
<file path=[Content_Types].xml><?xml version="1.0" encoding="utf-8"?>
<Types xmlns="http://schemas.openxmlformats.org/package/2006/content-types">
  <Default ContentType="image/x-wmf" Extension="wmf"/>
  <Default ContentType="image/png" Extension="png"/>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3.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22.xml"/>
  <Override ContentType="application/vnd.openxmlformats-officedocument.wordprocessingml.footer+xml" PartName="/word/footer23.xml"/>
  <Override ContentType="application/vnd.openxmlformats-officedocument.wordprocessingml.footer+xml" PartName="/word/footer24.xml"/>
  <Override ContentType="application/vnd.openxmlformats-officedocument.wordprocessingml.footer+xml" PartName="/word/footer25.xml"/>
  <Override ContentType="application/vnd.openxmlformats-officedocument.wordprocessingml.footer+xml" PartName="/word/footer26.xml"/>
  <Override ContentType="application/vnd.openxmlformats-officedocument.wordprocessingml.footer+xml" PartName="/word/footer27.xml"/>
  <Override ContentType="application/vnd.openxmlformats-officedocument.wordprocessingml.footer+xml" PartName="/word/footer28.xml"/>
  <Override ContentType="application/vnd.openxmlformats-officedocument.wordprocessingml.footer+xml" PartName="/word/footer3.xml"/>
  <Override ContentType="application/vnd.openxmlformats-officedocument.wordprocessingml.footer+xml" PartName="/word/footer30.xml"/>
  <Override ContentType="application/vnd.openxmlformats-officedocument.wordprocessingml.footer+xml" PartName="/word/footer31.xml"/>
  <Override ContentType="application/vnd.openxmlformats-officedocument.wordprocessingml.footer+xml" PartName="/word/footer32.xml"/>
  <Override ContentType="application/vnd.openxmlformats-officedocument.wordprocessingml.footer+xml" PartName="/word/footer33.xml"/>
  <Override ContentType="application/vnd.openxmlformats-officedocument.wordprocessingml.footer+xml" PartName="/word/footer34.xml"/>
  <Override ContentType="application/vnd.openxmlformats-officedocument.wordprocessingml.footer+xml" PartName="/word/footer35.xml"/>
  <Override ContentType="application/vnd.openxmlformats-officedocument.wordprocessingml.footer+xml" PartName="/word/footer37.xml"/>
  <Override ContentType="application/vnd.openxmlformats-officedocument.wordprocessingml.footer+xml" PartName="/word/footer38.xml"/>
  <Override ContentType="application/vnd.openxmlformats-officedocument.wordprocessingml.footer+xml" PartName="/word/footer4.xml"/>
  <Override ContentType="application/vnd.openxmlformats-officedocument.wordprocessingml.footer+xml" PartName="/word/footer40.xml"/>
  <Override ContentType="application/vnd.openxmlformats-officedocument.wordprocessingml.footer+xml" PartName="/word/footer41.xml"/>
  <Override ContentType="application/vnd.openxmlformats-officedocument.wordprocessingml.footer+xml" PartName="/word/footer43.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2.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8.xml"/>
  <Override ContentType="application/vnd.openxmlformats-officedocument.wordprocessingml.header+xml" PartName="/word/header21.xml"/>
  <Override ContentType="application/vnd.openxmlformats-officedocument.wordprocessingml.header+xml" PartName="/word/header29.xml"/>
  <Override ContentType="application/vnd.openxmlformats-officedocument.wordprocessingml.header+xml" PartName="/word/header36.xml"/>
  <Override ContentType="application/vnd.openxmlformats-officedocument.wordprocessingml.header+xml" PartName="/word/header39.xml"/>
  <Override ContentType="application/vnd.openxmlformats-officedocument.wordprocessingml.header+xml" PartName="/word/header42.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64000000">
      <w:pPr>
        <w:spacing w:after="0" w:before="0"/>
        <w:ind w:firstLine="0" w:left="4253"/>
        <w:jc w:val="center"/>
      </w:pPr>
      <w:r>
        <w:t>Утверждена</w:t>
      </w:r>
      <w:r>
        <w:t xml:space="preserve"> протоколом заседания</w:t>
      </w:r>
      <w:r>
        <w:t xml:space="preserve"> К</w:t>
      </w:r>
      <w:r>
        <w:t>омиссии</w:t>
      </w:r>
      <w:r>
        <w:t xml:space="preserve"> </w:t>
      </w:r>
      <w:r>
        <w:t xml:space="preserve">по отбору </w:t>
      </w:r>
      <w:r>
        <w:t xml:space="preserve">проектов </w:t>
      </w:r>
      <w:r>
        <w:t xml:space="preserve">Национальной технологической инициативы </w:t>
      </w:r>
      <w:r>
        <w:t>о</w:t>
      </w:r>
      <w:r>
        <w:t xml:space="preserve">т </w:t>
      </w:r>
      <w:r>
        <w:t>«</w:t>
      </w:r>
      <w:r>
        <w:t>13</w:t>
      </w:r>
      <w:r>
        <w:t xml:space="preserve">» </w:t>
      </w:r>
      <w:r>
        <w:t>октября</w:t>
      </w:r>
      <w:r>
        <w:t xml:space="preserve"> </w:t>
      </w:r>
      <w:r>
        <w:t>202</w:t>
      </w:r>
      <w:r>
        <w:t>3</w:t>
      </w:r>
      <w:r>
        <w:t> </w:t>
      </w:r>
      <w:r>
        <w:t xml:space="preserve">г. </w:t>
      </w:r>
    </w:p>
    <w:p w14:paraId="65000000">
      <w:pPr>
        <w:spacing w:after="0" w:before="0"/>
        <w:ind w:firstLine="0" w:left="4253"/>
        <w:jc w:val="center"/>
      </w:pPr>
      <w:r>
        <w:t>№</w:t>
      </w:r>
      <w:r>
        <w:t> </w:t>
      </w:r>
      <w:r>
        <w:t>КФ</w:t>
      </w:r>
      <w:r>
        <w:t>НТИ</w:t>
      </w:r>
      <w:r>
        <w:t>-</w:t>
      </w:r>
      <w:r>
        <w:t>04</w:t>
      </w:r>
      <w:r>
        <w:t>/2</w:t>
      </w:r>
      <w:r>
        <w:t>3</w:t>
      </w:r>
      <w:r>
        <w:t xml:space="preserve"> </w:t>
      </w:r>
    </w:p>
    <w:p w14:paraId="66000000">
      <w:pPr>
        <w:spacing w:after="0" w:before="0"/>
        <w:ind w:firstLine="0" w:left="4394"/>
        <w:jc w:val="center"/>
      </w:pPr>
      <w:r>
        <w:t> Дата утверждения документации</w:t>
      </w:r>
      <w:r>
        <w:t xml:space="preserve"> об отборе</w:t>
      </w:r>
      <w:r>
        <w:t xml:space="preserve">: </w:t>
      </w:r>
    </w:p>
    <w:p w14:paraId="67000000">
      <w:pPr>
        <w:spacing w:after="0" w:before="0"/>
        <w:ind w:firstLine="0" w:left="4394"/>
        <w:jc w:val="center"/>
      </w:pPr>
      <w:r>
        <w:t>«</w:t>
      </w:r>
      <w:r>
        <w:t>13</w:t>
      </w:r>
      <w:r>
        <w:t xml:space="preserve">» </w:t>
      </w:r>
      <w:r>
        <w:t>октября</w:t>
      </w:r>
      <w:r>
        <w:t xml:space="preserve"> </w:t>
      </w:r>
      <w:r>
        <w:t>202</w:t>
      </w:r>
      <w:r>
        <w:t>3</w:t>
      </w:r>
      <w:r>
        <w:t xml:space="preserve"> г.</w:t>
      </w:r>
    </w:p>
    <w:p w14:paraId="68000000">
      <w:pPr>
        <w:ind w:firstLine="708" w:left="0"/>
      </w:pPr>
    </w:p>
    <w:p w14:paraId="69000000"/>
    <w:p w14:paraId="6A000000"/>
    <w:p w14:paraId="6B000000">
      <w:pPr>
        <w:ind w:firstLine="0" w:left="0"/>
        <w:jc w:val="center"/>
        <w:rPr>
          <w:sz w:val="28"/>
        </w:rPr>
      </w:pPr>
    </w:p>
    <w:p w14:paraId="6C000000">
      <w:pPr>
        <w:ind w:firstLine="0" w:left="0"/>
        <w:jc w:val="center"/>
        <w:rPr>
          <w:b w:val="1"/>
          <w:sz w:val="28"/>
        </w:rPr>
      </w:pPr>
      <w:r>
        <w:rPr>
          <w:b w:val="1"/>
          <w:sz w:val="28"/>
        </w:rPr>
        <w:t>ДОКУМЕНТАЦИЯ</w:t>
      </w:r>
      <w:r>
        <w:rPr>
          <w:b w:val="1"/>
          <w:sz w:val="28"/>
        </w:rPr>
        <w:t xml:space="preserve"> ОБ ОТБОРЕ</w:t>
      </w:r>
    </w:p>
    <w:p w14:paraId="6D000000">
      <w:pPr>
        <w:ind w:firstLine="0" w:left="0"/>
        <w:jc w:val="center"/>
        <w:rPr>
          <w:b w:val="1"/>
          <w:sz w:val="28"/>
        </w:rPr>
      </w:pPr>
      <w:r>
        <w:rPr>
          <w:b w:val="1"/>
          <w:sz w:val="28"/>
        </w:rPr>
        <w:t xml:space="preserve">Отбор </w:t>
      </w:r>
      <w:r>
        <w:rPr>
          <w:b w:val="1"/>
          <w:sz w:val="28"/>
        </w:rPr>
        <w:t>в 2023 году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Pr>
          <w:b w:val="1"/>
          <w:sz w:val="28"/>
        </w:rPr>
        <w:t>»</w:t>
      </w:r>
      <w:r>
        <w:rPr>
          <w:b w:val="1"/>
          <w:sz w:val="28"/>
        </w:rPr>
        <w:t xml:space="preserve"> </w:t>
      </w:r>
      <w:r>
        <w:rPr>
          <w:b w:val="1"/>
          <w:sz w:val="28"/>
        </w:rPr>
        <w:t>по поднаправлению «Сервис по предоставлению данных с МКА» в целях достижения технологического лидерства Российской Федерации</w:t>
      </w:r>
    </w:p>
    <w:p w14:paraId="6E000000">
      <w:pPr>
        <w:ind w:firstLine="0" w:left="0"/>
        <w:jc w:val="center"/>
        <w:rPr>
          <w:b w:val="1"/>
        </w:rPr>
      </w:pPr>
      <w:r>
        <w:rPr>
          <w:b w:val="1"/>
        </w:rPr>
        <w:t>(</w:t>
      </w:r>
      <w:r>
        <w:rPr>
          <w:b w:val="1"/>
        </w:rPr>
        <w:t xml:space="preserve">Проекты НТИ </w:t>
      </w:r>
      <w:r>
        <w:rPr>
          <w:b w:val="1"/>
        </w:rPr>
        <w:t xml:space="preserve">по </w:t>
      </w:r>
      <w:r>
        <w:rPr>
          <w:b w:val="1"/>
        </w:rPr>
        <w:t>направлени</w:t>
      </w:r>
      <w:r>
        <w:rPr>
          <w:b w:val="1"/>
        </w:rPr>
        <w:t>ю</w:t>
      </w:r>
      <w:r>
        <w:rPr>
          <w:b w:val="1"/>
        </w:rPr>
        <w:t xml:space="preserve"> «Перспективные космические системы и сервисы</w:t>
      </w:r>
      <w:r>
        <w:rPr>
          <w:b w:val="1"/>
        </w:rPr>
        <w:t>» в 2023-2025 года</w:t>
      </w:r>
      <w:r>
        <w:rPr>
          <w:b w:val="1"/>
        </w:rPr>
        <w:t>х</w:t>
      </w:r>
      <w:r>
        <w:rPr>
          <w:b w:val="1"/>
        </w:rPr>
        <w:t xml:space="preserve"> по поднаправлению «</w:t>
      </w:r>
      <w:r>
        <w:rPr>
          <w:b w:val="1"/>
        </w:rPr>
        <w:t>Сервис по предоставлению данных</w:t>
      </w:r>
      <w:r>
        <w:rPr>
          <w:b w:val="1"/>
        </w:rPr>
        <w:t xml:space="preserve"> с МКА</w:t>
      </w:r>
      <w:r>
        <w:rPr>
          <w:b w:val="1"/>
        </w:rPr>
        <w:t>»</w:t>
      </w:r>
      <w:r>
        <w:rPr>
          <w:b w:val="1"/>
        </w:rPr>
        <w:t>)</w:t>
      </w:r>
    </w:p>
    <w:p w14:paraId="6F000000">
      <w:pPr>
        <w:ind w:firstLine="0" w:left="0"/>
      </w:pPr>
    </w:p>
    <w:p w14:paraId="70000000">
      <w:pPr>
        <w:ind w:firstLine="0" w:left="0"/>
      </w:pPr>
    </w:p>
    <w:p w14:paraId="71000000">
      <w:pPr>
        <w:ind w:firstLine="0" w:left="0"/>
      </w:pPr>
    </w:p>
    <w:p w14:paraId="72000000">
      <w:pPr>
        <w:ind w:firstLine="0" w:left="0"/>
      </w:pPr>
    </w:p>
    <w:p w14:paraId="73000000">
      <w:pPr>
        <w:ind w:firstLine="0" w:left="0"/>
      </w:pPr>
    </w:p>
    <w:p w14:paraId="74000000">
      <w:pPr>
        <w:ind w:firstLine="0" w:left="0"/>
      </w:pPr>
    </w:p>
    <w:p w14:paraId="75000000">
      <w:pPr>
        <w:ind w:firstLine="0" w:left="0"/>
      </w:pPr>
    </w:p>
    <w:p w14:paraId="76000000">
      <w:pPr>
        <w:ind w:firstLine="0" w:left="0"/>
      </w:pPr>
    </w:p>
    <w:p w14:paraId="77000000">
      <w:pPr>
        <w:ind w:firstLine="0" w:left="0"/>
        <w:jc w:val="center"/>
        <w:rPr>
          <w:sz w:val="28"/>
        </w:rPr>
      </w:pPr>
      <w:r>
        <w:rPr>
          <w:sz w:val="28"/>
        </w:rPr>
        <w:t xml:space="preserve">Москва, </w:t>
      </w:r>
      <w:r>
        <w:rPr>
          <w:sz w:val="28"/>
        </w:rPr>
        <w:t>202</w:t>
      </w:r>
      <w:r>
        <w:rPr>
          <w:sz w:val="28"/>
        </w:rPr>
        <w:t>3</w:t>
      </w:r>
      <w:r>
        <w:rPr>
          <w:sz w:val="28"/>
        </w:rPr>
        <w:t xml:space="preserve"> </w:t>
      </w:r>
      <w:r>
        <w:rPr>
          <w:sz w:val="28"/>
        </w:rPr>
        <w:t>г.</w:t>
      </w:r>
    </w:p>
    <w:p w14:paraId="78000000">
      <w:pPr>
        <w:pStyle w:val="Style_5"/>
        <w:ind/>
        <w:jc w:val="center"/>
        <w:rPr>
          <w:rFonts w:ascii="Times New Roman" w:hAnsi="Times New Roman"/>
          <w:color w:val="000000"/>
          <w:sz w:val="24"/>
        </w:rPr>
      </w:pPr>
      <w:r>
        <w:rPr>
          <w:rFonts w:ascii="Times New Roman" w:hAnsi="Times New Roman"/>
          <w:color w:val="000000"/>
          <w:sz w:val="24"/>
        </w:rPr>
        <w:t>СОДЕРЖАНИЕ</w:t>
      </w:r>
    </w:p>
    <w:p>
      <w:pPr>
        <w:pStyle w:val="Style_6"/>
        <w:tabs>
          <w:tab w:leader="none" w:pos="9900" w:val="clear"/>
          <w:tab w:leader="dot" w:pos="9498" w:val="right"/>
        </w:tabs>
        <w:ind/>
      </w:pPr>
      <w:r>
        <w:fldChar w:fldCharType="begin"/>
      </w:r>
      <w:r>
        <w:instrText xml:space="preserve">TOC \h \z \u \o "1-3"</w:instrText>
      </w:r>
      <w:r>
        <w:fldChar w:fldCharType="separate"/>
      </w:r>
      <w:r>
        <w:fldChar w:fldCharType="begin"/>
      </w:r>
      <w:r>
        <w:instrText>HYPERLINK \l "__RefHeading___1"</w:instrText>
      </w:r>
      <w:r>
        <w:fldChar w:fldCharType="separate"/>
      </w:r>
      <w:r>
        <w:t>I. ТЕРМИНЫ И ОПРЕДЕЛЕНИЯ</w:t>
      </w:r>
      <w:r>
        <w:tab/>
      </w:r>
      <w:r>
        <w:fldChar w:fldCharType="begin"/>
      </w:r>
      <w:r>
        <w:instrText>PAGEREF __RefHeading___1 \h</w:instrText>
      </w:r>
      <w:r>
        <w:fldChar w:fldCharType="separate"/>
      </w:r>
      <w:r>
        <w:t>#</w:t>
      </w:r>
      <w:r>
        <w:fldChar w:fldCharType="end"/>
      </w:r>
      <w:r>
        <w:fldChar w:fldCharType="end"/>
      </w:r>
    </w:p>
    <w:p w14:paraId="7A000000">
      <w:pPr>
        <w:pStyle w:val="Style_6"/>
        <w:tabs>
          <w:tab w:leader="none" w:pos="9900" w:val="clear"/>
          <w:tab w:leader="dot" w:pos="9498" w:val="right"/>
        </w:tabs>
        <w:ind/>
      </w:pPr>
      <w:r>
        <w:fldChar w:fldCharType="begin"/>
      </w:r>
      <w:r>
        <w:instrText>HYPERLINK \l "__RefHeading___2"</w:instrText>
      </w:r>
      <w:r>
        <w:fldChar w:fldCharType="separate"/>
      </w:r>
      <w:r>
        <w:t>II. ИНФОРМАЦИЯ О КОНКУРСНОМ ОТБОРЕ</w:t>
      </w:r>
      <w:r>
        <w:tab/>
      </w:r>
      <w:r>
        <w:fldChar w:fldCharType="begin"/>
      </w:r>
      <w:r>
        <w:instrText>PAGEREF __RefHeading___2 \h</w:instrText>
      </w:r>
      <w:r>
        <w:fldChar w:fldCharType="separate"/>
      </w:r>
      <w:r>
        <w:t>#</w:t>
      </w:r>
      <w:r>
        <w:fldChar w:fldCharType="end"/>
      </w:r>
      <w:r>
        <w:fldChar w:fldCharType="end"/>
      </w:r>
    </w:p>
    <w:p w14:paraId="7B000000">
      <w:pPr>
        <w:pStyle w:val="Style_7"/>
        <w:tabs>
          <w:tab w:leader="none" w:pos="540" w:val="clear"/>
          <w:tab w:leader="none" w:pos="9900" w:val="clear"/>
          <w:tab w:leader="dot" w:pos="9498" w:val="right"/>
        </w:tabs>
        <w:ind/>
      </w:pPr>
      <w:r>
        <w:fldChar w:fldCharType="begin"/>
      </w:r>
      <w:r>
        <w:instrText>HYPERLINK \l "__RefHeading___3"</w:instrText>
      </w:r>
      <w:r>
        <w:fldChar w:fldCharType="separate"/>
      </w:r>
      <w:r>
        <w:t>2.1. Общие положения</w:t>
      </w:r>
      <w:r>
        <w:tab/>
      </w:r>
      <w:r>
        <w:fldChar w:fldCharType="begin"/>
      </w:r>
      <w:r>
        <w:instrText>PAGEREF __RefHeading___3 \h</w:instrText>
      </w:r>
      <w:r>
        <w:fldChar w:fldCharType="separate"/>
      </w:r>
      <w:r>
        <w:t>#</w:t>
      </w:r>
      <w:r>
        <w:fldChar w:fldCharType="end"/>
      </w:r>
      <w:r>
        <w:fldChar w:fldCharType="end"/>
      </w:r>
    </w:p>
    <w:p w14:paraId="7C000000">
      <w:pPr>
        <w:pStyle w:val="Style_7"/>
        <w:tabs>
          <w:tab w:leader="none" w:pos="540" w:val="clear"/>
          <w:tab w:leader="none" w:pos="9900" w:val="clear"/>
          <w:tab w:leader="dot" w:pos="9498" w:val="right"/>
        </w:tabs>
        <w:ind/>
      </w:pPr>
      <w:r>
        <w:fldChar w:fldCharType="begin"/>
      </w:r>
      <w:r>
        <w:instrText>HYPERLINK \l "__RefHeading___4"</w:instrText>
      </w:r>
      <w:r>
        <w:fldChar w:fldCharType="separate"/>
      </w:r>
      <w:r>
        <w:t>2.2. Организация конкурсного отбора</w:t>
      </w:r>
      <w:r>
        <w:tab/>
      </w:r>
      <w:r>
        <w:fldChar w:fldCharType="begin"/>
      </w:r>
      <w:r>
        <w:instrText>PAGEREF __RefHeading___4 \h</w:instrText>
      </w:r>
      <w:r>
        <w:fldChar w:fldCharType="separate"/>
      </w:r>
      <w:r>
        <w:t>#</w:t>
      </w:r>
      <w:r>
        <w:fldChar w:fldCharType="end"/>
      </w:r>
      <w:r>
        <w:fldChar w:fldCharType="end"/>
      </w:r>
    </w:p>
    <w:p w14:paraId="7D000000">
      <w:pPr>
        <w:pStyle w:val="Style_7"/>
        <w:tabs>
          <w:tab w:leader="none" w:pos="540" w:val="clear"/>
          <w:tab w:leader="none" w:pos="9900" w:val="clear"/>
          <w:tab w:leader="dot" w:pos="9498" w:val="right"/>
        </w:tabs>
        <w:ind/>
      </w:pPr>
      <w:r>
        <w:fldChar w:fldCharType="begin"/>
      </w:r>
      <w:r>
        <w:instrText>HYPERLINK \l "__RefHeading___5"</w:instrText>
      </w:r>
      <w:r>
        <w:fldChar w:fldCharType="separate"/>
      </w:r>
      <w:r>
        <w:t>2.3. Описание Проекта</w:t>
      </w:r>
      <w:r>
        <w:tab/>
      </w:r>
      <w:r>
        <w:fldChar w:fldCharType="begin"/>
      </w:r>
      <w:r>
        <w:instrText>PAGEREF __RefHeading___5 \h</w:instrText>
      </w:r>
      <w:r>
        <w:fldChar w:fldCharType="separate"/>
      </w:r>
      <w:r>
        <w:t>#</w:t>
      </w:r>
      <w:r>
        <w:fldChar w:fldCharType="end"/>
      </w:r>
      <w:r>
        <w:fldChar w:fldCharType="end"/>
      </w:r>
    </w:p>
    <w:p w14:paraId="7E000000">
      <w:pPr>
        <w:pStyle w:val="Style_7"/>
        <w:tabs>
          <w:tab w:leader="none" w:pos="540" w:val="clear"/>
          <w:tab w:leader="none" w:pos="9900" w:val="clear"/>
          <w:tab w:leader="dot" w:pos="9498" w:val="right"/>
        </w:tabs>
        <w:ind/>
      </w:pPr>
      <w:r>
        <w:fldChar w:fldCharType="begin"/>
      </w:r>
      <w:r>
        <w:instrText>HYPERLINK \l "__RefHeading___6"</w:instrText>
      </w:r>
      <w:r>
        <w:fldChar w:fldCharType="separate"/>
      </w:r>
      <w:r>
        <w:t>2.4. Требования к участникам конкурсного отбора</w:t>
      </w:r>
      <w:r>
        <w:tab/>
      </w:r>
      <w:r>
        <w:fldChar w:fldCharType="begin"/>
      </w:r>
      <w:r>
        <w:instrText>PAGEREF __RefHeading___6 \h</w:instrText>
      </w:r>
      <w:r>
        <w:fldChar w:fldCharType="separate"/>
      </w:r>
      <w:r>
        <w:t>#</w:t>
      </w:r>
      <w:r>
        <w:fldChar w:fldCharType="end"/>
      </w:r>
      <w:r>
        <w:fldChar w:fldCharType="end"/>
      </w:r>
    </w:p>
    <w:p w14:paraId="7F000000">
      <w:pPr>
        <w:pStyle w:val="Style_7"/>
        <w:tabs>
          <w:tab w:leader="none" w:pos="540" w:val="clear"/>
          <w:tab w:leader="none" w:pos="9900" w:val="clear"/>
          <w:tab w:leader="dot" w:pos="9498" w:val="right"/>
        </w:tabs>
        <w:ind/>
      </w:pPr>
      <w:r>
        <w:fldChar w:fldCharType="begin"/>
      </w:r>
      <w:r>
        <w:instrText>HYPERLINK \l "__RefHeading___7"</w:instrText>
      </w:r>
      <w:r>
        <w:fldChar w:fldCharType="separate"/>
      </w:r>
      <w:r>
        <w:t>2.5. Требования к реализации проекта участниками отбора</w:t>
      </w:r>
      <w:r>
        <w:tab/>
      </w:r>
      <w:r>
        <w:fldChar w:fldCharType="begin"/>
      </w:r>
      <w:r>
        <w:instrText>PAGEREF __RefHeading___7 \h</w:instrText>
      </w:r>
      <w:r>
        <w:fldChar w:fldCharType="separate"/>
      </w:r>
      <w:r>
        <w:t>#</w:t>
      </w:r>
      <w:r>
        <w:fldChar w:fldCharType="end"/>
      </w:r>
      <w:r>
        <w:fldChar w:fldCharType="end"/>
      </w:r>
    </w:p>
    <w:p w14:paraId="80000000">
      <w:pPr>
        <w:pStyle w:val="Style_7"/>
        <w:tabs>
          <w:tab w:leader="none" w:pos="540" w:val="clear"/>
          <w:tab w:leader="none" w:pos="9900" w:val="clear"/>
          <w:tab w:leader="dot" w:pos="9498" w:val="right"/>
        </w:tabs>
        <w:ind/>
      </w:pPr>
      <w:r>
        <w:fldChar w:fldCharType="begin"/>
      </w:r>
      <w:r>
        <w:instrText>HYPERLINK \l "__RefHeading___8"</w:instrText>
      </w:r>
      <w:r>
        <w:fldChar w:fldCharType="separate"/>
      </w:r>
      <w:r>
        <w:t>2.6. Требования к расходованию средств субсидии из федерального бюджета на реализацию проектов НТИ</w:t>
      </w:r>
      <w:r>
        <w:tab/>
      </w:r>
      <w:r>
        <w:fldChar w:fldCharType="begin"/>
      </w:r>
      <w:r>
        <w:instrText>PAGEREF __RefHeading___8 \h</w:instrText>
      </w:r>
      <w:r>
        <w:fldChar w:fldCharType="separate"/>
      </w:r>
      <w:r>
        <w:t>#</w:t>
      </w:r>
      <w:r>
        <w:fldChar w:fldCharType="end"/>
      </w:r>
      <w:r>
        <w:fldChar w:fldCharType="end"/>
      </w:r>
    </w:p>
    <w:p w14:paraId="81000000">
      <w:pPr>
        <w:pStyle w:val="Style_7"/>
        <w:tabs>
          <w:tab w:leader="none" w:pos="540" w:val="clear"/>
          <w:tab w:leader="none" w:pos="9900" w:val="clear"/>
          <w:tab w:leader="dot" w:pos="9498" w:val="right"/>
        </w:tabs>
        <w:ind/>
      </w:pPr>
      <w:r>
        <w:fldChar w:fldCharType="begin"/>
      </w:r>
      <w:r>
        <w:instrText>HYPERLINK \l "__RefHeading___9"</w:instrText>
      </w:r>
      <w:r>
        <w:fldChar w:fldCharType="separate"/>
      </w:r>
      <w:r>
        <w:t>2.7. Расходы на участие в конкурсном отборе</w:t>
      </w:r>
      <w:r>
        <w:tab/>
      </w:r>
      <w:r>
        <w:fldChar w:fldCharType="begin"/>
      </w:r>
      <w:r>
        <w:instrText>PAGEREF __RefHeading___9 \h</w:instrText>
      </w:r>
      <w:r>
        <w:fldChar w:fldCharType="separate"/>
      </w:r>
      <w:r>
        <w:t>#</w:t>
      </w:r>
      <w:r>
        <w:fldChar w:fldCharType="end"/>
      </w:r>
      <w:r>
        <w:fldChar w:fldCharType="end"/>
      </w:r>
    </w:p>
    <w:p w14:paraId="82000000">
      <w:pPr>
        <w:pStyle w:val="Style_7"/>
        <w:tabs>
          <w:tab w:leader="none" w:pos="540" w:val="clear"/>
          <w:tab w:leader="none" w:pos="9900" w:val="clear"/>
          <w:tab w:leader="dot" w:pos="9498" w:val="right"/>
        </w:tabs>
        <w:ind/>
      </w:pPr>
      <w:r>
        <w:fldChar w:fldCharType="begin"/>
      </w:r>
      <w:r>
        <w:instrText>HYPERLINK \l "__RefHeading___10"</w:instrText>
      </w:r>
      <w:r>
        <w:fldChar w:fldCharType="separate"/>
      </w:r>
      <w:r>
        <w:t>2.8. Разъяснение положений объявления о проведении конкурсного отбора и конкурсной документации</w:t>
      </w:r>
      <w:r>
        <w:tab/>
      </w:r>
      <w:r>
        <w:fldChar w:fldCharType="begin"/>
      </w:r>
      <w:r>
        <w:instrText>PAGEREF __RefHeading___10 \h</w:instrText>
      </w:r>
      <w:r>
        <w:fldChar w:fldCharType="separate"/>
      </w:r>
      <w:r>
        <w:t>#</w:t>
      </w:r>
      <w:r>
        <w:fldChar w:fldCharType="end"/>
      </w:r>
      <w:r>
        <w:fldChar w:fldCharType="end"/>
      </w:r>
    </w:p>
    <w:p w14:paraId="83000000">
      <w:pPr>
        <w:pStyle w:val="Style_7"/>
        <w:tabs>
          <w:tab w:leader="none" w:pos="540" w:val="clear"/>
          <w:tab w:leader="none" w:pos="9900" w:val="clear"/>
          <w:tab w:leader="dot" w:pos="9498" w:val="right"/>
        </w:tabs>
        <w:ind/>
      </w:pPr>
      <w:r>
        <w:fldChar w:fldCharType="begin"/>
      </w:r>
      <w:r>
        <w:instrText>HYPERLINK \l "__RefHeading___11"</w:instrText>
      </w:r>
      <w:r>
        <w:fldChar w:fldCharType="separate"/>
      </w:r>
      <w:r>
        <w:t>2.9. Внесение изменений в конкурсную документацию</w:t>
      </w:r>
      <w:r>
        <w:tab/>
      </w:r>
      <w:r>
        <w:fldChar w:fldCharType="begin"/>
      </w:r>
      <w:r>
        <w:instrText>PAGEREF __RefHeading___11 \h</w:instrText>
      </w:r>
      <w:r>
        <w:fldChar w:fldCharType="separate"/>
      </w:r>
      <w:r>
        <w:t>#</w:t>
      </w:r>
      <w:r>
        <w:fldChar w:fldCharType="end"/>
      </w:r>
      <w:r>
        <w:fldChar w:fldCharType="end"/>
      </w:r>
    </w:p>
    <w:p w14:paraId="84000000">
      <w:pPr>
        <w:pStyle w:val="Style_7"/>
        <w:tabs>
          <w:tab w:leader="none" w:pos="540" w:val="clear"/>
          <w:tab w:leader="none" w:pos="9900" w:val="clear"/>
          <w:tab w:leader="dot" w:pos="9498" w:val="right"/>
        </w:tabs>
        <w:ind/>
      </w:pPr>
      <w:r>
        <w:fldChar w:fldCharType="begin"/>
      </w:r>
      <w:r>
        <w:instrText>HYPERLINK \l "__RefHeading___12"</w:instrText>
      </w:r>
      <w:r>
        <w:fldChar w:fldCharType="separate"/>
      </w:r>
      <w:r>
        <w:t>2.10. Отказ от проведения конкурсного отбора</w:t>
      </w:r>
      <w:r>
        <w:tab/>
      </w:r>
      <w:r>
        <w:fldChar w:fldCharType="begin"/>
      </w:r>
      <w:r>
        <w:instrText>PAGEREF __RefHeading___12 \h</w:instrText>
      </w:r>
      <w:r>
        <w:fldChar w:fldCharType="separate"/>
      </w:r>
      <w:r>
        <w:t>#</w:t>
      </w:r>
      <w:r>
        <w:fldChar w:fldCharType="end"/>
      </w:r>
      <w:r>
        <w:fldChar w:fldCharType="end"/>
      </w:r>
    </w:p>
    <w:p w14:paraId="85000000">
      <w:pPr>
        <w:pStyle w:val="Style_6"/>
        <w:tabs>
          <w:tab w:leader="none" w:pos="9900" w:val="clear"/>
          <w:tab w:leader="dot" w:pos="9498" w:val="right"/>
        </w:tabs>
        <w:ind/>
      </w:pPr>
      <w:r>
        <w:fldChar w:fldCharType="begin"/>
      </w:r>
      <w:r>
        <w:instrText>HYPERLINK \l "__RefHeading___13"</w:instrText>
      </w:r>
      <w:r>
        <w:fldChar w:fldCharType="separate"/>
      </w:r>
      <w:r>
        <w:t>III. КОНКУРСНАЯ ЗАЯВКА</w:t>
      </w:r>
      <w:r>
        <w:tab/>
      </w:r>
      <w:r>
        <w:fldChar w:fldCharType="begin"/>
      </w:r>
      <w:r>
        <w:instrText>PAGEREF __RefHeading___13 \h</w:instrText>
      </w:r>
      <w:r>
        <w:fldChar w:fldCharType="separate"/>
      </w:r>
      <w:r>
        <w:t>#</w:t>
      </w:r>
      <w:r>
        <w:fldChar w:fldCharType="end"/>
      </w:r>
      <w:r>
        <w:fldChar w:fldCharType="end"/>
      </w:r>
    </w:p>
    <w:p w14:paraId="86000000">
      <w:pPr>
        <w:pStyle w:val="Style_7"/>
        <w:tabs>
          <w:tab w:leader="none" w:pos="540" w:val="clear"/>
          <w:tab w:leader="none" w:pos="9900" w:val="clear"/>
          <w:tab w:leader="dot" w:pos="9498" w:val="right"/>
        </w:tabs>
        <w:ind/>
      </w:pPr>
      <w:r>
        <w:fldChar w:fldCharType="begin"/>
      </w:r>
      <w:r>
        <w:instrText>HYPERLINK \l "__RefHeading___14"</w:instrText>
      </w:r>
      <w:r>
        <w:fldChar w:fldCharType="separate"/>
      </w:r>
      <w:r>
        <w:t>3.1. Содержание заявки на участие в конкурсном отборе</w:t>
      </w:r>
      <w:r>
        <w:tab/>
      </w:r>
      <w:r>
        <w:fldChar w:fldCharType="begin"/>
      </w:r>
      <w:r>
        <w:instrText>PAGEREF __RefHeading___14 \h</w:instrText>
      </w:r>
      <w:r>
        <w:fldChar w:fldCharType="separate"/>
      </w:r>
      <w:r>
        <w:t>#</w:t>
      </w:r>
      <w:r>
        <w:fldChar w:fldCharType="end"/>
      </w:r>
      <w:r>
        <w:fldChar w:fldCharType="end"/>
      </w:r>
    </w:p>
    <w:p w14:paraId="87000000">
      <w:pPr>
        <w:pStyle w:val="Style_7"/>
        <w:tabs>
          <w:tab w:leader="none" w:pos="540" w:val="clear"/>
          <w:tab w:leader="none" w:pos="9900" w:val="clear"/>
          <w:tab w:leader="dot" w:pos="9498" w:val="right"/>
        </w:tabs>
        <w:ind/>
      </w:pPr>
      <w:r>
        <w:fldChar w:fldCharType="begin"/>
      </w:r>
      <w:r>
        <w:instrText>HYPERLINK \l "__RefHeading___15"</w:instrText>
      </w:r>
      <w:r>
        <w:fldChar w:fldCharType="separate"/>
      </w:r>
      <w:r>
        <w:t>3.2. Подготовка заявки на участие в конкурсном отборе</w:t>
      </w:r>
      <w:r>
        <w:tab/>
      </w:r>
      <w:r>
        <w:fldChar w:fldCharType="begin"/>
      </w:r>
      <w:r>
        <w:instrText>PAGEREF __RefHeading___15 \h</w:instrText>
      </w:r>
      <w:r>
        <w:fldChar w:fldCharType="separate"/>
      </w:r>
      <w:r>
        <w:t>#</w:t>
      </w:r>
      <w:r>
        <w:fldChar w:fldCharType="end"/>
      </w:r>
      <w:r>
        <w:fldChar w:fldCharType="end"/>
      </w:r>
    </w:p>
    <w:p w14:paraId="88000000">
      <w:pPr>
        <w:pStyle w:val="Style_7"/>
        <w:tabs>
          <w:tab w:leader="none" w:pos="540" w:val="clear"/>
          <w:tab w:leader="none" w:pos="9900" w:val="clear"/>
          <w:tab w:leader="dot" w:pos="9498" w:val="right"/>
        </w:tabs>
        <w:ind/>
      </w:pPr>
      <w:r>
        <w:fldChar w:fldCharType="begin"/>
      </w:r>
      <w:r>
        <w:instrText>HYPERLINK \l "__RefHeading___16"</w:instrText>
      </w:r>
      <w:r>
        <w:fldChar w:fldCharType="separate"/>
      </w:r>
      <w:r>
        <w:t>3.3. Порядок и сроки подачи заявок на участие в конкурсном отборе</w:t>
      </w:r>
      <w:r>
        <w:tab/>
      </w:r>
      <w:r>
        <w:fldChar w:fldCharType="begin"/>
      </w:r>
      <w:r>
        <w:instrText>PAGEREF __RefHeading___16 \h</w:instrText>
      </w:r>
      <w:r>
        <w:fldChar w:fldCharType="separate"/>
      </w:r>
      <w:r>
        <w:t>#</w:t>
      </w:r>
      <w:r>
        <w:fldChar w:fldCharType="end"/>
      </w:r>
      <w:r>
        <w:fldChar w:fldCharType="end"/>
      </w:r>
    </w:p>
    <w:p w14:paraId="89000000">
      <w:pPr>
        <w:pStyle w:val="Style_7"/>
        <w:tabs>
          <w:tab w:leader="none" w:pos="540" w:val="clear"/>
          <w:tab w:leader="none" w:pos="9900" w:val="clear"/>
          <w:tab w:leader="dot" w:pos="9498" w:val="right"/>
        </w:tabs>
        <w:ind/>
      </w:pPr>
      <w:r>
        <w:fldChar w:fldCharType="begin"/>
      </w:r>
      <w:r>
        <w:instrText>HYPERLINK \l "__RefHeading___17"</w:instrText>
      </w:r>
      <w:r>
        <w:fldChar w:fldCharType="separate"/>
      </w:r>
      <w: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tab/>
      </w:r>
      <w:r>
        <w:fldChar w:fldCharType="begin"/>
      </w:r>
      <w:r>
        <w:instrText>PAGEREF __RefHeading___17 \h</w:instrText>
      </w:r>
      <w:r>
        <w:fldChar w:fldCharType="separate"/>
      </w:r>
      <w:r>
        <w:t>#</w:t>
      </w:r>
      <w:r>
        <w:fldChar w:fldCharType="end"/>
      </w:r>
      <w:r>
        <w:fldChar w:fldCharType="end"/>
      </w:r>
    </w:p>
    <w:p w14:paraId="8A000000">
      <w:pPr>
        <w:pStyle w:val="Style_6"/>
        <w:tabs>
          <w:tab w:leader="none" w:pos="9900" w:val="clear"/>
          <w:tab w:leader="dot" w:pos="9498" w:val="right"/>
        </w:tabs>
        <w:ind/>
      </w:pPr>
      <w:r>
        <w:fldChar w:fldCharType="begin"/>
      </w:r>
      <w:r>
        <w:instrText>HYPERLINK \l "__RefHeading___18"</w:instrText>
      </w:r>
      <w:r>
        <w:fldChar w:fldCharType="separate"/>
      </w:r>
      <w:r>
        <w:t>IV. ПОРЯДОК ПРОВЕДЕНИЯ ПРОЦЕДУР КОНКУРСНОГО ОТБОРА</w:t>
      </w:r>
      <w:r>
        <w:tab/>
      </w:r>
      <w:r>
        <w:fldChar w:fldCharType="begin"/>
      </w:r>
      <w:r>
        <w:instrText>PAGEREF __RefHeading___18 \h</w:instrText>
      </w:r>
      <w:r>
        <w:fldChar w:fldCharType="separate"/>
      </w:r>
      <w:r>
        <w:t>#</w:t>
      </w:r>
      <w:r>
        <w:fldChar w:fldCharType="end"/>
      </w:r>
      <w:r>
        <w:fldChar w:fldCharType="end"/>
      </w:r>
    </w:p>
    <w:p w14:paraId="8B000000">
      <w:pPr>
        <w:pStyle w:val="Style_7"/>
        <w:tabs>
          <w:tab w:leader="none" w:pos="540" w:val="clear"/>
          <w:tab w:leader="none" w:pos="9900" w:val="clear"/>
          <w:tab w:leader="dot" w:pos="9498" w:val="right"/>
        </w:tabs>
        <w:ind/>
      </w:pPr>
      <w:r>
        <w:fldChar w:fldCharType="begin"/>
      </w:r>
      <w:r>
        <w:instrText>HYPERLINK \l "__RefHeading___19"</w:instrText>
      </w:r>
      <w:r>
        <w:fldChar w:fldCharType="separate"/>
      </w:r>
      <w:r>
        <w:t>4.1. Порядок рассмотрения заявок на предмет их соответствия требованиям, установленным в конкурсной документации</w:t>
      </w:r>
      <w:r>
        <w:tab/>
      </w:r>
      <w:r>
        <w:fldChar w:fldCharType="begin"/>
      </w:r>
      <w:r>
        <w:instrText>PAGEREF __RefHeading___19 \h</w:instrText>
      </w:r>
      <w:r>
        <w:fldChar w:fldCharType="separate"/>
      </w:r>
      <w:r>
        <w:t>#</w:t>
      </w:r>
      <w:r>
        <w:fldChar w:fldCharType="end"/>
      </w:r>
      <w:r>
        <w:fldChar w:fldCharType="end"/>
      </w:r>
    </w:p>
    <w:p w14:paraId="8C000000">
      <w:pPr>
        <w:pStyle w:val="Style_7"/>
        <w:tabs>
          <w:tab w:leader="none" w:pos="540" w:val="clear"/>
          <w:tab w:leader="none" w:pos="9900" w:val="clear"/>
          <w:tab w:leader="dot" w:pos="9498" w:val="right"/>
        </w:tabs>
        <w:ind/>
      </w:pPr>
      <w:r>
        <w:fldChar w:fldCharType="begin"/>
      </w:r>
      <w:r>
        <w:instrText>HYPERLINK \l "__RefHeading___20"</w:instrText>
      </w:r>
      <w:r>
        <w:fldChar w:fldCharType="separate"/>
      </w:r>
      <w:r>
        <w:t>4.2. Порядок рассмотрения презентационных материалов по проекту, содержащих презентации, обоснования и пояснения комиссии относительно проекта</w:t>
      </w:r>
      <w:r>
        <w:tab/>
      </w:r>
      <w:r>
        <w:fldChar w:fldCharType="begin"/>
      </w:r>
      <w:r>
        <w:instrText>PAGEREF __RefHeading___20 \h</w:instrText>
      </w:r>
      <w:r>
        <w:fldChar w:fldCharType="separate"/>
      </w:r>
      <w:r>
        <w:t>#</w:t>
      </w:r>
      <w:r>
        <w:fldChar w:fldCharType="end"/>
      </w:r>
      <w:r>
        <w:fldChar w:fldCharType="end"/>
      </w:r>
    </w:p>
    <w:p w14:paraId="8D000000">
      <w:pPr>
        <w:pStyle w:val="Style_7"/>
        <w:tabs>
          <w:tab w:leader="none" w:pos="540" w:val="clear"/>
          <w:tab w:leader="none" w:pos="9900" w:val="clear"/>
          <w:tab w:leader="dot" w:pos="9498" w:val="right"/>
        </w:tabs>
        <w:ind/>
      </w:pPr>
      <w:r>
        <w:fldChar w:fldCharType="begin"/>
      </w:r>
      <w:r>
        <w:instrText>HYPERLINK \l "__RefHeading___21"</w:instrText>
      </w:r>
      <w:r>
        <w:fldChar w:fldCharType="separate"/>
      </w:r>
      <w:r>
        <w:t>4.3. Порядок доработки заявки при наличии соответствующих рекомендаций по итогам рассмотрения презентационных материалов</w:t>
      </w:r>
      <w:r>
        <w:tab/>
      </w:r>
      <w:r>
        <w:fldChar w:fldCharType="begin"/>
      </w:r>
      <w:r>
        <w:instrText>PAGEREF __RefHeading___21 \h</w:instrText>
      </w:r>
      <w:r>
        <w:fldChar w:fldCharType="separate"/>
      </w:r>
      <w:r>
        <w:t>#</w:t>
      </w:r>
      <w:r>
        <w:fldChar w:fldCharType="end"/>
      </w:r>
      <w:r>
        <w:fldChar w:fldCharType="end"/>
      </w:r>
    </w:p>
    <w:p w14:paraId="8E000000">
      <w:pPr>
        <w:pStyle w:val="Style_7"/>
        <w:tabs>
          <w:tab w:leader="none" w:pos="540" w:val="clear"/>
          <w:tab w:leader="none" w:pos="9900" w:val="clear"/>
          <w:tab w:leader="dot" w:pos="9498" w:val="right"/>
        </w:tabs>
        <w:ind/>
      </w:pPr>
      <w:r>
        <w:fldChar w:fldCharType="begin"/>
      </w:r>
      <w:r>
        <w:instrText>HYPERLINK \l "__RefHeading___22"</w:instrText>
      </w:r>
      <w:r>
        <w:fldChar w:fldCharType="separate"/>
      </w:r>
      <w:r>
        <w:t>4.4. Порядок проведения экспертизы заявок</w:t>
      </w:r>
      <w:r>
        <w:tab/>
      </w:r>
      <w:r>
        <w:fldChar w:fldCharType="begin"/>
      </w:r>
      <w:r>
        <w:instrText>PAGEREF __RefHeading___22 \h</w:instrText>
      </w:r>
      <w:r>
        <w:fldChar w:fldCharType="separate"/>
      </w:r>
      <w:r>
        <w:t>#</w:t>
      </w:r>
      <w:r>
        <w:fldChar w:fldCharType="end"/>
      </w:r>
      <w:r>
        <w:fldChar w:fldCharType="end"/>
      </w:r>
    </w:p>
    <w:p w14:paraId="8F000000">
      <w:pPr>
        <w:pStyle w:val="Style_7"/>
        <w:tabs>
          <w:tab w:leader="none" w:pos="540" w:val="clear"/>
          <w:tab w:leader="none" w:pos="9900" w:val="clear"/>
          <w:tab w:leader="dot" w:pos="9498" w:val="right"/>
        </w:tabs>
        <w:ind/>
      </w:pPr>
      <w:r>
        <w:fldChar w:fldCharType="begin"/>
      </w:r>
      <w:r>
        <w:instrText>HYPERLINK \l "__RefHeading___23"</w:instrText>
      </w:r>
      <w:r>
        <w:fldChar w:fldCharType="separate"/>
      </w:r>
      <w:r>
        <w:t>4.5. Порядок проведения оценки заявок, включая правила присвоения заявкам порядковых номеров, и подведения итогов</w:t>
      </w:r>
      <w:r>
        <w:tab/>
      </w:r>
      <w:r>
        <w:fldChar w:fldCharType="begin"/>
      </w:r>
      <w:r>
        <w:instrText>PAGEREF __RefHeading___23 \h</w:instrText>
      </w:r>
      <w:r>
        <w:fldChar w:fldCharType="separate"/>
      </w:r>
      <w:r>
        <w:t>#</w:t>
      </w:r>
      <w:r>
        <w:fldChar w:fldCharType="end"/>
      </w:r>
      <w:r>
        <w:fldChar w:fldCharType="end"/>
      </w:r>
    </w:p>
    <w:p w14:paraId="90000000">
      <w:pPr>
        <w:pStyle w:val="Style_7"/>
        <w:tabs>
          <w:tab w:leader="none" w:pos="540" w:val="clear"/>
          <w:tab w:leader="none" w:pos="9900" w:val="clear"/>
          <w:tab w:leader="dot" w:pos="9498" w:val="right"/>
        </w:tabs>
        <w:ind/>
      </w:pPr>
      <w:r>
        <w:fldChar w:fldCharType="begin"/>
      </w:r>
      <w:r>
        <w:instrText>HYPERLINK \l "__RefHeading___24"</w:instrText>
      </w:r>
      <w:r>
        <w:fldChar w:fldCharType="separate"/>
      </w:r>
      <w:r>
        <w:t>4.6. Порядок заключения договора о предоставлении поддержки реализации проекта</w:t>
      </w:r>
      <w:r>
        <w:tab/>
      </w:r>
      <w:r>
        <w:fldChar w:fldCharType="begin"/>
      </w:r>
      <w:r>
        <w:instrText>PAGEREF __RefHeading___24 \h</w:instrText>
      </w:r>
      <w:r>
        <w:fldChar w:fldCharType="separate"/>
      </w:r>
      <w:r>
        <w:t>#</w:t>
      </w:r>
      <w:r>
        <w:fldChar w:fldCharType="end"/>
      </w:r>
      <w:r>
        <w:fldChar w:fldCharType="end"/>
      </w:r>
    </w:p>
    <w:p w14:paraId="91000000">
      <w:pPr>
        <w:pStyle w:val="Style_6"/>
        <w:tabs>
          <w:tab w:leader="none" w:pos="9900" w:val="clear"/>
          <w:tab w:leader="dot" w:pos="9498" w:val="right"/>
        </w:tabs>
        <w:ind/>
      </w:pPr>
      <w:r>
        <w:fldChar w:fldCharType="begin"/>
      </w:r>
      <w:r>
        <w:instrText>HYPERLINK \l "__RefHeading___25"</w:instrText>
      </w:r>
      <w:r>
        <w:fldChar w:fldCharType="separate"/>
      </w:r>
      <w:r>
        <w:t>ПРИЛОЖЕНИЕ 1</w:t>
      </w:r>
      <w:r>
        <w:tab/>
      </w:r>
      <w:r>
        <w:fldChar w:fldCharType="begin"/>
      </w:r>
      <w:r>
        <w:instrText>PAGEREF __RefHeading___25 \h</w:instrText>
      </w:r>
      <w:r>
        <w:fldChar w:fldCharType="separate"/>
      </w:r>
      <w:r>
        <w:t>#</w:t>
      </w:r>
      <w:r>
        <w:fldChar w:fldCharType="end"/>
      </w:r>
      <w:r>
        <w:fldChar w:fldCharType="end"/>
      </w:r>
    </w:p>
    <w:p w14:paraId="92000000">
      <w:pPr>
        <w:pStyle w:val="Style_7"/>
        <w:tabs>
          <w:tab w:leader="none" w:pos="540" w:val="clear"/>
          <w:tab w:leader="none" w:pos="9900" w:val="clear"/>
          <w:tab w:leader="dot" w:pos="9498" w:val="right"/>
        </w:tabs>
        <w:ind/>
      </w:pPr>
      <w:r>
        <w:fldChar w:fldCharType="begin"/>
      </w:r>
      <w:r>
        <w:instrText>HYPERLINK \l "__RefHeading___26"</w:instrText>
      </w:r>
      <w:r>
        <w:fldChar w:fldCharType="separate"/>
      </w:r>
      <w:r>
        <w:t>Приложение 1.1. Форма описи документов</w:t>
      </w:r>
      <w:r>
        <w:tab/>
      </w:r>
      <w:r>
        <w:fldChar w:fldCharType="begin"/>
      </w:r>
      <w:r>
        <w:instrText>PAGEREF __RefHeading___26 \h</w:instrText>
      </w:r>
      <w:r>
        <w:fldChar w:fldCharType="separate"/>
      </w:r>
      <w:r>
        <w:t>#</w:t>
      </w:r>
      <w:r>
        <w:fldChar w:fldCharType="end"/>
      </w:r>
      <w:r>
        <w:fldChar w:fldCharType="end"/>
      </w:r>
    </w:p>
    <w:p w14:paraId="93000000">
      <w:pPr>
        <w:pStyle w:val="Style_7"/>
        <w:tabs>
          <w:tab w:leader="none" w:pos="540" w:val="clear"/>
          <w:tab w:leader="none" w:pos="9900" w:val="clear"/>
          <w:tab w:leader="dot" w:pos="9498" w:val="right"/>
        </w:tabs>
        <w:ind/>
      </w:pPr>
      <w:r>
        <w:fldChar w:fldCharType="begin"/>
      </w:r>
      <w:r>
        <w:instrText>HYPERLINK \l "__RefHeading___27"</w:instrText>
      </w:r>
      <w:r>
        <w:fldChar w:fldCharType="separate"/>
      </w:r>
      <w:r>
        <w:t>Приложение 1.2. Форма заявки на участие в конкурсном отборе</w:t>
      </w:r>
      <w:r>
        <w:tab/>
      </w:r>
      <w:r>
        <w:fldChar w:fldCharType="begin"/>
      </w:r>
      <w:r>
        <w:instrText>PAGEREF __RefHeading___27 \h</w:instrText>
      </w:r>
      <w:r>
        <w:fldChar w:fldCharType="separate"/>
      </w:r>
      <w:r>
        <w:t>#</w:t>
      </w:r>
      <w:r>
        <w:fldChar w:fldCharType="end"/>
      </w:r>
      <w:r>
        <w:fldChar w:fldCharType="end"/>
      </w:r>
    </w:p>
    <w:p w14:paraId="94000000">
      <w:pPr>
        <w:pStyle w:val="Style_7"/>
        <w:tabs>
          <w:tab w:leader="none" w:pos="540" w:val="clear"/>
          <w:tab w:leader="none" w:pos="9900" w:val="clear"/>
          <w:tab w:leader="dot" w:pos="9498" w:val="right"/>
        </w:tabs>
        <w:ind/>
      </w:pPr>
      <w:r>
        <w:fldChar w:fldCharType="begin"/>
      </w:r>
      <w:r>
        <w:instrText>HYPERLINK \l "__RefHeading___28"</w:instrText>
      </w:r>
      <w:r>
        <w:fldChar w:fldCharType="separate"/>
      </w:r>
      <w:r>
        <w:t>Приложение 1.3. Основные параметры проектов НТИ, участвующих в конкурсном отборе</w:t>
      </w:r>
      <w:r>
        <w:tab/>
      </w:r>
      <w:r>
        <w:fldChar w:fldCharType="begin"/>
      </w:r>
      <w:r>
        <w:instrText>PAGEREF __RefHeading___28 \h</w:instrText>
      </w:r>
      <w:r>
        <w:fldChar w:fldCharType="separate"/>
      </w:r>
      <w:r>
        <w:t>#</w:t>
      </w:r>
      <w:r>
        <w:fldChar w:fldCharType="end"/>
      </w:r>
      <w:r>
        <w:fldChar w:fldCharType="end"/>
      </w:r>
    </w:p>
    <w:p w14:paraId="95000000">
      <w:pPr>
        <w:pStyle w:val="Style_7"/>
        <w:tabs>
          <w:tab w:leader="none" w:pos="540" w:val="clear"/>
          <w:tab w:leader="none" w:pos="9900" w:val="clear"/>
          <w:tab w:leader="dot" w:pos="9498" w:val="right"/>
        </w:tabs>
        <w:ind/>
      </w:pPr>
      <w:r>
        <w:fldChar w:fldCharType="begin"/>
      </w:r>
      <w:r>
        <w:instrText>HYPERLINK \l "__RefHeading___29"</w:instrText>
      </w:r>
      <w:r>
        <w:fldChar w:fldCharType="separate"/>
      </w:r>
      <w:r>
        <w:t>Приложение 1.4. Форма справки, подтверждающей соответствие участника конкурсного отбора требованиям к участникам конкурсного отбора</w:t>
      </w:r>
      <w:r>
        <w:tab/>
      </w:r>
      <w:r>
        <w:fldChar w:fldCharType="begin"/>
      </w:r>
      <w:r>
        <w:instrText>PAGEREF __RefHeading___29 \h</w:instrText>
      </w:r>
      <w:r>
        <w:fldChar w:fldCharType="separate"/>
      </w:r>
      <w:r>
        <w:t>#</w:t>
      </w:r>
      <w:r>
        <w:fldChar w:fldCharType="end"/>
      </w:r>
      <w:r>
        <w:fldChar w:fldCharType="end"/>
      </w:r>
    </w:p>
    <w:p w14:paraId="96000000">
      <w:pPr>
        <w:pStyle w:val="Style_7"/>
        <w:tabs>
          <w:tab w:leader="none" w:pos="540" w:val="clear"/>
          <w:tab w:leader="none" w:pos="9900" w:val="clear"/>
          <w:tab w:leader="dot" w:pos="9498" w:val="right"/>
        </w:tabs>
        <w:ind/>
      </w:pPr>
      <w:r>
        <w:fldChar w:fldCharType="begin"/>
      </w:r>
      <w:r>
        <w:instrText>HYPERLINK \l "__RefHeading___30"</w:instrText>
      </w:r>
      <w:r>
        <w:fldChar w:fldCharType="separate"/>
      </w:r>
      <w:r>
        <w:t>Приложение 1.5. Форма письма, подтверждающего привлечение участником отбора средств внебюджетных источников</w:t>
      </w:r>
      <w:r>
        <w:tab/>
      </w:r>
      <w:r>
        <w:fldChar w:fldCharType="begin"/>
      </w:r>
      <w:r>
        <w:instrText>PAGEREF __RefHeading___30 \h</w:instrText>
      </w:r>
      <w:r>
        <w:fldChar w:fldCharType="separate"/>
      </w:r>
      <w:r>
        <w:t>#</w:t>
      </w:r>
      <w:r>
        <w:fldChar w:fldCharType="end"/>
      </w:r>
      <w:r>
        <w:fldChar w:fldCharType="end"/>
      </w:r>
    </w:p>
    <w:p w14:paraId="97000000">
      <w:pPr>
        <w:pStyle w:val="Style_6"/>
        <w:tabs>
          <w:tab w:leader="none" w:pos="9900" w:val="clear"/>
          <w:tab w:leader="dot" w:pos="9498" w:val="right"/>
        </w:tabs>
        <w:ind/>
      </w:pPr>
      <w:r>
        <w:fldChar w:fldCharType="begin"/>
      </w:r>
      <w:r>
        <w:instrText>HYPERLINK \l "__RefHeading___31"</w:instrText>
      </w:r>
      <w:r>
        <w:fldChar w:fldCharType="separate"/>
      </w:r>
      <w:r>
        <w:t>ПРИЛОЖЕНИЕ 2</w:t>
      </w:r>
      <w:r>
        <w:tab/>
      </w:r>
      <w:r>
        <w:fldChar w:fldCharType="begin"/>
      </w:r>
      <w:r>
        <w:instrText>PAGEREF __RefHeading___31 \h</w:instrText>
      </w:r>
      <w:r>
        <w:fldChar w:fldCharType="separate"/>
      </w:r>
      <w:r>
        <w:t>#</w:t>
      </w:r>
      <w:r>
        <w:fldChar w:fldCharType="end"/>
      </w:r>
      <w:r>
        <w:fldChar w:fldCharType="end"/>
      </w:r>
    </w:p>
    <w:p w14:paraId="98000000">
      <w:pPr>
        <w:pStyle w:val="Style_7"/>
        <w:tabs>
          <w:tab w:leader="none" w:pos="540" w:val="clear"/>
          <w:tab w:leader="none" w:pos="9900" w:val="clear"/>
          <w:tab w:leader="dot" w:pos="9498" w:val="right"/>
        </w:tabs>
        <w:ind/>
      </w:pPr>
      <w:r>
        <w:fldChar w:fldCharType="begin"/>
      </w:r>
      <w:r>
        <w:instrText>HYPERLINK \l "__RefHeading___32"</w:instrText>
      </w:r>
      <w:r>
        <w:fldChar w:fldCharType="separate"/>
      </w:r>
      <w:r>
        <w:t>Правила оценки заявок на участие в конкурсном отборе при проведении экспертизы (Методика проведения экспертной оценки)</w:t>
      </w:r>
      <w:r>
        <w:tab/>
      </w:r>
      <w:r>
        <w:fldChar w:fldCharType="begin"/>
      </w:r>
      <w:r>
        <w:instrText>PAGEREF __RefHeading___32 \h</w:instrText>
      </w:r>
      <w:r>
        <w:fldChar w:fldCharType="separate"/>
      </w:r>
      <w:r>
        <w:t>#</w:t>
      </w:r>
      <w:r>
        <w:fldChar w:fldCharType="end"/>
      </w:r>
      <w:r>
        <w:fldChar w:fldCharType="end"/>
      </w:r>
    </w:p>
    <w:p w14:paraId="99000000">
      <w:pPr>
        <w:pStyle w:val="Style_6"/>
        <w:tabs>
          <w:tab w:leader="none" w:pos="9900" w:val="clear"/>
          <w:tab w:leader="dot" w:pos="9498" w:val="right"/>
        </w:tabs>
        <w:ind/>
      </w:pPr>
      <w:r>
        <w:fldChar w:fldCharType="begin"/>
      </w:r>
      <w:r>
        <w:instrText>HYPERLINK \l "__RefHeading___33"</w:instrText>
      </w:r>
      <w:r>
        <w:fldChar w:fldCharType="separate"/>
      </w:r>
      <w:r>
        <w:t>ПРИЛОЖЕНИЕ 3</w:t>
      </w:r>
      <w:r>
        <w:tab/>
      </w:r>
      <w:r>
        <w:fldChar w:fldCharType="begin"/>
      </w:r>
      <w:r>
        <w:instrText>PAGEREF __RefHeading___33 \h</w:instrText>
      </w:r>
      <w:r>
        <w:fldChar w:fldCharType="separate"/>
      </w:r>
      <w:r>
        <w:t>#</w:t>
      </w:r>
      <w:r>
        <w:fldChar w:fldCharType="end"/>
      </w:r>
      <w:r>
        <w:fldChar w:fldCharType="end"/>
      </w:r>
    </w:p>
    <w:p w14:paraId="9A000000">
      <w:pPr>
        <w:pStyle w:val="Style_7"/>
        <w:tabs>
          <w:tab w:leader="none" w:pos="540" w:val="clear"/>
          <w:tab w:leader="none" w:pos="9900" w:val="clear"/>
          <w:tab w:leader="dot" w:pos="9498" w:val="right"/>
        </w:tabs>
        <w:ind/>
      </w:pPr>
      <w:r>
        <w:fldChar w:fldCharType="begin"/>
      </w:r>
      <w:r>
        <w:instrText>HYPERLINK \l "__RefHeading___34"</w:instrText>
      </w:r>
      <w:r>
        <w:fldChar w:fldCharType="separate"/>
      </w:r>
      <w:r>
        <w:t>Приложение 3.1 Паспорт задания на проведение отбора</w:t>
      </w:r>
      <w:r>
        <w:tab/>
      </w:r>
      <w:r>
        <w:fldChar w:fldCharType="begin"/>
      </w:r>
      <w:r>
        <w:instrText>PAGEREF __RefHeading___34 \h</w:instrText>
      </w:r>
      <w:r>
        <w:fldChar w:fldCharType="separate"/>
      </w:r>
      <w:r>
        <w:t>#</w:t>
      </w:r>
      <w:r>
        <w:fldChar w:fldCharType="end"/>
      </w:r>
      <w:r>
        <w:fldChar w:fldCharType="end"/>
      </w:r>
    </w:p>
    <w:p w14:paraId="9B000000">
      <w:pPr>
        <w:pStyle w:val="Style_6"/>
        <w:tabs>
          <w:tab w:leader="none" w:pos="9900" w:val="clear"/>
          <w:tab w:leader="dot" w:pos="9498" w:val="right"/>
        </w:tabs>
        <w:ind/>
      </w:pPr>
      <w:r>
        <w:fldChar w:fldCharType="begin"/>
      </w:r>
      <w:r>
        <w:instrText>HYPERLINK \l "__RefHeading___35"</w:instrText>
      </w:r>
      <w:r>
        <w:fldChar w:fldCharType="separate"/>
      </w:r>
      <w:r>
        <w:t>ПРИЛОЖЕНИЕ 4</w:t>
      </w:r>
      <w:r>
        <w:tab/>
      </w:r>
      <w:r>
        <w:fldChar w:fldCharType="begin"/>
      </w:r>
      <w:r>
        <w:instrText>PAGEREF __RefHeading___35 \h</w:instrText>
      </w:r>
      <w:r>
        <w:fldChar w:fldCharType="separate"/>
      </w:r>
      <w:r>
        <w:t>#</w:t>
      </w:r>
      <w:r>
        <w:fldChar w:fldCharType="end"/>
      </w:r>
      <w:r>
        <w:fldChar w:fldCharType="end"/>
      </w:r>
    </w:p>
    <w:p w14:paraId="9C000000">
      <w:pPr>
        <w:pStyle w:val="Style_7"/>
        <w:tabs>
          <w:tab w:leader="none" w:pos="540" w:val="clear"/>
          <w:tab w:leader="none" w:pos="9900" w:val="clear"/>
          <w:tab w:leader="dot" w:pos="9498" w:val="right"/>
        </w:tabs>
        <w:ind/>
      </w:pPr>
      <w:r>
        <w:fldChar w:fldCharType="begin"/>
      </w:r>
      <w:r>
        <w:instrText>HYPERLINK \l "__RefHeading___36"</w:instrText>
      </w:r>
      <w:r>
        <w:fldChar w:fldCharType="separate"/>
      </w:r>
      <w:r>
        <w:t>Форма № 1 Форма письма участника конкурсного отбора, подтверждающего соответствие требованиям</w:t>
      </w:r>
      <w:r>
        <w:tab/>
      </w:r>
      <w:r>
        <w:fldChar w:fldCharType="begin"/>
      </w:r>
      <w:r>
        <w:instrText>PAGEREF __RefHeading___36 \h</w:instrText>
      </w:r>
      <w:r>
        <w:fldChar w:fldCharType="separate"/>
      </w:r>
      <w:r>
        <w:t>#</w:t>
      </w:r>
      <w:r>
        <w:fldChar w:fldCharType="end"/>
      </w:r>
      <w:r>
        <w:fldChar w:fldCharType="end"/>
      </w:r>
    </w:p>
    <w:p w14:paraId="9D000000">
      <w:pPr>
        <w:pStyle w:val="Style_7"/>
        <w:tabs>
          <w:tab w:leader="none" w:pos="540" w:val="clear"/>
          <w:tab w:leader="none" w:pos="9900" w:val="clear"/>
          <w:tab w:leader="dot" w:pos="9498" w:val="right"/>
        </w:tabs>
        <w:ind/>
      </w:pPr>
      <w:r>
        <w:fldChar w:fldCharType="begin"/>
      </w:r>
      <w:r>
        <w:instrText>HYPERLINK \l "__RefHeading___37"</w:instrText>
      </w:r>
      <w:r>
        <w:fldChar w:fldCharType="separate"/>
      </w:r>
      <w:r>
        <w:t>Форма № 2 Справка о цепочке собственников, включая бенефициаров, в том числе конечных</w:t>
      </w:r>
      <w:r>
        <w:tab/>
      </w:r>
      <w:r>
        <w:fldChar w:fldCharType="begin"/>
      </w:r>
      <w:r>
        <w:instrText>PAGEREF __RefHeading___37 \h</w:instrText>
      </w:r>
      <w:r>
        <w:fldChar w:fldCharType="separate"/>
      </w:r>
      <w:r>
        <w:t>#</w:t>
      </w:r>
      <w:r>
        <w:fldChar w:fldCharType="end"/>
      </w:r>
      <w:r>
        <w:fldChar w:fldCharType="end"/>
      </w:r>
    </w:p>
    <w:p w14:paraId="9E000000">
      <w:pPr>
        <w:pStyle w:val="Style_7"/>
        <w:tabs>
          <w:tab w:leader="none" w:pos="540" w:val="clear"/>
          <w:tab w:leader="none" w:pos="9900" w:val="clear"/>
          <w:tab w:leader="dot" w:pos="9498" w:val="right"/>
        </w:tabs>
        <w:ind/>
      </w:pPr>
      <w:r>
        <w:fldChar w:fldCharType="begin"/>
      </w:r>
      <w:r>
        <w:instrText>HYPERLINK \l "__RefHeading___38"</w:instrText>
      </w:r>
      <w:r>
        <w:fldChar w:fldCharType="separate"/>
      </w:r>
      <w:r>
        <w:t>Форма № 3 Информация о финансовом состоянии участника конкурсного отбора</w:t>
      </w:r>
      <w:r>
        <w:tab/>
      </w:r>
      <w:r>
        <w:fldChar w:fldCharType="begin"/>
      </w:r>
      <w:r>
        <w:instrText>PAGEREF __RefHeading___38 \h</w:instrText>
      </w:r>
      <w:r>
        <w:fldChar w:fldCharType="separate"/>
      </w:r>
      <w:r>
        <w:t>#</w:t>
      </w:r>
      <w:r>
        <w:fldChar w:fldCharType="end"/>
      </w:r>
      <w:r>
        <w:fldChar w:fldCharType="end"/>
      </w:r>
    </w:p>
    <w:p w14:paraId="9F000000">
      <w:pPr>
        <w:pStyle w:val="Style_7"/>
        <w:tabs>
          <w:tab w:leader="none" w:pos="540" w:val="clear"/>
          <w:tab w:leader="none" w:pos="9900" w:val="clear"/>
          <w:tab w:leader="dot" w:pos="9498" w:val="right"/>
        </w:tabs>
        <w:ind/>
      </w:pPr>
      <w:r>
        <w:fldChar w:fldCharType="begin"/>
      </w:r>
      <w:r>
        <w:instrText>HYPERLINK \l "__RefHeading___39"</w:instrText>
      </w:r>
      <w:r>
        <w:fldChar w:fldCharType="separate"/>
      </w:r>
      <w:r>
        <w:t>Форма № 4 Информация о квалификации персонала участника конкурсного отбора</w:t>
      </w:r>
      <w:r>
        <w:tab/>
      </w:r>
      <w:r>
        <w:fldChar w:fldCharType="begin"/>
      </w:r>
      <w:r>
        <w:instrText>PAGEREF __RefHeading___39 \h</w:instrText>
      </w:r>
      <w:r>
        <w:fldChar w:fldCharType="separate"/>
      </w:r>
      <w:r>
        <w:t>#</w:t>
      </w:r>
      <w:r>
        <w:fldChar w:fldCharType="end"/>
      </w:r>
      <w:r>
        <w:fldChar w:fldCharType="end"/>
      </w:r>
    </w:p>
    <w:p w14:paraId="A0000000">
      <w:pPr>
        <w:pStyle w:val="Style_7"/>
        <w:tabs>
          <w:tab w:leader="none" w:pos="540" w:val="clear"/>
          <w:tab w:leader="none" w:pos="9900" w:val="clear"/>
          <w:tab w:leader="dot" w:pos="9498" w:val="right"/>
        </w:tabs>
        <w:ind/>
      </w:pPr>
      <w:r>
        <w:fldChar w:fldCharType="begin"/>
      </w:r>
      <w:r>
        <w:instrText>HYPERLINK \l "__RefHeading___40"</w:instrText>
      </w:r>
      <w:r>
        <w:fldChar w:fldCharType="separate"/>
      </w:r>
      <w:r>
        <w:t>Форма № 5 Информация о деловой репутации участника конкурсного отбора</w:t>
      </w:r>
      <w:r>
        <w:tab/>
      </w:r>
      <w:r>
        <w:fldChar w:fldCharType="begin"/>
      </w:r>
      <w:r>
        <w:instrText>PAGEREF __RefHeading___40 \h</w:instrText>
      </w:r>
      <w:r>
        <w:fldChar w:fldCharType="separate"/>
      </w:r>
      <w:r>
        <w:t>#</w:t>
      </w:r>
      <w:r>
        <w:fldChar w:fldCharType="end"/>
      </w:r>
      <w:r>
        <w:fldChar w:fldCharType="end"/>
      </w:r>
    </w:p>
    <w:p w14:paraId="A1000000">
      <w:pPr>
        <w:pStyle w:val="Style_7"/>
        <w:tabs>
          <w:tab w:leader="none" w:pos="540" w:val="clear"/>
          <w:tab w:leader="none" w:pos="9900" w:val="clear"/>
          <w:tab w:leader="dot" w:pos="9498" w:val="right"/>
        </w:tabs>
        <w:ind/>
      </w:pPr>
      <w:r>
        <w:fldChar w:fldCharType="begin"/>
      </w:r>
      <w:r>
        <w:instrText>HYPERLINK \l "__RefHeading___41"</w:instrText>
      </w:r>
      <w:r>
        <w:fldChar w:fldCharType="separate"/>
      </w:r>
      <w:r>
        <w:t>Форма № 6 Информация об опыте исполнения договоров</w:t>
      </w:r>
      <w:r>
        <w:tab/>
      </w:r>
      <w:r>
        <w:fldChar w:fldCharType="begin"/>
      </w:r>
      <w:r>
        <w:instrText>PAGEREF __RefHeading___41 \h</w:instrText>
      </w:r>
      <w:r>
        <w:fldChar w:fldCharType="separate"/>
      </w:r>
      <w:r>
        <w:t>#</w:t>
      </w:r>
      <w:r>
        <w:fldChar w:fldCharType="end"/>
      </w:r>
      <w:r>
        <w:fldChar w:fldCharType="end"/>
      </w:r>
    </w:p>
    <w:p w14:paraId="A2000000">
      <w:pPr>
        <w:pStyle w:val="Style_7"/>
        <w:tabs>
          <w:tab w:leader="none" w:pos="540" w:val="clear"/>
          <w:tab w:leader="none" w:pos="9900" w:val="clear"/>
          <w:tab w:leader="dot" w:pos="9498" w:val="right"/>
        </w:tabs>
        <w:ind/>
      </w:pPr>
      <w:r>
        <w:fldChar w:fldCharType="begin"/>
      </w:r>
      <w:r>
        <w:instrText>HYPERLINK \l "__RefHeading___42"</w:instrText>
      </w:r>
      <w:r>
        <w:fldChar w:fldCharType="separate"/>
      </w:r>
      <w:r>
        <w:t>Форма № 7 Согласие на обработку персональных данных</w:t>
      </w:r>
      <w:r>
        <w:tab/>
      </w:r>
      <w:r>
        <w:fldChar w:fldCharType="begin"/>
      </w:r>
      <w:r>
        <w:instrText>PAGEREF __RefHeading___42 \h</w:instrText>
      </w:r>
      <w:r>
        <w:fldChar w:fldCharType="separate"/>
      </w:r>
      <w:r>
        <w:t>#</w:t>
      </w:r>
      <w:r>
        <w:fldChar w:fldCharType="end"/>
      </w:r>
      <w:r>
        <w:fldChar w:fldCharType="end"/>
      </w:r>
    </w:p>
    <w:p w14:paraId="A3000000">
      <w:pPr>
        <w:pStyle w:val="Style_6"/>
        <w:tabs>
          <w:tab w:leader="none" w:pos="9900" w:val="clear"/>
          <w:tab w:leader="dot" w:pos="9498" w:val="right"/>
        </w:tabs>
        <w:ind/>
      </w:pPr>
      <w:r>
        <w:fldChar w:fldCharType="begin"/>
      </w:r>
      <w:r>
        <w:instrText>HYPERLINK \l "__RefHeading___43"</w:instrText>
      </w:r>
      <w:r>
        <w:fldChar w:fldCharType="separate"/>
      </w:r>
      <w:r>
        <w:t>ПРИЛОЖЕНИЕ 5</w:t>
      </w:r>
      <w:r>
        <w:tab/>
      </w:r>
      <w:r>
        <w:fldChar w:fldCharType="begin"/>
      </w:r>
      <w:r>
        <w:instrText>PAGEREF __RefHeading___43 \h</w:instrText>
      </w:r>
      <w:r>
        <w:fldChar w:fldCharType="separate"/>
      </w:r>
      <w:r>
        <w:t>#</w:t>
      </w:r>
      <w:r>
        <w:fldChar w:fldCharType="end"/>
      </w:r>
      <w:r>
        <w:fldChar w:fldCharType="end"/>
      </w:r>
    </w:p>
    <w:p w14:paraId="A4000000">
      <w:pPr>
        <w:pStyle w:val="Style_6"/>
        <w:tabs>
          <w:tab w:leader="none" w:pos="9900" w:val="clear"/>
          <w:tab w:leader="dot" w:pos="9498" w:val="right"/>
        </w:tabs>
        <w:ind/>
      </w:pPr>
      <w:r>
        <w:fldChar w:fldCharType="begin"/>
      </w:r>
      <w:r>
        <w:instrText>HYPERLINK \l "__RefHeading___44"</w:instrText>
      </w:r>
      <w:r>
        <w:fldChar w:fldCharType="separate"/>
      </w:r>
      <w:r>
        <w:t>1.    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r>
        <w:tab/>
      </w:r>
      <w:r>
        <w:fldChar w:fldCharType="begin"/>
      </w:r>
      <w:r>
        <w:instrText>PAGEREF __RefHeading___44 \h</w:instrText>
      </w:r>
      <w:r>
        <w:fldChar w:fldCharType="separate"/>
      </w:r>
      <w:r>
        <w:t>#</w:t>
      </w:r>
      <w:r>
        <w:fldChar w:fldCharType="end"/>
      </w:r>
      <w:r>
        <w:fldChar w:fldCharType="end"/>
      </w:r>
    </w:p>
    <w:p w14:paraId="A5000000">
      <w:pPr>
        <w:pStyle w:val="Style_8"/>
        <w:tabs>
          <w:tab w:leader="dot" w:pos="9498" w:val="right"/>
        </w:tabs>
        <w:ind/>
      </w:pPr>
      <w:r>
        <w:fldChar w:fldCharType="begin"/>
      </w:r>
      <w:r>
        <w:instrText>HYPERLINK \l "__RefHeading___45"</w:instrText>
      </w:r>
      <w:r>
        <w:fldChar w:fldCharType="separate"/>
      </w:r>
      <w:r>
        <w:t>1.1.    Форма описания проекта включает: титульный лист, Раздел I «Паспорт проекта» и Раздел II «Основные параметры и описание проекта».</w:t>
      </w:r>
      <w:r>
        <w:tab/>
      </w:r>
      <w:r>
        <w:fldChar w:fldCharType="begin"/>
      </w:r>
      <w:r>
        <w:instrText>PAGEREF __RefHeading___45 \h</w:instrText>
      </w:r>
      <w:r>
        <w:fldChar w:fldCharType="separate"/>
      </w:r>
      <w:r>
        <w:t>#</w:t>
      </w:r>
      <w:r>
        <w:fldChar w:fldCharType="end"/>
      </w:r>
      <w:r>
        <w:fldChar w:fldCharType="end"/>
      </w:r>
    </w:p>
    <w:p w14:paraId="A6000000">
      <w:pPr>
        <w:pStyle w:val="Style_8"/>
        <w:tabs>
          <w:tab w:leader="dot" w:pos="9498" w:val="right"/>
        </w:tabs>
        <w:ind/>
      </w:pPr>
      <w:r>
        <w:fldChar w:fldCharType="begin"/>
      </w:r>
      <w:r>
        <w:instrText>HYPERLINK \l "__RefHeading___46"</w:instrText>
      </w:r>
      <w:r>
        <w:fldChar w:fldCharType="separate"/>
      </w:r>
      <w:r>
        <w:t>1.2.    Титульный лист к описанию проекта и прилагаемым к нему дополнительным и обосновывающим материалам должен быть оформлен в соответствии с приложением № 1 к настоящим Методическим указаниям.</w:t>
      </w:r>
      <w:r>
        <w:tab/>
      </w:r>
      <w:r>
        <w:fldChar w:fldCharType="begin"/>
      </w:r>
      <w:r>
        <w:instrText>PAGEREF __RefHeading___46 \h</w:instrText>
      </w:r>
      <w:r>
        <w:fldChar w:fldCharType="separate"/>
      </w:r>
      <w:r>
        <w:t>#</w:t>
      </w:r>
      <w:r>
        <w:fldChar w:fldCharType="end"/>
      </w:r>
      <w:r>
        <w:fldChar w:fldCharType="end"/>
      </w:r>
    </w:p>
    <w:p w14:paraId="A7000000">
      <w:pPr>
        <w:pStyle w:val="Style_8"/>
        <w:tabs>
          <w:tab w:leader="dot" w:pos="9498" w:val="right"/>
        </w:tabs>
        <w:ind/>
      </w:pPr>
      <w:r>
        <w:fldChar w:fldCharType="begin"/>
      </w:r>
      <w:r>
        <w:instrText>HYPERLINK \l "__RefHeading___47"</w:instrText>
      </w:r>
      <w:r>
        <w:fldChar w:fldCharType="separate"/>
      </w:r>
      <w:r>
        <w:t>1.3.    С описанием проекта представляются обосновывающие материалы.</w:t>
      </w:r>
      <w:r>
        <w:tab/>
      </w:r>
      <w:r>
        <w:fldChar w:fldCharType="begin"/>
      </w:r>
      <w:r>
        <w:instrText>PAGEREF __RefHeading___47 \h</w:instrText>
      </w:r>
      <w:r>
        <w:fldChar w:fldCharType="separate"/>
      </w:r>
      <w:r>
        <w:t>#</w:t>
      </w:r>
      <w:r>
        <w:fldChar w:fldCharType="end"/>
      </w:r>
      <w:r>
        <w:fldChar w:fldCharType="end"/>
      </w:r>
    </w:p>
    <w:p w14:paraId="A8000000">
      <w:pPr>
        <w:pStyle w:val="Style_8"/>
        <w:tabs>
          <w:tab w:leader="dot" w:pos="9498" w:val="right"/>
        </w:tabs>
        <w:ind/>
      </w:pPr>
      <w:r>
        <w:fldChar w:fldCharType="begin"/>
      </w:r>
      <w:r>
        <w:instrText>HYPERLINK \l "__RefHeading___48"</w:instrText>
      </w:r>
      <w:r>
        <w:fldChar w:fldCharType="separate"/>
      </w:r>
      <w:r>
        <w:t>1.4.    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к настоящим Методическим указаниям), текстовой части (приложения №№ 6 и 7 к настоящим Методическим указаниям), приложений.</w:t>
      </w:r>
      <w:r>
        <w:tab/>
      </w:r>
      <w:r>
        <w:fldChar w:fldCharType="begin"/>
      </w:r>
      <w:r>
        <w:instrText>PAGEREF __RefHeading___48 \h</w:instrText>
      </w:r>
      <w:r>
        <w:fldChar w:fldCharType="separate"/>
      </w:r>
      <w:r>
        <w:t>#</w:t>
      </w:r>
      <w:r>
        <w:fldChar w:fldCharType="end"/>
      </w:r>
      <w:r>
        <w:fldChar w:fldCharType="end"/>
      </w:r>
    </w:p>
    <w:p w14:paraId="A9000000">
      <w:pPr>
        <w:pStyle w:val="Style_6"/>
        <w:tabs>
          <w:tab w:leader="none" w:pos="9900" w:val="clear"/>
          <w:tab w:leader="dot" w:pos="9498" w:val="right"/>
        </w:tabs>
        <w:ind/>
      </w:pPr>
      <w:r>
        <w:fldChar w:fldCharType="begin"/>
      </w:r>
      <w:r>
        <w:instrText>HYPERLINK \l "__RefHeading___49"</w:instrText>
      </w:r>
      <w:r>
        <w:fldChar w:fldCharType="separate"/>
      </w:r>
      <w:r>
        <w:t>2.    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r>
        <w:tab/>
      </w:r>
      <w:r>
        <w:fldChar w:fldCharType="begin"/>
      </w:r>
      <w:r>
        <w:instrText>PAGEREF __RefHeading___49 \h</w:instrText>
      </w:r>
      <w:r>
        <w:fldChar w:fldCharType="separate"/>
      </w:r>
      <w:r>
        <w:t>#</w:t>
      </w:r>
      <w:r>
        <w:fldChar w:fldCharType="end"/>
      </w:r>
      <w:r>
        <w:fldChar w:fldCharType="end"/>
      </w:r>
    </w:p>
    <w:p w14:paraId="AA000000">
      <w:pPr>
        <w:pStyle w:val="Style_6"/>
        <w:tabs>
          <w:tab w:leader="none" w:pos="9900" w:val="clear"/>
          <w:tab w:leader="dot" w:pos="9498" w:val="right"/>
        </w:tabs>
        <w:ind/>
      </w:pPr>
      <w:r>
        <w:fldChar w:fldCharType="begin"/>
      </w:r>
      <w:r>
        <w:instrText>HYPERLINK \l "__RefHeading___50"</w:instrText>
      </w:r>
      <w:r>
        <w:fldChar w:fldCharType="separate"/>
      </w:r>
      <w:r>
        <w:t>3.    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Венчурс» вправе запросить дополнительные обосновывающие документы.</w:t>
      </w:r>
      <w:r>
        <w:tab/>
      </w:r>
      <w:r>
        <w:fldChar w:fldCharType="begin"/>
      </w:r>
      <w:r>
        <w:instrText>PAGEREF __RefHeading___50 \h</w:instrText>
      </w:r>
      <w:r>
        <w:fldChar w:fldCharType="separate"/>
      </w:r>
      <w:r>
        <w:t>#</w:t>
      </w:r>
      <w:r>
        <w:fldChar w:fldCharType="end"/>
      </w:r>
      <w:r>
        <w:fldChar w:fldCharType="end"/>
      </w:r>
    </w:p>
    <w:p w14:paraId="AB000000">
      <w:pPr>
        <w:pStyle w:val="Style_6"/>
        <w:tabs>
          <w:tab w:leader="none" w:pos="9900" w:val="clear"/>
          <w:tab w:leader="dot" w:pos="9498" w:val="right"/>
        </w:tabs>
        <w:ind/>
      </w:pPr>
      <w:r>
        <w:fldChar w:fldCharType="begin"/>
      </w:r>
      <w:r>
        <w:instrText>HYPERLINK \l "__RefHeading___51"</w:instrText>
      </w:r>
      <w:r>
        <w:fldChar w:fldCharType="separate"/>
      </w:r>
      <w:r>
        <w:t>4.    В отношении проектов НТИ, не предполагающих предоставления поддержки и решение о принятии в разработку которых принято 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r>
        <w:tab/>
      </w:r>
      <w:r>
        <w:fldChar w:fldCharType="begin"/>
      </w:r>
      <w:r>
        <w:instrText>PAGEREF __RefHeading___51 \h</w:instrText>
      </w:r>
      <w:r>
        <w:fldChar w:fldCharType="separate"/>
      </w:r>
      <w:r>
        <w:t>#</w:t>
      </w:r>
      <w:r>
        <w:fldChar w:fldCharType="end"/>
      </w:r>
      <w:r>
        <w:fldChar w:fldCharType="end"/>
      </w:r>
    </w:p>
    <w:p w14:paraId="AC000000">
      <w:pPr>
        <w:pStyle w:val="Style_6"/>
        <w:tabs>
          <w:tab w:leader="none" w:pos="9900" w:val="clear"/>
          <w:tab w:leader="dot" w:pos="9498" w:val="right"/>
        </w:tabs>
        <w:ind/>
      </w:pPr>
      <w:r>
        <w:fldChar w:fldCharType="begin"/>
      </w:r>
      <w:r>
        <w:instrText>HYPERLINK \l "__RefHeading___52"</w:instrText>
      </w:r>
      <w:r>
        <w:fldChar w:fldCharType="separate"/>
      </w:r>
      <w:r>
        <w:t>5.    Описание проекта и обосновывающие материалы разрабатываются с учетом следующих подходов:</w:t>
      </w:r>
      <w:r>
        <w:tab/>
      </w:r>
      <w:r>
        <w:fldChar w:fldCharType="begin"/>
      </w:r>
      <w:r>
        <w:instrText>PAGEREF __RefHeading___52 \h</w:instrText>
      </w:r>
      <w:r>
        <w:fldChar w:fldCharType="separate"/>
      </w:r>
      <w:r>
        <w:t>#</w:t>
      </w:r>
      <w:r>
        <w:fldChar w:fldCharType="end"/>
      </w:r>
      <w:r>
        <w:fldChar w:fldCharType="end"/>
      </w:r>
    </w:p>
    <w:p w14:paraId="AD000000">
      <w:pPr>
        <w:pStyle w:val="Style_6"/>
        <w:tabs>
          <w:tab w:leader="none" w:pos="9900" w:val="clear"/>
          <w:tab w:leader="dot" w:pos="9498" w:val="right"/>
        </w:tabs>
        <w:ind/>
      </w:pPr>
      <w:r>
        <w:fldChar w:fldCharType="begin"/>
      </w:r>
      <w:r>
        <w:instrText>HYPERLINK \l "__RefHeading___53"</w:instrText>
      </w:r>
      <w:r>
        <w:fldChar w:fldCharType="separate"/>
      </w:r>
      <w:r>
        <w:t>6.    Форма документа «Паспорт проекта» заполняется в соответствии с настоящим разделом Методических указаний.</w:t>
      </w:r>
      <w:r>
        <w:tab/>
      </w:r>
      <w:r>
        <w:fldChar w:fldCharType="begin"/>
      </w:r>
      <w:r>
        <w:instrText>PAGEREF __RefHeading___53 \h</w:instrText>
      </w:r>
      <w:r>
        <w:fldChar w:fldCharType="separate"/>
      </w:r>
      <w:r>
        <w:t>#</w:t>
      </w:r>
      <w:r>
        <w:fldChar w:fldCharType="end"/>
      </w:r>
      <w:r>
        <w:fldChar w:fldCharType="end"/>
      </w:r>
    </w:p>
    <w:p w14:paraId="AE000000">
      <w:pPr>
        <w:pStyle w:val="Style_8"/>
        <w:tabs>
          <w:tab w:leader="dot" w:pos="9498" w:val="right"/>
        </w:tabs>
        <w:ind/>
      </w:pPr>
      <w:r>
        <w:fldChar w:fldCharType="begin"/>
      </w:r>
      <w:r>
        <w:instrText>HYPERLINK \l "__RefHeading___54"</w:instrText>
      </w:r>
      <w:r>
        <w:fldChar w:fldCharType="separate"/>
      </w:r>
      <w:r>
        <w:t>6.1.    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r>
        <w:tab/>
      </w:r>
      <w:r>
        <w:fldChar w:fldCharType="begin"/>
      </w:r>
      <w:r>
        <w:instrText>PAGEREF __RefHeading___54 \h</w:instrText>
      </w:r>
      <w:r>
        <w:fldChar w:fldCharType="separate"/>
      </w:r>
      <w:r>
        <w:t>#</w:t>
      </w:r>
      <w:r>
        <w:fldChar w:fldCharType="end"/>
      </w:r>
      <w:r>
        <w:fldChar w:fldCharType="end"/>
      </w:r>
    </w:p>
    <w:p w14:paraId="AF000000">
      <w:pPr>
        <w:pStyle w:val="Style_8"/>
        <w:tabs>
          <w:tab w:leader="dot" w:pos="9498" w:val="right"/>
        </w:tabs>
        <w:ind/>
      </w:pPr>
      <w:r>
        <w:fldChar w:fldCharType="begin"/>
      </w:r>
      <w:r>
        <w:instrText>HYPERLINK \l "__RefHeading___55"</w:instrText>
      </w:r>
      <w:r>
        <w:fldChar w:fldCharType="separate"/>
      </w:r>
      <w:r>
        <w:t>6.2.    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__RefHeading___55 \h</w:instrText>
      </w:r>
      <w:r>
        <w:fldChar w:fldCharType="separate"/>
      </w:r>
      <w:r>
        <w:t>#</w:t>
      </w:r>
      <w:r>
        <w:fldChar w:fldCharType="end"/>
      </w:r>
      <w:r>
        <w:fldChar w:fldCharType="end"/>
      </w:r>
    </w:p>
    <w:p w14:paraId="B0000000">
      <w:pPr>
        <w:pStyle w:val="Style_6"/>
        <w:tabs>
          <w:tab w:leader="none" w:pos="9900" w:val="clear"/>
          <w:tab w:leader="dot" w:pos="9498" w:val="right"/>
        </w:tabs>
        <w:ind/>
      </w:pPr>
      <w:r>
        <w:fldChar w:fldCharType="begin"/>
      </w:r>
      <w:r>
        <w:instrText>HYPERLINK \l "__RefHeading___56"</w:instrText>
      </w:r>
      <w:r>
        <w:fldChar w:fldCharType="separate"/>
      </w:r>
      <w:r>
        <w:t>7.    Раздел II «Основные параметры и содержание проекта» формы описания проекта заполняется в соответствии с настоящим разделом Методических указаний.</w:t>
      </w:r>
      <w:r>
        <w:tab/>
      </w:r>
      <w:r>
        <w:fldChar w:fldCharType="begin"/>
      </w:r>
      <w:r>
        <w:instrText>PAGEREF __RefHeading___56 \h</w:instrText>
      </w:r>
      <w:r>
        <w:fldChar w:fldCharType="separate"/>
      </w:r>
      <w:r>
        <w:t>#</w:t>
      </w:r>
      <w:r>
        <w:fldChar w:fldCharType="end"/>
      </w:r>
      <w:r>
        <w:fldChar w:fldCharType="end"/>
      </w:r>
    </w:p>
    <w:p w14:paraId="B1000000">
      <w:pPr>
        <w:pStyle w:val="Style_8"/>
        <w:tabs>
          <w:tab w:leader="dot" w:pos="9498" w:val="right"/>
        </w:tabs>
        <w:ind/>
      </w:pPr>
      <w:r>
        <w:fldChar w:fldCharType="begin"/>
      </w:r>
      <w:r>
        <w:instrText>HYPERLINK \l "__RefHeading___57"</w:instrText>
      </w:r>
      <w:r>
        <w:fldChar w:fldCharType="separate"/>
      </w:r>
      <w:r>
        <w:t>7.1.    Раздел II «Основные параметры и содержание проекта» разрабатывается согласно шаблону документа, приведенного в приложении № 3 к настоящим Методическим указаниям.</w:t>
      </w:r>
      <w:r>
        <w:tab/>
      </w:r>
      <w:r>
        <w:fldChar w:fldCharType="begin"/>
      </w:r>
      <w:r>
        <w:instrText>PAGEREF __RefHeading___57 \h</w:instrText>
      </w:r>
      <w:r>
        <w:fldChar w:fldCharType="separate"/>
      </w:r>
      <w:r>
        <w:t>#</w:t>
      </w:r>
      <w:r>
        <w:fldChar w:fldCharType="end"/>
      </w:r>
      <w:r>
        <w:fldChar w:fldCharType="end"/>
      </w:r>
    </w:p>
    <w:p w14:paraId="B2000000">
      <w:pPr>
        <w:pStyle w:val="Style_8"/>
        <w:tabs>
          <w:tab w:leader="dot" w:pos="9498" w:val="right"/>
        </w:tabs>
        <w:ind/>
      </w:pPr>
      <w:r>
        <w:fldChar w:fldCharType="begin"/>
      </w:r>
      <w:r>
        <w:instrText>HYPERLINK \l "__RefHeading___58"</w:instrText>
      </w:r>
      <w:r>
        <w:fldChar w:fldCharType="separate"/>
      </w:r>
      <w:r>
        <w:t>7.2.    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__RefHeading___58 \h</w:instrText>
      </w:r>
      <w:r>
        <w:fldChar w:fldCharType="separate"/>
      </w:r>
      <w:r>
        <w:t>#</w:t>
      </w:r>
      <w:r>
        <w:fldChar w:fldCharType="end"/>
      </w:r>
      <w:r>
        <w:fldChar w:fldCharType="end"/>
      </w:r>
    </w:p>
    <w:p w14:paraId="B3000000">
      <w:pPr>
        <w:pStyle w:val="Style_8"/>
        <w:tabs>
          <w:tab w:leader="dot" w:pos="9498" w:val="right"/>
        </w:tabs>
        <w:ind/>
      </w:pPr>
      <w:r>
        <w:fldChar w:fldCharType="begin"/>
      </w:r>
      <w:r>
        <w:instrText>HYPERLINK \l "__RefHeading___59"</w:instrText>
      </w:r>
      <w:r>
        <w:fldChar w:fldCharType="separate"/>
      </w:r>
      <w:r>
        <w:t>7.3.    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r>
        <w:tab/>
      </w:r>
      <w:r>
        <w:fldChar w:fldCharType="begin"/>
      </w:r>
      <w:r>
        <w:instrText>PAGEREF __RefHeading___59 \h</w:instrText>
      </w:r>
      <w:r>
        <w:fldChar w:fldCharType="separate"/>
      </w:r>
      <w:r>
        <w:t>#</w:t>
      </w:r>
      <w:r>
        <w:fldChar w:fldCharType="end"/>
      </w:r>
      <w:r>
        <w:fldChar w:fldCharType="end"/>
      </w:r>
    </w:p>
    <w:p w14:paraId="B4000000">
      <w:pPr>
        <w:pStyle w:val="Style_6"/>
        <w:tabs>
          <w:tab w:leader="none" w:pos="9900" w:val="clear"/>
          <w:tab w:leader="dot" w:pos="9498" w:val="right"/>
        </w:tabs>
        <w:ind/>
      </w:pPr>
      <w:r>
        <w:fldChar w:fldCharType="begin"/>
      </w:r>
      <w:r>
        <w:instrText>HYPERLINK \l "__RefHeading___60"</w:instrText>
      </w:r>
      <w:r>
        <w:fldChar w:fldCharType="separate"/>
      </w:r>
      <w:r>
        <w:t>8.    Подготовка и оформление обосновывающих материалов проекта выполняется в соответствии с настоящим разделом Методических указаний.</w:t>
      </w:r>
      <w:r>
        <w:tab/>
      </w:r>
      <w:r>
        <w:fldChar w:fldCharType="begin"/>
      </w:r>
      <w:r>
        <w:instrText>PAGEREF __RefHeading___60 \h</w:instrText>
      </w:r>
      <w:r>
        <w:fldChar w:fldCharType="separate"/>
      </w:r>
      <w:r>
        <w:t>#</w:t>
      </w:r>
      <w:r>
        <w:fldChar w:fldCharType="end"/>
      </w:r>
      <w:r>
        <w:fldChar w:fldCharType="end"/>
      </w:r>
    </w:p>
    <w:p w14:paraId="B5000000">
      <w:pPr>
        <w:pStyle w:val="Style_8"/>
        <w:tabs>
          <w:tab w:leader="dot" w:pos="9498" w:val="right"/>
        </w:tabs>
        <w:ind/>
      </w:pPr>
      <w:r>
        <w:fldChar w:fldCharType="begin"/>
      </w:r>
      <w:r>
        <w:instrText>HYPERLINK \l "__RefHeading___61"</w:instrText>
      </w:r>
      <w:r>
        <w:fldChar w:fldCharType="separate"/>
      </w:r>
      <w:r>
        <w:t>8.1.    В состав обосновывающих материалов по проекту, описание которого подготавливается по форме согласно настоящим Методическим указаниям, включаются документы по следующим разделам:</w:t>
      </w:r>
      <w:r>
        <w:tab/>
      </w:r>
      <w:r>
        <w:fldChar w:fldCharType="begin"/>
      </w:r>
      <w:r>
        <w:instrText>PAGEREF __RefHeading___61 \h</w:instrText>
      </w:r>
      <w:r>
        <w:fldChar w:fldCharType="separate"/>
      </w:r>
      <w:r>
        <w:t>#</w:t>
      </w:r>
      <w:r>
        <w:fldChar w:fldCharType="end"/>
      </w:r>
      <w:r>
        <w:fldChar w:fldCharType="end"/>
      </w:r>
    </w:p>
    <w:p w14:paraId="B6000000">
      <w:pPr>
        <w:pStyle w:val="Style_8"/>
        <w:tabs>
          <w:tab w:leader="dot" w:pos="9498" w:val="right"/>
        </w:tabs>
        <w:ind/>
      </w:pPr>
      <w:r>
        <w:fldChar w:fldCharType="begin"/>
      </w:r>
      <w:r>
        <w:instrText>HYPERLINK \l "__RefHeading___62"</w:instrText>
      </w:r>
      <w:r>
        <w:fldChar w:fldCharType="separate"/>
      </w:r>
      <w:r>
        <w:t>8.2.    Прикладываемые файлы, содержащие обосновывающие материалы, должны предоставляться в упорядоченном и структурированном виде.</w:t>
      </w:r>
      <w:r>
        <w:tab/>
      </w:r>
      <w:r>
        <w:fldChar w:fldCharType="begin"/>
      </w:r>
      <w:r>
        <w:instrText>PAGEREF __RefHeading___62 \h</w:instrText>
      </w:r>
      <w:r>
        <w:fldChar w:fldCharType="separate"/>
      </w:r>
      <w:r>
        <w:t>#</w:t>
      </w:r>
      <w:r>
        <w:fldChar w:fldCharType="end"/>
      </w:r>
      <w:r>
        <w:fldChar w:fldCharType="end"/>
      </w:r>
    </w:p>
    <w:p w14:paraId="B7000000">
      <w:pPr>
        <w:pStyle w:val="Style_6"/>
        <w:tabs>
          <w:tab w:leader="none" w:pos="9900" w:val="clear"/>
          <w:tab w:leader="dot" w:pos="9498" w:val="right"/>
        </w:tabs>
        <w:ind/>
      </w:pPr>
      <w:r>
        <w:fldChar w:fldCharType="begin"/>
      </w:r>
      <w:r>
        <w:instrText>HYPERLINK \l "__RefHeading___63"</w:instrText>
      </w:r>
      <w:r>
        <w:fldChar w:fldCharType="separate"/>
      </w:r>
      <w:r>
        <w:t>ПРИЛОЖЕНИЕ № 1</w:t>
      </w:r>
      <w:r>
        <w:tab/>
      </w:r>
      <w:r>
        <w:fldChar w:fldCharType="begin"/>
      </w:r>
      <w:r>
        <w:instrText>PAGEREF __RefHeading___63 \h</w:instrText>
      </w:r>
      <w:r>
        <w:fldChar w:fldCharType="separate"/>
      </w:r>
      <w:r>
        <w:t>#</w:t>
      </w:r>
      <w:r>
        <w:fldChar w:fldCharType="end"/>
      </w:r>
      <w:r>
        <w:fldChar w:fldCharType="end"/>
      </w:r>
    </w:p>
    <w:p w14:paraId="B8000000">
      <w:pPr>
        <w:pStyle w:val="Style_6"/>
        <w:tabs>
          <w:tab w:leader="none" w:pos="9900" w:val="clear"/>
          <w:tab w:leader="dot" w:pos="9498" w:val="right"/>
        </w:tabs>
        <w:ind/>
      </w:pPr>
      <w:r>
        <w:fldChar w:fldCharType="begin"/>
      </w:r>
      <w:r>
        <w:instrText>HYPERLINK \l "__RefHeading___64"</w:instrText>
      </w:r>
      <w:r>
        <w:fldChar w:fldCharType="separate"/>
      </w:r>
      <w:r>
        <w:t>ПРИЛОЖЕНИЕ № 2</w:t>
      </w:r>
      <w:r>
        <w:tab/>
      </w:r>
      <w:r>
        <w:fldChar w:fldCharType="begin"/>
      </w:r>
      <w:r>
        <w:instrText>PAGEREF __RefHeading___64 \h</w:instrText>
      </w:r>
      <w:r>
        <w:fldChar w:fldCharType="separate"/>
      </w:r>
      <w:r>
        <w:t>#</w:t>
      </w:r>
      <w:r>
        <w:fldChar w:fldCharType="end"/>
      </w:r>
      <w:r>
        <w:fldChar w:fldCharType="end"/>
      </w:r>
    </w:p>
    <w:p w14:paraId="B9000000">
      <w:pPr>
        <w:pStyle w:val="Style_6"/>
        <w:tabs>
          <w:tab w:leader="none" w:pos="9900" w:val="clear"/>
          <w:tab w:leader="dot" w:pos="9498" w:val="right"/>
        </w:tabs>
        <w:ind/>
      </w:pPr>
      <w:r>
        <w:fldChar w:fldCharType="begin"/>
      </w:r>
      <w:r>
        <w:instrText>HYPERLINK \l "__RefHeading___65"</w:instrText>
      </w:r>
      <w:r>
        <w:fldChar w:fldCharType="separate"/>
      </w:r>
      <w:r>
        <w:t>ПРИЛОЖЕНИЕ № 3</w:t>
      </w:r>
      <w:r>
        <w:tab/>
      </w:r>
      <w:r>
        <w:fldChar w:fldCharType="begin"/>
      </w:r>
      <w:r>
        <w:instrText>PAGEREF __RefHeading___65 \h</w:instrText>
      </w:r>
      <w:r>
        <w:fldChar w:fldCharType="separate"/>
      </w:r>
      <w:r>
        <w:t>#</w:t>
      </w:r>
      <w:r>
        <w:fldChar w:fldCharType="end"/>
      </w:r>
      <w:r>
        <w:fldChar w:fldCharType="end"/>
      </w:r>
    </w:p>
    <w:p w14:paraId="BA000000">
      <w:pPr>
        <w:pStyle w:val="Style_6"/>
        <w:tabs>
          <w:tab w:leader="none" w:pos="9900" w:val="clear"/>
          <w:tab w:leader="dot" w:pos="9498" w:val="right"/>
        </w:tabs>
        <w:ind/>
      </w:pPr>
      <w:r>
        <w:fldChar w:fldCharType="begin"/>
      </w:r>
      <w:r>
        <w:instrText>HYPERLINK \l "__RefHeading___66"</w:instrText>
      </w:r>
      <w:r>
        <w:fldChar w:fldCharType="separate"/>
      </w:r>
      <w:r>
        <w:t>1    Общая информация о проекте</w:t>
      </w:r>
      <w:r>
        <w:tab/>
      </w:r>
      <w:r>
        <w:fldChar w:fldCharType="begin"/>
      </w:r>
      <w:r>
        <w:instrText>PAGEREF __RefHeading___66 \h</w:instrText>
      </w:r>
      <w:r>
        <w:fldChar w:fldCharType="separate"/>
      </w:r>
      <w:r>
        <w:t>#</w:t>
      </w:r>
      <w:r>
        <w:fldChar w:fldCharType="end"/>
      </w:r>
      <w:r>
        <w:fldChar w:fldCharType="end"/>
      </w:r>
    </w:p>
    <w:p w14:paraId="BB000000">
      <w:pPr>
        <w:pStyle w:val="Style_7"/>
        <w:tabs>
          <w:tab w:leader="none" w:pos="540" w:val="clear"/>
          <w:tab w:leader="none" w:pos="9900" w:val="clear"/>
          <w:tab w:leader="dot" w:pos="9498" w:val="right"/>
        </w:tabs>
        <w:ind/>
      </w:pPr>
      <w:r>
        <w:fldChar w:fldCharType="begin"/>
      </w:r>
      <w:r>
        <w:instrText>HYPERLINK \l "__RefHeading___67"</w:instrText>
      </w:r>
      <w:r>
        <w:fldChar w:fldCharType="separate"/>
      </w:r>
      <w:r>
        <w:t>1.1    Цели и результаты проекта</w:t>
      </w:r>
      <w:r>
        <w:tab/>
      </w:r>
      <w:r>
        <w:fldChar w:fldCharType="begin"/>
      </w:r>
      <w:r>
        <w:instrText>PAGEREF __RefHeading___67 \h</w:instrText>
      </w:r>
      <w:r>
        <w:fldChar w:fldCharType="separate"/>
      </w:r>
      <w:r>
        <w:t>#</w:t>
      </w:r>
      <w:r>
        <w:fldChar w:fldCharType="end"/>
      </w:r>
      <w:r>
        <w:fldChar w:fldCharType="end"/>
      </w:r>
    </w:p>
    <w:p w14:paraId="BC000000">
      <w:pPr>
        <w:pStyle w:val="Style_7"/>
        <w:tabs>
          <w:tab w:leader="none" w:pos="540" w:val="clear"/>
          <w:tab w:leader="none" w:pos="9900" w:val="clear"/>
          <w:tab w:leader="dot" w:pos="9498" w:val="right"/>
        </w:tabs>
        <w:ind/>
      </w:pPr>
      <w:r>
        <w:fldChar w:fldCharType="begin"/>
      </w:r>
      <w:r>
        <w:instrText>HYPERLINK \l "__RefHeading___68"</w:instrText>
      </w:r>
      <w:r>
        <w:fldChar w:fldCharType="separate"/>
      </w:r>
      <w:r>
        <w:t>1.2    Приоритетные направления развития науки, технологии и техники</w:t>
      </w:r>
      <w:r>
        <w:tab/>
      </w:r>
      <w:r>
        <w:fldChar w:fldCharType="begin"/>
      </w:r>
      <w:r>
        <w:instrText>PAGEREF __RefHeading___68 \h</w:instrText>
      </w:r>
      <w:r>
        <w:fldChar w:fldCharType="separate"/>
      </w:r>
      <w:r>
        <w:t>#</w:t>
      </w:r>
      <w:r>
        <w:fldChar w:fldCharType="end"/>
      </w:r>
      <w:r>
        <w:fldChar w:fldCharType="end"/>
      </w:r>
    </w:p>
    <w:p w14:paraId="BD000000">
      <w:pPr>
        <w:pStyle w:val="Style_7"/>
        <w:tabs>
          <w:tab w:leader="none" w:pos="540" w:val="clear"/>
          <w:tab w:leader="none" w:pos="9900" w:val="clear"/>
          <w:tab w:leader="dot" w:pos="9498" w:val="right"/>
        </w:tabs>
        <w:ind/>
      </w:pPr>
      <w:r>
        <w:fldChar w:fldCharType="begin"/>
      </w:r>
      <w:r>
        <w:instrText>HYPERLINK \l "__RefHeading___69"</w:instrText>
      </w:r>
      <w:r>
        <w:fldChar w:fldCharType="separate"/>
      </w:r>
      <w:r>
        <w:t>1.3    Критические технологии</w:t>
      </w:r>
      <w:r>
        <w:tab/>
      </w:r>
      <w:r>
        <w:fldChar w:fldCharType="begin"/>
      </w:r>
      <w:r>
        <w:instrText>PAGEREF __RefHeading___69 \h</w:instrText>
      </w:r>
      <w:r>
        <w:fldChar w:fldCharType="separate"/>
      </w:r>
      <w:r>
        <w:t>#</w:t>
      </w:r>
      <w:r>
        <w:fldChar w:fldCharType="end"/>
      </w:r>
      <w:r>
        <w:fldChar w:fldCharType="end"/>
      </w:r>
    </w:p>
    <w:p w14:paraId="BE000000">
      <w:pPr>
        <w:pStyle w:val="Style_7"/>
        <w:tabs>
          <w:tab w:leader="none" w:pos="540" w:val="clear"/>
          <w:tab w:leader="none" w:pos="9900" w:val="clear"/>
          <w:tab w:leader="dot" w:pos="9498" w:val="right"/>
        </w:tabs>
        <w:ind/>
      </w:pPr>
      <w:r>
        <w:fldChar w:fldCharType="begin"/>
      </w:r>
      <w:r>
        <w:instrText>HYPERLINK \l "__RefHeading___70"</w:instrText>
      </w:r>
      <w:r>
        <w:fldChar w:fldCharType="separate"/>
      </w:r>
      <w:r>
        <w:t>1.4    Другие перспективные технологии</w:t>
      </w:r>
      <w:r>
        <w:tab/>
      </w:r>
      <w:r>
        <w:fldChar w:fldCharType="begin"/>
      </w:r>
      <w:r>
        <w:instrText>PAGEREF __RefHeading___70 \h</w:instrText>
      </w:r>
      <w:r>
        <w:fldChar w:fldCharType="separate"/>
      </w:r>
      <w:r>
        <w:t>#</w:t>
      </w:r>
      <w:r>
        <w:fldChar w:fldCharType="end"/>
      </w:r>
      <w:r>
        <w:fldChar w:fldCharType="end"/>
      </w:r>
    </w:p>
    <w:p w14:paraId="BF000000">
      <w:pPr>
        <w:pStyle w:val="Style_6"/>
        <w:tabs>
          <w:tab w:leader="none" w:pos="9900" w:val="clear"/>
          <w:tab w:leader="dot" w:pos="9498" w:val="right"/>
        </w:tabs>
        <w:ind/>
      </w:pPr>
      <w:r>
        <w:fldChar w:fldCharType="begin"/>
      </w:r>
      <w:r>
        <w:instrText>HYPERLINK \l "__RefHeading___71"</w:instrText>
      </w:r>
      <w:r>
        <w:fldChar w:fldCharType="separate"/>
      </w:r>
      <w:r>
        <w:t>2    Идея проекта и подход к его реализации</w:t>
      </w:r>
      <w:r>
        <w:tab/>
      </w:r>
      <w:r>
        <w:fldChar w:fldCharType="begin"/>
      </w:r>
      <w:r>
        <w:instrText>PAGEREF __RefHeading___71 \h</w:instrText>
      </w:r>
      <w:r>
        <w:fldChar w:fldCharType="separate"/>
      </w:r>
      <w:r>
        <w:t>#</w:t>
      </w:r>
      <w:r>
        <w:fldChar w:fldCharType="end"/>
      </w:r>
      <w:r>
        <w:fldChar w:fldCharType="end"/>
      </w:r>
    </w:p>
    <w:p w14:paraId="C0000000">
      <w:pPr>
        <w:pStyle w:val="Style_6"/>
        <w:tabs>
          <w:tab w:leader="none" w:pos="9900" w:val="clear"/>
          <w:tab w:leader="dot" w:pos="9498" w:val="right"/>
        </w:tabs>
        <w:ind/>
      </w:pPr>
      <w:r>
        <w:fldChar w:fldCharType="begin"/>
      </w:r>
      <w:r>
        <w:instrText>HYPERLINK \l "__RefHeading___72"</w:instrText>
      </w:r>
      <w:r>
        <w:fldChar w:fldCharType="separate"/>
      </w:r>
      <w:r>
        <w:t>3    Текущий статус проекта</w:t>
      </w:r>
      <w:r>
        <w:tab/>
      </w:r>
      <w:r>
        <w:fldChar w:fldCharType="begin"/>
      </w:r>
      <w:r>
        <w:instrText>PAGEREF __RefHeading___72 \h</w:instrText>
      </w:r>
      <w:r>
        <w:fldChar w:fldCharType="separate"/>
      </w:r>
      <w:r>
        <w:t>#</w:t>
      </w:r>
      <w:r>
        <w:fldChar w:fldCharType="end"/>
      </w:r>
      <w:r>
        <w:fldChar w:fldCharType="end"/>
      </w:r>
    </w:p>
    <w:p w14:paraId="C1000000">
      <w:pPr>
        <w:pStyle w:val="Style_7"/>
        <w:tabs>
          <w:tab w:leader="none" w:pos="540" w:val="clear"/>
          <w:tab w:leader="none" w:pos="9900" w:val="clear"/>
          <w:tab w:leader="dot" w:pos="9498" w:val="right"/>
        </w:tabs>
        <w:ind/>
      </w:pPr>
      <w:r>
        <w:fldChar w:fldCharType="begin"/>
      </w:r>
      <w:r>
        <w:instrText>HYPERLINK \l "__RefHeading___73"</w:instrText>
      </w:r>
      <w:r>
        <w:fldChar w:fldCharType="separate"/>
      </w:r>
      <w:r>
        <w:t>3.1    Выполненные этапы проекта</w:t>
      </w:r>
      <w:r>
        <w:tab/>
      </w:r>
      <w:r>
        <w:fldChar w:fldCharType="begin"/>
      </w:r>
      <w:r>
        <w:instrText>PAGEREF __RefHeading___73 \h</w:instrText>
      </w:r>
      <w:r>
        <w:fldChar w:fldCharType="separate"/>
      </w:r>
      <w:r>
        <w:t>#</w:t>
      </w:r>
      <w:r>
        <w:fldChar w:fldCharType="end"/>
      </w:r>
      <w:r>
        <w:fldChar w:fldCharType="end"/>
      </w:r>
    </w:p>
    <w:p w14:paraId="C2000000">
      <w:pPr>
        <w:pStyle w:val="Style_7"/>
        <w:tabs>
          <w:tab w:leader="none" w:pos="540" w:val="clear"/>
          <w:tab w:leader="none" w:pos="9900" w:val="clear"/>
          <w:tab w:leader="dot" w:pos="9498" w:val="right"/>
        </w:tabs>
        <w:ind/>
      </w:pPr>
      <w:r>
        <w:fldChar w:fldCharType="begin"/>
      </w:r>
      <w:r>
        <w:instrText>HYPERLINK \l "__RefHeading___74"</w:instrText>
      </w:r>
      <w:r>
        <w:fldChar w:fldCharType="separate"/>
      </w:r>
      <w:r>
        <w:t>3.2    Расходы проекта, понесенные на текущий момент</w:t>
      </w:r>
      <w:r>
        <w:tab/>
      </w:r>
      <w:r>
        <w:fldChar w:fldCharType="begin"/>
      </w:r>
      <w:r>
        <w:instrText>PAGEREF __RefHeading___74 \h</w:instrText>
      </w:r>
      <w:r>
        <w:fldChar w:fldCharType="separate"/>
      </w:r>
      <w:r>
        <w:t>#</w:t>
      </w:r>
      <w:r>
        <w:fldChar w:fldCharType="end"/>
      </w:r>
      <w:r>
        <w:fldChar w:fldCharType="end"/>
      </w:r>
    </w:p>
    <w:p w14:paraId="C3000000">
      <w:pPr>
        <w:pStyle w:val="Style_7"/>
        <w:tabs>
          <w:tab w:leader="none" w:pos="540" w:val="clear"/>
          <w:tab w:leader="none" w:pos="9900" w:val="clear"/>
          <w:tab w:leader="dot" w:pos="9498" w:val="right"/>
        </w:tabs>
        <w:ind/>
      </w:pPr>
      <w:r>
        <w:fldChar w:fldCharType="begin"/>
      </w:r>
      <w:r>
        <w:instrText>HYPERLINK \l "__RefHeading___75"</w:instrText>
      </w:r>
      <w:r>
        <w:fldChar w:fldCharType="separate"/>
      </w:r>
      <w:r>
        <w:t>3.3    Имеющиеся материально-технические ресурсы</w:t>
      </w:r>
      <w:r>
        <w:tab/>
      </w:r>
      <w:r>
        <w:fldChar w:fldCharType="begin"/>
      </w:r>
      <w:r>
        <w:instrText>PAGEREF __RefHeading___75 \h</w:instrText>
      </w:r>
      <w:r>
        <w:fldChar w:fldCharType="separate"/>
      </w:r>
      <w:r>
        <w:t>#</w:t>
      </w:r>
      <w:r>
        <w:fldChar w:fldCharType="end"/>
      </w:r>
      <w:r>
        <w:fldChar w:fldCharType="end"/>
      </w:r>
    </w:p>
    <w:p w14:paraId="C4000000">
      <w:pPr>
        <w:pStyle w:val="Style_7"/>
        <w:tabs>
          <w:tab w:leader="none" w:pos="540" w:val="clear"/>
          <w:tab w:leader="none" w:pos="9900" w:val="clear"/>
          <w:tab w:leader="dot" w:pos="9498" w:val="right"/>
        </w:tabs>
        <w:ind/>
      </w:pPr>
      <w:r>
        <w:fldChar w:fldCharType="begin"/>
      </w:r>
      <w:r>
        <w:instrText>HYPERLINK \l "__RefHeading___76"</w:instrText>
      </w:r>
      <w:r>
        <w:fldChar w:fldCharType="separate"/>
      </w:r>
      <w:r>
        <w:t>3.4    Имеющиеся РИД по проекту</w:t>
      </w:r>
      <w:r>
        <w:tab/>
      </w:r>
      <w:r>
        <w:fldChar w:fldCharType="begin"/>
      </w:r>
      <w:r>
        <w:instrText>PAGEREF __RefHeading___76 \h</w:instrText>
      </w:r>
      <w:r>
        <w:fldChar w:fldCharType="separate"/>
      </w:r>
      <w:r>
        <w:t>#</w:t>
      </w:r>
      <w:r>
        <w:fldChar w:fldCharType="end"/>
      </w:r>
      <w:r>
        <w:fldChar w:fldCharType="end"/>
      </w:r>
    </w:p>
    <w:p w14:paraId="C5000000">
      <w:pPr>
        <w:pStyle w:val="Style_6"/>
        <w:tabs>
          <w:tab w:leader="none" w:pos="9900" w:val="clear"/>
          <w:tab w:leader="dot" w:pos="9498" w:val="right"/>
        </w:tabs>
        <w:ind/>
      </w:pPr>
      <w:r>
        <w:fldChar w:fldCharType="begin"/>
      </w:r>
      <w:r>
        <w:instrText>HYPERLINK \l "__RefHeading___77"</w:instrText>
      </w:r>
      <w:r>
        <w:fldChar w:fldCharType="separate"/>
      </w:r>
      <w:r>
        <w:t>4    Описание существующей/создаваемой технологии/продукции/услуги</w:t>
      </w:r>
      <w:r>
        <w:tab/>
      </w:r>
      <w:r>
        <w:fldChar w:fldCharType="begin"/>
      </w:r>
      <w:r>
        <w:instrText>PAGEREF __RefHeading___77 \h</w:instrText>
      </w:r>
      <w:r>
        <w:fldChar w:fldCharType="separate"/>
      </w:r>
      <w:r>
        <w:t>#</w:t>
      </w:r>
      <w:r>
        <w:fldChar w:fldCharType="end"/>
      </w:r>
      <w:r>
        <w:fldChar w:fldCharType="end"/>
      </w:r>
    </w:p>
    <w:p w14:paraId="C6000000">
      <w:pPr>
        <w:pStyle w:val="Style_6"/>
        <w:tabs>
          <w:tab w:leader="none" w:pos="9900" w:val="clear"/>
          <w:tab w:leader="dot" w:pos="9498" w:val="right"/>
        </w:tabs>
        <w:ind/>
      </w:pPr>
      <w:r>
        <w:fldChar w:fldCharType="begin"/>
      </w:r>
      <w:r>
        <w:instrText>HYPERLINK \l "__RefHeading___78"</w:instrText>
      </w:r>
      <w:r>
        <w:fldChar w:fldCharType="separate"/>
      </w:r>
      <w:r>
        <w:t>5    Технологическая карта проекта</w:t>
      </w:r>
      <w:r>
        <w:tab/>
      </w:r>
      <w:r>
        <w:fldChar w:fldCharType="begin"/>
      </w:r>
      <w:r>
        <w:instrText>PAGEREF __RefHeading___78 \h</w:instrText>
      </w:r>
      <w:r>
        <w:fldChar w:fldCharType="separate"/>
      </w:r>
      <w:r>
        <w:t>#</w:t>
      </w:r>
      <w:r>
        <w:fldChar w:fldCharType="end"/>
      </w:r>
      <w:r>
        <w:fldChar w:fldCharType="end"/>
      </w:r>
    </w:p>
    <w:p w14:paraId="C7000000">
      <w:pPr>
        <w:pStyle w:val="Style_7"/>
        <w:tabs>
          <w:tab w:leader="none" w:pos="540" w:val="clear"/>
          <w:tab w:leader="none" w:pos="9900" w:val="clear"/>
          <w:tab w:leader="dot" w:pos="9498" w:val="right"/>
        </w:tabs>
        <w:ind/>
      </w:pPr>
      <w:r>
        <w:fldChar w:fldCharType="begin"/>
      </w:r>
      <w:r>
        <w:instrText>HYPERLINK \l "__RefHeading___79"</w:instrText>
      </w:r>
      <w:r>
        <w:fldChar w:fldCharType="separate"/>
      </w:r>
      <w:r>
        <w:t>5.1    Технологическое содержание проекта</w:t>
      </w:r>
      <w:r>
        <w:tab/>
      </w:r>
      <w:r>
        <w:fldChar w:fldCharType="begin"/>
      </w:r>
      <w:r>
        <w:instrText>PAGEREF __RefHeading___79 \h</w:instrText>
      </w:r>
      <w:r>
        <w:fldChar w:fldCharType="separate"/>
      </w:r>
      <w:r>
        <w:t>#</w:t>
      </w:r>
      <w:r>
        <w:fldChar w:fldCharType="end"/>
      </w:r>
      <w:r>
        <w:fldChar w:fldCharType="end"/>
      </w:r>
    </w:p>
    <w:p w14:paraId="C8000000">
      <w:pPr>
        <w:pStyle w:val="Style_8"/>
        <w:tabs>
          <w:tab w:leader="dot" w:pos="9498" w:val="right"/>
        </w:tabs>
        <w:ind/>
      </w:pPr>
      <w:r>
        <w:fldChar w:fldCharType="begin"/>
      </w:r>
      <w:r>
        <w:instrText>HYPERLINK \l "__RefHeading___80"</w:instrText>
      </w:r>
      <w:r>
        <w:fldChar w:fldCharType="separate"/>
      </w:r>
      <w:r>
        <w:t>5.1.1    Выполняемые работы, методы исследования, научные подходы</w:t>
      </w:r>
      <w:r>
        <w:tab/>
      </w:r>
      <w:r>
        <w:fldChar w:fldCharType="begin"/>
      </w:r>
      <w:r>
        <w:instrText>PAGEREF __RefHeading___80 \h</w:instrText>
      </w:r>
      <w:r>
        <w:fldChar w:fldCharType="separate"/>
      </w:r>
      <w:r>
        <w:t>#</w:t>
      </w:r>
      <w:r>
        <w:fldChar w:fldCharType="end"/>
      </w:r>
      <w:r>
        <w:fldChar w:fldCharType="end"/>
      </w:r>
    </w:p>
    <w:p w14:paraId="C9000000">
      <w:pPr>
        <w:pStyle w:val="Style_8"/>
        <w:tabs>
          <w:tab w:leader="dot" w:pos="9498" w:val="right"/>
        </w:tabs>
        <w:ind/>
      </w:pPr>
      <w:r>
        <w:fldChar w:fldCharType="begin"/>
      </w:r>
      <w:r>
        <w:instrText>HYPERLINK \l "__RefHeading___81"</w:instrText>
      </w:r>
      <w:r>
        <w:fldChar w:fldCharType="separate"/>
      </w:r>
      <w:r>
        <w:t>5.1.2    География выполнения проекта</w:t>
      </w:r>
      <w:r>
        <w:tab/>
      </w:r>
      <w:r>
        <w:fldChar w:fldCharType="begin"/>
      </w:r>
      <w:r>
        <w:instrText>PAGEREF __RefHeading___81 \h</w:instrText>
      </w:r>
      <w:r>
        <w:fldChar w:fldCharType="separate"/>
      </w:r>
      <w:r>
        <w:t>#</w:t>
      </w:r>
      <w:r>
        <w:fldChar w:fldCharType="end"/>
      </w:r>
      <w:r>
        <w:fldChar w:fldCharType="end"/>
      </w:r>
    </w:p>
    <w:p w14:paraId="CA000000">
      <w:pPr>
        <w:pStyle w:val="Style_8"/>
        <w:tabs>
          <w:tab w:leader="dot" w:pos="9498" w:val="right"/>
        </w:tabs>
        <w:ind/>
      </w:pPr>
      <w:r>
        <w:fldChar w:fldCharType="begin"/>
      </w:r>
      <w:r>
        <w:instrText>HYPERLINK \l "__RefHeading___82"</w:instrText>
      </w:r>
      <w:r>
        <w:fldChar w:fldCharType="separate"/>
      </w:r>
      <w:r>
        <w:t>5.1.3    Требующиеся ресурсы</w:t>
      </w:r>
      <w:r>
        <w:tab/>
      </w:r>
      <w:r>
        <w:fldChar w:fldCharType="begin"/>
      </w:r>
      <w:r>
        <w:instrText>PAGEREF __RefHeading___82 \h</w:instrText>
      </w:r>
      <w:r>
        <w:fldChar w:fldCharType="separate"/>
      </w:r>
      <w:r>
        <w:t>#</w:t>
      </w:r>
      <w:r>
        <w:fldChar w:fldCharType="end"/>
      </w:r>
      <w:r>
        <w:fldChar w:fldCharType="end"/>
      </w:r>
    </w:p>
    <w:p w14:paraId="CB000000">
      <w:pPr>
        <w:pStyle w:val="Style_7"/>
        <w:tabs>
          <w:tab w:leader="none" w:pos="540" w:val="clear"/>
          <w:tab w:leader="none" w:pos="9900" w:val="clear"/>
          <w:tab w:leader="dot" w:pos="9498" w:val="right"/>
        </w:tabs>
        <w:ind/>
      </w:pPr>
      <w:r>
        <w:fldChar w:fldCharType="begin"/>
      </w:r>
      <w:r>
        <w:instrText>HYPERLINK \l "__RefHeading___83"</w:instrText>
      </w:r>
      <w:r>
        <w:fldChar w:fldCharType="separate"/>
      </w:r>
      <w:r>
        <w:t>5.2    План реализации проекта</w:t>
      </w:r>
      <w:r>
        <w:tab/>
      </w:r>
      <w:r>
        <w:fldChar w:fldCharType="begin"/>
      </w:r>
      <w:r>
        <w:instrText>PAGEREF __RefHeading___83 \h</w:instrText>
      </w:r>
      <w:r>
        <w:fldChar w:fldCharType="separate"/>
      </w:r>
      <w:r>
        <w:t>#</w:t>
      </w:r>
      <w:r>
        <w:fldChar w:fldCharType="end"/>
      </w:r>
      <w:r>
        <w:fldChar w:fldCharType="end"/>
      </w:r>
    </w:p>
    <w:p w14:paraId="CC000000">
      <w:pPr>
        <w:pStyle w:val="Style_8"/>
        <w:tabs>
          <w:tab w:leader="dot" w:pos="9498" w:val="right"/>
        </w:tabs>
        <w:ind/>
      </w:pPr>
      <w:r>
        <w:fldChar w:fldCharType="begin"/>
      </w:r>
      <w:r>
        <w:instrText>HYPERLINK \l "__RefHeading___84"</w:instrText>
      </w:r>
      <w:r>
        <w:fldChar w:fldCharType="separate"/>
      </w:r>
      <w:r>
        <w:t>5.2.1    Этапы и мероприятия реализации проекта, ключевые контрольные точки</w:t>
      </w:r>
      <w:r>
        <w:tab/>
      </w:r>
      <w:r>
        <w:fldChar w:fldCharType="begin"/>
      </w:r>
      <w:r>
        <w:instrText>PAGEREF __RefHeading___84 \h</w:instrText>
      </w:r>
      <w:r>
        <w:fldChar w:fldCharType="separate"/>
      </w:r>
      <w:r>
        <w:t>#</w:t>
      </w:r>
      <w:r>
        <w:fldChar w:fldCharType="end"/>
      </w:r>
      <w:r>
        <w:fldChar w:fldCharType="end"/>
      </w:r>
    </w:p>
    <w:p w14:paraId="CD000000">
      <w:pPr>
        <w:pStyle w:val="Style_8"/>
        <w:tabs>
          <w:tab w:leader="dot" w:pos="9498" w:val="right"/>
        </w:tabs>
        <w:ind/>
      </w:pPr>
      <w:r>
        <w:fldChar w:fldCharType="begin"/>
      </w:r>
      <w:r>
        <w:instrText>HYPERLINK \l "__RefHeading___85"</w:instrText>
      </w:r>
      <w:r>
        <w:fldChar w:fldCharType="separate"/>
      </w:r>
      <w:r>
        <w:t>5.2.2    Ключевые контрольные точки</w:t>
      </w:r>
      <w:r>
        <w:tab/>
      </w:r>
      <w:r>
        <w:fldChar w:fldCharType="begin"/>
      </w:r>
      <w:r>
        <w:instrText>PAGEREF __RefHeading___85 \h</w:instrText>
      </w:r>
      <w:r>
        <w:fldChar w:fldCharType="separate"/>
      </w:r>
      <w:r>
        <w:t>#</w:t>
      </w:r>
      <w:r>
        <w:fldChar w:fldCharType="end"/>
      </w:r>
      <w:r>
        <w:fldChar w:fldCharType="end"/>
      </w:r>
    </w:p>
    <w:p w14:paraId="CE000000">
      <w:pPr>
        <w:pStyle w:val="Style_6"/>
        <w:tabs>
          <w:tab w:leader="none" w:pos="9900" w:val="clear"/>
          <w:tab w:leader="dot" w:pos="9498" w:val="right"/>
        </w:tabs>
        <w:ind/>
      </w:pPr>
      <w:r>
        <w:fldChar w:fldCharType="begin"/>
      </w:r>
      <w:r>
        <w:instrText>HYPERLINK \l "__RefHeading___86"</w:instrText>
      </w:r>
      <w:r>
        <w:fldChar w:fldCharType="separate"/>
      </w:r>
      <w:r>
        <w:t>6    Показатели и критерии успешности проекта</w:t>
      </w:r>
      <w:r>
        <w:tab/>
      </w:r>
      <w:r>
        <w:fldChar w:fldCharType="begin"/>
      </w:r>
      <w:r>
        <w:instrText>PAGEREF __RefHeading___86 \h</w:instrText>
      </w:r>
      <w:r>
        <w:fldChar w:fldCharType="separate"/>
      </w:r>
      <w:r>
        <w:t>#</w:t>
      </w:r>
      <w:r>
        <w:fldChar w:fldCharType="end"/>
      </w:r>
      <w:r>
        <w:fldChar w:fldCharType="end"/>
      </w:r>
    </w:p>
    <w:p w14:paraId="CF000000">
      <w:pPr>
        <w:pStyle w:val="Style_7"/>
        <w:tabs>
          <w:tab w:leader="none" w:pos="540" w:val="clear"/>
          <w:tab w:leader="none" w:pos="9900" w:val="clear"/>
          <w:tab w:leader="dot" w:pos="9498" w:val="right"/>
        </w:tabs>
        <w:ind/>
      </w:pPr>
      <w:r>
        <w:fldChar w:fldCharType="begin"/>
      </w:r>
      <w:r>
        <w:instrText>HYPERLINK \l "__RefHeading___87"</w:instrText>
      </w:r>
      <w:r>
        <w:fldChar w:fldCharType="separate"/>
      </w:r>
      <w:r>
        <w:t>6.1    Описание показателей и критериев успешности проекта</w:t>
      </w:r>
      <w:r>
        <w:tab/>
      </w:r>
      <w:r>
        <w:fldChar w:fldCharType="begin"/>
      </w:r>
      <w:r>
        <w:instrText>PAGEREF __RefHeading___87 \h</w:instrText>
      </w:r>
      <w:r>
        <w:fldChar w:fldCharType="separate"/>
      </w:r>
      <w:r>
        <w:t>#</w:t>
      </w:r>
      <w:r>
        <w:fldChar w:fldCharType="end"/>
      </w:r>
      <w:r>
        <w:fldChar w:fldCharType="end"/>
      </w:r>
    </w:p>
    <w:p w14:paraId="D0000000">
      <w:pPr>
        <w:pStyle w:val="Style_7"/>
        <w:tabs>
          <w:tab w:leader="none" w:pos="540" w:val="clear"/>
          <w:tab w:leader="none" w:pos="9900" w:val="clear"/>
          <w:tab w:leader="dot" w:pos="9498" w:val="right"/>
        </w:tabs>
        <w:ind/>
      </w:pPr>
      <w:r>
        <w:fldChar w:fldCharType="begin"/>
      </w:r>
      <w:r>
        <w:instrText>HYPERLINK \l "__RefHeading___88"</w:instrText>
      </w:r>
      <w:r>
        <w:fldChar w:fldCharType="separate"/>
      </w:r>
      <w:r>
        <w:t>6.2    Методики расчета целевых показателей</w:t>
      </w:r>
      <w:r>
        <w:tab/>
      </w:r>
      <w:r>
        <w:fldChar w:fldCharType="begin"/>
      </w:r>
      <w:r>
        <w:instrText>PAGEREF __RefHeading___88 \h</w:instrText>
      </w:r>
      <w:r>
        <w:fldChar w:fldCharType="separate"/>
      </w:r>
      <w:r>
        <w:t>#</w:t>
      </w:r>
      <w:r>
        <w:fldChar w:fldCharType="end"/>
      </w:r>
      <w:r>
        <w:fldChar w:fldCharType="end"/>
      </w:r>
    </w:p>
    <w:p w14:paraId="D1000000">
      <w:pPr>
        <w:pStyle w:val="Style_8"/>
        <w:tabs>
          <w:tab w:leader="dot" w:pos="9498" w:val="right"/>
        </w:tabs>
        <w:ind/>
      </w:pPr>
      <w:r>
        <w:fldChar w:fldCharType="begin"/>
      </w:r>
      <w:r>
        <w:instrText>HYPERLINK \l "__RefHeading___89"</w:instrText>
      </w:r>
      <w:r>
        <w:fldChar w:fldCharType="separate"/>
      </w:r>
      <w:r>
        <w:t>6.2.1    Методика расчета целевых показателей, напрямую влияющих на целевые показатели ДК</w:t>
      </w:r>
      <w:r>
        <w:tab/>
      </w:r>
      <w:r>
        <w:fldChar w:fldCharType="begin"/>
      </w:r>
      <w:r>
        <w:instrText>PAGEREF __RefHeading___89 \h</w:instrText>
      </w:r>
      <w:r>
        <w:fldChar w:fldCharType="separate"/>
      </w:r>
      <w:r>
        <w:t>#</w:t>
      </w:r>
      <w:r>
        <w:fldChar w:fldCharType="end"/>
      </w:r>
      <w:r>
        <w:fldChar w:fldCharType="end"/>
      </w:r>
    </w:p>
    <w:p w14:paraId="D2000000">
      <w:pPr>
        <w:pStyle w:val="Style_8"/>
        <w:tabs>
          <w:tab w:leader="dot" w:pos="9498" w:val="right"/>
        </w:tabs>
        <w:ind/>
      </w:pPr>
      <w:r>
        <w:fldChar w:fldCharType="begin"/>
      </w:r>
      <w:r>
        <w:instrText>HYPERLINK \l "__RefHeading___90"</w:instrText>
      </w:r>
      <w:r>
        <w:fldChar w:fldCharType="separate"/>
      </w:r>
      <w:r>
        <w:t>6.2.2    Методика расчета целевых показателей, напрямую не влияющие на целевые показатели ДК</w:t>
      </w:r>
      <w:r>
        <w:tab/>
      </w:r>
      <w:r>
        <w:fldChar w:fldCharType="begin"/>
      </w:r>
      <w:r>
        <w:instrText>PAGEREF __RefHeading___90 \h</w:instrText>
      </w:r>
      <w:r>
        <w:fldChar w:fldCharType="separate"/>
      </w:r>
      <w:r>
        <w:t>#</w:t>
      </w:r>
      <w:r>
        <w:fldChar w:fldCharType="end"/>
      </w:r>
      <w:r>
        <w:fldChar w:fldCharType="end"/>
      </w:r>
    </w:p>
    <w:p w14:paraId="D3000000">
      <w:pPr>
        <w:pStyle w:val="Style_6"/>
        <w:tabs>
          <w:tab w:leader="none" w:pos="9900" w:val="clear"/>
          <w:tab w:leader="dot" w:pos="9498" w:val="right"/>
        </w:tabs>
        <w:ind/>
      </w:pPr>
      <w:r>
        <w:fldChar w:fldCharType="begin"/>
      </w:r>
      <w:r>
        <w:instrText>HYPERLINK \l "__RefHeading___91"</w:instrText>
      </w:r>
      <w:r>
        <w:fldChar w:fldCharType="separate"/>
      </w:r>
      <w:r>
        <w:t>7    Анализ и прогнозы развития рынка</w:t>
      </w:r>
      <w:r>
        <w:tab/>
      </w:r>
      <w:r>
        <w:fldChar w:fldCharType="begin"/>
      </w:r>
      <w:r>
        <w:instrText>PAGEREF __RefHeading___91 \h</w:instrText>
      </w:r>
      <w:r>
        <w:fldChar w:fldCharType="separate"/>
      </w:r>
      <w:r>
        <w:t>#</w:t>
      </w:r>
      <w:r>
        <w:fldChar w:fldCharType="end"/>
      </w:r>
      <w:r>
        <w:fldChar w:fldCharType="end"/>
      </w:r>
    </w:p>
    <w:p w14:paraId="D4000000">
      <w:pPr>
        <w:pStyle w:val="Style_7"/>
        <w:tabs>
          <w:tab w:leader="none" w:pos="540" w:val="clear"/>
          <w:tab w:leader="none" w:pos="9900" w:val="clear"/>
          <w:tab w:leader="dot" w:pos="9498" w:val="right"/>
        </w:tabs>
        <w:ind/>
      </w:pPr>
      <w:r>
        <w:fldChar w:fldCharType="begin"/>
      </w:r>
      <w:r>
        <w:instrText>HYPERLINK \l "__RefHeading___92"</w:instrText>
      </w:r>
      <w:r>
        <w:fldChar w:fldCharType="separate"/>
      </w:r>
      <w:r>
        <w:t>7.1    Характеристика рынка</w:t>
      </w:r>
      <w:r>
        <w:tab/>
      </w:r>
      <w:r>
        <w:fldChar w:fldCharType="begin"/>
      </w:r>
      <w:r>
        <w:instrText>PAGEREF __RefHeading___92 \h</w:instrText>
      </w:r>
      <w:r>
        <w:fldChar w:fldCharType="separate"/>
      </w:r>
      <w:r>
        <w:t>#</w:t>
      </w:r>
      <w:r>
        <w:fldChar w:fldCharType="end"/>
      </w:r>
      <w:r>
        <w:fldChar w:fldCharType="end"/>
      </w:r>
    </w:p>
    <w:p w14:paraId="D5000000">
      <w:pPr>
        <w:pStyle w:val="Style_8"/>
        <w:tabs>
          <w:tab w:leader="dot" w:pos="9498" w:val="right"/>
        </w:tabs>
        <w:ind/>
      </w:pPr>
      <w:r>
        <w:fldChar w:fldCharType="begin"/>
      </w:r>
      <w:r>
        <w:instrText>HYPERLINK \l "__RefHeading___93"</w:instrText>
      </w:r>
      <w:r>
        <w:fldChar w:fldCharType="separate"/>
      </w:r>
      <w:r>
        <w:t>7.1.1    Текущая ситуация на рынке</w:t>
      </w:r>
      <w:r>
        <w:tab/>
      </w:r>
      <w:r>
        <w:fldChar w:fldCharType="begin"/>
      </w:r>
      <w:r>
        <w:instrText>PAGEREF __RefHeading___93 \h</w:instrText>
      </w:r>
      <w:r>
        <w:fldChar w:fldCharType="separate"/>
      </w:r>
      <w:r>
        <w:t>#</w:t>
      </w:r>
      <w:r>
        <w:fldChar w:fldCharType="end"/>
      </w:r>
      <w:r>
        <w:fldChar w:fldCharType="end"/>
      </w:r>
    </w:p>
    <w:p w14:paraId="D6000000">
      <w:pPr>
        <w:pStyle w:val="Style_8"/>
        <w:tabs>
          <w:tab w:leader="dot" w:pos="9498" w:val="right"/>
        </w:tabs>
        <w:ind/>
      </w:pPr>
      <w:r>
        <w:fldChar w:fldCharType="begin"/>
      </w:r>
      <w:r>
        <w:instrText>HYPERLINK \l "__RefHeading___94"</w:instrText>
      </w:r>
      <w:r>
        <w:fldChar w:fldCharType="separate"/>
      </w:r>
      <w:r>
        <w:t>7.1.2    Прогнозируемая ситуация на рынке</w:t>
      </w:r>
      <w:r>
        <w:tab/>
      </w:r>
      <w:r>
        <w:fldChar w:fldCharType="begin"/>
      </w:r>
      <w:r>
        <w:instrText>PAGEREF __RefHeading___94 \h</w:instrText>
      </w:r>
      <w:r>
        <w:fldChar w:fldCharType="separate"/>
      </w:r>
      <w:r>
        <w:t>#</w:t>
      </w:r>
      <w:r>
        <w:fldChar w:fldCharType="end"/>
      </w:r>
      <w:r>
        <w:fldChar w:fldCharType="end"/>
      </w:r>
    </w:p>
    <w:p w14:paraId="D7000000">
      <w:pPr>
        <w:pStyle w:val="Style_8"/>
        <w:tabs>
          <w:tab w:leader="dot" w:pos="9498" w:val="right"/>
        </w:tabs>
        <w:ind/>
      </w:pPr>
      <w:r>
        <w:fldChar w:fldCharType="begin"/>
      </w:r>
      <w:r>
        <w:instrText>HYPERLINK \l "__RefHeading___95"</w:instrText>
      </w:r>
      <w:r>
        <w:fldChar w:fldCharType="separate"/>
      </w:r>
      <w:r>
        <w:t>7.1.3    Макроэкономические показатели и индикаторы</w:t>
      </w:r>
      <w:r>
        <w:tab/>
      </w:r>
      <w:r>
        <w:fldChar w:fldCharType="begin"/>
      </w:r>
      <w:r>
        <w:instrText>PAGEREF __RefHeading___95 \h</w:instrText>
      </w:r>
      <w:r>
        <w:fldChar w:fldCharType="separate"/>
      </w:r>
      <w:r>
        <w:t>#</w:t>
      </w:r>
      <w:r>
        <w:fldChar w:fldCharType="end"/>
      </w:r>
      <w:r>
        <w:fldChar w:fldCharType="end"/>
      </w:r>
    </w:p>
    <w:p w14:paraId="D8000000">
      <w:pPr>
        <w:pStyle w:val="Style_8"/>
        <w:tabs>
          <w:tab w:leader="dot" w:pos="9498" w:val="right"/>
        </w:tabs>
        <w:ind/>
      </w:pPr>
      <w:r>
        <w:fldChar w:fldCharType="begin"/>
      </w:r>
      <w:r>
        <w:instrText>HYPERLINK \l "__RefHeading___96"</w:instrText>
      </w:r>
      <w:r>
        <w:fldChar w:fldCharType="separate"/>
      </w:r>
      <w:r>
        <w:t>7.1.4    Прогнозируемая доля рынка проекта</w:t>
      </w:r>
      <w:r>
        <w:tab/>
      </w:r>
      <w:r>
        <w:fldChar w:fldCharType="begin"/>
      </w:r>
      <w:r>
        <w:instrText>PAGEREF __RefHeading___96 \h</w:instrText>
      </w:r>
      <w:r>
        <w:fldChar w:fldCharType="separate"/>
      </w:r>
      <w:r>
        <w:t>#</w:t>
      </w:r>
      <w:r>
        <w:fldChar w:fldCharType="end"/>
      </w:r>
      <w:r>
        <w:fldChar w:fldCharType="end"/>
      </w:r>
    </w:p>
    <w:p w14:paraId="D9000000">
      <w:pPr>
        <w:pStyle w:val="Style_7"/>
        <w:tabs>
          <w:tab w:leader="none" w:pos="540" w:val="clear"/>
          <w:tab w:leader="none" w:pos="9900" w:val="clear"/>
          <w:tab w:leader="dot" w:pos="9498" w:val="right"/>
        </w:tabs>
        <w:ind/>
      </w:pPr>
      <w:r>
        <w:fldChar w:fldCharType="begin"/>
      </w:r>
      <w:r>
        <w:instrText>HYPERLINK \l "__RefHeading___97"</w:instrText>
      </w:r>
      <w:r>
        <w:fldChar w:fldCharType="separate"/>
      </w:r>
      <w:r>
        <w:t>7.2    Анализ конкурентной среды</w:t>
      </w:r>
      <w:r>
        <w:tab/>
      </w:r>
      <w:r>
        <w:fldChar w:fldCharType="begin"/>
      </w:r>
      <w:r>
        <w:instrText>PAGEREF __RefHeading___97 \h</w:instrText>
      </w:r>
      <w:r>
        <w:fldChar w:fldCharType="separate"/>
      </w:r>
      <w:r>
        <w:t>#</w:t>
      </w:r>
      <w:r>
        <w:fldChar w:fldCharType="end"/>
      </w:r>
      <w:r>
        <w:fldChar w:fldCharType="end"/>
      </w:r>
    </w:p>
    <w:p w14:paraId="DA000000">
      <w:pPr>
        <w:pStyle w:val="Style_8"/>
        <w:tabs>
          <w:tab w:leader="dot" w:pos="9498" w:val="right"/>
        </w:tabs>
        <w:ind/>
      </w:pPr>
      <w:r>
        <w:fldChar w:fldCharType="begin"/>
      </w:r>
      <w:r>
        <w:instrText>HYPERLINK \l "__RefHeading___98"</w:instrText>
      </w:r>
      <w:r>
        <w:fldChar w:fldCharType="separate"/>
      </w:r>
      <w:r>
        <w:t>7.2.1    Характеристики аналогичных проектов</w:t>
      </w:r>
      <w:r>
        <w:tab/>
      </w:r>
      <w:r>
        <w:fldChar w:fldCharType="begin"/>
      </w:r>
      <w:r>
        <w:instrText>PAGEREF __RefHeading___98 \h</w:instrText>
      </w:r>
      <w:r>
        <w:fldChar w:fldCharType="separate"/>
      </w:r>
      <w:r>
        <w:t>#</w:t>
      </w:r>
      <w:r>
        <w:fldChar w:fldCharType="end"/>
      </w:r>
      <w:r>
        <w:fldChar w:fldCharType="end"/>
      </w:r>
    </w:p>
    <w:p w14:paraId="DB000000">
      <w:pPr>
        <w:pStyle w:val="Style_8"/>
        <w:tabs>
          <w:tab w:leader="dot" w:pos="9498" w:val="right"/>
        </w:tabs>
        <w:ind/>
      </w:pPr>
      <w:r>
        <w:fldChar w:fldCharType="begin"/>
      </w:r>
      <w:r>
        <w:instrText>HYPERLINK \l "__RefHeading___99"</w:instrText>
      </w:r>
      <w:r>
        <w:fldChar w:fldCharType="separate"/>
      </w:r>
      <w:r>
        <w:t>7.2.2    Сравнительный анализ аналогичных проектов</w:t>
      </w:r>
      <w:r>
        <w:tab/>
      </w:r>
      <w:r>
        <w:fldChar w:fldCharType="begin"/>
      </w:r>
      <w:r>
        <w:instrText>PAGEREF __RefHeading___99 \h</w:instrText>
      </w:r>
      <w:r>
        <w:fldChar w:fldCharType="separate"/>
      </w:r>
      <w:r>
        <w:t>#</w:t>
      </w:r>
      <w:r>
        <w:fldChar w:fldCharType="end"/>
      </w:r>
      <w:r>
        <w:fldChar w:fldCharType="end"/>
      </w:r>
    </w:p>
    <w:p w14:paraId="DC000000">
      <w:pPr>
        <w:pStyle w:val="Style_8"/>
        <w:tabs>
          <w:tab w:leader="dot" w:pos="9498" w:val="right"/>
        </w:tabs>
        <w:ind/>
      </w:pPr>
      <w:r>
        <w:fldChar w:fldCharType="begin"/>
      </w:r>
      <w:r>
        <w:instrText>HYPERLINK \l "__RefHeading___100"</w:instrText>
      </w:r>
      <w:r>
        <w:fldChar w:fldCharType="separate"/>
      </w:r>
      <w:r>
        <w:t>7.2.3    Существующие РИД в сфере реализации проекта</w:t>
      </w:r>
      <w:r>
        <w:tab/>
      </w:r>
      <w:r>
        <w:fldChar w:fldCharType="begin"/>
      </w:r>
      <w:r>
        <w:instrText>PAGEREF __RefHeading___100 \h</w:instrText>
      </w:r>
      <w:r>
        <w:fldChar w:fldCharType="separate"/>
      </w:r>
      <w:r>
        <w:t>#</w:t>
      </w:r>
      <w:r>
        <w:fldChar w:fldCharType="end"/>
      </w:r>
      <w:r>
        <w:fldChar w:fldCharType="end"/>
      </w:r>
    </w:p>
    <w:p w14:paraId="DD000000">
      <w:pPr>
        <w:pStyle w:val="Style_8"/>
        <w:tabs>
          <w:tab w:leader="dot" w:pos="9498" w:val="right"/>
        </w:tabs>
        <w:ind/>
      </w:pPr>
      <w:r>
        <w:fldChar w:fldCharType="begin"/>
      </w:r>
      <w:r>
        <w:instrText>HYPERLINK \l "__RefHeading___101"</w:instrText>
      </w:r>
      <w:r>
        <w:fldChar w:fldCharType="separate"/>
      </w:r>
      <w:r>
        <w:t>7.2.4    Выводы по итогам рассмотрения аналогичных проектов</w:t>
      </w:r>
      <w:r>
        <w:tab/>
      </w:r>
      <w:r>
        <w:fldChar w:fldCharType="begin"/>
      </w:r>
      <w:r>
        <w:instrText>PAGEREF __RefHeading___101 \h</w:instrText>
      </w:r>
      <w:r>
        <w:fldChar w:fldCharType="separate"/>
      </w:r>
      <w:r>
        <w:t>#</w:t>
      </w:r>
      <w:r>
        <w:fldChar w:fldCharType="end"/>
      </w:r>
      <w:r>
        <w:fldChar w:fldCharType="end"/>
      </w:r>
    </w:p>
    <w:p w14:paraId="DE000000">
      <w:pPr>
        <w:pStyle w:val="Style_7"/>
        <w:tabs>
          <w:tab w:leader="none" w:pos="540" w:val="clear"/>
          <w:tab w:leader="none" w:pos="9900" w:val="clear"/>
          <w:tab w:leader="dot" w:pos="9498" w:val="right"/>
        </w:tabs>
        <w:ind/>
      </w:pPr>
      <w:r>
        <w:fldChar w:fldCharType="begin"/>
      </w:r>
      <w:r>
        <w:instrText>HYPERLINK \l "__RefHeading___102"</w:instrText>
      </w:r>
      <w:r>
        <w:fldChar w:fldCharType="separate"/>
      </w:r>
      <w:r>
        <w:t>7.3    Новизна проекта и конкурентные преимущества</w:t>
      </w:r>
      <w:r>
        <w:tab/>
      </w:r>
      <w:r>
        <w:fldChar w:fldCharType="begin"/>
      </w:r>
      <w:r>
        <w:instrText>PAGEREF __RefHeading___102 \h</w:instrText>
      </w:r>
      <w:r>
        <w:fldChar w:fldCharType="separate"/>
      </w:r>
      <w:r>
        <w:t>#</w:t>
      </w:r>
      <w:r>
        <w:fldChar w:fldCharType="end"/>
      </w:r>
      <w:r>
        <w:fldChar w:fldCharType="end"/>
      </w:r>
    </w:p>
    <w:p w14:paraId="DF000000">
      <w:pPr>
        <w:pStyle w:val="Style_6"/>
        <w:tabs>
          <w:tab w:leader="none" w:pos="9900" w:val="clear"/>
          <w:tab w:leader="dot" w:pos="9498" w:val="right"/>
        </w:tabs>
        <w:ind/>
      </w:pPr>
      <w:r>
        <w:fldChar w:fldCharType="begin"/>
      </w:r>
      <w:r>
        <w:instrText>HYPERLINK \l "__RefHeading___103"</w:instrText>
      </w:r>
      <w:r>
        <w:fldChar w:fldCharType="separate"/>
      </w:r>
      <w:r>
        <w:t>8    Стратегия маркетинга</w:t>
      </w:r>
      <w:r>
        <w:tab/>
      </w:r>
      <w:r>
        <w:fldChar w:fldCharType="begin"/>
      </w:r>
      <w:r>
        <w:instrText>PAGEREF __RefHeading___103 \h</w:instrText>
      </w:r>
      <w:r>
        <w:fldChar w:fldCharType="separate"/>
      </w:r>
      <w:r>
        <w:t>#</w:t>
      </w:r>
      <w:r>
        <w:fldChar w:fldCharType="end"/>
      </w:r>
      <w:r>
        <w:fldChar w:fldCharType="end"/>
      </w:r>
    </w:p>
    <w:p w14:paraId="E0000000">
      <w:pPr>
        <w:pStyle w:val="Style_7"/>
        <w:tabs>
          <w:tab w:leader="none" w:pos="540" w:val="clear"/>
          <w:tab w:leader="none" w:pos="9900" w:val="clear"/>
          <w:tab w:leader="dot" w:pos="9498" w:val="right"/>
        </w:tabs>
        <w:ind/>
      </w:pPr>
      <w:r>
        <w:fldChar w:fldCharType="begin"/>
      </w:r>
      <w:r>
        <w:instrText>HYPERLINK \l "__RefHeading___104"</w:instrText>
      </w:r>
      <w:r>
        <w:fldChar w:fldCharType="separate"/>
      </w:r>
      <w:r>
        <w:t>8.1    Описание услуги и продукта</w:t>
      </w:r>
      <w:r>
        <w:tab/>
      </w:r>
      <w:r>
        <w:fldChar w:fldCharType="begin"/>
      </w:r>
      <w:r>
        <w:instrText>PAGEREF __RefHeading___104 \h</w:instrText>
      </w:r>
      <w:r>
        <w:fldChar w:fldCharType="separate"/>
      </w:r>
      <w:r>
        <w:t>#</w:t>
      </w:r>
      <w:r>
        <w:fldChar w:fldCharType="end"/>
      </w:r>
      <w:r>
        <w:fldChar w:fldCharType="end"/>
      </w:r>
    </w:p>
    <w:p w14:paraId="E1000000">
      <w:pPr>
        <w:pStyle w:val="Style_7"/>
        <w:tabs>
          <w:tab w:leader="none" w:pos="540" w:val="clear"/>
          <w:tab w:leader="none" w:pos="9900" w:val="clear"/>
          <w:tab w:leader="dot" w:pos="9498" w:val="right"/>
        </w:tabs>
        <w:ind/>
      </w:pPr>
      <w:r>
        <w:fldChar w:fldCharType="begin"/>
      </w:r>
      <w:r>
        <w:instrText>HYPERLINK \l "__RefHeading___105"</w:instrText>
      </w:r>
      <w:r>
        <w:fldChar w:fldCharType="separate"/>
      </w:r>
      <w:r>
        <w:t>8.2    Описание подхода к коммерциализации</w:t>
      </w:r>
      <w:r>
        <w:tab/>
      </w:r>
      <w:r>
        <w:fldChar w:fldCharType="begin"/>
      </w:r>
      <w:r>
        <w:instrText>PAGEREF __RefHeading___105 \h</w:instrText>
      </w:r>
      <w:r>
        <w:fldChar w:fldCharType="separate"/>
      </w:r>
      <w:r>
        <w:t>#</w:t>
      </w:r>
      <w:r>
        <w:fldChar w:fldCharType="end"/>
      </w:r>
      <w:r>
        <w:fldChar w:fldCharType="end"/>
      </w:r>
    </w:p>
    <w:p w14:paraId="E2000000">
      <w:pPr>
        <w:pStyle w:val="Style_7"/>
        <w:tabs>
          <w:tab w:leader="none" w:pos="540" w:val="clear"/>
          <w:tab w:leader="none" w:pos="9900" w:val="clear"/>
          <w:tab w:leader="dot" w:pos="9498" w:val="right"/>
        </w:tabs>
        <w:ind/>
      </w:pPr>
      <w:r>
        <w:fldChar w:fldCharType="begin"/>
      </w:r>
      <w:r>
        <w:instrText>HYPERLINK \l "__RefHeading___106"</w:instrText>
      </w:r>
      <w:r>
        <w:fldChar w:fldCharType="separate"/>
      </w:r>
      <w:r>
        <w:t>8.3    Цепочка добавленной стоимости</w:t>
      </w:r>
      <w:r>
        <w:tab/>
      </w:r>
      <w:r>
        <w:fldChar w:fldCharType="begin"/>
      </w:r>
      <w:r>
        <w:instrText>PAGEREF __RefHeading___106 \h</w:instrText>
      </w:r>
      <w:r>
        <w:fldChar w:fldCharType="separate"/>
      </w:r>
      <w:r>
        <w:t>#</w:t>
      </w:r>
      <w:r>
        <w:fldChar w:fldCharType="end"/>
      </w:r>
      <w:r>
        <w:fldChar w:fldCharType="end"/>
      </w:r>
    </w:p>
    <w:p w14:paraId="E3000000">
      <w:pPr>
        <w:pStyle w:val="Style_7"/>
        <w:tabs>
          <w:tab w:leader="none" w:pos="540" w:val="clear"/>
          <w:tab w:leader="none" w:pos="9900" w:val="clear"/>
          <w:tab w:leader="dot" w:pos="9498" w:val="right"/>
        </w:tabs>
        <w:ind/>
      </w:pPr>
      <w:r>
        <w:fldChar w:fldCharType="begin"/>
      </w:r>
      <w:r>
        <w:instrText>HYPERLINK \l "__RefHeading___107"</w:instrText>
      </w:r>
      <w:r>
        <w:fldChar w:fldCharType="separate"/>
      </w:r>
      <w:r>
        <w:t>8.4    Риск-разделенные партнеры</w:t>
      </w:r>
      <w:r>
        <w:tab/>
      </w:r>
      <w:r>
        <w:fldChar w:fldCharType="begin"/>
      </w:r>
      <w:r>
        <w:instrText>PAGEREF __RefHeading___107 \h</w:instrText>
      </w:r>
      <w:r>
        <w:fldChar w:fldCharType="separate"/>
      </w:r>
      <w:r>
        <w:t>#</w:t>
      </w:r>
      <w:r>
        <w:fldChar w:fldCharType="end"/>
      </w:r>
      <w:r>
        <w:fldChar w:fldCharType="end"/>
      </w:r>
    </w:p>
    <w:p w14:paraId="E4000000">
      <w:pPr>
        <w:pStyle w:val="Style_7"/>
        <w:tabs>
          <w:tab w:leader="none" w:pos="540" w:val="clear"/>
          <w:tab w:leader="none" w:pos="9900" w:val="clear"/>
          <w:tab w:leader="dot" w:pos="9498" w:val="right"/>
        </w:tabs>
        <w:ind/>
      </w:pPr>
      <w:r>
        <w:fldChar w:fldCharType="begin"/>
      </w:r>
      <w:r>
        <w:instrText>HYPERLINK \l "__RefHeading___108"</w:instrText>
      </w:r>
      <w:r>
        <w:fldChar w:fldCharType="separate"/>
      </w:r>
      <w:r>
        <w:t>8.5    Сценарии коммерциализации технологического результата проекта</w:t>
      </w:r>
      <w:r>
        <w:tab/>
      </w:r>
      <w:r>
        <w:fldChar w:fldCharType="begin"/>
      </w:r>
      <w:r>
        <w:instrText>PAGEREF __RefHeading___108 \h</w:instrText>
      </w:r>
      <w:r>
        <w:fldChar w:fldCharType="separate"/>
      </w:r>
      <w:r>
        <w:t>#</w:t>
      </w:r>
      <w:r>
        <w:fldChar w:fldCharType="end"/>
      </w:r>
      <w:r>
        <w:fldChar w:fldCharType="end"/>
      </w:r>
    </w:p>
    <w:p w14:paraId="E5000000">
      <w:pPr>
        <w:pStyle w:val="Style_7"/>
        <w:tabs>
          <w:tab w:leader="none" w:pos="540" w:val="clear"/>
          <w:tab w:leader="none" w:pos="9900" w:val="clear"/>
          <w:tab w:leader="dot" w:pos="9498" w:val="right"/>
        </w:tabs>
        <w:ind/>
      </w:pPr>
      <w:r>
        <w:fldChar w:fldCharType="begin"/>
      </w:r>
      <w:r>
        <w:instrText>HYPERLINK \l "__RefHeading___109"</w:instrText>
      </w:r>
      <w:r>
        <w:fldChar w:fldCharType="separate"/>
      </w:r>
      <w:r>
        <w:t>8.6    Мероприятия по сокращению времени вывода на рынок технологического результата проекта</w:t>
      </w:r>
      <w:r>
        <w:tab/>
      </w:r>
      <w:r>
        <w:fldChar w:fldCharType="begin"/>
      </w:r>
      <w:r>
        <w:instrText>PAGEREF __RefHeading___109 \h</w:instrText>
      </w:r>
      <w:r>
        <w:fldChar w:fldCharType="separate"/>
      </w:r>
      <w:r>
        <w:t>#</w:t>
      </w:r>
      <w:r>
        <w:fldChar w:fldCharType="end"/>
      </w:r>
      <w:r>
        <w:fldChar w:fldCharType="end"/>
      </w:r>
    </w:p>
    <w:p w14:paraId="E6000000">
      <w:pPr>
        <w:pStyle w:val="Style_6"/>
        <w:tabs>
          <w:tab w:leader="none" w:pos="9900" w:val="clear"/>
          <w:tab w:leader="dot" w:pos="9498" w:val="right"/>
        </w:tabs>
        <w:ind/>
      </w:pPr>
      <w:r>
        <w:fldChar w:fldCharType="begin"/>
      </w:r>
      <w:r>
        <w:instrText>HYPERLINK \l "__RefHeading___110"</w:instrText>
      </w:r>
      <w:r>
        <w:fldChar w:fldCharType="separate"/>
      </w:r>
      <w:r>
        <w:t>9    Финансовая модель, план по производству и продажам</w:t>
      </w:r>
      <w:r>
        <w:tab/>
      </w:r>
      <w:r>
        <w:fldChar w:fldCharType="begin"/>
      </w:r>
      <w:r>
        <w:instrText>PAGEREF __RefHeading___110 \h</w:instrText>
      </w:r>
      <w:r>
        <w:fldChar w:fldCharType="separate"/>
      </w:r>
      <w:r>
        <w:t>#</w:t>
      </w:r>
      <w:r>
        <w:fldChar w:fldCharType="end"/>
      </w:r>
      <w:r>
        <w:fldChar w:fldCharType="end"/>
      </w:r>
    </w:p>
    <w:p w14:paraId="E7000000">
      <w:pPr>
        <w:pStyle w:val="Style_7"/>
        <w:tabs>
          <w:tab w:leader="none" w:pos="540" w:val="clear"/>
          <w:tab w:leader="none" w:pos="9900" w:val="clear"/>
          <w:tab w:leader="dot" w:pos="9498" w:val="right"/>
        </w:tabs>
        <w:ind/>
      </w:pPr>
      <w:r>
        <w:fldChar w:fldCharType="begin"/>
      </w:r>
      <w:r>
        <w:instrText>HYPERLINK \l "__RefHeading___111"</w:instrText>
      </w:r>
      <w:r>
        <w:fldChar w:fldCharType="separate"/>
      </w:r>
      <w:r>
        <w:t>9.1    Прогноз финансовых показателей проекта</w:t>
      </w:r>
      <w:r>
        <w:tab/>
      </w:r>
      <w:r>
        <w:fldChar w:fldCharType="begin"/>
      </w:r>
      <w:r>
        <w:instrText>PAGEREF __RefHeading___111 \h</w:instrText>
      </w:r>
      <w:r>
        <w:fldChar w:fldCharType="separate"/>
      </w:r>
      <w:r>
        <w:t>#</w:t>
      </w:r>
      <w:r>
        <w:fldChar w:fldCharType="end"/>
      </w:r>
      <w:r>
        <w:fldChar w:fldCharType="end"/>
      </w:r>
    </w:p>
    <w:p w14:paraId="E8000000">
      <w:pPr>
        <w:pStyle w:val="Style_7"/>
        <w:tabs>
          <w:tab w:leader="none" w:pos="540" w:val="clear"/>
          <w:tab w:leader="none" w:pos="9900" w:val="clear"/>
          <w:tab w:leader="dot" w:pos="9498" w:val="right"/>
        </w:tabs>
        <w:ind/>
      </w:pPr>
      <w:r>
        <w:fldChar w:fldCharType="begin"/>
      </w:r>
      <w:r>
        <w:instrText>HYPERLINK \l "__RefHeading___112"</w:instrText>
      </w:r>
      <w:r>
        <w:fldChar w:fldCharType="separate"/>
      </w:r>
      <w:r>
        <w:t>9.2    Затраты и источники финансирования</w:t>
      </w:r>
      <w:r>
        <w:tab/>
      </w:r>
      <w:r>
        <w:fldChar w:fldCharType="begin"/>
      </w:r>
      <w:r>
        <w:instrText>PAGEREF __RefHeading___112 \h</w:instrText>
      </w:r>
      <w:r>
        <w:fldChar w:fldCharType="separate"/>
      </w:r>
      <w:r>
        <w:t>#</w:t>
      </w:r>
      <w:r>
        <w:fldChar w:fldCharType="end"/>
      </w:r>
      <w:r>
        <w:fldChar w:fldCharType="end"/>
      </w:r>
    </w:p>
    <w:p w14:paraId="E9000000">
      <w:pPr>
        <w:pStyle w:val="Style_8"/>
        <w:tabs>
          <w:tab w:leader="dot" w:pos="9498" w:val="right"/>
        </w:tabs>
        <w:ind/>
      </w:pPr>
      <w:r>
        <w:fldChar w:fldCharType="begin"/>
      </w:r>
      <w:r>
        <w:instrText>HYPERLINK \l "__RefHeading___113"</w:instrText>
      </w:r>
      <w:r>
        <w:fldChar w:fldCharType="separate"/>
      </w:r>
      <w:r>
        <w:t>9.2.1    Затраты на реализацию проекта и источники финансирования</w:t>
      </w:r>
      <w:r>
        <w:tab/>
      </w:r>
      <w:r>
        <w:fldChar w:fldCharType="begin"/>
      </w:r>
      <w:r>
        <w:instrText>PAGEREF __RefHeading___113 \h</w:instrText>
      </w:r>
      <w:r>
        <w:fldChar w:fldCharType="separate"/>
      </w:r>
      <w:r>
        <w:t>#</w:t>
      </w:r>
      <w:r>
        <w:fldChar w:fldCharType="end"/>
      </w:r>
      <w:r>
        <w:fldChar w:fldCharType="end"/>
      </w:r>
    </w:p>
    <w:p w14:paraId="EA000000">
      <w:pPr>
        <w:pStyle w:val="Style_8"/>
        <w:tabs>
          <w:tab w:leader="dot" w:pos="9498" w:val="right"/>
        </w:tabs>
        <w:ind/>
      </w:pPr>
      <w:r>
        <w:fldChar w:fldCharType="begin"/>
      </w:r>
      <w:r>
        <w:instrText>HYPERLINK \l "__RefHeading___114"</w:instrText>
      </w:r>
      <w:r>
        <w:fldChar w:fldCharType="separate"/>
      </w:r>
      <w:r>
        <w:t>9.2.2    Поддержка реализации проекта за счет средств субсидии из федерального бюджета на реализацию проектов Национальной технологической инициативы</w:t>
      </w:r>
      <w:r>
        <w:tab/>
      </w:r>
      <w:r>
        <w:fldChar w:fldCharType="begin"/>
      </w:r>
      <w:r>
        <w:instrText>PAGEREF __RefHeading___114 \h</w:instrText>
      </w:r>
      <w:r>
        <w:fldChar w:fldCharType="separate"/>
      </w:r>
      <w:r>
        <w:t>#</w:t>
      </w:r>
      <w:r>
        <w:fldChar w:fldCharType="end"/>
      </w:r>
      <w:r>
        <w:fldChar w:fldCharType="end"/>
      </w:r>
    </w:p>
    <w:p w14:paraId="EB000000">
      <w:pPr>
        <w:pStyle w:val="Style_6"/>
        <w:tabs>
          <w:tab w:leader="none" w:pos="9900" w:val="clear"/>
          <w:tab w:leader="dot" w:pos="9498" w:val="right"/>
        </w:tabs>
        <w:ind/>
      </w:pPr>
      <w:r>
        <w:fldChar w:fldCharType="begin"/>
      </w:r>
      <w:r>
        <w:instrText>HYPERLINK \l "__RefHeading___115"</w:instrText>
      </w:r>
      <w:r>
        <w:fldChar w:fldCharType="separate"/>
      </w:r>
      <w:r>
        <w:t>10    Информация о нематериальных активах</w:t>
      </w:r>
      <w:r>
        <w:tab/>
      </w:r>
      <w:r>
        <w:fldChar w:fldCharType="begin"/>
      </w:r>
      <w:r>
        <w:instrText>PAGEREF __RefHeading___115 \h</w:instrText>
      </w:r>
      <w:r>
        <w:fldChar w:fldCharType="separate"/>
      </w:r>
      <w:r>
        <w:t>#</w:t>
      </w:r>
      <w:r>
        <w:fldChar w:fldCharType="end"/>
      </w:r>
      <w:r>
        <w:fldChar w:fldCharType="end"/>
      </w:r>
    </w:p>
    <w:p w14:paraId="EC000000">
      <w:pPr>
        <w:pStyle w:val="Style_7"/>
        <w:tabs>
          <w:tab w:leader="none" w:pos="540" w:val="clear"/>
          <w:tab w:leader="none" w:pos="9900" w:val="clear"/>
          <w:tab w:leader="dot" w:pos="9498" w:val="right"/>
        </w:tabs>
        <w:ind/>
      </w:pPr>
      <w:r>
        <w:fldChar w:fldCharType="begin"/>
      </w:r>
      <w:r>
        <w:instrText>HYPERLINK \l "__RefHeading___116"</w:instrText>
      </w:r>
      <w:r>
        <w:fldChar w:fldCharType="separate"/>
      </w:r>
      <w:r>
        <w:t>10.1    Имеющиеся РИД по проекту</w:t>
      </w:r>
      <w:r>
        <w:tab/>
      </w:r>
      <w:r>
        <w:fldChar w:fldCharType="begin"/>
      </w:r>
      <w:r>
        <w:instrText>PAGEREF __RefHeading___116 \h</w:instrText>
      </w:r>
      <w:r>
        <w:fldChar w:fldCharType="separate"/>
      </w:r>
      <w:r>
        <w:t>#</w:t>
      </w:r>
      <w:r>
        <w:fldChar w:fldCharType="end"/>
      </w:r>
      <w:r>
        <w:fldChar w:fldCharType="end"/>
      </w:r>
    </w:p>
    <w:p w14:paraId="ED000000">
      <w:pPr>
        <w:pStyle w:val="Style_7"/>
        <w:tabs>
          <w:tab w:leader="none" w:pos="540" w:val="clear"/>
          <w:tab w:leader="none" w:pos="9900" w:val="clear"/>
          <w:tab w:leader="dot" w:pos="9498" w:val="right"/>
        </w:tabs>
        <w:ind/>
      </w:pPr>
      <w:r>
        <w:fldChar w:fldCharType="begin"/>
      </w:r>
      <w:r>
        <w:instrText>HYPERLINK \l "__RefHeading___117"</w:instrText>
      </w:r>
      <w:r>
        <w:fldChar w:fldCharType="separate"/>
      </w:r>
      <w:r>
        <w:t>10.2    Существующие РИД в сфере реализации проекта</w:t>
      </w:r>
      <w:r>
        <w:tab/>
      </w:r>
      <w:r>
        <w:fldChar w:fldCharType="begin"/>
      </w:r>
      <w:r>
        <w:instrText>PAGEREF __RefHeading___117 \h</w:instrText>
      </w:r>
      <w:r>
        <w:fldChar w:fldCharType="separate"/>
      </w:r>
      <w:r>
        <w:t>#</w:t>
      </w:r>
      <w:r>
        <w:fldChar w:fldCharType="end"/>
      </w:r>
      <w:r>
        <w:fldChar w:fldCharType="end"/>
      </w:r>
    </w:p>
    <w:p w14:paraId="EE000000">
      <w:pPr>
        <w:pStyle w:val="Style_7"/>
        <w:tabs>
          <w:tab w:leader="none" w:pos="540" w:val="clear"/>
          <w:tab w:leader="none" w:pos="9900" w:val="clear"/>
          <w:tab w:leader="dot" w:pos="9498" w:val="right"/>
        </w:tabs>
        <w:ind/>
      </w:pPr>
      <w:r>
        <w:fldChar w:fldCharType="begin"/>
      </w:r>
      <w:r>
        <w:instrText>HYPERLINK \l "__RefHeading___118"</w:instrText>
      </w:r>
      <w:r>
        <w:fldChar w:fldCharType="separate"/>
      </w:r>
      <w:r>
        <w:t>10.3    Требующиеся РИД по проекту</w:t>
      </w:r>
      <w:r>
        <w:tab/>
      </w:r>
      <w:r>
        <w:fldChar w:fldCharType="begin"/>
      </w:r>
      <w:r>
        <w:instrText>PAGEREF __RefHeading___118 \h</w:instrText>
      </w:r>
      <w:r>
        <w:fldChar w:fldCharType="separate"/>
      </w:r>
      <w:r>
        <w:t>#</w:t>
      </w:r>
      <w:r>
        <w:fldChar w:fldCharType="end"/>
      </w:r>
      <w:r>
        <w:fldChar w:fldCharType="end"/>
      </w:r>
    </w:p>
    <w:p w14:paraId="EF000000">
      <w:pPr>
        <w:pStyle w:val="Style_6"/>
        <w:tabs>
          <w:tab w:leader="none" w:pos="9900" w:val="clear"/>
          <w:tab w:leader="dot" w:pos="9498" w:val="right"/>
        </w:tabs>
        <w:ind/>
      </w:pPr>
      <w:r>
        <w:fldChar w:fldCharType="begin"/>
      </w:r>
      <w:r>
        <w:instrText>HYPERLINK \l "__RefHeading___119"</w:instrText>
      </w:r>
      <w:r>
        <w:fldChar w:fldCharType="separate"/>
      </w:r>
      <w:r>
        <w:t>11    Нормативно-правовое обеспечение реализации проекта</w:t>
      </w:r>
      <w:r>
        <w:tab/>
      </w:r>
      <w:r>
        <w:fldChar w:fldCharType="begin"/>
      </w:r>
      <w:r>
        <w:instrText>PAGEREF __RefHeading___119 \h</w:instrText>
      </w:r>
      <w:r>
        <w:fldChar w:fldCharType="separate"/>
      </w:r>
      <w:r>
        <w:t>#</w:t>
      </w:r>
      <w:r>
        <w:fldChar w:fldCharType="end"/>
      </w:r>
      <w:r>
        <w:fldChar w:fldCharType="end"/>
      </w:r>
    </w:p>
    <w:p w14:paraId="F0000000">
      <w:pPr>
        <w:pStyle w:val="Style_7"/>
        <w:tabs>
          <w:tab w:leader="none" w:pos="540" w:val="clear"/>
          <w:tab w:leader="none" w:pos="9900" w:val="clear"/>
          <w:tab w:leader="dot" w:pos="9498" w:val="right"/>
        </w:tabs>
        <w:ind/>
      </w:pPr>
      <w:r>
        <w:fldChar w:fldCharType="begin"/>
      </w:r>
      <w:r>
        <w:instrText>HYPERLINK \l "__RefHeading___120"</w:instrText>
      </w:r>
      <w:r>
        <w:fldChar w:fldCharType="separate"/>
      </w:r>
      <w:r>
        <w:t>11.1    Действующие НПА в сфере реализации проекта</w:t>
      </w:r>
      <w:r>
        <w:tab/>
      </w:r>
      <w:r>
        <w:fldChar w:fldCharType="begin"/>
      </w:r>
      <w:r>
        <w:instrText>PAGEREF __RefHeading___120 \h</w:instrText>
      </w:r>
      <w:r>
        <w:fldChar w:fldCharType="separate"/>
      </w:r>
      <w:r>
        <w:t>#</w:t>
      </w:r>
      <w:r>
        <w:fldChar w:fldCharType="end"/>
      </w:r>
      <w:r>
        <w:fldChar w:fldCharType="end"/>
      </w:r>
    </w:p>
    <w:p w14:paraId="F1000000">
      <w:pPr>
        <w:pStyle w:val="Style_7"/>
        <w:tabs>
          <w:tab w:leader="none" w:pos="540" w:val="clear"/>
          <w:tab w:leader="none" w:pos="9900" w:val="clear"/>
          <w:tab w:leader="dot" w:pos="9498" w:val="right"/>
        </w:tabs>
        <w:ind/>
      </w:pPr>
      <w:r>
        <w:fldChar w:fldCharType="begin"/>
      </w:r>
      <w:r>
        <w:instrText>HYPERLINK \l "__RefHeading___121"</w:instrText>
      </w:r>
      <w:r>
        <w:fldChar w:fldCharType="separate"/>
      </w:r>
      <w:r>
        <w:t>11.2    Существующие препятствия реализации проекта</w:t>
      </w:r>
      <w:r>
        <w:tab/>
      </w:r>
      <w:r>
        <w:fldChar w:fldCharType="begin"/>
      </w:r>
      <w:r>
        <w:instrText>PAGEREF __RefHeading___121 \h</w:instrText>
      </w:r>
      <w:r>
        <w:fldChar w:fldCharType="separate"/>
      </w:r>
      <w:r>
        <w:t>#</w:t>
      </w:r>
      <w:r>
        <w:fldChar w:fldCharType="end"/>
      </w:r>
      <w:r>
        <w:fldChar w:fldCharType="end"/>
      </w:r>
    </w:p>
    <w:p w14:paraId="F2000000">
      <w:pPr>
        <w:pStyle w:val="Style_7"/>
        <w:tabs>
          <w:tab w:leader="none" w:pos="540" w:val="clear"/>
          <w:tab w:leader="none" w:pos="9900" w:val="clear"/>
          <w:tab w:leader="dot" w:pos="9498" w:val="right"/>
        </w:tabs>
        <w:ind/>
      </w:pPr>
      <w:r>
        <w:fldChar w:fldCharType="begin"/>
      </w:r>
      <w:r>
        <w:instrText>HYPERLINK \l "__RefHeading___122"</w:instrText>
      </w:r>
      <w:r>
        <w:fldChar w:fldCharType="separate"/>
      </w:r>
      <w:r>
        <w:t>11.3    Межотраслевые связи, межведомственное взаимодействие</w:t>
      </w:r>
      <w:r>
        <w:tab/>
      </w:r>
      <w:r>
        <w:fldChar w:fldCharType="begin"/>
      </w:r>
      <w:r>
        <w:instrText>PAGEREF __RefHeading___122 \h</w:instrText>
      </w:r>
      <w:r>
        <w:fldChar w:fldCharType="separate"/>
      </w:r>
      <w:r>
        <w:t>#</w:t>
      </w:r>
      <w:r>
        <w:fldChar w:fldCharType="end"/>
      </w:r>
      <w:r>
        <w:fldChar w:fldCharType="end"/>
      </w:r>
    </w:p>
    <w:p w14:paraId="F3000000">
      <w:pPr>
        <w:pStyle w:val="Style_6"/>
        <w:tabs>
          <w:tab w:leader="none" w:pos="9900" w:val="clear"/>
          <w:tab w:leader="dot" w:pos="9498" w:val="right"/>
        </w:tabs>
        <w:ind/>
      </w:pPr>
      <w:r>
        <w:fldChar w:fldCharType="begin"/>
      </w:r>
      <w:r>
        <w:instrText>HYPERLINK \l "__RefHeading___123"</w:instrText>
      </w:r>
      <w:r>
        <w:fldChar w:fldCharType="separate"/>
      </w:r>
      <w:r>
        <w:t>12    Риски реализации проекта, их анализ и предполагаемое управление рисками</w:t>
      </w:r>
      <w:r>
        <w:tab/>
      </w:r>
      <w:r>
        <w:fldChar w:fldCharType="begin"/>
      </w:r>
      <w:r>
        <w:instrText>PAGEREF __RefHeading___123 \h</w:instrText>
      </w:r>
      <w:r>
        <w:fldChar w:fldCharType="separate"/>
      </w:r>
      <w:r>
        <w:t>#</w:t>
      </w:r>
      <w:r>
        <w:fldChar w:fldCharType="end"/>
      </w:r>
      <w:r>
        <w:fldChar w:fldCharType="end"/>
      </w:r>
    </w:p>
    <w:p w14:paraId="F4000000">
      <w:pPr>
        <w:pStyle w:val="Style_6"/>
        <w:tabs>
          <w:tab w:leader="none" w:pos="9900" w:val="clear"/>
          <w:tab w:leader="dot" w:pos="9498" w:val="right"/>
        </w:tabs>
        <w:ind/>
      </w:pPr>
      <w:r>
        <w:fldChar w:fldCharType="begin"/>
      </w:r>
      <w:r>
        <w:instrText>HYPERLINK \l "__RefHeading___124"</w:instrText>
      </w:r>
      <w:r>
        <w:fldChar w:fldCharType="separate"/>
      </w:r>
      <w:r>
        <w:t>13    Сведения о компании, которая реализует проект</w:t>
      </w:r>
      <w:r>
        <w:tab/>
      </w:r>
      <w:r>
        <w:fldChar w:fldCharType="begin"/>
      </w:r>
      <w:r>
        <w:instrText>PAGEREF __RefHeading___124 \h</w:instrText>
      </w:r>
      <w:r>
        <w:fldChar w:fldCharType="separate"/>
      </w:r>
      <w:r>
        <w:t>#</w:t>
      </w:r>
      <w:r>
        <w:fldChar w:fldCharType="end"/>
      </w:r>
      <w:r>
        <w:fldChar w:fldCharType="end"/>
      </w:r>
    </w:p>
    <w:p w14:paraId="F5000000">
      <w:pPr>
        <w:pStyle w:val="Style_7"/>
        <w:tabs>
          <w:tab w:leader="none" w:pos="540" w:val="clear"/>
          <w:tab w:leader="none" w:pos="9900" w:val="clear"/>
          <w:tab w:leader="dot" w:pos="9498" w:val="right"/>
        </w:tabs>
        <w:ind/>
      </w:pPr>
      <w:r>
        <w:fldChar w:fldCharType="begin"/>
      </w:r>
      <w:r>
        <w:instrText>HYPERLINK \l "__RefHeading___125"</w:instrText>
      </w:r>
      <w:r>
        <w:fldChar w:fldCharType="separate"/>
      </w:r>
      <w:r>
        <w:t>13.1    Лица, ответственные за реализацию проекта</w:t>
      </w:r>
      <w:r>
        <w:tab/>
      </w:r>
      <w:r>
        <w:fldChar w:fldCharType="begin"/>
      </w:r>
      <w:r>
        <w:instrText>PAGEREF __RefHeading___125 \h</w:instrText>
      </w:r>
      <w:r>
        <w:fldChar w:fldCharType="separate"/>
      </w:r>
      <w:r>
        <w:t>#</w:t>
      </w:r>
      <w:r>
        <w:fldChar w:fldCharType="end"/>
      </w:r>
      <w:r>
        <w:fldChar w:fldCharType="end"/>
      </w:r>
    </w:p>
    <w:p w14:paraId="F6000000">
      <w:pPr>
        <w:pStyle w:val="Style_7"/>
        <w:tabs>
          <w:tab w:leader="none" w:pos="540" w:val="clear"/>
          <w:tab w:leader="none" w:pos="9900" w:val="clear"/>
          <w:tab w:leader="dot" w:pos="9498" w:val="right"/>
        </w:tabs>
        <w:ind/>
      </w:pPr>
      <w:r>
        <w:fldChar w:fldCharType="begin"/>
      </w:r>
      <w:r>
        <w:instrText>HYPERLINK \l "__RefHeading___126"</w:instrText>
      </w:r>
      <w:r>
        <w:fldChar w:fldCharType="separate"/>
      </w:r>
      <w:r>
        <w:t>13.2    Получатель поддержки</w:t>
      </w:r>
      <w:r>
        <w:tab/>
      </w:r>
      <w:r>
        <w:fldChar w:fldCharType="begin"/>
      </w:r>
      <w:r>
        <w:instrText>PAGEREF __RefHeading___126 \h</w:instrText>
      </w:r>
      <w:r>
        <w:fldChar w:fldCharType="separate"/>
      </w:r>
      <w:r>
        <w:t>#</w:t>
      </w:r>
      <w:r>
        <w:fldChar w:fldCharType="end"/>
      </w:r>
      <w:r>
        <w:fldChar w:fldCharType="end"/>
      </w:r>
    </w:p>
    <w:p w14:paraId="F7000000">
      <w:pPr>
        <w:pStyle w:val="Style_7"/>
        <w:tabs>
          <w:tab w:leader="none" w:pos="540" w:val="clear"/>
          <w:tab w:leader="none" w:pos="9900" w:val="clear"/>
          <w:tab w:leader="dot" w:pos="9498" w:val="right"/>
        </w:tabs>
        <w:ind/>
      </w:pPr>
      <w:r>
        <w:fldChar w:fldCharType="begin"/>
      </w:r>
      <w:r>
        <w:instrText>HYPERLINK \l "__RefHeading___127"</w:instrText>
      </w:r>
      <w:r>
        <w:fldChar w:fldCharType="separate"/>
      </w:r>
      <w:r>
        <w:t>13.3    Исполнители</w:t>
      </w:r>
      <w:r>
        <w:tab/>
      </w:r>
      <w:r>
        <w:fldChar w:fldCharType="begin"/>
      </w:r>
      <w:r>
        <w:instrText>PAGEREF __RefHeading___127 \h</w:instrText>
      </w:r>
      <w:r>
        <w:fldChar w:fldCharType="separate"/>
      </w:r>
      <w:r>
        <w:t>#</w:t>
      </w:r>
      <w:r>
        <w:fldChar w:fldCharType="end"/>
      </w:r>
      <w:r>
        <w:fldChar w:fldCharType="end"/>
      </w:r>
    </w:p>
    <w:p w14:paraId="F8000000">
      <w:pPr>
        <w:pStyle w:val="Style_8"/>
        <w:tabs>
          <w:tab w:leader="dot" w:pos="9498" w:val="right"/>
        </w:tabs>
        <w:ind/>
      </w:pPr>
      <w:r>
        <w:fldChar w:fldCharType="begin"/>
      </w:r>
      <w:r>
        <w:instrText>HYPERLINK \l "__RefHeading___128"</w:instrText>
      </w:r>
      <w:r>
        <w:fldChar w:fldCharType="separate"/>
      </w:r>
      <w:r>
        <w:t>13.3.1    Исполнитель наименование исполнителя</w:t>
      </w:r>
      <w:r>
        <w:tab/>
      </w:r>
      <w:r>
        <w:fldChar w:fldCharType="begin"/>
      </w:r>
      <w:r>
        <w:instrText>PAGEREF __RefHeading___128 \h</w:instrText>
      </w:r>
      <w:r>
        <w:fldChar w:fldCharType="separate"/>
      </w:r>
      <w:r>
        <w:t>#</w:t>
      </w:r>
      <w:r>
        <w:fldChar w:fldCharType="end"/>
      </w:r>
      <w:r>
        <w:fldChar w:fldCharType="end"/>
      </w:r>
    </w:p>
    <w:p w14:paraId="F9000000">
      <w:pPr>
        <w:pStyle w:val="Style_7"/>
        <w:tabs>
          <w:tab w:leader="none" w:pos="540" w:val="clear"/>
          <w:tab w:leader="none" w:pos="9900" w:val="clear"/>
          <w:tab w:leader="dot" w:pos="9498" w:val="right"/>
        </w:tabs>
        <w:ind/>
      </w:pPr>
      <w:r>
        <w:fldChar w:fldCharType="begin"/>
      </w:r>
      <w:r>
        <w:instrText>HYPERLINK \l "__RefHeading___129"</w:instrText>
      </w:r>
      <w:r>
        <w:fldChar w:fldCharType="separate"/>
      </w:r>
      <w:r>
        <w:t>13.4    Схема взаимодействия вовлеченных в проект организаций</w:t>
      </w:r>
      <w:r>
        <w:tab/>
      </w:r>
      <w:r>
        <w:fldChar w:fldCharType="begin"/>
      </w:r>
      <w:r>
        <w:instrText>PAGEREF __RefHeading___129 \h</w:instrText>
      </w:r>
      <w:r>
        <w:fldChar w:fldCharType="separate"/>
      </w:r>
      <w:r>
        <w:t>#</w:t>
      </w:r>
      <w:r>
        <w:fldChar w:fldCharType="end"/>
      </w:r>
      <w:r>
        <w:fldChar w:fldCharType="end"/>
      </w:r>
    </w:p>
    <w:p w14:paraId="FA000000">
      <w:pPr>
        <w:pStyle w:val="Style_6"/>
        <w:tabs>
          <w:tab w:leader="none" w:pos="9900" w:val="clear"/>
          <w:tab w:leader="dot" w:pos="9498" w:val="right"/>
        </w:tabs>
        <w:ind/>
      </w:pPr>
      <w:r>
        <w:fldChar w:fldCharType="begin"/>
      </w:r>
      <w:r>
        <w:instrText>HYPERLINK \l "__RefHeading___130"</w:instrText>
      </w:r>
      <w:r>
        <w:fldChar w:fldCharType="separate"/>
      </w:r>
      <w:r>
        <w:t>14    Сведения о команде проекта</w:t>
      </w:r>
      <w:r>
        <w:tab/>
      </w:r>
      <w:r>
        <w:fldChar w:fldCharType="begin"/>
      </w:r>
      <w:r>
        <w:instrText>PAGEREF __RefHeading___130 \h</w:instrText>
      </w:r>
      <w:r>
        <w:fldChar w:fldCharType="separate"/>
      </w:r>
      <w:r>
        <w:t>#</w:t>
      </w:r>
      <w:r>
        <w:fldChar w:fldCharType="end"/>
      </w:r>
      <w:r>
        <w:fldChar w:fldCharType="end"/>
      </w:r>
    </w:p>
    <w:p w14:paraId="FB000000">
      <w:pPr>
        <w:pStyle w:val="Style_7"/>
        <w:tabs>
          <w:tab w:leader="none" w:pos="540" w:val="clear"/>
          <w:tab w:leader="none" w:pos="9900" w:val="clear"/>
          <w:tab w:leader="dot" w:pos="9498" w:val="right"/>
        </w:tabs>
        <w:ind/>
      </w:pPr>
      <w:r>
        <w:fldChar w:fldCharType="begin"/>
      </w:r>
      <w:r>
        <w:instrText>HYPERLINK \l "__RefHeading___131"</w:instrText>
      </w:r>
      <w:r>
        <w:fldChar w:fldCharType="separate"/>
      </w:r>
      <w:r>
        <w:t>14.1    Ключевые члены команды проекта</w:t>
      </w:r>
      <w:r>
        <w:tab/>
      </w:r>
      <w:r>
        <w:fldChar w:fldCharType="begin"/>
      </w:r>
      <w:r>
        <w:instrText>PAGEREF __RefHeading___131 \h</w:instrText>
      </w:r>
      <w:r>
        <w:fldChar w:fldCharType="separate"/>
      </w:r>
      <w:r>
        <w:t>#</w:t>
      </w:r>
      <w:r>
        <w:fldChar w:fldCharType="end"/>
      </w:r>
      <w:r>
        <w:fldChar w:fldCharType="end"/>
      </w:r>
    </w:p>
    <w:p w14:paraId="FC000000">
      <w:pPr>
        <w:pStyle w:val="Style_8"/>
        <w:tabs>
          <w:tab w:leader="dot" w:pos="9498" w:val="right"/>
        </w:tabs>
        <w:ind/>
      </w:pPr>
      <w:r>
        <w:fldChar w:fldCharType="begin"/>
      </w:r>
      <w:r>
        <w:instrText>HYPERLINK \l "__RefHeading___132"</w:instrText>
      </w:r>
      <w:r>
        <w:fldChar w:fldCharType="separate"/>
      </w:r>
      <w:r>
        <w:t>14.1.1    Лидер направления по науке</w:t>
      </w:r>
      <w:r>
        <w:tab/>
      </w:r>
      <w:r>
        <w:fldChar w:fldCharType="begin"/>
      </w:r>
      <w:r>
        <w:instrText>PAGEREF __RefHeading___132 \h</w:instrText>
      </w:r>
      <w:r>
        <w:fldChar w:fldCharType="separate"/>
      </w:r>
      <w:r>
        <w:t>#</w:t>
      </w:r>
      <w:r>
        <w:fldChar w:fldCharType="end"/>
      </w:r>
      <w:r>
        <w:fldChar w:fldCharType="end"/>
      </w:r>
    </w:p>
    <w:p w14:paraId="FD000000">
      <w:pPr>
        <w:pStyle w:val="Style_8"/>
        <w:tabs>
          <w:tab w:leader="dot" w:pos="9498" w:val="right"/>
        </w:tabs>
        <w:ind/>
      </w:pPr>
      <w:r>
        <w:fldChar w:fldCharType="begin"/>
      </w:r>
      <w:r>
        <w:instrText>HYPERLINK \l "__RefHeading___133"</w:instrText>
      </w:r>
      <w:r>
        <w:fldChar w:fldCharType="separate"/>
      </w:r>
      <w:r>
        <w:t>14.1.2    Бизнес-лидер</w:t>
      </w:r>
      <w:r>
        <w:tab/>
      </w:r>
      <w:r>
        <w:fldChar w:fldCharType="begin"/>
      </w:r>
      <w:r>
        <w:instrText>PAGEREF __RefHeading___133 \h</w:instrText>
      </w:r>
      <w:r>
        <w:fldChar w:fldCharType="separate"/>
      </w:r>
      <w:r>
        <w:t>#</w:t>
      </w:r>
      <w:r>
        <w:fldChar w:fldCharType="end"/>
      </w:r>
      <w:r>
        <w:fldChar w:fldCharType="end"/>
      </w:r>
    </w:p>
    <w:p w14:paraId="FE000000">
      <w:pPr>
        <w:pStyle w:val="Style_8"/>
        <w:tabs>
          <w:tab w:leader="dot" w:pos="9498" w:val="right"/>
        </w:tabs>
        <w:ind/>
      </w:pPr>
      <w:r>
        <w:fldChar w:fldCharType="begin"/>
      </w:r>
      <w:r>
        <w:instrText>HYPERLINK \l "__RefHeading___134"</w:instrText>
      </w:r>
      <w:r>
        <w:fldChar w:fldCharType="separate"/>
      </w:r>
      <w:r>
        <w:t>14.1.3    Лидер направления по управлению проектом</w:t>
      </w:r>
      <w:r>
        <w:tab/>
      </w:r>
      <w:r>
        <w:fldChar w:fldCharType="begin"/>
      </w:r>
      <w:r>
        <w:instrText>PAGEREF __RefHeading___134 \h</w:instrText>
      </w:r>
      <w:r>
        <w:fldChar w:fldCharType="separate"/>
      </w:r>
      <w:r>
        <w:t>#</w:t>
      </w:r>
      <w:r>
        <w:fldChar w:fldCharType="end"/>
      </w:r>
      <w:r>
        <w:fldChar w:fldCharType="end"/>
      </w:r>
    </w:p>
    <w:p w14:paraId="FF000000">
      <w:pPr>
        <w:pStyle w:val="Style_8"/>
        <w:tabs>
          <w:tab w:leader="dot" w:pos="9498" w:val="right"/>
        </w:tabs>
        <w:ind/>
      </w:pPr>
      <w:r>
        <w:fldChar w:fldCharType="begin"/>
      </w:r>
      <w:r>
        <w:instrText>HYPERLINK \l "__RefHeading___135"</w:instrText>
      </w:r>
      <w:r>
        <w:fldChar w:fldCharType="separate"/>
      </w:r>
      <w:r>
        <w:t>14.1.4    Лидер направления по финансам</w:t>
      </w:r>
      <w:r>
        <w:tab/>
      </w:r>
      <w:r>
        <w:fldChar w:fldCharType="begin"/>
      </w:r>
      <w:r>
        <w:instrText>PAGEREF __RefHeading___135 \h</w:instrText>
      </w:r>
      <w:r>
        <w:fldChar w:fldCharType="separate"/>
      </w:r>
      <w:r>
        <w:t>#</w:t>
      </w:r>
      <w:r>
        <w:fldChar w:fldCharType="end"/>
      </w:r>
      <w:r>
        <w:fldChar w:fldCharType="end"/>
      </w:r>
    </w:p>
    <w:p w14:paraId="00010000">
      <w:pPr>
        <w:pStyle w:val="Style_8"/>
        <w:tabs>
          <w:tab w:leader="dot" w:pos="9498" w:val="right"/>
        </w:tabs>
        <w:ind/>
      </w:pPr>
      <w:r>
        <w:fldChar w:fldCharType="begin"/>
      </w:r>
      <w:r>
        <w:instrText>HYPERLINK \l "__RefHeading___136"</w:instrText>
      </w:r>
      <w:r>
        <w:fldChar w:fldCharType="separate"/>
      </w:r>
      <w:r>
        <w:t>14.1.5    Лидер направления по технологиям</w:t>
      </w:r>
      <w:r>
        <w:tab/>
      </w:r>
      <w:r>
        <w:fldChar w:fldCharType="begin"/>
      </w:r>
      <w:r>
        <w:instrText>PAGEREF __RefHeading___136 \h</w:instrText>
      </w:r>
      <w:r>
        <w:fldChar w:fldCharType="separate"/>
      </w:r>
      <w:r>
        <w:t>#</w:t>
      </w:r>
      <w:r>
        <w:fldChar w:fldCharType="end"/>
      </w:r>
      <w:r>
        <w:fldChar w:fldCharType="end"/>
      </w:r>
    </w:p>
    <w:p w14:paraId="01010000">
      <w:pPr>
        <w:pStyle w:val="Style_6"/>
        <w:tabs>
          <w:tab w:leader="none" w:pos="9900" w:val="clear"/>
          <w:tab w:leader="dot" w:pos="9498" w:val="right"/>
        </w:tabs>
        <w:ind/>
      </w:pPr>
      <w:r>
        <w:fldChar w:fldCharType="begin"/>
      </w:r>
      <w:r>
        <w:instrText>HYPERLINK \l "__RefHeading___137"</w:instrText>
      </w:r>
      <w:r>
        <w:fldChar w:fldCharType="separate"/>
      </w:r>
      <w:r>
        <w:t>15    Структура сделки</w:t>
      </w:r>
      <w:r>
        <w:tab/>
      </w:r>
      <w:r>
        <w:fldChar w:fldCharType="begin"/>
      </w:r>
      <w:r>
        <w:instrText>PAGEREF __RefHeading___137 \h</w:instrText>
      </w:r>
      <w:r>
        <w:fldChar w:fldCharType="separate"/>
      </w:r>
      <w:r>
        <w:t>#</w:t>
      </w:r>
      <w:r>
        <w:fldChar w:fldCharType="end"/>
      </w:r>
      <w:r>
        <w:fldChar w:fldCharType="end"/>
      </w:r>
    </w:p>
    <w:p w14:paraId="02010000">
      <w:pPr>
        <w:pStyle w:val="Style_7"/>
        <w:tabs>
          <w:tab w:leader="none" w:pos="540" w:val="clear"/>
          <w:tab w:leader="none" w:pos="9900" w:val="clear"/>
          <w:tab w:leader="dot" w:pos="9498" w:val="right"/>
        </w:tabs>
        <w:ind/>
      </w:pPr>
      <w:r>
        <w:fldChar w:fldCharType="begin"/>
      </w:r>
      <w:r>
        <w:instrText>HYPERLINK \l "__RefHeading___138"</w:instrText>
      </w:r>
      <w:r>
        <w:fldChar w:fldCharType="separate"/>
      </w:r>
      <w:r>
        <w:t>15.1    Формы оказания мер поддержки</w:t>
      </w:r>
      <w:r>
        <w:tab/>
      </w:r>
      <w:r>
        <w:fldChar w:fldCharType="begin"/>
      </w:r>
      <w:r>
        <w:instrText>PAGEREF __RefHeading___138 \h</w:instrText>
      </w:r>
      <w:r>
        <w:fldChar w:fldCharType="separate"/>
      </w:r>
      <w:r>
        <w:t>#</w:t>
      </w:r>
      <w:r>
        <w:fldChar w:fldCharType="end"/>
      </w:r>
      <w:r>
        <w:fldChar w:fldCharType="end"/>
      </w:r>
    </w:p>
    <w:p w14:paraId="03010000">
      <w:pPr>
        <w:pStyle w:val="Style_7"/>
        <w:tabs>
          <w:tab w:leader="none" w:pos="540" w:val="clear"/>
          <w:tab w:leader="none" w:pos="9900" w:val="clear"/>
          <w:tab w:leader="dot" w:pos="9498" w:val="right"/>
        </w:tabs>
        <w:ind/>
      </w:pPr>
      <w:r>
        <w:fldChar w:fldCharType="begin"/>
      </w:r>
      <w:r>
        <w:instrText>HYPERLINK \l "__RefHeading___139"</w:instrText>
      </w:r>
      <w:r>
        <w:fldChar w:fldCharType="separate"/>
      </w:r>
      <w:r>
        <w:t>15.2    Описание структуры сделки</w:t>
      </w:r>
      <w:r>
        <w:tab/>
      </w:r>
      <w:r>
        <w:fldChar w:fldCharType="begin"/>
      </w:r>
      <w:r>
        <w:instrText>PAGEREF __RefHeading___139 \h</w:instrText>
      </w:r>
      <w:r>
        <w:fldChar w:fldCharType="separate"/>
      </w:r>
      <w:r>
        <w:t>#</w:t>
      </w:r>
      <w:r>
        <w:fldChar w:fldCharType="end"/>
      </w:r>
      <w:r>
        <w:fldChar w:fldCharType="end"/>
      </w:r>
    </w:p>
    <w:p w14:paraId="04010000">
      <w:pPr>
        <w:pStyle w:val="Style_6"/>
        <w:tabs>
          <w:tab w:leader="none" w:pos="9900" w:val="clear"/>
          <w:tab w:leader="dot" w:pos="9498" w:val="right"/>
        </w:tabs>
        <w:ind/>
      </w:pPr>
      <w:r>
        <w:fldChar w:fldCharType="begin"/>
      </w:r>
      <w:r>
        <w:instrText>HYPERLINK \l "__RefHeading___140"</w:instrText>
      </w:r>
      <w:r>
        <w:fldChar w:fldCharType="separate"/>
      </w:r>
      <w:r>
        <w:t>16    Механизмы управления проектом</w:t>
      </w:r>
      <w:r>
        <w:tab/>
      </w:r>
      <w:r>
        <w:fldChar w:fldCharType="begin"/>
      </w:r>
      <w:r>
        <w:instrText>PAGEREF __RefHeading___140 \h</w:instrText>
      </w:r>
      <w:r>
        <w:fldChar w:fldCharType="separate"/>
      </w:r>
      <w:r>
        <w:t>#</w:t>
      </w:r>
      <w:r>
        <w:fldChar w:fldCharType="end"/>
      </w:r>
      <w:r>
        <w:fldChar w:fldCharType="end"/>
      </w:r>
    </w:p>
    <w:p w14:paraId="05010000">
      <w:pPr>
        <w:pStyle w:val="Style_6"/>
        <w:tabs>
          <w:tab w:leader="none" w:pos="9900" w:val="clear"/>
          <w:tab w:leader="dot" w:pos="9498" w:val="right"/>
        </w:tabs>
        <w:ind/>
      </w:pPr>
      <w:r>
        <w:fldChar w:fldCharType="begin"/>
      </w:r>
      <w:r>
        <w:instrText>HYPERLINK \l "__RefHeading___141"</w:instrText>
      </w:r>
      <w:r>
        <w:fldChar w:fldCharType="separate"/>
      </w:r>
      <w:r>
        <w:t>17    Порядок выбора Исполнителей</w:t>
      </w:r>
      <w:r>
        <w:tab/>
      </w:r>
      <w:r>
        <w:fldChar w:fldCharType="begin"/>
      </w:r>
      <w:r>
        <w:instrText>PAGEREF __RefHeading___141 \h</w:instrText>
      </w:r>
      <w:r>
        <w:fldChar w:fldCharType="separate"/>
      </w:r>
      <w:r>
        <w:t>#</w:t>
      </w:r>
      <w:r>
        <w:fldChar w:fldCharType="end"/>
      </w:r>
      <w:r>
        <w:fldChar w:fldCharType="end"/>
      </w:r>
    </w:p>
    <w:p w14:paraId="06010000">
      <w:pPr>
        <w:pStyle w:val="Style_6"/>
        <w:tabs>
          <w:tab w:leader="none" w:pos="9900" w:val="clear"/>
          <w:tab w:leader="dot" w:pos="9498" w:val="right"/>
        </w:tabs>
        <w:ind/>
      </w:pPr>
      <w:r>
        <w:fldChar w:fldCharType="begin"/>
      </w:r>
      <w:r>
        <w:instrText>HYPERLINK \l "__RefHeading___142"</w:instrText>
      </w:r>
      <w:r>
        <w:fldChar w:fldCharType="separate"/>
      </w:r>
      <w:r>
        <w:t>18    Методика управления проектом</w:t>
      </w:r>
      <w:r>
        <w:tab/>
      </w:r>
      <w:r>
        <w:fldChar w:fldCharType="begin"/>
      </w:r>
      <w:r>
        <w:instrText>PAGEREF __RefHeading___142 \h</w:instrText>
      </w:r>
      <w:r>
        <w:fldChar w:fldCharType="separate"/>
      </w:r>
      <w:r>
        <w:t>#</w:t>
      </w:r>
      <w:r>
        <w:fldChar w:fldCharType="end"/>
      </w:r>
      <w:r>
        <w:fldChar w:fldCharType="end"/>
      </w:r>
    </w:p>
    <w:p w14:paraId="07010000">
      <w:pPr>
        <w:pStyle w:val="Style_6"/>
        <w:tabs>
          <w:tab w:leader="none" w:pos="9900" w:val="clear"/>
          <w:tab w:leader="dot" w:pos="9498" w:val="right"/>
        </w:tabs>
        <w:ind/>
      </w:pPr>
      <w:r>
        <w:fldChar w:fldCharType="begin"/>
      </w:r>
      <w:r>
        <w:instrText>HYPERLINK \l "__RefHeading___143"</w:instrText>
      </w:r>
      <w:r>
        <w:fldChar w:fldCharType="separate"/>
      </w:r>
      <w:r>
        <w:t>19    Критерии принятия решения о корректировке проекта</w:t>
      </w:r>
      <w:r>
        <w:tab/>
      </w:r>
      <w:r>
        <w:fldChar w:fldCharType="begin"/>
      </w:r>
      <w:r>
        <w:instrText>PAGEREF __RefHeading___143 \h</w:instrText>
      </w:r>
      <w:r>
        <w:fldChar w:fldCharType="separate"/>
      </w:r>
      <w:r>
        <w:t>#</w:t>
      </w:r>
      <w:r>
        <w:fldChar w:fldCharType="end"/>
      </w:r>
      <w:r>
        <w:fldChar w:fldCharType="end"/>
      </w:r>
    </w:p>
    <w:p w14:paraId="08010000">
      <w:pPr>
        <w:pStyle w:val="Style_6"/>
        <w:tabs>
          <w:tab w:leader="none" w:pos="9900" w:val="clear"/>
          <w:tab w:leader="dot" w:pos="9498" w:val="right"/>
        </w:tabs>
        <w:ind/>
      </w:pPr>
      <w:r>
        <w:fldChar w:fldCharType="begin"/>
      </w:r>
      <w:r>
        <w:instrText>HYPERLINK \l "__RefHeading___144"</w:instrText>
      </w:r>
      <w:r>
        <w:fldChar w:fldCharType="separate"/>
      </w:r>
      <w:r>
        <w:t>20    Критерии успешности проекта</w:t>
      </w:r>
      <w:r>
        <w:tab/>
      </w:r>
      <w:r>
        <w:fldChar w:fldCharType="begin"/>
      </w:r>
      <w:r>
        <w:instrText>PAGEREF __RefHeading___144 \h</w:instrText>
      </w:r>
      <w:r>
        <w:fldChar w:fldCharType="separate"/>
      </w:r>
      <w:r>
        <w:t>#</w:t>
      </w:r>
      <w:r>
        <w:fldChar w:fldCharType="end"/>
      </w:r>
      <w:r>
        <w:fldChar w:fldCharType="end"/>
      </w:r>
    </w:p>
    <w:p w14:paraId="09010000">
      <w:pPr>
        <w:pStyle w:val="Style_6"/>
        <w:tabs>
          <w:tab w:leader="none" w:pos="9900" w:val="clear"/>
          <w:tab w:leader="dot" w:pos="9498" w:val="right"/>
        </w:tabs>
        <w:ind/>
      </w:pPr>
      <w:r>
        <w:fldChar w:fldCharType="begin"/>
      </w:r>
      <w:r>
        <w:instrText>HYPERLINK \l "__RefHeading___145"</w:instrText>
      </w:r>
      <w:r>
        <w:fldChar w:fldCharType="separate"/>
      </w:r>
      <w:r>
        <w:t>21    Критерии принятия решения о завершении проекта</w:t>
      </w:r>
      <w:r>
        <w:tab/>
      </w:r>
      <w:r>
        <w:fldChar w:fldCharType="begin"/>
      </w:r>
      <w:r>
        <w:instrText>PAGEREF __RefHeading___145 \h</w:instrText>
      </w:r>
      <w:r>
        <w:fldChar w:fldCharType="separate"/>
      </w:r>
      <w:r>
        <w:t>#</w:t>
      </w:r>
      <w:r>
        <w:fldChar w:fldCharType="end"/>
      </w:r>
      <w:r>
        <w:fldChar w:fldCharType="end"/>
      </w:r>
    </w:p>
    <w:p w14:paraId="0A010000">
      <w:pPr>
        <w:pStyle w:val="Style_6"/>
        <w:tabs>
          <w:tab w:leader="none" w:pos="9900" w:val="clear"/>
          <w:tab w:leader="dot" w:pos="9498" w:val="right"/>
        </w:tabs>
        <w:ind/>
      </w:pPr>
      <w:r>
        <w:fldChar w:fldCharType="begin"/>
      </w:r>
      <w:r>
        <w:instrText>HYPERLINK \l "__RefHeading___146"</w:instrText>
      </w:r>
      <w:r>
        <w:fldChar w:fldCharType="separate"/>
      </w:r>
      <w:r>
        <w:t>ПРИЛОЖЕНИЕ № 4</w:t>
      </w:r>
      <w:r>
        <w:tab/>
      </w:r>
      <w:r>
        <w:fldChar w:fldCharType="begin"/>
      </w:r>
      <w:r>
        <w:instrText>PAGEREF __RefHeading___146 \h</w:instrText>
      </w:r>
      <w:r>
        <w:fldChar w:fldCharType="separate"/>
      </w:r>
      <w:r>
        <w:t>#</w:t>
      </w:r>
      <w:r>
        <w:fldChar w:fldCharType="end"/>
      </w:r>
      <w:r>
        <w:fldChar w:fldCharType="end"/>
      </w:r>
    </w:p>
    <w:p w14:paraId="0B010000">
      <w:pPr>
        <w:pStyle w:val="Style_6"/>
        <w:tabs>
          <w:tab w:leader="none" w:pos="9900" w:val="clear"/>
          <w:tab w:leader="dot" w:pos="9498" w:val="right"/>
        </w:tabs>
        <w:ind/>
      </w:pPr>
      <w:r>
        <w:fldChar w:fldCharType="begin"/>
      </w:r>
      <w:r>
        <w:instrText>HYPERLINK \l "__RefHeading___147"</w:instrText>
      </w:r>
      <w:r>
        <w:fldChar w:fldCharType="separate"/>
      </w:r>
      <w:r>
        <w:t>ПРИЛОЖЕНИЕ № 5</w:t>
      </w:r>
      <w:r>
        <w:tab/>
      </w:r>
      <w:r>
        <w:fldChar w:fldCharType="begin"/>
      </w:r>
      <w:r>
        <w:instrText>PAGEREF __RefHeading___147 \h</w:instrText>
      </w:r>
      <w:r>
        <w:fldChar w:fldCharType="separate"/>
      </w:r>
      <w:r>
        <w:t>#</w:t>
      </w:r>
      <w:r>
        <w:fldChar w:fldCharType="end"/>
      </w:r>
      <w:r>
        <w:fldChar w:fldCharType="end"/>
      </w:r>
    </w:p>
    <w:p w14:paraId="0C010000">
      <w:pPr>
        <w:pStyle w:val="Style_6"/>
        <w:tabs>
          <w:tab w:leader="none" w:pos="9900" w:val="clear"/>
          <w:tab w:leader="dot" w:pos="9498" w:val="right"/>
        </w:tabs>
        <w:ind/>
      </w:pPr>
      <w:r>
        <w:fldChar w:fldCharType="begin"/>
      </w:r>
      <w:r>
        <w:instrText>HYPERLINK \l "__RefHeading___148"</w:instrText>
      </w:r>
      <w:r>
        <w:fldChar w:fldCharType="separate"/>
      </w:r>
      <w:r>
        <w:t>1.    Затраты и источники финансирования</w:t>
      </w:r>
      <w:r>
        <w:tab/>
      </w:r>
      <w:r>
        <w:fldChar w:fldCharType="begin"/>
      </w:r>
      <w:r>
        <w:instrText>PAGEREF __RefHeading___148 \h</w:instrText>
      </w:r>
      <w:r>
        <w:fldChar w:fldCharType="separate"/>
      </w:r>
      <w:r>
        <w:t>#</w:t>
      </w:r>
      <w:r>
        <w:fldChar w:fldCharType="end"/>
      </w:r>
      <w:r>
        <w:fldChar w:fldCharType="end"/>
      </w:r>
    </w:p>
    <w:p w14:paraId="0D010000">
      <w:pPr>
        <w:pStyle w:val="Style_6"/>
        <w:tabs>
          <w:tab w:leader="none" w:pos="9900" w:val="clear"/>
          <w:tab w:leader="dot" w:pos="9498" w:val="right"/>
        </w:tabs>
        <w:ind/>
      </w:pPr>
      <w:r>
        <w:fldChar w:fldCharType="begin"/>
      </w:r>
      <w:r>
        <w:instrText>HYPERLINK \l "__RefHeading___149"</w:instrText>
      </w:r>
      <w:r>
        <w:fldChar w:fldCharType="separate"/>
      </w:r>
      <w:r>
        <w:t>2.    Оценка окупаемости проекта</w:t>
      </w:r>
      <w:r>
        <w:tab/>
      </w:r>
      <w:r>
        <w:fldChar w:fldCharType="begin"/>
      </w:r>
      <w:r>
        <w:instrText>PAGEREF __RefHeading___149 \h</w:instrText>
      </w:r>
      <w:r>
        <w:fldChar w:fldCharType="separate"/>
      </w:r>
      <w:r>
        <w:t>#</w:t>
      </w:r>
      <w:r>
        <w:fldChar w:fldCharType="end"/>
      </w:r>
      <w:r>
        <w:fldChar w:fldCharType="end"/>
      </w:r>
    </w:p>
    <w:p w14:paraId="0E010000">
      <w:pPr>
        <w:pStyle w:val="Style_6"/>
        <w:tabs>
          <w:tab w:leader="none" w:pos="9900" w:val="clear"/>
          <w:tab w:leader="dot" w:pos="9498" w:val="right"/>
        </w:tabs>
        <w:ind/>
      </w:pPr>
      <w:r>
        <w:fldChar w:fldCharType="begin"/>
      </w:r>
      <w:r>
        <w:instrText>HYPERLINK \l "__RefHeading___150"</w:instrText>
      </w:r>
      <w:r>
        <w:fldChar w:fldCharType="separate"/>
      </w:r>
      <w:r>
        <w:t>ПРИЛОЖЕНИЕ № 6</w:t>
      </w:r>
      <w:r>
        <w:tab/>
      </w:r>
      <w:r>
        <w:fldChar w:fldCharType="begin"/>
      </w:r>
      <w:r>
        <w:instrText>PAGEREF __RefHeading___150 \h</w:instrText>
      </w:r>
      <w:r>
        <w:fldChar w:fldCharType="separate"/>
      </w:r>
      <w:r>
        <w:t>#</w:t>
      </w:r>
      <w:r>
        <w:fldChar w:fldCharType="end"/>
      </w:r>
      <w:r>
        <w:fldChar w:fldCharType="end"/>
      </w:r>
    </w:p>
    <w:p w14:paraId="0F010000">
      <w:pPr>
        <w:pStyle w:val="Style_6"/>
        <w:tabs>
          <w:tab w:leader="none" w:pos="9900" w:val="clear"/>
          <w:tab w:leader="dot" w:pos="9498" w:val="right"/>
        </w:tabs>
        <w:ind/>
      </w:pPr>
      <w:r>
        <w:fldChar w:fldCharType="begin"/>
      </w:r>
      <w:r>
        <w:instrText>HYPERLINK \l "__RefHeading___151"</w:instrText>
      </w:r>
      <w:r>
        <w:fldChar w:fldCharType="separate"/>
      </w:r>
      <w:r>
        <w:t>1.    Выполненные этапы работ, направленные на реализацию проекта</w:t>
      </w:r>
      <w:r>
        <w:tab/>
      </w:r>
      <w:r>
        <w:fldChar w:fldCharType="begin"/>
      </w:r>
      <w:r>
        <w:instrText>PAGEREF __RefHeading___151 \h</w:instrText>
      </w:r>
      <w:r>
        <w:fldChar w:fldCharType="separate"/>
      </w:r>
      <w:r>
        <w:t>#</w:t>
      </w:r>
      <w:r>
        <w:fldChar w:fldCharType="end"/>
      </w:r>
      <w:r>
        <w:fldChar w:fldCharType="end"/>
      </w:r>
    </w:p>
    <w:p w14:paraId="10010000">
      <w:pPr>
        <w:pStyle w:val="Style_7"/>
        <w:tabs>
          <w:tab w:leader="none" w:pos="540" w:val="clear"/>
          <w:tab w:leader="none" w:pos="9900" w:val="clear"/>
          <w:tab w:leader="dot" w:pos="9498" w:val="right"/>
        </w:tabs>
        <w:ind/>
      </w:pPr>
      <w:r>
        <w:fldChar w:fldCharType="begin"/>
      </w:r>
      <w:r>
        <w:instrText>HYPERLINK \l "__RefHeading___152"</w:instrText>
      </w:r>
      <w:r>
        <w:fldChar w:fldCharType="separate"/>
      </w:r>
      <w:r>
        <w:t>1.1 Этап 1.N – Наименование этапа – Период длительности этапа с мм.гггг по мм.гггг</w:t>
      </w:r>
      <w:r>
        <w:tab/>
      </w:r>
      <w:r>
        <w:fldChar w:fldCharType="begin"/>
      </w:r>
      <w:r>
        <w:instrText>PAGEREF __RefHeading___152 \h</w:instrText>
      </w:r>
      <w:r>
        <w:fldChar w:fldCharType="separate"/>
      </w:r>
      <w:r>
        <w:t>#</w:t>
      </w:r>
      <w:r>
        <w:fldChar w:fldCharType="end"/>
      </w:r>
      <w:r>
        <w:fldChar w:fldCharType="end"/>
      </w:r>
    </w:p>
    <w:p w14:paraId="11010000">
      <w:pPr>
        <w:pStyle w:val="Style_6"/>
        <w:tabs>
          <w:tab w:leader="none" w:pos="9900" w:val="clear"/>
          <w:tab w:leader="dot" w:pos="9498" w:val="right"/>
        </w:tabs>
        <w:ind/>
      </w:pPr>
      <w:r>
        <w:fldChar w:fldCharType="begin"/>
      </w:r>
      <w:r>
        <w:instrText>HYPERLINK \l "__RefHeading___153"</w:instrText>
      </w:r>
      <w:r>
        <w:fldChar w:fldCharType="separate"/>
      </w:r>
      <w:r>
        <w:t>2.    Сотрудники команды проекта</w:t>
      </w:r>
      <w:r>
        <w:tab/>
      </w:r>
      <w:r>
        <w:fldChar w:fldCharType="begin"/>
      </w:r>
      <w:r>
        <w:instrText>PAGEREF __RefHeading___153 \h</w:instrText>
      </w:r>
      <w:r>
        <w:fldChar w:fldCharType="separate"/>
      </w:r>
      <w:r>
        <w:t>#</w:t>
      </w:r>
      <w:r>
        <w:fldChar w:fldCharType="end"/>
      </w:r>
      <w:r>
        <w:fldChar w:fldCharType="end"/>
      </w:r>
    </w:p>
    <w:p w14:paraId="12010000">
      <w:pPr>
        <w:pStyle w:val="Style_6"/>
        <w:tabs>
          <w:tab w:leader="none" w:pos="9900" w:val="clear"/>
          <w:tab w:leader="dot" w:pos="9498" w:val="right"/>
        </w:tabs>
        <w:ind/>
      </w:pPr>
      <w:r>
        <w:fldChar w:fldCharType="begin"/>
      </w:r>
      <w:r>
        <w:instrText>HYPERLINK \l "__RefHeading___154"</w:instrText>
      </w:r>
      <w:r>
        <w:fldChar w:fldCharType="separate"/>
      </w:r>
      <w:r>
        <w:t>3.    Описание неисчисляемых эффектов от реализации проекта</w:t>
      </w:r>
      <w:r>
        <w:tab/>
      </w:r>
      <w:r>
        <w:fldChar w:fldCharType="begin"/>
      </w:r>
      <w:r>
        <w:instrText>PAGEREF __RefHeading___154 \h</w:instrText>
      </w:r>
      <w:r>
        <w:fldChar w:fldCharType="separate"/>
      </w:r>
      <w:r>
        <w:t>#</w:t>
      </w:r>
      <w:r>
        <w:fldChar w:fldCharType="end"/>
      </w:r>
      <w:r>
        <w:fldChar w:fldCharType="end"/>
      </w:r>
    </w:p>
    <w:p w14:paraId="13010000">
      <w:pPr>
        <w:pStyle w:val="Style_6"/>
        <w:tabs>
          <w:tab w:leader="none" w:pos="9900" w:val="clear"/>
          <w:tab w:leader="dot" w:pos="9498" w:val="right"/>
        </w:tabs>
        <w:ind/>
      </w:pPr>
      <w:r>
        <w:fldChar w:fldCharType="begin"/>
      </w:r>
      <w:r>
        <w:instrText>HYPERLINK \l "__RefHeading___155"</w:instrText>
      </w:r>
      <w:r>
        <w:fldChar w:fldCharType="separate"/>
      </w:r>
      <w:r>
        <w:t>ПРИЛОЖЕНИЕ № 7</w:t>
      </w:r>
      <w:r>
        <w:tab/>
      </w:r>
      <w:r>
        <w:fldChar w:fldCharType="begin"/>
      </w:r>
      <w:r>
        <w:instrText>PAGEREF __RefHeading___155 \h</w:instrText>
      </w:r>
      <w:r>
        <w:fldChar w:fldCharType="separate"/>
      </w:r>
      <w:r>
        <w:t>#</w:t>
      </w:r>
      <w:r>
        <w:fldChar w:fldCharType="end"/>
      </w:r>
      <w:r>
        <w:fldChar w:fldCharType="end"/>
      </w:r>
    </w:p>
    <w:p w14:paraId="14010000">
      <w:pPr>
        <w:pStyle w:val="Style_6"/>
        <w:tabs>
          <w:tab w:leader="none" w:pos="9900" w:val="clear"/>
          <w:tab w:leader="dot" w:pos="9498" w:val="right"/>
        </w:tabs>
        <w:ind/>
      </w:pPr>
      <w:r>
        <w:fldChar w:fldCharType="begin"/>
      </w:r>
      <w:r>
        <w:instrText>HYPERLINK \l "__RefHeading___156"</w:instrText>
      </w:r>
      <w:r>
        <w:fldChar w:fldCharType="separate"/>
      </w:r>
      <w:r>
        <w:t>ПРИЛОЖЕНИЕ 6</w:t>
      </w:r>
      <w:r>
        <w:tab/>
      </w:r>
      <w:r>
        <w:fldChar w:fldCharType="begin"/>
      </w:r>
      <w:r>
        <w:instrText>PAGEREF __RefHeading___156 \h</w:instrText>
      </w:r>
      <w:r>
        <w:fldChar w:fldCharType="separate"/>
      </w:r>
      <w:r>
        <w:t>#</w:t>
      </w:r>
      <w:r>
        <w:fldChar w:fldCharType="end"/>
      </w:r>
      <w:r>
        <w:fldChar w:fldCharType="end"/>
      </w:r>
    </w:p>
    <w:p w14:paraId="15010000">
      <w:pPr>
        <w:pStyle w:val="Style_7"/>
        <w:tabs>
          <w:tab w:leader="none" w:pos="540" w:val="clear"/>
          <w:tab w:leader="none" w:pos="9900" w:val="clear"/>
          <w:tab w:leader="dot" w:pos="9498" w:val="right"/>
        </w:tabs>
        <w:ind/>
      </w:pPr>
      <w:r>
        <w:fldChar w:fldCharType="begin"/>
      </w:r>
      <w:r>
        <w:instrText>HYPERLINK \l "__RefHeading___157"</w:instrText>
      </w:r>
      <w:r>
        <w:fldChar w:fldCharType="separate"/>
      </w:r>
      <w:r>
        <w:t>Приложение 6.1.1. Форма договора предоставления поддержки реализации проекта</w:t>
      </w:r>
      <w:r>
        <w:tab/>
      </w:r>
      <w:r>
        <w:fldChar w:fldCharType="begin"/>
      </w:r>
      <w:r>
        <w:instrText>PAGEREF __RefHeading___157 \h</w:instrText>
      </w:r>
      <w:r>
        <w:fldChar w:fldCharType="separate"/>
      </w:r>
      <w:r>
        <w:t>#</w:t>
      </w:r>
      <w:r>
        <w:fldChar w:fldCharType="end"/>
      </w:r>
      <w:r>
        <w:fldChar w:fldCharType="end"/>
      </w:r>
    </w:p>
    <w:p w14:paraId="16010000">
      <w:pPr>
        <w:pStyle w:val="Style_7"/>
        <w:tabs>
          <w:tab w:leader="none" w:pos="540" w:val="clear"/>
          <w:tab w:leader="none" w:pos="9900" w:val="clear"/>
          <w:tab w:leader="dot" w:pos="9498" w:val="right"/>
        </w:tabs>
        <w:ind/>
      </w:pPr>
      <w:r>
        <w:fldChar w:fldCharType="begin"/>
      </w:r>
      <w:r>
        <w:instrText>HYPERLINK \l "__RefHeading___158"</w:instrText>
      </w:r>
      <w:r>
        <w:fldChar w:fldCharType="separate"/>
      </w:r>
      <w:r>
        <w:t>в форме гранта на лицевой счет</w:t>
      </w:r>
      <w:r>
        <w:tab/>
      </w:r>
      <w:r>
        <w:fldChar w:fldCharType="begin"/>
      </w:r>
      <w:r>
        <w:instrText>PAGEREF __RefHeading___158 \h</w:instrText>
      </w:r>
      <w:r>
        <w:fldChar w:fldCharType="separate"/>
      </w:r>
      <w:r>
        <w:t>#</w:t>
      </w:r>
      <w:r>
        <w:fldChar w:fldCharType="end"/>
      </w:r>
      <w:r>
        <w:fldChar w:fldCharType="end"/>
      </w:r>
    </w:p>
    <w:p w14:paraId="17010000">
      <w:pPr>
        <w:pStyle w:val="Style_7"/>
        <w:tabs>
          <w:tab w:leader="none" w:pos="540" w:val="clear"/>
          <w:tab w:leader="none" w:pos="9900" w:val="clear"/>
          <w:tab w:leader="dot" w:pos="9498" w:val="right"/>
        </w:tabs>
        <w:ind/>
      </w:pPr>
      <w:r>
        <w:fldChar w:fldCharType="begin"/>
      </w:r>
      <w:r>
        <w:instrText>HYPERLINK \l "__RefHeading___159"</w:instrText>
      </w:r>
      <w:r>
        <w:fldChar w:fldCharType="separate"/>
      </w:r>
      <w:r>
        <w:t>I.    Предмет Договора</w:t>
      </w:r>
      <w:r>
        <w:tab/>
      </w:r>
      <w:r>
        <w:fldChar w:fldCharType="begin"/>
      </w:r>
      <w:r>
        <w:instrText>PAGEREF __RefHeading___159 \h</w:instrText>
      </w:r>
      <w:r>
        <w:fldChar w:fldCharType="separate"/>
      </w:r>
      <w:r>
        <w:t>#</w:t>
      </w:r>
      <w:r>
        <w:fldChar w:fldCharType="end"/>
      </w:r>
      <w:r>
        <w:fldChar w:fldCharType="end"/>
      </w:r>
    </w:p>
    <w:p w14:paraId="18010000">
      <w:pPr>
        <w:pStyle w:val="Style_7"/>
        <w:tabs>
          <w:tab w:leader="none" w:pos="540" w:val="clear"/>
          <w:tab w:leader="none" w:pos="9900" w:val="clear"/>
          <w:tab w:leader="dot" w:pos="9498" w:val="right"/>
        </w:tabs>
        <w:ind/>
      </w:pPr>
      <w:r>
        <w:fldChar w:fldCharType="begin"/>
      </w:r>
      <w:r>
        <w:instrText>HYPERLINK \l "__RefHeading___160"</w:instrText>
      </w:r>
      <w:r>
        <w:fldChar w:fldCharType="separate"/>
      </w:r>
      <w:r>
        <w:t>II.    Финансовое обеспечение предоставления Гранта</w:t>
      </w:r>
      <w:r>
        <w:tab/>
      </w:r>
      <w:r>
        <w:fldChar w:fldCharType="begin"/>
      </w:r>
      <w:r>
        <w:instrText>PAGEREF __RefHeading___160 \h</w:instrText>
      </w:r>
      <w:r>
        <w:fldChar w:fldCharType="separate"/>
      </w:r>
      <w:r>
        <w:t>#</w:t>
      </w:r>
      <w:r>
        <w:fldChar w:fldCharType="end"/>
      </w:r>
      <w:r>
        <w:fldChar w:fldCharType="end"/>
      </w:r>
    </w:p>
    <w:p w14:paraId="19010000">
      <w:pPr>
        <w:pStyle w:val="Style_7"/>
        <w:tabs>
          <w:tab w:leader="none" w:pos="540" w:val="clear"/>
          <w:tab w:leader="none" w:pos="9900" w:val="clear"/>
          <w:tab w:leader="dot" w:pos="9498" w:val="right"/>
        </w:tabs>
        <w:ind/>
      </w:pPr>
      <w:r>
        <w:fldChar w:fldCharType="begin"/>
      </w:r>
      <w:r>
        <w:instrText>HYPERLINK \l "__RefHeading___161"</w:instrText>
      </w:r>
      <w:r>
        <w:fldChar w:fldCharType="separate"/>
      </w:r>
      <w:r>
        <w:t>III. Условия предоставления Гранта</w:t>
      </w:r>
      <w:r>
        <w:tab/>
      </w:r>
      <w:r>
        <w:fldChar w:fldCharType="begin"/>
      </w:r>
      <w:r>
        <w:instrText>PAGEREF __RefHeading___161 \h</w:instrText>
      </w:r>
      <w:r>
        <w:fldChar w:fldCharType="separate"/>
      </w:r>
      <w:r>
        <w:t>#</w:t>
      </w:r>
      <w:r>
        <w:fldChar w:fldCharType="end"/>
      </w:r>
      <w:r>
        <w:fldChar w:fldCharType="end"/>
      </w:r>
    </w:p>
    <w:p w14:paraId="1A010000">
      <w:pPr>
        <w:pStyle w:val="Style_7"/>
        <w:tabs>
          <w:tab w:leader="none" w:pos="540" w:val="clear"/>
          <w:tab w:leader="none" w:pos="9900" w:val="clear"/>
          <w:tab w:leader="dot" w:pos="9498" w:val="right"/>
        </w:tabs>
        <w:ind/>
      </w:pPr>
      <w:r>
        <w:fldChar w:fldCharType="begin"/>
      </w:r>
      <w:r>
        <w:instrText>HYPERLINK \l "__RefHeading___162"</w:instrText>
      </w:r>
      <w:r>
        <w:fldChar w:fldCharType="separate"/>
      </w:r>
      <w:r>
        <w:t>IV. Взаимодействие Сторон</w:t>
      </w:r>
      <w:r>
        <w:tab/>
      </w:r>
      <w:r>
        <w:fldChar w:fldCharType="begin"/>
      </w:r>
      <w:r>
        <w:instrText>PAGEREF __RefHeading___162 \h</w:instrText>
      </w:r>
      <w:r>
        <w:fldChar w:fldCharType="separate"/>
      </w:r>
      <w:r>
        <w:t>#</w:t>
      </w:r>
      <w:r>
        <w:fldChar w:fldCharType="end"/>
      </w:r>
      <w:r>
        <w:fldChar w:fldCharType="end"/>
      </w:r>
    </w:p>
    <w:p w14:paraId="1B010000">
      <w:pPr>
        <w:pStyle w:val="Style_7"/>
        <w:tabs>
          <w:tab w:leader="none" w:pos="540" w:val="clear"/>
          <w:tab w:leader="none" w:pos="9900" w:val="clear"/>
          <w:tab w:leader="dot" w:pos="9498" w:val="right"/>
        </w:tabs>
        <w:ind/>
      </w:pPr>
      <w:r>
        <w:fldChar w:fldCharType="begin"/>
      </w:r>
      <w:r>
        <w:instrText>HYPERLINK \l "__RefHeading___163"</w:instrText>
      </w:r>
      <w:r>
        <w:fldChar w:fldCharType="separate"/>
      </w:r>
      <w:r>
        <w:t>V. Ответственность Сторон</w:t>
      </w:r>
      <w:r>
        <w:tab/>
      </w:r>
      <w:r>
        <w:fldChar w:fldCharType="begin"/>
      </w:r>
      <w:r>
        <w:instrText>PAGEREF __RefHeading___163 \h</w:instrText>
      </w:r>
      <w:r>
        <w:fldChar w:fldCharType="separate"/>
      </w:r>
      <w:r>
        <w:t>#</w:t>
      </w:r>
      <w:r>
        <w:fldChar w:fldCharType="end"/>
      </w:r>
      <w:r>
        <w:fldChar w:fldCharType="end"/>
      </w:r>
    </w:p>
    <w:p w14:paraId="1C010000">
      <w:pPr>
        <w:pStyle w:val="Style_7"/>
        <w:tabs>
          <w:tab w:leader="none" w:pos="540" w:val="clear"/>
          <w:tab w:leader="none" w:pos="9900" w:val="clear"/>
          <w:tab w:leader="dot" w:pos="9498" w:val="right"/>
        </w:tabs>
        <w:ind/>
      </w:pPr>
      <w:r>
        <w:fldChar w:fldCharType="begin"/>
      </w:r>
      <w:r>
        <w:instrText>HYPERLINK \l "__RefHeading___164"</w:instrText>
      </w:r>
      <w:r>
        <w:fldChar w:fldCharType="separate"/>
      </w:r>
      <w:r>
        <w:t>VI. Иные условия</w:t>
      </w:r>
      <w:r>
        <w:tab/>
      </w:r>
      <w:r>
        <w:fldChar w:fldCharType="begin"/>
      </w:r>
      <w:r>
        <w:instrText>PAGEREF __RefHeading___164 \h</w:instrText>
      </w:r>
      <w:r>
        <w:fldChar w:fldCharType="separate"/>
      </w:r>
      <w:r>
        <w:t>#</w:t>
      </w:r>
      <w:r>
        <w:fldChar w:fldCharType="end"/>
      </w:r>
      <w:r>
        <w:fldChar w:fldCharType="end"/>
      </w:r>
    </w:p>
    <w:p w14:paraId="1D010000">
      <w:pPr>
        <w:pStyle w:val="Style_7"/>
        <w:tabs>
          <w:tab w:leader="none" w:pos="540" w:val="clear"/>
          <w:tab w:leader="none" w:pos="9900" w:val="clear"/>
          <w:tab w:leader="dot" w:pos="9498" w:val="right"/>
        </w:tabs>
        <w:ind/>
      </w:pPr>
      <w:r>
        <w:fldChar w:fldCharType="begin"/>
      </w:r>
      <w:r>
        <w:instrText>HYPERLINK \l "__RefHeading___165"</w:instrText>
      </w:r>
      <w:r>
        <w:fldChar w:fldCharType="separate"/>
      </w:r>
      <w:r>
        <w:t>VII. Заключительные положения</w:t>
      </w:r>
      <w:r>
        <w:tab/>
      </w:r>
      <w:r>
        <w:fldChar w:fldCharType="begin"/>
      </w:r>
      <w:r>
        <w:instrText>PAGEREF __RefHeading___165 \h</w:instrText>
      </w:r>
      <w:r>
        <w:fldChar w:fldCharType="separate"/>
      </w:r>
      <w:r>
        <w:t>#</w:t>
      </w:r>
      <w:r>
        <w:fldChar w:fldCharType="end"/>
      </w:r>
      <w:r>
        <w:fldChar w:fldCharType="end"/>
      </w:r>
    </w:p>
    <w:p w14:paraId="1E010000">
      <w:pPr>
        <w:pStyle w:val="Style_7"/>
        <w:tabs>
          <w:tab w:leader="none" w:pos="540" w:val="clear"/>
          <w:tab w:leader="none" w:pos="9900" w:val="clear"/>
          <w:tab w:leader="dot" w:pos="9498" w:val="right"/>
        </w:tabs>
        <w:ind/>
      </w:pPr>
      <w:r>
        <w:fldChar w:fldCharType="begin"/>
      </w:r>
      <w:r>
        <w:instrText>HYPERLINK \l "__RefHeading___166"</w:instrText>
      </w:r>
      <w:r>
        <w:fldChar w:fldCharType="separate"/>
      </w:r>
      <w:r>
        <w:t>VIII. Платежные реквизиты Сторон</w:t>
      </w:r>
      <w:r>
        <w:tab/>
      </w:r>
      <w:r>
        <w:fldChar w:fldCharType="begin"/>
      </w:r>
      <w:r>
        <w:instrText>PAGEREF __RefHeading___166 \h</w:instrText>
      </w:r>
      <w:r>
        <w:fldChar w:fldCharType="separate"/>
      </w:r>
      <w:r>
        <w:t>#</w:t>
      </w:r>
      <w:r>
        <w:fldChar w:fldCharType="end"/>
      </w:r>
      <w:r>
        <w:fldChar w:fldCharType="end"/>
      </w:r>
    </w:p>
    <w:p w14:paraId="1F010000">
      <w:pPr>
        <w:pStyle w:val="Style_7"/>
        <w:tabs>
          <w:tab w:leader="none" w:pos="540" w:val="clear"/>
          <w:tab w:leader="none" w:pos="9900" w:val="clear"/>
          <w:tab w:leader="dot" w:pos="9498" w:val="right"/>
        </w:tabs>
        <w:ind/>
      </w:pPr>
      <w:r>
        <w:fldChar w:fldCharType="begin"/>
      </w:r>
      <w:r>
        <w:instrText>HYPERLINK \l "__RefHeading___167"</w:instrText>
      </w:r>
      <w:r>
        <w:fldChar w:fldCharType="separate"/>
      </w:r>
      <w:r>
        <w:t>IX. Подписи Сторон</w:t>
      </w:r>
      <w:r>
        <w:tab/>
      </w:r>
      <w:r>
        <w:fldChar w:fldCharType="begin"/>
      </w:r>
      <w:r>
        <w:instrText>PAGEREF __RefHeading___167 \h</w:instrText>
      </w:r>
      <w:r>
        <w:fldChar w:fldCharType="separate"/>
      </w:r>
      <w:r>
        <w:t>#</w:t>
      </w:r>
      <w:r>
        <w:fldChar w:fldCharType="end"/>
      </w:r>
      <w:r>
        <w:fldChar w:fldCharType="end"/>
      </w:r>
    </w:p>
    <w:p w14:paraId="20010000">
      <w:pPr>
        <w:pStyle w:val="Style_6"/>
        <w:tabs>
          <w:tab w:leader="none" w:pos="9900" w:val="clear"/>
          <w:tab w:leader="dot" w:pos="9498" w:val="right"/>
        </w:tabs>
        <w:ind/>
      </w:pPr>
      <w:r>
        <w:fldChar w:fldCharType="begin"/>
      </w:r>
      <w:r>
        <w:instrText>HYPERLINK \l "__RefHeading___168"</w:instrText>
      </w:r>
      <w:r>
        <w:fldChar w:fldCharType="separate"/>
      </w:r>
      <w:r>
        <w:t>Приложение N 1 к Договору</w:t>
      </w:r>
      <w:r>
        <w:tab/>
      </w:r>
      <w:r>
        <w:fldChar w:fldCharType="begin"/>
      </w:r>
      <w:r>
        <w:instrText>PAGEREF __RefHeading___168 \h</w:instrText>
      </w:r>
      <w:r>
        <w:fldChar w:fldCharType="separate"/>
      </w:r>
      <w:r>
        <w:t>#</w:t>
      </w:r>
      <w:r>
        <w:fldChar w:fldCharType="end"/>
      </w:r>
      <w:r>
        <w:fldChar w:fldCharType="end"/>
      </w:r>
    </w:p>
    <w:p w14:paraId="21010000">
      <w:pPr>
        <w:pStyle w:val="Style_6"/>
        <w:tabs>
          <w:tab w:leader="none" w:pos="9900" w:val="clear"/>
          <w:tab w:leader="dot" w:pos="9498" w:val="right"/>
        </w:tabs>
        <w:ind/>
      </w:pPr>
      <w:r>
        <w:fldChar w:fldCharType="begin"/>
      </w:r>
      <w:r>
        <w:instrText>HYPERLINK \l "__RefHeading___169"</w:instrText>
      </w:r>
      <w:r>
        <w:fldChar w:fldCharType="separate"/>
      </w:r>
      <w:r>
        <w:t>Приложение N 2 к Договору</w:t>
      </w:r>
      <w:r>
        <w:tab/>
      </w:r>
      <w:r>
        <w:fldChar w:fldCharType="begin"/>
      </w:r>
      <w:r>
        <w:instrText>PAGEREF __RefHeading___169 \h</w:instrText>
      </w:r>
      <w:r>
        <w:fldChar w:fldCharType="separate"/>
      </w:r>
      <w:r>
        <w:t>#</w:t>
      </w:r>
      <w:r>
        <w:fldChar w:fldCharType="end"/>
      </w:r>
      <w:r>
        <w:fldChar w:fldCharType="end"/>
      </w:r>
    </w:p>
    <w:p w14:paraId="22010000">
      <w:pPr>
        <w:pStyle w:val="Style_6"/>
        <w:tabs>
          <w:tab w:leader="none" w:pos="9900" w:val="clear"/>
          <w:tab w:leader="dot" w:pos="9498" w:val="right"/>
        </w:tabs>
        <w:ind/>
      </w:pPr>
      <w:r>
        <w:fldChar w:fldCharType="begin"/>
      </w:r>
      <w:r>
        <w:instrText>HYPERLINK \l "__RefHeading___170"</w:instrText>
      </w:r>
      <w:r>
        <w:fldChar w:fldCharType="separate"/>
      </w:r>
      <w:r>
        <w:t>Приложение N 3 к Договору</w:t>
      </w:r>
      <w:r>
        <w:tab/>
      </w:r>
      <w:r>
        <w:fldChar w:fldCharType="begin"/>
      </w:r>
      <w:r>
        <w:instrText>PAGEREF __RefHeading___170 \h</w:instrText>
      </w:r>
      <w:r>
        <w:fldChar w:fldCharType="separate"/>
      </w:r>
      <w:r>
        <w:t>#</w:t>
      </w:r>
      <w:r>
        <w:fldChar w:fldCharType="end"/>
      </w:r>
      <w:r>
        <w:fldChar w:fldCharType="end"/>
      </w:r>
    </w:p>
    <w:p w14:paraId="23010000">
      <w:pPr>
        <w:pStyle w:val="Style_6"/>
        <w:tabs>
          <w:tab w:leader="none" w:pos="9900" w:val="clear"/>
          <w:tab w:leader="dot" w:pos="9498" w:val="right"/>
        </w:tabs>
        <w:ind/>
      </w:pPr>
      <w:r>
        <w:fldChar w:fldCharType="begin"/>
      </w:r>
      <w:r>
        <w:instrText>HYPERLINK \l "__RefHeading___171"</w:instrText>
      </w:r>
      <w:r>
        <w:fldChar w:fldCharType="separate"/>
      </w:r>
      <w:r>
        <w:t>Приложение N 4 к Договору</w:t>
      </w:r>
      <w:r>
        <w:tab/>
      </w:r>
      <w:r>
        <w:fldChar w:fldCharType="begin"/>
      </w:r>
      <w:r>
        <w:instrText>PAGEREF __RefHeading___171 \h</w:instrText>
      </w:r>
      <w:r>
        <w:fldChar w:fldCharType="separate"/>
      </w:r>
      <w:r>
        <w:t>#</w:t>
      </w:r>
      <w:r>
        <w:fldChar w:fldCharType="end"/>
      </w:r>
      <w:r>
        <w:fldChar w:fldCharType="end"/>
      </w:r>
    </w:p>
    <w:p w14:paraId="24010000">
      <w:pPr>
        <w:pStyle w:val="Style_6"/>
        <w:tabs>
          <w:tab w:leader="none" w:pos="9900" w:val="clear"/>
          <w:tab w:leader="dot" w:pos="9498" w:val="right"/>
        </w:tabs>
        <w:ind/>
      </w:pPr>
      <w:r>
        <w:fldChar w:fldCharType="begin"/>
      </w:r>
      <w:r>
        <w:instrText>HYPERLINK \l "__RefHeading___172"</w:instrText>
      </w:r>
      <w:r>
        <w:fldChar w:fldCharType="separate"/>
      </w:r>
      <w:r>
        <w:t>Приложение N 5 к Договору</w:t>
      </w:r>
      <w:r>
        <w:tab/>
      </w:r>
      <w:r>
        <w:fldChar w:fldCharType="begin"/>
      </w:r>
      <w:r>
        <w:instrText>PAGEREF __RefHeading___172 \h</w:instrText>
      </w:r>
      <w:r>
        <w:fldChar w:fldCharType="separate"/>
      </w:r>
      <w:r>
        <w:t>#</w:t>
      </w:r>
      <w:r>
        <w:fldChar w:fldCharType="end"/>
      </w:r>
      <w:r>
        <w:fldChar w:fldCharType="end"/>
      </w:r>
    </w:p>
    <w:p w14:paraId="25010000">
      <w:pPr>
        <w:pStyle w:val="Style_6"/>
        <w:tabs>
          <w:tab w:leader="none" w:pos="9900" w:val="clear"/>
          <w:tab w:leader="dot" w:pos="9498" w:val="right"/>
        </w:tabs>
        <w:ind/>
      </w:pPr>
      <w:r>
        <w:fldChar w:fldCharType="begin"/>
      </w:r>
      <w:r>
        <w:instrText>HYPERLINK \l "__RefHeading___173"</w:instrText>
      </w:r>
      <w:r>
        <w:fldChar w:fldCharType="separate"/>
      </w:r>
      <w:r>
        <w:t>Приложение N 6 к Договору</w:t>
      </w:r>
      <w:r>
        <w:tab/>
      </w:r>
      <w:r>
        <w:fldChar w:fldCharType="begin"/>
      </w:r>
      <w:r>
        <w:instrText>PAGEREF __RefHeading___173 \h</w:instrText>
      </w:r>
      <w:r>
        <w:fldChar w:fldCharType="separate"/>
      </w:r>
      <w:r>
        <w:t>#</w:t>
      </w:r>
      <w:r>
        <w:fldChar w:fldCharType="end"/>
      </w:r>
      <w:r>
        <w:fldChar w:fldCharType="end"/>
      </w:r>
    </w:p>
    <w:p w14:paraId="26010000">
      <w:pPr>
        <w:pStyle w:val="Style_6"/>
        <w:tabs>
          <w:tab w:leader="none" w:pos="9900" w:val="clear"/>
          <w:tab w:leader="dot" w:pos="9498" w:val="right"/>
        </w:tabs>
        <w:ind/>
      </w:pPr>
      <w:r>
        <w:fldChar w:fldCharType="begin"/>
      </w:r>
      <w:r>
        <w:instrText>HYPERLINK \l "__RefHeading___174"</w:instrText>
      </w:r>
      <w:r>
        <w:fldChar w:fldCharType="separate"/>
      </w:r>
      <w:r>
        <w:t>Приложение N 7 к Договору</w:t>
      </w:r>
      <w:r>
        <w:tab/>
      </w:r>
      <w:r>
        <w:fldChar w:fldCharType="begin"/>
      </w:r>
      <w:r>
        <w:instrText>PAGEREF __RefHeading___174 \h</w:instrText>
      </w:r>
      <w:r>
        <w:fldChar w:fldCharType="separate"/>
      </w:r>
      <w:r>
        <w:t>#</w:t>
      </w:r>
      <w:r>
        <w:fldChar w:fldCharType="end"/>
      </w:r>
      <w:r>
        <w:fldChar w:fldCharType="end"/>
      </w:r>
    </w:p>
    <w:p w14:paraId="27010000">
      <w:pPr>
        <w:pStyle w:val="Style_6"/>
        <w:tabs>
          <w:tab w:leader="none" w:pos="9900" w:val="clear"/>
          <w:tab w:leader="dot" w:pos="9498" w:val="right"/>
        </w:tabs>
        <w:ind/>
      </w:pPr>
      <w:r>
        <w:fldChar w:fldCharType="begin"/>
      </w:r>
      <w:r>
        <w:instrText>HYPERLINK \l "__RefHeading___175"</w:instrText>
      </w:r>
      <w:r>
        <w:fldChar w:fldCharType="separate"/>
      </w:r>
      <w:r>
        <w:t>Приложение № 8 к Договору</w:t>
      </w:r>
      <w:r>
        <w:tab/>
      </w:r>
      <w:r>
        <w:fldChar w:fldCharType="begin"/>
      </w:r>
      <w:r>
        <w:instrText>PAGEREF __RefHeading___175 \h</w:instrText>
      </w:r>
      <w:r>
        <w:fldChar w:fldCharType="separate"/>
      </w:r>
      <w:r>
        <w:t>#</w:t>
      </w:r>
      <w:r>
        <w:fldChar w:fldCharType="end"/>
      </w:r>
      <w:r>
        <w:fldChar w:fldCharType="end"/>
      </w:r>
    </w:p>
    <w:p w14:paraId="28010000">
      <w:pPr>
        <w:pStyle w:val="Style_6"/>
        <w:tabs>
          <w:tab w:leader="none" w:pos="9900" w:val="clear"/>
          <w:tab w:leader="dot" w:pos="9498" w:val="right"/>
        </w:tabs>
        <w:ind/>
      </w:pPr>
      <w:r>
        <w:fldChar w:fldCharType="begin"/>
      </w:r>
      <w:r>
        <w:instrText>HYPERLINK \l "__RefHeading___176"</w:instrText>
      </w:r>
      <w:r>
        <w:fldChar w:fldCharType="separate"/>
      </w:r>
      <w:r>
        <w:t>Приложение № 9 к Договору</w:t>
      </w:r>
      <w:r>
        <w:tab/>
      </w:r>
      <w:r>
        <w:fldChar w:fldCharType="begin"/>
      </w:r>
      <w:r>
        <w:instrText>PAGEREF __RefHeading___176 \h</w:instrText>
      </w:r>
      <w:r>
        <w:fldChar w:fldCharType="separate"/>
      </w:r>
      <w:r>
        <w:t>#</w:t>
      </w:r>
      <w:r>
        <w:fldChar w:fldCharType="end"/>
      </w:r>
      <w:r>
        <w:fldChar w:fldCharType="end"/>
      </w:r>
    </w:p>
    <w:p w14:paraId="29010000">
      <w:pPr>
        <w:pStyle w:val="Style_6"/>
        <w:tabs>
          <w:tab w:leader="none" w:pos="9900" w:val="clear"/>
          <w:tab w:leader="dot" w:pos="9498" w:val="right"/>
        </w:tabs>
        <w:ind/>
      </w:pPr>
      <w:r>
        <w:fldChar w:fldCharType="begin"/>
      </w:r>
      <w:r>
        <w:instrText>HYPERLINK \l "__RefHeading___177"</w:instrText>
      </w:r>
      <w:r>
        <w:fldChar w:fldCharType="separate"/>
      </w:r>
      <w:r>
        <w:t>Приложение № 10 к Договору</w:t>
      </w:r>
      <w:r>
        <w:tab/>
      </w:r>
      <w:r>
        <w:fldChar w:fldCharType="begin"/>
      </w:r>
      <w:r>
        <w:instrText>PAGEREF __RefHeading___177 \h</w:instrText>
      </w:r>
      <w:r>
        <w:fldChar w:fldCharType="separate"/>
      </w:r>
      <w:r>
        <w:t>#</w:t>
      </w:r>
      <w:r>
        <w:fldChar w:fldCharType="end"/>
      </w:r>
      <w:r>
        <w:fldChar w:fldCharType="end"/>
      </w:r>
    </w:p>
    <w:p w14:paraId="2A010000">
      <w:pPr>
        <w:pStyle w:val="Style_6"/>
        <w:tabs>
          <w:tab w:leader="none" w:pos="9900" w:val="clear"/>
          <w:tab w:leader="dot" w:pos="9498" w:val="right"/>
        </w:tabs>
        <w:ind/>
      </w:pPr>
      <w:r>
        <w:fldChar w:fldCharType="begin"/>
      </w:r>
      <w:r>
        <w:instrText>HYPERLINK \l "__RefHeading___178"</w:instrText>
      </w:r>
      <w:r>
        <w:fldChar w:fldCharType="separate"/>
      </w:r>
      <w:r>
        <w:t>Приложение N 11 к Договору</w:t>
      </w:r>
      <w:r>
        <w:tab/>
      </w:r>
      <w:r>
        <w:fldChar w:fldCharType="begin"/>
      </w:r>
      <w:r>
        <w:instrText>PAGEREF __RefHeading___178 \h</w:instrText>
      </w:r>
      <w:r>
        <w:fldChar w:fldCharType="separate"/>
      </w:r>
      <w:r>
        <w:t>#</w:t>
      </w:r>
      <w:r>
        <w:fldChar w:fldCharType="end"/>
      </w:r>
      <w:r>
        <w:fldChar w:fldCharType="end"/>
      </w:r>
    </w:p>
    <w:p w14:paraId="2B010000">
      <w:pPr>
        <w:pStyle w:val="Style_6"/>
        <w:tabs>
          <w:tab w:leader="none" w:pos="9900" w:val="clear"/>
          <w:tab w:leader="dot" w:pos="9498" w:val="right"/>
        </w:tabs>
        <w:ind/>
      </w:pPr>
      <w:r>
        <w:fldChar w:fldCharType="begin"/>
      </w:r>
      <w:r>
        <w:instrText>HYPERLINK \l "__RefHeading___179"</w:instrText>
      </w:r>
      <w:r>
        <w:fldChar w:fldCharType="separate"/>
      </w:r>
      <w:r>
        <w:t>Приложение N 12 к Договору</w:t>
      </w:r>
      <w:r>
        <w:tab/>
      </w:r>
      <w:r>
        <w:fldChar w:fldCharType="begin"/>
      </w:r>
      <w:r>
        <w:instrText>PAGEREF __RefHeading___179 \h</w:instrText>
      </w:r>
      <w:r>
        <w:fldChar w:fldCharType="separate"/>
      </w:r>
      <w:r>
        <w:t>#</w:t>
      </w:r>
      <w:r>
        <w:fldChar w:fldCharType="end"/>
      </w:r>
      <w:r>
        <w:fldChar w:fldCharType="end"/>
      </w:r>
    </w:p>
    <w:p w14:paraId="2C010000">
      <w:pPr>
        <w:pStyle w:val="Style_6"/>
        <w:tabs>
          <w:tab w:leader="none" w:pos="9900" w:val="clear"/>
          <w:tab w:leader="dot" w:pos="9498" w:val="right"/>
        </w:tabs>
        <w:ind/>
      </w:pPr>
      <w:r>
        <w:fldChar w:fldCharType="begin"/>
      </w:r>
      <w:r>
        <w:instrText>HYPERLINK \l "__RefHeading___180"</w:instrText>
      </w:r>
      <w:r>
        <w:fldChar w:fldCharType="separate"/>
      </w:r>
      <w:r>
        <w:t>Приложение N 13 к Договору</w:t>
      </w:r>
      <w:r>
        <w:tab/>
      </w:r>
      <w:r>
        <w:fldChar w:fldCharType="begin"/>
      </w:r>
      <w:r>
        <w:instrText>PAGEREF __RefHeading___180 \h</w:instrText>
      </w:r>
      <w:r>
        <w:fldChar w:fldCharType="separate"/>
      </w:r>
      <w:r>
        <w:t>#</w:t>
      </w:r>
      <w:r>
        <w:fldChar w:fldCharType="end"/>
      </w:r>
      <w:r>
        <w:fldChar w:fldCharType="end"/>
      </w:r>
    </w:p>
    <w:p w14:paraId="2D010000">
      <w:pPr>
        <w:pStyle w:val="Style_6"/>
        <w:tabs>
          <w:tab w:leader="none" w:pos="9900" w:val="clear"/>
          <w:tab w:leader="dot" w:pos="9498" w:val="right"/>
        </w:tabs>
        <w:ind/>
      </w:pPr>
      <w:r>
        <w:fldChar w:fldCharType="begin"/>
      </w:r>
      <w:r>
        <w:instrText>HYPERLINK \l "__RefHeading___181"</w:instrText>
      </w:r>
      <w:r>
        <w:fldChar w:fldCharType="separate"/>
      </w:r>
      <w:r>
        <w:t>Приложение N 14 к Договору</w:t>
      </w:r>
      <w:r>
        <w:tab/>
      </w:r>
      <w:r>
        <w:fldChar w:fldCharType="begin"/>
      </w:r>
      <w:r>
        <w:instrText>PAGEREF __RefHeading___181 \h</w:instrText>
      </w:r>
      <w:r>
        <w:fldChar w:fldCharType="separate"/>
      </w:r>
      <w:r>
        <w:t>#</w:t>
      </w:r>
      <w:r>
        <w:fldChar w:fldCharType="end"/>
      </w:r>
      <w:r>
        <w:fldChar w:fldCharType="end"/>
      </w:r>
    </w:p>
    <w:p w14:paraId="2E010000">
      <w:pPr>
        <w:pStyle w:val="Style_7"/>
        <w:tabs>
          <w:tab w:leader="none" w:pos="540" w:val="clear"/>
          <w:tab w:leader="none" w:pos="9900" w:val="clear"/>
          <w:tab w:leader="dot" w:pos="9498" w:val="right"/>
        </w:tabs>
        <w:ind/>
      </w:pPr>
      <w:r>
        <w:fldChar w:fldCharType="begin"/>
      </w:r>
      <w:r>
        <w:instrText>HYPERLINK \l "__RefHeading___182"</w:instrText>
      </w:r>
      <w:r>
        <w:fldChar w:fldCharType="separate"/>
      </w:r>
      <w:r>
        <w:t>Приложение 6.1.2 Форма договора предоставления поддержки реализации проекта</w:t>
      </w:r>
      <w:r>
        <w:tab/>
      </w:r>
      <w:r>
        <w:fldChar w:fldCharType="begin"/>
      </w:r>
      <w:r>
        <w:instrText>PAGEREF __RefHeading___182 \h</w:instrText>
      </w:r>
      <w:r>
        <w:fldChar w:fldCharType="separate"/>
      </w:r>
      <w:r>
        <w:t>#</w:t>
      </w:r>
      <w:r>
        <w:fldChar w:fldCharType="end"/>
      </w:r>
      <w:r>
        <w:fldChar w:fldCharType="end"/>
      </w:r>
    </w:p>
    <w:p w14:paraId="2F010000">
      <w:pPr>
        <w:pStyle w:val="Style_7"/>
        <w:tabs>
          <w:tab w:leader="none" w:pos="540" w:val="clear"/>
          <w:tab w:leader="none" w:pos="9900" w:val="clear"/>
          <w:tab w:leader="dot" w:pos="9498" w:val="right"/>
        </w:tabs>
        <w:ind/>
      </w:pPr>
      <w:r>
        <w:fldChar w:fldCharType="begin"/>
      </w:r>
      <w:r>
        <w:instrText>HYPERLINK \l "__RefHeading___183"</w:instrText>
      </w:r>
      <w:r>
        <w:fldChar w:fldCharType="separate"/>
      </w:r>
      <w:r>
        <w:t>в форме гранта на расчётный счет</w:t>
      </w:r>
      <w:r>
        <w:tab/>
      </w:r>
      <w:r>
        <w:fldChar w:fldCharType="begin"/>
      </w:r>
      <w:r>
        <w:instrText>PAGEREF __RefHeading___183 \h</w:instrText>
      </w:r>
      <w:r>
        <w:fldChar w:fldCharType="separate"/>
      </w:r>
      <w:r>
        <w:t>#</w:t>
      </w:r>
      <w:r>
        <w:fldChar w:fldCharType="end"/>
      </w:r>
      <w:r>
        <w:fldChar w:fldCharType="end"/>
      </w:r>
    </w:p>
    <w:p w14:paraId="30010000">
      <w:pPr>
        <w:pStyle w:val="Style_7"/>
        <w:tabs>
          <w:tab w:leader="none" w:pos="540" w:val="clear"/>
          <w:tab w:leader="none" w:pos="9900" w:val="clear"/>
          <w:tab w:leader="dot" w:pos="9498" w:val="right"/>
        </w:tabs>
        <w:ind/>
      </w:pPr>
      <w:r>
        <w:fldChar w:fldCharType="begin"/>
      </w:r>
      <w:r>
        <w:instrText>HYPERLINK \l "__RefHeading___184"</w:instrText>
      </w:r>
      <w:r>
        <w:fldChar w:fldCharType="separate"/>
      </w:r>
      <w:r>
        <w:t>III.    Предмет Договора</w:t>
      </w:r>
      <w:r>
        <w:tab/>
      </w:r>
      <w:r>
        <w:fldChar w:fldCharType="begin"/>
      </w:r>
      <w:r>
        <w:instrText>PAGEREF __RefHeading___184 \h</w:instrText>
      </w:r>
      <w:r>
        <w:fldChar w:fldCharType="separate"/>
      </w:r>
      <w:r>
        <w:t>#</w:t>
      </w:r>
      <w:r>
        <w:fldChar w:fldCharType="end"/>
      </w:r>
      <w:r>
        <w:fldChar w:fldCharType="end"/>
      </w:r>
    </w:p>
    <w:p w14:paraId="31010000">
      <w:pPr>
        <w:pStyle w:val="Style_7"/>
        <w:tabs>
          <w:tab w:leader="none" w:pos="540" w:val="clear"/>
          <w:tab w:leader="none" w:pos="9900" w:val="clear"/>
          <w:tab w:leader="dot" w:pos="9498" w:val="right"/>
        </w:tabs>
        <w:ind/>
      </w:pPr>
      <w:r>
        <w:fldChar w:fldCharType="begin"/>
      </w:r>
      <w:r>
        <w:instrText>HYPERLINK \l "__RefHeading___185"</w:instrText>
      </w:r>
      <w:r>
        <w:fldChar w:fldCharType="separate"/>
      </w:r>
      <w:r>
        <w:t>IV.    Финансовое обеспечение предоставления Гранта</w:t>
      </w:r>
      <w:r>
        <w:tab/>
      </w:r>
      <w:r>
        <w:fldChar w:fldCharType="begin"/>
      </w:r>
      <w:r>
        <w:instrText>PAGEREF __RefHeading___185 \h</w:instrText>
      </w:r>
      <w:r>
        <w:fldChar w:fldCharType="separate"/>
      </w:r>
      <w:r>
        <w:t>#</w:t>
      </w:r>
      <w:r>
        <w:fldChar w:fldCharType="end"/>
      </w:r>
      <w:r>
        <w:fldChar w:fldCharType="end"/>
      </w:r>
    </w:p>
    <w:p w14:paraId="32010000">
      <w:pPr>
        <w:pStyle w:val="Style_7"/>
        <w:tabs>
          <w:tab w:leader="none" w:pos="540" w:val="clear"/>
          <w:tab w:leader="none" w:pos="9900" w:val="clear"/>
          <w:tab w:leader="dot" w:pos="9498" w:val="right"/>
        </w:tabs>
        <w:ind/>
      </w:pPr>
      <w:r>
        <w:fldChar w:fldCharType="begin"/>
      </w:r>
      <w:r>
        <w:instrText>HYPERLINK \l "__RefHeading___186"</w:instrText>
      </w:r>
      <w:r>
        <w:fldChar w:fldCharType="separate"/>
      </w:r>
      <w:r>
        <w:t>III. Условия предоставления Гранта</w:t>
      </w:r>
      <w:r>
        <w:tab/>
      </w:r>
      <w:r>
        <w:fldChar w:fldCharType="begin"/>
      </w:r>
      <w:r>
        <w:instrText>PAGEREF __RefHeading___186 \h</w:instrText>
      </w:r>
      <w:r>
        <w:fldChar w:fldCharType="separate"/>
      </w:r>
      <w:r>
        <w:t>#</w:t>
      </w:r>
      <w:r>
        <w:fldChar w:fldCharType="end"/>
      </w:r>
      <w:r>
        <w:fldChar w:fldCharType="end"/>
      </w:r>
    </w:p>
    <w:p w14:paraId="33010000">
      <w:pPr>
        <w:pStyle w:val="Style_7"/>
        <w:tabs>
          <w:tab w:leader="none" w:pos="540" w:val="clear"/>
          <w:tab w:leader="none" w:pos="9900" w:val="clear"/>
          <w:tab w:leader="dot" w:pos="9498" w:val="right"/>
        </w:tabs>
        <w:ind/>
      </w:pPr>
      <w:r>
        <w:fldChar w:fldCharType="begin"/>
      </w:r>
      <w:r>
        <w:instrText>HYPERLINK \l "__RefHeading___187"</w:instrText>
      </w:r>
      <w:r>
        <w:fldChar w:fldCharType="separate"/>
      </w:r>
      <w:r>
        <w:t>IV. Взаимодействие Сторон</w:t>
      </w:r>
      <w:r>
        <w:tab/>
      </w:r>
      <w:r>
        <w:fldChar w:fldCharType="begin"/>
      </w:r>
      <w:r>
        <w:instrText>PAGEREF __RefHeading___187 \h</w:instrText>
      </w:r>
      <w:r>
        <w:fldChar w:fldCharType="separate"/>
      </w:r>
      <w:r>
        <w:t>#</w:t>
      </w:r>
      <w:r>
        <w:fldChar w:fldCharType="end"/>
      </w:r>
      <w:r>
        <w:fldChar w:fldCharType="end"/>
      </w:r>
    </w:p>
    <w:p w14:paraId="34010000">
      <w:pPr>
        <w:pStyle w:val="Style_7"/>
        <w:tabs>
          <w:tab w:leader="none" w:pos="540" w:val="clear"/>
          <w:tab w:leader="none" w:pos="9900" w:val="clear"/>
          <w:tab w:leader="dot" w:pos="9498" w:val="right"/>
        </w:tabs>
        <w:ind/>
      </w:pPr>
      <w:r>
        <w:fldChar w:fldCharType="begin"/>
      </w:r>
      <w:r>
        <w:instrText>HYPERLINK \l "__RefHeading___188"</w:instrText>
      </w:r>
      <w:r>
        <w:fldChar w:fldCharType="separate"/>
      </w:r>
      <w:r>
        <w:t>V. Ответственность Сторон</w:t>
      </w:r>
      <w:r>
        <w:tab/>
      </w:r>
      <w:r>
        <w:fldChar w:fldCharType="begin"/>
      </w:r>
      <w:r>
        <w:instrText>PAGEREF __RefHeading___188 \h</w:instrText>
      </w:r>
      <w:r>
        <w:fldChar w:fldCharType="separate"/>
      </w:r>
      <w:r>
        <w:t>#</w:t>
      </w:r>
      <w:r>
        <w:fldChar w:fldCharType="end"/>
      </w:r>
      <w:r>
        <w:fldChar w:fldCharType="end"/>
      </w:r>
    </w:p>
    <w:p w14:paraId="35010000">
      <w:pPr>
        <w:pStyle w:val="Style_7"/>
        <w:tabs>
          <w:tab w:leader="none" w:pos="540" w:val="clear"/>
          <w:tab w:leader="none" w:pos="9900" w:val="clear"/>
          <w:tab w:leader="dot" w:pos="9498" w:val="right"/>
        </w:tabs>
        <w:ind/>
      </w:pPr>
      <w:r>
        <w:fldChar w:fldCharType="begin"/>
      </w:r>
      <w:r>
        <w:instrText>HYPERLINK \l "__RefHeading___189"</w:instrText>
      </w:r>
      <w:r>
        <w:fldChar w:fldCharType="separate"/>
      </w:r>
      <w:r>
        <w:t>VI. Иные условия</w:t>
      </w:r>
      <w:r>
        <w:tab/>
      </w:r>
      <w:r>
        <w:fldChar w:fldCharType="begin"/>
      </w:r>
      <w:r>
        <w:instrText>PAGEREF __RefHeading___189 \h</w:instrText>
      </w:r>
      <w:r>
        <w:fldChar w:fldCharType="separate"/>
      </w:r>
      <w:r>
        <w:t>#</w:t>
      </w:r>
      <w:r>
        <w:fldChar w:fldCharType="end"/>
      </w:r>
      <w:r>
        <w:fldChar w:fldCharType="end"/>
      </w:r>
    </w:p>
    <w:p w14:paraId="36010000">
      <w:pPr>
        <w:pStyle w:val="Style_7"/>
        <w:tabs>
          <w:tab w:leader="none" w:pos="540" w:val="clear"/>
          <w:tab w:leader="none" w:pos="9900" w:val="clear"/>
          <w:tab w:leader="dot" w:pos="9498" w:val="right"/>
        </w:tabs>
        <w:ind/>
      </w:pPr>
      <w:r>
        <w:fldChar w:fldCharType="begin"/>
      </w:r>
      <w:r>
        <w:instrText>HYPERLINK \l "__RefHeading___190"</w:instrText>
      </w:r>
      <w:r>
        <w:fldChar w:fldCharType="separate"/>
      </w:r>
      <w:r>
        <w:t>VII. Заключительные положения</w:t>
      </w:r>
      <w:r>
        <w:tab/>
      </w:r>
      <w:r>
        <w:fldChar w:fldCharType="begin"/>
      </w:r>
      <w:r>
        <w:instrText>PAGEREF __RefHeading___190 \h</w:instrText>
      </w:r>
      <w:r>
        <w:fldChar w:fldCharType="separate"/>
      </w:r>
      <w:r>
        <w:t>#</w:t>
      </w:r>
      <w:r>
        <w:fldChar w:fldCharType="end"/>
      </w:r>
      <w:r>
        <w:fldChar w:fldCharType="end"/>
      </w:r>
    </w:p>
    <w:p w14:paraId="37010000">
      <w:pPr>
        <w:pStyle w:val="Style_7"/>
        <w:tabs>
          <w:tab w:leader="none" w:pos="540" w:val="clear"/>
          <w:tab w:leader="none" w:pos="9900" w:val="clear"/>
          <w:tab w:leader="dot" w:pos="9498" w:val="right"/>
        </w:tabs>
        <w:ind/>
      </w:pPr>
      <w:r>
        <w:fldChar w:fldCharType="begin"/>
      </w:r>
      <w:r>
        <w:instrText>HYPERLINK \l "__RefHeading___191"</w:instrText>
      </w:r>
      <w:r>
        <w:fldChar w:fldCharType="separate"/>
      </w:r>
      <w:r>
        <w:t>VIII. Платежные реквизиты Сторон</w:t>
      </w:r>
      <w:r>
        <w:tab/>
      </w:r>
      <w:r>
        <w:fldChar w:fldCharType="begin"/>
      </w:r>
      <w:r>
        <w:instrText>PAGEREF __RefHeading___191 \h</w:instrText>
      </w:r>
      <w:r>
        <w:fldChar w:fldCharType="separate"/>
      </w:r>
      <w:r>
        <w:t>#</w:t>
      </w:r>
      <w:r>
        <w:fldChar w:fldCharType="end"/>
      </w:r>
      <w:r>
        <w:fldChar w:fldCharType="end"/>
      </w:r>
    </w:p>
    <w:p w14:paraId="38010000">
      <w:pPr>
        <w:pStyle w:val="Style_7"/>
        <w:tabs>
          <w:tab w:leader="none" w:pos="540" w:val="clear"/>
          <w:tab w:leader="none" w:pos="9900" w:val="clear"/>
          <w:tab w:leader="dot" w:pos="9498" w:val="right"/>
        </w:tabs>
        <w:ind/>
      </w:pPr>
      <w:r>
        <w:fldChar w:fldCharType="begin"/>
      </w:r>
      <w:r>
        <w:instrText>HYPERLINK \l "__RefHeading___192"</w:instrText>
      </w:r>
      <w:r>
        <w:fldChar w:fldCharType="separate"/>
      </w:r>
      <w:r>
        <w:t>IX. Подписи Сторон</w:t>
      </w:r>
      <w:r>
        <w:tab/>
      </w:r>
      <w:r>
        <w:fldChar w:fldCharType="begin"/>
      </w:r>
      <w:r>
        <w:instrText>PAGEREF __RefHeading___192 \h</w:instrText>
      </w:r>
      <w:r>
        <w:fldChar w:fldCharType="separate"/>
      </w:r>
      <w:r>
        <w:t>#</w:t>
      </w:r>
      <w:r>
        <w:fldChar w:fldCharType="end"/>
      </w:r>
      <w:r>
        <w:fldChar w:fldCharType="end"/>
      </w:r>
    </w:p>
    <w:p w14:paraId="39010000">
      <w:pPr>
        <w:pStyle w:val="Style_6"/>
        <w:tabs>
          <w:tab w:leader="none" w:pos="9900" w:val="clear"/>
          <w:tab w:leader="dot" w:pos="9498" w:val="right"/>
        </w:tabs>
        <w:ind/>
      </w:pPr>
      <w:r>
        <w:fldChar w:fldCharType="begin"/>
      </w:r>
      <w:r>
        <w:instrText>HYPERLINK \l "__RefHeading___193"</w:instrText>
      </w:r>
      <w:r>
        <w:fldChar w:fldCharType="separate"/>
      </w:r>
      <w:r>
        <w:t>Приложение N 1 к Договору</w:t>
      </w:r>
      <w:r>
        <w:tab/>
      </w:r>
      <w:r>
        <w:fldChar w:fldCharType="begin"/>
      </w:r>
      <w:r>
        <w:instrText>PAGEREF __RefHeading___193 \h</w:instrText>
      </w:r>
      <w:r>
        <w:fldChar w:fldCharType="separate"/>
      </w:r>
      <w:r>
        <w:t>#</w:t>
      </w:r>
      <w:r>
        <w:fldChar w:fldCharType="end"/>
      </w:r>
      <w:r>
        <w:fldChar w:fldCharType="end"/>
      </w:r>
    </w:p>
    <w:p w14:paraId="3A010000">
      <w:pPr>
        <w:pStyle w:val="Style_6"/>
        <w:tabs>
          <w:tab w:leader="none" w:pos="9900" w:val="clear"/>
          <w:tab w:leader="dot" w:pos="9498" w:val="right"/>
        </w:tabs>
        <w:ind/>
      </w:pPr>
      <w:r>
        <w:fldChar w:fldCharType="begin"/>
      </w:r>
      <w:r>
        <w:instrText>HYPERLINK \l "__RefHeading___194"</w:instrText>
      </w:r>
      <w:r>
        <w:fldChar w:fldCharType="separate"/>
      </w:r>
      <w:r>
        <w:t>Приложение N 2 к Договору</w:t>
      </w:r>
      <w:r>
        <w:tab/>
      </w:r>
      <w:r>
        <w:fldChar w:fldCharType="begin"/>
      </w:r>
      <w:r>
        <w:instrText>PAGEREF __RefHeading___194 \h</w:instrText>
      </w:r>
      <w:r>
        <w:fldChar w:fldCharType="separate"/>
      </w:r>
      <w:r>
        <w:t>#</w:t>
      </w:r>
      <w:r>
        <w:fldChar w:fldCharType="end"/>
      </w:r>
      <w:r>
        <w:fldChar w:fldCharType="end"/>
      </w:r>
    </w:p>
    <w:p w14:paraId="3B010000">
      <w:pPr>
        <w:pStyle w:val="Style_6"/>
        <w:tabs>
          <w:tab w:leader="none" w:pos="9900" w:val="clear"/>
          <w:tab w:leader="dot" w:pos="9498" w:val="right"/>
        </w:tabs>
        <w:ind/>
      </w:pPr>
      <w:r>
        <w:fldChar w:fldCharType="begin"/>
      </w:r>
      <w:r>
        <w:instrText>HYPERLINK \l "__RefHeading___195"</w:instrText>
      </w:r>
      <w:r>
        <w:fldChar w:fldCharType="separate"/>
      </w:r>
      <w:r>
        <w:t>Приложение N 3 к Договору</w:t>
      </w:r>
      <w:r>
        <w:tab/>
      </w:r>
      <w:r>
        <w:fldChar w:fldCharType="begin"/>
      </w:r>
      <w:r>
        <w:instrText>PAGEREF __RefHeading___195 \h</w:instrText>
      </w:r>
      <w:r>
        <w:fldChar w:fldCharType="separate"/>
      </w:r>
      <w:r>
        <w:t>#</w:t>
      </w:r>
      <w:r>
        <w:fldChar w:fldCharType="end"/>
      </w:r>
      <w:r>
        <w:fldChar w:fldCharType="end"/>
      </w:r>
    </w:p>
    <w:p w14:paraId="3C010000">
      <w:pPr>
        <w:pStyle w:val="Style_6"/>
        <w:tabs>
          <w:tab w:leader="none" w:pos="9900" w:val="clear"/>
          <w:tab w:leader="dot" w:pos="9498" w:val="right"/>
        </w:tabs>
        <w:ind/>
      </w:pPr>
      <w:r>
        <w:fldChar w:fldCharType="begin"/>
      </w:r>
      <w:r>
        <w:instrText>HYPERLINK \l "__RefHeading___196"</w:instrText>
      </w:r>
      <w:r>
        <w:fldChar w:fldCharType="separate"/>
      </w:r>
      <w:r>
        <w:t>Приложение N 4 к Договору</w:t>
      </w:r>
      <w:r>
        <w:tab/>
      </w:r>
      <w:r>
        <w:fldChar w:fldCharType="begin"/>
      </w:r>
      <w:r>
        <w:instrText>PAGEREF __RefHeading___196 \h</w:instrText>
      </w:r>
      <w:r>
        <w:fldChar w:fldCharType="separate"/>
      </w:r>
      <w:r>
        <w:t>#</w:t>
      </w:r>
      <w:r>
        <w:fldChar w:fldCharType="end"/>
      </w:r>
      <w:r>
        <w:fldChar w:fldCharType="end"/>
      </w:r>
    </w:p>
    <w:p w14:paraId="3D010000">
      <w:pPr>
        <w:pStyle w:val="Style_6"/>
        <w:tabs>
          <w:tab w:leader="none" w:pos="9900" w:val="clear"/>
          <w:tab w:leader="dot" w:pos="9498" w:val="right"/>
        </w:tabs>
        <w:ind/>
      </w:pPr>
      <w:r>
        <w:fldChar w:fldCharType="begin"/>
      </w:r>
      <w:r>
        <w:instrText>HYPERLINK \l "__RefHeading___197"</w:instrText>
      </w:r>
      <w:r>
        <w:fldChar w:fldCharType="separate"/>
      </w:r>
      <w:r>
        <w:t>Приложение N 5 к Договору</w:t>
      </w:r>
      <w:r>
        <w:tab/>
      </w:r>
      <w:r>
        <w:fldChar w:fldCharType="begin"/>
      </w:r>
      <w:r>
        <w:instrText>PAGEREF __RefHeading___197 \h</w:instrText>
      </w:r>
      <w:r>
        <w:fldChar w:fldCharType="separate"/>
      </w:r>
      <w:r>
        <w:t>#</w:t>
      </w:r>
      <w:r>
        <w:fldChar w:fldCharType="end"/>
      </w:r>
      <w:r>
        <w:fldChar w:fldCharType="end"/>
      </w:r>
    </w:p>
    <w:p w14:paraId="3E010000">
      <w:pPr>
        <w:pStyle w:val="Style_6"/>
        <w:tabs>
          <w:tab w:leader="none" w:pos="9900" w:val="clear"/>
          <w:tab w:leader="dot" w:pos="9498" w:val="right"/>
        </w:tabs>
        <w:ind/>
      </w:pPr>
      <w:r>
        <w:fldChar w:fldCharType="begin"/>
      </w:r>
      <w:r>
        <w:instrText>HYPERLINK \l "__RefHeading___198"</w:instrText>
      </w:r>
      <w:r>
        <w:fldChar w:fldCharType="separate"/>
      </w:r>
      <w:r>
        <w:t>Приложение N 6 к Договору</w:t>
      </w:r>
      <w:r>
        <w:tab/>
      </w:r>
      <w:r>
        <w:fldChar w:fldCharType="begin"/>
      </w:r>
      <w:r>
        <w:instrText>PAGEREF __RefHeading___198 \h</w:instrText>
      </w:r>
      <w:r>
        <w:fldChar w:fldCharType="separate"/>
      </w:r>
      <w:r>
        <w:t>#</w:t>
      </w:r>
      <w:r>
        <w:fldChar w:fldCharType="end"/>
      </w:r>
      <w:r>
        <w:fldChar w:fldCharType="end"/>
      </w:r>
    </w:p>
    <w:p w14:paraId="3F010000">
      <w:pPr>
        <w:pStyle w:val="Style_6"/>
        <w:tabs>
          <w:tab w:leader="none" w:pos="9900" w:val="clear"/>
          <w:tab w:leader="dot" w:pos="9498" w:val="right"/>
        </w:tabs>
        <w:ind/>
      </w:pPr>
      <w:r>
        <w:fldChar w:fldCharType="begin"/>
      </w:r>
      <w:r>
        <w:instrText>HYPERLINK \l "__RefHeading___199"</w:instrText>
      </w:r>
      <w:r>
        <w:fldChar w:fldCharType="separate"/>
      </w:r>
      <w:r>
        <w:t>Приложение N 7 к Договору</w:t>
      </w:r>
      <w:r>
        <w:tab/>
      </w:r>
      <w:r>
        <w:fldChar w:fldCharType="begin"/>
      </w:r>
      <w:r>
        <w:instrText>PAGEREF __RefHeading___199 \h</w:instrText>
      </w:r>
      <w:r>
        <w:fldChar w:fldCharType="separate"/>
      </w:r>
      <w:r>
        <w:t>#</w:t>
      </w:r>
      <w:r>
        <w:fldChar w:fldCharType="end"/>
      </w:r>
      <w:r>
        <w:fldChar w:fldCharType="end"/>
      </w:r>
    </w:p>
    <w:p w14:paraId="40010000">
      <w:pPr>
        <w:pStyle w:val="Style_6"/>
        <w:tabs>
          <w:tab w:leader="none" w:pos="9900" w:val="clear"/>
          <w:tab w:leader="dot" w:pos="9498" w:val="right"/>
        </w:tabs>
        <w:ind/>
      </w:pPr>
      <w:r>
        <w:fldChar w:fldCharType="begin"/>
      </w:r>
      <w:r>
        <w:instrText>HYPERLINK \l "__RefHeading___200"</w:instrText>
      </w:r>
      <w:r>
        <w:fldChar w:fldCharType="separate"/>
      </w:r>
      <w:r>
        <w:t>Приложение № 8 к Договору</w:t>
      </w:r>
      <w:r>
        <w:tab/>
      </w:r>
      <w:r>
        <w:fldChar w:fldCharType="begin"/>
      </w:r>
      <w:r>
        <w:instrText>PAGEREF __RefHeading___200 \h</w:instrText>
      </w:r>
      <w:r>
        <w:fldChar w:fldCharType="separate"/>
      </w:r>
      <w:r>
        <w:t>#</w:t>
      </w:r>
      <w:r>
        <w:fldChar w:fldCharType="end"/>
      </w:r>
      <w:r>
        <w:fldChar w:fldCharType="end"/>
      </w:r>
    </w:p>
    <w:p w14:paraId="41010000">
      <w:pPr>
        <w:pStyle w:val="Style_6"/>
        <w:tabs>
          <w:tab w:leader="none" w:pos="9900" w:val="clear"/>
          <w:tab w:leader="dot" w:pos="9498" w:val="right"/>
        </w:tabs>
        <w:ind/>
      </w:pPr>
      <w:r>
        <w:fldChar w:fldCharType="begin"/>
      </w:r>
      <w:r>
        <w:instrText>HYPERLINK \l "__RefHeading___201"</w:instrText>
      </w:r>
      <w:r>
        <w:fldChar w:fldCharType="separate"/>
      </w:r>
      <w:r>
        <w:t>Приложение № 9 к Договору</w:t>
      </w:r>
      <w:r>
        <w:tab/>
      </w:r>
      <w:r>
        <w:fldChar w:fldCharType="begin"/>
      </w:r>
      <w:r>
        <w:instrText>PAGEREF __RefHeading___201 \h</w:instrText>
      </w:r>
      <w:r>
        <w:fldChar w:fldCharType="separate"/>
      </w:r>
      <w:r>
        <w:t>#</w:t>
      </w:r>
      <w:r>
        <w:fldChar w:fldCharType="end"/>
      </w:r>
      <w:r>
        <w:fldChar w:fldCharType="end"/>
      </w:r>
    </w:p>
    <w:p w14:paraId="42010000">
      <w:pPr>
        <w:pStyle w:val="Style_6"/>
        <w:tabs>
          <w:tab w:leader="none" w:pos="9900" w:val="clear"/>
          <w:tab w:leader="dot" w:pos="9498" w:val="right"/>
        </w:tabs>
        <w:ind/>
      </w:pPr>
      <w:r>
        <w:fldChar w:fldCharType="begin"/>
      </w:r>
      <w:r>
        <w:instrText>HYPERLINK \l "__RefHeading___202"</w:instrText>
      </w:r>
      <w:r>
        <w:fldChar w:fldCharType="separate"/>
      </w:r>
      <w:r>
        <w:t>Приложение № 10 к Договору</w:t>
      </w:r>
      <w:r>
        <w:tab/>
      </w:r>
      <w:r>
        <w:fldChar w:fldCharType="begin"/>
      </w:r>
      <w:r>
        <w:instrText>PAGEREF __RefHeading___202 \h</w:instrText>
      </w:r>
      <w:r>
        <w:fldChar w:fldCharType="separate"/>
      </w:r>
      <w:r>
        <w:t>#</w:t>
      </w:r>
      <w:r>
        <w:fldChar w:fldCharType="end"/>
      </w:r>
      <w:r>
        <w:fldChar w:fldCharType="end"/>
      </w:r>
    </w:p>
    <w:p w14:paraId="43010000">
      <w:pPr>
        <w:pStyle w:val="Style_6"/>
        <w:tabs>
          <w:tab w:leader="none" w:pos="9900" w:val="clear"/>
          <w:tab w:leader="dot" w:pos="9498" w:val="right"/>
        </w:tabs>
        <w:ind/>
      </w:pPr>
      <w:r>
        <w:fldChar w:fldCharType="begin"/>
      </w:r>
      <w:r>
        <w:instrText>HYPERLINK \l "__RefHeading___203"</w:instrText>
      </w:r>
      <w:r>
        <w:fldChar w:fldCharType="separate"/>
      </w:r>
      <w:r>
        <w:t>Приложение N 11 к Договору</w:t>
      </w:r>
      <w:r>
        <w:tab/>
      </w:r>
      <w:r>
        <w:fldChar w:fldCharType="begin"/>
      </w:r>
      <w:r>
        <w:instrText>PAGEREF __RefHeading___203 \h</w:instrText>
      </w:r>
      <w:r>
        <w:fldChar w:fldCharType="separate"/>
      </w:r>
      <w:r>
        <w:t>#</w:t>
      </w:r>
      <w:r>
        <w:fldChar w:fldCharType="end"/>
      </w:r>
      <w:r>
        <w:fldChar w:fldCharType="end"/>
      </w:r>
    </w:p>
    <w:p w14:paraId="44010000">
      <w:pPr>
        <w:pStyle w:val="Style_6"/>
        <w:tabs>
          <w:tab w:leader="none" w:pos="9900" w:val="clear"/>
          <w:tab w:leader="dot" w:pos="9498" w:val="right"/>
        </w:tabs>
        <w:ind/>
      </w:pPr>
      <w:r>
        <w:fldChar w:fldCharType="begin"/>
      </w:r>
      <w:r>
        <w:instrText>HYPERLINK \l "__RefHeading___204"</w:instrText>
      </w:r>
      <w:r>
        <w:fldChar w:fldCharType="separate"/>
      </w:r>
      <w:r>
        <w:t>Приложение N 12 к Договору</w:t>
      </w:r>
      <w:r>
        <w:tab/>
      </w:r>
      <w:r>
        <w:fldChar w:fldCharType="begin"/>
      </w:r>
      <w:r>
        <w:instrText>PAGEREF __RefHeading___204 \h</w:instrText>
      </w:r>
      <w:r>
        <w:fldChar w:fldCharType="separate"/>
      </w:r>
      <w:r>
        <w:t>#</w:t>
      </w:r>
      <w:r>
        <w:fldChar w:fldCharType="end"/>
      </w:r>
      <w:r>
        <w:fldChar w:fldCharType="end"/>
      </w:r>
    </w:p>
    <w:p w14:paraId="45010000">
      <w:pPr>
        <w:pStyle w:val="Style_6"/>
        <w:tabs>
          <w:tab w:leader="none" w:pos="9900" w:val="clear"/>
          <w:tab w:leader="dot" w:pos="9498" w:val="right"/>
        </w:tabs>
        <w:ind/>
      </w:pPr>
      <w:r>
        <w:fldChar w:fldCharType="begin"/>
      </w:r>
      <w:r>
        <w:instrText>HYPERLINK \l "__RefHeading___205"</w:instrText>
      </w:r>
      <w:r>
        <w:fldChar w:fldCharType="separate"/>
      </w:r>
      <w:r>
        <w:t>Приложение N 13 к Договору</w:t>
      </w:r>
      <w:r>
        <w:tab/>
      </w:r>
      <w:r>
        <w:fldChar w:fldCharType="begin"/>
      </w:r>
      <w:r>
        <w:instrText>PAGEREF __RefHeading___205 \h</w:instrText>
      </w:r>
      <w:r>
        <w:fldChar w:fldCharType="separate"/>
      </w:r>
      <w:r>
        <w:t>#</w:t>
      </w:r>
      <w:r>
        <w:fldChar w:fldCharType="end"/>
      </w:r>
      <w:r>
        <w:fldChar w:fldCharType="end"/>
      </w:r>
    </w:p>
    <w:p w14:paraId="46010000">
      <w:pPr>
        <w:pStyle w:val="Style_6"/>
        <w:tabs>
          <w:tab w:leader="none" w:pos="9900" w:val="clear"/>
          <w:tab w:leader="dot" w:pos="9498" w:val="right"/>
        </w:tabs>
        <w:ind/>
      </w:pPr>
      <w:r>
        <w:fldChar w:fldCharType="begin"/>
      </w:r>
      <w:r>
        <w:instrText>HYPERLINK \l "__RefHeading___206"</w:instrText>
      </w:r>
      <w:r>
        <w:fldChar w:fldCharType="separate"/>
      </w:r>
      <w:r>
        <w:t>Приложение N 14 к Договору</w:t>
      </w:r>
      <w:r>
        <w:tab/>
      </w:r>
      <w:r>
        <w:fldChar w:fldCharType="begin"/>
      </w:r>
      <w:r>
        <w:instrText>PAGEREF __RefHeading___206 \h</w:instrText>
      </w:r>
      <w:r>
        <w:fldChar w:fldCharType="separate"/>
      </w:r>
      <w:r>
        <w:t>#</w:t>
      </w:r>
      <w:r>
        <w:fldChar w:fldCharType="end"/>
      </w:r>
      <w:r>
        <w:fldChar w:fldCharType="end"/>
      </w:r>
    </w:p>
    <w:p w14:paraId="47010000">
      <w:pPr>
        <w:pStyle w:val="Style_7"/>
        <w:tabs>
          <w:tab w:leader="none" w:pos="540" w:val="clear"/>
          <w:tab w:leader="none" w:pos="9900" w:val="clear"/>
          <w:tab w:leader="dot" w:pos="9498" w:val="right"/>
        </w:tabs>
        <w:ind/>
      </w:pPr>
      <w:r>
        <w:fldChar w:fldCharType="begin"/>
      </w:r>
      <w:r>
        <w:instrText>HYPERLINK \l "__RefHeading___207"</w:instrText>
      </w:r>
      <w:r>
        <w:fldChar w:fldCharType="separate"/>
      </w:r>
      <w:r>
        <w:t>Приложение 6.2. Форма договора предоставления поддержки реализации проекта в форме вклада в уставный капитал</w:t>
      </w:r>
      <w:r>
        <w:tab/>
      </w:r>
      <w:r>
        <w:fldChar w:fldCharType="begin"/>
      </w:r>
      <w:r>
        <w:instrText>PAGEREF __RefHeading___207 \h</w:instrText>
      </w:r>
      <w:r>
        <w:fldChar w:fldCharType="separate"/>
      </w:r>
      <w:r>
        <w:t>#</w:t>
      </w:r>
      <w:r>
        <w:fldChar w:fldCharType="end"/>
      </w:r>
      <w:r>
        <w:fldChar w:fldCharType="end"/>
      </w:r>
    </w:p>
    <w:p w14:paraId="48010000">
      <w:pPr>
        <w:pStyle w:val="Style_7"/>
        <w:tabs>
          <w:tab w:leader="none" w:pos="540" w:val="clear"/>
          <w:tab w:leader="none" w:pos="9900" w:val="clear"/>
          <w:tab w:leader="dot" w:pos="9498" w:val="right"/>
        </w:tabs>
        <w:ind/>
      </w:pPr>
      <w:r>
        <w:fldChar w:fldCharType="begin"/>
      </w:r>
      <w:r>
        <w:instrText>HYPERLINK \l "__RefHeading___208"</w:instrText>
      </w:r>
      <w:r>
        <w:fldChar w:fldCharType="separate"/>
      </w:r>
      <w:r>
        <w:t>Приложение № 6</w:t>
      </w:r>
      <w:r>
        <w:tab/>
      </w:r>
      <w:r>
        <w:fldChar w:fldCharType="begin"/>
      </w:r>
      <w:r>
        <w:instrText>PAGEREF __RefHeading___208 \h</w:instrText>
      </w:r>
      <w:r>
        <w:fldChar w:fldCharType="separate"/>
      </w:r>
      <w:r>
        <w:t>#</w:t>
      </w:r>
      <w:r>
        <w:fldChar w:fldCharType="end"/>
      </w:r>
      <w:r>
        <w:fldChar w:fldCharType="end"/>
      </w:r>
    </w:p>
    <w:p w14:paraId="49010000">
      <w:pPr>
        <w:pStyle w:val="Style_7"/>
        <w:tabs>
          <w:tab w:leader="none" w:pos="540" w:val="clear"/>
          <w:tab w:leader="none" w:pos="9900" w:val="clear"/>
          <w:tab w:leader="dot" w:pos="9498" w:val="right"/>
        </w:tabs>
        <w:ind/>
      </w:pPr>
      <w:r>
        <w:fldChar w:fldCharType="begin"/>
      </w:r>
      <w:r>
        <w:instrText>HYPERLINK \l "__RefHeading___209"</w:instrText>
      </w:r>
      <w:r>
        <w:fldChar w:fldCharType="separate"/>
      </w:r>
      <w:r>
        <w:t>Приложение № 7</w:t>
      </w:r>
      <w:r>
        <w:tab/>
      </w:r>
      <w:r>
        <w:fldChar w:fldCharType="begin"/>
      </w:r>
      <w:r>
        <w:instrText>PAGEREF __RefHeading___209 \h</w:instrText>
      </w:r>
      <w:r>
        <w:fldChar w:fldCharType="separate"/>
      </w:r>
      <w:r>
        <w:t>#</w:t>
      </w:r>
      <w:r>
        <w:fldChar w:fldCharType="end"/>
      </w:r>
      <w:r>
        <w:fldChar w:fldCharType="end"/>
      </w:r>
    </w:p>
    <w:p w14:paraId="4A010000">
      <w:pPr>
        <w:pStyle w:val="Style_7"/>
        <w:tabs>
          <w:tab w:leader="none" w:pos="540" w:val="clear"/>
          <w:tab w:leader="none" w:pos="9900" w:val="clear"/>
          <w:tab w:leader="dot" w:pos="9498" w:val="right"/>
        </w:tabs>
        <w:ind/>
      </w:pPr>
      <w:r>
        <w:fldChar w:fldCharType="begin"/>
      </w:r>
      <w:r>
        <w:instrText>HYPERLINK \l "__RefHeading___210"</w:instrText>
      </w:r>
      <w:r>
        <w:fldChar w:fldCharType="separate"/>
      </w:r>
      <w:r>
        <w:t>Приложение № 9</w:t>
      </w:r>
      <w:r>
        <w:tab/>
      </w:r>
      <w:r>
        <w:fldChar w:fldCharType="begin"/>
      </w:r>
      <w:r>
        <w:instrText>PAGEREF __RefHeading___210 \h</w:instrText>
      </w:r>
      <w:r>
        <w:fldChar w:fldCharType="separate"/>
      </w:r>
      <w:r>
        <w:t>#</w:t>
      </w:r>
      <w:r>
        <w:fldChar w:fldCharType="end"/>
      </w:r>
      <w:r>
        <w:fldChar w:fldCharType="end"/>
      </w:r>
    </w:p>
    <w:p w14:paraId="4B010000">
      <w:pPr>
        <w:pStyle w:val="Style_7"/>
        <w:tabs>
          <w:tab w:leader="none" w:pos="540" w:val="clear"/>
          <w:tab w:leader="none" w:pos="9900" w:val="clear"/>
          <w:tab w:leader="dot" w:pos="9498" w:val="right"/>
        </w:tabs>
        <w:ind/>
      </w:pPr>
      <w:r>
        <w:fldChar w:fldCharType="begin"/>
      </w:r>
      <w:r>
        <w:instrText>HYPERLINK \l "__RefHeading___211"</w:instrText>
      </w:r>
      <w:r>
        <w:fldChar w:fldCharType="separate"/>
      </w:r>
      <w:r>
        <w:t>к Договору  №______</w:t>
      </w:r>
      <w:r>
        <w:tab/>
      </w:r>
      <w:r>
        <w:fldChar w:fldCharType="begin"/>
      </w:r>
      <w:r>
        <w:instrText>PAGEREF __RefHeading___211 \h</w:instrText>
      </w:r>
      <w:r>
        <w:fldChar w:fldCharType="separate"/>
      </w:r>
      <w:r>
        <w:t>#</w:t>
      </w:r>
      <w:r>
        <w:fldChar w:fldCharType="end"/>
      </w:r>
      <w:r>
        <w:fldChar w:fldCharType="end"/>
      </w:r>
    </w:p>
    <w:p w14:paraId="4C010000">
      <w:pPr>
        <w:pStyle w:val="Style_7"/>
        <w:tabs>
          <w:tab w:leader="none" w:pos="540" w:val="clear"/>
          <w:tab w:leader="none" w:pos="9900" w:val="clear"/>
          <w:tab w:leader="dot" w:pos="9498" w:val="right"/>
        </w:tabs>
        <w:ind/>
      </w:pPr>
      <w:r>
        <w:fldChar w:fldCharType="begin"/>
      </w:r>
      <w:r>
        <w:instrText>HYPERLINK \l "__RefHeading___212"</w:instrText>
      </w:r>
      <w:r>
        <w:fldChar w:fldCharType="separate"/>
      </w:r>
      <w:r>
        <w:t>от «__» _____ 20__ года</w:t>
      </w:r>
      <w:r>
        <w:tab/>
      </w:r>
      <w:r>
        <w:fldChar w:fldCharType="begin"/>
      </w:r>
      <w:r>
        <w:instrText>PAGEREF __RefHeading___212 \h</w:instrText>
      </w:r>
      <w:r>
        <w:fldChar w:fldCharType="separate"/>
      </w:r>
      <w:r>
        <w:t>#</w:t>
      </w:r>
      <w:r>
        <w:fldChar w:fldCharType="end"/>
      </w:r>
      <w:r>
        <w:fldChar w:fldCharType="end"/>
      </w:r>
    </w:p>
    <w:p w14:paraId="4D010000">
      <w:pPr>
        <w:pStyle w:val="Style_7"/>
        <w:tabs>
          <w:tab w:leader="none" w:pos="540" w:val="clear"/>
          <w:tab w:leader="none" w:pos="9900" w:val="clear"/>
          <w:tab w:leader="dot" w:pos="9498" w:val="right"/>
        </w:tabs>
        <w:ind/>
      </w:pPr>
      <w:r>
        <w:fldChar w:fldCharType="begin"/>
      </w:r>
      <w:r>
        <w:instrText>HYPERLINK \l "__RefHeading___213"</w:instrText>
      </w:r>
      <w:r>
        <w:fldChar w:fldCharType="separate"/>
      </w:r>
      <w:r>
        <w:t>Приложение № 10</w:t>
      </w:r>
      <w:r>
        <w:tab/>
      </w:r>
      <w:r>
        <w:fldChar w:fldCharType="begin"/>
      </w:r>
      <w:r>
        <w:instrText>PAGEREF __RefHeading___213 \h</w:instrText>
      </w:r>
      <w:r>
        <w:fldChar w:fldCharType="separate"/>
      </w:r>
      <w:r>
        <w:t>#</w:t>
      </w:r>
      <w:r>
        <w:fldChar w:fldCharType="end"/>
      </w:r>
      <w:r>
        <w:fldChar w:fldCharType="end"/>
      </w:r>
    </w:p>
    <w:p w14:paraId="4E010000">
      <w:pPr>
        <w:pStyle w:val="Style_7"/>
        <w:tabs>
          <w:tab w:leader="none" w:pos="540" w:val="clear"/>
          <w:tab w:leader="none" w:pos="9900" w:val="clear"/>
          <w:tab w:leader="dot" w:pos="9498" w:val="right"/>
        </w:tabs>
        <w:ind/>
      </w:pPr>
      <w:r>
        <w:fldChar w:fldCharType="begin"/>
      </w:r>
      <w:r>
        <w:instrText>HYPERLINK \l "__RefHeading___214"</w:instrText>
      </w:r>
      <w:r>
        <w:fldChar w:fldCharType="separate"/>
      </w:r>
      <w:r>
        <w:t>к Договору  №______</w:t>
      </w:r>
      <w:r>
        <w:tab/>
      </w:r>
      <w:r>
        <w:fldChar w:fldCharType="begin"/>
      </w:r>
      <w:r>
        <w:instrText>PAGEREF __RefHeading___214 \h</w:instrText>
      </w:r>
      <w:r>
        <w:fldChar w:fldCharType="separate"/>
      </w:r>
      <w:r>
        <w:t>#</w:t>
      </w:r>
      <w:r>
        <w:fldChar w:fldCharType="end"/>
      </w:r>
      <w:r>
        <w:fldChar w:fldCharType="end"/>
      </w:r>
    </w:p>
    <w:p w14:paraId="4F010000">
      <w:pPr>
        <w:pStyle w:val="Style_7"/>
        <w:tabs>
          <w:tab w:leader="none" w:pos="540" w:val="clear"/>
          <w:tab w:leader="none" w:pos="9900" w:val="clear"/>
          <w:tab w:leader="dot" w:pos="9498" w:val="right"/>
        </w:tabs>
        <w:ind/>
      </w:pPr>
      <w:r>
        <w:fldChar w:fldCharType="begin"/>
      </w:r>
      <w:r>
        <w:instrText>HYPERLINK \l "__RefHeading___215"</w:instrText>
      </w:r>
      <w:r>
        <w:fldChar w:fldCharType="separate"/>
      </w:r>
      <w:r>
        <w:t>от «__» _____ 20__ года</w:t>
      </w:r>
      <w:r>
        <w:tab/>
      </w:r>
      <w:r>
        <w:fldChar w:fldCharType="begin"/>
      </w:r>
      <w:r>
        <w:instrText>PAGEREF __RefHeading___215 \h</w:instrText>
      </w:r>
      <w:r>
        <w:fldChar w:fldCharType="separate"/>
      </w:r>
      <w:r>
        <w:t>#</w:t>
      </w:r>
      <w:r>
        <w:fldChar w:fldCharType="end"/>
      </w:r>
      <w:r>
        <w:fldChar w:fldCharType="end"/>
      </w:r>
    </w:p>
    <w:p w14:paraId="50010000">
      <w:pPr>
        <w:pStyle w:val="Style_7"/>
        <w:tabs>
          <w:tab w:leader="none" w:pos="540" w:val="clear"/>
          <w:tab w:leader="none" w:pos="9900" w:val="clear"/>
          <w:tab w:leader="dot" w:pos="9498" w:val="right"/>
        </w:tabs>
        <w:ind/>
      </w:pPr>
      <w:r>
        <w:fldChar w:fldCharType="begin"/>
      </w:r>
      <w:r>
        <w:instrText>HYPERLINK \l "__RefHeading___216"</w:instrText>
      </w:r>
      <w:r>
        <w:fldChar w:fldCharType="separate"/>
      </w:r>
      <w:r>
        <w:t>к Договору №______</w:t>
      </w:r>
      <w:r>
        <w:tab/>
      </w:r>
      <w:r>
        <w:fldChar w:fldCharType="begin"/>
      </w:r>
      <w:r>
        <w:instrText>PAGEREF __RefHeading___216 \h</w:instrText>
      </w:r>
      <w:r>
        <w:fldChar w:fldCharType="separate"/>
      </w:r>
      <w:r>
        <w:t>#</w:t>
      </w:r>
      <w:r>
        <w:fldChar w:fldCharType="end"/>
      </w:r>
      <w:r>
        <w:fldChar w:fldCharType="end"/>
      </w:r>
    </w:p>
    <w:p w14:paraId="51010000">
      <w:pPr>
        <w:pStyle w:val="Style_7"/>
        <w:tabs>
          <w:tab w:leader="none" w:pos="540" w:val="clear"/>
          <w:tab w:leader="none" w:pos="9900" w:val="clear"/>
          <w:tab w:leader="dot" w:pos="9498" w:val="right"/>
        </w:tabs>
        <w:ind/>
      </w:pPr>
      <w:r>
        <w:fldChar w:fldCharType="begin"/>
      </w:r>
      <w:r>
        <w:instrText>HYPERLINK \l "__RefHeading___217"</w:instrText>
      </w:r>
      <w:r>
        <w:fldChar w:fldCharType="separate"/>
      </w:r>
      <w:r>
        <w:t>от «__» _____ 20__ года</w:t>
      </w:r>
      <w:r>
        <w:tab/>
      </w:r>
      <w:r>
        <w:fldChar w:fldCharType="begin"/>
      </w:r>
      <w:r>
        <w:instrText>PAGEREF __RefHeading___217 \h</w:instrText>
      </w:r>
      <w:r>
        <w:fldChar w:fldCharType="separate"/>
      </w:r>
      <w:r>
        <w:t>#</w:t>
      </w:r>
      <w:r>
        <w:fldChar w:fldCharType="end"/>
      </w:r>
      <w:r>
        <w:fldChar w:fldCharType="end"/>
      </w:r>
    </w:p>
    <w:p w14:paraId="52010000">
      <w:pPr>
        <w:pStyle w:val="Style_7"/>
        <w:tabs>
          <w:tab w:leader="none" w:pos="540" w:val="clear"/>
          <w:tab w:leader="none" w:pos="9900" w:val="clear"/>
          <w:tab w:leader="dot" w:pos="9498" w:val="right"/>
        </w:tabs>
        <w:ind/>
      </w:pPr>
      <w:r>
        <w:fldChar w:fldCharType="begin"/>
      </w:r>
      <w:r>
        <w:instrText>HYPERLINK \l "__RefHeading___218"</w:instrText>
      </w:r>
      <w:r>
        <w:fldChar w:fldCharType="separate"/>
      </w:r>
      <w:r>
        <w:t>Приложение № 12</w:t>
      </w:r>
      <w:r>
        <w:tab/>
      </w:r>
      <w:r>
        <w:fldChar w:fldCharType="begin"/>
      </w:r>
      <w:r>
        <w:instrText>PAGEREF __RefHeading___218 \h</w:instrText>
      </w:r>
      <w:r>
        <w:fldChar w:fldCharType="separate"/>
      </w:r>
      <w:r>
        <w:t>#</w:t>
      </w:r>
      <w:r>
        <w:fldChar w:fldCharType="end"/>
      </w:r>
      <w:r>
        <w:fldChar w:fldCharType="end"/>
      </w:r>
    </w:p>
    <w:p w14:paraId="53010000">
      <w:pPr>
        <w:pStyle w:val="Style_7"/>
        <w:tabs>
          <w:tab w:leader="none" w:pos="540" w:val="clear"/>
          <w:tab w:leader="none" w:pos="9900" w:val="clear"/>
          <w:tab w:leader="dot" w:pos="9498" w:val="right"/>
        </w:tabs>
        <w:ind/>
      </w:pPr>
      <w:r>
        <w:fldChar w:fldCharType="begin"/>
      </w:r>
      <w:r>
        <w:instrText>HYPERLINK \l "__RefHeading___219"</w:instrText>
      </w:r>
      <w:r>
        <w:fldChar w:fldCharType="separate"/>
      </w:r>
      <w:r>
        <w:t>к Договору  №______</w:t>
      </w:r>
      <w:r>
        <w:tab/>
      </w:r>
      <w:r>
        <w:fldChar w:fldCharType="begin"/>
      </w:r>
      <w:r>
        <w:instrText>PAGEREF __RefHeading___219 \h</w:instrText>
      </w:r>
      <w:r>
        <w:fldChar w:fldCharType="separate"/>
      </w:r>
      <w:r>
        <w:t>#</w:t>
      </w:r>
      <w:r>
        <w:fldChar w:fldCharType="end"/>
      </w:r>
      <w:r>
        <w:fldChar w:fldCharType="end"/>
      </w:r>
    </w:p>
    <w:p w14:paraId="54010000">
      <w:pPr>
        <w:pStyle w:val="Style_7"/>
        <w:tabs>
          <w:tab w:leader="none" w:pos="540" w:val="clear"/>
          <w:tab w:leader="none" w:pos="9900" w:val="clear"/>
          <w:tab w:leader="dot" w:pos="9498" w:val="right"/>
        </w:tabs>
        <w:ind/>
      </w:pPr>
      <w:r>
        <w:fldChar w:fldCharType="begin"/>
      </w:r>
      <w:r>
        <w:instrText>HYPERLINK \l "__RefHeading___220"</w:instrText>
      </w:r>
      <w:r>
        <w:fldChar w:fldCharType="separate"/>
      </w:r>
      <w:r>
        <w:t>от «__» _____ 20__ года</w:t>
      </w:r>
      <w:r>
        <w:tab/>
      </w:r>
      <w:r>
        <w:fldChar w:fldCharType="begin"/>
      </w:r>
      <w:r>
        <w:instrText>PAGEREF __RefHeading___220 \h</w:instrText>
      </w:r>
      <w:r>
        <w:fldChar w:fldCharType="separate"/>
      </w:r>
      <w:r>
        <w:t>#</w:t>
      </w:r>
      <w:r>
        <w:fldChar w:fldCharType="end"/>
      </w:r>
      <w:r>
        <w:fldChar w:fldCharType="end"/>
      </w:r>
    </w:p>
    <w:p w14:paraId="55010000">
      <w:pPr>
        <w:pStyle w:val="Style_7"/>
        <w:tabs>
          <w:tab w:leader="none" w:pos="540" w:val="clear"/>
          <w:tab w:leader="none" w:pos="9900" w:val="clear"/>
          <w:tab w:leader="dot" w:pos="9498" w:val="right"/>
        </w:tabs>
        <w:ind/>
      </w:pPr>
      <w:r>
        <w:fldChar w:fldCharType="begin"/>
      </w:r>
      <w:r>
        <w:instrText>HYPERLINK \l "__RefHeading___221"</w:instrText>
      </w:r>
      <w:r>
        <w:fldChar w:fldCharType="separate"/>
      </w:r>
      <w:r>
        <w:t>от «__» _____ 20__ года</w:t>
      </w:r>
      <w:r>
        <w:tab/>
      </w:r>
      <w:r>
        <w:fldChar w:fldCharType="begin"/>
      </w:r>
      <w:r>
        <w:instrText>PAGEREF __RefHeading___221 \h</w:instrText>
      </w:r>
      <w:r>
        <w:fldChar w:fldCharType="separate"/>
      </w:r>
      <w:r>
        <w:t>#</w:t>
      </w:r>
      <w:r>
        <w:fldChar w:fldCharType="end"/>
      </w:r>
      <w:r>
        <w:fldChar w:fldCharType="end"/>
      </w:r>
    </w:p>
    <w:p w14:paraId="56010000">
      <w:pPr>
        <w:pStyle w:val="Style_7"/>
        <w:tabs>
          <w:tab w:leader="none" w:pos="540" w:val="clear"/>
          <w:tab w:leader="none" w:pos="9900" w:val="clear"/>
          <w:tab w:leader="dot" w:pos="9498" w:val="right"/>
        </w:tabs>
        <w:ind/>
      </w:pPr>
      <w:r>
        <w:fldChar w:fldCharType="begin"/>
      </w:r>
      <w:r>
        <w:instrText>HYPERLINK \l "__RefHeading___222"</w:instrText>
      </w:r>
      <w:r>
        <w:fldChar w:fldCharType="separate"/>
      </w:r>
      <w:r>
        <w:t>от «__» _____ 20__ года</w:t>
      </w:r>
      <w:r>
        <w:tab/>
      </w:r>
      <w:r>
        <w:fldChar w:fldCharType="begin"/>
      </w:r>
      <w:r>
        <w:instrText>PAGEREF __RefHeading___222 \h</w:instrText>
      </w:r>
      <w:r>
        <w:fldChar w:fldCharType="separate"/>
      </w:r>
      <w:r>
        <w:t>#</w:t>
      </w:r>
      <w:r>
        <w:fldChar w:fldCharType="end"/>
      </w:r>
      <w:r>
        <w:fldChar w:fldCharType="end"/>
      </w:r>
    </w:p>
    <w:p>
      <w:r>
        <w:fldChar w:fldCharType="end"/>
      </w:r>
    </w:p>
    <w:p w14:paraId="58010000">
      <w:pPr>
        <w:ind w:firstLine="0" w:left="0"/>
      </w:pPr>
      <w:r>
        <w:br w:type="page"/>
      </w:r>
    </w:p>
    <w:p w14:paraId="59010000">
      <w:bookmarkStart w:id="1" w:name="__RefHeading___1"/>
      <w:bookmarkEnd w:id="1"/>
      <w:bookmarkStart w:id="2" w:name="__RefHeading___223"/>
      <w:bookmarkEnd w:id="2"/>
      <w:bookmarkStart w:id="3" w:name="__RefHeading___445"/>
      <w:bookmarkEnd w:id="3"/>
      <w:bookmarkStart w:id="4" w:name="__RefHeading___667"/>
      <w:bookmarkEnd w:id="4"/>
      <w:pPr>
        <w:pStyle w:val="Style_9"/>
      </w:pPr>
      <w:r>
        <w:t>I. ТЕРМИНЫ И ОПРЕДЕЛЕНИЯ</w:t>
      </w:r>
    </w:p>
    <w:p w14:paraId="5A010000">
      <w:r>
        <w:rPr>
          <w:b w:val="1"/>
        </w:rPr>
        <w:t xml:space="preserve">Дорожная </w:t>
      </w:r>
      <w:r>
        <w:rPr>
          <w:b w:val="1"/>
        </w:rPr>
        <w:t>карт</w:t>
      </w:r>
      <w:r>
        <w:rPr>
          <w:b w:val="1"/>
        </w:rPr>
        <w:t xml:space="preserve">а </w:t>
      </w:r>
      <w:r>
        <w:rPr>
          <w:b w:val="1"/>
        </w:rPr>
        <w:t>«Р</w:t>
      </w:r>
      <w:r>
        <w:rPr>
          <w:b w:val="1"/>
        </w:rPr>
        <w:t>азвити</w:t>
      </w:r>
      <w:r>
        <w:rPr>
          <w:b w:val="1"/>
        </w:rPr>
        <w:t>е</w:t>
      </w:r>
      <w:r>
        <w:rPr>
          <w:b w:val="1"/>
        </w:rPr>
        <w:t xml:space="preserve"> высокотехнологичного направления «Перспективные космические системы и сервисы»</w:t>
      </w:r>
      <w:r>
        <w:rPr>
          <w:b w:val="1"/>
        </w:rPr>
        <w:t xml:space="preserve"> на период </w:t>
      </w:r>
      <w:r>
        <w:rPr>
          <w:b w:val="1"/>
        </w:rPr>
        <w:t>д</w:t>
      </w:r>
      <w:r>
        <w:rPr>
          <w:b w:val="1"/>
        </w:rPr>
        <w:t>о 2030 года</w:t>
      </w:r>
      <w:r>
        <w:rPr>
          <w:b w:val="1"/>
        </w:rPr>
        <w:t>»</w:t>
      </w:r>
      <w:r>
        <w:rPr>
          <w:b w:val="1"/>
        </w:rPr>
        <w:t xml:space="preserve"> (далее – ДК)</w:t>
      </w:r>
      <w:r>
        <w:t xml:space="preserve"> </w:t>
      </w:r>
      <w:r>
        <w:t>–</w:t>
      </w:r>
      <w:r>
        <w:t xml:space="preserve"> </w:t>
      </w:r>
      <w:r>
        <w:t>план мероприятий («</w:t>
      </w:r>
      <w:r>
        <w:t>дорожная карта</w:t>
      </w:r>
      <w:r>
        <w:t>»)</w:t>
      </w:r>
      <w:r>
        <w:t xml:space="preserve">, </w:t>
      </w:r>
      <w:r>
        <w:t>утверждена решением президиума Правительственной комиссии по модернизации и инновационному развитию России №</w:t>
      </w:r>
      <w:r>
        <w:t> </w:t>
      </w:r>
      <w:r>
        <w:t xml:space="preserve">2 от </w:t>
      </w:r>
      <w:r>
        <w:t>29</w:t>
      </w:r>
      <w:r>
        <w:t> </w:t>
      </w:r>
      <w:r>
        <w:t>декабря</w:t>
      </w:r>
      <w:r>
        <w:t> </w:t>
      </w:r>
      <w:r>
        <w:t>2022</w:t>
      </w:r>
      <w:r>
        <w:t> </w:t>
      </w:r>
      <w:r>
        <w:t>г.</w:t>
      </w:r>
    </w:p>
    <w:p w14:paraId="5B010000">
      <w:r>
        <w:rPr>
          <w:b w:val="1"/>
        </w:rPr>
        <w:t>Заказчик-координатор проекта</w:t>
      </w:r>
      <w:r>
        <w:rPr>
          <w:b w:val="1"/>
        </w:rPr>
        <w:t xml:space="preserve"> (Заказчик-координатор)</w:t>
      </w:r>
      <w:r>
        <w:t xml:space="preserve"> –</w:t>
      </w:r>
      <w:r>
        <w:t xml:space="preserve"> </w:t>
      </w:r>
      <w:r>
        <w:t xml:space="preserve">юридическое лицо, которое формулирует требования к результатам и обычно является владельцем результатов проекта. Заказчиком-координатором выступает </w:t>
      </w:r>
      <w:r>
        <w:t>организация</w:t>
      </w:r>
      <w:r>
        <w:t xml:space="preserve">, ответственная за реализацию соответствующего поднаправления </w:t>
      </w:r>
      <w:r>
        <w:t xml:space="preserve">«дорожной карты» </w:t>
      </w:r>
      <w:r>
        <w:t>«Р</w:t>
      </w:r>
      <w:r>
        <w:t>азвити</w:t>
      </w:r>
      <w:r>
        <w:t>е</w:t>
      </w:r>
      <w:r>
        <w:t xml:space="preserve"> высокотехнологичного направления «Перспективные космические системы и сервисы» на период до 2030 года</w:t>
      </w:r>
      <w:r>
        <w:t>»</w:t>
      </w:r>
      <w:r>
        <w:t>.</w:t>
      </w:r>
    </w:p>
    <w:p w14:paraId="5C010000">
      <w:pPr>
        <w:rPr>
          <w:rStyle w:val="Style_10_ch"/>
        </w:rPr>
      </w:pPr>
      <w:r>
        <w:rPr>
          <w:rStyle w:val="Style_10_ch"/>
          <w:b w:val="1"/>
        </w:rPr>
        <w:t>Заявитель</w:t>
      </w:r>
      <w:r>
        <w:rPr>
          <w:rStyle w:val="Style_10_ch"/>
        </w:rPr>
        <w:t xml:space="preserve"> –</w:t>
      </w:r>
      <w:r>
        <w:rPr>
          <w:rStyle w:val="Style_10_ch"/>
        </w:rPr>
        <w:t xml:space="preserve"> </w:t>
      </w:r>
      <w:r>
        <w:rPr>
          <w:rStyle w:val="Style_10_ch"/>
        </w:rPr>
        <w:t>организация</w:t>
      </w:r>
      <w:r>
        <w:rPr>
          <w:rStyle w:val="Style_10_ch"/>
        </w:rPr>
        <w:t xml:space="preserve"> – участник конкурсного отбора, </w:t>
      </w:r>
      <w:r>
        <w:rPr>
          <w:rStyle w:val="Style_10_ch"/>
        </w:rPr>
        <w:t>подавшая заявку</w:t>
      </w:r>
      <w:r>
        <w:rPr>
          <w:rStyle w:val="Style_10_ch"/>
        </w:rPr>
        <w:t xml:space="preserve"> на участие в конкурсном отборе.</w:t>
      </w:r>
    </w:p>
    <w:p w14:paraId="5D010000">
      <w:pPr>
        <w:rPr>
          <w:rStyle w:val="Style_10_ch"/>
          <w:b w:val="1"/>
        </w:rPr>
      </w:pPr>
      <w:r>
        <w:rPr>
          <w:rStyle w:val="Style_10_ch"/>
          <w:b w:val="1"/>
        </w:rPr>
        <w:t>Исполнитель проекта</w:t>
      </w:r>
      <w:r>
        <w:rPr>
          <w:rStyle w:val="Style_10_ch"/>
        </w:rPr>
        <w:t xml:space="preserve"> –</w:t>
      </w:r>
      <w:r>
        <w:rPr>
          <w:rStyle w:val="Style_10_ch"/>
        </w:rPr>
        <w:t xml:space="preserve"> </w:t>
      </w:r>
      <w:r>
        <w:rPr>
          <w:rStyle w:val="Style_10_ch"/>
        </w:rPr>
        <w:t>организация</w:t>
      </w:r>
      <w:r>
        <w:rPr>
          <w:rStyle w:val="Style_10_ch"/>
        </w:rPr>
        <w:t>, исполняющ</w:t>
      </w:r>
      <w:r>
        <w:rPr>
          <w:rStyle w:val="Style_10_ch"/>
        </w:rPr>
        <w:t>ая</w:t>
      </w:r>
      <w:r>
        <w:rPr>
          <w:rStyle w:val="Style_10_ch"/>
        </w:rPr>
        <w:t xml:space="preserve"> </w:t>
      </w:r>
      <w:r>
        <w:rPr>
          <w:rStyle w:val="Style_10_ch"/>
        </w:rPr>
        <w:t xml:space="preserve">в соответствии с решением </w:t>
      </w:r>
      <w:r>
        <w:rPr>
          <w:rStyle w:val="Style_10_ch"/>
        </w:rPr>
        <w:t>Конкурсной к</w:t>
      </w:r>
      <w:r>
        <w:rPr>
          <w:rStyle w:val="Style_10_ch"/>
        </w:rPr>
        <w:t>омиссии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w:t>
      </w:r>
      <w:r>
        <w:rPr>
          <w:rStyle w:val="Style_10_ch"/>
        </w:rPr>
        <w:t xml:space="preserve"> «Р</w:t>
      </w:r>
      <w:r>
        <w:rPr>
          <w:rStyle w:val="Style_10_ch"/>
        </w:rPr>
        <w:t>азвити</w:t>
      </w:r>
      <w:r>
        <w:rPr>
          <w:rStyle w:val="Style_10_ch"/>
        </w:rPr>
        <w:t>е</w:t>
      </w:r>
      <w:r>
        <w:rPr>
          <w:rStyle w:val="Style_10_ch"/>
        </w:rPr>
        <w:t xml:space="preserve"> высокотехнологичного направления «Перспективные космические системы и сервисы»</w:t>
      </w:r>
      <w:r>
        <w:rPr>
          <w:rStyle w:val="Style_10_ch"/>
        </w:rPr>
        <w:t xml:space="preserve"> на период до 2030 года»</w:t>
      </w:r>
      <w:r>
        <w:rPr>
          <w:rStyle w:val="Style_10_ch"/>
        </w:rPr>
        <w:t>, в условиях временных и ресурсных ограничений.</w:t>
      </w:r>
    </w:p>
    <w:p w14:paraId="5E010000">
      <w:r>
        <w:rPr>
          <w:rStyle w:val="Style_10_ch"/>
          <w:b w:val="1"/>
        </w:rPr>
        <w:t>Ключев</w:t>
      </w:r>
      <w:r>
        <w:rPr>
          <w:rStyle w:val="Style_10_ch"/>
          <w:b w:val="1"/>
        </w:rPr>
        <w:t>ая</w:t>
      </w:r>
      <w:r>
        <w:rPr>
          <w:rStyle w:val="Style_10_ch"/>
          <w:b w:val="1"/>
        </w:rPr>
        <w:t xml:space="preserve"> контрольн</w:t>
      </w:r>
      <w:r>
        <w:rPr>
          <w:rStyle w:val="Style_10_ch"/>
          <w:b w:val="1"/>
        </w:rPr>
        <w:t>ая</w:t>
      </w:r>
      <w:r>
        <w:rPr>
          <w:rStyle w:val="Style_10_ch"/>
          <w:b w:val="1"/>
        </w:rPr>
        <w:t xml:space="preserve"> точк</w:t>
      </w:r>
      <w:r>
        <w:rPr>
          <w:rStyle w:val="Style_10_ch"/>
          <w:b w:val="1"/>
        </w:rPr>
        <w:t>а</w:t>
      </w:r>
      <w:r>
        <w:t xml:space="preserve"> –</w:t>
      </w:r>
      <w:r>
        <w:t xml:space="preserve"> </w:t>
      </w:r>
      <w:r>
        <w:t>существенн</w:t>
      </w:r>
      <w:r>
        <w:t>ое</w:t>
      </w:r>
      <w:r>
        <w:t xml:space="preserve"> событи</w:t>
      </w:r>
      <w:r>
        <w:t xml:space="preserve">е </w:t>
      </w:r>
      <w:r>
        <w:t>проекта</w:t>
      </w:r>
      <w:r>
        <w:t xml:space="preserve">, отражающее получение </w:t>
      </w:r>
      <w:r>
        <w:t xml:space="preserve">проверяемых </w:t>
      </w:r>
      <w:r>
        <w:t>результатов Пр</w:t>
      </w:r>
      <w:r>
        <w:t>оекта</w:t>
      </w:r>
      <w:r>
        <w:t>.</w:t>
      </w:r>
    </w:p>
    <w:p w14:paraId="5F010000">
      <w:r>
        <w:rPr>
          <w:b w:val="1"/>
        </w:rPr>
        <w:t>Комиссия по</w:t>
      </w:r>
      <w:r>
        <w:rPr>
          <w:b w:val="1"/>
        </w:rPr>
        <w:t xml:space="preserve"> отбор</w:t>
      </w:r>
      <w:r>
        <w:rPr>
          <w:b w:val="1"/>
        </w:rPr>
        <w:t>у</w:t>
      </w:r>
      <w:r>
        <w:rPr>
          <w:b w:val="1"/>
        </w:rPr>
        <w:t xml:space="preserve"> проектов </w:t>
      </w:r>
      <w:r>
        <w:rPr>
          <w:b w:val="1"/>
        </w:rPr>
        <w:t xml:space="preserve">Национальной технологической инициативы </w:t>
      </w:r>
      <w:r>
        <w:rPr>
          <w:b w:val="1"/>
        </w:rPr>
        <w:t xml:space="preserve">в целях реализации </w:t>
      </w:r>
      <w:r>
        <w:rPr>
          <w:b w:val="1"/>
        </w:rPr>
        <w:t xml:space="preserve">постановления Правительства Российской Федерации от 31 августа 2023 г. № 1415) </w:t>
      </w:r>
      <w:r>
        <w:rPr>
          <w:b w:val="1"/>
        </w:rPr>
        <w:t>(далее – Конкурсная комиссия)</w:t>
      </w:r>
      <w:r>
        <w:t xml:space="preserve"> </w:t>
      </w:r>
      <w:r>
        <w:t>–</w:t>
      </w:r>
      <w:r>
        <w:t xml:space="preserve"> </w:t>
      </w:r>
      <w:r>
        <w:t xml:space="preserve">коллегиальный орган, </w:t>
      </w:r>
      <w:r>
        <w:t xml:space="preserve">состав которого </w:t>
      </w:r>
      <w:r>
        <w:t xml:space="preserve">и положение о котором утверждаются </w:t>
      </w:r>
      <w:r>
        <w:t>Фондом поддержки проектов Национальной технологической инициативы</w:t>
      </w:r>
      <w:r>
        <w:t>, осуществляющи</w:t>
      </w:r>
      <w:r>
        <w:t>м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t>.</w:t>
      </w:r>
    </w:p>
    <w:p w14:paraId="60010000">
      <w:r>
        <w:rPr>
          <w:b w:val="1"/>
        </w:rPr>
        <w:t>Куратор проекта</w:t>
      </w:r>
      <w:r>
        <w:t xml:space="preserve"> – лицо, ответственное за обеспечение проекта ресурсами и осуществляющее организационно-техническую и административную поддержку проекта.</w:t>
      </w:r>
    </w:p>
    <w:p w14:paraId="61010000">
      <w:r>
        <w:rPr>
          <w:b w:val="1"/>
        </w:rPr>
        <w:t>Методические указания по описанию проектов Национальной технологической инициативы</w:t>
      </w:r>
      <w:r>
        <w:t xml:space="preserve"> </w:t>
      </w:r>
      <w:r>
        <w:rPr>
          <w:b w:val="1"/>
        </w:rPr>
        <w:t>(далее – Методические указания)</w:t>
      </w:r>
      <w:r>
        <w:t xml:space="preserve"> </w:t>
      </w:r>
      <w:r>
        <w:t xml:space="preserve">– документ, приведённый в </w:t>
      </w:r>
      <w:r>
        <w:t>Приложении 5 к настоящей документации</w:t>
      </w:r>
      <w:r>
        <w:t xml:space="preserve"> об отборе</w:t>
      </w:r>
      <w:r>
        <w:t>. М</w:t>
      </w:r>
      <w:r>
        <w:t>етодические указания определяют требования к разработке документа Описание проекта</w:t>
      </w:r>
    </w:p>
    <w:p w14:paraId="62010000">
      <w:pPr>
        <w:rPr>
          <w:rStyle w:val="Style_10_ch"/>
        </w:rPr>
      </w:pPr>
      <w:r>
        <w:rPr>
          <w:rStyle w:val="Style_10_ch"/>
          <w:b w:val="1"/>
        </w:rPr>
        <w:t>Описание проекта</w:t>
      </w:r>
      <w:r>
        <w:rPr>
          <w:rStyle w:val="Style_11_ch"/>
          <w:b w:val="1"/>
        </w:rPr>
        <w:footnoteReference w:id="1"/>
      </w:r>
      <w:r>
        <w:rPr>
          <w:rStyle w:val="Style_10_ch"/>
        </w:rPr>
        <w:t xml:space="preserve"> – </w:t>
      </w:r>
      <w:r>
        <w:rPr>
          <w:rStyle w:val="Style_10_ch"/>
        </w:rPr>
        <w:t>документ</w:t>
      </w:r>
      <w:r>
        <w:rPr>
          <w:rStyle w:val="Style_10_ch"/>
        </w:rPr>
        <w:t xml:space="preserve">, </w:t>
      </w:r>
      <w:r>
        <w:rPr>
          <w:rStyle w:val="Style_10_ch"/>
        </w:rPr>
        <w:t>подготовленный с учетом О</w:t>
      </w:r>
      <w:r>
        <w:rPr>
          <w:rStyle w:val="Style_10_ch"/>
        </w:rPr>
        <w:t xml:space="preserve">сновных параметров проектов Национальной технологической инициативы (далее – Основные параметры проектов), участвующих в настоящем конкурсном отборе, </w:t>
      </w:r>
      <w:r>
        <w:rPr>
          <w:rStyle w:val="Style_10_ch"/>
        </w:rPr>
        <w:t>в соответствии с требованиями Методических указаний</w:t>
      </w:r>
      <w:r>
        <w:rPr>
          <w:rStyle w:val="Style_10_ch"/>
        </w:rPr>
        <w:t xml:space="preserve"> (</w:t>
      </w:r>
      <w:r>
        <w:rPr>
          <w:rStyle w:val="Style_10_ch"/>
        </w:rPr>
        <w:t xml:space="preserve">типовая </w:t>
      </w:r>
      <w:r>
        <w:rPr>
          <w:rStyle w:val="Style_10_ch"/>
        </w:rPr>
        <w:t xml:space="preserve">форма документа приведена в </w:t>
      </w:r>
      <w:r>
        <w:t>Приложении 1 к Методическим указаниям, являющимся Приложением 5 к настоящей документации</w:t>
      </w:r>
      <w:r>
        <w:t xml:space="preserve"> об отборе</w:t>
      </w:r>
      <w:r>
        <w:rPr>
          <w:rStyle w:val="Style_10_ch"/>
        </w:rPr>
        <w:t>)</w:t>
      </w:r>
      <w:r>
        <w:rPr>
          <w:rStyle w:val="Style_10_ch"/>
        </w:rPr>
        <w:t>.</w:t>
      </w:r>
    </w:p>
    <w:p w14:paraId="63010000">
      <w:pPr>
        <w:rPr>
          <w:rStyle w:val="Style_10_ch"/>
        </w:rPr>
      </w:pPr>
      <w:r>
        <w:rPr>
          <w:rStyle w:val="Style_10_ch"/>
          <w:b w:val="1"/>
        </w:rPr>
        <w:t>Организатор</w:t>
      </w:r>
      <w:r>
        <w:t xml:space="preserve"> – Фонд поддержки проектов Национальной технологической инициативы (Фонд НТИ)</w:t>
      </w:r>
      <w:r>
        <w:rPr>
          <w:rStyle w:val="Style_10_ch"/>
        </w:rPr>
        <w:t xml:space="preserve">, наделенный в соответствии с пунктом </w:t>
      </w:r>
      <w:r>
        <w:rPr>
          <w:rStyle w:val="Style_10_ch"/>
        </w:rPr>
        <w:t>4 постановления Правительства Российской Федерации от 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r>
        <w:rPr>
          <w:rStyle w:val="Style_10_ch"/>
        </w:rPr>
        <w:t xml:space="preserve">, функциями проектного офиса Национальной технологической инициативы в части обеспечения проектного управления, организационно-технической и экспертно-аналитической поддержки, информационного и финансового обеспечения разработки и реализации дорожных карт НТИ и проектов в целях реализации дорожных карт НТИ, включая функции организатора отбора проектов в части осуществления организационно-технического и информационного обеспечения проведения отбора проектов (далее </w:t>
      </w:r>
      <w:r>
        <w:t>–</w:t>
      </w:r>
      <w:r>
        <w:rPr>
          <w:rStyle w:val="Style_10_ch"/>
        </w:rPr>
        <w:t xml:space="preserve"> получатель субсидии), для финансового обеспечения затрат на реализацию проектов </w:t>
      </w:r>
      <w:r>
        <w:rPr>
          <w:rStyle w:val="Style_10_ch"/>
        </w:rPr>
        <w:t xml:space="preserve">в целях реализации дорожных карт НТИ и на обеспечение информационной, организационно-технической и экспертно-аналитической поддержки реализации Национальной технологической инициативы (далее </w:t>
      </w:r>
      <w:r>
        <w:t>–</w:t>
      </w:r>
      <w:r>
        <w:rPr>
          <w:rStyle w:val="Style_10_ch"/>
        </w:rPr>
        <w:t xml:space="preserve"> субсидии).</w:t>
      </w:r>
    </w:p>
    <w:p w14:paraId="64010000">
      <w:pPr>
        <w:rPr>
          <w:rStyle w:val="Style_10_ch"/>
        </w:rPr>
      </w:pPr>
      <w:r>
        <w:rPr>
          <w:rStyle w:val="Style_10_ch"/>
          <w:b w:val="1"/>
        </w:rPr>
        <w:t>Основные параметры проектов</w:t>
      </w:r>
      <w:r>
        <w:rPr>
          <w:rStyle w:val="Style_10_ch"/>
        </w:rPr>
        <w:t xml:space="preserve"> – документ, приведенный в </w:t>
      </w:r>
      <w:r>
        <w:t>Приложении 1.4 к настоящей документации</w:t>
      </w:r>
      <w:r>
        <w:t xml:space="preserve"> об отборе</w:t>
      </w:r>
      <w:r>
        <w:rPr>
          <w:rStyle w:val="Style_10_ch"/>
        </w:rPr>
        <w:t>.</w:t>
      </w:r>
      <w:r>
        <w:rPr>
          <w:rStyle w:val="Style_10_ch"/>
        </w:rPr>
        <w:t xml:space="preserve"> </w:t>
      </w:r>
    </w:p>
    <w:p w14:paraId="65010000">
      <w:r>
        <w:rPr>
          <w:b w:val="1"/>
        </w:rPr>
        <w:t>Ответственный исполнитель по дорожной карте</w:t>
      </w:r>
      <w:r>
        <w:t xml:space="preserve"> – организация, участвующая в реализации </w:t>
      </w:r>
      <w:r>
        <w:t xml:space="preserve">мероприятий </w:t>
      </w:r>
      <w:r>
        <w:t xml:space="preserve">«дорожной карты», указанная в п.7 Паспорта «дорожной карты» </w:t>
      </w:r>
      <w:r>
        <w:t>«Р</w:t>
      </w:r>
      <w:r>
        <w:t>азвити</w:t>
      </w:r>
      <w:r>
        <w:t>е</w:t>
      </w:r>
      <w:r>
        <w:t xml:space="preserve"> высокотехнологичного направления «Перспективные космические системы и сервисы» на период до 2030 года</w:t>
      </w:r>
      <w:r>
        <w:t>»</w:t>
      </w:r>
      <w:r>
        <w:t xml:space="preserve">, </w:t>
      </w:r>
      <w:r>
        <w:t xml:space="preserve">утвержденной </w:t>
      </w:r>
      <w:r>
        <w:t xml:space="preserve">решением президиума Правительственной комиссии по модернизации экономики и инновационному развитию Российской Федерации от </w:t>
      </w:r>
      <w:r>
        <w:t>29 </w:t>
      </w:r>
      <w:r>
        <w:t>декабря 2022 г. №2.</w:t>
      </w:r>
    </w:p>
    <w:p w14:paraId="66010000">
      <w:r>
        <w:rPr>
          <w:b w:val="1"/>
        </w:rPr>
        <w:t xml:space="preserve">Официальный сайт </w:t>
      </w:r>
      <w:r>
        <w:rPr>
          <w:b w:val="1"/>
        </w:rPr>
        <w:t>Организатора</w:t>
      </w:r>
      <w:r>
        <w:t xml:space="preserve"> – </w:t>
      </w:r>
      <w:r>
        <w:t xml:space="preserve">официальный </w:t>
      </w:r>
      <w:r>
        <w:t xml:space="preserve">сайт </w:t>
      </w:r>
      <w:r>
        <w:t>Фонда поддержки проектов Национальной технологической инициативы</w:t>
      </w:r>
      <w:r>
        <w:rPr>
          <w:rStyle w:val="Style_10_ch"/>
        </w:rPr>
        <w:t xml:space="preserve"> </w:t>
      </w:r>
      <w:r>
        <w:t>в информационно-коммуникационной сети Интернет по адресу</w:t>
      </w:r>
      <w:r>
        <w:t>:</w:t>
      </w:r>
      <w:r>
        <w:t xml:space="preserve"> </w:t>
      </w:r>
      <w:r>
        <w:rPr>
          <w:rStyle w:val="Style_12_ch"/>
          <w:color w:val="000000"/>
        </w:rPr>
        <w:fldChar w:fldCharType="begin"/>
      </w:r>
      <w:r>
        <w:rPr>
          <w:rStyle w:val="Style_12_ch"/>
          <w:color w:val="000000"/>
        </w:rPr>
        <w:instrText>HYPERLINK "http://nti.fund/"</w:instrText>
      </w:r>
      <w:r>
        <w:rPr>
          <w:rStyle w:val="Style_12_ch"/>
          <w:color w:val="000000"/>
        </w:rPr>
        <w:fldChar w:fldCharType="separate"/>
      </w:r>
      <w:r>
        <w:rPr>
          <w:rStyle w:val="Style_12_ch"/>
          <w:color w:val="000000"/>
        </w:rPr>
        <w:t>http://nti.fund/</w:t>
      </w:r>
      <w:r>
        <w:rPr>
          <w:rStyle w:val="Style_12_ch"/>
          <w:color w:val="000000"/>
        </w:rPr>
        <w:fldChar w:fldCharType="end"/>
      </w:r>
      <w:r>
        <w:t>.</w:t>
      </w:r>
    </w:p>
    <w:p w14:paraId="67010000">
      <w:r>
        <w:rPr>
          <w:b w:val="1"/>
        </w:rPr>
        <w:t>Паспорт задания на проведение отбора</w:t>
      </w:r>
      <w:r>
        <w:t xml:space="preserve"> </w:t>
      </w:r>
      <w:r>
        <w:t>–</w:t>
      </w:r>
      <w:r>
        <w:t xml:space="preserve"> </w:t>
      </w:r>
      <w:r>
        <w:t xml:space="preserve">документ, приведенный в </w:t>
      </w:r>
      <w:r>
        <w:t>Приложении 3 к настоящей документации</w:t>
      </w:r>
      <w:r>
        <w:t xml:space="preserve"> об отборе</w:t>
      </w:r>
      <w:r>
        <w:t>.</w:t>
      </w:r>
    </w:p>
    <w:p w14:paraId="68010000">
      <w:r>
        <w:rPr>
          <w:b w:val="1"/>
        </w:rPr>
        <w:t>Получатель поддержки</w:t>
      </w:r>
      <w:r>
        <w:t xml:space="preserve"> – </w:t>
      </w:r>
      <w:r>
        <w:t xml:space="preserve">организация, признанная победителем конкурсного отбора, соответствующая требованиям пункта 12 </w:t>
      </w:r>
      <w:r>
        <w:t>П</w:t>
      </w:r>
      <w:r>
        <w:t>равил, отвечающая за управление проектом и за достижение результатов проекта, заключившая договор на предоставление финансовой поддержки по форме</w:t>
      </w:r>
      <w:r>
        <w:t>,</w:t>
      </w:r>
      <w:r>
        <w:t xml:space="preserve"> предложенной Организатором.</w:t>
      </w:r>
    </w:p>
    <w:p w14:paraId="69010000">
      <w:r>
        <w:rPr>
          <w:b w:val="1"/>
        </w:rPr>
        <w:t>Постановление № 317</w:t>
      </w:r>
      <w:r>
        <w:t xml:space="preserve"> – постановление Правительства Российской Федерации от 18 апреля</w:t>
      </w:r>
      <w:r>
        <w:t> </w:t>
      </w:r>
      <w:r>
        <w:t>2016</w:t>
      </w:r>
      <w:r>
        <w:t> </w:t>
      </w:r>
      <w:r>
        <w:t>г № 317 «О реализации Национальной технологической инициативы»</w:t>
      </w:r>
      <w:r>
        <w:t xml:space="preserve"> (в редакции постановления Правительства Российской Федерации от 31 августа 2023 г. № 1415)</w:t>
      </w:r>
      <w:r>
        <w:t>.</w:t>
      </w:r>
    </w:p>
    <w:p w14:paraId="6A010000">
      <w:r>
        <w:rPr>
          <w:b w:val="1"/>
        </w:rPr>
        <w:t>Правила</w:t>
      </w:r>
      <w:r>
        <w:t xml:space="preserve"> – правила отбора проектов в целях реализации планов мероприятий («дорожных карт») Национальной технологической инициативы, утвержденных постановлением Правительства Российской Федерации от 18 апреля 2016 г. № 317 </w:t>
      </w:r>
      <w:r>
        <w:t>«О реализации Национальной технологической инициативы» (в редакции постановления Правительства Российской Федерации от 31 августа 2023 г. № 1415).</w:t>
      </w:r>
    </w:p>
    <w:p w14:paraId="6B010000">
      <w:r>
        <w:rPr>
          <w:b w:val="1"/>
        </w:rPr>
        <w:t>Правила предоставления субсидии</w:t>
      </w:r>
      <w:r>
        <w:t xml:space="preserve"> –</w:t>
      </w:r>
      <w:r>
        <w:t xml:space="preserve"> </w:t>
      </w:r>
      <w:r>
        <w:t xml:space="preserve">Правила предоставления </w:t>
      </w:r>
      <w:r>
        <w:t>субсиди</w:t>
      </w:r>
      <w:r>
        <w:t>й</w:t>
      </w:r>
      <w:r>
        <w:t xml:space="preserve"> </w:t>
      </w:r>
      <w:r>
        <w:t>из федерального бюджета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Национальной технологической инициативы (</w:t>
      </w:r>
      <w:r>
        <w:rPr>
          <w:rStyle w:val="Style_10_ch"/>
        </w:rPr>
        <w:t xml:space="preserve">утвержденные </w:t>
      </w:r>
      <w:r>
        <w:rPr>
          <w:rStyle w:val="Style_10_ch"/>
        </w:rPr>
        <w:t>п</w:t>
      </w:r>
      <w:r>
        <w:rPr>
          <w:rStyle w:val="Style_10_ch"/>
        </w:rPr>
        <w:t>остановлением</w:t>
      </w:r>
      <w:r>
        <w:rPr>
          <w:rStyle w:val="Style_10_ch"/>
        </w:rPr>
        <w:t xml:space="preserve"> Правительства Российской Федерации от 18 апреля 2016 г. № 317 (в редакции постановления Правительства Российской Федерации от 31 августа 2023 г. № 1415)</w:t>
      </w:r>
      <w:r>
        <w:t>.</w:t>
      </w:r>
    </w:p>
    <w:p w14:paraId="6C010000">
      <w:r>
        <w:rPr>
          <w:b w:val="1"/>
        </w:rPr>
        <w:t>Проект</w:t>
      </w:r>
      <w:r>
        <w:t xml:space="preserve"> –</w:t>
      </w:r>
      <w:r>
        <w:t xml:space="preserve">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 </w:t>
      </w:r>
      <w:r>
        <w:t>«Р</w:t>
      </w:r>
      <w:r>
        <w:t>азвити</w:t>
      </w:r>
      <w:r>
        <w:t>е</w:t>
      </w:r>
      <w:r>
        <w:t xml:space="preserve"> высокотехнологичного направления «Перспективные космические системы и сервисы»</w:t>
      </w:r>
      <w:r>
        <w:t xml:space="preserve"> на период до 2030 года»</w:t>
      </w:r>
      <w:r>
        <w:t>, в условиях временных и ресурсных ограничений.</w:t>
      </w:r>
    </w:p>
    <w:p w14:paraId="6D010000">
      <w:pPr>
        <w:rPr>
          <w:b w:val="1"/>
        </w:rPr>
      </w:pPr>
      <w:r>
        <w:rPr>
          <w:b w:val="1"/>
        </w:rPr>
        <w:t>Совещание</w:t>
      </w:r>
      <w:r>
        <w:t xml:space="preserve"> – совещание у Первого заместителя Председателя Правительства Российской Федерации А.Р</w:t>
      </w:r>
      <w:r>
        <w:t>.</w:t>
      </w:r>
      <w:r>
        <w:t> </w:t>
      </w:r>
      <w:r>
        <w:t xml:space="preserve">Белоусова от </w:t>
      </w:r>
      <w:r>
        <w:t>24</w:t>
      </w:r>
      <w:r>
        <w:t> </w:t>
      </w:r>
      <w:r>
        <w:t>марта</w:t>
      </w:r>
      <w:r>
        <w:t> </w:t>
      </w:r>
      <w:r>
        <w:t>2023</w:t>
      </w:r>
      <w:r>
        <w:t xml:space="preserve"> </w:t>
      </w:r>
      <w:r>
        <w:t>г. (протокол от 24</w:t>
      </w:r>
      <w:r>
        <w:t> </w:t>
      </w:r>
      <w:r>
        <w:t>марта</w:t>
      </w:r>
      <w:r>
        <w:t> </w:t>
      </w:r>
      <w:r>
        <w:t>2023</w:t>
      </w:r>
      <w:r>
        <w:t> </w:t>
      </w:r>
      <w:r>
        <w:t>г. № АБ-П51-64пр.)</w:t>
      </w:r>
    </w:p>
    <w:p w14:paraId="6E010000">
      <w:r>
        <w:rPr>
          <w:b w:val="1"/>
        </w:rPr>
        <w:t>Участник конкурсного отбора</w:t>
      </w:r>
      <w:r>
        <w:rPr>
          <w:b w:val="1"/>
        </w:rPr>
        <w:t xml:space="preserve"> (у</w:t>
      </w:r>
      <w:r>
        <w:rPr>
          <w:b w:val="1"/>
        </w:rPr>
        <w:t>частник отбора)</w:t>
      </w:r>
      <w:r>
        <w:t xml:space="preserve"> – </w:t>
      </w:r>
      <w:r>
        <w:t>организация</w:t>
      </w:r>
      <w:r>
        <w:t>, подавш</w:t>
      </w:r>
      <w:r>
        <w:t>ая</w:t>
      </w:r>
      <w:r>
        <w:t xml:space="preserve"> заявку и документы, подтверждающие </w:t>
      </w:r>
      <w:r>
        <w:t xml:space="preserve">ее </w:t>
      </w:r>
      <w:r>
        <w:t xml:space="preserve">соответствие на день подачи заявки требованиям, указанным </w:t>
      </w:r>
      <w:r>
        <w:t xml:space="preserve">в пункте 2.4 </w:t>
      </w:r>
      <w:r>
        <w:t>настоящей</w:t>
      </w:r>
      <w:r>
        <w:t xml:space="preserve"> документации</w:t>
      </w:r>
      <w:r>
        <w:t xml:space="preserve"> об отборе</w:t>
      </w:r>
      <w:r>
        <w:t>.</w:t>
      </w:r>
    </w:p>
    <w:p w14:paraId="6F010000">
      <w:pPr>
        <w:rPr>
          <w:b w:val="1"/>
        </w:rPr>
      </w:pPr>
      <w:r>
        <w:rPr>
          <w:b w:val="1"/>
        </w:rPr>
        <w:t>Целевые показатели проекта</w:t>
      </w:r>
      <w:r>
        <w:t xml:space="preserve"> - это количественно измеримый индикатор фактически достигнутого результата </w:t>
      </w:r>
      <w:r>
        <w:t>п</w:t>
      </w:r>
      <w:r>
        <w:t>роекта.</w:t>
      </w:r>
    </w:p>
    <w:p w14:paraId="70010000"/>
    <w:p w14:paraId="71010000">
      <w:r>
        <w:t xml:space="preserve">Иные термины используются в настоящей документации </w:t>
      </w:r>
      <w:r>
        <w:t xml:space="preserve">об отборе </w:t>
      </w:r>
      <w:r>
        <w:t xml:space="preserve">в их определениях, указанных в </w:t>
      </w:r>
      <w:r>
        <w:t>Постановлении №</w:t>
      </w:r>
      <w:r>
        <w:t> </w:t>
      </w:r>
      <w:r>
        <w:t>317</w:t>
      </w:r>
      <w:r>
        <w:t xml:space="preserve"> и </w:t>
      </w:r>
      <w:r>
        <w:t>П</w:t>
      </w:r>
      <w:r>
        <w:t>равилах.</w:t>
      </w:r>
    </w:p>
    <w:p w14:paraId="72010000">
      <w:r>
        <w:br w:type="page"/>
      </w:r>
    </w:p>
    <w:p w14:paraId="73010000">
      <w:bookmarkStart w:id="5" w:name="__RefHeading___2"/>
      <w:bookmarkEnd w:id="5"/>
      <w:bookmarkStart w:id="6" w:name="__RefHeading___224"/>
      <w:bookmarkEnd w:id="6"/>
      <w:bookmarkStart w:id="7" w:name="__RefHeading___446"/>
      <w:bookmarkEnd w:id="7"/>
      <w:bookmarkStart w:id="8" w:name="__RefHeading___668"/>
      <w:bookmarkEnd w:id="8"/>
      <w:pPr>
        <w:pStyle w:val="Style_9"/>
      </w:pPr>
      <w:r>
        <w:t>II. </w:t>
      </w:r>
      <w:r>
        <w:t>ИНФОРМАЦИЯ О КОНКУРСНОМ ОТБОРЕ</w:t>
      </w:r>
    </w:p>
    <w:p w14:paraId="74010000">
      <w:bookmarkStart w:id="9" w:name="__RefHeading___3"/>
      <w:bookmarkEnd w:id="9"/>
      <w:bookmarkStart w:id="10" w:name="__RefHeading___225"/>
      <w:bookmarkEnd w:id="10"/>
      <w:bookmarkStart w:id="11" w:name="__RefHeading___447"/>
      <w:bookmarkEnd w:id="11"/>
      <w:bookmarkStart w:id="12" w:name="__RefHeading___669"/>
      <w:bookmarkEnd w:id="12"/>
      <w:pPr>
        <w:pStyle w:val="Style_13"/>
        <w:rPr>
          <w:b w:val="0"/>
        </w:rPr>
      </w:pPr>
      <w:r>
        <w:t>2.1. </w:t>
      </w:r>
      <w:r>
        <w:t>Общие положения</w:t>
      </w:r>
    </w:p>
    <w:p w14:paraId="75010000">
      <w:r>
        <w:t>2.1.1. </w:t>
      </w:r>
      <w:r>
        <w:t>Настоящая документация</w:t>
      </w:r>
      <w:r>
        <w:t xml:space="preserve"> об отборе</w:t>
      </w:r>
      <w:r>
        <w:t xml:space="preserve"> (далее – </w:t>
      </w:r>
      <w:r>
        <w:t xml:space="preserve">конкурсная </w:t>
      </w:r>
      <w:r>
        <w:t>документация</w:t>
      </w:r>
      <w:r>
        <w:t xml:space="preserve"> или КД</w:t>
      </w:r>
      <w:r>
        <w:t>)</w:t>
      </w:r>
      <w:r>
        <w:t xml:space="preserve"> содержит</w:t>
      </w:r>
      <w:r>
        <w:t>:</w:t>
      </w:r>
    </w:p>
    <w:p w14:paraId="76010000">
      <w:r>
        <w:t>а) полное наименование конкурсного отбора</w:t>
      </w:r>
      <w:r>
        <w:t xml:space="preserve"> (</w:t>
      </w:r>
      <w:r>
        <w:t>пункт 1 Приложения 3.1 настоящей конкурсной документации</w:t>
      </w:r>
      <w:r>
        <w:t>)</w:t>
      </w:r>
      <w:r>
        <w:t>;</w:t>
      </w:r>
    </w:p>
    <w:p w14:paraId="77010000">
      <w:r>
        <w:t>б) краткое наименование конкурсного отбора</w:t>
      </w:r>
      <w:r>
        <w:t xml:space="preserve"> (</w:t>
      </w:r>
      <w:r>
        <w:t>пункт 2 Приложения 3.1 настоящей конкурсной документации</w:t>
      </w:r>
      <w:r>
        <w:t>)</w:t>
      </w:r>
      <w:r>
        <w:t>;</w:t>
      </w:r>
    </w:p>
    <w:p w14:paraId="78010000">
      <w:r>
        <w:t>в</w:t>
      </w:r>
      <w:r>
        <w:t>) наименование и направление дорожн</w:t>
      </w:r>
      <w:r>
        <w:t>ых</w:t>
      </w:r>
      <w:r>
        <w:t xml:space="preserve"> карт</w:t>
      </w:r>
      <w:r>
        <w:rPr>
          <w:b w:val="1"/>
        </w:rPr>
        <w:t xml:space="preserve"> </w:t>
      </w:r>
      <w:r>
        <w:t>Национальной технологической инициативы</w:t>
      </w:r>
      <w:r>
        <w:t>, в целях реализации котор</w:t>
      </w:r>
      <w:r>
        <w:t>ых</w:t>
      </w:r>
      <w:r>
        <w:t xml:space="preserve"> проводится отбор, либо задача, решение которой направлен</w:t>
      </w:r>
      <w:r>
        <w:t>о</w:t>
      </w:r>
      <w:r>
        <w:t xml:space="preserve"> на достижение технологического лидерства и (или) технологического суверенитета Российской Федерации</w:t>
      </w:r>
      <w:r>
        <w:t xml:space="preserve"> (</w:t>
      </w:r>
      <w:r>
        <w:t>пункты 3-4 Приложения 3.1 настоящей конкурсной документации</w:t>
      </w:r>
      <w:r>
        <w:t>)</w:t>
      </w:r>
      <w:r>
        <w:t>;</w:t>
      </w:r>
    </w:p>
    <w:p w14:paraId="79010000">
      <w:r>
        <w:t>г</w:t>
      </w:r>
      <w:r>
        <w:t>) сроки реализации проект</w:t>
      </w:r>
      <w:r>
        <w:t>а</w:t>
      </w:r>
      <w:r>
        <w:t xml:space="preserve"> (</w:t>
      </w:r>
      <w:r>
        <w:t>пункт 5 Приложения 3.1 настоящей конкурсной документации</w:t>
      </w:r>
      <w:r>
        <w:t>)</w:t>
      </w:r>
      <w:r>
        <w:t>;</w:t>
      </w:r>
    </w:p>
    <w:p w14:paraId="7A010000">
      <w:r>
        <w:t>д</w:t>
      </w:r>
      <w:r>
        <w:t>) требования к объему софинансирования реализации проект</w:t>
      </w:r>
      <w:r>
        <w:t>а</w:t>
      </w:r>
      <w:r>
        <w:t xml:space="preserve"> за счет средств внебюджетных источников</w:t>
      </w:r>
      <w:r>
        <w:t xml:space="preserve"> </w:t>
      </w:r>
      <w:r>
        <w:t>(</w:t>
      </w:r>
      <w:r>
        <w:t>пункт 6 Приложения 3.1 настоящей конкурсной документации</w:t>
      </w:r>
      <w:r>
        <w:t>);</w:t>
      </w:r>
    </w:p>
    <w:p w14:paraId="7B010000">
      <w:r>
        <w:t>е</w:t>
      </w:r>
      <w:r>
        <w:t xml:space="preserve">) </w:t>
      </w:r>
      <w:r>
        <w:t>предельн</w:t>
      </w:r>
      <w:r>
        <w:t>ый</w:t>
      </w:r>
      <w:r>
        <w:t xml:space="preserve"> объем поддержки реализации проект</w:t>
      </w:r>
      <w:r>
        <w:t>а</w:t>
      </w:r>
      <w:r>
        <w:t xml:space="preserve"> за счет средств субсидии из федерального бюджета на реализацию проект</w:t>
      </w:r>
      <w:r>
        <w:t>а</w:t>
      </w:r>
      <w:r>
        <w:t xml:space="preserve"> </w:t>
      </w:r>
      <w:r>
        <w:t>(</w:t>
      </w:r>
      <w:r>
        <w:t>пункт 6 Приложения 3.1 настоящей конкурсной документации</w:t>
      </w:r>
      <w:r>
        <w:t>)</w:t>
      </w:r>
      <w:r>
        <w:t>;</w:t>
      </w:r>
    </w:p>
    <w:p w14:paraId="7C010000">
      <w:r>
        <w:t>ж</w:t>
      </w:r>
      <w:r>
        <w:t>) требования к участникам отбора</w:t>
      </w:r>
      <w:r>
        <w:t xml:space="preserve"> (</w:t>
      </w:r>
      <w:r>
        <w:t>пункт 2.4 настоящей конкурсной документации</w:t>
      </w:r>
      <w:r>
        <w:t>)</w:t>
      </w:r>
      <w:r>
        <w:t>;</w:t>
      </w:r>
    </w:p>
    <w:p w14:paraId="7D010000">
      <w:r>
        <w:t>з</w:t>
      </w:r>
      <w:r>
        <w:t>) возможные формы и условия поддержки реализации проект</w:t>
      </w:r>
      <w:r>
        <w:t>а</w:t>
      </w:r>
      <w:r>
        <w:t xml:space="preserve"> (</w:t>
      </w:r>
      <w:r>
        <w:t>пункт 7 Приложения 3 настоящей конкурсной документации</w:t>
      </w:r>
      <w:r>
        <w:t>)</w:t>
      </w:r>
      <w:r>
        <w:t>, а также возможное соотношение (комбинация) форм поддержки реализации проект</w:t>
      </w:r>
      <w:r>
        <w:t>а</w:t>
      </w:r>
      <w:r>
        <w:t xml:space="preserve"> с указанием предельного объема поддержки за счет средств субсидии из федерального бюджета по каждой из форм поддержки</w:t>
      </w:r>
      <w:r>
        <w:t xml:space="preserve"> </w:t>
      </w:r>
      <w:r>
        <w:t>(</w:t>
      </w:r>
      <w:r>
        <w:t>пункт 6 Приложения 3 настоящей конкурсной документации</w:t>
      </w:r>
      <w:r>
        <w:t>);</w:t>
      </w:r>
    </w:p>
    <w:p w14:paraId="7E010000">
      <w:r>
        <w:t>и</w:t>
      </w:r>
      <w:r>
        <w:t>) информаци</w:t>
      </w:r>
      <w:r>
        <w:t>ю</w:t>
      </w:r>
      <w:r>
        <w:t xml:space="preserve"> о технических, технологических, организационных, правовых, ресурсных, экономических, маркетинговых характеристиках проект</w:t>
      </w:r>
      <w:r>
        <w:t>а</w:t>
      </w:r>
      <w:r>
        <w:t xml:space="preserve"> или результатах их реализации, необходим</w:t>
      </w:r>
      <w:r>
        <w:t>ую</w:t>
      </w:r>
      <w:r>
        <w:t xml:space="preserve"> для проведения экспертной оценки проект</w:t>
      </w:r>
      <w:r>
        <w:t>а</w:t>
      </w:r>
      <w:r>
        <w:t>, с учето</w:t>
      </w:r>
      <w:r>
        <w:t>м специфики отбираем</w:t>
      </w:r>
      <w:r>
        <w:t>ого</w:t>
      </w:r>
      <w:r>
        <w:t xml:space="preserve"> проект</w:t>
      </w:r>
      <w:r>
        <w:t>а</w:t>
      </w:r>
      <w:r>
        <w:t xml:space="preserve"> </w:t>
      </w:r>
      <w:r>
        <w:t>(</w:t>
      </w:r>
      <w:r>
        <w:t>пункт 2.4 настоящей конкурсной документации</w:t>
      </w:r>
      <w:r>
        <w:t>);</w:t>
      </w:r>
    </w:p>
    <w:p w14:paraId="7F010000">
      <w:r>
        <w:t>к</w:t>
      </w:r>
      <w:r>
        <w:t>) требования к содержанию, способу подачи, оформлению и составу заявок</w:t>
      </w:r>
      <w:r>
        <w:t xml:space="preserve"> (</w:t>
      </w:r>
      <w:r>
        <w:t>раздел III настоящей конкурсной документации</w:t>
      </w:r>
      <w:r>
        <w:t>)</w:t>
      </w:r>
      <w:r>
        <w:t>,</w:t>
      </w:r>
      <w:r>
        <w:t xml:space="preserve"> с учетом требований </w:t>
      </w:r>
      <w:r>
        <w:t>конкурсной документации</w:t>
      </w:r>
      <w:r>
        <w:t xml:space="preserve">, </w:t>
      </w:r>
      <w:r>
        <w:t>включая требования к описанию проекта, форме сметы расходов на реализацию проекта и обоснования расходов на реализацию проекта, описанию результатов реализации и целевых показателей проекта (с указанием исходных значений и целевых значений)</w:t>
      </w:r>
      <w:r>
        <w:t>,</w:t>
      </w:r>
      <w:r>
        <w:t xml:space="preserve"> </w:t>
      </w:r>
      <w:r>
        <w:t xml:space="preserve">требования к указанию в составе заявки сведений о ранее полученной поддержке реализации проектов и сведений об участии в иных отборах, проводимых </w:t>
      </w:r>
      <w:r>
        <w:t>Организатором</w:t>
      </w:r>
      <w:r>
        <w:t xml:space="preserve">, в целях получения поддержки реализации проектов, требование о представлении в составе заявки документов, подтверждающих согласие участника отбора на публикацию (размещение) на сайте в сети </w:t>
      </w:r>
      <w:r>
        <w:t>«</w:t>
      </w:r>
      <w:r>
        <w:t>Интернет</w:t>
      </w:r>
      <w:r>
        <w:t>»</w:t>
      </w:r>
      <w:r>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обработку персональных данных (для физического лица), а также о представлении в составе заявки справки, подписанной руководителем участника отбора (иным уполномоченным лицом), подтверждающей соответствие участника отбора требованиям, установленным </w:t>
      </w:r>
      <w:r>
        <w:t>в настоящей конкурсной документации (</w:t>
      </w:r>
      <w:r>
        <w:t>раздел 2.4 настоящей конкурсной документации</w:t>
      </w:r>
      <w:r>
        <w:t>);</w:t>
      </w:r>
    </w:p>
    <w:p w14:paraId="80010000">
      <w:r>
        <w:t>л</w:t>
      </w:r>
      <w:r>
        <w:t>) порядок и срок отзыва заявок, порядок возврата заявок (в том числе поступивших после окончания срока подачи заявок), порядок внесения изменений в заявки</w:t>
      </w:r>
      <w:r>
        <w:t xml:space="preserve"> (</w:t>
      </w:r>
      <w:r>
        <w:t>раздел 3.4 настоящей конкурсной документации</w:t>
      </w:r>
      <w:r>
        <w:t>)</w:t>
      </w:r>
      <w:r>
        <w:t>;</w:t>
      </w:r>
    </w:p>
    <w:p w14:paraId="81010000">
      <w:r>
        <w:t>м</w:t>
      </w:r>
      <w:r>
        <w:t xml:space="preserve">) порядок и срок предоставления участникам отбора разъяснений положений </w:t>
      </w:r>
      <w:r>
        <w:t xml:space="preserve">конкурсной </w:t>
      </w:r>
      <w:r>
        <w:t>документации</w:t>
      </w:r>
      <w:r>
        <w:t xml:space="preserve"> (</w:t>
      </w:r>
      <w:r>
        <w:t>раздел 2.8 настоящей конкурсной документации</w:t>
      </w:r>
      <w:r>
        <w:t>)</w:t>
      </w:r>
      <w:r>
        <w:t>;</w:t>
      </w:r>
    </w:p>
    <w:p w14:paraId="82010000">
      <w:r>
        <w:t>н</w:t>
      </w:r>
      <w:r>
        <w:t xml:space="preserve">) порядок рассмотрения заявок на предмет их соответствия установленным в </w:t>
      </w:r>
      <w:r>
        <w:t xml:space="preserve">конкурсной </w:t>
      </w:r>
      <w:r>
        <w:t>документации требованиям</w:t>
      </w:r>
      <w:r>
        <w:t xml:space="preserve"> (</w:t>
      </w:r>
      <w:r>
        <w:t>раздел 4.1 настоящей конкурсной документации</w:t>
      </w:r>
      <w:r>
        <w:t>)</w:t>
      </w:r>
      <w:r>
        <w:t>;</w:t>
      </w:r>
    </w:p>
    <w:p w14:paraId="83010000">
      <w:r>
        <w:t>о</w:t>
      </w:r>
      <w:r>
        <w:t xml:space="preserve">) порядок рассмотрения презентационных материалов по проекту, содержащих презентации, обоснования и пояснения </w:t>
      </w:r>
      <w:r>
        <w:t>К</w:t>
      </w:r>
      <w:r>
        <w:t xml:space="preserve">онкурсной </w:t>
      </w:r>
      <w:r>
        <w:t>комиссии относительно проекта (далее - рассмотрение презентационных материалов)</w:t>
      </w:r>
      <w:r>
        <w:t xml:space="preserve"> </w:t>
      </w:r>
      <w:r>
        <w:t>(</w:t>
      </w:r>
      <w:r>
        <w:t>раздел 4.2 настоящей конкурсной документации</w:t>
      </w:r>
      <w:r>
        <w:t>)</w:t>
      </w:r>
      <w:r>
        <w:t>;</w:t>
      </w:r>
    </w:p>
    <w:p w14:paraId="84010000">
      <w:r>
        <w:t>п</w:t>
      </w:r>
      <w:r>
        <w:t>) порядок доработки заявки при наличии соответствующих рекомендаций по итогам рассмотрения презентационных материалов</w:t>
      </w:r>
      <w:r>
        <w:t xml:space="preserve"> (</w:t>
      </w:r>
      <w:r>
        <w:t>раздел 4.3 настоящей конкурсной документации</w:t>
      </w:r>
      <w:r>
        <w:t>)</w:t>
      </w:r>
      <w:r>
        <w:t>;</w:t>
      </w:r>
    </w:p>
    <w:p w14:paraId="85010000">
      <w:r>
        <w:t>р</w:t>
      </w:r>
      <w:r>
        <w:t>) критерии оценки заявок, их весовое значение в общей оценке заявки</w:t>
      </w:r>
      <w:r>
        <w:t xml:space="preserve"> (</w:t>
      </w:r>
      <w:r>
        <w:t>Приложение 2 настоящей конкурсной документации</w:t>
      </w:r>
      <w:r>
        <w:t>)</w:t>
      </w:r>
      <w:r>
        <w:t>;</w:t>
      </w:r>
    </w:p>
    <w:p w14:paraId="86010000">
      <w:r>
        <w:t>с</w:t>
      </w:r>
      <w:r>
        <w:t>) порядок проведения оценки заявок, включая правила присвоения заявкам порядковых номеров, и подведения итогов отбора</w:t>
      </w:r>
      <w:r>
        <w:t xml:space="preserve"> (</w:t>
      </w:r>
      <w:r>
        <w:t>раздел 4.5 настоящей конкурсной документации</w:t>
      </w:r>
      <w:r>
        <w:t>)</w:t>
      </w:r>
      <w:r>
        <w:t>;</w:t>
      </w:r>
    </w:p>
    <w:p w14:paraId="87010000">
      <w:r>
        <w:t>т</w:t>
      </w:r>
      <w:r>
        <w:t>) порядок заключения договора</w:t>
      </w:r>
      <w:r>
        <w:t xml:space="preserve"> </w:t>
      </w:r>
      <w:r>
        <w:t>(</w:t>
      </w:r>
      <w:r>
        <w:t>раздел 4.6 настоящей конкурсной документации</w:t>
      </w:r>
      <w:r>
        <w:t>)</w:t>
      </w:r>
      <w:r>
        <w:t>;</w:t>
      </w:r>
    </w:p>
    <w:p w14:paraId="88010000">
      <w:r>
        <w:t>у</w:t>
      </w:r>
      <w:r>
        <w:t xml:space="preserve">) </w:t>
      </w:r>
      <w:r>
        <w:t>срок, порядок и способ подачи заявок содержится в объявлении о проведении конкурсного отбора</w:t>
      </w:r>
      <w:r>
        <w:t xml:space="preserve"> (</w:t>
      </w:r>
      <w:r>
        <w:t>раздел 3.3 настоящей конкурсной документации</w:t>
      </w:r>
      <w:r>
        <w:t>)</w:t>
      </w:r>
      <w:r>
        <w:t>.</w:t>
      </w:r>
    </w:p>
    <w:p w14:paraId="89010000">
      <w:pPr>
        <w:rPr>
          <w:rStyle w:val="Style_10_ch"/>
        </w:rPr>
      </w:pPr>
      <w:r>
        <w:rPr>
          <w:rStyle w:val="Style_10_ch"/>
        </w:rPr>
        <w:t>2.1.2. </w:t>
      </w:r>
      <w:r>
        <w:rPr>
          <w:rStyle w:val="Style_10_ch"/>
        </w:rPr>
        <w:t>Целью настоящего конкурсного</w:t>
      </w:r>
      <w:r>
        <w:rPr>
          <w:rStyle w:val="Style_10_ch"/>
        </w:rPr>
        <w:t xml:space="preserve"> </w:t>
      </w:r>
      <w:r>
        <w:rPr>
          <w:rStyle w:val="Style_10_ch"/>
        </w:rPr>
        <w:t>отбора</w:t>
      </w:r>
      <w:r>
        <w:rPr>
          <w:rStyle w:val="Style_10_ch"/>
        </w:rPr>
        <w:t xml:space="preserve"> </w:t>
      </w:r>
      <w:r>
        <w:rPr>
          <w:rStyle w:val="Style_10_ch"/>
        </w:rPr>
        <w:t>является</w:t>
      </w:r>
      <w:r>
        <w:rPr>
          <w:rStyle w:val="Style_10_ch"/>
        </w:rPr>
        <w:t xml:space="preserve"> определение </w:t>
      </w:r>
      <w:r>
        <w:rPr>
          <w:rStyle w:val="Style_10_ch"/>
        </w:rPr>
        <w:t xml:space="preserve">победителя отбора </w:t>
      </w:r>
      <w:r>
        <w:rPr>
          <w:rStyle w:val="Style_10_ch"/>
        </w:rPr>
        <w:t>из числа участников конкурсного отбора для предоставления</w:t>
      </w:r>
      <w:r>
        <w:rPr>
          <w:rStyle w:val="Style_10_ch"/>
        </w:rPr>
        <w:t xml:space="preserve"> </w:t>
      </w:r>
      <w:r>
        <w:rPr>
          <w:rStyle w:val="Style_10_ch"/>
        </w:rPr>
        <w:t xml:space="preserve">поддержки реализации </w:t>
      </w:r>
      <w:r>
        <w:rPr>
          <w:rStyle w:val="Style_10_ch"/>
        </w:rPr>
        <w:t>П</w:t>
      </w:r>
      <w:r>
        <w:rPr>
          <w:rStyle w:val="Style_10_ch"/>
        </w:rPr>
        <w:t xml:space="preserve">роекта за счет средств субсидии из федерального бюджета </w:t>
      </w:r>
      <w:r>
        <w:rPr>
          <w:rStyle w:val="Style_10_ch"/>
        </w:rPr>
        <w:t xml:space="preserve">в целях </w:t>
      </w:r>
      <w:r>
        <w:rPr>
          <w:rStyle w:val="Style_10_ch"/>
        </w:rPr>
        <w:t>достижения технологического лидерства Российской Федерации</w:t>
      </w:r>
      <w:r>
        <w:rPr>
          <w:rStyle w:val="Style_10_ch"/>
        </w:rPr>
        <w:t>.</w:t>
      </w:r>
      <w:r>
        <w:rPr>
          <w:rStyle w:val="Style_10_ch"/>
        </w:rPr>
        <w:t xml:space="preserve"> </w:t>
      </w:r>
    </w:p>
    <w:p w14:paraId="8A010000">
      <w:pPr>
        <w:rPr>
          <w:rStyle w:val="Style_10_ch"/>
        </w:rPr>
      </w:pPr>
      <w:r>
        <w:rPr>
          <w:rStyle w:val="Style_10_ch"/>
        </w:rPr>
        <w:t>2.1.</w:t>
      </w:r>
      <w:r>
        <w:rPr>
          <w:rStyle w:val="Style_10_ch"/>
        </w:rPr>
        <w:t>3</w:t>
      </w:r>
      <w:r>
        <w:rPr>
          <w:rStyle w:val="Style_10_ch"/>
        </w:rPr>
        <w:t>. </w:t>
      </w:r>
      <w:r>
        <w:rPr>
          <w:rStyle w:val="Style_10_ch"/>
        </w:rPr>
        <w:t>К</w:t>
      </w:r>
      <w:r>
        <w:rPr>
          <w:rStyle w:val="Style_10_ch"/>
        </w:rPr>
        <w:t>онкурсн</w:t>
      </w:r>
      <w:r>
        <w:rPr>
          <w:rStyle w:val="Style_10_ch"/>
        </w:rPr>
        <w:t>ый</w:t>
      </w:r>
      <w:r>
        <w:rPr>
          <w:rStyle w:val="Style_10_ch"/>
        </w:rPr>
        <w:t xml:space="preserve"> отбор</w:t>
      </w:r>
      <w:r>
        <w:rPr>
          <w:rStyle w:val="Style_10_ch"/>
        </w:rPr>
        <w:t xml:space="preserve"> проводится в соответствии с </w:t>
      </w:r>
      <w:r>
        <w:rPr>
          <w:rStyle w:val="Style_10_ch"/>
        </w:rPr>
        <w:t>П</w:t>
      </w:r>
      <w:r>
        <w:rPr>
          <w:rStyle w:val="Style_10_ch"/>
        </w:rPr>
        <w:t>равилами</w:t>
      </w:r>
      <w:r>
        <w:t>, Правилами предоставления субсидии</w:t>
      </w:r>
      <w:r>
        <w:t xml:space="preserve">, </w:t>
      </w:r>
      <w:r>
        <w:t xml:space="preserve">Положением </w:t>
      </w:r>
      <w:r>
        <w:t>о К</w:t>
      </w:r>
      <w:r>
        <w:t xml:space="preserve">онкурсной комиссии и </w:t>
      </w:r>
      <w:r>
        <w:rPr>
          <w:rStyle w:val="Style_10_ch"/>
        </w:rPr>
        <w:t xml:space="preserve">иными подлежащими применению нормативными правовыми актами </w:t>
      </w:r>
      <w:r>
        <w:rPr>
          <w:rStyle w:val="Style_10_ch"/>
        </w:rPr>
        <w:t>Российской Федерации.</w:t>
      </w:r>
    </w:p>
    <w:p w14:paraId="8B010000">
      <w:pPr>
        <w:rPr>
          <w:rStyle w:val="Style_10_ch"/>
        </w:rPr>
      </w:pPr>
      <w:r>
        <w:rPr>
          <w:rStyle w:val="Style_10_ch"/>
        </w:rPr>
        <w:t>Ко</w:t>
      </w:r>
      <w:r>
        <w:rPr>
          <w:rStyle w:val="Style_10_ch"/>
        </w:rPr>
        <w:t>нкурсный отбор проводится в 2 (Д</w:t>
      </w:r>
      <w:r>
        <w:rPr>
          <w:rStyle w:val="Style_10_ch"/>
        </w:rPr>
        <w:t>ва) этапа:</w:t>
      </w:r>
    </w:p>
    <w:p w14:paraId="8C010000">
      <w:pPr>
        <w:rPr>
          <w:rStyle w:val="Style_10_ch"/>
        </w:rPr>
      </w:pPr>
      <w:r>
        <w:rPr>
          <w:rStyle w:val="Style_10_ch"/>
        </w:rPr>
        <w:t xml:space="preserve">а) первый этап - прием заявок, их рассмотрение </w:t>
      </w:r>
      <w:r>
        <w:rPr>
          <w:rStyle w:val="Style_10_ch"/>
        </w:rPr>
        <w:t>К</w:t>
      </w:r>
      <w:r>
        <w:rPr>
          <w:rStyle w:val="Style_10_ch"/>
        </w:rPr>
        <w:t xml:space="preserve">онкурсной </w:t>
      </w:r>
      <w:r>
        <w:rPr>
          <w:rStyle w:val="Style_10_ch"/>
        </w:rPr>
        <w:t>комиссией, а также экспертиза заявок;</w:t>
      </w:r>
    </w:p>
    <w:p w14:paraId="8D010000">
      <w:pPr>
        <w:rPr>
          <w:rStyle w:val="Style_10_ch"/>
        </w:rPr>
      </w:pPr>
      <w:r>
        <w:rPr>
          <w:rStyle w:val="Style_10_ch"/>
        </w:rPr>
        <w:t xml:space="preserve">б) второй этап - проведение оценки заявок и подведение итогов отбора </w:t>
      </w:r>
      <w:r>
        <w:rPr>
          <w:rStyle w:val="Style_10_ch"/>
        </w:rPr>
        <w:t>К</w:t>
      </w:r>
      <w:r>
        <w:rPr>
          <w:rStyle w:val="Style_10_ch"/>
        </w:rPr>
        <w:t xml:space="preserve">онкурсной </w:t>
      </w:r>
      <w:r>
        <w:rPr>
          <w:rStyle w:val="Style_10_ch"/>
        </w:rPr>
        <w:t>комиссией.</w:t>
      </w:r>
    </w:p>
    <w:p w14:paraId="8E010000">
      <w:pPr>
        <w:rPr>
          <w:rStyle w:val="Style_10_ch"/>
        </w:rPr>
      </w:pPr>
      <w:r>
        <w:rPr>
          <w:rStyle w:val="Style_10_ch"/>
        </w:rPr>
        <w:t>2.1.</w:t>
      </w:r>
      <w:r>
        <w:rPr>
          <w:rStyle w:val="Style_10_ch"/>
        </w:rPr>
        <w:t>4</w:t>
      </w:r>
      <w:r>
        <w:rPr>
          <w:rStyle w:val="Style_10_ch"/>
        </w:rPr>
        <w:t>. </w:t>
      </w:r>
      <w:r>
        <w:rPr>
          <w:rStyle w:val="Style_10_ch"/>
        </w:rPr>
        <w:t xml:space="preserve">Срок окончания приема заявок устанавливается в </w:t>
      </w:r>
      <w:r>
        <w:rPr>
          <w:rStyle w:val="Style_10_ch"/>
        </w:rPr>
        <w:t xml:space="preserve">объявлении </w:t>
      </w:r>
      <w:r>
        <w:rPr>
          <w:rStyle w:val="Style_10_ch"/>
        </w:rPr>
        <w:t xml:space="preserve">о проведении конкурсного отбора и не может </w:t>
      </w:r>
      <w:r>
        <w:rPr>
          <w:rStyle w:val="Style_10_ch"/>
        </w:rPr>
        <w:t xml:space="preserve">быть менее </w:t>
      </w:r>
      <w:r>
        <w:rPr>
          <w:rStyle w:val="Style_10_ch"/>
        </w:rPr>
        <w:t>3</w:t>
      </w:r>
      <w:r>
        <w:rPr>
          <w:rStyle w:val="Style_10_ch"/>
        </w:rPr>
        <w:t xml:space="preserve">0 </w:t>
      </w:r>
      <w:r>
        <w:rPr>
          <w:rStyle w:val="Style_10_ch"/>
        </w:rPr>
        <w:t>(</w:t>
      </w:r>
      <w:r>
        <w:rPr>
          <w:rStyle w:val="Style_10_ch"/>
        </w:rPr>
        <w:t>Три</w:t>
      </w:r>
      <w:r>
        <w:rPr>
          <w:rStyle w:val="Style_10_ch"/>
        </w:rPr>
        <w:t>дцати</w:t>
      </w:r>
      <w:r>
        <w:rPr>
          <w:rStyle w:val="Style_10_ch"/>
        </w:rPr>
        <w:t>)</w:t>
      </w:r>
      <w:r>
        <w:rPr>
          <w:rStyle w:val="Style_10_ch"/>
        </w:rPr>
        <w:t xml:space="preserve"> календарных дней</w:t>
      </w:r>
      <w:r>
        <w:rPr>
          <w:rStyle w:val="Style_10_ch"/>
        </w:rPr>
        <w:t xml:space="preserve"> с </w:t>
      </w:r>
      <w:r>
        <w:rPr>
          <w:rStyle w:val="Style_10_ch"/>
        </w:rPr>
        <w:t>момента публикации Организатором объявления о проведении конкурсного отбора</w:t>
      </w:r>
      <w:r>
        <w:rPr>
          <w:rStyle w:val="Style_10_ch"/>
        </w:rPr>
        <w:t>.</w:t>
      </w:r>
    </w:p>
    <w:p w14:paraId="8F010000">
      <w:bookmarkStart w:id="13" w:name="__RefHeading___4"/>
      <w:bookmarkEnd w:id="13"/>
      <w:bookmarkStart w:id="14" w:name="__RefHeading___226"/>
      <w:bookmarkEnd w:id="14"/>
      <w:bookmarkStart w:id="15" w:name="__RefHeading___448"/>
      <w:bookmarkEnd w:id="15"/>
      <w:bookmarkStart w:id="16" w:name="__RefHeading___670"/>
      <w:bookmarkEnd w:id="16"/>
      <w:pPr>
        <w:pStyle w:val="Style_13"/>
      </w:pPr>
      <w:r>
        <w:t>2.2. </w:t>
      </w:r>
      <w:r>
        <w:t>Организация</w:t>
      </w:r>
      <w:r>
        <w:t xml:space="preserve"> </w:t>
      </w:r>
      <w:r>
        <w:t>конкурсного отбора</w:t>
      </w:r>
    </w:p>
    <w:p w14:paraId="90010000">
      <w:r>
        <w:t>2.2.1. </w:t>
      </w:r>
      <w:r>
        <w:t xml:space="preserve">Фонд </w:t>
      </w:r>
      <w:r>
        <w:t>НТИ</w:t>
      </w:r>
      <w:r>
        <w:t xml:space="preserve"> является организатором отбора и осуществляет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t>.</w:t>
      </w:r>
    </w:p>
    <w:p w14:paraId="91010000">
      <w:pPr>
        <w:ind w:firstLine="708" w:left="0"/>
      </w:pPr>
      <w:r>
        <w:t xml:space="preserve">Местонахождение и почтовый адрес </w:t>
      </w:r>
      <w:r>
        <w:t>Организатора</w:t>
      </w:r>
      <w:r>
        <w:t xml:space="preserve">: </w:t>
      </w:r>
      <w:r>
        <w:t>123242</w:t>
      </w:r>
      <w:r>
        <w:t xml:space="preserve">, </w:t>
      </w:r>
      <w:r>
        <w:t xml:space="preserve">г. </w:t>
      </w:r>
      <w:r>
        <w:t xml:space="preserve">Москва, </w:t>
      </w:r>
      <w:r>
        <w:t xml:space="preserve">Новинский бульвар, д. 31, 7 этаж, помещение </w:t>
      </w:r>
      <w:r>
        <w:t>II</w:t>
      </w:r>
      <w:r>
        <w:t>. Представитель О</w:t>
      </w:r>
      <w:r>
        <w:t>рганизатора</w:t>
      </w:r>
      <w:r>
        <w:t xml:space="preserve"> по вопросам проведения конкурсного отбора определяется О</w:t>
      </w:r>
      <w:r>
        <w:t>рганизатором</w:t>
      </w:r>
      <w:r>
        <w:t xml:space="preserve"> в </w:t>
      </w:r>
      <w:r>
        <w:t xml:space="preserve">объявлении </w:t>
      </w:r>
      <w:r>
        <w:t>о проведении конкурсного отбора.</w:t>
      </w:r>
    </w:p>
    <w:p w14:paraId="92010000">
      <w:pPr>
        <w:spacing w:after="0" w:before="0"/>
        <w:ind w:firstLine="539" w:left="0"/>
      </w:pPr>
      <w:r>
        <w:t>2.2.2.</w:t>
      </w:r>
      <w:r>
        <w:t> </w:t>
      </w:r>
      <w:r>
        <w:t>И</w:t>
      </w:r>
      <w:r>
        <w:t xml:space="preserve">нформация о конкурсном отборе, а также конкурсная документация в электронном виде размещается </w:t>
      </w:r>
      <w:r>
        <w:t xml:space="preserve">на </w:t>
      </w:r>
      <w:r>
        <w:t>О</w:t>
      </w:r>
      <w:r>
        <w:t xml:space="preserve">фициальном сайте Организатора </w:t>
      </w:r>
      <w:r>
        <w:t>в информационно-телекоммуникационной сети «Интернет»</w:t>
      </w:r>
      <w:r>
        <w:t xml:space="preserve"> </w:t>
      </w:r>
      <w:r>
        <w:t>с возможностью доступа для ознакомления всем заинтересованным лицам без взимания платы</w:t>
      </w:r>
      <w:r>
        <w:t>.</w:t>
      </w:r>
    </w:p>
    <w:p w14:paraId="93010000">
      <w:bookmarkStart w:id="17" w:name="__RefHeading___5"/>
      <w:bookmarkEnd w:id="17"/>
      <w:bookmarkStart w:id="18" w:name="__RefHeading___227"/>
      <w:bookmarkEnd w:id="18"/>
      <w:bookmarkStart w:id="19" w:name="__RefHeading___449"/>
      <w:bookmarkEnd w:id="19"/>
      <w:bookmarkStart w:id="20" w:name="__RefHeading___671"/>
      <w:bookmarkEnd w:id="20"/>
      <w:pPr>
        <w:pStyle w:val="Style_13"/>
      </w:pPr>
      <w:bookmarkStart w:id="21" w:name="_2.3._Требования_к"/>
      <w:bookmarkEnd w:id="21"/>
      <w:bookmarkStart w:id="22" w:name="_2.3._Описание_Проекта"/>
      <w:bookmarkEnd w:id="22"/>
      <w:r>
        <w:t>2.3. </w:t>
      </w:r>
      <w:r>
        <w:t xml:space="preserve">Описание </w:t>
      </w:r>
      <w:r>
        <w:t>Проект</w:t>
      </w:r>
      <w:r>
        <w:t>а</w:t>
      </w:r>
    </w:p>
    <w:p w14:paraId="94010000">
      <w:r>
        <w:t xml:space="preserve">2.3.1. </w:t>
      </w:r>
      <w:r>
        <w:t>Типовая ф</w:t>
      </w:r>
      <w:r>
        <w:t xml:space="preserve">орма Описания </w:t>
      </w:r>
      <w:r>
        <w:t>п</w:t>
      </w:r>
      <w:r>
        <w:t xml:space="preserve">роекта </w:t>
      </w:r>
      <w:r>
        <w:t xml:space="preserve">представлена </w:t>
      </w:r>
      <w:r>
        <w:t xml:space="preserve">в </w:t>
      </w:r>
      <w:r>
        <w:t>Приложении 1 к Методическим указаниям, являющимися Приложением 5 к настоящей конкурсной документации</w:t>
      </w:r>
      <w:r>
        <w:t>.</w:t>
      </w:r>
    </w:p>
    <w:p w14:paraId="95010000">
      <w:bookmarkStart w:id="23" w:name="__RefHeading___6"/>
      <w:bookmarkEnd w:id="23"/>
      <w:bookmarkStart w:id="24" w:name="__RefHeading___228"/>
      <w:bookmarkEnd w:id="24"/>
      <w:bookmarkStart w:id="25" w:name="__RefHeading___450"/>
      <w:bookmarkEnd w:id="25"/>
      <w:bookmarkStart w:id="26" w:name="__RefHeading___672"/>
      <w:bookmarkEnd w:id="26"/>
      <w:pPr>
        <w:pStyle w:val="Style_13"/>
      </w:pPr>
      <w:bookmarkStart w:id="27" w:name="_2.4._Требования_к"/>
      <w:bookmarkEnd w:id="27"/>
      <w:r>
        <w:t xml:space="preserve">2.4. </w:t>
      </w:r>
      <w:r>
        <w:t xml:space="preserve">Требования к </w:t>
      </w:r>
      <w:r>
        <w:t>у</w:t>
      </w:r>
      <w:r>
        <w:t>частникам конкурсного отбора</w:t>
      </w:r>
    </w:p>
    <w:p w14:paraId="96010000">
      <w:r>
        <w:t>2.</w:t>
      </w:r>
      <w:r>
        <w:t>4</w:t>
      </w:r>
      <w:r>
        <w:t>.1. </w:t>
      </w:r>
      <w:r>
        <w:t>В конкурсном отборе могут принимать участие</w:t>
      </w:r>
      <w:r>
        <w:t xml:space="preserve"> </w:t>
      </w:r>
      <w:r>
        <w:t>организации</w:t>
      </w:r>
      <w:r>
        <w:t xml:space="preserve">, подавшие заявку </w:t>
      </w:r>
      <w:r>
        <w:rPr>
          <w:rStyle w:val="Style_10_ch"/>
          <w:highlight w:val="white"/>
        </w:rPr>
        <w:t>на участие в конкурсном отборе</w:t>
      </w:r>
      <w:r>
        <w:rPr>
          <w:rStyle w:val="Style_10_ch"/>
          <w:highlight w:val="white"/>
        </w:rPr>
        <w:t xml:space="preserve"> в соответствии с </w:t>
      </w:r>
      <w:r>
        <w:rPr>
          <w:rStyle w:val="Style_10_ch"/>
          <w:highlight w:val="white"/>
        </w:rPr>
        <w:t>требованиям</w:t>
      </w:r>
      <w:r>
        <w:rPr>
          <w:rStyle w:val="Style_10_ch"/>
          <w:highlight w:val="white"/>
        </w:rPr>
        <w:t>и</w:t>
      </w:r>
      <w:r>
        <w:rPr>
          <w:rStyle w:val="Style_10_ch"/>
          <w:highlight w:val="white"/>
        </w:rPr>
        <w:t>, установленным</w:t>
      </w:r>
      <w:r>
        <w:rPr>
          <w:rStyle w:val="Style_10_ch"/>
          <w:highlight w:val="white"/>
        </w:rPr>
        <w:t>и</w:t>
      </w:r>
      <w:r>
        <w:rPr>
          <w:rStyle w:val="Style_10_ch"/>
          <w:highlight w:val="white"/>
        </w:rPr>
        <w:t xml:space="preserve"> в </w:t>
      </w:r>
      <w:r>
        <w:rPr>
          <w:rStyle w:val="Style_10_ch"/>
          <w:highlight w:val="white"/>
        </w:rPr>
        <w:t xml:space="preserve">настоящей </w:t>
      </w:r>
      <w:r>
        <w:rPr>
          <w:rStyle w:val="Style_10_ch"/>
          <w:highlight w:val="white"/>
        </w:rPr>
        <w:t>конкурсной документации</w:t>
      </w:r>
      <w:r>
        <w:t>.</w:t>
      </w:r>
    </w:p>
    <w:p w14:paraId="97010000">
      <w:pPr>
        <w:rPr>
          <w:rStyle w:val="Style_10_ch"/>
        </w:rPr>
      </w:pPr>
      <w:r>
        <w:t>2.</w:t>
      </w:r>
      <w:r>
        <w:t>4</w:t>
      </w:r>
      <w:r>
        <w:t>.2. </w:t>
      </w:r>
      <w:r>
        <w:t xml:space="preserve">Участник конкурсного отбора </w:t>
      </w:r>
      <w:r>
        <w:t xml:space="preserve">должен соответствовать </w:t>
      </w:r>
      <w:r>
        <w:t>требованиям</w:t>
      </w:r>
      <w:r>
        <w:t xml:space="preserve">, указанным в </w:t>
      </w:r>
      <w:r>
        <w:t>п</w:t>
      </w:r>
      <w:r>
        <w:t>ункте</w:t>
      </w:r>
      <w:r>
        <w:t xml:space="preserve"> </w:t>
      </w:r>
      <w:r>
        <w:t xml:space="preserve">12 </w:t>
      </w:r>
      <w:r>
        <w:t>П</w:t>
      </w:r>
      <w:r>
        <w:t>равил</w:t>
      </w:r>
      <w:r>
        <w:rPr>
          <w:rStyle w:val="Style_10_ch"/>
        </w:rPr>
        <w:t>.</w:t>
      </w:r>
    </w:p>
    <w:p w14:paraId="98010000">
      <w:pPr>
        <w:pStyle w:val="Style_14"/>
        <w:spacing w:line="312" w:lineRule="auto"/>
        <w:ind w:firstLine="720" w:left="0"/>
        <w:rPr>
          <w:rStyle w:val="Style_10_ch"/>
        </w:rPr>
      </w:pPr>
      <w:r>
        <w:rPr>
          <w:rStyle w:val="Style_10_ch"/>
        </w:rPr>
        <w:t>2.</w:t>
      </w:r>
      <w:r>
        <w:rPr>
          <w:rStyle w:val="Style_10_ch"/>
        </w:rPr>
        <w:t>4</w:t>
      </w:r>
      <w:r>
        <w:rPr>
          <w:rStyle w:val="Style_10_ch"/>
        </w:rPr>
        <w:t>.3. Обязательными условиями для участника конкурсного отбора является</w:t>
      </w:r>
      <w:r>
        <w:rPr>
          <w:rStyle w:val="Style_10_ch"/>
        </w:rPr>
        <w:t xml:space="preserve"> наличие</w:t>
      </w:r>
      <w:r>
        <w:rPr>
          <w:rStyle w:val="Style_10_ch"/>
        </w:rPr>
        <w:t>:</w:t>
      </w:r>
    </w:p>
    <w:p w14:paraId="99010000">
      <w:pPr>
        <w:pStyle w:val="Style_14"/>
        <w:numPr>
          <w:ilvl w:val="0"/>
          <w:numId w:val="1"/>
        </w:numPr>
        <w:spacing w:line="312" w:lineRule="auto"/>
        <w:ind/>
      </w:pPr>
      <w:r>
        <w:t xml:space="preserve"> профессиональной технологической команды, представленной сотрудниками </w:t>
      </w:r>
      <w:r>
        <w:t xml:space="preserve">организации </w:t>
      </w:r>
      <w:r>
        <w:t xml:space="preserve">участника конкурсного отбора </w:t>
      </w:r>
      <w:r>
        <w:t xml:space="preserve">и/или </w:t>
      </w:r>
      <w:r>
        <w:t>экспертами,</w:t>
      </w:r>
      <w:r>
        <w:t xml:space="preserve"> находящимися с </w:t>
      </w:r>
      <w:r>
        <w:t xml:space="preserve">участником конкурсного отбора </w:t>
      </w:r>
      <w:r>
        <w:t>в отношениях гражданско-правового характера;</w:t>
      </w:r>
    </w:p>
    <w:p w14:paraId="9A010000">
      <w:pPr>
        <w:pStyle w:val="Style_14"/>
        <w:numPr>
          <w:ilvl w:val="0"/>
          <w:numId w:val="1"/>
        </w:numPr>
        <w:spacing w:line="312" w:lineRule="auto"/>
        <w:ind/>
      </w:pPr>
      <w:r>
        <w:t> </w:t>
      </w:r>
      <w:r>
        <w:t>подписанного</w:t>
      </w:r>
      <w:r>
        <w:t xml:space="preserve">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w:t>
      </w:r>
      <w:r>
        <w:t> </w:t>
      </w:r>
      <w:r>
        <w:t>января</w:t>
      </w:r>
      <w:r>
        <w:t> </w:t>
      </w:r>
      <w:r>
        <w:t>2023 г.</w:t>
      </w:r>
      <w:r>
        <w:rPr>
          <w:rStyle w:val="Style_11_ch"/>
        </w:rPr>
        <w:footnoteReference w:id="2"/>
      </w:r>
      <w:r>
        <w:t>, в котором участник конкурсного отбора является стороной соглашения</w:t>
      </w:r>
      <w:r>
        <w:t xml:space="preserve"> или поддерживается в своей заявке </w:t>
      </w:r>
      <w:r>
        <w:t xml:space="preserve">Ответственным </w:t>
      </w:r>
      <w:r>
        <w:t xml:space="preserve">исполнителем по </w:t>
      </w:r>
      <w:r>
        <w:t>ДК</w:t>
      </w:r>
      <w:r>
        <w:t xml:space="preserve"> (в терминологии протокола </w:t>
      </w:r>
      <w:r>
        <w:t>С</w:t>
      </w:r>
      <w:r>
        <w:t>овещания);</w:t>
      </w:r>
    </w:p>
    <w:p w14:paraId="9B010000">
      <w:pPr>
        <w:pStyle w:val="Style_14"/>
        <w:numPr>
          <w:ilvl w:val="0"/>
          <w:numId w:val="1"/>
        </w:numPr>
        <w:spacing w:line="312" w:lineRule="auto"/>
        <w:ind/>
      </w:pPr>
      <w:r>
        <w:t> достаточных собственных средств для покрытия кассовых разрывов в реализации проекта НТИ.</w:t>
      </w:r>
    </w:p>
    <w:p w14:paraId="9C010000">
      <w:pPr>
        <w:tabs>
          <w:tab w:leader="none" w:pos="9360" w:val="left"/>
        </w:tabs>
        <w:ind w:firstLine="720" w:left="0" w:right="-5"/>
      </w:pPr>
      <w:r>
        <w:t>2.4.</w:t>
      </w:r>
      <w:r>
        <w:t>4</w:t>
      </w:r>
      <w:r>
        <w:t>. </w:t>
      </w:r>
      <w:r>
        <w:t xml:space="preserve">Участник конкурсного отбора </w:t>
      </w:r>
      <w:r>
        <w:t xml:space="preserve">имеет право подать только одну заявку на участие в конкурсном отборе. Несколько </w:t>
      </w:r>
      <w:r>
        <w:t>участников</w:t>
      </w:r>
      <w:r>
        <w:t xml:space="preserve"> конкурсного отбора</w:t>
      </w:r>
      <w:r>
        <w:t xml:space="preserve"> </w:t>
      </w:r>
      <w:r>
        <w:t xml:space="preserve">имеют возможность </w:t>
      </w:r>
      <w:r>
        <w:t>подать отдельные заявки по связанным проектам.</w:t>
      </w:r>
      <w:r>
        <w:t xml:space="preserve"> При этом каждый из проектов должен иметь подтверждаемый результат</w:t>
      </w:r>
      <w:r>
        <w:t xml:space="preserve"> в виде</w:t>
      </w:r>
      <w:r>
        <w:t xml:space="preserve"> </w:t>
      </w:r>
      <w:r>
        <w:t xml:space="preserve">уникального продукта или услуги, необходимых для достижения целей «дорожной карты» </w:t>
      </w:r>
      <w:r>
        <w:t>«Р</w:t>
      </w:r>
      <w:r>
        <w:t>азвити</w:t>
      </w:r>
      <w:r>
        <w:t>е</w:t>
      </w:r>
      <w:r>
        <w:t xml:space="preserve"> высокотехнологичного направления «Перспективные космические системы и сервисы»</w:t>
      </w:r>
      <w:r>
        <w:t xml:space="preserve"> на период до 2030 года»</w:t>
      </w:r>
      <w:r>
        <w:t>, в условиях временных и ресурсных ограничений</w:t>
      </w:r>
      <w:r>
        <w:t>.</w:t>
      </w:r>
    </w:p>
    <w:p w14:paraId="9D010000">
      <w:pPr>
        <w:rPr>
          <w:rStyle w:val="Style_10_ch"/>
        </w:rPr>
      </w:pPr>
      <w:r>
        <w:rPr>
          <w:rStyle w:val="Style_10_ch"/>
        </w:rPr>
        <w:t>2.4.</w:t>
      </w:r>
      <w:r>
        <w:rPr>
          <w:rStyle w:val="Style_10_ch"/>
        </w:rPr>
        <w:t>5</w:t>
      </w:r>
      <w:r>
        <w:rPr>
          <w:rStyle w:val="Style_10_ch"/>
        </w:rPr>
        <w:t>.</w:t>
      </w:r>
      <w:r>
        <w:rPr>
          <w:rStyle w:val="Style_10_ch"/>
        </w:rPr>
        <w:t> </w:t>
      </w:r>
      <w:r>
        <w:rPr>
          <w:rStyle w:val="Style_10_ch"/>
        </w:rPr>
        <w:t>Участник конкурсного отбора с целью подтверждения соответствия техническим, технологическим, организационным, правовым, ресурсным, экономическим, маркетинговым характеристикам, предъявляемым к проекту или результатам его реализации для проведения экспертной оценки, в заявке указывает:</w:t>
      </w:r>
    </w:p>
    <w:p w14:paraId="9E010000">
      <w:pPr>
        <w:pStyle w:val="Style_14"/>
        <w:numPr>
          <w:ilvl w:val="0"/>
          <w:numId w:val="2"/>
        </w:numPr>
        <w:tabs>
          <w:tab w:leader="none" w:pos="993" w:val="left"/>
        </w:tabs>
        <w:ind w:firstLine="709" w:left="0"/>
        <w:rPr>
          <w:rStyle w:val="Style_10_ch"/>
        </w:rPr>
      </w:pPr>
      <w:r>
        <w:rPr>
          <w:rStyle w:val="Style_10_ch"/>
        </w:rPr>
        <w:t>сведения о финансовом состоянии (</w:t>
      </w:r>
      <w:r>
        <w:t>Приложение 4 к настоящей конкурсной документации, форма № 3</w:t>
      </w:r>
      <w:r>
        <w:rPr>
          <w:rStyle w:val="Style_10_ch"/>
        </w:rPr>
        <w:t>);</w:t>
      </w:r>
    </w:p>
    <w:p w14:paraId="9F010000">
      <w:pPr>
        <w:pStyle w:val="Style_14"/>
        <w:numPr>
          <w:ilvl w:val="0"/>
          <w:numId w:val="2"/>
        </w:numPr>
        <w:tabs>
          <w:tab w:leader="none" w:pos="993" w:val="left"/>
        </w:tabs>
        <w:ind w:firstLine="709" w:left="0"/>
        <w:rPr>
          <w:rStyle w:val="Style_10_ch"/>
        </w:rPr>
      </w:pPr>
      <w:r>
        <w:rPr>
          <w:rStyle w:val="Style_10_ch"/>
        </w:rPr>
        <w:t>сведения об опыте и компетенциях штатных работников (</w:t>
      </w:r>
      <w:r>
        <w:t>Приложение 4 к настоящей конкурсной документации, форма № 4);</w:t>
      </w:r>
    </w:p>
    <w:p w14:paraId="A0010000">
      <w:pPr>
        <w:pStyle w:val="Style_14"/>
        <w:numPr>
          <w:ilvl w:val="0"/>
          <w:numId w:val="2"/>
        </w:numPr>
        <w:tabs>
          <w:tab w:leader="none" w:pos="993" w:val="left"/>
        </w:tabs>
        <w:ind w:firstLine="709" w:left="0"/>
        <w:rPr>
          <w:rStyle w:val="Style_10_ch"/>
        </w:rPr>
      </w:pPr>
      <w:r>
        <w:rPr>
          <w:rStyle w:val="Style_10_ch"/>
        </w:rPr>
        <w:t>сведения о деловой репутации (</w:t>
      </w:r>
      <w:r>
        <w:t>Приложение 4 к настоящей конкурсной документации, форма № 5</w:t>
      </w:r>
      <w:r>
        <w:rPr>
          <w:rStyle w:val="Style_10_ch"/>
        </w:rPr>
        <w:t>);</w:t>
      </w:r>
    </w:p>
    <w:p w14:paraId="A1010000">
      <w:pPr>
        <w:pStyle w:val="Style_14"/>
        <w:numPr>
          <w:ilvl w:val="0"/>
          <w:numId w:val="2"/>
        </w:numPr>
        <w:tabs>
          <w:tab w:leader="none" w:pos="993" w:val="left"/>
        </w:tabs>
        <w:ind w:firstLine="709" w:left="0"/>
        <w:rPr>
          <w:rStyle w:val="Style_10_ch"/>
        </w:rPr>
      </w:pPr>
      <w:r>
        <w:rPr>
          <w:rStyle w:val="Style_10_ch"/>
        </w:rPr>
        <w:t>сведения об опыте исполнения контрактов (договоров) (</w:t>
      </w:r>
      <w:r>
        <w:t>Приложение 4 к настоящей конкурсной документации, форма № 6</w:t>
      </w:r>
      <w:r>
        <w:rPr>
          <w:rStyle w:val="Style_10_ch"/>
        </w:rPr>
        <w:t xml:space="preserve">); </w:t>
      </w:r>
    </w:p>
    <w:p w14:paraId="A2010000">
      <w:pPr>
        <w:pStyle w:val="Style_14"/>
        <w:numPr>
          <w:ilvl w:val="0"/>
          <w:numId w:val="2"/>
        </w:numPr>
        <w:tabs>
          <w:tab w:leader="none" w:pos="993" w:val="left"/>
        </w:tabs>
        <w:ind w:firstLine="709" w:left="0"/>
        <w:rPr>
          <w:rStyle w:val="Style_10_ch"/>
        </w:rPr>
      </w:pPr>
      <w:r>
        <w:rPr>
          <w:rStyle w:val="Style_10_ch"/>
        </w:rPr>
        <w:t>иные сведения, предусматриваемые в конкурсной документации (</w:t>
      </w:r>
      <w:r>
        <w:rPr>
          <w:rStyle w:val="Style_10_ch"/>
        </w:rPr>
        <w:fldChar w:fldCharType="begin"/>
      </w:r>
      <w:r>
        <w:rPr>
          <w:rStyle w:val="Style_10_ch"/>
        </w:rPr>
        <w:instrText>HYPERLINK \l "_ПРИЛОЖЕНИЕ_2_1"</w:instrText>
      </w:r>
      <w:r>
        <w:rPr>
          <w:rStyle w:val="Style_10_ch"/>
        </w:rPr>
        <w:fldChar w:fldCharType="separate"/>
      </w:r>
      <w:r>
        <w:rPr>
          <w:rStyle w:val="Style_10_ch"/>
        </w:rPr>
        <w:t>Приложение 2</w:t>
      </w:r>
      <w:r>
        <w:rPr>
          <w:rStyle w:val="Style_10_ch"/>
        </w:rPr>
        <w:t xml:space="preserve"> к</w:t>
      </w:r>
      <w:r>
        <w:rPr>
          <w:rStyle w:val="Style_10_ch"/>
        </w:rPr>
        <w:t xml:space="preserve"> настоящей конкурсной документации</w:t>
      </w:r>
      <w:r>
        <w:rPr>
          <w:rStyle w:val="Style_10_ch"/>
        </w:rPr>
        <w:fldChar w:fldCharType="end"/>
      </w:r>
      <w:r>
        <w:rPr>
          <w:rStyle w:val="Style_10_ch"/>
        </w:rPr>
        <w:t>);</w:t>
      </w:r>
    </w:p>
    <w:p w14:paraId="A3010000">
      <w:pPr>
        <w:pStyle w:val="Style_14"/>
        <w:numPr>
          <w:ilvl w:val="0"/>
          <w:numId w:val="2"/>
        </w:numPr>
        <w:tabs>
          <w:tab w:leader="none" w:pos="993" w:val="left"/>
        </w:tabs>
        <w:ind w:firstLine="709" w:left="0"/>
        <w:rPr>
          <w:rStyle w:val="Style_10_ch"/>
        </w:rPr>
      </w:pPr>
      <w:r>
        <w:rPr>
          <w:rStyle w:val="Style_10_ch"/>
        </w:rPr>
        <w:t>иные важные, по мнению участника конкурсного отбора, сведения об осуществлении управления и развития проект</w:t>
      </w:r>
      <w:r>
        <w:rPr>
          <w:rStyle w:val="Style_10_ch"/>
        </w:rPr>
        <w:t>ом</w:t>
      </w:r>
      <w:r>
        <w:rPr>
          <w:rStyle w:val="Style_10_ch"/>
        </w:rPr>
        <w:t>.</w:t>
      </w:r>
    </w:p>
    <w:p w14:paraId="A4010000">
      <w:bookmarkStart w:id="28" w:name="__RefHeading___7"/>
      <w:bookmarkEnd w:id="28"/>
      <w:bookmarkStart w:id="29" w:name="__RefHeading___229"/>
      <w:bookmarkEnd w:id="29"/>
      <w:bookmarkStart w:id="30" w:name="__RefHeading___451"/>
      <w:bookmarkEnd w:id="30"/>
      <w:bookmarkStart w:id="31" w:name="__RefHeading___673"/>
      <w:bookmarkEnd w:id="31"/>
      <w:pPr>
        <w:pStyle w:val="Style_13"/>
      </w:pPr>
      <w:r>
        <w:t>2.5. Требования к реализации проекта участниками отбора</w:t>
      </w:r>
      <w:r>
        <w:t xml:space="preserve"> </w:t>
      </w:r>
    </w:p>
    <w:p w14:paraId="A5010000">
      <w:pPr>
        <w:rPr>
          <w:rStyle w:val="Style_10_ch"/>
        </w:rPr>
      </w:pPr>
      <w:r>
        <w:rPr>
          <w:rStyle w:val="Style_10_ch"/>
        </w:rPr>
        <w:t xml:space="preserve">2.5.1. </w:t>
      </w:r>
      <w:r>
        <w:rPr>
          <w:rStyle w:val="Style_10_ch"/>
        </w:rPr>
        <w:t xml:space="preserve">В целях </w:t>
      </w:r>
      <w:r>
        <w:rPr>
          <w:rStyle w:val="Style_10_ch"/>
        </w:rPr>
        <w:t>доведения денежных средств до получателя поддержки будет заключен</w:t>
      </w:r>
      <w:r>
        <w:rPr>
          <w:rStyle w:val="Style_10_ch"/>
        </w:rPr>
        <w:t xml:space="preserve"> </w:t>
      </w:r>
      <w:r>
        <w:rPr>
          <w:rStyle w:val="Style_10_ch"/>
        </w:rPr>
        <w:t xml:space="preserve">договор о предоставлении поддержки реализации проекта (в случае </w:t>
      </w:r>
      <w:r>
        <w:rPr>
          <w:rStyle w:val="Style_10_ch"/>
        </w:rPr>
        <w:t>поддержки в форме гранта – договор о предоставлении гранта</w:t>
      </w:r>
      <w:r>
        <w:rPr>
          <w:rStyle w:val="Style_10_ch"/>
        </w:rPr>
        <w:t>;</w:t>
      </w:r>
      <w:r>
        <w:rPr>
          <w:rStyle w:val="Style_10_ch"/>
        </w:rPr>
        <w:t xml:space="preserve"> в случае поддержки в форме вклада в уставный капитал – договор </w:t>
      </w:r>
      <w:r>
        <w:rPr>
          <w:rStyle w:val="Style_10_ch"/>
        </w:rPr>
        <w:t>о предоставлении</w:t>
      </w:r>
      <w:r>
        <w:rPr>
          <w:rStyle w:val="Style_10_ch"/>
        </w:rPr>
        <w:t xml:space="preserve"> вклада в уставный капитал, корпоративный договор</w:t>
      </w:r>
      <w:r>
        <w:rPr>
          <w:rStyle w:val="Style_10_ch"/>
        </w:rPr>
        <w:t xml:space="preserve">), </w:t>
      </w:r>
      <w:r>
        <w:rPr>
          <w:rStyle w:val="Style_10_ch"/>
        </w:rPr>
        <w:t>по форме, предложенной Организатором, между Организатором и получателем поддержки</w:t>
      </w:r>
      <w:r>
        <w:rPr>
          <w:rStyle w:val="Style_10_ch"/>
        </w:rPr>
        <w:t xml:space="preserve"> (в соответствии с Приложением 6 к настоя</w:t>
      </w:r>
      <w:r>
        <w:rPr>
          <w:rStyle w:val="Style_10_ch"/>
        </w:rPr>
        <w:t>щей конкурсной документации</w:t>
      </w:r>
      <w:r>
        <w:rPr>
          <w:rStyle w:val="Style_10_ch"/>
        </w:rPr>
        <w:t xml:space="preserve">), в случае </w:t>
      </w:r>
      <w:r>
        <w:t xml:space="preserve">подачи несколькими </w:t>
      </w:r>
      <w:r>
        <w:t xml:space="preserve">участниками конкурсного отбора </w:t>
      </w:r>
      <w:r>
        <w:t>отдельных заявок по связанным проектам,</w:t>
      </w:r>
      <w:r>
        <w:t xml:space="preserve"> такие</w:t>
      </w:r>
      <w:r>
        <w:t xml:space="preserve"> </w:t>
      </w:r>
      <w:r>
        <w:t xml:space="preserve">участники конкурсного отбора </w:t>
      </w:r>
      <w:r>
        <w:t>заключа</w:t>
      </w:r>
      <w:r>
        <w:t>ю</w:t>
      </w:r>
      <w:r>
        <w:t xml:space="preserve">т соглашение о взаимодействии и субсидиарной ответственности. </w:t>
      </w:r>
    </w:p>
    <w:p w14:paraId="A6010000">
      <w:pPr>
        <w:rPr>
          <w:rStyle w:val="Style_10_ch"/>
        </w:rPr>
      </w:pPr>
      <w:r>
        <w:rPr>
          <w:rStyle w:val="Style_10_ch"/>
        </w:rPr>
        <w:t>2.5.</w:t>
      </w:r>
      <w:r>
        <w:rPr>
          <w:rStyle w:val="Style_10_ch"/>
        </w:rPr>
        <w:t>2</w:t>
      </w:r>
      <w:r>
        <w:rPr>
          <w:rStyle w:val="Style_10_ch"/>
        </w:rPr>
        <w:t xml:space="preserve">. </w:t>
      </w:r>
      <w:r>
        <w:rPr>
          <w:rStyle w:val="Style_10_ch"/>
        </w:rPr>
        <w:t xml:space="preserve">Получатель поддержки должен сформировать коллегиальный орган </w:t>
      </w:r>
      <w:r>
        <w:rPr>
          <w:rStyle w:val="Style_10_ch"/>
        </w:rPr>
        <w:t>управления проектом</w:t>
      </w:r>
      <w:r>
        <w:rPr>
          <w:rStyle w:val="Style_10_ch"/>
        </w:rPr>
        <w:t xml:space="preserve">, в состав которого должны быть включены в том числе представители руководства ведущих профильных организаций отрасли, имеющие лицензии на осуществление космической деятельности. В полномочия соответствующего </w:t>
      </w:r>
      <w:r>
        <w:rPr>
          <w:rStyle w:val="Style_10_ch"/>
        </w:rPr>
        <w:t xml:space="preserve">коллегиального </w:t>
      </w:r>
      <w:r>
        <w:rPr>
          <w:rStyle w:val="Style_10_ch"/>
        </w:rPr>
        <w:t>органа должны быть включены в том числе согласования решения в части привлечения получателем поддержки иных организаций</w:t>
      </w:r>
      <w:r>
        <w:rPr>
          <w:rStyle w:val="Style_10_ch"/>
        </w:rPr>
        <w:t xml:space="preserve"> при условии, что указанные решения соответствуют настоящей документации</w:t>
      </w:r>
      <w:r>
        <w:rPr>
          <w:rStyle w:val="Style_10_ch"/>
        </w:rPr>
        <w:t xml:space="preserve"> и договору предоставления поддержки</w:t>
      </w:r>
      <w:r>
        <w:rPr>
          <w:rStyle w:val="Style_10_ch"/>
        </w:rPr>
        <w:t xml:space="preserve">, а также </w:t>
      </w:r>
      <w:r>
        <w:rPr>
          <w:rStyle w:val="Style_10_ch"/>
        </w:rPr>
        <w:t>оценка достижения ключевых контрольных точек</w:t>
      </w:r>
      <w:r>
        <w:rPr>
          <w:rStyle w:val="Style_10_ch"/>
        </w:rPr>
        <w:t xml:space="preserve">, целевых показателей и результатов </w:t>
      </w:r>
      <w:r>
        <w:rPr>
          <w:rStyle w:val="Style_10_ch"/>
        </w:rPr>
        <w:t>проекта</w:t>
      </w:r>
      <w:r>
        <w:rPr>
          <w:rStyle w:val="Style_10_ch"/>
        </w:rPr>
        <w:t>.</w:t>
      </w:r>
    </w:p>
    <w:p w14:paraId="A7010000">
      <w:pPr>
        <w:rPr>
          <w:rStyle w:val="Style_10_ch"/>
        </w:rPr>
      </w:pPr>
      <w:r>
        <w:rPr>
          <w:rStyle w:val="Style_10_ch"/>
        </w:rPr>
        <w:t>2.5.</w:t>
      </w:r>
      <w:r>
        <w:rPr>
          <w:rStyle w:val="Style_10_ch"/>
        </w:rPr>
        <w:t>3</w:t>
      </w:r>
      <w:r>
        <w:rPr>
          <w:rStyle w:val="Style_10_ch"/>
        </w:rPr>
        <w:t>. Деятельность получателя поддержки подлежит мониторингу со стороны Фонда НТИ в соответствии с существующими регламентами и практикой пост</w:t>
      </w:r>
      <w:r>
        <w:rPr>
          <w:rStyle w:val="Style_10_ch"/>
        </w:rPr>
        <w:t>проектного</w:t>
      </w:r>
      <w:r>
        <w:rPr>
          <w:rStyle w:val="Style_10_ch"/>
        </w:rPr>
        <w:t xml:space="preserve"> мониторинга проектов Национальной технологической инициативы. Ответственным лицом за деятельность по подготовке и предоставлению отчетности будет являться </w:t>
      </w:r>
      <w:r>
        <w:rPr>
          <w:rStyle w:val="Style_10_ch"/>
        </w:rPr>
        <w:t xml:space="preserve">получатель </w:t>
      </w:r>
      <w:r>
        <w:rPr>
          <w:rStyle w:val="Style_10_ch"/>
        </w:rPr>
        <w:t>поддержки</w:t>
      </w:r>
      <w:r>
        <w:rPr>
          <w:rStyle w:val="Style_10_ch"/>
        </w:rPr>
        <w:t xml:space="preserve"> в соответствии с существующими регламентами</w:t>
      </w:r>
      <w:r>
        <w:rPr>
          <w:rStyle w:val="Style_10_ch"/>
        </w:rPr>
        <w:t>/</w:t>
      </w:r>
      <w:r>
        <w:rPr>
          <w:rStyle w:val="Style_10_ch"/>
        </w:rPr>
        <w:t>нормативными документами</w:t>
      </w:r>
      <w:r>
        <w:rPr>
          <w:rStyle w:val="Style_10_ch"/>
        </w:rPr>
        <w:t xml:space="preserve"> </w:t>
      </w:r>
      <w:r>
        <w:rPr>
          <w:rStyle w:val="Style_10_ch"/>
        </w:rPr>
        <w:t xml:space="preserve">НТИ </w:t>
      </w:r>
      <w:r>
        <w:rPr>
          <w:rStyle w:val="Style_10_ch"/>
        </w:rPr>
        <w:t>и условиями договора о предоставлении поддержки</w:t>
      </w:r>
      <w:r>
        <w:rPr>
          <w:rStyle w:val="Style_10_ch"/>
        </w:rPr>
        <w:t>.</w:t>
      </w:r>
    </w:p>
    <w:p w14:paraId="A8010000">
      <w:pPr>
        <w:rPr>
          <w:rStyle w:val="Style_10_ch"/>
        </w:rPr>
      </w:pPr>
      <w:r>
        <w:rPr>
          <w:rStyle w:val="Style_10_ch"/>
        </w:rPr>
        <w:t>2.5.4. Получатель поддержки должен учитывать необходимость создания и использования базы знаний при реализации проектов Национальной технологической инициативы, включая проекты по реализации</w:t>
      </w:r>
      <w:r>
        <w:rPr>
          <w:rStyle w:val="Style_10_ch"/>
        </w:rPr>
        <w:t xml:space="preserve"> </w:t>
      </w:r>
      <w:r>
        <w:t>научно-исследовательских и опытно-конструкторских работ</w:t>
      </w:r>
      <w:r>
        <w:rPr>
          <w:rStyle w:val="Style_10_ch"/>
        </w:rPr>
        <w:t xml:space="preserve"> </w:t>
      </w:r>
      <w:r>
        <w:rPr>
          <w:rStyle w:val="Style_10_ch"/>
        </w:rPr>
        <w:t>(</w:t>
      </w:r>
      <w:r>
        <w:rPr>
          <w:rStyle w:val="Style_10_ch"/>
        </w:rPr>
        <w:t>НИОКР</w:t>
      </w:r>
      <w:r>
        <w:rPr>
          <w:rStyle w:val="Style_10_ch"/>
        </w:rPr>
        <w:t>)</w:t>
      </w:r>
      <w:r>
        <w:rPr>
          <w:rStyle w:val="Style_10_ch"/>
        </w:rPr>
        <w:t xml:space="preserve"> по направлениям «дорожной карты» </w:t>
      </w:r>
      <w:r>
        <w:rPr>
          <w:rStyle w:val="Style_10_ch"/>
        </w:rPr>
        <w:t>«Р</w:t>
      </w:r>
      <w:r>
        <w:rPr>
          <w:rStyle w:val="Style_10_ch"/>
        </w:rPr>
        <w:t>азвити</w:t>
      </w:r>
      <w:r>
        <w:rPr>
          <w:rStyle w:val="Style_10_ch"/>
        </w:rPr>
        <w:t>е</w:t>
      </w:r>
      <w:r>
        <w:rPr>
          <w:rStyle w:val="Style_10_ch"/>
        </w:rPr>
        <w:t xml:space="preserve"> высокотехнологичного направления «Перспективные космические системы и сервисы» на период до 2030 года».</w:t>
      </w:r>
    </w:p>
    <w:p w14:paraId="A9010000">
      <w:bookmarkStart w:id="32" w:name="__RefHeading___8"/>
      <w:bookmarkEnd w:id="32"/>
      <w:bookmarkStart w:id="33" w:name="__RefHeading___230"/>
      <w:bookmarkEnd w:id="33"/>
      <w:bookmarkStart w:id="34" w:name="__RefHeading___452"/>
      <w:bookmarkEnd w:id="34"/>
      <w:bookmarkStart w:id="35" w:name="__RefHeading___674"/>
      <w:bookmarkEnd w:id="35"/>
      <w:pPr>
        <w:pStyle w:val="Style_13"/>
      </w:pPr>
      <w:r>
        <w:t xml:space="preserve">2.6. Требования к расходованию </w:t>
      </w:r>
      <w:r>
        <w:t>средств субсидии из федерального бюджета на реализацию проектов НТИ</w:t>
      </w:r>
    </w:p>
    <w:p w14:paraId="AA010000">
      <w:r>
        <w:t xml:space="preserve">2.6.1. </w:t>
      </w:r>
      <w:r>
        <w:t xml:space="preserve">Средства субсидии из федерального бюджета на реализацию проектов НТИ </w:t>
      </w:r>
      <w:r>
        <w:t xml:space="preserve">предназначены для доведения до получателя поддержки. </w:t>
      </w:r>
      <w:r>
        <w:t>С</w:t>
      </w:r>
      <w:r>
        <w:t>редства</w:t>
      </w:r>
      <w:r>
        <w:t xml:space="preserve"> субсидии из федерального бюджета на реализацию проектов НТИ</w:t>
      </w:r>
      <w:r>
        <w:t xml:space="preserve"> </w:t>
      </w:r>
      <w:r>
        <w:t xml:space="preserve">должны </w:t>
      </w:r>
      <w:r>
        <w:t xml:space="preserve">расходоваться </w:t>
      </w:r>
      <w:r>
        <w:t xml:space="preserve">получателем поддержки </w:t>
      </w:r>
      <w:r>
        <w:t>в соответствии со сметой проекта</w:t>
      </w:r>
      <w:r>
        <w:t xml:space="preserve"> и требованиями, предусмотренными типовой формой</w:t>
      </w:r>
      <w:r>
        <w:t xml:space="preserve"> договора</w:t>
      </w:r>
      <w:r>
        <w:t xml:space="preserve"> предоставления поддержки</w:t>
      </w:r>
      <w:r>
        <w:t>,</w:t>
      </w:r>
      <w:r>
        <w:t xml:space="preserve"> нормативными документами НТИ</w:t>
      </w:r>
      <w:r>
        <w:t>.</w:t>
      </w:r>
    </w:p>
    <w:p w14:paraId="AB010000">
      <w:r>
        <w:t xml:space="preserve">2.6.2. </w:t>
      </w:r>
      <w:r>
        <w:t>Средства субсидии из федерального бюджета на реализацию проектов НТИ</w:t>
      </w:r>
      <w:r>
        <w:t>, доведенные до получателя поддержки в форме гранта расходуются исключительно на проведение научно-исследовательских и опытно-конструкторских работ.</w:t>
      </w:r>
    </w:p>
    <w:p w14:paraId="AC010000">
      <w:r>
        <w:t xml:space="preserve">2.6.3. Возможный состав затрат при расходовании бюджетных средств указан в разделе </w:t>
      </w:r>
      <w:r>
        <w:t>9</w:t>
      </w:r>
      <w:r>
        <w:t>.2.</w:t>
      </w:r>
      <w:r>
        <w:t xml:space="preserve"> Приложения </w:t>
      </w:r>
      <w:r>
        <w:t>3 к Методическим указаниям, являющихся Приложением 5 к настоящей конкурсной документации</w:t>
      </w:r>
    </w:p>
    <w:p w14:paraId="AD010000">
      <w:bookmarkStart w:id="36" w:name="__RefHeading___9"/>
      <w:bookmarkEnd w:id="36"/>
      <w:bookmarkStart w:id="37" w:name="__RefHeading___231"/>
      <w:bookmarkEnd w:id="37"/>
      <w:bookmarkStart w:id="38" w:name="__RefHeading___453"/>
      <w:bookmarkEnd w:id="38"/>
      <w:bookmarkStart w:id="39" w:name="__RefHeading___675"/>
      <w:bookmarkEnd w:id="39"/>
      <w:pPr>
        <w:pStyle w:val="Style_13"/>
      </w:pPr>
      <w:r>
        <w:t>2.</w:t>
      </w:r>
      <w:r>
        <w:t>7</w:t>
      </w:r>
      <w:r>
        <w:t>. </w:t>
      </w:r>
      <w:r>
        <w:t>Расходы на участие в конкурсном отборе</w:t>
      </w:r>
    </w:p>
    <w:p w14:paraId="AE010000">
      <w:r>
        <w:t>2.</w:t>
      </w:r>
      <w:r>
        <w:t>7</w:t>
      </w:r>
      <w:r>
        <w:t>.1. </w:t>
      </w:r>
      <w:r>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t xml:space="preserve">несет </w:t>
      </w:r>
      <w:r>
        <w:t>у</w:t>
      </w:r>
      <w:r>
        <w:t>частник конкурсного отбора</w:t>
      </w:r>
      <w:r>
        <w:t xml:space="preserve">. Указанные расходы </w:t>
      </w:r>
      <w:r>
        <w:t>возмещению О</w:t>
      </w:r>
      <w:r>
        <w:t>рганизатором</w:t>
      </w:r>
      <w:r>
        <w:t xml:space="preserve"> не подлежат</w:t>
      </w:r>
      <w:r>
        <w:t>.</w:t>
      </w:r>
    </w:p>
    <w:p w14:paraId="AF010000">
      <w:bookmarkStart w:id="40" w:name="__RefHeading___10"/>
      <w:bookmarkEnd w:id="40"/>
      <w:bookmarkStart w:id="41" w:name="__RefHeading___232"/>
      <w:bookmarkEnd w:id="41"/>
      <w:bookmarkStart w:id="42" w:name="__RefHeading___454"/>
      <w:bookmarkEnd w:id="42"/>
      <w:bookmarkStart w:id="43" w:name="__RefHeading___676"/>
      <w:bookmarkEnd w:id="43"/>
      <w:pPr>
        <w:pStyle w:val="Style_13"/>
      </w:pPr>
      <w:bookmarkStart w:id="44" w:name="_2.7._Разъяснение_положений"/>
      <w:bookmarkEnd w:id="44"/>
      <w:r>
        <w:t>2.</w:t>
      </w:r>
      <w:r>
        <w:t>8</w:t>
      </w:r>
      <w:r>
        <w:t>. </w:t>
      </w:r>
      <w:r>
        <w:t>Разъяснение</w:t>
      </w:r>
      <w:r>
        <w:t xml:space="preserve"> положений </w:t>
      </w:r>
      <w:r>
        <w:t>объявления</w:t>
      </w:r>
      <w:r>
        <w:t xml:space="preserve"> о проведении конкурсного отбора и</w:t>
      </w:r>
      <w:r>
        <w:t xml:space="preserve"> конкурсной документации</w:t>
      </w:r>
    </w:p>
    <w:p w14:paraId="B0010000">
      <w:r>
        <w:t>2.</w:t>
      </w:r>
      <w:r>
        <w:t>8</w:t>
      </w:r>
      <w:r>
        <w:t>.1. </w:t>
      </w:r>
      <w:r>
        <w:t xml:space="preserve">В случае необходимости получения разъяснений положений </w:t>
      </w:r>
      <w:r>
        <w:t>объявления</w:t>
      </w:r>
      <w:r>
        <w:t xml:space="preserve"> о проведении конкурсного отбора и (или) положений </w:t>
      </w:r>
      <w:r>
        <w:t xml:space="preserve">настоящей </w:t>
      </w:r>
      <w:r>
        <w:t>к</w:t>
      </w:r>
      <w:r>
        <w:t xml:space="preserve">онкурсной документации </w:t>
      </w:r>
      <w:r>
        <w:t xml:space="preserve">любая организация, заинтересованная принять участие в конкурсном </w:t>
      </w:r>
      <w:r>
        <w:t>отборе</w:t>
      </w:r>
      <w:r>
        <w:t xml:space="preserve">, вправе направить </w:t>
      </w:r>
      <w:r>
        <w:t>Организатору</w:t>
      </w:r>
      <w:r>
        <w:t xml:space="preserve"> </w:t>
      </w:r>
      <w:r>
        <w:t>соответствующий запрос в письменной форме</w:t>
      </w:r>
      <w:r>
        <w:t xml:space="preserve"> в срок с даты опубликования </w:t>
      </w:r>
      <w:r>
        <w:t>объявления</w:t>
      </w:r>
      <w:r>
        <w:t xml:space="preserve"> о проведении конкурсного отбора до даты не позднее, чем за 7</w:t>
      </w:r>
      <w:r>
        <w:t xml:space="preserve"> (</w:t>
      </w:r>
      <w:r>
        <w:t>Семь</w:t>
      </w:r>
      <w:r>
        <w:t>)</w:t>
      </w:r>
      <w:r>
        <w:t xml:space="preserve"> дней до дня окончания срока подачи заявок на участие в конкурсном отборе</w:t>
      </w:r>
      <w:r>
        <w:t xml:space="preserve">. В запросе </w:t>
      </w:r>
      <w:r>
        <w:t>должно быть указано</w:t>
      </w:r>
      <w:r>
        <w:t>:</w:t>
      </w:r>
    </w:p>
    <w:p w14:paraId="B1010000">
      <w:pPr>
        <w:pStyle w:val="Style_15"/>
        <w:spacing w:after="0" w:before="0"/>
        <w:ind/>
      </w:pPr>
      <w:r>
        <w:t>а)</w:t>
      </w:r>
      <w:r>
        <w:t> </w:t>
      </w:r>
      <w:r>
        <w:t xml:space="preserve">наименование </w:t>
      </w:r>
      <w:r>
        <w:t>конкурсного отбора</w:t>
      </w:r>
      <w:r>
        <w:t xml:space="preserve"> </w:t>
      </w:r>
      <w:r>
        <w:t xml:space="preserve">и </w:t>
      </w:r>
      <w:r>
        <w:t>Организатора</w:t>
      </w:r>
      <w:r>
        <w:t>;</w:t>
      </w:r>
    </w:p>
    <w:p w14:paraId="B2010000">
      <w:pPr>
        <w:pStyle w:val="Style_15"/>
        <w:spacing w:after="0" w:before="0"/>
        <w:ind/>
      </w:pPr>
      <w:r>
        <w:t>б)</w:t>
      </w:r>
      <w:r>
        <w:t> </w:t>
      </w:r>
      <w:r>
        <w:t>наименование организации, направившей запрос, почтовый адрес и адрес электронной почты для направления ответа;</w:t>
      </w:r>
    </w:p>
    <w:p w14:paraId="B3010000">
      <w:pPr>
        <w:pStyle w:val="Style_15"/>
        <w:spacing w:after="0" w:before="0"/>
        <w:ind/>
      </w:pPr>
      <w:r>
        <w:t>в</w:t>
      </w:r>
      <w:r>
        <w:t>)</w:t>
      </w:r>
      <w:r>
        <w:t> </w:t>
      </w:r>
      <w:r>
        <w:t>положения (</w:t>
      </w:r>
      <w:r>
        <w:t>пункт</w:t>
      </w:r>
      <w:r>
        <w:t xml:space="preserve"> или пункты) настоящей</w:t>
      </w:r>
      <w:r>
        <w:t xml:space="preserve"> конкурсной документации, требующ</w:t>
      </w:r>
      <w:r>
        <w:t>ие</w:t>
      </w:r>
      <w:r>
        <w:t xml:space="preserve"> разъяснени</w:t>
      </w:r>
      <w:r>
        <w:t>й</w:t>
      </w:r>
      <w:r>
        <w:t>;</w:t>
      </w:r>
    </w:p>
    <w:p w14:paraId="B4010000">
      <w:pPr>
        <w:pStyle w:val="Style_15"/>
        <w:spacing w:after="0" w:before="0"/>
        <w:ind/>
      </w:pPr>
      <w:r>
        <w:t>г</w:t>
      </w:r>
      <w:r>
        <w:t>)</w:t>
      </w:r>
      <w:r>
        <w:t> </w:t>
      </w:r>
      <w:r>
        <w:t>вопросы, требующие разъяснени</w:t>
      </w:r>
      <w:r>
        <w:t>й</w:t>
      </w:r>
      <w:r>
        <w:t>.</w:t>
      </w:r>
    </w:p>
    <w:p w14:paraId="B5010000">
      <w:pPr>
        <w:rPr>
          <w:b w:val="1"/>
        </w:rPr>
      </w:pPr>
      <w:r>
        <w:t>2.</w:t>
      </w:r>
      <w:r>
        <w:t>8</w:t>
      </w:r>
      <w:r>
        <w:t>.2. </w:t>
      </w:r>
      <w:r>
        <w:t xml:space="preserve">Запрос должен быть подписан руководителем организации или иным уполномоченным лицом и направлен </w:t>
      </w:r>
      <w:r>
        <w:t>О</w:t>
      </w:r>
      <w:r>
        <w:t>рганизатору</w:t>
      </w:r>
      <w:r>
        <w:t xml:space="preserve"> </w:t>
      </w:r>
      <w:r>
        <w:t xml:space="preserve">на бумажном носителе, а также в электронном виде (в формате </w:t>
      </w:r>
      <w:r>
        <w:t>pdf</w:t>
      </w:r>
      <w:r>
        <w:t xml:space="preserve">-файла) по адресу электронной почты </w:t>
      </w:r>
      <w:r>
        <w:rPr>
          <w:rStyle w:val="Style_12_ch"/>
          <w:color w:val="000000"/>
          <w:u w:val="none"/>
        </w:rPr>
        <w:t>nti</w:t>
      </w:r>
      <w:r>
        <w:rPr>
          <w:rStyle w:val="Style_12_ch"/>
          <w:color w:val="000000"/>
          <w:u w:val="none"/>
        </w:rPr>
        <w:t>-</w:t>
      </w:r>
      <w:r>
        <w:rPr>
          <w:rStyle w:val="Style_12_ch"/>
          <w:color w:val="000000"/>
          <w:u w:val="none"/>
        </w:rPr>
        <w:t>info</w:t>
      </w:r>
      <w:r>
        <w:rPr>
          <w:rStyle w:val="Style_12_ch"/>
          <w:color w:val="000000"/>
          <w:u w:val="none"/>
        </w:rPr>
        <w:t>@</w:t>
      </w:r>
      <w:r>
        <w:rPr>
          <w:rStyle w:val="Style_12_ch"/>
          <w:color w:val="000000"/>
          <w:u w:val="none"/>
        </w:rPr>
        <w:t>nti</w:t>
      </w:r>
      <w:r>
        <w:rPr>
          <w:rStyle w:val="Style_12_ch"/>
          <w:color w:val="000000"/>
          <w:u w:val="none"/>
        </w:rPr>
        <w:t>.</w:t>
      </w:r>
      <w:r>
        <w:rPr>
          <w:rStyle w:val="Style_12_ch"/>
          <w:color w:val="000000"/>
          <w:u w:val="none"/>
        </w:rPr>
        <w:t>fund</w:t>
      </w:r>
      <w:r>
        <w:t>.</w:t>
      </w:r>
    </w:p>
    <w:p w14:paraId="B6010000">
      <w:pPr>
        <w:spacing w:after="0" w:before="0"/>
        <w:ind/>
        <w:rPr>
          <w:b w:val="1"/>
        </w:rPr>
      </w:pPr>
      <w:r>
        <w:t>2.</w:t>
      </w:r>
      <w:r>
        <w:t>8</w:t>
      </w:r>
      <w:r>
        <w:t>.3. </w:t>
      </w:r>
      <w:r>
        <w:t>О</w:t>
      </w:r>
      <w:r>
        <w:t>рганизатор</w:t>
      </w:r>
      <w:r>
        <w:t xml:space="preserve"> </w:t>
      </w:r>
      <w:r>
        <w:t>в течение 5</w:t>
      </w:r>
      <w:r>
        <w:t xml:space="preserve"> (</w:t>
      </w:r>
      <w:r>
        <w:t>Пяти</w:t>
      </w:r>
      <w:r>
        <w:t>)</w:t>
      </w:r>
      <w:r>
        <w:t xml:space="preserve"> рабочих дней со дня получения запроса о разъяснении положений </w:t>
      </w:r>
      <w:r>
        <w:t>настоящей к</w:t>
      </w:r>
      <w:r>
        <w:t>онкурсной документации направляет в письменной форме в электронном виде</w:t>
      </w:r>
      <w:r>
        <w:t>, на указанный в запросе адрес электронной почты,</w:t>
      </w:r>
      <w:r>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t xml:space="preserve"> (</w:t>
      </w:r>
      <w:r>
        <w:t>Семь</w:t>
      </w:r>
      <w:r>
        <w:t>)</w:t>
      </w:r>
      <w:r>
        <w:t xml:space="preserve"> дней до дня окончания срока подачи заявок на участие в конкурсном отборе.</w:t>
      </w:r>
      <w:r>
        <w:t xml:space="preserve"> Дата окончания представления разъяснений положений </w:t>
      </w:r>
      <w:r>
        <w:t>объявления</w:t>
      </w:r>
      <w:r>
        <w:t xml:space="preserve"> о проведении конкурсного отбора и (или) положений настоящей конкурсной документации составляет не менее чем 4</w:t>
      </w:r>
      <w:r>
        <w:t xml:space="preserve"> (</w:t>
      </w:r>
      <w:r>
        <w:t>Ч</w:t>
      </w:r>
      <w:r>
        <w:t>етыре</w:t>
      </w:r>
      <w:r>
        <w:t>)</w:t>
      </w:r>
      <w:r>
        <w:t xml:space="preserve"> </w:t>
      </w:r>
      <w:r>
        <w:t xml:space="preserve">дня </w:t>
      </w:r>
      <w:r>
        <w:t xml:space="preserve">до окончания срока подачи заявок на участие в конкурсном отборе. </w:t>
      </w:r>
    </w:p>
    <w:p w14:paraId="B7010000">
      <w:pPr>
        <w:rPr>
          <w:b w:val="1"/>
        </w:rPr>
      </w:pPr>
      <w:r>
        <w:t>2.</w:t>
      </w:r>
      <w:r>
        <w:t>8</w:t>
      </w:r>
      <w:r>
        <w:t>.4. </w:t>
      </w:r>
      <w:r>
        <w:t xml:space="preserve">В течение </w:t>
      </w:r>
      <w:r>
        <w:t>1 (О</w:t>
      </w:r>
      <w:r>
        <w:t>дного</w:t>
      </w:r>
      <w:r>
        <w:t>)</w:t>
      </w:r>
      <w:r>
        <w:t xml:space="preserve"> </w:t>
      </w:r>
      <w:r>
        <w:t xml:space="preserve">рабочего </w:t>
      </w:r>
      <w:r>
        <w:t xml:space="preserve">дня с момента направления ответа с разъяснением положений </w:t>
      </w:r>
      <w:r>
        <w:t xml:space="preserve">настоящей </w:t>
      </w:r>
      <w:r>
        <w:t xml:space="preserve">конкурсной документации такое разъяснение размещается </w:t>
      </w:r>
      <w:r>
        <w:t>О</w:t>
      </w:r>
      <w:r>
        <w:t>рганизатором</w:t>
      </w:r>
      <w:r>
        <w:t xml:space="preserve"> </w:t>
      </w:r>
      <w:r>
        <w:t xml:space="preserve">на </w:t>
      </w:r>
      <w:r>
        <w:t>О</w:t>
      </w:r>
      <w:r>
        <w:t xml:space="preserve">фициальном сайте </w:t>
      </w:r>
      <w:r>
        <w:t>Организатора</w:t>
      </w:r>
      <w:r>
        <w:t xml:space="preserve">, с указанием предмета запроса, но без указания лица, от которого поступил </w:t>
      </w:r>
      <w:r>
        <w:t xml:space="preserve">соответствующий </w:t>
      </w:r>
      <w:r>
        <w:t>запрос.</w:t>
      </w:r>
    </w:p>
    <w:p w14:paraId="B8010000">
      <w:bookmarkStart w:id="45" w:name="__RefHeading___11"/>
      <w:bookmarkEnd w:id="45"/>
      <w:bookmarkStart w:id="46" w:name="__RefHeading___233"/>
      <w:bookmarkEnd w:id="46"/>
      <w:bookmarkStart w:id="47" w:name="__RefHeading___455"/>
      <w:bookmarkEnd w:id="47"/>
      <w:bookmarkStart w:id="48" w:name="__RefHeading___677"/>
      <w:bookmarkEnd w:id="48"/>
      <w:pPr>
        <w:pStyle w:val="Style_13"/>
      </w:pPr>
      <w:r>
        <w:t>2.</w:t>
      </w:r>
      <w:r>
        <w:t>9</w:t>
      </w:r>
      <w:r>
        <w:t>. </w:t>
      </w:r>
      <w:r>
        <w:t>Внесение изменений</w:t>
      </w:r>
      <w:r>
        <w:t xml:space="preserve"> в </w:t>
      </w:r>
      <w:r>
        <w:t xml:space="preserve">конкурсную </w:t>
      </w:r>
      <w:r>
        <w:t>документацию</w:t>
      </w:r>
      <w:r>
        <w:t xml:space="preserve"> </w:t>
      </w:r>
    </w:p>
    <w:p w14:paraId="B9010000">
      <w:r>
        <w:t>2.</w:t>
      </w:r>
      <w:r>
        <w:t>9</w:t>
      </w:r>
      <w:r>
        <w:t xml:space="preserve">.1. Конкурсная комиссия вправе принять решение о внесении изменений в </w:t>
      </w:r>
      <w:r>
        <w:t xml:space="preserve">конкурсную </w:t>
      </w:r>
      <w:r>
        <w:t xml:space="preserve">документацию не позднее чем за 5 </w:t>
      </w:r>
      <w:r>
        <w:t xml:space="preserve">(Пять) </w:t>
      </w:r>
      <w:r>
        <w:t>рабочих дней до дня окончания приема заявок.</w:t>
      </w:r>
    </w:p>
    <w:p w14:paraId="BA010000">
      <w:r>
        <w:t>2.</w:t>
      </w:r>
      <w:r>
        <w:t>9</w:t>
      </w:r>
      <w:r>
        <w:t xml:space="preserve">.2. Решение о внесении изменений в </w:t>
      </w:r>
      <w:r>
        <w:t xml:space="preserve">конкурсную </w:t>
      </w:r>
      <w:r>
        <w:t xml:space="preserve">документацию размещается Организатором на </w:t>
      </w:r>
      <w:r>
        <w:t xml:space="preserve">Официальном сайте Организатора </w:t>
      </w:r>
      <w:r>
        <w:t xml:space="preserve">в срок, не превышающий 5 </w:t>
      </w:r>
      <w:r>
        <w:t>(</w:t>
      </w:r>
      <w:r>
        <w:t>П</w:t>
      </w:r>
      <w:r>
        <w:t xml:space="preserve">яти) </w:t>
      </w:r>
      <w:r>
        <w:t>рабочих дней со дня принятия такого решения.</w:t>
      </w:r>
    </w:p>
    <w:p w14:paraId="BB010000">
      <w:r>
        <w:t xml:space="preserve">При этом срок подачи заявок должен быть продлен таким образом, чтобы со дня размещения таких изменений до дня окончания срока подачи заявок этот срок составлял не менее 5 </w:t>
      </w:r>
      <w:r>
        <w:t>(</w:t>
      </w:r>
      <w:r>
        <w:t>Пяти</w:t>
      </w:r>
      <w:r>
        <w:t xml:space="preserve">) </w:t>
      </w:r>
      <w:r>
        <w:t>рабочих дней.</w:t>
      </w:r>
    </w:p>
    <w:p w14:paraId="BC010000">
      <w:pPr>
        <w:rPr>
          <w:b w:val="1"/>
        </w:rPr>
      </w:pPr>
      <w:r>
        <w:t>2.</w:t>
      </w:r>
      <w:r>
        <w:t>9</w:t>
      </w:r>
      <w:r>
        <w:t>.</w:t>
      </w:r>
      <w:r>
        <w:t>3</w:t>
      </w:r>
      <w:r>
        <w:t>. </w:t>
      </w:r>
      <w:r>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t>конкурсного отбора</w:t>
      </w:r>
      <w:r>
        <w:t xml:space="preserve">, вносимые в </w:t>
      </w:r>
      <w:r>
        <w:t xml:space="preserve">настоящую </w:t>
      </w:r>
      <w:r>
        <w:t>конкурсную документацию</w:t>
      </w:r>
      <w:r>
        <w:t xml:space="preserve"> на Официальном сайте О</w:t>
      </w:r>
      <w:r>
        <w:t>рганизатора</w:t>
      </w:r>
      <w:r>
        <w:t>.</w:t>
      </w:r>
    </w:p>
    <w:p w14:paraId="BD010000">
      <w:pPr>
        <w:rPr>
          <w:b w:val="1"/>
        </w:rPr>
      </w:pPr>
      <w:r>
        <w:t>2.</w:t>
      </w:r>
      <w:r>
        <w:t>9</w:t>
      </w:r>
      <w:r>
        <w:t>.</w:t>
      </w:r>
      <w:r>
        <w:t>4</w:t>
      </w:r>
      <w:r>
        <w:t>. </w:t>
      </w:r>
      <w:r>
        <w:t>Ответственность за своевременное ознакомле</w:t>
      </w:r>
      <w:r>
        <w:t xml:space="preserve">ние с изменениями, внесенными </w:t>
      </w:r>
      <w:r>
        <w:t xml:space="preserve">в </w:t>
      </w:r>
      <w:r>
        <w:t xml:space="preserve">настоящую </w:t>
      </w:r>
      <w:r>
        <w:t xml:space="preserve">конкурсную документацию, размещенные на </w:t>
      </w:r>
      <w:r>
        <w:t>О</w:t>
      </w:r>
      <w:r>
        <w:t xml:space="preserve">фициальном сайте </w:t>
      </w:r>
      <w:r>
        <w:t>О</w:t>
      </w:r>
      <w:r>
        <w:t>рганизатора</w:t>
      </w:r>
      <w:r>
        <w:t>, несут</w:t>
      </w:r>
      <w:r>
        <w:t xml:space="preserve"> организации</w:t>
      </w:r>
      <w:r>
        <w:t>, заинтересованные принять участие в конкурсном отборе</w:t>
      </w:r>
      <w:r>
        <w:t>.</w:t>
      </w:r>
    </w:p>
    <w:p w14:paraId="BE010000">
      <w:bookmarkStart w:id="49" w:name="__RefHeading___12"/>
      <w:bookmarkEnd w:id="49"/>
      <w:bookmarkStart w:id="50" w:name="__RefHeading___234"/>
      <w:bookmarkEnd w:id="50"/>
      <w:bookmarkStart w:id="51" w:name="__RefHeading___456"/>
      <w:bookmarkEnd w:id="51"/>
      <w:bookmarkStart w:id="52" w:name="__RefHeading___678"/>
      <w:bookmarkEnd w:id="52"/>
      <w:pPr>
        <w:pStyle w:val="Style_13"/>
      </w:pPr>
      <w:r>
        <w:t>2.</w:t>
      </w:r>
      <w:r>
        <w:t>10</w:t>
      </w:r>
      <w:r>
        <w:t>. </w:t>
      </w:r>
      <w:r>
        <w:t xml:space="preserve">Отказ от проведения </w:t>
      </w:r>
      <w:r>
        <w:t>конкурсного отбора</w:t>
      </w:r>
    </w:p>
    <w:p w14:paraId="BF010000">
      <w:bookmarkStart w:id="53" w:name="_Ref166158219"/>
      <w:r>
        <w:t>2.</w:t>
      </w:r>
      <w:r>
        <w:t>10</w:t>
      </w:r>
      <w:r>
        <w:t>.1. Конкурсная комиссия вправе отказаться от проведения конкурсного отбора в течение первой половины установленного в конкурсной документации срока для представления заявок.</w:t>
      </w:r>
    </w:p>
    <w:p w14:paraId="C0010000">
      <w:r>
        <w:t>2.</w:t>
      </w:r>
      <w:r>
        <w:t>10</w:t>
      </w:r>
      <w:r>
        <w:t xml:space="preserve">.2. При принятии </w:t>
      </w:r>
      <w:r>
        <w:t>К</w:t>
      </w:r>
      <w:r>
        <w:t>онкурсной комиссией решения об отказе от проведения конкурсного отбора соответствующее уведомление размещается на Официальном сайте Организатора в течение 3 (</w:t>
      </w:r>
      <w:r>
        <w:t>Трёх</w:t>
      </w:r>
      <w:r>
        <w:t>) рабочих дней со дня принятия такого решения.</w:t>
      </w:r>
    </w:p>
    <w:p w14:paraId="C1010000">
      <w:r>
        <w:t>2.</w:t>
      </w:r>
      <w:r>
        <w:t>10</w:t>
      </w:r>
      <w:r>
        <w:t>.3. </w:t>
      </w:r>
      <w:r>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t xml:space="preserve"> и</w:t>
      </w:r>
      <w:r>
        <w:t xml:space="preserve"> направляются представившим их </w:t>
      </w:r>
      <w:r>
        <w:t xml:space="preserve">участникам конкурсного отбора </w:t>
      </w:r>
      <w:r>
        <w:t>по почтовому адресу, указанному в заявке</w:t>
      </w:r>
      <w:r>
        <w:t>,</w:t>
      </w:r>
      <w:r>
        <w:t xml:space="preserve"> </w:t>
      </w:r>
      <w:r>
        <w:t>в течение</w:t>
      </w:r>
      <w:r>
        <w:t xml:space="preserve"> 3</w:t>
      </w:r>
      <w:r>
        <w:t xml:space="preserve"> </w:t>
      </w:r>
      <w:r>
        <w:t>(</w:t>
      </w:r>
      <w:r>
        <w:t>Т</w:t>
      </w:r>
      <w:r>
        <w:t>р</w:t>
      </w:r>
      <w:r>
        <w:t>ё</w:t>
      </w:r>
      <w:r>
        <w:t>х</w:t>
      </w:r>
      <w:r>
        <w:t>)</w:t>
      </w:r>
      <w:r>
        <w:t xml:space="preserve"> рабочих дней со дня </w:t>
      </w:r>
      <w:r>
        <w:t xml:space="preserve">принятия </w:t>
      </w:r>
      <w:r>
        <w:t xml:space="preserve">Организатором </w:t>
      </w:r>
      <w:r>
        <w:t>решения об отказе от проведения конкурсного отбора</w:t>
      </w:r>
      <w:r>
        <w:t>.</w:t>
      </w:r>
      <w:bookmarkEnd w:id="53"/>
    </w:p>
    <w:p w14:paraId="C2010000">
      <w:r>
        <w:br w:type="page"/>
      </w:r>
    </w:p>
    <w:p w14:paraId="C3010000">
      <w:bookmarkStart w:id="54" w:name="__RefHeading___13"/>
      <w:bookmarkEnd w:id="54"/>
      <w:bookmarkStart w:id="55" w:name="__RefHeading___235"/>
      <w:bookmarkEnd w:id="55"/>
      <w:bookmarkStart w:id="56" w:name="__RefHeading___457"/>
      <w:bookmarkEnd w:id="56"/>
      <w:bookmarkStart w:id="57" w:name="__RefHeading___679"/>
      <w:bookmarkEnd w:id="57"/>
      <w:pPr>
        <w:pStyle w:val="Style_9"/>
      </w:pPr>
      <w:bookmarkStart w:id="58" w:name="_III._КОНКУРСНАЯ_ЗАЯВКА"/>
      <w:bookmarkEnd w:id="58"/>
      <w:r>
        <w:t>III. КОНКУРСНАЯ ЗАЯВКА</w:t>
      </w:r>
    </w:p>
    <w:p w14:paraId="C4010000">
      <w:bookmarkStart w:id="59" w:name="__RefHeading___14"/>
      <w:bookmarkEnd w:id="59"/>
      <w:bookmarkStart w:id="60" w:name="__RefHeading___236"/>
      <w:bookmarkEnd w:id="60"/>
      <w:bookmarkStart w:id="61" w:name="__RefHeading___458"/>
      <w:bookmarkEnd w:id="61"/>
      <w:bookmarkStart w:id="62" w:name="__RefHeading___680"/>
      <w:bookmarkEnd w:id="62"/>
      <w:pPr>
        <w:pStyle w:val="Style_13"/>
      </w:pPr>
      <w:bookmarkStart w:id="63" w:name="_3.1._Содержание_заявки"/>
      <w:bookmarkEnd w:id="63"/>
      <w:r>
        <w:t>3.1. </w:t>
      </w:r>
      <w:r>
        <w:t>Содержание заявки на участие в конкурсном отборе</w:t>
      </w:r>
    </w:p>
    <w:p w14:paraId="C5010000">
      <w:pPr>
        <w:rPr>
          <w:b w:val="1"/>
        </w:rPr>
      </w:pPr>
      <w:r>
        <w:t>3.1.1. </w:t>
      </w:r>
      <w:r>
        <w:t>Заявка на участие в конкурсном отборе должна включать следующие документы:</w:t>
      </w:r>
    </w:p>
    <w:p w14:paraId="C6010000">
      <w:r>
        <w:t>а) </w:t>
      </w:r>
      <w:r>
        <w:t>Опись документов (</w:t>
      </w:r>
      <w:r>
        <w:t xml:space="preserve">по </w:t>
      </w:r>
      <w:r>
        <w:t>форм</w:t>
      </w:r>
      <w:r>
        <w:t>е</w:t>
      </w:r>
      <w:r>
        <w:t xml:space="preserve"> согласно </w:t>
      </w:r>
      <w:r>
        <w:t>Приложению 1.1 к настоящей конкурсной документации</w:t>
      </w:r>
      <w:r>
        <w:t>);</w:t>
      </w:r>
    </w:p>
    <w:p w14:paraId="C7010000">
      <w:r>
        <w:t>б) </w:t>
      </w:r>
      <w:r>
        <w:t xml:space="preserve">Сопроводительное письмо </w:t>
      </w:r>
      <w:r>
        <w:t xml:space="preserve">участника конкурсного отбора </w:t>
      </w:r>
      <w:r>
        <w:t>(</w:t>
      </w:r>
      <w:r>
        <w:t xml:space="preserve">по </w:t>
      </w:r>
      <w:r>
        <w:t>форм</w:t>
      </w:r>
      <w:r>
        <w:t xml:space="preserve">е </w:t>
      </w:r>
      <w:r>
        <w:t xml:space="preserve">согласно </w:t>
      </w:r>
      <w:r>
        <w:t>Приложению 1.2 к настоящей конкурсной документации</w:t>
      </w:r>
      <w:r>
        <w:t>);</w:t>
      </w:r>
    </w:p>
    <w:p w14:paraId="C8010000">
      <w:r>
        <w:t>в</w:t>
      </w:r>
      <w:r>
        <w:t>) </w:t>
      </w:r>
      <w:r>
        <w:t xml:space="preserve">Описание проекта, </w:t>
      </w:r>
      <w:r>
        <w:t>подготовленное участником конкурсного отбора с учетом Основных параметров проектов (</w:t>
      </w:r>
      <w:r>
        <w:t>Приложение 1.3. к настоящей конкурсной документации</w:t>
      </w:r>
      <w:r>
        <w:t xml:space="preserve">), участвующих в настоящем конкурсном отборе, в соответствии с требованиями Методических указаний по форме в соответствии с </w:t>
      </w:r>
      <w:r>
        <w:t>Приложением 1 к Методическим указаниям, являющихся Приложением 5 к настоящей конкурсной документации</w:t>
      </w:r>
      <w:r>
        <w:rPr>
          <w:rStyle w:val="Style_11_ch"/>
        </w:rPr>
        <w:footnoteReference w:id="3"/>
      </w:r>
      <w:r>
        <w:t>.</w:t>
      </w:r>
    </w:p>
    <w:p w14:paraId="C9010000">
      <w:r>
        <w:t>г</w:t>
      </w:r>
      <w:r>
        <w:t>) </w:t>
      </w:r>
      <w:r>
        <w:t xml:space="preserve">Документы, подтверждающие соответствие </w:t>
      </w:r>
      <w:r>
        <w:t xml:space="preserve">участника конкурсного отбора </w:t>
      </w:r>
      <w:r>
        <w:t xml:space="preserve">требованиям к </w:t>
      </w:r>
      <w:r>
        <w:t xml:space="preserve">участникам </w:t>
      </w:r>
      <w:r>
        <w:t>конкурсного отбора:</w:t>
      </w:r>
    </w:p>
    <w:p w14:paraId="CA010000">
      <w:r>
        <w:t> </w:t>
      </w:r>
      <w:r>
        <w:t xml:space="preserve">копии учредительных документов </w:t>
      </w:r>
      <w:r>
        <w:t>участника конкурсного отбора</w:t>
      </w:r>
      <w:r>
        <w:t>, удостоверенные в установленном порядке;</w:t>
      </w:r>
    </w:p>
    <w:p w14:paraId="CB010000">
      <w:r>
        <w:t> </w:t>
      </w:r>
      <w:r>
        <w:t xml:space="preserve">документ, подтверждающий полномочия лица на осуществление действий от имени </w:t>
      </w:r>
      <w:r>
        <w:t xml:space="preserve">участника конкурсного отбора </w:t>
      </w:r>
      <w:r>
        <w:t>(в том числе, полномочия на подписание конкурсной заявки и иных документов, связанных с участием организации в конкурсном отборе);</w:t>
      </w:r>
    </w:p>
    <w:p w14:paraId="CC010000">
      <w:r>
        <w:t>В случае, если от имени участника конкурсного отбора действует иное лицо, заявка на участие в конкурсном отборе должна содержать также</w:t>
      </w:r>
      <w:r>
        <w:t xml:space="preserve"> копию</w:t>
      </w:r>
      <w:r>
        <w:t xml:space="preserve"> </w:t>
      </w:r>
      <w:r>
        <w:t xml:space="preserve">надлежаще оформленной </w:t>
      </w:r>
      <w:r>
        <w:t>доверенност</w:t>
      </w:r>
      <w:r>
        <w:t>и</w:t>
      </w:r>
      <w:r>
        <w:t xml:space="preserve"> на осуществление действий от имени участника конкурсного отбора, заверенную печатью (при наличии) участника и подписанную руководителем участника конкурсного отбора или уполномоченным этим руководителем лицом. В случае, если указанная доверенность подписана лицом, уполномоченным руководителем участника конкурсного отбора, заявка на участие в конкурсном отборе должна содержать также документ, подтверждающий полномочия такого лица;</w:t>
      </w:r>
    </w:p>
    <w:p w14:paraId="CD010000">
      <w:r>
        <w:t xml:space="preserve"> документы, подтверждающие согласие </w:t>
      </w:r>
      <w:r>
        <w:t>у</w:t>
      </w:r>
      <w:r>
        <w:t xml:space="preserve">частника конкурсного отбора </w:t>
      </w:r>
      <w:r>
        <w:t>на публикацию (размещение) в информационно-телекоммуникационной сети «Интернет» информации об организации-</w:t>
      </w:r>
      <w:r>
        <w:t xml:space="preserve">участнике </w:t>
      </w:r>
      <w:r>
        <w:t>конкурсного отбора</w:t>
      </w:r>
      <w:r>
        <w:t>, о подаваемой организацией-</w:t>
      </w:r>
      <w:r>
        <w:t xml:space="preserve">участником конкурсного отбора </w:t>
      </w:r>
      <w:r>
        <w:t>заявке, иной информации об организации-</w:t>
      </w:r>
      <w:r>
        <w:t>участнике конкурсного отбора</w:t>
      </w:r>
      <w:r>
        <w:t>, связанной с соответствующим конкурсным отбором;</w:t>
      </w:r>
    </w:p>
    <w:p w14:paraId="CE010000">
      <w:r>
        <w:t> согласие на обработку персональных данных (для физического лица)</w:t>
      </w:r>
      <w:r>
        <w:t xml:space="preserve"> (</w:t>
      </w:r>
      <w:r>
        <w:t xml:space="preserve">по форме 7 согласно Приложению 4 к настоящей </w:t>
      </w:r>
      <w:r>
        <w:t xml:space="preserve">конкурсной </w:t>
      </w:r>
      <w:r>
        <w:t>документации</w:t>
      </w:r>
      <w:r>
        <w:t>)</w:t>
      </w:r>
      <w:r>
        <w:t>, если применимо</w:t>
      </w:r>
      <w:r>
        <w:t>;</w:t>
      </w:r>
    </w:p>
    <w:p w14:paraId="CF010000">
      <w:r>
        <w:t> справк</w:t>
      </w:r>
      <w:r>
        <w:t>а</w:t>
      </w:r>
      <w:r>
        <w:t>, подтверждающ</w:t>
      </w:r>
      <w:r>
        <w:t>ая</w:t>
      </w:r>
      <w:r>
        <w:t xml:space="preserve">, что у </w:t>
      </w:r>
      <w:r>
        <w:t xml:space="preserve">участника конкурсного отбора </w:t>
      </w:r>
      <w: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t>,</w:t>
      </w:r>
      <w:r>
        <w:t xml:space="preserve"> </w:t>
      </w:r>
      <w:r>
        <w:t xml:space="preserve">полученная из налогового органа не позднее 7 </w:t>
      </w:r>
      <w:r>
        <w:t xml:space="preserve">(Семи) </w:t>
      </w:r>
      <w:r>
        <w:t>календарных дней до даты подачи заявки на участие в настоящем конкурсном отборе</w:t>
      </w:r>
      <w:r>
        <w:t>;</w:t>
      </w:r>
    </w:p>
    <w:p w14:paraId="D0010000">
      <w:r>
        <w:t> справк</w:t>
      </w:r>
      <w:r>
        <w:t>а,</w:t>
      </w:r>
      <w:r>
        <w:t xml:space="preserve"> подписанн</w:t>
      </w:r>
      <w:r>
        <w:t>ая</w:t>
      </w:r>
      <w:r>
        <w:t xml:space="preserve"> руководителем </w:t>
      </w:r>
      <w:r>
        <w:t>у</w:t>
      </w:r>
      <w:r>
        <w:t xml:space="preserve">частника конкурсного отбора </w:t>
      </w:r>
      <w:r>
        <w:t>(иным уполномоченным лицом), подтверждающ</w:t>
      </w:r>
      <w:r>
        <w:t>ая</w:t>
      </w:r>
      <w:r>
        <w:t xml:space="preserve">, что у </w:t>
      </w:r>
      <w:r>
        <w:t xml:space="preserve">участника конкурсного отбора </w:t>
      </w:r>
      <w:r>
        <w:t xml:space="preserve">на дату подачи заявки </w:t>
      </w:r>
      <w:r>
        <w:t xml:space="preserve">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w:t>
      </w:r>
      <w:r>
        <w:t>актами, а также иная просроченная (неурегулированная) задолженность по денежным обязательствам перед Российской Федерацией</w:t>
      </w:r>
      <w:r>
        <w:t xml:space="preserve"> (</w:t>
      </w:r>
      <w:r>
        <w:t xml:space="preserve">по форме согласно </w:t>
      </w:r>
      <w:r>
        <w:t>Приложению 1.4 к настоящей конкурсной документации</w:t>
      </w:r>
      <w:r>
        <w:t>)</w:t>
      </w:r>
      <w:r>
        <w:t>;</w:t>
      </w:r>
    </w:p>
    <w:p w14:paraId="D1010000">
      <w:r>
        <w:t> справк</w:t>
      </w:r>
      <w:r>
        <w:t>а,</w:t>
      </w:r>
      <w:r>
        <w:t xml:space="preserve"> подписанн</w:t>
      </w:r>
      <w:r>
        <w:t>ая</w:t>
      </w:r>
      <w:r>
        <w:t xml:space="preserve"> руководителем </w:t>
      </w:r>
      <w:r>
        <w:t xml:space="preserve">участника конкурсного отбора </w:t>
      </w:r>
      <w:r>
        <w:t>(иным уполномоченным лицом), подтверждающ</w:t>
      </w:r>
      <w:r>
        <w:t>ая</w:t>
      </w:r>
      <w:r>
        <w:t xml:space="preserve">, что </w:t>
      </w:r>
      <w:r>
        <w:t xml:space="preserve">участник конкурсного отбора </w:t>
      </w:r>
      <w: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t xml:space="preserve"> (по форме согласно </w:t>
      </w:r>
      <w:r>
        <w:t>Приложению 1.4 к настоящей конкурсной документации</w:t>
      </w:r>
      <w:r>
        <w:t>)</w:t>
      </w:r>
      <w:r>
        <w:t>;</w:t>
      </w:r>
    </w:p>
    <w:p w14:paraId="D2010000">
      <w:r>
        <w:t> справк</w:t>
      </w:r>
      <w:r>
        <w:t>а,</w:t>
      </w:r>
      <w:r>
        <w:t xml:space="preserve"> подписанн</w:t>
      </w:r>
      <w:r>
        <w:t>ая</w:t>
      </w:r>
      <w:r>
        <w:t xml:space="preserve"> руководителем </w:t>
      </w:r>
      <w:r>
        <w:t>участника конкурсного отбора</w:t>
      </w:r>
      <w:r>
        <w:t xml:space="preserve"> (иным уполномоченным лицом), подтверждающ</w:t>
      </w:r>
      <w:r>
        <w:t>ая</w:t>
      </w:r>
      <w:r>
        <w:t xml:space="preserve">,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t xml:space="preserve">участника конкурсного отбора </w:t>
      </w:r>
      <w:r>
        <w:t xml:space="preserve">(по форме согласно </w:t>
      </w:r>
      <w:r>
        <w:t>Приложению 1.4 к настоящей конкурсной документации</w:t>
      </w:r>
      <w:r>
        <w:t>)</w:t>
      </w:r>
      <w:r>
        <w:t>;</w:t>
      </w:r>
    </w:p>
    <w:p w14:paraId="D3010000">
      <w:r>
        <w:t>-</w:t>
      </w:r>
      <w:r>
        <w:t> </w:t>
      </w:r>
      <w:r>
        <w:t xml:space="preserve">заверение </w:t>
      </w:r>
      <w:r>
        <w:t>участника конкурсного отбора</w:t>
      </w:r>
      <w:r>
        <w:t xml:space="preserve"> об отсутствии у лица, осуществляющего полномочия единоличного исполнительного органа </w:t>
      </w:r>
      <w:r>
        <w:t>участника конкурсного отбора</w:t>
      </w:r>
      <w:r>
        <w:t>, неснятой или непогашенной судимости</w:t>
      </w:r>
      <w:r>
        <w:rPr>
          <w:sz w:val="26"/>
        </w:rPr>
        <w:t xml:space="preserve"> </w:t>
      </w:r>
      <w:r>
        <w:t>за совершение умышленного преступления в сфере экономики (по форме согласно Приложени</w:t>
      </w:r>
      <w:r>
        <w:t>ю</w:t>
      </w:r>
      <w:r>
        <w:t xml:space="preserve"> 1.4 к настоящей конкурсной документации);</w:t>
      </w:r>
    </w:p>
    <w:p w14:paraId="D4010000">
      <w:r>
        <w:t>-</w:t>
      </w:r>
      <w:r>
        <w:t> </w:t>
      </w:r>
      <w:r>
        <w:t xml:space="preserve">справка об отсутствии у лица, осуществляющего полномочия единоличного исполнительного органа </w:t>
      </w:r>
      <w:r>
        <w:t>участника конкурсного отбора</w:t>
      </w:r>
      <w:r>
        <w:t>, неснятой или непогашенной судимости</w:t>
      </w:r>
      <w:r>
        <w:rPr>
          <w:sz w:val="26"/>
        </w:rPr>
        <w:t xml:space="preserve"> </w:t>
      </w:r>
      <w:r>
        <w:t>за совершение умышленного преступления в сфере экономики</w:t>
      </w:r>
      <w:r>
        <w:rPr>
          <w:sz w:val="26"/>
          <w:vertAlign w:val="superscript"/>
        </w:rPr>
        <w:footnoteReference w:id="4"/>
      </w:r>
      <w:r>
        <w:t>.</w:t>
      </w:r>
      <w:r>
        <w:t xml:space="preserve"> </w:t>
      </w:r>
      <w:r>
        <w:t>П</w:t>
      </w:r>
      <w:r>
        <w:t>редоставление справки в составе конкурсной заявки не является обязательным. Справка должна быть предоставлена победителем</w:t>
      </w:r>
      <w:r>
        <w:rPr>
          <w:rStyle w:val="Style_11_ch"/>
        </w:rPr>
        <w:footnoteReference w:id="5"/>
      </w:r>
      <w:r>
        <w:t xml:space="preserve"> конкурсного отбора до момента подписания договора финансовой поддержки;</w:t>
      </w:r>
    </w:p>
    <w:p w14:paraId="D5010000">
      <w:r>
        <w:t> справк</w:t>
      </w:r>
      <w:r>
        <w:t>а,</w:t>
      </w:r>
      <w:r>
        <w:t xml:space="preserve"> подписанн</w:t>
      </w:r>
      <w:r>
        <w:t>ая</w:t>
      </w:r>
      <w:r>
        <w:t xml:space="preserve"> руководителем </w:t>
      </w:r>
      <w:r>
        <w:t>участника конкурсного отбора</w:t>
      </w:r>
      <w:r>
        <w:t xml:space="preserve"> (иным уполномоченным лицом), подтверждающ</w:t>
      </w:r>
      <w:r>
        <w:t>ая</w:t>
      </w:r>
      <w:r>
        <w:t xml:space="preserve">, что </w:t>
      </w:r>
      <w:r>
        <w:t xml:space="preserve">участник конкурсного отбора </w:t>
      </w:r>
      <w:r>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в совокупности превышает 50 процентов</w:t>
      </w:r>
      <w:r>
        <w:t xml:space="preserve"> (по форме согласно </w:t>
      </w:r>
      <w:r>
        <w:t>Приложению 1.</w:t>
      </w:r>
      <w:r>
        <w:t>4</w:t>
      </w:r>
      <w:r>
        <w:t xml:space="preserve"> к настоящей конкурсной документации</w:t>
      </w:r>
      <w:r>
        <w:t>)</w:t>
      </w:r>
      <w:r>
        <w:t>;</w:t>
      </w:r>
    </w:p>
    <w:p w14:paraId="D6010000">
      <w:r>
        <w:t> справк</w:t>
      </w:r>
      <w:r>
        <w:t>а,</w:t>
      </w:r>
      <w:r>
        <w:t xml:space="preserve"> подписанн</w:t>
      </w:r>
      <w:r>
        <w:t>ая</w:t>
      </w:r>
      <w:r>
        <w:t xml:space="preserve"> руководителем </w:t>
      </w:r>
      <w:r>
        <w:t>участника конкурсного отбора</w:t>
      </w:r>
      <w:r>
        <w:t xml:space="preserve"> </w:t>
      </w:r>
      <w:r>
        <w:t>(иным уполномоченным лицом), подтверждающ</w:t>
      </w:r>
      <w:r>
        <w:t>ая</w:t>
      </w:r>
      <w:r>
        <w:t xml:space="preserve">, что </w:t>
      </w:r>
      <w:r>
        <w:t xml:space="preserve">участник конкурсного отбора </w:t>
      </w:r>
      <w:r>
        <w:t xml:space="preserve">не получает средства из федерального </w:t>
      </w:r>
      <w:r>
        <w:t xml:space="preserve">бюджета </w:t>
      </w:r>
      <w:r>
        <w:t xml:space="preserve">на поддержку реализации проекта, предложенного к реализации в рамках отбора, на основании иных нормативных правовых актов </w:t>
      </w:r>
      <w:r>
        <w:t xml:space="preserve">(по форме согласно </w:t>
      </w:r>
      <w:r>
        <w:t>Приложению 1.5 к настоящей конкурсной документации</w:t>
      </w:r>
      <w:r>
        <w:t>)</w:t>
      </w:r>
      <w:r>
        <w:t>;</w:t>
      </w:r>
    </w:p>
    <w:p w14:paraId="D7010000">
      <w:r>
        <w:t xml:space="preserve"> письмо, подписанное </w:t>
      </w:r>
      <w:r>
        <w:t xml:space="preserve">руководителем </w:t>
      </w:r>
      <w:r>
        <w:t>участника конкурсного отбора</w:t>
      </w:r>
      <w:r>
        <w:t xml:space="preserve"> (иным уполномоченным лицом)</w:t>
      </w:r>
      <w:r>
        <w:t>, подтверждающее, что участник конкурсного отбора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(далее также - Сторона) или поддерживается в своей заявке ответственным исполнителем по Д</w:t>
      </w:r>
      <w:r>
        <w:t>К</w:t>
      </w:r>
      <w:r>
        <w:t xml:space="preserve"> (в терминологии протокола совещания) или юридическим лицом, заключившим договор (соглашение) со Стороной в целях реализации Д</w:t>
      </w:r>
      <w:r>
        <w:t>К</w:t>
      </w:r>
      <w:r>
        <w:t xml:space="preserve"> (</w:t>
      </w:r>
      <w:r>
        <w:t>по форме 1 согласно Приложению 4 к настоящей конкурсной документации</w:t>
      </w:r>
      <w:r>
        <w:t>);</w:t>
      </w:r>
    </w:p>
    <w:p w14:paraId="D8010000">
      <w:r>
        <w:t> </w:t>
      </w:r>
      <w: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крупной</w:t>
      </w:r>
      <w:r>
        <w:t xml:space="preserve"> (по форме согласно </w:t>
      </w:r>
      <w:r>
        <w:t>Приложению 1.4 к настоящей конкурсной документации</w:t>
      </w:r>
      <w:r>
        <w:t>);</w:t>
      </w:r>
    </w:p>
    <w:p w14:paraId="D9010000">
      <w:r>
        <w:t> </w:t>
      </w:r>
      <w:r>
        <w:t>решение об одобрении или о совершении сделки с заинтересованностью либо копия такого решения в случае,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сделкой с заинтересованностью</w:t>
      </w:r>
      <w:r>
        <w:t xml:space="preserve"> (по форме согласно </w:t>
      </w:r>
      <w:r>
        <w:t>Приложению 1.4 к настоящей конкурсной документации</w:t>
      </w:r>
      <w:r>
        <w:t>);</w:t>
      </w:r>
    </w:p>
    <w:p w14:paraId="DA010000">
      <w:r>
        <w:t> </w:t>
      </w:r>
      <w:r>
        <w:t xml:space="preserve">справка, подписанная руководителем </w:t>
      </w:r>
      <w:r>
        <w:t>участника конкурсного отбора</w:t>
      </w:r>
      <w:r>
        <w:t xml:space="preserve"> (иным уполномоченным лицом), подтверждающая, что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w:t>
      </w:r>
      <w:r>
        <w:t xml:space="preserve">в </w:t>
      </w:r>
      <w:r>
        <w:t xml:space="preserve">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r>
        <w:t>отсутствуют сведения об организации-</w:t>
      </w:r>
      <w:r>
        <w:t>участнике</w:t>
      </w:r>
      <w:r>
        <w:t xml:space="preserve"> конкурсного отбора (по форме согласно </w:t>
      </w:r>
      <w:r>
        <w:t>Приложению 1.4 к настоящей конкурсной документации</w:t>
      </w:r>
      <w:r>
        <w:t>);</w:t>
      </w:r>
    </w:p>
    <w:p w14:paraId="DB010000">
      <w:r>
        <w:t> </w:t>
      </w:r>
      <w:r>
        <w:t>справка о цепочке собственников, включая бенефициаров, в том числе, конечных</w:t>
      </w:r>
      <w:r>
        <w:t xml:space="preserve"> в соответствии с </w:t>
      </w:r>
      <w:r>
        <w:t>формой 2 согласно Приложению 4 к настоящей конкурсной документации</w:t>
      </w:r>
      <w:r>
        <w:t>;</w:t>
      </w:r>
    </w:p>
    <w:p w14:paraId="DC010000">
      <w:r>
        <w:t>-</w:t>
      </w:r>
      <w:r>
        <w:t> </w:t>
      </w:r>
      <w:r>
        <w:t>выписка из реестра акционеров (применимо для акционерных обществ)</w:t>
      </w:r>
      <w:r>
        <w:t xml:space="preserve"> на дату, не позднее 30 дней до даты размещения информации о настоящем конкурсном отборе</w:t>
      </w:r>
      <w:r>
        <w:t>;</w:t>
      </w:r>
    </w:p>
    <w:p w14:paraId="DD010000">
      <w:r>
        <w:t> </w:t>
      </w:r>
      <w:r>
        <w:t>справка, подписанная руководителем участника конкурсного отбора (иным уполномоченным лицом), об актуальном составе органов управления получателя поддержки, исполнителя проекта, заказчика-координатора проекта, с указанием ФИО и ИНН лиц, входящих в состав таких органов управления;</w:t>
      </w:r>
    </w:p>
    <w:p w14:paraId="DE010000">
      <w:r>
        <w:t> </w:t>
      </w:r>
      <w:r>
        <w:t>справка, подписанная руководителем участника конкурсного отбора (иным уполномоченным лицом), о лицах уполномоченных на основании доверенности или иных законных основаниях принимать решения и/или подписывать документы от лица получателя поддержки, исполнителя проекта, заказчика-координатора проекта, с указанием основания таких полномочий, Ф</w:t>
      </w:r>
      <w:r>
        <w:t>И</w:t>
      </w:r>
      <w:r>
        <w:t>О и ИНН уполномоченных лиц.</w:t>
      </w:r>
    </w:p>
    <w:p w14:paraId="DF010000">
      <w:bookmarkStart w:id="64" w:name="__RefHeading___15"/>
      <w:bookmarkEnd w:id="64"/>
      <w:bookmarkStart w:id="65" w:name="__RefHeading___237"/>
      <w:bookmarkEnd w:id="65"/>
      <w:bookmarkStart w:id="66" w:name="__RefHeading___459"/>
      <w:bookmarkEnd w:id="66"/>
      <w:bookmarkStart w:id="67" w:name="__RefHeading___681"/>
      <w:bookmarkEnd w:id="67"/>
      <w:pPr>
        <w:pStyle w:val="Style_13"/>
      </w:pPr>
      <w:r>
        <w:t>3.2. </w:t>
      </w:r>
      <w:r>
        <w:t>Подготовка заявки на участие в конкурсном отборе</w:t>
      </w:r>
    </w:p>
    <w:p w14:paraId="E0010000">
      <w:pPr>
        <w:rPr>
          <w:b w:val="1"/>
        </w:rPr>
      </w:pPr>
      <w:r>
        <w:t>3.2.1. </w:t>
      </w:r>
      <w:r>
        <w:t>Лица</w:t>
      </w:r>
      <w:r>
        <w:t>, заинтересованн</w:t>
      </w:r>
      <w:r>
        <w:t>ые</w:t>
      </w:r>
      <w:r>
        <w:t xml:space="preserve"> принять участие в конкурсном отборе, готов</w:t>
      </w:r>
      <w:r>
        <w:t>ят</w:t>
      </w:r>
      <w:r>
        <w:t xml:space="preserve"> </w:t>
      </w:r>
      <w:r>
        <w:t>заявк</w:t>
      </w:r>
      <w:r>
        <w:t>и</w:t>
      </w:r>
      <w:r>
        <w:t xml:space="preserve"> на участие в конкурсном отборе</w:t>
      </w:r>
      <w:r>
        <w:t xml:space="preserve"> в бумажном</w:t>
      </w:r>
      <w:r>
        <w:t xml:space="preserve"> </w:t>
      </w:r>
      <w:r>
        <w:t xml:space="preserve">виде. </w:t>
      </w:r>
      <w:r>
        <w:t>Дополнительно к заявке на участие в конкурсном отборе прилагается электронная версия заявки</w:t>
      </w:r>
      <w:r>
        <w:t>.</w:t>
      </w:r>
      <w:r>
        <w:t xml:space="preserve"> </w:t>
      </w:r>
      <w:r>
        <w:t>Бумажная и электронная версия заявки должны быть идентичны.</w:t>
      </w:r>
    </w:p>
    <w:p w14:paraId="E1010000">
      <w:pPr>
        <w:rPr>
          <w:b w:val="1"/>
        </w:rPr>
      </w:pPr>
      <w:r>
        <w:t>3.2.2. </w:t>
      </w:r>
      <w:r>
        <w:t>Заявка на участие в конкурсном отборе пред</w:t>
      </w:r>
      <w:r>
        <w:t>о</w:t>
      </w:r>
      <w:r>
        <w:t xml:space="preserve">ставляется </w:t>
      </w:r>
      <w:r>
        <w:t xml:space="preserve">участником конкурсного отбора </w:t>
      </w:r>
      <w:r>
        <w:t xml:space="preserve">на русском языке. </w:t>
      </w:r>
      <w:r>
        <w:t>Допускается использование языка оригинала в наименованиях публикаций, изобретений, программного обеспечения, технологий, мар</w:t>
      </w:r>
      <w:r>
        <w:t>ок</w:t>
      </w:r>
      <w:r>
        <w:t xml:space="preserve"> приборов и оборудования.</w:t>
      </w:r>
    </w:p>
    <w:p w14:paraId="E2010000">
      <w:pPr>
        <w:rPr>
          <w:b w:val="1"/>
        </w:rPr>
      </w:pPr>
      <w:r>
        <w:t>3.2.3. </w:t>
      </w:r>
      <w:r>
        <w:t>Для подтверждения сведений, представленных в составе заявки</w:t>
      </w:r>
      <w:r>
        <w:t xml:space="preserve"> на участие в конкурсном отборе</w:t>
      </w:r>
      <w:r>
        <w:t xml:space="preserve">, </w:t>
      </w:r>
      <w:r>
        <w:t xml:space="preserve">участник конкурсного отбора </w:t>
      </w:r>
      <w:r>
        <w:t xml:space="preserve">может дополнительно представить документы на иностранном языке при условии, что к таким документам прилагается </w:t>
      </w:r>
      <w:r>
        <w:t>нотариально заверенный</w:t>
      </w:r>
      <w:r>
        <w:t xml:space="preserve"> перевод на русский язык.</w:t>
      </w:r>
    </w:p>
    <w:p w14:paraId="E3010000">
      <w:pPr>
        <w:rPr>
          <w:b w:val="1"/>
        </w:rPr>
      </w:pPr>
      <w:r>
        <w:t>3.2.4. </w:t>
      </w:r>
      <w:r>
        <w:t>Все суммы</w:t>
      </w:r>
      <w:r>
        <w:t xml:space="preserve"> денежных ассигнований</w:t>
      </w:r>
      <w:r>
        <w:t xml:space="preserve">, указанные в заявке на участие в </w:t>
      </w:r>
      <w:r>
        <w:t>конкурсном отборе</w:t>
      </w:r>
      <w:r>
        <w:t>, должны быть выражены в российских рублях.</w:t>
      </w:r>
    </w:p>
    <w:p w14:paraId="E4010000">
      <w:pPr>
        <w:rPr>
          <w:b w:val="1"/>
        </w:rPr>
      </w:pPr>
      <w:r>
        <w:t>3.2.5. При наличии противоречий между сведениями, представленными в заявке на участие в конкурсном отборе</w:t>
      </w:r>
      <w:r>
        <w:t>,</w:t>
      </w:r>
      <w:r>
        <w:t xml:space="preserve"> и иными документами в составе заявки, приоритет при рассмотрении и оценке </w:t>
      </w:r>
      <w:r>
        <w:t>К</w:t>
      </w:r>
      <w:r>
        <w:t xml:space="preserve">онкурсной </w:t>
      </w:r>
      <w:r>
        <w:t>комиссией заявки будут иметь сведения, содержащиеся в заявке на участие в конкурсном отборе.</w:t>
      </w:r>
    </w:p>
    <w:p w14:paraId="E5010000">
      <w:pPr>
        <w:rPr>
          <w:b w:val="1"/>
        </w:rPr>
      </w:pPr>
      <w:r>
        <w:t>3.2.6</w:t>
      </w:r>
      <w:r>
        <w:t>. </w:t>
      </w:r>
      <w:r>
        <w:t>Наличие существенных противоречий в сведениях, содержащихся в документах</w:t>
      </w:r>
      <w:r>
        <w:t xml:space="preserve">, которые представлены в составе </w:t>
      </w:r>
      <w:r>
        <w:t>заявки,</w:t>
      </w:r>
      <w:r>
        <w:t xml:space="preserve"> </w:t>
      </w:r>
      <w:r>
        <w:t xml:space="preserve">в том числе расхождение сведений между бумажной и электронной версией заявки, </w:t>
      </w:r>
      <w:r>
        <w:t xml:space="preserve">может расцениваться </w:t>
      </w:r>
      <w:r>
        <w:t>К</w:t>
      </w:r>
      <w:r>
        <w:t xml:space="preserve">онкурсной </w:t>
      </w:r>
      <w:r>
        <w:t xml:space="preserve">комиссией как несоответствие заявки требованиям, установленным </w:t>
      </w:r>
      <w:r>
        <w:t xml:space="preserve">настоящей </w:t>
      </w:r>
      <w:r>
        <w:t>конкурсной документацией.</w:t>
      </w:r>
    </w:p>
    <w:p w14:paraId="E6010000">
      <w:pPr>
        <w:rPr>
          <w:b w:val="1"/>
        </w:rPr>
      </w:pPr>
      <w:r>
        <w:t>3.2.7</w:t>
      </w:r>
      <w:r>
        <w:t>. </w:t>
      </w:r>
      <w:r>
        <w:t xml:space="preserve">Документы заявки </w:t>
      </w:r>
      <w:r>
        <w:t xml:space="preserve">на участие в конкурсном отборе </w:t>
      </w:r>
      <w:r>
        <w:t xml:space="preserve">скрепляются печатью </w:t>
      </w:r>
      <w:r>
        <w:t xml:space="preserve">участника конкурсного отбора </w:t>
      </w:r>
      <w:r>
        <w:t>(при наличии)</w:t>
      </w:r>
      <w:r>
        <w:t xml:space="preserve">, заверяются подписью уполномоченного лица </w:t>
      </w:r>
      <w:r>
        <w:t>участника конкурсного отбора</w:t>
      </w:r>
      <w:r>
        <w:t xml:space="preserve">, если это предусмотрено установленной формой документа или требованиями </w:t>
      </w:r>
      <w:r>
        <w:t xml:space="preserve">настоящей </w:t>
      </w:r>
      <w:r>
        <w:t>конкурсной документации.</w:t>
      </w:r>
    </w:p>
    <w:p w14:paraId="E7010000">
      <w:pPr>
        <w:rPr>
          <w:b w:val="1"/>
        </w:rPr>
      </w:pPr>
      <w:r>
        <w:t>3.2.8. </w:t>
      </w:r>
      <w:r>
        <w:t xml:space="preserve">Применение факсимильных подписей </w:t>
      </w:r>
      <w:r>
        <w:t xml:space="preserve">уполномоченных лиц </w:t>
      </w:r>
      <w:r>
        <w:t xml:space="preserve">участника отбора </w:t>
      </w:r>
      <w:r>
        <w:t>при заверении документов конкурсной заявки не допускается.</w:t>
      </w:r>
    </w:p>
    <w:p w14:paraId="E8010000">
      <w:pPr>
        <w:rPr>
          <w:b w:val="1"/>
        </w:rPr>
      </w:pPr>
      <w:r>
        <w:t>3.2.9. </w:t>
      </w:r>
      <w:r>
        <w:t>Заявку с приложением сопроводительных документо</w:t>
      </w:r>
      <w:r>
        <w:t xml:space="preserve">в, предусмотренных </w:t>
      </w:r>
      <w:r>
        <w:t>пунктом 3.1.1 настоящей конкурсной документации</w:t>
      </w:r>
      <w:r>
        <w:t xml:space="preserve">, в электронной форме </w:t>
      </w:r>
      <w:r>
        <w:t xml:space="preserve">участник конкурсного отбора </w:t>
      </w:r>
      <w:r>
        <w:t>направляет</w:t>
      </w:r>
      <w:r>
        <w:t xml:space="preserve"> в составе пакета документов</w:t>
      </w:r>
      <w:r>
        <w:t xml:space="preserve"> на электронном но</w:t>
      </w:r>
      <w:r>
        <w:t>сителе (флеш-карт</w:t>
      </w:r>
      <w:r>
        <w:t>е</w:t>
      </w:r>
      <w:r>
        <w:t>).</w:t>
      </w:r>
      <w:r>
        <w:t xml:space="preserve"> </w:t>
      </w:r>
    </w:p>
    <w:p w14:paraId="E9010000">
      <w:pPr>
        <w:rPr>
          <w:b w:val="1"/>
        </w:rPr>
      </w:pPr>
      <w:r>
        <w:t>3.2.10. </w:t>
      </w:r>
      <w:r>
        <w:t>Все документы, входящие в состав заявки, следует располагать в пор</w:t>
      </w:r>
      <w:r>
        <w:t xml:space="preserve">ядке, указанном в </w:t>
      </w:r>
      <w:r>
        <w:t>Приложении 1.1 к настоящей конкурсной документации</w:t>
      </w:r>
      <w:r>
        <w:t>.</w:t>
      </w:r>
      <w:r>
        <w:t xml:space="preserve"> Все документы на электронном носителе должны быть размещены отдельными файлами в формате </w:t>
      </w:r>
      <w:r>
        <w:t>pdf</w:t>
      </w:r>
      <w:r>
        <w:t xml:space="preserve">, форма сметы расходов на реализацию проектов и обоснование расходов на реализацию проектов предоставляется в </w:t>
      </w:r>
      <w:r>
        <w:t xml:space="preserve">формате </w:t>
      </w:r>
      <w:r>
        <w:t>excel</w:t>
      </w:r>
      <w:r>
        <w:t>.</w:t>
      </w:r>
      <w:r>
        <w:t xml:space="preserve"> При этом нумерация</w:t>
      </w:r>
      <w:r>
        <w:t xml:space="preserve"> в названиях</w:t>
      </w:r>
      <w:r>
        <w:t xml:space="preserve"> файлов на электронном носителе должна совпадать с нумерацией в описи на бумажном носителе.</w:t>
      </w:r>
    </w:p>
    <w:p w14:paraId="EA010000">
      <w:r>
        <w:t>3.2.11. </w:t>
      </w:r>
      <w:r>
        <w:t>Все листы заявки должны быть пронумерованы (с использованием принципа сквозной нумерации) и сшиты в том</w:t>
      </w:r>
      <w:r>
        <w:t>(</w:t>
      </w:r>
      <w:r>
        <w:t>-</w:t>
      </w:r>
      <w:r>
        <w:t>а)</w:t>
      </w:r>
      <w:r>
        <w:t xml:space="preserve"> лентой или прочной нитью, концы которой должны быть связаны </w:t>
      </w:r>
      <w:r>
        <w:t xml:space="preserve">узлом </w:t>
      </w:r>
      <w:r>
        <w:t>на оборотной стороне последнего листа</w:t>
      </w:r>
      <w:r>
        <w:t xml:space="preserve"> заявки</w:t>
      </w:r>
      <w:r>
        <w:t xml:space="preserve"> (допускается сшивание каждого приложения к настоящей заявке, в соответствии с </w:t>
      </w:r>
      <w:r>
        <w:t>Приложением 1.1 к настоящей конкурсной документации</w:t>
      </w:r>
      <w:r>
        <w:t>, в отдельный том)</w:t>
      </w:r>
      <w:r>
        <w:t xml:space="preserve">. На узле оформляется бумажная наклейка с указанием количества листов в заявке за подписью уполномоченного представителя </w:t>
      </w:r>
      <w:r>
        <w:t xml:space="preserve">участника конкурсного отбора </w:t>
      </w:r>
      <w:r>
        <w:t xml:space="preserve">и </w:t>
      </w:r>
      <w:r>
        <w:t>скрепляется</w:t>
      </w:r>
      <w:r>
        <w:t xml:space="preserve"> </w:t>
      </w:r>
      <w:r>
        <w:t>печатью</w:t>
      </w:r>
      <w:r>
        <w:t xml:space="preserve"> </w:t>
      </w:r>
      <w:r>
        <w:t xml:space="preserve">участника конкурсного отбора </w:t>
      </w:r>
      <w:r>
        <w:t>(при наличии)</w:t>
      </w:r>
      <w:r>
        <w:t>.</w:t>
      </w:r>
    </w:p>
    <w:p w14:paraId="EB010000">
      <w:r>
        <w:t>3.2.12. </w:t>
      </w:r>
      <w:r>
        <w:t>З</w:t>
      </w:r>
      <w:r>
        <w:t xml:space="preserve">аявку с приложением сопроводительных документов, предусмотренных пунктом </w:t>
      </w:r>
      <w:r>
        <w:t>3.1.1 настоящей конкурсной документации</w:t>
      </w:r>
      <w:r>
        <w:t>, в электронном виде на электронном носителе (флеш-карт</w:t>
      </w:r>
      <w:r>
        <w:t>е</w:t>
      </w:r>
      <w:r>
        <w:t xml:space="preserve">) </w:t>
      </w:r>
      <w:r>
        <w:t xml:space="preserve">участник конкурсного отбора </w:t>
      </w:r>
      <w:r>
        <w:t>вкладывает в отдельный конверт.</w:t>
      </w:r>
    </w:p>
    <w:p w14:paraId="EC010000">
      <w:r>
        <w:t>3.2.13. </w:t>
      </w:r>
      <w:r>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t>за</w:t>
      </w:r>
      <w:r>
        <w:t xml:space="preserve">печатан с нарушением требований настоящей конкурсной документации, </w:t>
      </w:r>
      <w:r>
        <w:t>О</w:t>
      </w:r>
      <w:r>
        <w:t>рганизатор</w:t>
      </w:r>
      <w:r>
        <w:t xml:space="preserve"> не несёт ответственности перед </w:t>
      </w:r>
      <w:r>
        <w:t xml:space="preserve">участником конкурсного отбора </w:t>
      </w:r>
      <w:r>
        <w:t xml:space="preserve">в случае утери документов заявки или </w:t>
      </w:r>
      <w:r>
        <w:t xml:space="preserve">несанкционированного </w:t>
      </w:r>
      <w:r>
        <w:t>вскрытия конверта раньше срока</w:t>
      </w:r>
      <w:r>
        <w:t>, установленного настоящей конкурсной документацией</w:t>
      </w:r>
      <w:r>
        <w:t>.</w:t>
      </w:r>
    </w:p>
    <w:p w14:paraId="ED010000">
      <w:pPr>
        <w:rPr>
          <w:b w:val="1"/>
        </w:rPr>
      </w:pPr>
      <w:r>
        <w:t>3.2.14. </w:t>
      </w:r>
      <w:r>
        <w:t xml:space="preserve">Участник конкурсного отбора </w:t>
      </w:r>
      <w:r>
        <w:t>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EE010000">
      <w:bookmarkStart w:id="68" w:name="__RefHeading___16"/>
      <w:bookmarkEnd w:id="68"/>
      <w:bookmarkStart w:id="69" w:name="__RefHeading___238"/>
      <w:bookmarkEnd w:id="69"/>
      <w:bookmarkStart w:id="70" w:name="__RefHeading___460"/>
      <w:bookmarkEnd w:id="70"/>
      <w:bookmarkStart w:id="71" w:name="__RefHeading___682"/>
      <w:bookmarkEnd w:id="71"/>
      <w:pPr>
        <w:pStyle w:val="Style_13"/>
      </w:pPr>
      <w:bookmarkStart w:id="72" w:name="_3.3._Порядок_и"/>
      <w:bookmarkEnd w:id="72"/>
      <w:r>
        <w:t>3.3. </w:t>
      </w:r>
      <w:r>
        <w:t xml:space="preserve">Порядок и сроки подачи заявок </w:t>
      </w:r>
      <w:r>
        <w:t>на участие в конкурсном отборе</w:t>
      </w:r>
    </w:p>
    <w:p w14:paraId="EF010000">
      <w:pPr>
        <w:rPr>
          <w:b w:val="1"/>
        </w:rPr>
      </w:pPr>
      <w:r>
        <w:t>3.3.1. </w:t>
      </w:r>
      <w:r>
        <w:t xml:space="preserve">Участник конкурсного отбора </w:t>
      </w:r>
      <w:r>
        <w:t xml:space="preserve">в срок, установленный в </w:t>
      </w:r>
      <w:r>
        <w:t>объявлении</w:t>
      </w:r>
      <w:r>
        <w:t xml:space="preserve"> о проведении конкурсного отбора,</w:t>
      </w:r>
      <w:r>
        <w:t xml:space="preserve"> направляет в адрес </w:t>
      </w:r>
      <w:r>
        <w:t>О</w:t>
      </w:r>
      <w:r>
        <w:t>рганизатора</w:t>
      </w:r>
      <w:r>
        <w:t xml:space="preserve"> </w:t>
      </w:r>
      <w:r>
        <w:t xml:space="preserve">заявку в </w:t>
      </w:r>
      <w:r>
        <w:t xml:space="preserve">бумажной </w:t>
      </w:r>
      <w:r>
        <w:t xml:space="preserve">форме </w:t>
      </w:r>
      <w:r>
        <w:t xml:space="preserve">вместе с сопроводительным письмом </w:t>
      </w:r>
      <w:r>
        <w:t>в запечатанном конверте</w:t>
      </w:r>
      <w:r>
        <w:t xml:space="preserve"> </w:t>
      </w:r>
      <w:r>
        <w:t xml:space="preserve">с приложением </w:t>
      </w:r>
      <w:r>
        <w:t>заявки в электронной форме</w:t>
      </w:r>
      <w:r>
        <w:t xml:space="preserve"> на флеш-карте</w:t>
      </w:r>
      <w:r>
        <w:t>.</w:t>
      </w:r>
      <w:r>
        <w:t xml:space="preserve"> </w:t>
      </w:r>
      <w:r>
        <w:t xml:space="preserve">На конверте должны быть указаны: </w:t>
      </w:r>
      <w:r>
        <w:t xml:space="preserve">полное </w:t>
      </w:r>
      <w:r>
        <w:t>наименование</w:t>
      </w:r>
      <w:r>
        <w:t xml:space="preserve"> и</w:t>
      </w:r>
      <w:r>
        <w:t xml:space="preserve"> почтовый адрес </w:t>
      </w:r>
      <w:r>
        <w:t>участника конкурсного отбора</w:t>
      </w:r>
      <w:r>
        <w:t xml:space="preserve">, </w:t>
      </w:r>
      <w:r>
        <w:t xml:space="preserve">название </w:t>
      </w:r>
      <w:r>
        <w:t>конкурсного отбора</w:t>
      </w:r>
      <w:r>
        <w:t>.</w:t>
      </w:r>
    </w:p>
    <w:p w14:paraId="F0010000">
      <w:pPr>
        <w:rPr>
          <w:b w:val="1"/>
        </w:rPr>
      </w:pPr>
      <w:r>
        <w:t>3.3.</w:t>
      </w:r>
      <w:r>
        <w:t>2</w:t>
      </w:r>
      <w:r>
        <w:t>. </w:t>
      </w:r>
      <w:r>
        <w:t xml:space="preserve">Конверты с заявками должны быть поданы </w:t>
      </w:r>
      <w:r>
        <w:t xml:space="preserve">участником конкурсного отбора </w:t>
      </w:r>
      <w:r>
        <w:t xml:space="preserve">по адресу </w:t>
      </w:r>
      <w:r>
        <w:t>Организатора</w:t>
      </w:r>
      <w:r>
        <w:t xml:space="preserve"> </w:t>
      </w:r>
      <w:r>
        <w:t xml:space="preserve">в срок, установленный в </w:t>
      </w:r>
      <w:r>
        <w:t>объявлении</w:t>
      </w:r>
      <w:r>
        <w:t xml:space="preserve"> о конкурсном отборе. </w:t>
      </w:r>
    </w:p>
    <w:p w14:paraId="F1010000">
      <w:pPr>
        <w:rPr>
          <w:b w:val="1"/>
        </w:rPr>
      </w:pPr>
      <w:r>
        <w:t>3.3.</w:t>
      </w:r>
      <w:r>
        <w:t>3</w:t>
      </w:r>
      <w:r>
        <w:t>. </w:t>
      </w:r>
      <w:r>
        <w:t>Ответственность за своевременность поступления на конкурс</w:t>
      </w:r>
      <w:r>
        <w:t>ный отбор</w:t>
      </w:r>
      <w:r>
        <w:t xml:space="preserve"> заявки, </w:t>
      </w:r>
      <w:r>
        <w:t xml:space="preserve">направленной </w:t>
      </w:r>
      <w:r>
        <w:t xml:space="preserve">в адрес </w:t>
      </w:r>
      <w:r>
        <w:t>О</w:t>
      </w:r>
      <w:r>
        <w:t>рганизатора</w:t>
      </w:r>
      <w:r>
        <w:t xml:space="preserve"> </w:t>
      </w:r>
      <w:r>
        <w:t xml:space="preserve">почтовым отправлением, несёт направивший такую заявку </w:t>
      </w:r>
      <w:r>
        <w:t>участник конкурсного отбора</w:t>
      </w:r>
      <w:r>
        <w:t>.</w:t>
      </w:r>
    </w:p>
    <w:p w14:paraId="F2010000">
      <w:pPr>
        <w:rPr>
          <w:b w:val="1"/>
        </w:rPr>
      </w:pPr>
      <w:r>
        <w:t>3.3.</w:t>
      </w:r>
      <w:r>
        <w:t>4</w:t>
      </w:r>
      <w:r>
        <w:t>. </w:t>
      </w:r>
      <w:r>
        <w:t xml:space="preserve">Каждый поступивший конверт с заявкой регистрируется уполномоченными лицами </w:t>
      </w:r>
      <w:r>
        <w:t>О</w:t>
      </w:r>
      <w:r>
        <w:t>рганизатора</w:t>
      </w:r>
      <w:r>
        <w:t xml:space="preserve"> </w:t>
      </w:r>
      <w:r>
        <w:t>в журнале для регистрации заявок на участие в конкурсном отборе.</w:t>
      </w:r>
    </w:p>
    <w:p w14:paraId="F3010000">
      <w:pPr>
        <w:rPr>
          <w:b w:val="1"/>
        </w:rPr>
      </w:pPr>
      <w:r>
        <w:t>3.3.</w:t>
      </w:r>
      <w:r>
        <w:t>5</w:t>
      </w:r>
      <w:r>
        <w:t>. </w:t>
      </w:r>
      <w:r>
        <w:t xml:space="preserve">По требованию </w:t>
      </w:r>
      <w:r>
        <w:t xml:space="preserve">участника конкурсного отбора </w:t>
      </w:r>
      <w:r>
        <w:t>О</w:t>
      </w:r>
      <w:r>
        <w:t>рганизатор</w:t>
      </w:r>
      <w:r>
        <w:t xml:space="preserve"> </w:t>
      </w:r>
      <w:r>
        <w:t xml:space="preserve">выдаёт </w:t>
      </w:r>
      <w:r>
        <w:t xml:space="preserve">ему </w:t>
      </w:r>
      <w:r>
        <w:t>расписку в получении конверта с заявкой с указанием даты и времени получения, регистрационного номера заявки.</w:t>
      </w:r>
    </w:p>
    <w:p w14:paraId="F4010000">
      <w:bookmarkStart w:id="73" w:name="__RefHeading___17"/>
      <w:bookmarkEnd w:id="73"/>
      <w:bookmarkStart w:id="74" w:name="__RefHeading___239"/>
      <w:bookmarkEnd w:id="74"/>
      <w:bookmarkStart w:id="75" w:name="__RefHeading___461"/>
      <w:bookmarkEnd w:id="75"/>
      <w:bookmarkStart w:id="76" w:name="__RefHeading___683"/>
      <w:bookmarkEnd w:id="76"/>
      <w:pPr>
        <w:pStyle w:val="Style_13"/>
      </w:pPr>
      <w:bookmarkStart w:id="77" w:name="_3.4._Порядок_отзыва"/>
      <w:bookmarkEnd w:id="77"/>
      <w:r>
        <w:t>3.4. </w:t>
      </w:r>
      <w:r>
        <w:t>Порядок отзыва заявок участников конкурсного отбора, порядок возврата заявок участников конкурсного отбора</w:t>
      </w:r>
      <w:r>
        <w:t xml:space="preserve"> (в том числе поступивших после окончания срока подачи)</w:t>
      </w:r>
      <w:r>
        <w:t>, порядок внесения изменений в заявки участников конкурсного отбора</w:t>
      </w:r>
    </w:p>
    <w:p w14:paraId="F5010000">
      <w:pPr>
        <w:rPr>
          <w:b w:val="1"/>
        </w:rPr>
      </w:pPr>
      <w:r>
        <w:t>3.4.1. </w:t>
      </w:r>
      <w:r>
        <w:t xml:space="preserve">Участник конкурсного отбора </w:t>
      </w:r>
      <w:r>
        <w:t xml:space="preserve">вправе отозвать свою заявку в любое время до </w:t>
      </w:r>
      <w:r>
        <w:t>дня подведения итогов</w:t>
      </w:r>
      <w:r>
        <w:t>.</w:t>
      </w:r>
    </w:p>
    <w:p w14:paraId="F6010000">
      <w:pPr>
        <w:rPr>
          <w:b w:val="1"/>
        </w:rPr>
      </w:pPr>
      <w:r>
        <w:t>3.4.2. </w:t>
      </w:r>
      <w:r>
        <w:t xml:space="preserve">Письменное уведомление об отзыве заявки подаётся </w:t>
      </w:r>
      <w:r>
        <w:t xml:space="preserve">участником конкурсного отбора </w:t>
      </w:r>
      <w:r>
        <w:t xml:space="preserve">по адресу </w:t>
      </w:r>
      <w:r>
        <w:t>О</w:t>
      </w:r>
      <w:r>
        <w:t>рганизатора</w:t>
      </w:r>
      <w:r>
        <w:t xml:space="preserve"> </w:t>
      </w:r>
      <w:r>
        <w:t xml:space="preserve">с указанием регистрационного номера заявки. Уведомление должно быть подписано уполномоченным представителем </w:t>
      </w:r>
      <w:r>
        <w:t xml:space="preserve">участника конкурсного отбора </w:t>
      </w:r>
      <w:r>
        <w:t xml:space="preserve">и скреплено печатью </w:t>
      </w:r>
      <w:r>
        <w:t xml:space="preserve">участника конкурсного отбора </w:t>
      </w:r>
      <w:r>
        <w:t>(при наличии)</w:t>
      </w:r>
      <w:r>
        <w:t xml:space="preserve">. К уведомлению об отзыве заявки </w:t>
      </w:r>
      <w:r>
        <w:t xml:space="preserve">должен быть приложен документ, подтверждающий полномочия лица, подписавшего </w:t>
      </w:r>
      <w:r>
        <w:t xml:space="preserve">уведомление об </w:t>
      </w:r>
      <w:r>
        <w:t>отзыв</w:t>
      </w:r>
      <w:r>
        <w:t>е</w:t>
      </w:r>
      <w:r>
        <w:t xml:space="preserve"> заявки, действовать от имени </w:t>
      </w:r>
      <w:r>
        <w:t>участника конкурсного отбора</w:t>
      </w:r>
      <w:r>
        <w:t xml:space="preserve">. Если уведомление об отзыве заявки подано </w:t>
      </w:r>
      <w:r>
        <w:t xml:space="preserve">участником конкурсного </w:t>
      </w:r>
      <w:r>
        <w:t xml:space="preserve">отбора </w:t>
      </w:r>
      <w:r>
        <w:t>с нарушением установленных требований</w:t>
      </w:r>
      <w:r>
        <w:t>,</w:t>
      </w:r>
      <w:r>
        <w:t xml:space="preserve"> заявка считается не отозванной.</w:t>
      </w:r>
    </w:p>
    <w:p w14:paraId="F7010000">
      <w:r>
        <w:t>3.4.3. </w:t>
      </w:r>
      <w:r>
        <w:t xml:space="preserve">Уведомления об отзыве заявок регистрируются </w:t>
      </w:r>
      <w:r>
        <w:t>О</w:t>
      </w:r>
      <w:r>
        <w:t>рганизатором</w:t>
      </w:r>
      <w:r>
        <w:t xml:space="preserve"> </w:t>
      </w:r>
      <w:r>
        <w:t xml:space="preserve">в журнале регистрации заявок на участие в конкурсном отборе. По требованию </w:t>
      </w:r>
      <w:r>
        <w:t>участника конкурсного отбора</w:t>
      </w:r>
      <w:r>
        <w:t xml:space="preserve">, представившего уведомление об отзыве заявки, </w:t>
      </w:r>
      <w:r>
        <w:t>О</w:t>
      </w:r>
      <w:r>
        <w:t>рганизатор</w:t>
      </w:r>
      <w:r>
        <w:t xml:space="preserve"> </w:t>
      </w:r>
      <w:r>
        <w:t xml:space="preserve">выдаёт </w:t>
      </w:r>
      <w:r>
        <w:t xml:space="preserve">ему </w:t>
      </w:r>
      <w:r>
        <w:t xml:space="preserve">расписку </w:t>
      </w:r>
      <w:r>
        <w:t xml:space="preserve">о </w:t>
      </w:r>
      <w:r>
        <w:t xml:space="preserve">получении уведомления об отзыве заявки с указанием даты и времени </w:t>
      </w:r>
      <w:r>
        <w:t xml:space="preserve">ее </w:t>
      </w:r>
      <w:r>
        <w:t>получения и регистрационного номера уведомления.</w:t>
      </w:r>
    </w:p>
    <w:p w14:paraId="F8010000">
      <w:r>
        <w:t>3.4.4. Возврат поданной заявки осуществляется О</w:t>
      </w:r>
      <w:r>
        <w:t>рганизатором</w:t>
      </w:r>
      <w:r>
        <w:t xml:space="preserve"> после получения письменного </w:t>
      </w:r>
      <w:r>
        <w:t xml:space="preserve">уведомления </w:t>
      </w:r>
      <w:r>
        <w:t xml:space="preserve">об отзыве заявки, на основании письменного заявления </w:t>
      </w:r>
      <w:r>
        <w:t>участника конкурсного отбора</w:t>
      </w:r>
      <w:r>
        <w:t>, составленного в свободной форме, в рабочее время, по адресу местонахождения О</w:t>
      </w:r>
      <w:r>
        <w:t>рганизатора</w:t>
      </w:r>
      <w:r>
        <w:t>.</w:t>
      </w:r>
      <w:r>
        <w:t xml:space="preserve"> Заявление должно быть подписано уполномоченным представителем </w:t>
      </w:r>
      <w:r>
        <w:t xml:space="preserve">участника конкурсного отбора </w:t>
      </w:r>
      <w:r>
        <w:t xml:space="preserve">и скреплено печатью </w:t>
      </w:r>
      <w:r>
        <w:t xml:space="preserve">участника конкурсного отбора </w:t>
      </w:r>
      <w:r>
        <w:t>(при наличии).</w:t>
      </w:r>
    </w:p>
    <w:p w14:paraId="F9010000">
      <w:r>
        <w:t xml:space="preserve">3.4.5. В случае если </w:t>
      </w:r>
      <w:r>
        <w:t xml:space="preserve">участник конкурсного отбора </w:t>
      </w:r>
      <w:r>
        <w:t>отозвал,</w:t>
      </w:r>
      <w:r>
        <w:t xml:space="preserve"> но не забрал поданную заявку, то после окончания приема заявок О</w:t>
      </w:r>
      <w:r>
        <w:t>рганизатор</w:t>
      </w:r>
      <w:r>
        <w:t xml:space="preserve"> вправе уничтожить заявку.</w:t>
      </w:r>
    </w:p>
    <w:p w14:paraId="FA010000">
      <w:r>
        <w:t>3.4.</w:t>
      </w:r>
      <w:r>
        <w:t>6</w:t>
      </w:r>
      <w:r>
        <w:t>. </w:t>
      </w:r>
      <w:r>
        <w:t xml:space="preserve"> Изменения в заявки участников конкурсного отбора могут быть внесены путем направления официального письма </w:t>
      </w:r>
      <w:r>
        <w:t xml:space="preserve">участником </w:t>
      </w:r>
      <w:r>
        <w:t xml:space="preserve">конкурсного отбора </w:t>
      </w:r>
      <w:r>
        <w:t xml:space="preserve">в адрес </w:t>
      </w:r>
      <w:r>
        <w:t>Организатора</w:t>
      </w:r>
      <w:r>
        <w:t xml:space="preserve">, содержащего перечень изменений </w:t>
      </w:r>
      <w:r>
        <w:t xml:space="preserve">с соблюдением требований, установленных в разделе </w:t>
      </w:r>
      <w:r>
        <w:t>3.3 настоящей конкурсной документации</w:t>
      </w:r>
      <w:r>
        <w:t>, в срок до окончания срока подачи заявок на участие в конкурсном отборе.</w:t>
      </w:r>
    </w:p>
    <w:p w14:paraId="FB010000">
      <w:bookmarkStart w:id="78" w:name="__RefHeading___18"/>
      <w:bookmarkEnd w:id="78"/>
      <w:bookmarkStart w:id="79" w:name="__RefHeading___240"/>
      <w:bookmarkEnd w:id="79"/>
      <w:bookmarkStart w:id="80" w:name="__RefHeading___462"/>
      <w:bookmarkEnd w:id="80"/>
      <w:bookmarkStart w:id="81" w:name="__RefHeading___684"/>
      <w:bookmarkEnd w:id="81"/>
      <w:pPr>
        <w:pStyle w:val="Style_9"/>
      </w:pPr>
      <w:r>
        <w:t xml:space="preserve">IV. ПОРЯДОК </w:t>
      </w:r>
      <w:r>
        <w:t xml:space="preserve">ПРОВЕДЕНИЯ </w:t>
      </w:r>
      <w:r>
        <w:t>ПРОЦЕДУР КОНКУРСНОГО ОТБОРА</w:t>
      </w:r>
    </w:p>
    <w:p w14:paraId="FC010000">
      <w:bookmarkStart w:id="82" w:name="__RefHeading___19"/>
      <w:bookmarkEnd w:id="82"/>
      <w:bookmarkStart w:id="83" w:name="__RefHeading___241"/>
      <w:bookmarkEnd w:id="83"/>
      <w:bookmarkStart w:id="84" w:name="__RefHeading___463"/>
      <w:bookmarkEnd w:id="84"/>
      <w:bookmarkStart w:id="85" w:name="__RefHeading___685"/>
      <w:bookmarkEnd w:id="85"/>
      <w:pPr>
        <w:pStyle w:val="Style_13"/>
      </w:pPr>
      <w:bookmarkStart w:id="86" w:name="_4.1._Порядок_рассмотрения"/>
      <w:bookmarkEnd w:id="86"/>
      <w:r>
        <w:t>4.1. </w:t>
      </w:r>
      <w:r>
        <w:t xml:space="preserve">Порядок </w:t>
      </w:r>
      <w:r>
        <w:t>рассмотрения заявок на предмет и</w:t>
      </w:r>
      <w:r>
        <w:t>х</w:t>
      </w:r>
      <w:r>
        <w:t xml:space="preserve"> соответствия требованиям, установленным в конкурсной документации</w:t>
      </w:r>
    </w:p>
    <w:p w14:paraId="FD010000">
      <w:r>
        <w:t>4.1.1. </w:t>
      </w:r>
      <w:r>
        <w:t xml:space="preserve">Вскрытие поступивших в адрес </w:t>
      </w:r>
      <w:r>
        <w:t>О</w:t>
      </w:r>
      <w:r>
        <w:t xml:space="preserve">рганизатора </w:t>
      </w:r>
      <w:r>
        <w:t>конвертов с заявками и конвертов с изменениями заявок на участие в конкурсном отборе производится О</w:t>
      </w:r>
      <w:r>
        <w:t>рганизатором</w:t>
      </w:r>
      <w:r>
        <w:t xml:space="preserve"> </w:t>
      </w:r>
      <w:r>
        <w:t>с соблюдением указанных в объявлени</w:t>
      </w:r>
      <w:r>
        <w:t>и</w:t>
      </w:r>
      <w:r>
        <w:t xml:space="preserve"> о конкурсном отборе срока и </w:t>
      </w:r>
      <w:r>
        <w:rPr>
          <w:rStyle w:val="Style_16_ch"/>
          <w:sz w:val="24"/>
        </w:rPr>
        <w:t>мест</w:t>
      </w:r>
      <w:r>
        <w:rPr>
          <w:rStyle w:val="Style_16_ch"/>
          <w:sz w:val="24"/>
        </w:rPr>
        <w:t>а</w:t>
      </w:r>
      <w:r>
        <w:rPr>
          <w:rStyle w:val="Style_16_ch"/>
          <w:sz w:val="24"/>
        </w:rPr>
        <w:t xml:space="preserve"> в целях предварительного </w:t>
      </w:r>
      <w:r>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w:t>
      </w:r>
      <w:r>
        <w:t>ей</w:t>
      </w:r>
      <w:r>
        <w:t>,</w:t>
      </w:r>
      <w:r>
        <w:t xml:space="preserve"> а также в целях подготовки рекомендации </w:t>
      </w:r>
      <w:r>
        <w:t>К</w:t>
      </w:r>
      <w:r>
        <w:t>онкурсной комиссии по вопросу рассмотрения заявок на предмет их соответствия требованиям, установленным настоящей конкурсной документаци</w:t>
      </w:r>
      <w:r>
        <w:t>ей</w:t>
      </w:r>
      <w:r>
        <w:rPr>
          <w:rStyle w:val="Style_16_ch"/>
          <w:sz w:val="24"/>
        </w:rPr>
        <w:t>.</w:t>
      </w:r>
    </w:p>
    <w:p w14:paraId="FE010000">
      <w:r>
        <w:t>4.1.2. </w:t>
      </w:r>
      <w:r>
        <w:t>В случае</w:t>
      </w:r>
      <w:r>
        <w:t>,</w:t>
      </w:r>
      <w:r>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t xml:space="preserve">рабочего </w:t>
      </w:r>
      <w:r>
        <w:t>дня</w:t>
      </w:r>
      <w:r>
        <w:t>,</w:t>
      </w:r>
      <w:r>
        <w:t xml:space="preserve"> по окончании</w:t>
      </w:r>
      <w:r>
        <w:t xml:space="preserve"> соответствующего </w:t>
      </w:r>
      <w:r>
        <w:t>рабочего дня</w:t>
      </w:r>
      <w:r>
        <w:t xml:space="preserve"> О</w:t>
      </w:r>
      <w:r>
        <w:t>рганизатором</w:t>
      </w:r>
      <w:r>
        <w:t xml:space="preserve"> </w:t>
      </w:r>
      <w:r>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FF010000">
      <w:r>
        <w:t>4.1.3. </w:t>
      </w:r>
      <w:r>
        <w:t>Результаты процедуры вскрытия конвертов с заявками оформляются протоколом проведения процедуры вскрытия конвертов с заявками</w:t>
      </w:r>
      <w:r>
        <w:t>,</w:t>
      </w:r>
      <w:r>
        <w:t xml:space="preserve"> в котором указывается:</w:t>
      </w:r>
    </w:p>
    <w:p w14:paraId="00020000">
      <w:pPr>
        <w:pStyle w:val="Style_15"/>
        <w:spacing w:after="0" w:before="0"/>
        <w:ind/>
      </w:pPr>
      <w:r>
        <w:t xml:space="preserve">- </w:t>
      </w:r>
      <w:r>
        <w:t>наименование конкурсного отбора и организатор конкурсного отбора;</w:t>
      </w:r>
    </w:p>
    <w:p w14:paraId="01020000">
      <w:pPr>
        <w:pStyle w:val="Style_15"/>
        <w:spacing w:after="0" w:before="0"/>
        <w:ind/>
      </w:pPr>
      <w:r>
        <w:t xml:space="preserve">- </w:t>
      </w:r>
      <w: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02020000">
      <w:pPr>
        <w:pStyle w:val="Style_15"/>
        <w:spacing w:after="0" w:before="0"/>
        <w:ind/>
      </w:pPr>
      <w:r>
        <w:t xml:space="preserve">- </w:t>
      </w:r>
      <w:r>
        <w:t>наименование участников конкурсного отбора, представивших заявки на участие в конкурсном отборе, их местонахождение;</w:t>
      </w:r>
    </w:p>
    <w:p w14:paraId="03020000">
      <w:pPr>
        <w:pStyle w:val="Style_15"/>
        <w:spacing w:after="0" w:before="0"/>
        <w:ind/>
      </w:pPr>
      <w:r>
        <w:t xml:space="preserve">- </w:t>
      </w:r>
      <w:r>
        <w:t>регистрационный номер каждой заявки на участие в конкурсном отборе</w:t>
      </w:r>
      <w:r>
        <w:t>;</w:t>
      </w:r>
    </w:p>
    <w:p w14:paraId="04020000">
      <w:pPr>
        <w:pStyle w:val="Style_17"/>
        <w:tabs>
          <w:tab w:leader="none" w:pos="1127" w:val="left"/>
        </w:tabs>
        <w:spacing w:line="360" w:lineRule="auto"/>
        <w:ind w:firstLine="619" w:left="0"/>
        <w:jc w:val="both"/>
        <w:rPr>
          <w:sz w:val="24"/>
        </w:rPr>
      </w:pPr>
      <w:r>
        <w:rPr>
          <w:sz w:val="24"/>
        </w:rPr>
        <w:t xml:space="preserve">- </w:t>
      </w:r>
      <w:r>
        <w:rPr>
          <w:sz w:val="24"/>
        </w:rPr>
        <w:t>дата начала и окончания процедуры определения участников конкурсного отбора (рассмотрения заявок на участие в конкурсном отборе);</w:t>
      </w:r>
    </w:p>
    <w:p w14:paraId="05020000">
      <w:pPr>
        <w:pStyle w:val="Style_17"/>
        <w:tabs>
          <w:tab w:leader="none" w:pos="1137" w:val="left"/>
        </w:tabs>
        <w:spacing w:line="360" w:lineRule="auto"/>
        <w:ind w:firstLine="619" w:left="0"/>
        <w:jc w:val="both"/>
        <w:rPr>
          <w:sz w:val="24"/>
        </w:rPr>
      </w:pPr>
      <w:r>
        <w:rPr>
          <w:sz w:val="24"/>
        </w:rPr>
        <w:t xml:space="preserve">- </w:t>
      </w:r>
      <w:r>
        <w:rPr>
          <w:sz w:val="24"/>
        </w:rPr>
        <w:t xml:space="preserve">сведения о заявках на участие в конкурсном отборе, </w:t>
      </w:r>
      <w:r>
        <w:rPr>
          <w:sz w:val="24"/>
        </w:rPr>
        <w:t>рекомендованных к допуску к участию в конкурсном отборе</w:t>
      </w:r>
      <w:r>
        <w:rPr>
          <w:sz w:val="24"/>
        </w:rPr>
        <w:t>;</w:t>
      </w:r>
    </w:p>
    <w:p w14:paraId="06020000">
      <w:pPr>
        <w:pStyle w:val="Style_17"/>
        <w:tabs>
          <w:tab w:leader="none" w:pos="1142" w:val="left"/>
        </w:tabs>
        <w:spacing w:line="360" w:lineRule="auto"/>
        <w:ind w:firstLine="619" w:left="0"/>
        <w:jc w:val="both"/>
        <w:rPr>
          <w:sz w:val="24"/>
        </w:rPr>
      </w:pPr>
      <w:r>
        <w:rPr>
          <w:sz w:val="24"/>
        </w:rPr>
        <w:t xml:space="preserve">- </w:t>
      </w:r>
      <w:r>
        <w:rPr>
          <w:sz w:val="24"/>
        </w:rPr>
        <w:t xml:space="preserve">сведения о заявках на участие в конкурсном отборе, </w:t>
      </w:r>
      <w:r>
        <w:rPr>
          <w:sz w:val="24"/>
        </w:rPr>
        <w:t>не рекомендованных к допуску к участию в конкурсном отборе</w:t>
      </w:r>
      <w:r>
        <w:rPr>
          <w:sz w:val="24"/>
        </w:rPr>
        <w:t xml:space="preserve"> (с указанием причин).</w:t>
      </w:r>
    </w:p>
    <w:p w14:paraId="07020000">
      <w:r>
        <w:t xml:space="preserve">4.1.4. </w:t>
      </w:r>
      <w:r>
        <w:t>Протокол проведения процедуры вскрытия конвертов с приложением заявок направляется О</w:t>
      </w:r>
      <w:r>
        <w:t>рганизатором</w:t>
      </w:r>
      <w:r>
        <w:t xml:space="preserve"> в </w:t>
      </w:r>
      <w:r>
        <w:t>К</w:t>
      </w:r>
      <w:r>
        <w:t xml:space="preserve">онкурсную </w:t>
      </w:r>
      <w:r>
        <w:t xml:space="preserve">комиссию не позднее </w:t>
      </w:r>
      <w:r>
        <w:t>3 (</w:t>
      </w:r>
      <w:r>
        <w:t>Т</w:t>
      </w:r>
      <w:r>
        <w:t>рё</w:t>
      </w:r>
      <w:r>
        <w:t>х</w:t>
      </w:r>
      <w:r>
        <w:t>)</w:t>
      </w:r>
      <w:r>
        <w:t xml:space="preserve"> рабочих дней с даты завершения процедуры вскрытия конвертов с заявками.</w:t>
      </w:r>
      <w:r>
        <w:t xml:space="preserve"> Копия протокола проведения процедуры вскрытия конвертов размещается на </w:t>
      </w:r>
      <w:r>
        <w:t>О</w:t>
      </w:r>
      <w:r>
        <w:t>фициальном сайте О</w:t>
      </w:r>
      <w:r>
        <w:t>рганизатора</w:t>
      </w:r>
      <w:r>
        <w:t xml:space="preserve">. </w:t>
      </w:r>
    </w:p>
    <w:p w14:paraId="08020000">
      <w:r>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w:t>
      </w:r>
      <w:r>
        <w:t>и (</w:t>
      </w:r>
      <w:r>
        <w:t>или</w:t>
      </w:r>
      <w:r>
        <w:t>)</w:t>
      </w:r>
      <w:r>
        <w:t xml:space="preserve"> разъяснений, не влияющих на содержание заявки на участие в конкурсном отборе, </w:t>
      </w:r>
      <w:r>
        <w:t xml:space="preserve">участник конкурсного отбора </w:t>
      </w:r>
      <w:r>
        <w:t xml:space="preserve">может в срок, не превышающий </w:t>
      </w:r>
      <w:r>
        <w:t>2 (</w:t>
      </w:r>
      <w:r>
        <w:t>Двух</w:t>
      </w:r>
      <w:r>
        <w:t>)</w:t>
      </w:r>
      <w:r>
        <w:t xml:space="preserve"> рабочих дней с даты публикации на </w:t>
      </w:r>
      <w:r>
        <w:t xml:space="preserve">Официальном </w:t>
      </w:r>
      <w:r>
        <w:t>сайте О</w:t>
      </w:r>
      <w:r>
        <w:t>рганизатора</w:t>
      </w:r>
      <w:r>
        <w:t xml:space="preserve"> протокола проведения процедуры вскрытия конвертов, представить О</w:t>
      </w:r>
      <w:r>
        <w:t>рганизатору</w:t>
      </w:r>
      <w:r>
        <w:t xml:space="preserve"> соответствующие дополнительные материалы</w:t>
      </w:r>
      <w:r>
        <w:t xml:space="preserve"> и</w:t>
      </w:r>
      <w:r>
        <w:t xml:space="preserve"> </w:t>
      </w:r>
      <w:r>
        <w:t>(</w:t>
      </w:r>
      <w:r>
        <w:t>или</w:t>
      </w:r>
      <w:r>
        <w:t>)</w:t>
      </w:r>
      <w:r>
        <w:t xml:space="preserve"> разъяснения, которые </w:t>
      </w:r>
      <w:r>
        <w:t>Организатор</w:t>
      </w:r>
      <w:r>
        <w:t xml:space="preserve"> направляет в </w:t>
      </w:r>
      <w:r>
        <w:t>К</w:t>
      </w:r>
      <w:r>
        <w:t xml:space="preserve">онкурсную комиссию не позднее </w:t>
      </w:r>
      <w:r>
        <w:t>1 (</w:t>
      </w:r>
      <w:r>
        <w:t>Одного</w:t>
      </w:r>
      <w:r>
        <w:t>)</w:t>
      </w:r>
      <w:r>
        <w:t xml:space="preserve"> рабочего дня с даты их получения. </w:t>
      </w:r>
    </w:p>
    <w:p w14:paraId="09020000">
      <w:r>
        <w:t>Дополнительные материалы и (или) разъяснения регистрируются приложением к протоколу процедуры вскрытия конвертов.</w:t>
      </w:r>
    </w:p>
    <w:p w14:paraId="0A020000">
      <w:r>
        <w:t>4.1.5. К</w:t>
      </w:r>
      <w:r>
        <w:t>онкурсная комиссия в срок</w:t>
      </w:r>
      <w:r>
        <w:t>, не превышающий 1</w:t>
      </w:r>
      <w:r>
        <w:t>5</w:t>
      </w:r>
      <w:r>
        <w:t xml:space="preserve"> (</w:t>
      </w:r>
      <w:r>
        <w:t>Пятнадцати</w:t>
      </w:r>
      <w:r>
        <w:t>)</w:t>
      </w:r>
      <w:r>
        <w:t xml:space="preserve"> рабочих дней с даты получения протокола проведения процедуры вскрытия конвертов </w:t>
      </w:r>
      <w:r>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или об отказе в допуске заявки к участию в конкурсном отборе.</w:t>
      </w:r>
    </w:p>
    <w:p w14:paraId="0B020000">
      <w:r>
        <w:t xml:space="preserve">Решение об отказе в допуске заявки к участию в конкурсном отборе принимается в </w:t>
      </w:r>
      <w:r>
        <w:t xml:space="preserve">следующих </w:t>
      </w:r>
      <w:r>
        <w:t>случаях:</w:t>
      </w:r>
    </w:p>
    <w:p w14:paraId="0C020000">
      <w:pPr>
        <w:pStyle w:val="Style_14"/>
        <w:numPr>
          <w:ilvl w:val="0"/>
          <w:numId w:val="3"/>
        </w:numPr>
      </w:pPr>
      <w:r>
        <w:t>несоответствия заявки требованиям, установленным конкурсной документацией;</w:t>
      </w:r>
    </w:p>
    <w:p w14:paraId="0D020000">
      <w:pPr>
        <w:pStyle w:val="Style_14"/>
        <w:numPr>
          <w:ilvl w:val="0"/>
          <w:numId w:val="3"/>
        </w:numPr>
      </w:pPr>
      <w:r>
        <w:t xml:space="preserve">несоответствия </w:t>
      </w:r>
      <w:r>
        <w:t xml:space="preserve">участника конкурсного отбора </w:t>
      </w:r>
      <w:r>
        <w:t xml:space="preserve">требованиям, установленным пунктом </w:t>
      </w:r>
      <w:r>
        <w:t xml:space="preserve">12 </w:t>
      </w:r>
      <w:r>
        <w:t>П</w:t>
      </w:r>
      <w:r>
        <w:t>равил</w:t>
      </w:r>
      <w:r>
        <w:t>;</w:t>
      </w:r>
    </w:p>
    <w:p w14:paraId="0E020000">
      <w:pPr>
        <w:pStyle w:val="Style_14"/>
        <w:numPr>
          <w:ilvl w:val="0"/>
          <w:numId w:val="3"/>
        </w:numPr>
      </w:pPr>
      <w:r>
        <w:t xml:space="preserve">недостоверности представленной </w:t>
      </w:r>
      <w:r>
        <w:t xml:space="preserve">участником конкурсного отбора </w:t>
      </w:r>
      <w:r>
        <w:t>информации, в том числе информации о месте нахождения и адресе юридического лица;</w:t>
      </w:r>
    </w:p>
    <w:p w14:paraId="0F020000">
      <w:pPr>
        <w:pStyle w:val="Style_14"/>
        <w:numPr>
          <w:ilvl w:val="0"/>
          <w:numId w:val="3"/>
        </w:numPr>
      </w:pPr>
      <w:r>
        <w:t xml:space="preserve">подачи </w:t>
      </w:r>
      <w:r>
        <w:t xml:space="preserve">участником конкурсного отбора </w:t>
      </w:r>
      <w:r>
        <w:t xml:space="preserve">заявки после </w:t>
      </w:r>
      <w:r>
        <w:t>истечения дня и (или) времени</w:t>
      </w:r>
      <w:r>
        <w:t xml:space="preserve">, </w:t>
      </w:r>
      <w:r>
        <w:t>определенных для подачи заявок</w:t>
      </w:r>
      <w:r>
        <w:t>;</w:t>
      </w:r>
    </w:p>
    <w:p w14:paraId="10020000">
      <w:pPr>
        <w:pStyle w:val="Style_14"/>
        <w:numPr>
          <w:ilvl w:val="0"/>
          <w:numId w:val="3"/>
        </w:numPr>
      </w:pPr>
      <w:r>
        <w:t xml:space="preserve"> подачи участником конкурсного отбора нескольких заявок.</w:t>
      </w:r>
    </w:p>
    <w:p w14:paraId="11020000">
      <w:r>
        <w:t xml:space="preserve">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w:t>
      </w:r>
      <w:r>
        <w:t>участниках конкурсного отбора</w:t>
      </w:r>
      <w:r>
        <w:t>, заявки которых были рассмотрены</w:t>
      </w:r>
      <w:r>
        <w:t>, решение о допуске или об отказе в допуске заявки к участию в отборе с указанием причины такого отказа, в том числе положений объявления и документации об отборе, которым не соответствуют такие заявки, а также иная необходимая информация.</w:t>
      </w:r>
    </w:p>
    <w:p w14:paraId="12020000">
      <w:r>
        <w:t xml:space="preserve">4.1.7. </w:t>
      </w:r>
      <w:r>
        <w:t xml:space="preserve">Протокол рассмотрения заявок размещается </w:t>
      </w:r>
      <w:r>
        <w:t>Организатором</w:t>
      </w:r>
      <w:r>
        <w:t xml:space="preserve"> на официальном сайте </w:t>
      </w:r>
      <w:r>
        <w:t>Организатор</w:t>
      </w:r>
      <w:r>
        <w:t xml:space="preserve">а в срок, не превышающий 3 </w:t>
      </w:r>
      <w:r>
        <w:t>(</w:t>
      </w:r>
      <w:r>
        <w:t>Трех</w:t>
      </w:r>
      <w:r>
        <w:t xml:space="preserve">) </w:t>
      </w:r>
      <w:r>
        <w:t>рабочих дн</w:t>
      </w:r>
      <w:r>
        <w:t>ей</w:t>
      </w:r>
      <w:r>
        <w:t xml:space="preserve"> со дня </w:t>
      </w:r>
      <w:r>
        <w:t>его подписания.</w:t>
      </w:r>
    </w:p>
    <w:p w14:paraId="13020000">
      <w:r>
        <w:t>4.1.</w:t>
      </w:r>
      <w:r>
        <w:t>8</w:t>
      </w:r>
      <w:r>
        <w:t xml:space="preserve">. В случае, если </w:t>
      </w:r>
      <w:r>
        <w:t>К</w:t>
      </w:r>
      <w:r>
        <w:t xml:space="preserve">онкурсной </w:t>
      </w:r>
      <w:r>
        <w:t>комиссией принято решение об отклонении всех заявок на участие в конкурсном отборе, О</w:t>
      </w:r>
      <w:r>
        <w:t>рганизатор</w:t>
      </w:r>
      <w:r>
        <w:t xml:space="preserve"> принимает решение о признании конкурсного отбора несостоявшимся и размещает на Официальном сайте </w:t>
      </w:r>
      <w:r>
        <w:t>Организатора</w:t>
      </w:r>
      <w:r>
        <w:t xml:space="preserve"> соответствующую информацию не позднее 1 (</w:t>
      </w:r>
      <w:r>
        <w:t>Одного</w:t>
      </w:r>
      <w:r>
        <w:t>) рабочего дня со дня опубликования протокола рассмотрения заявок.</w:t>
      </w:r>
    </w:p>
    <w:p w14:paraId="14020000">
      <w:bookmarkStart w:id="87" w:name="__RefHeading___20"/>
      <w:bookmarkEnd w:id="87"/>
      <w:bookmarkStart w:id="88" w:name="__RefHeading___242"/>
      <w:bookmarkEnd w:id="88"/>
      <w:bookmarkStart w:id="89" w:name="__RefHeading___464"/>
      <w:bookmarkEnd w:id="89"/>
      <w:bookmarkStart w:id="90" w:name="__RefHeading___686"/>
      <w:bookmarkEnd w:id="90"/>
      <w:pPr>
        <w:pStyle w:val="Style_13"/>
      </w:pPr>
      <w:bookmarkStart w:id="91" w:name="_4.2._Порядок_рассмотрения"/>
      <w:bookmarkEnd w:id="91"/>
      <w:r>
        <w:t>4.2. Порядок рассмотрения презентационных материалов по проекту, содержащих презентации, обоснования и пояснения комиссии относительно проекта</w:t>
      </w:r>
    </w:p>
    <w:p w14:paraId="15020000">
      <w:r>
        <w:t xml:space="preserve">4.2.1. Конкурсная комиссия вправе до направления заявок на экспертизу принять решение о рассмотрении презентационных материалов по проекту, в отношении которого принято решение о допуске заявки к участию в </w:t>
      </w:r>
      <w:r>
        <w:t xml:space="preserve">конкурсном </w:t>
      </w:r>
      <w:r>
        <w:t>отборе.</w:t>
      </w:r>
    </w:p>
    <w:p w14:paraId="16020000">
      <w:r>
        <w:t xml:space="preserve">4.2.2. В случае, если </w:t>
      </w:r>
      <w:r>
        <w:t>К</w:t>
      </w:r>
      <w:r>
        <w:t>онкурсной комиссией принято решени</w:t>
      </w:r>
      <w:r>
        <w:t>е</w:t>
      </w:r>
      <w:r>
        <w:t xml:space="preserve"> о рассмотрении презентационных материалов, Организатор размещает такое решение на </w:t>
      </w:r>
      <w:r>
        <w:t xml:space="preserve">Официальном </w:t>
      </w:r>
      <w:r>
        <w:t>сайте</w:t>
      </w:r>
      <w:r>
        <w:t xml:space="preserve"> Организатора</w:t>
      </w:r>
      <w:r>
        <w:t xml:space="preserve"> в срок, не превышающий 5</w:t>
      </w:r>
      <w:r>
        <w:t xml:space="preserve"> (</w:t>
      </w:r>
      <w:r>
        <w:t>Пяти</w:t>
      </w:r>
      <w:r>
        <w:t>)</w:t>
      </w:r>
      <w:r>
        <w:t xml:space="preserve"> рабочих дней со дня принятия такого решения.</w:t>
      </w:r>
    </w:p>
    <w:p w14:paraId="17020000">
      <w:r>
        <w:t>4.2.3. Рассмотрение презентационных материалов осуществляется в срок, не превышающий 20 (</w:t>
      </w:r>
      <w:r>
        <w:t>Двадцати</w:t>
      </w:r>
      <w:r>
        <w:t xml:space="preserve">) рабочих дней со дня размещения Организатором на Официальном сайте </w:t>
      </w:r>
      <w:r>
        <w:t>Организатора решения</w:t>
      </w:r>
      <w:r>
        <w:t>, предусмотренного п</w:t>
      </w:r>
      <w:r>
        <w:t xml:space="preserve">унктом </w:t>
      </w:r>
      <w:r>
        <w:t xml:space="preserve">4.2.2 </w:t>
      </w:r>
      <w:r>
        <w:t xml:space="preserve">настоящего </w:t>
      </w:r>
      <w:r>
        <w:t>раздела.</w:t>
      </w:r>
    </w:p>
    <w:p w14:paraId="18020000">
      <w:r>
        <w:t>4.2.4. Рассмотрение презентационных материалов проводится с участием участников</w:t>
      </w:r>
      <w:r>
        <w:t xml:space="preserve"> конкурсного</w:t>
      </w:r>
      <w:r>
        <w:t xml:space="preserve"> отбора в целях уточнения информации, содержащейся в заявках.</w:t>
      </w:r>
    </w:p>
    <w:p w14:paraId="19020000">
      <w:r>
        <w:t xml:space="preserve">4.2.5. По результатам рассмотрения презентационных материалов </w:t>
      </w:r>
      <w:r>
        <w:t>К</w:t>
      </w:r>
      <w:r>
        <w:t>онкурсной комиссией принимается решение о направлении заявки на экспертизу.</w:t>
      </w:r>
    </w:p>
    <w:p w14:paraId="1A020000">
      <w:r>
        <w:t>4.2.</w:t>
      </w:r>
      <w:r>
        <w:t>6</w:t>
      </w:r>
      <w:r>
        <w:t xml:space="preserve">. Результаты рассмотрения презентационных материалов фиксируются </w:t>
      </w:r>
      <w:r>
        <w:t>К</w:t>
      </w:r>
      <w:r>
        <w:t>онкурсной комиссией в протоколе рассмотрения презентационных материалов, котор</w:t>
      </w:r>
      <w:r>
        <w:t>ый подписывается всеми членами К</w:t>
      </w:r>
      <w:r>
        <w:t>онкурсной комиссии и размещается Организатором на Официальном сайте Организатора в срок, не превышающий 5 (</w:t>
      </w:r>
      <w:r>
        <w:t>П</w:t>
      </w:r>
      <w:r>
        <w:t>ять) рабочих дней со дня его подписания.</w:t>
      </w:r>
    </w:p>
    <w:p w14:paraId="1B020000">
      <w:bookmarkStart w:id="92" w:name="__RefHeading___21"/>
      <w:bookmarkEnd w:id="92"/>
      <w:bookmarkStart w:id="93" w:name="__RefHeading___243"/>
      <w:bookmarkEnd w:id="93"/>
      <w:bookmarkStart w:id="94" w:name="__RefHeading___465"/>
      <w:bookmarkEnd w:id="94"/>
      <w:bookmarkStart w:id="95" w:name="__RefHeading___687"/>
      <w:bookmarkEnd w:id="95"/>
      <w:pPr>
        <w:pStyle w:val="Style_13"/>
      </w:pPr>
      <w:bookmarkStart w:id="96" w:name="_4.3._Порядок_доработки"/>
      <w:bookmarkEnd w:id="96"/>
      <w:r>
        <w:t>4.3. Порядок доработки заявки при наличии соответствующих рекомендаций по итогам рассмотрения презентационных материалов</w:t>
      </w:r>
    </w:p>
    <w:p w14:paraId="1C020000">
      <w:r>
        <w:t xml:space="preserve">4.3.1. Конкурсная комиссия вправе выдать участнику </w:t>
      </w:r>
      <w:r>
        <w:t xml:space="preserve">конкурсного </w:t>
      </w:r>
      <w:r>
        <w:t xml:space="preserve">отбора рекомендации о доработке заявки в части уточнения технических, технологических, организационных и иных характеристик результата реализации проекта, которые не противоречат заданию на проведение </w:t>
      </w:r>
      <w:r>
        <w:t xml:space="preserve">конкурсного </w:t>
      </w:r>
      <w:r>
        <w:t>отбора</w:t>
      </w:r>
      <w:r>
        <w:t xml:space="preserve"> (</w:t>
      </w:r>
      <w:r>
        <w:t>Приложение 3 к настоящей конкурсной документации</w:t>
      </w:r>
      <w:r>
        <w:t>)</w:t>
      </w:r>
      <w:r>
        <w:t xml:space="preserve"> и уточнение которых не приведет к существенному изменению характеристик результата проекта.</w:t>
      </w:r>
    </w:p>
    <w:p w14:paraId="1D020000">
      <w:r>
        <w:t xml:space="preserve">4.3.2. На основании рекомендаций </w:t>
      </w:r>
      <w:r>
        <w:t>К</w:t>
      </w:r>
      <w:r>
        <w:t xml:space="preserve">онкурсной </w:t>
      </w:r>
      <w:r>
        <w:t xml:space="preserve">комиссии участники конкурсного отбора вправе доработать заявки в срок, установленный </w:t>
      </w:r>
      <w:r>
        <w:t>К</w:t>
      </w:r>
      <w:r>
        <w:t>онкурсной комиссией, или оставить заявки без изменений.</w:t>
      </w:r>
    </w:p>
    <w:p w14:paraId="1E020000">
      <w:bookmarkStart w:id="97" w:name="__RefHeading___22"/>
      <w:bookmarkEnd w:id="97"/>
      <w:bookmarkStart w:id="98" w:name="__RefHeading___244"/>
      <w:bookmarkEnd w:id="98"/>
      <w:bookmarkStart w:id="99" w:name="__RefHeading___466"/>
      <w:bookmarkEnd w:id="99"/>
      <w:bookmarkStart w:id="100" w:name="__RefHeading___688"/>
      <w:bookmarkEnd w:id="100"/>
      <w:pPr>
        <w:pStyle w:val="Style_13"/>
      </w:pPr>
      <w:bookmarkStart w:id="101" w:name="_4.4._Порядок_проведения"/>
      <w:bookmarkEnd w:id="101"/>
      <w:r>
        <w:t>4.</w:t>
      </w:r>
      <w:r>
        <w:t>4</w:t>
      </w:r>
      <w:r>
        <w:t>. </w:t>
      </w:r>
      <w:r>
        <w:t>Порядок проведения экспертизы заявок</w:t>
      </w:r>
    </w:p>
    <w:p w14:paraId="1F020000">
      <w:r>
        <w:t>4.</w:t>
      </w:r>
      <w:r>
        <w:t>4</w:t>
      </w:r>
      <w:r>
        <w:t xml:space="preserve">.1. В срок, не превышающий 10 </w:t>
      </w:r>
      <w:r>
        <w:t>(</w:t>
      </w:r>
      <w:r>
        <w:t>Десяти</w:t>
      </w:r>
      <w:r>
        <w:t xml:space="preserve">) </w:t>
      </w:r>
      <w:r>
        <w:t xml:space="preserve">рабочих дней со дня </w:t>
      </w:r>
      <w:r>
        <w:t xml:space="preserve">составления </w:t>
      </w:r>
      <w:r>
        <w:t>протокола рассмотрения заявок</w:t>
      </w:r>
      <w:r>
        <w:t xml:space="preserve">, указанного в </w:t>
      </w:r>
      <w:r>
        <w:t xml:space="preserve">пунктах </w:t>
      </w:r>
      <w:r>
        <w:t>4.1.6</w:t>
      </w:r>
      <w:r>
        <w:t>,</w:t>
      </w:r>
      <w:r>
        <w:t xml:space="preserve"> </w:t>
      </w:r>
      <w:r>
        <w:t>4.2.6</w:t>
      </w:r>
      <w:r>
        <w:t xml:space="preserve"> настоящей конкурсной документации,</w:t>
      </w:r>
      <w:r>
        <w:t xml:space="preserve"> заявки участников конкурсного отбора направляются на экспертизу. </w:t>
      </w:r>
    </w:p>
    <w:p w14:paraId="20020000">
      <w:r>
        <w:t>4.4</w:t>
      </w:r>
      <w:r>
        <w:t>.</w:t>
      </w:r>
      <w:r>
        <w:t>2</w:t>
      </w:r>
      <w:r>
        <w:t>. Экспертиза заявок проводится в срок, не превышающий 20 (</w:t>
      </w:r>
      <w:r>
        <w:t>Двадцати</w:t>
      </w:r>
      <w:r>
        <w:t xml:space="preserve">) </w:t>
      </w:r>
      <w:r>
        <w:t xml:space="preserve">календарных </w:t>
      </w:r>
      <w:r>
        <w:t xml:space="preserve">дней со дня </w:t>
      </w:r>
      <w:r>
        <w:t xml:space="preserve">направления </w:t>
      </w:r>
      <w:r>
        <w:t xml:space="preserve">Организатором заявок </w:t>
      </w:r>
      <w:r>
        <w:t>на экспертизу.</w:t>
      </w:r>
      <w:r>
        <w:t xml:space="preserve"> </w:t>
      </w:r>
    </w:p>
    <w:p w14:paraId="21020000">
      <w:r>
        <w:t>4.</w:t>
      </w:r>
      <w:r>
        <w:t>4</w:t>
      </w:r>
      <w:r>
        <w:t>.</w:t>
      </w:r>
      <w:r>
        <w:t>3</w:t>
      </w:r>
      <w:r>
        <w:t>. При проведении экспертизы заявок учитывается соответствие заявок критериям оценки</w:t>
      </w:r>
      <w:r>
        <w:t xml:space="preserve"> в соответствии с </w:t>
      </w:r>
      <w:r>
        <w:t>Приложением 2 к настоящей конкурсной документации</w:t>
      </w:r>
      <w:r>
        <w:t>, иные технологические параметры реализации проектов, включая, но не ограничиваясь:</w:t>
      </w:r>
    </w:p>
    <w:p w14:paraId="22020000">
      <w:pPr>
        <w:pStyle w:val="Style_14"/>
        <w:numPr>
          <w:ilvl w:val="0"/>
          <w:numId w:val="4"/>
        </w:numPr>
      </w:pPr>
      <w:r>
        <w:t xml:space="preserve">соответствие предлагаемого к реализации проекта, его целей, задач, ожидаемых результатов, целевых показателей и сроков реализации направлению </w:t>
      </w:r>
      <w:r>
        <w:t>ДК</w:t>
      </w:r>
      <w:r>
        <w:t xml:space="preserve"> либо соответствие предлагаемого к реализации проекта задаче, поставленной в целях обеспечения технологического лидерства Российской Федерации;</w:t>
      </w:r>
    </w:p>
    <w:p w14:paraId="23020000">
      <w:pPr>
        <w:pStyle w:val="Style_14"/>
        <w:numPr>
          <w:ilvl w:val="0"/>
          <w:numId w:val="4"/>
        </w:numPr>
      </w:pPr>
      <w:r>
        <w:t>перспективы коммерциализации результатов реализации проекта;</w:t>
      </w:r>
    </w:p>
    <w:p w14:paraId="24020000">
      <w:pPr>
        <w:pStyle w:val="Style_14"/>
        <w:numPr>
          <w:ilvl w:val="0"/>
          <w:numId w:val="4"/>
        </w:numPr>
      </w:pPr>
      <w:r>
        <w:t>соответствие предлагаемого к реализации проекта актуальным технологическим трендам развития перспективных космических систем и сервисов.</w:t>
      </w:r>
    </w:p>
    <w:p w14:paraId="25020000">
      <w:pPr>
        <w:pStyle w:val="Style_14"/>
        <w:numPr>
          <w:ilvl w:val="0"/>
          <w:numId w:val="4"/>
        </w:numPr>
      </w:pPr>
      <w:r>
        <w:t xml:space="preserve">обоснованность запрошенного объема </w:t>
      </w:r>
      <w:r>
        <w:t xml:space="preserve">и формы </w:t>
      </w:r>
      <w:r>
        <w:t>финансирования проекта.</w:t>
      </w:r>
    </w:p>
    <w:p w14:paraId="26020000">
      <w:r>
        <w:t>4.</w:t>
      </w:r>
      <w:r>
        <w:t>4</w:t>
      </w:r>
      <w:r>
        <w:t>.</w:t>
      </w:r>
      <w:r>
        <w:t>4</w:t>
      </w:r>
      <w:r>
        <w:t>.</w:t>
      </w:r>
      <w:r>
        <w:t> </w:t>
      </w:r>
      <w:r>
        <w:t>Экспертиза заявок проводится в соответствии с порядком</w:t>
      </w:r>
      <w:r>
        <w:t>, установленн</w:t>
      </w:r>
      <w:r>
        <w:t>ы</w:t>
      </w:r>
      <w:r>
        <w:t xml:space="preserve">м </w:t>
      </w:r>
      <w:r>
        <w:t xml:space="preserve">Правилами </w:t>
      </w:r>
      <w:r>
        <w:t>оценки заявок на участие в конкурсном отборе (</w:t>
      </w:r>
      <w:r>
        <w:t>Приложение 2 к настоящей конкурсной документации</w:t>
      </w:r>
      <w:r>
        <w:t xml:space="preserve">). По итогам экспертизы </w:t>
      </w:r>
      <w:r>
        <w:t xml:space="preserve">в протокол </w:t>
      </w:r>
      <w:r>
        <w:t xml:space="preserve">экспертной </w:t>
      </w:r>
      <w:r>
        <w:t>оценки заявки</w:t>
      </w:r>
      <w:r>
        <w:t xml:space="preserve"> заносятся</w:t>
      </w:r>
      <w:r>
        <w:t xml:space="preserve"> результаты оценки каждого оцениваемого критерия.</w:t>
      </w:r>
    </w:p>
    <w:p w14:paraId="27020000">
      <w:r>
        <w:t>4.</w:t>
      </w:r>
      <w:r>
        <w:t>4</w:t>
      </w:r>
      <w:r>
        <w:t>.</w:t>
      </w:r>
      <w:r>
        <w:t>5</w:t>
      </w:r>
      <w:r>
        <w:t>.</w:t>
      </w:r>
      <w:r>
        <w:t> </w:t>
      </w:r>
      <w:r>
        <w:t>Организатор</w:t>
      </w:r>
      <w:r>
        <w:t xml:space="preserve"> </w:t>
      </w:r>
      <w:r>
        <w:t xml:space="preserve">рассчитывает </w:t>
      </w:r>
      <w:r>
        <w:t>значение оценки по критериям в баллах в порядке, установленном Правилами оценки заявок на участие в конкурсном отборе (</w:t>
      </w:r>
      <w:r>
        <w:t>Приложение 2 к настоящей конкурсной документации</w:t>
      </w:r>
      <w:r>
        <w:t>)</w:t>
      </w:r>
      <w:r>
        <w:t>,</w:t>
      </w:r>
      <w:r>
        <w:t xml:space="preserve"> </w:t>
      </w:r>
      <w:r>
        <w:t>и заносит полученн</w:t>
      </w:r>
      <w:r>
        <w:t>ые</w:t>
      </w:r>
      <w:r>
        <w:t xml:space="preserve"> значени</w:t>
      </w:r>
      <w:r>
        <w:t>я</w:t>
      </w:r>
      <w:r>
        <w:t xml:space="preserve"> в протокол </w:t>
      </w:r>
      <w:r>
        <w:t>экспертизы заявок</w:t>
      </w:r>
      <w:r>
        <w:t>.</w:t>
      </w:r>
    </w:p>
    <w:p w14:paraId="28020000">
      <w:bookmarkStart w:id="102" w:name="__RefHeading___23"/>
      <w:bookmarkEnd w:id="102"/>
      <w:bookmarkStart w:id="103" w:name="__RefHeading___245"/>
      <w:bookmarkEnd w:id="103"/>
      <w:bookmarkStart w:id="104" w:name="__RefHeading___467"/>
      <w:bookmarkEnd w:id="104"/>
      <w:bookmarkStart w:id="105" w:name="__RefHeading___689"/>
      <w:bookmarkEnd w:id="105"/>
      <w:pPr>
        <w:pStyle w:val="Style_13"/>
      </w:pPr>
      <w:bookmarkStart w:id="106" w:name="_4.5._Порядок_проведения"/>
      <w:bookmarkEnd w:id="106"/>
      <w:r>
        <w:t>4.</w:t>
      </w:r>
      <w:r>
        <w:t>5</w:t>
      </w:r>
      <w:r>
        <w:t>. </w:t>
      </w:r>
      <w:r>
        <w:t>Порядок проведения оценки заявок, включая правила присвоения заявкам порядковых номеров, и подведения итогов</w:t>
      </w:r>
    </w:p>
    <w:p w14:paraId="29020000">
      <w:r>
        <w:t>4.</w:t>
      </w:r>
      <w:r>
        <w:t>5</w:t>
      </w:r>
      <w:r>
        <w:t>.1. </w:t>
      </w:r>
      <w:r>
        <w:t>О</w:t>
      </w:r>
      <w:r>
        <w:t>рганизатор</w:t>
      </w:r>
      <w:r>
        <w:t xml:space="preserve"> не позднее </w:t>
      </w:r>
      <w:r>
        <w:t>15</w:t>
      </w:r>
      <w:r>
        <w:t xml:space="preserve"> (</w:t>
      </w:r>
      <w:r>
        <w:t>Пятнадцати</w:t>
      </w:r>
      <w:r>
        <w:t>)</w:t>
      </w:r>
      <w:r>
        <w:t xml:space="preserve"> рабочих дней </w:t>
      </w:r>
      <w:r>
        <w:t xml:space="preserve">со дня получения результатов проведения экспертизы </w:t>
      </w:r>
      <w:r>
        <w:t>передает</w:t>
      </w:r>
      <w:r>
        <w:t xml:space="preserve"> </w:t>
      </w:r>
      <w:r>
        <w:t xml:space="preserve">заявки и результаты проведения экспертизы заявок </w:t>
      </w:r>
      <w:r>
        <w:t xml:space="preserve">на рассмотрение </w:t>
      </w:r>
      <w:r>
        <w:t>К</w:t>
      </w:r>
      <w:r>
        <w:t xml:space="preserve">онкурсной </w:t>
      </w:r>
      <w:r>
        <w:t>комиссии.</w:t>
      </w:r>
    </w:p>
    <w:p w14:paraId="2A020000">
      <w:r>
        <w:t>4.</w:t>
      </w:r>
      <w:r>
        <w:t>5</w:t>
      </w:r>
      <w:r>
        <w:t>.2. Конкурсная комиссия по заданию на проведение конкурсного отбора</w:t>
      </w:r>
      <w:r>
        <w:t xml:space="preserve"> (</w:t>
      </w:r>
      <w:r>
        <w:t>Приложение 3 к настоящей конкурсной документации</w:t>
      </w:r>
      <w:r>
        <w:t>)</w:t>
      </w:r>
      <w:r>
        <w:t xml:space="preserve"> определяет проект, набравши</w:t>
      </w:r>
      <w:r>
        <w:t>й</w:t>
      </w:r>
      <w:r>
        <w:t xml:space="preserve"> наибольшее количество баллов по итогам проведения оценки заявок.</w:t>
      </w:r>
    </w:p>
    <w:p w14:paraId="2B020000">
      <w:r>
        <w:t>4.</w:t>
      </w:r>
      <w:r>
        <w:t>5</w:t>
      </w:r>
      <w:r>
        <w:t>.3. Победителем</w:t>
      </w:r>
      <w:r>
        <w:t xml:space="preserve"> (победителями)</w:t>
      </w:r>
      <w:r>
        <w:t xml:space="preserve"> конкурсного отбора признается</w:t>
      </w:r>
      <w:r>
        <w:t xml:space="preserve"> (признаются)</w:t>
      </w:r>
      <w:r>
        <w:t xml:space="preserve"> участник</w:t>
      </w:r>
      <w:r>
        <w:t>(и)</w:t>
      </w:r>
      <w:r>
        <w:t xml:space="preserve"> </w:t>
      </w:r>
      <w:r>
        <w:t xml:space="preserve">конкурсного </w:t>
      </w:r>
      <w:r>
        <w:t>отбора, проект</w:t>
      </w:r>
      <w:r>
        <w:t>(ы)</w:t>
      </w:r>
      <w:r>
        <w:t xml:space="preserve"> которого</w:t>
      </w:r>
      <w:r>
        <w:t>(ых)</w:t>
      </w:r>
      <w:r>
        <w:t xml:space="preserve"> набрал</w:t>
      </w:r>
      <w:r>
        <w:t>(и)</w:t>
      </w:r>
      <w:r>
        <w:t xml:space="preserve"> наибольшее количество баллов</w:t>
      </w:r>
      <w:r>
        <w:t xml:space="preserve">, сумма которых определяется как </w:t>
      </w:r>
      <w:r>
        <w:t>сумма баллов,</w:t>
      </w:r>
      <w:r>
        <w:t xml:space="preserve"> полученная по оценочным критериям, предусмотренным </w:t>
      </w:r>
      <w:r>
        <w:t>Приложением 2 к настоящей конкурсной документации</w:t>
      </w:r>
      <w:r>
        <w:t>,</w:t>
      </w:r>
      <w:r>
        <w:t xml:space="preserve"> по итогам проведения оценки заявок по соответствующему заданию на проведение конкурсного отбора.</w:t>
      </w:r>
      <w:r>
        <w:t xml:space="preserve"> </w:t>
      </w:r>
    </w:p>
    <w:p w14:paraId="2C020000">
      <w:r>
        <w:t>Победителями могут быть признаны несколько проектов в пределах предусмотренного объёма финансирования в рамках конкурсного отбора</w:t>
      </w:r>
      <w:r>
        <w:t xml:space="preserve"> (</w:t>
      </w:r>
      <w:r>
        <w:t>Приложение 3.1</w:t>
      </w:r>
      <w:r>
        <w:t xml:space="preserve"> </w:t>
      </w:r>
      <w:r>
        <w:t>к настоящей конкурсной документации</w:t>
      </w:r>
      <w:r>
        <w:t>)</w:t>
      </w:r>
      <w:r>
        <w:t>.</w:t>
      </w:r>
      <w:r>
        <w:t xml:space="preserve"> В этом случае Организатор устанавливает победителей по ранжированию от проекта, набравшего наибольшее количество баллов, к проекту, набравшему наименьшее количество баллов</w:t>
      </w:r>
      <w:r>
        <w:t>.</w:t>
      </w:r>
      <w:r>
        <w:t xml:space="preserve"> </w:t>
      </w:r>
      <w:r>
        <w:t>В случае, если общий объём финансирования, который указан в заявках, превышает общий лимит финансирования</w:t>
      </w:r>
      <w:r>
        <w:t xml:space="preserve"> в рамках Отбора</w:t>
      </w:r>
      <w:r>
        <w:t xml:space="preserve">, </w:t>
      </w:r>
      <w:r>
        <w:t>Конкурсная комиссия принимает решение по определению лимита финансирования для каждого проекта – победителя Отбора – в рамках установленного</w:t>
      </w:r>
      <w:r>
        <w:t xml:space="preserve"> общего</w:t>
      </w:r>
      <w:r>
        <w:t xml:space="preserve"> лимита</w:t>
      </w:r>
      <w:r>
        <w:t xml:space="preserve"> Конкурсного Отбора</w:t>
      </w:r>
      <w:r>
        <w:t>.</w:t>
      </w:r>
      <w:r>
        <w:t xml:space="preserve"> При этом лимит финансирования может быть не выбран полностью.</w:t>
      </w:r>
    </w:p>
    <w:p w14:paraId="2D020000"/>
    <w:p w14:paraId="2E020000">
      <w:r>
        <w:t>4.</w:t>
      </w:r>
      <w:r>
        <w:t>5</w:t>
      </w:r>
      <w:r>
        <w:t xml:space="preserve">.4. Результаты конкурсного отбора фиксируются </w:t>
      </w:r>
      <w:r>
        <w:t>К</w:t>
      </w:r>
      <w:r>
        <w:t xml:space="preserve">онкурсной </w:t>
      </w:r>
      <w:r>
        <w:t xml:space="preserve">комиссией в протоколе подведения итогов конкурсного отбора, в котором </w:t>
      </w:r>
      <w:r>
        <w:t xml:space="preserve">содержится </w:t>
      </w:r>
      <w:r>
        <w:t xml:space="preserve">информация о дате, времени и месте проведения оценки заявок, о результатах проведения </w:t>
      </w:r>
      <w:r>
        <w:t>оценки каждой заявки, включая значения оценки по каждому предусмотренному критерию оценки заявок, принятое на основании такой оценки решение о присвоении заявкам порядковых номеров, сведения о победителе</w:t>
      </w:r>
      <w:r>
        <w:t xml:space="preserve"> (победителях)</w:t>
      </w:r>
      <w:r>
        <w:t xml:space="preserve"> </w:t>
      </w:r>
      <w:r>
        <w:t xml:space="preserve">конкурсного </w:t>
      </w:r>
      <w:r>
        <w:t>отбора, а также</w:t>
      </w:r>
      <w:r>
        <w:t xml:space="preserve"> целях, сроках и результатах проект</w:t>
      </w:r>
      <w:r>
        <w:t>а</w:t>
      </w:r>
      <w:r>
        <w:t xml:space="preserve"> (проектов)</w:t>
      </w:r>
      <w:r>
        <w:t>, набравш</w:t>
      </w:r>
      <w:r>
        <w:t>его(</w:t>
      </w:r>
      <w:r>
        <w:t>их</w:t>
      </w:r>
      <w:r>
        <w:t>)</w:t>
      </w:r>
      <w:r>
        <w:t xml:space="preserve"> наибольшее количество баллов по итогам проведения оценки заявок по заданию на проведение </w:t>
      </w:r>
      <w:r>
        <w:t xml:space="preserve">конкурсного </w:t>
      </w:r>
      <w:r>
        <w:t>отбора, формах, об условиях и объеме поддержки проект</w:t>
      </w:r>
      <w:r>
        <w:t>а</w:t>
      </w:r>
      <w:r>
        <w:t xml:space="preserve"> за счет средств субсидии из федерального бюджета, объеме софинансирования за счет </w:t>
      </w:r>
      <w:r>
        <w:t xml:space="preserve">внешних </w:t>
      </w:r>
      <w:r>
        <w:t>средств, иная необходимая информация о проект</w:t>
      </w:r>
      <w:r>
        <w:t>е</w:t>
      </w:r>
      <w:r>
        <w:t>.</w:t>
      </w:r>
    </w:p>
    <w:p w14:paraId="2F020000">
      <w:r>
        <w:t>4.</w:t>
      </w:r>
      <w:r>
        <w:t>5</w:t>
      </w:r>
      <w:r>
        <w:t xml:space="preserve">.5. Протокол подведения итогов конкурсного отбора подписывается всеми членами </w:t>
      </w:r>
      <w:r>
        <w:t>К</w:t>
      </w:r>
      <w:r>
        <w:t>онкурсной комиссии и размещается Организатором на Официальном сайте Организатор</w:t>
      </w:r>
      <w:r>
        <w:t>а</w:t>
      </w:r>
      <w:r>
        <w:t xml:space="preserve"> в срок, не превышающий 5 (</w:t>
      </w:r>
      <w:r>
        <w:t>Пяти</w:t>
      </w:r>
      <w:r>
        <w:t>) рабочих дней со дня его подписания.</w:t>
      </w:r>
    </w:p>
    <w:p w14:paraId="30020000">
      <w:r>
        <w:t>4.</w:t>
      </w:r>
      <w:r>
        <w:t>5</w:t>
      </w:r>
      <w:r>
        <w:t>.6. Протокол подведения итогов конкурсного отбора является основанием для начала реализации проекта</w:t>
      </w:r>
      <w:r>
        <w:t xml:space="preserve"> (проектов)</w:t>
      </w:r>
      <w:r>
        <w:t>, в том числе направления средств на поддержку его</w:t>
      </w:r>
      <w:r>
        <w:t xml:space="preserve"> (их)</w:t>
      </w:r>
      <w:r>
        <w:t xml:space="preserve"> реализации.</w:t>
      </w:r>
    </w:p>
    <w:p w14:paraId="31020000">
      <w:bookmarkStart w:id="107" w:name="__RefHeading___24"/>
      <w:bookmarkEnd w:id="107"/>
      <w:bookmarkStart w:id="108" w:name="__RefHeading___246"/>
      <w:bookmarkEnd w:id="108"/>
      <w:bookmarkStart w:id="109" w:name="__RefHeading___468"/>
      <w:bookmarkEnd w:id="109"/>
      <w:bookmarkStart w:id="110" w:name="__RefHeading___690"/>
      <w:bookmarkEnd w:id="110"/>
      <w:pPr>
        <w:pStyle w:val="Style_13"/>
      </w:pPr>
      <w:bookmarkStart w:id="111" w:name="_4.6._Порядок_заключения"/>
      <w:bookmarkEnd w:id="111"/>
      <w:r>
        <w:t>4.</w:t>
      </w:r>
      <w:r>
        <w:t>6</w:t>
      </w:r>
      <w:r>
        <w:t>. </w:t>
      </w:r>
      <w:r>
        <w:t>Порядок заключения договора о</w:t>
      </w:r>
      <w:r>
        <w:t xml:space="preserve"> предоставлении поддержки реализации проекта</w:t>
      </w:r>
    </w:p>
    <w:p w14:paraId="32020000">
      <w:r>
        <w:t>4.6.1. Для заключения договора о предоставлении поддержки реализации проекта (далее –</w:t>
      </w:r>
      <w:r>
        <w:t xml:space="preserve"> </w:t>
      </w:r>
      <w:r>
        <w:t>договор) между Организатором и победителем</w:t>
      </w:r>
      <w:r>
        <w:t xml:space="preserve"> (победителями)</w:t>
      </w:r>
      <w:r>
        <w:t xml:space="preserve"> конкурсного отбора, победитель</w:t>
      </w:r>
      <w:r>
        <w:t xml:space="preserve"> (победители)</w:t>
      </w:r>
      <w:r>
        <w:t xml:space="preserve"> конкурсного отбора, в срок, не превышающий 10 (Десяти) рабочих дней со дня размещения протокола подведения итогов конкурсного отбора, представляет Организатору документы</w:t>
      </w:r>
      <w:r>
        <w:t xml:space="preserve"> в отношении получателя поддержки</w:t>
      </w:r>
      <w:r>
        <w:t xml:space="preserve">, подтверждающие </w:t>
      </w:r>
      <w:r>
        <w:t xml:space="preserve">его </w:t>
      </w:r>
      <w:r>
        <w:t xml:space="preserve">соответствие требованиям, установленным пунктом 12 </w:t>
      </w:r>
      <w:r>
        <w:t>П</w:t>
      </w:r>
      <w:r>
        <w:t>равил</w:t>
      </w:r>
      <w:r>
        <w:t xml:space="preserve"> на 1-е число месяца, предшествующего месяцу, в котором планируется заключение договора</w:t>
      </w:r>
      <w:r>
        <w:t>.</w:t>
      </w:r>
    </w:p>
    <w:p w14:paraId="33020000">
      <w:r>
        <w:t>4.6.2. Непредставление указанных документов победителем конкурсного отбора в установленный срок, является основанием для признания победителя конкурсного отбора уклонившимся от реализации проекта и обеспечения заключения договора.</w:t>
      </w:r>
    </w:p>
    <w:p w14:paraId="34020000">
      <w:r>
        <w:t xml:space="preserve">4.6.3. Договор заключается между Организатором и получателем </w:t>
      </w:r>
      <w:r>
        <w:t xml:space="preserve">(получателями) </w:t>
      </w:r>
      <w:r>
        <w:t>по</w:t>
      </w:r>
      <w:r>
        <w:t>ддержки, указанным в протоколе К</w:t>
      </w:r>
      <w:r>
        <w:t>онкурсной комиссии в соответствии с п.4.5.4 настоящей конкурсной документации, на основании заявки победителя</w:t>
      </w:r>
      <w:r>
        <w:t xml:space="preserve"> (победителей)</w:t>
      </w:r>
      <w:r>
        <w:t xml:space="preserve"> конкурсного отбора, в срок, не превышающий 30 (Тридцати) рабочих дней со дня предоставления документов, указанных в пункте </w:t>
      </w:r>
      <w:r>
        <w:t>4.6.1 настоящей конкурсной документации</w:t>
      </w:r>
      <w:r>
        <w:t>.</w:t>
      </w:r>
    </w:p>
    <w:p w14:paraId="35020000">
      <w:r>
        <w:t>4.6.4. Договор заключается между Организатором и получателем (получателями) поддержки по типовой форм</w:t>
      </w:r>
      <w:r>
        <w:t>е</w:t>
      </w:r>
      <w:r>
        <w:t xml:space="preserve"> предоставления поддержки реализации проекта в форме гранта</w:t>
      </w:r>
      <w:r>
        <w:t xml:space="preserve"> </w:t>
      </w:r>
      <w:r>
        <w:t>и (</w:t>
      </w:r>
      <w:r>
        <w:t>или</w:t>
      </w:r>
      <w:r>
        <w:t>)</w:t>
      </w:r>
      <w:r>
        <w:t xml:space="preserve"> вклада в уставный капитал</w:t>
      </w:r>
      <w:r>
        <w:t xml:space="preserve"> </w:t>
      </w:r>
      <w:r>
        <w:t xml:space="preserve">(Приложение 6 </w:t>
      </w:r>
      <w:r>
        <w:t>настоящей</w:t>
      </w:r>
      <w:r>
        <w:t xml:space="preserve"> </w:t>
      </w:r>
      <w:r>
        <w:t>к</w:t>
      </w:r>
      <w:r>
        <w:t>онкурсной документации). Заключение договора осуществляется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 использованием квалифицированной электронной подписи.</w:t>
      </w:r>
    </w:p>
    <w:p w14:paraId="36020000">
      <w:r>
        <w:t>4.6.</w:t>
      </w:r>
      <w:r>
        <w:t>5</w:t>
      </w:r>
      <w:r>
        <w:t>. По решению К</w:t>
      </w:r>
      <w:r>
        <w:t xml:space="preserve">онкурсной комиссии право заключения договора предоставляется получателю </w:t>
      </w:r>
      <w:r>
        <w:t xml:space="preserve">(получателям) </w:t>
      </w:r>
      <w:r>
        <w:t>поддержки, указанному в заявке участника конкурсного отбора, проект которого по итогам проведения оценки заявок набрал наибольшее количество баллов, следующее после количества баллов, набранных проектом победителя конкурсного отбора, при наличии хотя бы одного из следующих оснований:</w:t>
      </w:r>
    </w:p>
    <w:p w14:paraId="37020000">
      <w:r>
        <w:t>- отказ победителя конкурсного отбора от заключения договора либо признание победителя конкурсного отбора уклонившимся от заключения договора;</w:t>
      </w:r>
    </w:p>
    <w:p w14:paraId="38020000">
      <w:r>
        <w:t xml:space="preserve">- установление факта несоответствия победителя конкурсного отбора и/или получателя поддержки требованиям, установленным пунктом 12 </w:t>
      </w:r>
      <w:r>
        <w:t>П</w:t>
      </w:r>
      <w:r>
        <w:t>равил.</w:t>
      </w:r>
    </w:p>
    <w:p w14:paraId="39020000">
      <w:r>
        <w:t>4.6.</w:t>
      </w:r>
      <w:r>
        <w:t>6</w:t>
      </w:r>
      <w:r>
        <w:t xml:space="preserve">. Решение, указанное в пункте </w:t>
      </w:r>
      <w:r>
        <w:t>4.6.5 настоящей конкурсной документации</w:t>
      </w:r>
      <w:r>
        <w:t xml:space="preserve">, принимается </w:t>
      </w:r>
      <w:r>
        <w:t>К</w:t>
      </w:r>
      <w:r>
        <w:t xml:space="preserve">онкурсной комиссией в срок, не превышающий 10 (Десяти) рабочих дней со дня отказа победителя конкурсного отбора от реализации проекта и </w:t>
      </w:r>
      <w:r>
        <w:t xml:space="preserve">обеспечения заключения договора или со дня установления факта несоответствия победителя конкурсного отбора требованиям, установленным пунктом 12 </w:t>
      </w:r>
      <w:r>
        <w:t>П</w:t>
      </w:r>
      <w:r>
        <w:t>равил.</w:t>
      </w:r>
    </w:p>
    <w:p w14:paraId="3A020000">
      <w:pPr>
        <w:spacing w:after="0" w:before="0" w:line="240" w:lineRule="auto"/>
        <w:ind w:firstLine="0" w:left="0"/>
        <w:jc w:val="left"/>
      </w:pPr>
    </w:p>
    <w:p w14:paraId="3B020000">
      <w:bookmarkStart w:id="112" w:name="__RefHeading___25"/>
      <w:bookmarkEnd w:id="112"/>
      <w:bookmarkStart w:id="113" w:name="__RefHeading___247"/>
      <w:bookmarkEnd w:id="113"/>
      <w:bookmarkStart w:id="114" w:name="__RefHeading___469"/>
      <w:bookmarkEnd w:id="114"/>
      <w:bookmarkStart w:id="115" w:name="__RefHeading___691"/>
      <w:bookmarkEnd w:id="115"/>
      <w:pPr>
        <w:pStyle w:val="Style_9"/>
        <w:ind/>
        <w:jc w:val="right"/>
      </w:pPr>
      <w:r>
        <w:t>ПРИЛОЖЕНИЕ 1</w:t>
      </w:r>
    </w:p>
    <w:p w14:paraId="3C020000">
      <w:bookmarkStart w:id="116" w:name="__RefHeading___26"/>
      <w:bookmarkEnd w:id="116"/>
      <w:bookmarkStart w:id="117" w:name="__RefHeading___248"/>
      <w:bookmarkEnd w:id="117"/>
      <w:bookmarkStart w:id="118" w:name="__RefHeading___470"/>
      <w:bookmarkEnd w:id="118"/>
      <w:bookmarkStart w:id="119" w:name="__RefHeading___692"/>
      <w:bookmarkEnd w:id="119"/>
      <w:pPr>
        <w:pStyle w:val="Style_13"/>
        <w:ind w:firstLine="0" w:left="0"/>
        <w:jc w:val="center"/>
      </w:pPr>
      <w:bookmarkStart w:id="120" w:name="_Приложение_2.1._Форма"/>
      <w:bookmarkEnd w:id="120"/>
      <w:bookmarkStart w:id="121" w:name="_Приложение_1.1._Форма"/>
      <w:bookmarkEnd w:id="121"/>
      <w:r>
        <w:t>Приложение 1.1. Форма описи документов</w:t>
      </w:r>
    </w:p>
    <w:p w14:paraId="3D020000">
      <w:pPr>
        <w:pStyle w:val="Style_18"/>
        <w:spacing w:line="269" w:lineRule="exact"/>
        <w:ind w:firstLine="0" w:left="3520"/>
        <w:rPr>
          <w:sz w:val="24"/>
        </w:rPr>
      </w:pPr>
      <w:r>
        <w:rPr>
          <w:sz w:val="24"/>
        </w:rPr>
        <w:t>ОПИСЬ ДОКУМЕНТОВ,</w:t>
      </w:r>
    </w:p>
    <w:p w14:paraId="3E020000">
      <w:pPr>
        <w:pStyle w:val="Style_19"/>
        <w:spacing w:line="240" w:lineRule="auto"/>
        <w:ind w:firstLine="0" w:left="357" w:right="403"/>
        <w:jc w:val="center"/>
        <w:rPr>
          <w:rStyle w:val="Style_20_ch"/>
          <w:b w:val="0"/>
          <w:sz w:val="24"/>
        </w:rPr>
      </w:pPr>
      <w:r>
        <w:rPr>
          <w:sz w:val="24"/>
        </w:rPr>
        <w:t xml:space="preserve">представляемых для участия в конкурсном отборе </w:t>
      </w:r>
      <w:r>
        <w:rPr>
          <w:sz w:val="24"/>
        </w:rPr>
        <w:t xml:space="preserve">в 2023 году </w:t>
      </w:r>
      <w:r>
        <w:rPr>
          <w:sz w:val="24"/>
        </w:rPr>
        <w:t>проектов</w:t>
      </w:r>
      <w:r>
        <w:rPr>
          <w:sz w:val="24"/>
        </w:rPr>
        <w:t xml:space="preserve"> Национальной технологической инициативы </w:t>
      </w:r>
      <w:r>
        <w:rPr>
          <w:sz w:val="24"/>
        </w:rPr>
        <w:t>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w:t>
      </w:r>
      <w:r>
        <w:rPr>
          <w:sz w:val="24"/>
        </w:rPr>
        <w:t>стемы и сервисы» на период до 20</w:t>
      </w:r>
      <w:r>
        <w:rPr>
          <w:sz w:val="24"/>
        </w:rPr>
        <w:t>30 года»</w:t>
      </w:r>
      <w:r>
        <w:rPr>
          <w:sz w:val="24"/>
        </w:rPr>
        <w:t xml:space="preserve"> по поднаправлению «Сервис по предоставлению данных с МКА» в целях достижения технологического лидерства Российской Федерации</w:t>
      </w:r>
      <w:r>
        <w:rPr>
          <w:sz w:val="24"/>
        </w:rPr>
        <w:t>.</w:t>
      </w:r>
    </w:p>
    <w:p w14:paraId="3F020000">
      <w:pPr>
        <w:pStyle w:val="Style_19"/>
        <w:spacing w:line="240" w:lineRule="auto"/>
        <w:ind w:firstLine="0" w:left="357" w:right="403"/>
        <w:jc w:val="center"/>
        <w:rPr>
          <w:sz w:val="24"/>
        </w:rPr>
      </w:pPr>
    </w:p>
    <w:p w14:paraId="40020000">
      <w:pPr>
        <w:pStyle w:val="Style_19"/>
        <w:spacing w:after="364" w:line="278" w:lineRule="exact"/>
        <w:ind w:firstLine="0" w:left="80" w:right="400"/>
        <w:jc w:val="center"/>
        <w:rPr>
          <w:sz w:val="24"/>
        </w:rPr>
      </w:pPr>
      <w:r>
        <w:rPr>
          <w:rStyle w:val="Style_21_ch"/>
          <w:sz w:val="24"/>
        </w:rPr>
        <w:t>(наименование участника конкурсного отбора)</w:t>
      </w:r>
      <w:r>
        <w:rPr>
          <w:sz w:val="24"/>
        </w:rPr>
        <w:t xml:space="preserve"> представляет в составе заявки на участие в конкурсном отборе «</w:t>
      </w:r>
      <w:r>
        <w:rPr>
          <w:i w:val="1"/>
          <w:sz w:val="24"/>
        </w:rPr>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Pr>
          <w:i w:val="1"/>
          <w:sz w:val="24"/>
        </w:rPr>
        <w:t>»</w:t>
      </w:r>
      <w:r>
        <w:rPr>
          <w:i w:val="1"/>
          <w:sz w:val="24"/>
        </w:rPr>
        <w:t xml:space="preserve"> по поднаправлению «Сервис по предоставлению данных с МКА» в целях достижения технологического лидерства Российской Федерации</w:t>
      </w:r>
      <w:r>
        <w:rPr>
          <w:sz w:val="24"/>
        </w:rPr>
        <w:t>»</w:t>
      </w:r>
      <w:r>
        <w:rPr>
          <w:sz w:val="24"/>
        </w:rPr>
        <w:t xml:space="preserve"> ниже перечисленные документы:</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4"/>
        <w:gridCol w:w="4151"/>
        <w:gridCol w:w="1000"/>
        <w:gridCol w:w="1241"/>
        <w:gridCol w:w="2478"/>
      </w:tblGrid>
      <w:tr>
        <w:tc>
          <w:tcPr>
            <w:tcW w:type="dxa" w:w="594"/>
            <w:tcBorders>
              <w:top w:color="000000" w:sz="4" w:val="single"/>
              <w:left w:color="000000" w:sz="4" w:val="single"/>
              <w:bottom w:color="000000" w:sz="4" w:val="single"/>
              <w:right w:color="000000" w:sz="4" w:val="single"/>
            </w:tcBorders>
          </w:tcPr>
          <w:p w14:paraId="41020000">
            <w:pPr>
              <w:pStyle w:val="Style_18"/>
              <w:spacing w:line="240" w:lineRule="auto"/>
              <w:ind w:firstLine="0" w:left="0"/>
              <w:jc w:val="center"/>
              <w:rPr>
                <w:sz w:val="24"/>
              </w:rPr>
            </w:pPr>
            <w:r>
              <w:rPr>
                <w:sz w:val="24"/>
              </w:rPr>
              <w:t>№п\п</w:t>
            </w:r>
          </w:p>
        </w:tc>
        <w:tc>
          <w:tcPr>
            <w:tcW w:type="dxa" w:w="4151"/>
            <w:tcBorders>
              <w:top w:color="000000" w:sz="4" w:val="single"/>
              <w:left w:color="000000" w:sz="4" w:val="single"/>
              <w:bottom w:color="000000" w:sz="4" w:val="single"/>
              <w:right w:color="000000" w:sz="4" w:val="single"/>
            </w:tcBorders>
          </w:tcPr>
          <w:p w14:paraId="42020000">
            <w:pPr>
              <w:pStyle w:val="Style_18"/>
              <w:spacing w:line="240" w:lineRule="auto"/>
              <w:ind w:firstLine="0" w:left="0"/>
              <w:jc w:val="center"/>
              <w:rPr>
                <w:sz w:val="24"/>
              </w:rPr>
            </w:pPr>
            <w:r>
              <w:rPr>
                <w:sz w:val="24"/>
              </w:rPr>
              <w:t>Наименование документов</w:t>
            </w:r>
          </w:p>
        </w:tc>
        <w:tc>
          <w:tcPr>
            <w:tcW w:type="dxa" w:w="1000"/>
            <w:tcBorders>
              <w:top w:color="000000" w:sz="4" w:val="single"/>
              <w:left w:color="000000" w:sz="4" w:val="single"/>
              <w:bottom w:color="000000" w:sz="4" w:val="single"/>
              <w:right w:color="000000" w:sz="4" w:val="single"/>
            </w:tcBorders>
          </w:tcPr>
          <w:p w14:paraId="43020000">
            <w:pPr>
              <w:pStyle w:val="Style_18"/>
              <w:spacing w:line="240" w:lineRule="auto"/>
              <w:ind w:firstLine="0" w:left="0"/>
              <w:jc w:val="center"/>
              <w:rPr>
                <w:sz w:val="24"/>
              </w:rPr>
            </w:pPr>
            <w:r>
              <w:rPr>
                <w:sz w:val="24"/>
              </w:rPr>
              <w:t>Стр.</w:t>
            </w:r>
          </w:p>
        </w:tc>
        <w:tc>
          <w:tcPr>
            <w:tcW w:type="dxa" w:w="1241"/>
            <w:tcBorders>
              <w:top w:color="000000" w:sz="4" w:val="single"/>
              <w:left w:color="000000" w:sz="4" w:val="single"/>
              <w:bottom w:color="000000" w:sz="4" w:val="single"/>
              <w:right w:color="000000" w:sz="4" w:val="single"/>
            </w:tcBorders>
          </w:tcPr>
          <w:p w14:paraId="44020000">
            <w:pPr>
              <w:pStyle w:val="Style_18"/>
              <w:spacing w:line="240" w:lineRule="auto"/>
              <w:ind w:firstLine="0" w:left="0"/>
              <w:jc w:val="center"/>
              <w:rPr>
                <w:sz w:val="24"/>
              </w:rPr>
            </w:pPr>
            <w:r>
              <w:rPr>
                <w:sz w:val="24"/>
              </w:rPr>
              <w:t>Кол-во стр.</w:t>
            </w:r>
          </w:p>
        </w:tc>
        <w:tc>
          <w:tcPr>
            <w:tcW w:type="dxa" w:w="2478"/>
            <w:tcBorders>
              <w:top w:color="000000" w:sz="4" w:val="single"/>
              <w:left w:color="000000" w:sz="4" w:val="single"/>
              <w:bottom w:color="000000" w:sz="4" w:val="single"/>
              <w:right w:color="000000" w:sz="4" w:val="single"/>
            </w:tcBorders>
          </w:tcPr>
          <w:p w14:paraId="45020000">
            <w:pPr>
              <w:pStyle w:val="Style_18"/>
              <w:spacing w:line="240" w:lineRule="auto"/>
              <w:ind w:firstLine="0" w:left="0"/>
              <w:jc w:val="center"/>
              <w:rPr>
                <w:sz w:val="24"/>
              </w:rPr>
            </w:pPr>
            <w:r>
              <w:rPr>
                <w:sz w:val="24"/>
              </w:rPr>
              <w:t>Приложение</w:t>
            </w:r>
          </w:p>
        </w:tc>
      </w:tr>
      <w:tr>
        <w:tc>
          <w:tcPr>
            <w:tcW w:type="dxa" w:w="594"/>
            <w:tcBorders>
              <w:top w:color="000000" w:sz="4" w:val="single"/>
              <w:left w:color="000000" w:sz="4" w:val="single"/>
              <w:bottom w:color="000000" w:sz="4" w:val="single"/>
              <w:right w:color="000000" w:sz="4" w:val="single"/>
            </w:tcBorders>
          </w:tcPr>
          <w:p w14:paraId="46020000">
            <w:pPr>
              <w:pStyle w:val="Style_18"/>
              <w:spacing w:line="240" w:lineRule="auto"/>
              <w:ind w:firstLine="0" w:left="0"/>
              <w:rPr>
                <w:sz w:val="24"/>
              </w:rPr>
            </w:pPr>
            <w:r>
              <w:rPr>
                <w:sz w:val="24"/>
              </w:rPr>
              <w:t>1</w:t>
            </w:r>
          </w:p>
        </w:tc>
        <w:tc>
          <w:tcPr>
            <w:tcW w:type="dxa" w:w="4151"/>
            <w:tcBorders>
              <w:top w:color="000000" w:sz="4" w:val="single"/>
              <w:left w:color="000000" w:sz="4" w:val="single"/>
              <w:bottom w:color="000000" w:sz="4" w:val="single"/>
              <w:right w:color="000000" w:sz="4" w:val="single"/>
            </w:tcBorders>
          </w:tcPr>
          <w:p w14:paraId="47020000">
            <w:pPr>
              <w:pStyle w:val="Style_18"/>
              <w:spacing w:line="240" w:lineRule="auto"/>
              <w:ind w:firstLine="0" w:left="0"/>
              <w:rPr>
                <w:sz w:val="24"/>
              </w:rPr>
            </w:pPr>
            <w:r>
              <w:rPr>
                <w:sz w:val="24"/>
              </w:rPr>
              <w:t>Сопроводительное письмо участника конкурсного отбора</w:t>
            </w:r>
          </w:p>
        </w:tc>
        <w:tc>
          <w:tcPr>
            <w:tcW w:type="dxa" w:w="1000"/>
            <w:tcBorders>
              <w:top w:color="000000" w:sz="4" w:val="single"/>
              <w:left w:color="000000" w:sz="4" w:val="single"/>
              <w:bottom w:color="000000" w:sz="4" w:val="single"/>
              <w:right w:color="000000" w:sz="4" w:val="single"/>
            </w:tcBorders>
            <w:vAlign w:val="center"/>
          </w:tcPr>
          <w:p w14:paraId="48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49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4A020000">
            <w:pPr>
              <w:pStyle w:val="Style_18"/>
              <w:spacing w:line="240" w:lineRule="auto"/>
              <w:ind w:firstLine="0" w:left="0"/>
              <w:jc w:val="center"/>
              <w:rPr>
                <w:sz w:val="24"/>
              </w:rPr>
            </w:pPr>
            <w:r>
              <w:rPr>
                <w:sz w:val="24"/>
              </w:rPr>
              <w:t>Приложение № 1</w:t>
            </w:r>
          </w:p>
        </w:tc>
      </w:tr>
      <w:tr>
        <w:tc>
          <w:tcPr>
            <w:tcW w:type="dxa" w:w="594"/>
            <w:tcBorders>
              <w:top w:color="000000" w:sz="4" w:val="single"/>
              <w:left w:color="000000" w:sz="4" w:val="single"/>
              <w:bottom w:color="000000" w:sz="4" w:val="single"/>
              <w:right w:color="000000" w:sz="4" w:val="single"/>
            </w:tcBorders>
          </w:tcPr>
          <w:p w14:paraId="4B020000">
            <w:pPr>
              <w:pStyle w:val="Style_18"/>
              <w:spacing w:line="240" w:lineRule="auto"/>
              <w:ind w:firstLine="0" w:left="0"/>
              <w:rPr>
                <w:sz w:val="24"/>
              </w:rPr>
            </w:pPr>
            <w:r>
              <w:rPr>
                <w:sz w:val="24"/>
              </w:rPr>
              <w:t>2</w:t>
            </w:r>
          </w:p>
        </w:tc>
        <w:tc>
          <w:tcPr>
            <w:tcW w:type="dxa" w:w="4151"/>
            <w:tcBorders>
              <w:top w:color="000000" w:sz="4" w:val="single"/>
              <w:left w:color="000000" w:sz="4" w:val="single"/>
              <w:bottom w:color="000000" w:sz="4" w:val="single"/>
              <w:right w:color="000000" w:sz="4" w:val="single"/>
            </w:tcBorders>
          </w:tcPr>
          <w:p w14:paraId="4C020000">
            <w:pPr>
              <w:pStyle w:val="Style_18"/>
              <w:spacing w:line="240" w:lineRule="auto"/>
              <w:ind w:firstLine="0" w:left="0"/>
              <w:rPr>
                <w:sz w:val="24"/>
              </w:rPr>
            </w:pPr>
            <w:r>
              <w:rPr>
                <w:sz w:val="24"/>
              </w:rPr>
              <w:t>Презентационные материалы по проекту</w:t>
            </w:r>
            <w:r>
              <w:rPr>
                <w:sz w:val="24"/>
              </w:rPr>
              <w:t xml:space="preserve"> (при наличии)</w:t>
            </w:r>
          </w:p>
        </w:tc>
        <w:tc>
          <w:tcPr>
            <w:tcW w:type="dxa" w:w="1000"/>
            <w:tcBorders>
              <w:top w:color="000000" w:sz="4" w:val="single"/>
              <w:left w:color="000000" w:sz="4" w:val="single"/>
              <w:bottom w:color="000000" w:sz="4" w:val="single"/>
              <w:right w:color="000000" w:sz="4" w:val="single"/>
            </w:tcBorders>
            <w:vAlign w:val="center"/>
          </w:tcPr>
          <w:p w14:paraId="4D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4E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4F020000">
            <w:pPr>
              <w:pStyle w:val="Style_18"/>
              <w:spacing w:line="240" w:lineRule="auto"/>
              <w:ind w:firstLine="0" w:left="0"/>
              <w:jc w:val="center"/>
              <w:rPr>
                <w:sz w:val="24"/>
              </w:rPr>
            </w:pPr>
            <w:r>
              <w:rPr>
                <w:sz w:val="24"/>
              </w:rPr>
              <w:t>Приложение №</w:t>
            </w:r>
            <w:r>
              <w:rPr>
                <w:sz w:val="24"/>
              </w:rPr>
              <w:t xml:space="preserve"> </w:t>
            </w:r>
            <w:r>
              <w:rPr>
                <w:sz w:val="24"/>
              </w:rPr>
              <w:t>2</w:t>
            </w:r>
          </w:p>
        </w:tc>
      </w:tr>
      <w:tr>
        <w:tc>
          <w:tcPr>
            <w:tcW w:type="dxa" w:w="594"/>
            <w:tcBorders>
              <w:top w:color="000000" w:sz="4" w:val="single"/>
              <w:left w:color="000000" w:sz="4" w:val="single"/>
              <w:bottom w:color="000000" w:sz="4" w:val="single"/>
              <w:right w:color="000000" w:sz="4" w:val="single"/>
            </w:tcBorders>
          </w:tcPr>
          <w:p w14:paraId="50020000">
            <w:pPr>
              <w:pStyle w:val="Style_18"/>
              <w:spacing w:line="240" w:lineRule="auto"/>
              <w:ind w:firstLine="0" w:left="0"/>
              <w:rPr>
                <w:sz w:val="24"/>
              </w:rPr>
            </w:pPr>
            <w:r>
              <w:rPr>
                <w:sz w:val="24"/>
              </w:rPr>
              <w:t>3</w:t>
            </w:r>
          </w:p>
        </w:tc>
        <w:tc>
          <w:tcPr>
            <w:tcW w:type="dxa" w:w="4151"/>
            <w:tcBorders>
              <w:top w:color="000000" w:sz="4" w:val="single"/>
              <w:left w:color="000000" w:sz="4" w:val="single"/>
              <w:bottom w:color="000000" w:sz="4" w:val="single"/>
              <w:right w:color="000000" w:sz="4" w:val="single"/>
            </w:tcBorders>
          </w:tcPr>
          <w:p w14:paraId="51020000">
            <w:pPr>
              <w:pStyle w:val="Style_18"/>
              <w:spacing w:line="240" w:lineRule="auto"/>
              <w:ind w:firstLine="0" w:left="0"/>
              <w:rPr>
                <w:sz w:val="24"/>
              </w:rPr>
            </w:pPr>
            <w:r>
              <w:rPr>
                <w:sz w:val="24"/>
              </w:rPr>
              <w:t>Описание проекта</w:t>
            </w:r>
          </w:p>
        </w:tc>
        <w:tc>
          <w:tcPr>
            <w:tcW w:type="dxa" w:w="1000"/>
            <w:tcBorders>
              <w:top w:color="000000" w:sz="4" w:val="single"/>
              <w:left w:color="000000" w:sz="4" w:val="single"/>
              <w:bottom w:color="000000" w:sz="4" w:val="single"/>
              <w:right w:color="000000" w:sz="4" w:val="single"/>
            </w:tcBorders>
            <w:vAlign w:val="center"/>
          </w:tcPr>
          <w:p w14:paraId="52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53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54020000">
            <w:pPr>
              <w:pStyle w:val="Style_18"/>
              <w:spacing w:line="240" w:lineRule="auto"/>
              <w:ind w:firstLine="0" w:left="0"/>
              <w:jc w:val="center"/>
              <w:rPr>
                <w:sz w:val="24"/>
              </w:rPr>
            </w:pPr>
            <w:r>
              <w:rPr>
                <w:sz w:val="24"/>
              </w:rPr>
              <w:t xml:space="preserve">Приложение № </w:t>
            </w:r>
            <w:r>
              <w:rPr>
                <w:sz w:val="24"/>
              </w:rPr>
              <w:t>3</w:t>
            </w:r>
          </w:p>
        </w:tc>
      </w:tr>
      <w:tr>
        <w:tc>
          <w:tcPr>
            <w:tcW w:type="dxa" w:w="594"/>
            <w:tcBorders>
              <w:top w:color="000000" w:sz="4" w:val="single"/>
              <w:left w:color="000000" w:sz="4" w:val="single"/>
              <w:bottom w:color="000000" w:sz="4" w:val="single"/>
              <w:right w:color="000000" w:sz="4" w:val="single"/>
            </w:tcBorders>
          </w:tcPr>
          <w:p w14:paraId="55020000">
            <w:pPr>
              <w:pStyle w:val="Style_18"/>
              <w:spacing w:line="240" w:lineRule="auto"/>
              <w:ind w:firstLine="0" w:left="0"/>
              <w:rPr>
                <w:sz w:val="24"/>
              </w:rPr>
            </w:pPr>
            <w:r>
              <w:rPr>
                <w:sz w:val="24"/>
              </w:rPr>
              <w:t>4</w:t>
            </w:r>
          </w:p>
        </w:tc>
        <w:tc>
          <w:tcPr>
            <w:tcW w:type="dxa" w:w="4151"/>
            <w:tcBorders>
              <w:top w:color="000000" w:sz="4" w:val="single"/>
              <w:left w:color="000000" w:sz="4" w:val="single"/>
              <w:bottom w:color="000000" w:sz="4" w:val="single"/>
              <w:right w:color="000000" w:sz="4" w:val="single"/>
            </w:tcBorders>
          </w:tcPr>
          <w:p w14:paraId="56020000">
            <w:pPr>
              <w:pStyle w:val="Style_18"/>
              <w:spacing w:line="240" w:lineRule="auto"/>
              <w:ind w:firstLine="0" w:left="0"/>
              <w:rPr>
                <w:sz w:val="24"/>
              </w:rPr>
            </w:pPr>
            <w:r>
              <w:rPr>
                <w:sz w:val="24"/>
              </w:rPr>
              <w:t>Форма сметы расходов на реализацию проекта и обоснования расходов на реализацию проекта</w:t>
            </w:r>
          </w:p>
        </w:tc>
        <w:tc>
          <w:tcPr>
            <w:tcW w:type="dxa" w:w="1000"/>
            <w:tcBorders>
              <w:top w:color="000000" w:sz="4" w:val="single"/>
              <w:left w:color="000000" w:sz="4" w:val="single"/>
              <w:bottom w:color="000000" w:sz="4" w:val="single"/>
              <w:right w:color="000000" w:sz="4" w:val="single"/>
            </w:tcBorders>
            <w:vAlign w:val="center"/>
          </w:tcPr>
          <w:p w14:paraId="57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58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59020000">
            <w:pPr>
              <w:pStyle w:val="Style_18"/>
              <w:spacing w:line="240" w:lineRule="auto"/>
              <w:ind w:firstLine="0" w:left="0"/>
              <w:jc w:val="center"/>
              <w:rPr>
                <w:sz w:val="24"/>
              </w:rPr>
            </w:pPr>
            <w:r>
              <w:rPr>
                <w:sz w:val="24"/>
              </w:rPr>
              <w:t xml:space="preserve">Приложение № </w:t>
            </w:r>
            <w:r>
              <w:rPr>
                <w:sz w:val="24"/>
              </w:rPr>
              <w:t>4</w:t>
            </w:r>
          </w:p>
        </w:tc>
      </w:tr>
      <w:tr>
        <w:tc>
          <w:tcPr>
            <w:tcW w:type="dxa" w:w="594"/>
            <w:tcBorders>
              <w:top w:color="000000" w:sz="4" w:val="single"/>
              <w:left w:color="000000" w:sz="4" w:val="single"/>
              <w:bottom w:color="000000" w:sz="4" w:val="single"/>
              <w:right w:color="000000" w:sz="4" w:val="single"/>
            </w:tcBorders>
          </w:tcPr>
          <w:p w14:paraId="5A020000">
            <w:pPr>
              <w:pStyle w:val="Style_18"/>
              <w:spacing w:line="240" w:lineRule="auto"/>
              <w:ind w:firstLine="0" w:left="0"/>
              <w:rPr>
                <w:sz w:val="24"/>
              </w:rPr>
            </w:pPr>
            <w:r>
              <w:rPr>
                <w:sz w:val="24"/>
              </w:rPr>
              <w:t>5</w:t>
            </w:r>
          </w:p>
        </w:tc>
        <w:tc>
          <w:tcPr>
            <w:tcW w:type="dxa" w:w="4151"/>
            <w:tcBorders>
              <w:top w:color="000000" w:sz="4" w:val="single"/>
              <w:left w:color="000000" w:sz="4" w:val="single"/>
              <w:bottom w:color="000000" w:sz="4" w:val="single"/>
              <w:right w:color="000000" w:sz="4" w:val="single"/>
            </w:tcBorders>
          </w:tcPr>
          <w:p w14:paraId="5B020000">
            <w:pPr>
              <w:pStyle w:val="Style_18"/>
              <w:spacing w:line="240" w:lineRule="auto"/>
              <w:ind w:firstLine="0" w:left="0"/>
              <w:rPr>
                <w:sz w:val="24"/>
              </w:rPr>
            </w:pPr>
            <w:r>
              <w:rPr>
                <w:sz w:val="24"/>
              </w:rPr>
              <w:t>Документы, подтверждающие соответствие участника конкурсного отбора требованиям к участникам конкурсного отбора</w:t>
            </w:r>
          </w:p>
        </w:tc>
        <w:tc>
          <w:tcPr>
            <w:tcW w:type="dxa" w:w="1000"/>
            <w:tcBorders>
              <w:top w:color="000000" w:sz="4" w:val="single"/>
              <w:left w:color="000000" w:sz="4" w:val="single"/>
              <w:bottom w:color="000000" w:sz="4" w:val="single"/>
              <w:right w:color="000000" w:sz="4" w:val="single"/>
            </w:tcBorders>
            <w:vAlign w:val="center"/>
          </w:tcPr>
          <w:p w14:paraId="5C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5D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5E020000">
            <w:pPr>
              <w:pStyle w:val="Style_18"/>
              <w:spacing w:line="240" w:lineRule="auto"/>
              <w:ind w:firstLine="0" w:left="0"/>
              <w:jc w:val="center"/>
              <w:rPr>
                <w:sz w:val="24"/>
              </w:rPr>
            </w:pPr>
            <w:r>
              <w:rPr>
                <w:sz w:val="24"/>
              </w:rPr>
              <w:t xml:space="preserve">Приложение № </w:t>
            </w:r>
            <w:r>
              <w:rPr>
                <w:sz w:val="24"/>
              </w:rPr>
              <w:t>5</w:t>
            </w:r>
          </w:p>
        </w:tc>
      </w:tr>
      <w:tr>
        <w:tc>
          <w:tcPr>
            <w:tcW w:type="dxa" w:w="594"/>
            <w:tcBorders>
              <w:top w:color="000000" w:sz="4" w:val="single"/>
              <w:left w:color="000000" w:sz="4" w:val="single"/>
              <w:bottom w:color="000000" w:sz="4" w:val="single"/>
              <w:right w:color="000000" w:sz="4" w:val="single"/>
            </w:tcBorders>
          </w:tcPr>
          <w:p w14:paraId="5F020000">
            <w:pPr>
              <w:pStyle w:val="Style_18"/>
              <w:spacing w:line="240" w:lineRule="auto"/>
              <w:ind w:firstLine="0" w:left="0"/>
              <w:rPr>
                <w:sz w:val="24"/>
              </w:rPr>
            </w:pPr>
            <w:r>
              <w:rPr>
                <w:sz w:val="24"/>
              </w:rPr>
              <w:t>6</w:t>
            </w:r>
          </w:p>
        </w:tc>
        <w:tc>
          <w:tcPr>
            <w:tcW w:type="dxa" w:w="4151"/>
            <w:tcBorders>
              <w:top w:color="000000" w:sz="4" w:val="single"/>
              <w:left w:color="000000" w:sz="4" w:val="single"/>
              <w:bottom w:color="000000" w:sz="4" w:val="single"/>
              <w:right w:color="000000" w:sz="4" w:val="single"/>
            </w:tcBorders>
          </w:tcPr>
          <w:p w14:paraId="60020000">
            <w:pPr>
              <w:pStyle w:val="Style_18"/>
              <w:spacing w:line="240" w:lineRule="auto"/>
              <w:ind w:firstLine="0" w:left="0"/>
              <w:rPr>
                <w:sz w:val="24"/>
              </w:rPr>
            </w:pPr>
            <w:r>
              <w:rPr>
                <w:sz w:val="24"/>
              </w:rPr>
              <w:t>Документы, подтверждающие привлечение участником отбора средств внебюджетных источников</w:t>
            </w:r>
            <w:r>
              <w:rPr>
                <w:sz w:val="24"/>
              </w:rPr>
              <w:t xml:space="preserve"> (если применимо)</w:t>
            </w:r>
            <w:r>
              <w:rPr>
                <w:sz w:val="24"/>
              </w:rPr>
              <w:t xml:space="preserve"> </w:t>
            </w:r>
          </w:p>
        </w:tc>
        <w:tc>
          <w:tcPr>
            <w:tcW w:type="dxa" w:w="1000"/>
            <w:tcBorders>
              <w:top w:color="000000" w:sz="4" w:val="single"/>
              <w:left w:color="000000" w:sz="4" w:val="single"/>
              <w:bottom w:color="000000" w:sz="4" w:val="single"/>
              <w:right w:color="000000" w:sz="4" w:val="single"/>
            </w:tcBorders>
            <w:vAlign w:val="center"/>
          </w:tcPr>
          <w:p w14:paraId="61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62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63020000">
            <w:pPr>
              <w:pStyle w:val="Style_18"/>
              <w:spacing w:line="240" w:lineRule="auto"/>
              <w:ind w:firstLine="0" w:left="0"/>
              <w:jc w:val="center"/>
              <w:rPr>
                <w:sz w:val="24"/>
              </w:rPr>
            </w:pPr>
            <w:r>
              <w:rPr>
                <w:sz w:val="24"/>
              </w:rPr>
              <w:t xml:space="preserve">Приложение № </w:t>
            </w:r>
            <w:r>
              <w:rPr>
                <w:sz w:val="24"/>
              </w:rPr>
              <w:t>6</w:t>
            </w:r>
          </w:p>
        </w:tc>
      </w:tr>
      <w:tr>
        <w:tc>
          <w:tcPr>
            <w:tcW w:type="dxa" w:w="594"/>
            <w:tcBorders>
              <w:top w:color="000000" w:sz="4" w:val="single"/>
              <w:left w:color="000000" w:sz="4" w:val="single"/>
              <w:bottom w:color="000000" w:sz="4" w:val="single"/>
              <w:right w:color="000000" w:sz="4" w:val="single"/>
            </w:tcBorders>
          </w:tcPr>
          <w:p w14:paraId="64020000">
            <w:pPr>
              <w:pStyle w:val="Style_18"/>
              <w:spacing w:line="240" w:lineRule="auto"/>
              <w:ind w:firstLine="0" w:left="0"/>
              <w:rPr>
                <w:sz w:val="24"/>
              </w:rPr>
            </w:pPr>
            <w:r>
              <w:rPr>
                <w:sz w:val="24"/>
              </w:rPr>
              <w:t>7</w:t>
            </w:r>
          </w:p>
        </w:tc>
        <w:tc>
          <w:tcPr>
            <w:tcW w:type="dxa" w:w="4151"/>
            <w:tcBorders>
              <w:top w:color="000000" w:sz="4" w:val="single"/>
              <w:left w:color="000000" w:sz="4" w:val="single"/>
              <w:bottom w:color="000000" w:sz="4" w:val="single"/>
              <w:right w:color="000000" w:sz="4" w:val="single"/>
            </w:tcBorders>
          </w:tcPr>
          <w:p w14:paraId="65020000">
            <w:pPr>
              <w:pStyle w:val="Style_18"/>
              <w:spacing w:line="240" w:lineRule="auto"/>
              <w:ind w:firstLine="0" w:left="0"/>
              <w:rPr>
                <w:sz w:val="24"/>
              </w:rPr>
            </w:pPr>
            <w:r>
              <w:rPr>
                <w:sz w:val="24"/>
              </w:rPr>
              <w:t>Документы, подтверждающие соответствие участника отбора критериям оценки</w:t>
            </w:r>
          </w:p>
        </w:tc>
        <w:tc>
          <w:tcPr>
            <w:tcW w:type="dxa" w:w="1000"/>
            <w:tcBorders>
              <w:top w:color="000000" w:sz="4" w:val="single"/>
              <w:left w:color="000000" w:sz="4" w:val="single"/>
              <w:bottom w:color="000000" w:sz="4" w:val="single"/>
              <w:right w:color="000000" w:sz="4" w:val="single"/>
            </w:tcBorders>
            <w:vAlign w:val="center"/>
          </w:tcPr>
          <w:p w14:paraId="66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67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68020000">
            <w:pPr>
              <w:pStyle w:val="Style_18"/>
              <w:spacing w:line="240" w:lineRule="auto"/>
              <w:ind w:firstLine="0" w:left="0"/>
              <w:jc w:val="center"/>
              <w:rPr>
                <w:sz w:val="24"/>
              </w:rPr>
            </w:pPr>
            <w:r>
              <w:rPr>
                <w:sz w:val="24"/>
              </w:rPr>
              <w:t xml:space="preserve">Приложение № </w:t>
            </w:r>
            <w:r>
              <w:rPr>
                <w:sz w:val="24"/>
              </w:rPr>
              <w:t>7</w:t>
            </w:r>
          </w:p>
        </w:tc>
      </w:tr>
      <w:tr>
        <w:tc>
          <w:tcPr>
            <w:tcW w:type="dxa" w:w="594"/>
            <w:tcBorders>
              <w:top w:color="000000" w:sz="4" w:val="single"/>
              <w:left w:color="000000" w:sz="4" w:val="single"/>
              <w:bottom w:color="000000" w:sz="4" w:val="single"/>
              <w:right w:color="000000" w:sz="4" w:val="single"/>
            </w:tcBorders>
          </w:tcPr>
          <w:p w14:paraId="69020000">
            <w:pPr>
              <w:pStyle w:val="Style_18"/>
              <w:spacing w:line="240" w:lineRule="auto"/>
              <w:ind w:firstLine="0" w:left="0"/>
              <w:rPr>
                <w:sz w:val="24"/>
              </w:rPr>
            </w:pPr>
            <w:r>
              <w:rPr>
                <w:sz w:val="24"/>
              </w:rPr>
              <w:t>8</w:t>
            </w:r>
          </w:p>
        </w:tc>
        <w:tc>
          <w:tcPr>
            <w:tcW w:type="dxa" w:w="4151"/>
            <w:tcBorders>
              <w:top w:color="000000" w:sz="4" w:val="single"/>
              <w:left w:color="000000" w:sz="4" w:val="single"/>
              <w:bottom w:color="000000" w:sz="4" w:val="single"/>
              <w:right w:color="000000" w:sz="4" w:val="single"/>
            </w:tcBorders>
          </w:tcPr>
          <w:p w14:paraId="6A020000">
            <w:pPr>
              <w:pStyle w:val="Style_18"/>
              <w:spacing w:line="240" w:lineRule="auto"/>
              <w:ind w:firstLine="0" w:left="0"/>
              <w:rPr>
                <w:sz w:val="24"/>
              </w:rPr>
            </w:pPr>
            <w:r>
              <w:rPr>
                <w:sz w:val="24"/>
              </w:rPr>
              <w:t>Иные документы (при наличии)</w:t>
            </w:r>
          </w:p>
        </w:tc>
        <w:tc>
          <w:tcPr>
            <w:tcW w:type="dxa" w:w="1000"/>
            <w:tcBorders>
              <w:top w:color="000000" w:sz="4" w:val="single"/>
              <w:left w:color="000000" w:sz="4" w:val="single"/>
              <w:bottom w:color="000000" w:sz="4" w:val="single"/>
              <w:right w:color="000000" w:sz="4" w:val="single"/>
            </w:tcBorders>
            <w:vAlign w:val="center"/>
          </w:tcPr>
          <w:p w14:paraId="6B020000">
            <w:pPr>
              <w:pStyle w:val="Style_18"/>
              <w:spacing w:line="240" w:lineRule="auto"/>
              <w:ind w:firstLine="0" w:left="0"/>
              <w:jc w:val="center"/>
              <w:rPr>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6C020000">
            <w:pPr>
              <w:pStyle w:val="Style_18"/>
              <w:spacing w:line="240" w:lineRule="auto"/>
              <w:ind w:firstLine="0" w:left="0"/>
              <w:jc w:val="center"/>
              <w:rPr>
                <w:sz w:val="24"/>
              </w:rPr>
            </w:pPr>
          </w:p>
        </w:tc>
        <w:tc>
          <w:tcPr>
            <w:tcW w:type="dxa" w:w="2478"/>
            <w:tcBorders>
              <w:top w:color="000000" w:sz="4" w:val="single"/>
              <w:left w:color="000000" w:sz="4" w:val="single"/>
              <w:bottom w:color="000000" w:sz="4" w:val="single"/>
              <w:right w:color="000000" w:sz="4" w:val="single"/>
            </w:tcBorders>
            <w:vAlign w:val="center"/>
          </w:tcPr>
          <w:p w14:paraId="6D020000">
            <w:pPr>
              <w:pStyle w:val="Style_18"/>
              <w:spacing w:line="240" w:lineRule="auto"/>
              <w:ind w:firstLine="0" w:left="0"/>
              <w:jc w:val="center"/>
              <w:rPr>
                <w:sz w:val="24"/>
              </w:rPr>
            </w:pPr>
            <w:r>
              <w:rPr>
                <w:sz w:val="24"/>
              </w:rPr>
              <w:t xml:space="preserve">Приложение № </w:t>
            </w:r>
            <w:r>
              <w:rPr>
                <w:sz w:val="24"/>
              </w:rPr>
              <w:t>8</w:t>
            </w:r>
          </w:p>
        </w:tc>
      </w:tr>
      <w:tr>
        <w:tc>
          <w:tcPr>
            <w:tcW w:type="dxa" w:w="594"/>
            <w:tcBorders>
              <w:top w:color="000000" w:sz="4" w:val="single"/>
              <w:left w:color="000000" w:sz="4" w:val="single"/>
              <w:bottom w:color="000000" w:sz="4" w:val="single"/>
              <w:right w:color="000000" w:sz="4" w:val="single"/>
            </w:tcBorders>
          </w:tcPr>
          <w:p w14:paraId="6E020000">
            <w:pPr>
              <w:pStyle w:val="Style_18"/>
              <w:spacing w:line="240" w:lineRule="auto"/>
              <w:ind w:firstLine="0" w:left="0"/>
              <w:rPr>
                <w:b w:val="1"/>
                <w:sz w:val="24"/>
              </w:rPr>
            </w:pPr>
          </w:p>
        </w:tc>
        <w:tc>
          <w:tcPr>
            <w:tcW w:type="dxa" w:w="4151"/>
            <w:tcBorders>
              <w:top w:color="000000" w:sz="4" w:val="single"/>
              <w:left w:color="000000" w:sz="4" w:val="single"/>
              <w:bottom w:color="000000" w:sz="4" w:val="single"/>
              <w:right w:color="000000" w:sz="4" w:val="single"/>
            </w:tcBorders>
          </w:tcPr>
          <w:p w14:paraId="6F020000">
            <w:pPr>
              <w:pStyle w:val="Style_18"/>
              <w:spacing w:line="240" w:lineRule="auto"/>
              <w:ind w:firstLine="0" w:left="0"/>
              <w:rPr>
                <w:b w:val="1"/>
                <w:sz w:val="24"/>
              </w:rPr>
            </w:pPr>
            <w:r>
              <w:rPr>
                <w:b w:val="1"/>
                <w:sz w:val="24"/>
              </w:rPr>
              <w:t>ВСЕГО листов:</w:t>
            </w:r>
          </w:p>
        </w:tc>
        <w:tc>
          <w:tcPr>
            <w:tcW w:type="dxa" w:w="1000"/>
            <w:tcBorders>
              <w:top w:color="000000" w:sz="4" w:val="single"/>
              <w:left w:color="000000" w:sz="4" w:val="single"/>
              <w:bottom w:color="000000" w:sz="4" w:val="single"/>
              <w:right w:color="000000" w:sz="4" w:val="single"/>
            </w:tcBorders>
            <w:vAlign w:val="center"/>
          </w:tcPr>
          <w:p w14:paraId="70020000">
            <w:pPr>
              <w:pStyle w:val="Style_18"/>
              <w:spacing w:line="240" w:lineRule="auto"/>
              <w:ind w:firstLine="0" w:left="0"/>
              <w:jc w:val="center"/>
              <w:rPr>
                <w:b w:val="1"/>
                <w:sz w:val="24"/>
              </w:rPr>
            </w:pPr>
            <w:r>
              <w:rPr>
                <w:sz w:val="24"/>
              </w:rPr>
              <w:t>с __ по _</w:t>
            </w:r>
          </w:p>
        </w:tc>
        <w:tc>
          <w:tcPr>
            <w:tcW w:type="dxa" w:w="1241"/>
            <w:tcBorders>
              <w:top w:color="000000" w:sz="4" w:val="single"/>
              <w:left w:color="000000" w:sz="4" w:val="single"/>
              <w:bottom w:color="000000" w:sz="4" w:val="single"/>
              <w:right w:color="000000" w:sz="4" w:val="single"/>
            </w:tcBorders>
            <w:vAlign w:val="center"/>
          </w:tcPr>
          <w:p w14:paraId="71020000">
            <w:pPr>
              <w:pStyle w:val="Style_18"/>
              <w:spacing w:line="240" w:lineRule="auto"/>
              <w:ind w:firstLine="0" w:left="0"/>
              <w:jc w:val="center"/>
              <w:rPr>
                <w:b w:val="1"/>
                <w:sz w:val="24"/>
              </w:rPr>
            </w:pPr>
          </w:p>
        </w:tc>
        <w:tc>
          <w:tcPr>
            <w:tcW w:type="dxa" w:w="2478"/>
            <w:tcBorders>
              <w:top w:color="000000" w:sz="4" w:val="single"/>
              <w:left w:color="000000" w:sz="4" w:val="single"/>
              <w:bottom w:color="000000" w:sz="4" w:val="single"/>
              <w:right w:color="000000" w:sz="4" w:val="single"/>
            </w:tcBorders>
            <w:vAlign w:val="center"/>
          </w:tcPr>
          <w:p w14:paraId="72020000">
            <w:pPr>
              <w:pStyle w:val="Style_18"/>
              <w:spacing w:line="240" w:lineRule="auto"/>
              <w:ind w:firstLine="0" w:left="0"/>
              <w:jc w:val="center"/>
              <w:rPr>
                <w:b w:val="1"/>
                <w:sz w:val="24"/>
              </w:rPr>
            </w:pPr>
          </w:p>
        </w:tc>
      </w:tr>
    </w:tbl>
    <w:p w14:paraId="73020000">
      <w:pPr>
        <w:spacing w:after="200" w:before="0" w:line="276" w:lineRule="auto"/>
        <w:ind w:firstLine="0" w:left="0"/>
        <w:jc w:val="left"/>
      </w:pPr>
      <w:r>
        <w:br w:type="page"/>
      </w:r>
    </w:p>
    <w:p w14:paraId="74020000">
      <w:bookmarkStart w:id="122" w:name="__RefHeading___27"/>
      <w:bookmarkEnd w:id="122"/>
      <w:bookmarkStart w:id="123" w:name="__RefHeading___249"/>
      <w:bookmarkEnd w:id="123"/>
      <w:bookmarkStart w:id="124" w:name="__RefHeading___471"/>
      <w:bookmarkEnd w:id="124"/>
      <w:bookmarkStart w:id="125" w:name="__RefHeading___693"/>
      <w:bookmarkEnd w:id="125"/>
      <w:pPr>
        <w:pStyle w:val="Style_13"/>
        <w:ind w:firstLine="0" w:left="0"/>
        <w:jc w:val="center"/>
      </w:pPr>
      <w:bookmarkStart w:id="126" w:name="_Приложение_2.2."/>
      <w:bookmarkEnd w:id="126"/>
      <w:bookmarkStart w:id="127" w:name="_Приложение_1.2."/>
      <w:bookmarkEnd w:id="127"/>
      <w:r>
        <w:t>Приложение 1.2.</w:t>
      </w:r>
      <w:r>
        <w:t xml:space="preserve"> </w:t>
      </w:r>
      <w:r>
        <w:t>Форма заявки на участие в конкурсном отборе</w:t>
      </w:r>
    </w:p>
    <w:p w14:paraId="75020000">
      <w:pPr>
        <w:pStyle w:val="Style_19"/>
        <w:spacing w:after="240" w:before="120" w:line="240" w:lineRule="auto"/>
        <w:ind w:firstLine="618" w:left="0"/>
        <w:jc w:val="both"/>
        <w:rPr>
          <w:sz w:val="24"/>
        </w:rPr>
      </w:pPr>
      <w:r>
        <w:rPr>
          <w:sz w:val="24"/>
        </w:rPr>
        <w:t>Дата, исх. номер</w:t>
      </w:r>
    </w:p>
    <w:p w14:paraId="76020000">
      <w:pPr>
        <w:pStyle w:val="Style_18"/>
        <w:spacing w:line="360" w:lineRule="auto"/>
        <w:ind w:firstLine="0" w:left="0"/>
        <w:jc w:val="center"/>
        <w:rPr>
          <w:sz w:val="24"/>
        </w:rPr>
      </w:pPr>
      <w:r>
        <w:rPr>
          <w:sz w:val="24"/>
        </w:rPr>
        <w:t>СОПРОВОДИТЕЛЬНОЕ ПИСЬМО К ЗАЯВКЕ НА УЧАСТИЕ</w:t>
      </w:r>
    </w:p>
    <w:p w14:paraId="77020000">
      <w:pPr>
        <w:pStyle w:val="Style_19"/>
        <w:spacing w:line="360" w:lineRule="auto"/>
        <w:ind w:firstLine="0" w:left="357" w:right="403"/>
        <w:jc w:val="center"/>
        <w:rPr>
          <w:rStyle w:val="Style_20_ch"/>
          <w:b w:val="0"/>
          <w:sz w:val="24"/>
        </w:rPr>
      </w:pPr>
      <w:r>
        <w:rPr>
          <w:rStyle w:val="Style_2_ch"/>
        </w:rPr>
        <w:t xml:space="preserve">в конкурсном отборе </w:t>
      </w:r>
      <w:r>
        <w:rPr>
          <w:rStyle w:val="Style_2_ch"/>
        </w:rPr>
        <w:t xml:space="preserve">в 2023 году </w:t>
      </w:r>
      <w:r>
        <w:rPr>
          <w:rStyle w:val="Style_2_ch"/>
        </w:rPr>
        <w:t>проектов Н</w:t>
      </w:r>
      <w:r>
        <w:rPr>
          <w:rStyle w:val="Style_2_ch"/>
        </w:rPr>
        <w:t>ациональной технологической инициативы</w:t>
      </w:r>
      <w:r>
        <w:rPr>
          <w:rStyle w:val="Style_2_ch"/>
        </w:rPr>
        <w:t xml:space="preserve"> сроком реализации до 2025 года, направленных на инициирование реализации </w:t>
      </w:r>
      <w:r>
        <w:rPr>
          <w:rStyle w:val="Style_2_ch"/>
        </w:rPr>
        <w:t>«</w:t>
      </w:r>
      <w:r>
        <w:rPr>
          <w:rStyle w:val="Style_2_ch"/>
        </w:rPr>
        <w:t>дорожной карты</w:t>
      </w:r>
      <w:r>
        <w:rPr>
          <w:rStyle w:val="Style_2_ch"/>
        </w:rPr>
        <w:t>»</w:t>
      </w:r>
      <w:r>
        <w:rPr>
          <w:rStyle w:val="Style_2_ch"/>
        </w:rPr>
        <w:t xml:space="preserve"> </w:t>
      </w:r>
      <w:r>
        <w:rPr>
          <w:rStyle w:val="Style_2_ch"/>
        </w:rPr>
        <w:t>«</w:t>
      </w:r>
      <w:r>
        <w:rPr>
          <w:rStyle w:val="Style_2_ch"/>
        </w:rPr>
        <w:t>Развитие высокотехнологичного направления</w:t>
      </w:r>
      <w:r>
        <w:rPr>
          <w:rStyle w:val="Style_2_ch"/>
        </w:rPr>
        <w:t xml:space="preserve"> «</w:t>
      </w:r>
      <w:r>
        <w:rPr>
          <w:rStyle w:val="Style_2_ch"/>
        </w:rPr>
        <w:t>Перспективные космические системы и сервисы</w:t>
      </w:r>
      <w:r>
        <w:rPr>
          <w:rStyle w:val="Style_2_ch"/>
        </w:rPr>
        <w:t>»</w:t>
      </w:r>
      <w:r>
        <w:rPr>
          <w:rStyle w:val="Style_2_ch"/>
        </w:rPr>
        <w:t xml:space="preserve"> на период до 2030 года</w:t>
      </w:r>
      <w:r>
        <w:rPr>
          <w:rStyle w:val="Style_2_ch"/>
        </w:rPr>
        <w:t>»</w:t>
      </w:r>
      <w:r>
        <w:rPr>
          <w:rStyle w:val="Style_2_ch"/>
        </w:rPr>
        <w:t xml:space="preserve"> по поднаправлению «</w:t>
      </w:r>
      <w:r>
        <w:rPr>
          <w:rStyle w:val="Style_2_ch"/>
        </w:rPr>
        <w:t>Сервис по представлению данных с МКА</w:t>
      </w:r>
      <w:r>
        <w:rPr>
          <w:rStyle w:val="Style_2_ch"/>
        </w:rPr>
        <w:t>» в целях достижения технологического лидерства Российской Федерации</w:t>
      </w:r>
    </w:p>
    <w:p w14:paraId="78020000">
      <w:pPr>
        <w:pStyle w:val="Style_22"/>
        <w:spacing w:line="360" w:lineRule="auto"/>
        <w:ind w:firstLine="540" w:left="0" w:right="120"/>
        <w:jc w:val="both"/>
        <w:rPr>
          <w:sz w:val="24"/>
        </w:rPr>
      </w:pPr>
      <w:r>
        <w:rPr>
          <w:i w:val="1"/>
          <w:sz w:val="24"/>
        </w:rPr>
        <w:t xml:space="preserve">(наименование организации-участника конкурсного отбора с указанием организационно-правовой формы, места нахождения, почтового и электронного адреса, номера контактного телефона) в лице, </w:t>
      </w:r>
      <w:r>
        <w:rPr>
          <w:rStyle w:val="Style_23_ch"/>
          <w:i w:val="0"/>
          <w:sz w:val="24"/>
        </w:rPr>
        <w:t xml:space="preserve">(наименование должности, Ф.И.О. руководителя или уполномоченного лица), </w:t>
      </w:r>
      <w:r>
        <w:rPr>
          <w:rStyle w:val="Style_23_ch"/>
          <w:sz w:val="24"/>
        </w:rPr>
        <w:t xml:space="preserve">действующего на основании (документ на основании, которого действует уполномоченное лицо) </w:t>
      </w:r>
      <w:r>
        <w:rPr>
          <w:sz w:val="24"/>
        </w:rPr>
        <w:t xml:space="preserve">сообщает о согласии участвовать в конкурсном отборе </w:t>
      </w:r>
      <w:r>
        <w:rPr>
          <w:sz w:val="24"/>
        </w:rPr>
        <w:t>в 2023 году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Pr>
          <w:sz w:val="24"/>
        </w:rPr>
        <w:t xml:space="preserve"> </w:t>
      </w:r>
      <w:r>
        <w:rPr>
          <w:sz w:val="24"/>
        </w:rPr>
        <w:t xml:space="preserve"> по поднаправлению «Сервис по предоставлению данных с МКА» в целях достижения технологического лидерства Российской Федерации</w:t>
      </w:r>
      <w:r>
        <w:rPr>
          <w:sz w:val="24"/>
        </w:rPr>
        <w:t xml:space="preserve"> </w:t>
      </w:r>
      <w:r>
        <w:rPr>
          <w:sz w:val="24"/>
        </w:rPr>
        <w:t xml:space="preserve">(далее </w:t>
      </w:r>
      <w:r>
        <w:rPr>
          <w:rStyle w:val="Style_24_ch"/>
          <w:sz w:val="24"/>
        </w:rPr>
        <w:t>–</w:t>
      </w:r>
      <w:r>
        <w:rPr>
          <w:rStyle w:val="Style_24_ch"/>
          <w:sz w:val="24"/>
        </w:rPr>
        <w:t xml:space="preserve"> </w:t>
      </w:r>
      <w:r>
        <w:rPr>
          <w:sz w:val="24"/>
        </w:rPr>
        <w:t xml:space="preserve">конкурсный отбор) на условиях, установленных в объявлении о </w:t>
      </w:r>
      <w:r>
        <w:rPr>
          <w:rStyle w:val="Style_20_ch"/>
          <w:b w:val="0"/>
          <w:sz w:val="24"/>
        </w:rPr>
        <w:t xml:space="preserve">проведении конкурсного отбора </w:t>
      </w:r>
      <w:r>
        <w:rPr>
          <w:sz w:val="24"/>
        </w:rPr>
        <w:t>и конкурсной документации.</w:t>
      </w:r>
    </w:p>
    <w:p w14:paraId="79020000">
      <w:pPr>
        <w:pStyle w:val="Style_19"/>
        <w:numPr>
          <w:ilvl w:val="0"/>
          <w:numId w:val="5"/>
        </w:numPr>
        <w:tabs>
          <w:tab w:leader="none" w:pos="851" w:val="left"/>
        </w:tabs>
        <w:spacing w:line="360" w:lineRule="auto"/>
        <w:ind w:firstLine="567" w:left="0"/>
        <w:jc w:val="both"/>
        <w:rPr>
          <w:sz w:val="24"/>
        </w:rPr>
      </w:pPr>
      <w:r>
        <w:rPr>
          <w:i w:val="1"/>
          <w:sz w:val="24"/>
        </w:rPr>
        <w:t>(наименование организации-участника конкурсного отбора)</w:t>
      </w:r>
      <w:r>
        <w:rPr>
          <w:sz w:val="24"/>
        </w:rPr>
        <w:t xml:space="preserve"> предлагает к реализации </w:t>
      </w:r>
      <w:r>
        <w:rPr>
          <w:sz w:val="24"/>
        </w:rPr>
        <w:t>в 2023 году проект Национальной технологической инициативы</w:t>
      </w:r>
      <w:r>
        <w:rPr>
          <w:sz w:val="24"/>
        </w:rPr>
        <w:t xml:space="preserve"> (</w:t>
      </w:r>
      <w:r>
        <w:rPr>
          <w:i w:val="1"/>
          <w:sz w:val="24"/>
        </w:rPr>
        <w:t>наименование проекта</w:t>
      </w:r>
      <w:r>
        <w:rPr>
          <w:sz w:val="24"/>
        </w:rPr>
        <w:t>)</w:t>
      </w:r>
      <w:r>
        <w:rPr>
          <w:sz w:val="24"/>
        </w:rPr>
        <w:t xml:space="preserve"> сроком реализации до 2025 года, направленный на инициирование реализации «дорожной карты» «Развитие высокотехнологичного направления «Перспективные космические системы и сер</w:t>
      </w:r>
      <w:r>
        <w:rPr>
          <w:sz w:val="24"/>
        </w:rPr>
        <w:t>висы» на период до 2030 года</w:t>
      </w:r>
      <w:r>
        <w:rPr>
          <w:sz w:val="24"/>
        </w:rPr>
        <w:t>»</w:t>
      </w:r>
      <w:r>
        <w:rPr>
          <w:sz w:val="24"/>
        </w:rPr>
        <w:t xml:space="preserve"> по поднаправлению «Сервис по предоставлению данных с МКА» в целях достижения технологического лидерства Российской Федерации</w:t>
      </w:r>
      <w:r>
        <w:rPr>
          <w:sz w:val="24"/>
        </w:rPr>
        <w:t xml:space="preserve"> (далее – Проект) </w:t>
      </w:r>
      <w:r>
        <w:rPr>
          <w:i w:val="1"/>
          <w:sz w:val="24"/>
        </w:rPr>
        <w:t>(наименование организации-участника конкурсного отбора с указанием организационно-правовой формы)</w:t>
      </w:r>
      <w:r>
        <w:rPr>
          <w:sz w:val="24"/>
        </w:rPr>
        <w:t xml:space="preserve"> на условиях, изложенных в Приложении … «Описание проекта», которая является неотъемлемой частью настоящей заявки на участие в конкурсном отборе.</w:t>
      </w:r>
    </w:p>
    <w:p w14:paraId="7A020000">
      <w:pPr>
        <w:pStyle w:val="Style_19"/>
        <w:numPr>
          <w:ilvl w:val="0"/>
          <w:numId w:val="5"/>
        </w:numPr>
        <w:tabs>
          <w:tab w:leader="none" w:pos="851" w:val="left"/>
        </w:tabs>
        <w:spacing w:line="360" w:lineRule="auto"/>
        <w:ind w:firstLine="567" w:left="0"/>
        <w:jc w:val="both"/>
        <w:rPr>
          <w:sz w:val="24"/>
        </w:rPr>
      </w:pPr>
      <w:r>
        <w:rPr>
          <w:i w:val="1"/>
          <w:sz w:val="24"/>
        </w:rPr>
        <w:t xml:space="preserve">(наименование организации-участника конкурсного отбора) </w:t>
      </w:r>
      <w:r>
        <w:rPr>
          <w:sz w:val="24"/>
        </w:rPr>
        <w:t>уведомляет о согласии покрыть в полном объеме за счет финансовых ресурсов участника конкурсного отбора затраты в случае, если в объеме запрашиваемого финансирования не были учтены какие-либо расходы на реализацию ….</w:t>
      </w:r>
    </w:p>
    <w:p w14:paraId="7B020000">
      <w:pPr>
        <w:pStyle w:val="Style_19"/>
        <w:numPr>
          <w:ilvl w:val="0"/>
          <w:numId w:val="5"/>
        </w:numPr>
        <w:tabs>
          <w:tab w:leader="none" w:pos="851" w:val="left"/>
        </w:tabs>
        <w:spacing w:line="360" w:lineRule="auto"/>
        <w:ind w:firstLine="567" w:left="0"/>
        <w:jc w:val="both"/>
        <w:rPr>
          <w:sz w:val="24"/>
        </w:rPr>
      </w:pPr>
      <w:r>
        <w:rPr>
          <w:sz w:val="24"/>
        </w:rPr>
        <w:t xml:space="preserve">Настоящим </w:t>
      </w:r>
      <w:r>
        <w:rPr>
          <w:i w:val="1"/>
          <w:sz w:val="24"/>
        </w:rPr>
        <w:t xml:space="preserve">(наименование организации-участника конкурсного отбора) </w:t>
      </w:r>
      <w:r>
        <w:rPr>
          <w:sz w:val="24"/>
        </w:rPr>
        <w:t>гарантирует достоверность сведений, представленных в заявке на участие в конкурсном отборе (далее – заявка), а также в документах, являющихся неотъемлемой частью заявки.</w:t>
      </w:r>
    </w:p>
    <w:p w14:paraId="7C020000">
      <w:pPr>
        <w:pStyle w:val="Style_19"/>
        <w:numPr>
          <w:ilvl w:val="0"/>
          <w:numId w:val="5"/>
        </w:numPr>
        <w:tabs>
          <w:tab w:leader="none" w:pos="851" w:val="left"/>
        </w:tabs>
        <w:spacing w:line="360" w:lineRule="auto"/>
        <w:ind w:firstLine="567" w:left="0"/>
        <w:jc w:val="both"/>
        <w:rPr>
          <w:sz w:val="24"/>
        </w:rPr>
      </w:pPr>
      <w:r>
        <w:rPr>
          <w:sz w:val="24"/>
        </w:rPr>
        <w:t xml:space="preserve">Являясь оператором персональных данных, настоящим </w:t>
      </w:r>
      <w:r>
        <w:rPr>
          <w:i w:val="1"/>
          <w:sz w:val="24"/>
        </w:rPr>
        <w:t xml:space="preserve">(наименование организации-участника конкурсного отбора) </w:t>
      </w:r>
      <w:r>
        <w:rPr>
          <w:sz w:val="24"/>
        </w:rPr>
        <w:t>дает согласие и подтверждает 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заявке лиц на обработку их данных Организатор</w:t>
      </w:r>
      <w:r>
        <w:rPr>
          <w:sz w:val="24"/>
        </w:rPr>
        <w:t>у</w:t>
      </w:r>
      <w:r>
        <w:rPr>
          <w:sz w:val="24"/>
        </w:rPr>
        <w:t xml:space="preserve"> конкурсного отбора, экспертной организацией, </w:t>
      </w:r>
      <w:r>
        <w:rPr>
          <w:sz w:val="24"/>
        </w:rPr>
        <w:t>К</w:t>
      </w:r>
      <w:r>
        <w:rPr>
          <w:sz w:val="24"/>
        </w:rPr>
        <w:t xml:space="preserve">онкурсной </w:t>
      </w:r>
      <w:r>
        <w:rPr>
          <w:sz w:val="24"/>
        </w:rPr>
        <w:t>комиссией и иными лицами, задействованным в оценке заявок и проведении конкурсного отбора в соответствии с положением о конкурсном 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Фонда поддержки проектов Национальной технологической инициативы</w:t>
      </w:r>
      <w:r>
        <w:rPr>
          <w:sz w:val="24"/>
        </w:rPr>
        <w:t xml:space="preserve"> </w:t>
      </w:r>
      <w:r>
        <w:rPr>
          <w:sz w:val="24"/>
        </w:rPr>
        <w:t>в суде (далее – обработка).</w:t>
      </w:r>
    </w:p>
    <w:p w14:paraId="7D020000">
      <w:pPr>
        <w:pStyle w:val="Style_19"/>
        <w:numPr>
          <w:ilvl w:val="0"/>
          <w:numId w:val="5"/>
        </w:numPr>
        <w:tabs>
          <w:tab w:leader="none" w:pos="851" w:val="left"/>
        </w:tabs>
        <w:spacing w:line="360" w:lineRule="auto"/>
        <w:ind w:firstLine="567" w:left="0"/>
        <w:jc w:val="both"/>
        <w:rPr>
          <w:sz w:val="24"/>
        </w:rPr>
      </w:pPr>
      <w:r>
        <w:rPr>
          <w:i w:val="1"/>
          <w:sz w:val="24"/>
        </w:rPr>
        <w:t xml:space="preserve">(наименование организации-участника конкурсного отбора) </w:t>
      </w:r>
      <w:r>
        <w:rPr>
          <w:sz w:val="24"/>
        </w:rPr>
        <w:t xml:space="preserve">подтверждает, что в случаях, предусмотренных законодательством Российской Федерации, лица, чьи данные переданы в рамках Заявки, уведомлены о факте передачи их данных </w:t>
      </w:r>
      <w:r>
        <w:rPr>
          <w:sz w:val="24"/>
        </w:rPr>
        <w:t>Фонду поддержки проектов Национальной технологической инициативы в соответствии с требованиями такого законодательства. По запросу Фонд</w:t>
      </w:r>
      <w:r>
        <w:rPr>
          <w:sz w:val="24"/>
        </w:rPr>
        <w:t>а</w:t>
      </w:r>
      <w:r>
        <w:rPr>
          <w:sz w:val="24"/>
        </w:rPr>
        <w:t xml:space="preserve"> поддержки проектов Национальной технологической инициативы обязуется предоставить документы, подтверждающие получение вышеуказанных согласий.</w:t>
      </w:r>
    </w:p>
    <w:p w14:paraId="7E020000">
      <w:pPr>
        <w:pStyle w:val="Style_19"/>
        <w:numPr>
          <w:ilvl w:val="0"/>
          <w:numId w:val="5"/>
        </w:numPr>
        <w:tabs>
          <w:tab w:leader="none" w:pos="851" w:val="left"/>
        </w:tabs>
        <w:spacing w:line="360" w:lineRule="auto"/>
        <w:ind w:firstLine="567" w:left="0"/>
        <w:jc w:val="both"/>
        <w:rPr>
          <w:sz w:val="24"/>
        </w:rPr>
      </w:pPr>
      <w:r>
        <w:rPr>
          <w:i w:val="1"/>
          <w:sz w:val="24"/>
        </w:rPr>
        <w:t xml:space="preserve">(наименование организации-участника конкурсного отбора) </w:t>
      </w:r>
      <w:r>
        <w:rPr>
          <w:sz w:val="24"/>
        </w:rPr>
        <w:t>освобождает Фонд поддержки проектов Национальной технологической инициативы</w:t>
      </w:r>
      <w:r>
        <w:rPr>
          <w:sz w:val="24"/>
        </w:rPr>
        <w:t xml:space="preserve"> </w:t>
      </w:r>
      <w:r>
        <w:rPr>
          <w:sz w:val="24"/>
        </w:rPr>
        <w:t>от любой ответственности в связи с обработкой</w:t>
      </w:r>
      <w:r>
        <w:rPr>
          <w:sz w:val="24"/>
        </w:rPr>
        <w:t xml:space="preserve"> персональных данных</w:t>
      </w:r>
      <w:r>
        <w:rPr>
          <w:sz w:val="24"/>
        </w:rPr>
        <w:t>, вызванной отсутствием вышеуказанных согласий, в том числе, берет на себя обязательства возместить Фонду поддержки проектов Национальной технологической инициативы</w:t>
      </w:r>
      <w:r>
        <w:rPr>
          <w:sz w:val="24"/>
        </w:rPr>
        <w:t xml:space="preserve"> </w:t>
      </w:r>
      <w:r>
        <w:rPr>
          <w:sz w:val="24"/>
        </w:rPr>
        <w:t>убытки, понесенные в связи с предъявлением Фонд</w:t>
      </w:r>
      <w:r>
        <w:rPr>
          <w:sz w:val="24"/>
        </w:rPr>
        <w:t xml:space="preserve">у </w:t>
      </w:r>
      <w:r>
        <w:rPr>
          <w:sz w:val="24"/>
        </w:rPr>
        <w:t>поддержки проектов Национальной технологической инициативы</w:t>
      </w:r>
      <w:r>
        <w:rPr>
          <w:sz w:val="24"/>
        </w:rPr>
        <w:t xml:space="preserve"> </w:t>
      </w:r>
      <w:r>
        <w:rPr>
          <w:sz w:val="24"/>
        </w:rPr>
        <w:t>претензий, исков и требований любыми третьими лицами, чьи права были или могли быть нарушены.</w:t>
      </w:r>
    </w:p>
    <w:p w14:paraId="7F020000">
      <w:pPr>
        <w:pStyle w:val="Style_19"/>
        <w:numPr>
          <w:ilvl w:val="0"/>
          <w:numId w:val="5"/>
        </w:numPr>
        <w:tabs>
          <w:tab w:leader="none" w:pos="851" w:val="left"/>
        </w:tabs>
        <w:spacing w:line="360" w:lineRule="auto"/>
        <w:ind w:firstLine="567" w:left="0"/>
        <w:jc w:val="both"/>
        <w:rPr>
          <w:sz w:val="24"/>
        </w:rPr>
      </w:pPr>
      <w:r>
        <w:rPr>
          <w:sz w:val="24"/>
        </w:rPr>
        <w:t xml:space="preserve"> </w:t>
      </w:r>
      <w:r>
        <w:rPr>
          <w:i w:val="1"/>
          <w:sz w:val="24"/>
        </w:rPr>
        <w:t>(наименование организации-участника конкурсного отбора)</w:t>
      </w:r>
      <w:r>
        <w:rPr>
          <w:sz w:val="24"/>
        </w:rPr>
        <w:t xml:space="preserve"> подтверждает согласие на публикацию (размещение) в информационно-телекоммуникационной сети «Интернет» информации о </w:t>
      </w:r>
      <w:r>
        <w:rPr>
          <w:i w:val="1"/>
          <w:sz w:val="24"/>
        </w:rPr>
        <w:t>(наименование организации-участника конкурсного отбора)</w:t>
      </w:r>
      <w:r>
        <w:rPr>
          <w:sz w:val="24"/>
        </w:rPr>
        <w:t xml:space="preserve">, о подаваемой </w:t>
      </w:r>
      <w:r>
        <w:rPr>
          <w:i w:val="1"/>
          <w:sz w:val="24"/>
        </w:rPr>
        <w:t>(наименование организации-участника конкурсного отбора)</w:t>
      </w:r>
      <w:r>
        <w:rPr>
          <w:sz w:val="24"/>
        </w:rPr>
        <w:t xml:space="preserve"> заявке, иной информации о </w:t>
      </w:r>
      <w:r>
        <w:rPr>
          <w:i w:val="1"/>
          <w:sz w:val="24"/>
        </w:rPr>
        <w:t>(наименование организации-</w:t>
      </w:r>
      <w:r>
        <w:rPr>
          <w:i w:val="1"/>
          <w:sz w:val="24"/>
        </w:rPr>
        <w:t>участника конкурсного отбора</w:t>
      </w:r>
      <w:r>
        <w:rPr>
          <w:i w:val="1"/>
          <w:sz w:val="24"/>
        </w:rPr>
        <w:t>)</w:t>
      </w:r>
      <w:r>
        <w:rPr>
          <w:sz w:val="24"/>
        </w:rPr>
        <w:t>, связанной с соответствующим конкурсным отбором;</w:t>
      </w:r>
    </w:p>
    <w:p w14:paraId="80020000">
      <w:pPr>
        <w:pStyle w:val="Style_19"/>
        <w:numPr>
          <w:ilvl w:val="0"/>
          <w:numId w:val="5"/>
        </w:numPr>
        <w:tabs>
          <w:tab w:leader="none" w:pos="851" w:val="left"/>
        </w:tabs>
        <w:spacing w:line="360" w:lineRule="auto"/>
        <w:ind w:firstLine="567" w:left="0"/>
        <w:jc w:val="both"/>
        <w:rPr>
          <w:sz w:val="24"/>
        </w:rPr>
      </w:pPr>
      <w:r>
        <w:rPr>
          <w:rStyle w:val="Style_2_ch"/>
        </w:rPr>
        <w:t>В случае</w:t>
      </w:r>
      <w:r>
        <w:rPr>
          <w:rStyle w:val="Style_2_ch"/>
        </w:rPr>
        <w:t>,</w:t>
      </w:r>
      <w:r>
        <w:rPr>
          <w:rStyle w:val="Style_2_ch"/>
        </w:rPr>
        <w:t xml:space="preserve"> если заявка </w:t>
      </w:r>
      <w:r>
        <w:rPr>
          <w:i w:val="1"/>
          <w:sz w:val="24"/>
        </w:rPr>
        <w:t xml:space="preserve">(наименование организации-участника конкурсного отбора) </w:t>
      </w:r>
      <w:r>
        <w:rPr>
          <w:rStyle w:val="Style_2_ch"/>
        </w:rPr>
        <w:t xml:space="preserve">будет </w:t>
      </w:r>
      <w:r>
        <w:rPr>
          <w:sz w:val="24"/>
        </w:rPr>
        <w:t xml:space="preserve">допущена </w:t>
      </w:r>
      <w:r>
        <w:rPr>
          <w:sz w:val="24"/>
        </w:rPr>
        <w:t>К</w:t>
      </w:r>
      <w:r>
        <w:rPr>
          <w:sz w:val="24"/>
        </w:rPr>
        <w:t xml:space="preserve">онкурсной </w:t>
      </w:r>
      <w:r>
        <w:rPr>
          <w:sz w:val="24"/>
        </w:rPr>
        <w:t xml:space="preserve">комиссией к участию в конкурсном отборе, </w:t>
      </w:r>
      <w:r>
        <w:rPr>
          <w:i w:val="1"/>
          <w:sz w:val="24"/>
        </w:rPr>
        <w:t xml:space="preserve">(наименование организации-участника конкурсного отбора) </w:t>
      </w:r>
      <w:r>
        <w:rPr>
          <w:rStyle w:val="Style_2_ch"/>
        </w:rPr>
        <w:t>обязуется</w:t>
      </w:r>
      <w:r>
        <w:rPr>
          <w:rStyle w:val="Style_2_ch"/>
        </w:rPr>
        <w:t xml:space="preserve"> </w:t>
      </w:r>
      <w:r>
        <w:rPr>
          <w:rStyle w:val="Style_2_ch"/>
        </w:rPr>
        <w:t>обеспечить возможность осуществления Фонд</w:t>
      </w:r>
      <w:r>
        <w:rPr>
          <w:rStyle w:val="Style_2_ch"/>
        </w:rPr>
        <w:t>ом</w:t>
      </w:r>
      <w:r>
        <w:rPr>
          <w:rStyle w:val="Style_2_ch"/>
        </w:rPr>
        <w:t xml:space="preserve"> поддержки проектов Национальной технологической инициативы</w:t>
      </w:r>
      <w:r>
        <w:rPr>
          <w:rStyle w:val="Style_2_ch"/>
        </w:rPr>
        <w:t xml:space="preserve"> </w:t>
      </w:r>
      <w:r>
        <w:rPr>
          <w:sz w:val="24"/>
        </w:rPr>
        <w:t xml:space="preserve">или уполномоченными ей организациями оценки условий реализации </w:t>
      </w:r>
      <w:r>
        <w:rPr>
          <w:sz w:val="24"/>
        </w:rPr>
        <w:t xml:space="preserve">проекта </w:t>
      </w:r>
      <w:r>
        <w:rPr>
          <w:sz w:val="24"/>
        </w:rPr>
        <w:t>(соответствия перечню требований и оценки потенциала участника).</w:t>
      </w:r>
    </w:p>
    <w:p w14:paraId="81020000">
      <w:pPr>
        <w:pStyle w:val="Style_19"/>
        <w:numPr>
          <w:ilvl w:val="0"/>
          <w:numId w:val="5"/>
        </w:numPr>
        <w:tabs>
          <w:tab w:leader="none" w:pos="851" w:val="left"/>
        </w:tabs>
        <w:spacing w:line="360" w:lineRule="auto"/>
        <w:ind w:firstLine="567" w:left="0"/>
        <w:jc w:val="both"/>
        <w:rPr>
          <w:sz w:val="24"/>
        </w:rPr>
      </w:pPr>
      <w:r>
        <w:rPr>
          <w:sz w:val="24"/>
        </w:rPr>
        <w:t xml:space="preserve">В случае признания </w:t>
      </w:r>
      <w:r>
        <w:rPr>
          <w:i w:val="1"/>
          <w:sz w:val="24"/>
        </w:rPr>
        <w:t>(наименование организации-участника конкурсного отбора)</w:t>
      </w:r>
      <w:r>
        <w:rPr>
          <w:sz w:val="24"/>
        </w:rPr>
        <w:t xml:space="preserve"> победителем конкурсного отбора, </w:t>
      </w:r>
      <w:r>
        <w:rPr>
          <w:i w:val="1"/>
          <w:sz w:val="24"/>
        </w:rPr>
        <w:t>(наименование организации-участника конкурсного отбора)</w:t>
      </w:r>
      <w:r>
        <w:rPr>
          <w:sz w:val="24"/>
        </w:rPr>
        <w:t xml:space="preserve"> обязуется взять на себя обязательства сопровождения подписа</w:t>
      </w:r>
      <w:r>
        <w:rPr>
          <w:sz w:val="24"/>
        </w:rPr>
        <w:t xml:space="preserve">ния </w:t>
      </w:r>
      <w:r>
        <w:rPr>
          <w:sz w:val="24"/>
        </w:rPr>
        <w:t>п</w:t>
      </w:r>
      <w:r>
        <w:rPr>
          <w:sz w:val="24"/>
        </w:rPr>
        <w:t xml:space="preserve">олучателем поддержки договора об оказании мер поддержки Фондом поддержки проектов Национальной технологической инициативы в соответствии с конкурсной документацией и контроля представления </w:t>
      </w:r>
      <w:r>
        <w:rPr>
          <w:sz w:val="24"/>
        </w:rPr>
        <w:t xml:space="preserve">получателем </w:t>
      </w:r>
      <w:r>
        <w:rPr>
          <w:sz w:val="24"/>
        </w:rPr>
        <w:t>поддержки отчетов о целевом использовании финансирования.</w:t>
      </w:r>
    </w:p>
    <w:p w14:paraId="82020000">
      <w:pPr>
        <w:pStyle w:val="Style_19"/>
        <w:numPr>
          <w:ilvl w:val="0"/>
          <w:numId w:val="5"/>
        </w:numPr>
        <w:tabs>
          <w:tab w:leader="none" w:pos="993" w:val="left"/>
        </w:tabs>
        <w:spacing w:line="360" w:lineRule="auto"/>
        <w:ind w:firstLine="567" w:left="0"/>
        <w:jc w:val="both"/>
        <w:rPr>
          <w:sz w:val="24"/>
        </w:rPr>
      </w:pPr>
      <w:r>
        <w:rPr>
          <w:sz w:val="24"/>
        </w:rPr>
        <w:t>Для оперативного уведомления по вопросам организационного характера и взаимодействия с Фондом поддержки проектов Национальной технологической инициативы</w:t>
      </w:r>
      <w:r>
        <w:rPr>
          <w:sz w:val="24"/>
        </w:rPr>
        <w:t xml:space="preserve"> </w:t>
      </w:r>
      <w:r>
        <w:rPr>
          <w:sz w:val="24"/>
        </w:rPr>
        <w:t xml:space="preserve">уполномочен: </w:t>
      </w:r>
      <w:r>
        <w:rPr>
          <w:i w:val="1"/>
          <w:sz w:val="24"/>
        </w:rPr>
        <w:t>(указать Ф.И.О. полностью, должность и контактную информацию уполномоченного лица, включая телефон, факс, адрес).</w:t>
      </w:r>
    </w:p>
    <w:p w14:paraId="83020000">
      <w:pPr>
        <w:pStyle w:val="Style_19"/>
        <w:numPr>
          <w:ilvl w:val="0"/>
          <w:numId w:val="5"/>
        </w:numPr>
        <w:tabs>
          <w:tab w:leader="none" w:pos="993" w:val="left"/>
        </w:tabs>
        <w:spacing w:line="360" w:lineRule="auto"/>
        <w:ind w:firstLine="567" w:left="0"/>
        <w:jc w:val="both"/>
        <w:rPr>
          <w:sz w:val="24"/>
        </w:rPr>
      </w:pPr>
      <w:r>
        <w:rPr>
          <w:sz w:val="24"/>
        </w:rPr>
        <w:t xml:space="preserve">Корреспонденцию направлять по адресу: </w:t>
      </w:r>
      <w:r>
        <w:rPr>
          <w:i w:val="1"/>
          <w:sz w:val="24"/>
        </w:rPr>
        <w:t>(указать почтовый адрес организации-участника конкурсного отбора)</w:t>
      </w:r>
    </w:p>
    <w:p w14:paraId="84020000">
      <w:pPr>
        <w:pStyle w:val="Style_19"/>
        <w:numPr>
          <w:ilvl w:val="0"/>
          <w:numId w:val="5"/>
        </w:numPr>
        <w:tabs>
          <w:tab w:leader="none" w:pos="993" w:val="left"/>
        </w:tabs>
        <w:spacing w:line="360" w:lineRule="auto"/>
        <w:ind w:firstLine="567" w:left="0"/>
        <w:jc w:val="both"/>
        <w:rPr>
          <w:sz w:val="24"/>
        </w:rPr>
      </w:pPr>
      <w:r>
        <w:rPr>
          <w:sz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85020000">
      <w:pPr>
        <w:pStyle w:val="Style_18"/>
        <w:spacing w:before="120" w:line="240" w:lineRule="auto"/>
        <w:ind w:firstLine="0" w:left="0"/>
        <w:rPr>
          <w:sz w:val="24"/>
        </w:rPr>
      </w:pPr>
    </w:p>
    <w:p w14:paraId="86020000">
      <w:pPr>
        <w:pStyle w:val="Style_18"/>
        <w:spacing w:before="120" w:line="240" w:lineRule="auto"/>
        <w:ind w:firstLine="0" w:left="0"/>
        <w:rPr>
          <w:sz w:val="24"/>
        </w:rPr>
      </w:pPr>
      <w:r>
        <w:rPr>
          <w:sz w:val="24"/>
        </w:rPr>
        <w:t>Руководитель организации-участника конкурсного отбора</w:t>
      </w:r>
    </w:p>
    <w:p w14:paraId="87020000">
      <w:pPr>
        <w:pStyle w:val="Style_19"/>
        <w:spacing w:after="120" w:before="120" w:line="220" w:lineRule="exact"/>
        <w:ind w:firstLine="0" w:left="0"/>
        <w:rPr>
          <w:sz w:val="24"/>
        </w:rPr>
      </w:pPr>
      <w:r>
        <w:rPr>
          <w:sz w:val="24"/>
        </w:rPr>
        <w:t>(уполномоченный представитель)</w:t>
      </w:r>
    </w:p>
    <w:p w14:paraId="88020000">
      <w:pPr>
        <w:pStyle w:val="Style_19"/>
        <w:spacing w:line="240" w:lineRule="auto"/>
        <w:ind w:firstLine="0" w:left="920"/>
        <w:rPr>
          <w:sz w:val="24"/>
        </w:rPr>
      </w:pPr>
      <w:r>
        <w:rPr>
          <w:sz w:val="24"/>
        </w:rPr>
        <w:t xml:space="preserve">(Фамилия И.О.) </w:t>
      </w:r>
      <w:r>
        <w:rPr>
          <w:sz w:val="24"/>
        </w:rPr>
        <w:tab/>
      </w:r>
      <w:r>
        <w:rPr>
          <w:sz w:val="24"/>
        </w:rPr>
        <w:tab/>
      </w:r>
      <w:r>
        <w:rPr>
          <w:sz w:val="24"/>
        </w:rPr>
        <w:tab/>
      </w:r>
      <w:r>
        <w:rPr>
          <w:sz w:val="24"/>
        </w:rPr>
        <w:tab/>
      </w:r>
      <w:r>
        <w:rPr>
          <w:sz w:val="24"/>
        </w:rPr>
        <w:tab/>
      </w:r>
      <w:r>
        <w:rPr>
          <w:sz w:val="24"/>
        </w:rPr>
        <w:tab/>
      </w:r>
      <w:r>
        <w:rPr>
          <w:sz w:val="24"/>
        </w:rPr>
        <w:tab/>
      </w:r>
      <w:r>
        <w:rPr>
          <w:sz w:val="24"/>
        </w:rPr>
        <w:t xml:space="preserve"> (подпись)</w:t>
      </w:r>
    </w:p>
    <w:p w14:paraId="89020000">
      <w:pPr>
        <w:pStyle w:val="Style_19"/>
        <w:spacing w:line="240" w:lineRule="auto"/>
        <w:ind w:firstLine="496" w:left="4460"/>
      </w:pPr>
      <w:r>
        <w:rPr>
          <w:sz w:val="24"/>
        </w:rPr>
        <w:t xml:space="preserve"> М.П.</w:t>
      </w:r>
    </w:p>
    <w:p w14:paraId="8A020000">
      <w:pPr>
        <w:spacing w:after="0" w:before="0" w:line="240" w:lineRule="auto"/>
        <w:ind w:firstLine="0" w:left="0"/>
        <w:jc w:val="left"/>
        <w:rPr>
          <w:sz w:val="20"/>
        </w:rPr>
      </w:pPr>
      <w:r>
        <w:br w:type="page"/>
      </w:r>
    </w:p>
    <w:p w14:paraId="8B020000">
      <w:pPr>
        <w:ind w:firstLine="0" w:left="5103"/>
        <w:jc w:val="right"/>
        <w:rPr>
          <w:sz w:val="28"/>
        </w:rPr>
      </w:pPr>
      <w:bookmarkStart w:id="128" w:name="_Приложение_2.3._Форма"/>
      <w:bookmarkEnd w:id="128"/>
      <w:bookmarkStart w:id="129" w:name="_Приложение_1.3._Форма"/>
      <w:bookmarkEnd w:id="129"/>
      <w:bookmarkStart w:id="130" w:name="_Приложение_2.4."/>
      <w:bookmarkEnd w:id="130"/>
    </w:p>
    <w:p w14:paraId="8C020000">
      <w:bookmarkStart w:id="131" w:name="__RefHeading___28"/>
      <w:bookmarkEnd w:id="131"/>
      <w:bookmarkStart w:id="132" w:name="__RefHeading___250"/>
      <w:bookmarkEnd w:id="132"/>
      <w:bookmarkStart w:id="133" w:name="__RefHeading___472"/>
      <w:bookmarkEnd w:id="133"/>
      <w:bookmarkStart w:id="134" w:name="__RefHeading___694"/>
      <w:bookmarkEnd w:id="134"/>
      <w:pPr>
        <w:pStyle w:val="Style_13"/>
        <w:ind w:firstLine="0" w:left="0"/>
        <w:jc w:val="center"/>
        <w:rPr>
          <w:sz w:val="24"/>
        </w:rPr>
      </w:pPr>
      <w:bookmarkStart w:id="135" w:name="_Приложение_1.4."/>
      <w:bookmarkEnd w:id="135"/>
      <w:bookmarkStart w:id="136" w:name="_Приложение_1.4._Основные"/>
      <w:bookmarkEnd w:id="136"/>
      <w:r>
        <w:rPr>
          <w:sz w:val="24"/>
        </w:rPr>
        <w:t>Приложение 1.</w:t>
      </w:r>
      <w:r>
        <w:rPr>
          <w:sz w:val="24"/>
        </w:rPr>
        <w:t>3</w:t>
      </w:r>
      <w:r>
        <w:rPr>
          <w:sz w:val="24"/>
        </w:rPr>
        <w:t>.</w:t>
      </w:r>
      <w:r>
        <w:rPr>
          <w:sz w:val="24"/>
        </w:rPr>
        <w:t xml:space="preserve"> </w:t>
      </w:r>
      <w:r>
        <w:rPr>
          <w:sz w:val="24"/>
        </w:rPr>
        <w:t>Основные параметры проектов НТИ, участвующих в конкурсном отборе</w:t>
      </w:r>
    </w:p>
    <w:p w14:paraId="8D020000">
      <w:pPr>
        <w:spacing w:after="0" w:before="0"/>
        <w:ind/>
        <w:rPr>
          <w:b w:val="1"/>
        </w:rPr>
      </w:pPr>
      <w:r>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 (далее – «дорожная карта», ДК</w:t>
      </w:r>
      <w:r>
        <w:t>).</w:t>
      </w:r>
    </w:p>
    <w:p w14:paraId="8E020000">
      <w:pPr>
        <w:spacing w:after="0" w:before="0" w:line="240" w:lineRule="auto"/>
        <w:ind w:firstLine="0" w:left="4820"/>
        <w:jc w:val="center"/>
        <w:rPr>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876"/>
        <w:gridCol w:w="6622"/>
      </w:tblGrid>
      <w:tr>
        <w:trPr>
          <w:trHeight w:hRule="atLeast" w:val="1002"/>
        </w:trPr>
        <w:tc>
          <w:tcPr>
            <w:tcW w:type="dxa" w:w="2876"/>
            <w:tcBorders>
              <w:top w:color="000000" w:sz="4" w:val="single"/>
              <w:left w:color="000000" w:sz="4" w:val="single"/>
              <w:bottom w:color="000000" w:sz="4" w:val="single"/>
              <w:right w:color="000000" w:sz="4" w:val="single"/>
            </w:tcBorders>
            <w:shd w:fill="auto" w:val="clear"/>
            <w:vAlign w:val="center"/>
          </w:tcPr>
          <w:p w14:paraId="8F020000">
            <w:pPr>
              <w:spacing w:after="0" w:before="0" w:line="240" w:lineRule="auto"/>
              <w:ind w:firstLine="0" w:left="0"/>
              <w:jc w:val="left"/>
              <w:rPr>
                <w:b w:val="1"/>
              </w:rPr>
            </w:pPr>
            <w:r>
              <w:rPr>
                <w:b w:val="1"/>
              </w:rPr>
              <w:t>Направления проектов для отбора</w:t>
            </w:r>
          </w:p>
        </w:tc>
        <w:tc>
          <w:tcPr>
            <w:tcW w:type="dxa" w:w="6622"/>
            <w:tcBorders>
              <w:top w:color="000000" w:sz="4" w:val="single"/>
              <w:left w:color="000000" w:sz="4" w:val="single"/>
              <w:bottom w:color="000000" w:sz="4" w:val="single"/>
              <w:right w:color="000000" w:sz="4" w:val="single"/>
            </w:tcBorders>
            <w:shd w:fill="auto" w:val="clear"/>
            <w:vAlign w:val="center"/>
          </w:tcPr>
          <w:p w14:paraId="90020000">
            <w:pPr>
              <w:spacing w:after="0" w:before="0" w:line="240" w:lineRule="auto"/>
              <w:ind w:firstLine="0" w:left="0"/>
              <w:jc w:val="left"/>
            </w:pPr>
            <w:r>
              <w:t xml:space="preserve">Сервис по предоставлению данных с </w:t>
            </w:r>
            <w:r>
              <w:rPr>
                <w:sz w:val="28"/>
              </w:rPr>
              <w:t>МКА</w:t>
            </w:r>
          </w:p>
        </w:tc>
      </w:tr>
      <w:tr>
        <w:trPr>
          <w:trHeight w:hRule="atLeast" w:val="600"/>
        </w:trPr>
        <w:tc>
          <w:tcPr>
            <w:tcW w:type="dxa" w:w="2876"/>
            <w:tcBorders>
              <w:top w:color="000000" w:sz="4" w:val="single"/>
              <w:left w:color="000000" w:sz="4" w:val="single"/>
              <w:bottom w:color="000000" w:sz="4" w:val="single"/>
              <w:right w:color="000000" w:sz="4" w:val="single"/>
            </w:tcBorders>
            <w:shd w:fill="auto" w:val="clear"/>
            <w:vAlign w:val="center"/>
          </w:tcPr>
          <w:p w14:paraId="91020000">
            <w:pPr>
              <w:spacing w:after="0" w:before="0" w:line="240" w:lineRule="auto"/>
              <w:ind w:firstLine="0" w:left="0"/>
              <w:jc w:val="left"/>
              <w:rPr>
                <w:b w:val="1"/>
              </w:rPr>
            </w:pPr>
            <w:r>
              <w:rPr>
                <w:b w:val="1"/>
              </w:rPr>
              <w:t xml:space="preserve"> «Дорожная карта», которой проекты соответствуют</w:t>
            </w:r>
          </w:p>
        </w:tc>
        <w:tc>
          <w:tcPr>
            <w:tcW w:type="dxa" w:w="6622"/>
            <w:tcBorders>
              <w:top w:color="000000" w:sz="4" w:val="single"/>
              <w:left w:color="000000" w:sz="4" w:val="single"/>
              <w:bottom w:color="000000" w:sz="4" w:val="single"/>
              <w:right w:color="000000" w:sz="4" w:val="single"/>
            </w:tcBorders>
            <w:shd w:fill="auto" w:val="clear"/>
            <w:vAlign w:val="center"/>
          </w:tcPr>
          <w:p w14:paraId="92020000">
            <w:pPr>
              <w:spacing w:after="0" w:before="0" w:line="240" w:lineRule="auto"/>
              <w:ind w:firstLine="0" w:left="0"/>
              <w:jc w:val="left"/>
              <w:rPr>
                <w:color w:val="2E74B5"/>
              </w:rPr>
            </w:pPr>
            <w:r>
              <w:t>Развитие высокотехнологичного направления «Перспективные космические системы и сервисы»</w:t>
            </w:r>
          </w:p>
        </w:tc>
      </w:tr>
      <w:tr>
        <w:trPr>
          <w:trHeight w:hRule="atLeast" w:val="2007"/>
        </w:trPr>
        <w:tc>
          <w:tcPr>
            <w:tcW w:type="dxa" w:w="2876"/>
            <w:tcBorders>
              <w:top w:color="000000" w:sz="4" w:val="single"/>
              <w:left w:color="000000" w:sz="4" w:val="single"/>
              <w:bottom w:color="000000" w:sz="4" w:val="single"/>
              <w:right w:color="000000" w:sz="4" w:val="single"/>
            </w:tcBorders>
            <w:shd w:fill="auto" w:val="clear"/>
            <w:vAlign w:val="center"/>
          </w:tcPr>
          <w:p w14:paraId="93020000">
            <w:pPr>
              <w:spacing w:after="0" w:before="0" w:line="240" w:lineRule="auto"/>
              <w:ind w:firstLine="0" w:left="0"/>
              <w:jc w:val="left"/>
              <w:rPr>
                <w:b w:val="1"/>
              </w:rPr>
            </w:pPr>
            <w:r>
              <w:rPr>
                <w:b w:val="1"/>
              </w:rPr>
              <w:t xml:space="preserve">Направления (поднаправления) «дорожной карты», которой проекты соответствуют </w:t>
            </w:r>
          </w:p>
        </w:tc>
        <w:tc>
          <w:tcPr>
            <w:tcW w:type="dxa" w:w="6622"/>
            <w:tcBorders>
              <w:top w:color="000000" w:sz="4" w:val="single"/>
              <w:left w:color="000000" w:sz="4" w:val="single"/>
              <w:bottom w:color="000000" w:sz="4" w:val="single"/>
              <w:right w:color="000000" w:sz="4" w:val="single"/>
            </w:tcBorders>
            <w:shd w:fill="auto" w:val="clear"/>
            <w:vAlign w:val="center"/>
          </w:tcPr>
          <w:p w14:paraId="94020000">
            <w:pPr>
              <w:spacing w:after="0" w:before="0" w:line="240" w:lineRule="auto"/>
              <w:ind w:firstLine="0" w:left="0"/>
              <w:jc w:val="left"/>
              <w:rPr>
                <w:i w:val="1"/>
                <w:color w:val="2E74B5"/>
              </w:rPr>
            </w:pPr>
            <w:r>
              <w:t xml:space="preserve">Поднаправление 1. Сервис по предоставлению данных с </w:t>
            </w:r>
            <w:r>
              <w:rPr>
                <w:sz w:val="28"/>
              </w:rPr>
              <w:t>МКА</w:t>
            </w:r>
          </w:p>
        </w:tc>
      </w:tr>
    </w:tbl>
    <w:p w14:paraId="95020000">
      <w:pPr>
        <w:spacing w:after="0" w:before="0" w:line="360" w:lineRule="atLeast"/>
        <w:ind w:firstLine="0" w:left="0"/>
      </w:pPr>
    </w:p>
    <w:tbl>
      <w:tblPr>
        <w:tblStyle w:val="Style_3"/>
        <w:tblLayout w:type="fixed"/>
      </w:tblPr>
      <w:tblGrid>
        <w:gridCol w:w="2317"/>
        <w:gridCol w:w="3011"/>
        <w:gridCol w:w="4169"/>
      </w:tblGrid>
      <w:tr>
        <w:trPr>
          <w:trHeight w:hRule="atLeast" w:val="600"/>
          <w:tblHeader/>
        </w:trPr>
        <w:tc>
          <w:tcPr>
            <w:tcW w:type="dxa" w:w="9498"/>
            <w:gridSpan w:val="3"/>
            <w:tcBorders>
              <w:top w:color="000000" w:sz="4" w:val="single"/>
              <w:left w:color="000000" w:sz="4" w:val="single"/>
              <w:bottom w:color="000000" w:sz="4" w:val="single"/>
              <w:right w:color="000000" w:sz="4" w:val="single"/>
            </w:tcBorders>
            <w:shd w:fill="auto" w:val="clear"/>
            <w:vAlign w:val="center"/>
          </w:tcPr>
          <w:p w14:paraId="96020000">
            <w:pPr>
              <w:spacing w:after="0" w:before="0" w:line="240" w:lineRule="auto"/>
              <w:ind w:firstLine="0" w:left="0"/>
              <w:jc w:val="center"/>
              <w:rPr>
                <w:b w:val="1"/>
              </w:rPr>
            </w:pPr>
            <w:r>
              <w:rPr>
                <w:b w:val="1"/>
              </w:rPr>
              <w:t>Географические рамки проектов</w:t>
            </w:r>
          </w:p>
        </w:tc>
      </w:tr>
      <w:tr>
        <w:trPr>
          <w:trHeight w:hRule="atLeast" w:val="600"/>
        </w:trPr>
        <w:tc>
          <w:tcPr>
            <w:tcW w:type="dxa" w:w="9498"/>
            <w:gridSpan w:val="3"/>
            <w:tcBorders>
              <w:top w:color="000000" w:sz="4" w:val="single"/>
              <w:left w:color="000000" w:sz="4" w:val="single"/>
              <w:bottom w:color="000000" w:sz="4" w:val="single"/>
              <w:right w:color="000000" w:sz="4" w:val="single"/>
            </w:tcBorders>
            <w:shd w:fill="auto" w:val="clear"/>
            <w:vAlign w:val="center"/>
          </w:tcPr>
          <w:p w14:paraId="97020000">
            <w:pPr>
              <w:spacing w:after="0" w:before="0" w:line="240" w:lineRule="auto"/>
              <w:ind w:firstLine="0" w:left="0"/>
              <w:jc w:val="left"/>
              <w:rPr>
                <w:b w:val="1"/>
              </w:rPr>
            </w:pPr>
            <w:r>
              <w:rPr>
                <w:b w:val="1"/>
              </w:rPr>
              <w:t>Место проведения проектных работ в Российской Федерации:</w:t>
            </w:r>
          </w:p>
        </w:tc>
      </w:tr>
      <w:tr>
        <w:trPr>
          <w:trHeight w:hRule="atLeast" w:val="600"/>
        </w:trPr>
        <w:tc>
          <w:tcPr>
            <w:tcW w:type="dxa" w:w="2317"/>
            <w:tcBorders>
              <w:top w:sz="4" w:val="nil"/>
              <w:left w:color="000000" w:sz="4" w:val="single"/>
              <w:bottom w:color="000000" w:sz="4" w:val="single"/>
              <w:right w:color="000000" w:sz="4" w:val="single"/>
            </w:tcBorders>
            <w:shd w:fill="auto" w:val="clear"/>
            <w:vAlign w:val="center"/>
          </w:tcPr>
          <w:p w14:paraId="98020000">
            <w:pPr>
              <w:spacing w:after="0" w:before="0" w:line="240" w:lineRule="auto"/>
              <w:ind w:firstLine="0" w:left="0"/>
              <w:jc w:val="left"/>
              <w:rPr>
                <w:b w:val="1"/>
              </w:rPr>
            </w:pPr>
            <w:r>
              <w:rPr>
                <w:b w:val="1"/>
              </w:rPr>
              <w:t>Федеральный округ Российской Федерации</w:t>
            </w:r>
          </w:p>
        </w:tc>
        <w:tc>
          <w:tcPr>
            <w:tcW w:type="dxa" w:w="7181"/>
            <w:gridSpan w:val="2"/>
            <w:tcBorders>
              <w:top w:color="000000" w:sz="4" w:val="single"/>
              <w:left w:sz="4" w:val="nil"/>
              <w:bottom w:color="000000" w:sz="4" w:val="single"/>
              <w:right w:color="000000" w:sz="4" w:val="single"/>
            </w:tcBorders>
            <w:shd w:fill="auto" w:val="clear"/>
            <w:vAlign w:val="center"/>
          </w:tcPr>
          <w:p w14:paraId="99020000">
            <w:pPr>
              <w:spacing w:after="0" w:before="0" w:line="240" w:lineRule="auto"/>
              <w:ind w:firstLine="0" w:left="0"/>
              <w:jc w:val="left"/>
              <w:rPr>
                <w:color w:val="2E74B5"/>
              </w:rPr>
            </w:pPr>
            <w:r>
              <w:t>Все федеральные округа</w:t>
            </w:r>
          </w:p>
        </w:tc>
      </w:tr>
      <w:tr>
        <w:trPr>
          <w:trHeight w:hRule="atLeast" w:val="600"/>
        </w:trPr>
        <w:tc>
          <w:tcPr>
            <w:tcW w:type="dxa" w:w="2317"/>
            <w:tcBorders>
              <w:top w:sz="4" w:val="nil"/>
              <w:left w:color="000000" w:sz="4" w:val="single"/>
              <w:bottom w:color="000000" w:sz="4" w:val="single"/>
              <w:right w:color="000000" w:sz="4" w:val="single"/>
            </w:tcBorders>
            <w:shd w:fill="auto" w:val="clear"/>
            <w:vAlign w:val="center"/>
          </w:tcPr>
          <w:p w14:paraId="9A020000">
            <w:pPr>
              <w:spacing w:after="0" w:before="0" w:line="240" w:lineRule="auto"/>
              <w:ind w:firstLine="0" w:left="0"/>
              <w:jc w:val="left"/>
              <w:rPr>
                <w:b w:val="1"/>
              </w:rPr>
            </w:pPr>
            <w:r>
              <w:rPr>
                <w:b w:val="1"/>
              </w:rPr>
              <w:t>Субъект Российской Федерации</w:t>
            </w:r>
          </w:p>
        </w:tc>
        <w:tc>
          <w:tcPr>
            <w:tcW w:type="dxa" w:w="7181"/>
            <w:gridSpan w:val="2"/>
            <w:tcBorders>
              <w:top w:color="000000" w:sz="4" w:val="single"/>
              <w:left w:sz="4" w:val="nil"/>
              <w:bottom w:color="000000" w:sz="4" w:val="single"/>
              <w:right w:color="000000" w:sz="4" w:val="single"/>
            </w:tcBorders>
            <w:shd w:fill="auto" w:val="clear"/>
            <w:vAlign w:val="center"/>
          </w:tcPr>
          <w:p w14:paraId="9B020000">
            <w:pPr>
              <w:spacing w:after="0" w:before="0" w:line="240" w:lineRule="auto"/>
              <w:ind w:firstLine="0" w:left="0"/>
              <w:jc w:val="left"/>
              <w:rPr>
                <w:i w:val="1"/>
                <w:color w:val="2E74B5"/>
              </w:rPr>
            </w:pPr>
            <w:r>
              <w:t>Все субъекты</w:t>
            </w:r>
          </w:p>
        </w:tc>
      </w:tr>
      <w:tr>
        <w:trPr>
          <w:trHeight w:hRule="atLeast" w:val="1002"/>
        </w:trPr>
        <w:tc>
          <w:tcPr>
            <w:tcW w:type="dxa" w:w="2317"/>
            <w:tcBorders>
              <w:top w:color="000000" w:sz="4" w:val="single"/>
              <w:left w:color="000000" w:sz="4" w:val="single"/>
              <w:bottom w:color="000000" w:sz="4" w:val="single"/>
              <w:right w:color="000000" w:sz="4" w:val="single"/>
            </w:tcBorders>
            <w:shd w:fill="auto" w:val="clear"/>
            <w:vAlign w:val="center"/>
          </w:tcPr>
          <w:p w14:paraId="9C020000">
            <w:pPr>
              <w:spacing w:after="0" w:before="0" w:line="240" w:lineRule="auto"/>
              <w:ind w:firstLine="0" w:left="0"/>
              <w:jc w:val="left"/>
              <w:rPr>
                <w:b w:val="1"/>
              </w:rPr>
            </w:pPr>
            <w:r>
              <w:rPr>
                <w:b w:val="1"/>
              </w:rPr>
              <w:t>Адрес</w:t>
            </w:r>
          </w:p>
        </w:tc>
        <w:tc>
          <w:tcPr>
            <w:tcW w:type="dxa" w:w="7181"/>
            <w:gridSpan w:val="2"/>
            <w:tcBorders>
              <w:top w:color="000000" w:sz="4" w:val="single"/>
              <w:left w:sz="4" w:val="nil"/>
              <w:bottom w:color="000000" w:sz="4" w:val="single"/>
              <w:right w:color="000000" w:sz="4" w:val="single"/>
            </w:tcBorders>
            <w:shd w:fill="auto" w:val="clear"/>
            <w:vAlign w:val="center"/>
          </w:tcPr>
          <w:p w14:paraId="9D020000">
            <w:pPr>
              <w:spacing w:after="0" w:before="0" w:line="240" w:lineRule="auto"/>
              <w:ind w:firstLine="0" w:left="0"/>
              <w:jc w:val="left"/>
              <w:rPr>
                <w:i w:val="1"/>
                <w:color w:val="2E74B5"/>
              </w:rPr>
            </w:pPr>
            <w:r>
              <w:t>Без ограничений на территории РФ</w:t>
            </w:r>
          </w:p>
        </w:tc>
      </w:tr>
      <w:tr>
        <w:trPr>
          <w:trHeight w:hRule="atLeast" w:val="600"/>
        </w:trPr>
        <w:tc>
          <w:tcPr>
            <w:tcW w:type="dxa" w:w="9498"/>
            <w:gridSpan w:val="3"/>
            <w:tcBorders>
              <w:top w:color="000000" w:sz="4" w:val="single"/>
              <w:left w:color="000000" w:sz="4" w:val="single"/>
              <w:bottom w:color="000000" w:sz="4" w:val="single"/>
              <w:right w:color="000000" w:sz="4" w:val="single"/>
            </w:tcBorders>
            <w:shd w:fill="auto" w:val="clear"/>
            <w:vAlign w:val="center"/>
          </w:tcPr>
          <w:p w14:paraId="9E020000">
            <w:pPr>
              <w:spacing w:after="0" w:before="0" w:line="240" w:lineRule="auto"/>
              <w:ind w:firstLine="0" w:left="29"/>
              <w:jc w:val="left"/>
              <w:rPr>
                <w:i w:val="1"/>
                <w:color w:val="2E74B5"/>
              </w:rPr>
            </w:pPr>
            <w:r>
              <w:rPr>
                <w:b w:val="1"/>
              </w:rPr>
              <w:t xml:space="preserve">Место проведения проектных работ за пределами </w:t>
            </w:r>
            <w:r>
              <w:rPr>
                <w:b w:val="1"/>
              </w:rPr>
              <w:t>РФ</w:t>
            </w:r>
          </w:p>
        </w:tc>
      </w:tr>
      <w:tr>
        <w:trPr>
          <w:trHeight w:hRule="atLeast" w:val="600"/>
        </w:trPr>
        <w:tc>
          <w:tcPr>
            <w:tcW w:type="dxa" w:w="9498"/>
            <w:gridSpan w:val="3"/>
            <w:tcBorders>
              <w:top w:color="000000" w:sz="4" w:val="single"/>
              <w:left w:color="000000" w:sz="4" w:val="single"/>
              <w:bottom w:color="000000" w:sz="4" w:val="single"/>
              <w:right w:color="000000" w:sz="4" w:val="single"/>
            </w:tcBorders>
            <w:shd w:fill="auto" w:val="clear"/>
            <w:vAlign w:val="center"/>
          </w:tcPr>
          <w:p w14:paraId="9F020000">
            <w:pPr>
              <w:spacing w:after="0" w:before="0" w:line="240" w:lineRule="auto"/>
              <w:ind w:firstLine="0" w:left="0"/>
              <w:jc w:val="left"/>
              <w:rPr>
                <w:i w:val="1"/>
                <w:color w:val="2E74B5"/>
              </w:rPr>
            </w:pPr>
            <w:r>
              <w:t>Не предусмотрено, все работы должны проводиться на территории РФ</w:t>
            </w:r>
          </w:p>
        </w:tc>
      </w:tr>
      <w:tr>
        <w:trPr>
          <w:trHeight w:hRule="atLeast" w:val="600"/>
        </w:trPr>
        <w:tc>
          <w:tcPr>
            <w:tcW w:type="dxa" w:w="9498"/>
            <w:gridSpan w:val="3"/>
            <w:tcBorders>
              <w:top w:color="000000" w:sz="4" w:val="single"/>
              <w:left w:color="000000" w:sz="4" w:val="single"/>
              <w:bottom w:color="000000" w:sz="4" w:val="single"/>
              <w:right w:color="000000" w:sz="4" w:val="single"/>
            </w:tcBorders>
            <w:shd w:fill="auto" w:val="clear"/>
            <w:vAlign w:val="center"/>
          </w:tcPr>
          <w:p w14:paraId="A0020000">
            <w:pPr>
              <w:spacing w:after="0" w:before="0" w:line="240" w:lineRule="auto"/>
              <w:ind w:firstLine="0" w:left="0"/>
              <w:jc w:val="left"/>
              <w:rPr>
                <w:i w:val="1"/>
                <w:color w:val="2E74B5"/>
              </w:rPr>
            </w:pPr>
            <w:r>
              <w:rPr>
                <w:b w:val="1"/>
              </w:rPr>
              <w:t>Место применения проектных работ за пределами Р</w:t>
            </w:r>
            <w:r>
              <w:rPr>
                <w:b w:val="1"/>
              </w:rPr>
              <w:t>Ф</w:t>
            </w:r>
            <w:r>
              <w:rPr>
                <w:b w:val="1"/>
              </w:rPr>
              <w:t>:</w:t>
            </w:r>
          </w:p>
        </w:tc>
      </w:tr>
      <w:tr>
        <w:trPr>
          <w:trHeight w:hRule="atLeast" w:val="600"/>
        </w:trPr>
        <w:tc>
          <w:tcPr>
            <w:tcW w:type="dxa" w:w="9498"/>
            <w:gridSpan w:val="3"/>
            <w:tcBorders>
              <w:top w:color="000000" w:sz="4" w:val="single"/>
              <w:left w:color="000000" w:sz="4" w:val="single"/>
              <w:bottom w:color="000000" w:sz="4" w:val="single"/>
              <w:right w:color="000000" w:sz="4" w:val="single"/>
            </w:tcBorders>
            <w:shd w:fill="auto" w:val="clear"/>
            <w:vAlign w:val="center"/>
          </w:tcPr>
          <w:p w14:paraId="A1020000">
            <w:pPr>
              <w:spacing w:after="0" w:before="0" w:line="240" w:lineRule="auto"/>
              <w:ind w:firstLine="0" w:left="0"/>
              <w:jc w:val="left"/>
              <w:rPr>
                <w:i w:val="1"/>
                <w:color w:val="2E74B5"/>
              </w:rPr>
            </w:pPr>
            <w:r>
              <w:t>Не применяется</w:t>
            </w:r>
          </w:p>
        </w:tc>
      </w:tr>
      <w:tr>
        <w:trPr>
          <w:trHeight w:hRule="atLeast" w:val="600"/>
        </w:trPr>
        <w:tc>
          <w:tcPr>
            <w:tcW w:type="dxa" w:w="2317"/>
            <w:tcBorders>
              <w:top w:color="000000" w:sz="4" w:val="single"/>
              <w:left w:color="000000" w:sz="4" w:val="single"/>
              <w:bottom w:color="000000" w:sz="4" w:val="single"/>
              <w:right w:color="000000" w:sz="4" w:val="single"/>
            </w:tcBorders>
            <w:shd w:fill="auto" w:val="clear"/>
            <w:vAlign w:val="center"/>
          </w:tcPr>
          <w:p w14:paraId="A2020000">
            <w:pPr>
              <w:spacing w:after="0" w:before="0" w:line="240" w:lineRule="auto"/>
              <w:ind w:firstLine="0" w:left="0"/>
              <w:jc w:val="left"/>
              <w:rPr>
                <w:b w:val="1"/>
              </w:rPr>
            </w:pPr>
            <w:r>
              <w:rPr>
                <w:b w:val="1"/>
              </w:rPr>
              <w:t>1.5. Сроки реализации проекта</w:t>
            </w:r>
          </w:p>
        </w:tc>
        <w:tc>
          <w:tcPr>
            <w:tcW w:type="dxa" w:w="3011"/>
            <w:tcBorders>
              <w:top w:color="000000" w:sz="4" w:val="single"/>
              <w:left w:sz="4" w:val="nil"/>
              <w:bottom w:color="000000" w:sz="4" w:val="single"/>
              <w:right w:color="000000" w:sz="4" w:val="single"/>
            </w:tcBorders>
            <w:shd w:fill="auto" w:val="clear"/>
            <w:vAlign w:val="center"/>
          </w:tcPr>
          <w:p w14:paraId="A3020000">
            <w:pPr>
              <w:spacing w:after="0" w:before="0" w:line="240" w:lineRule="auto"/>
              <w:ind w:firstLine="0" w:left="0"/>
              <w:jc w:val="left"/>
            </w:pPr>
            <w:r>
              <w:t>c 15.11.2023</w:t>
            </w:r>
          </w:p>
        </w:tc>
        <w:tc>
          <w:tcPr>
            <w:tcW w:type="dxa" w:w="4169"/>
            <w:tcBorders>
              <w:top w:color="000000" w:sz="4" w:val="single"/>
              <w:left w:sz="4" w:val="nil"/>
              <w:bottom w:color="000000" w:sz="4" w:val="single"/>
              <w:right w:color="000000" w:sz="4" w:val="single"/>
            </w:tcBorders>
            <w:shd w:fill="auto" w:val="clear"/>
            <w:vAlign w:val="center"/>
          </w:tcPr>
          <w:p w14:paraId="A4020000">
            <w:pPr>
              <w:spacing w:after="0" w:before="0" w:line="240" w:lineRule="auto"/>
              <w:ind w:firstLine="0" w:left="0"/>
              <w:jc w:val="left"/>
            </w:pPr>
            <w:r>
              <w:t>По (не позднее) 30.06.2025</w:t>
            </w:r>
          </w:p>
        </w:tc>
      </w:tr>
      <w:tr>
        <w:trPr>
          <w:trHeight w:hRule="atLeast" w:val="600"/>
        </w:trPr>
        <w:tc>
          <w:tcPr>
            <w:tcW w:type="dxa" w:w="2317"/>
            <w:tcBorders>
              <w:top w:color="000000" w:sz="4" w:val="single"/>
              <w:left w:color="000000" w:sz="4" w:val="single"/>
              <w:bottom w:color="000000" w:sz="4" w:val="single"/>
              <w:right w:color="000000" w:sz="4" w:val="single"/>
            </w:tcBorders>
            <w:shd w:fill="auto" w:val="clear"/>
            <w:vAlign w:val="center"/>
          </w:tcPr>
          <w:p w14:paraId="A5020000">
            <w:pPr>
              <w:spacing w:after="0" w:before="0" w:line="240" w:lineRule="auto"/>
              <w:ind w:firstLine="0" w:left="0"/>
              <w:jc w:val="left"/>
              <w:rPr>
                <w:b w:val="1"/>
              </w:rPr>
            </w:pPr>
            <w:r>
              <w:rPr>
                <w:b w:val="1"/>
              </w:rPr>
              <w:t>1.6. Программа поддержки</w:t>
            </w:r>
          </w:p>
        </w:tc>
        <w:tc>
          <w:tcPr>
            <w:tcW w:type="dxa" w:w="7181"/>
            <w:gridSpan w:val="2"/>
            <w:tcBorders>
              <w:top w:color="000000" w:sz="4" w:val="single"/>
              <w:left w:sz="4" w:val="nil"/>
              <w:bottom w:color="000000" w:sz="4" w:val="single"/>
              <w:right w:color="000000" w:sz="4" w:val="single"/>
            </w:tcBorders>
            <w:shd w:fill="auto" w:val="clear"/>
            <w:vAlign w:val="center"/>
          </w:tcPr>
          <w:p w14:paraId="A6020000">
            <w:pPr>
              <w:spacing w:after="0" w:before="0" w:line="240" w:lineRule="auto"/>
              <w:ind w:firstLine="0" w:left="0"/>
              <w:jc w:val="left"/>
              <w:rPr>
                <w:i w:val="1"/>
                <w:color w:val="2E74B5"/>
              </w:rPr>
            </w:pPr>
            <w:r>
              <w:t xml:space="preserve">Проекты, направленные на достижение технологического </w:t>
            </w:r>
            <w:r>
              <w:t xml:space="preserve">лидерства </w:t>
            </w:r>
            <w:r>
              <w:t>РФ</w:t>
            </w:r>
          </w:p>
        </w:tc>
      </w:tr>
    </w:tbl>
    <w:p w14:paraId="A7020000">
      <w:pPr>
        <w:tabs>
          <w:tab w:leader="none" w:pos="1276" w:val="left"/>
        </w:tabs>
        <w:spacing w:after="120" w:before="0" w:line="276" w:lineRule="auto"/>
        <w:ind w:firstLine="0" w:left="0"/>
        <w:jc w:val="left"/>
      </w:pPr>
    </w:p>
    <w:p w14:paraId="A8020000">
      <w:pPr>
        <w:spacing w:after="0" w:before="0" w:line="240" w:lineRule="auto"/>
        <w:ind w:firstLine="0" w:left="0"/>
        <w:jc w:val="center"/>
        <w:rPr>
          <w:b w:val="1"/>
        </w:rPr>
      </w:pPr>
      <w:r>
        <w:rPr>
          <w:b w:val="1"/>
        </w:rPr>
        <w:t>Цели, задачи, результаты, целевые показатели проектов</w:t>
      </w:r>
    </w:p>
    <w:p w14:paraId="A9020000">
      <w:pPr>
        <w:spacing w:after="0" w:before="0" w:line="240" w:lineRule="auto"/>
        <w:ind w:firstLine="0" w:left="0"/>
        <w:jc w:val="center"/>
        <w:rPr>
          <w:b w:val="1"/>
        </w:rPr>
      </w:pPr>
    </w:p>
    <w:p w14:paraId="AA020000">
      <w:pPr>
        <w:tabs>
          <w:tab w:leader="none" w:pos="1134" w:val="left"/>
        </w:tabs>
        <w:spacing w:after="0" w:before="0"/>
        <w:ind w:firstLine="567" w:left="0"/>
      </w:pPr>
      <w:r>
        <w:t>Основная цель отбора – обеспечить выполнение первой фазы реализации плана - мероприятий ДК в одном ее поднаправлении.</w:t>
      </w:r>
    </w:p>
    <w:p w14:paraId="AB020000">
      <w:pPr>
        <w:tabs>
          <w:tab w:leader="none" w:pos="1134" w:val="left"/>
        </w:tabs>
        <w:spacing w:after="0" w:before="0"/>
        <w:ind w:firstLine="567" w:left="0"/>
      </w:pPr>
      <w:r>
        <w:t>В рамках обозначенной цели отбор призван решить следующую задачу:</w:t>
      </w:r>
    </w:p>
    <w:p w14:paraId="AC020000">
      <w:pPr>
        <w:numPr>
          <w:ilvl w:val="0"/>
          <w:numId w:val="6"/>
        </w:numPr>
        <w:tabs>
          <w:tab w:leader="none" w:pos="1134" w:val="left"/>
        </w:tabs>
        <w:spacing w:after="0" w:before="0" w:line="360" w:lineRule="atLeast"/>
        <w:ind w:firstLine="567" w:left="0"/>
        <w:rPr>
          <w:b w:val="1"/>
        </w:rPr>
      </w:pPr>
      <w:r>
        <w:t>обеспечить достижение принципиально нового</w:t>
      </w:r>
      <w:r>
        <w:rPr>
          <w:i w:val="1"/>
        </w:rPr>
        <w:t xml:space="preserve"> уровня качества</w:t>
      </w:r>
      <w:r>
        <w:t xml:space="preserve"> ДЗЗ посредством </w:t>
      </w:r>
      <w:r>
        <w:rPr>
          <w:color w:val="000000"/>
        </w:rPr>
        <w:t>разработки РЛС землеобзора космического базирования на базе цифровой активной фазированной решетки для радиолакционного мониторинга земной поверхности.</w:t>
      </w:r>
    </w:p>
    <w:p w14:paraId="AD020000">
      <w:pPr>
        <w:tabs>
          <w:tab w:leader="none" w:pos="1134" w:val="left"/>
        </w:tabs>
        <w:spacing w:after="0" w:before="0"/>
        <w:ind w:firstLine="0" w:left="567"/>
        <w:rPr>
          <w:b w:val="1"/>
        </w:rPr>
      </w:pPr>
    </w:p>
    <w:p w14:paraId="AE020000">
      <w:pPr>
        <w:tabs>
          <w:tab w:leader="none" w:pos="1134" w:val="left"/>
        </w:tabs>
        <w:spacing w:after="0" w:before="0"/>
        <w:ind w:firstLine="567" w:left="0"/>
      </w:pPr>
      <w:r>
        <w:t>Результатами проектов будут являться технологические результаты (далее –ТР, ТРП), заявленные на 2023-2024 гг. в технологической карте ДК по соответствующему поднаправлению. Подтверждение достижения результатов проектов, а также оценка уровня их технологической готовности (далее – УТГ) будут подтверждаться достижением ключевых контрольных точек (далее – ККТ).</w:t>
      </w:r>
    </w:p>
    <w:p w14:paraId="AF020000">
      <w:pPr>
        <w:spacing w:after="0" w:before="0" w:line="240" w:lineRule="auto"/>
        <w:ind w:firstLine="708" w:left="0"/>
      </w:pPr>
    </w:p>
    <w:p w14:paraId="B0020000">
      <w:pPr>
        <w:spacing w:after="0" w:before="0" w:line="240" w:lineRule="auto"/>
        <w:ind w:firstLine="708" w:left="0"/>
        <w:jc w:val="center"/>
        <w:rPr>
          <w:b w:val="1"/>
        </w:rPr>
      </w:pPr>
      <w:r>
        <w:rPr>
          <w:b w:val="1"/>
        </w:rPr>
        <w:t>Справочник основных характеристик УТГ ТРП по уровням</w:t>
      </w:r>
    </w:p>
    <w:p w14:paraId="B1020000">
      <w:pPr>
        <w:spacing w:after="0" w:before="0" w:line="240" w:lineRule="auto"/>
        <w:ind w:firstLine="0" w:left="0"/>
        <w:jc w:val="center"/>
        <w:rPr>
          <w:b w:val="1"/>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476"/>
        <w:gridCol w:w="2817"/>
        <w:gridCol w:w="5635"/>
      </w:tblGrid>
      <w:tr>
        <w:trPr>
          <w:trHeight w:hRule="atLeast" w:val="20"/>
          <w:tblHeader/>
        </w:trPr>
        <w:tc>
          <w:tcPr>
            <w:tcW w:type="dxa" w:w="1476"/>
            <w:tcBorders>
              <w:top w:color="000000" w:sz="4" w:val="single"/>
              <w:left w:color="000000" w:sz="4" w:val="single"/>
              <w:bottom w:color="000000" w:sz="4" w:val="single"/>
              <w:right w:color="000000" w:sz="4" w:val="single"/>
            </w:tcBorders>
            <w:shd w:fill="auto" w:val="clear"/>
          </w:tcPr>
          <w:p w14:paraId="B2020000">
            <w:pPr>
              <w:spacing w:line="240" w:lineRule="auto"/>
              <w:ind w:firstLine="0" w:left="0"/>
              <w:jc w:val="center"/>
            </w:pPr>
            <w:r>
              <w:t> </w:t>
            </w:r>
          </w:p>
        </w:tc>
        <w:tc>
          <w:tcPr>
            <w:tcW w:type="dxa" w:w="2817"/>
            <w:tcBorders>
              <w:top w:color="000000" w:sz="4" w:val="single"/>
              <w:left w:color="000000" w:sz="4" w:val="single"/>
              <w:bottom w:color="000000" w:sz="4" w:val="single"/>
              <w:right w:color="000000" w:sz="4" w:val="single"/>
            </w:tcBorders>
            <w:shd w:fill="auto" w:val="clear"/>
          </w:tcPr>
          <w:p w14:paraId="B3020000">
            <w:pPr>
              <w:spacing w:line="240" w:lineRule="auto"/>
              <w:ind w:firstLine="0" w:left="0"/>
              <w:jc w:val="center"/>
              <w:rPr>
                <w:b w:val="1"/>
              </w:rPr>
            </w:pPr>
            <w:r>
              <w:rPr>
                <w:b w:val="1"/>
              </w:rPr>
              <w:t>Уровень технологической готовности</w:t>
            </w:r>
            <w:r>
              <w:br/>
            </w:r>
            <w:r>
              <w:rPr>
                <w:b w:val="1"/>
              </w:rPr>
              <w:t>ТРП проекта НТИ</w:t>
            </w:r>
          </w:p>
        </w:tc>
        <w:tc>
          <w:tcPr>
            <w:tcW w:type="dxa" w:w="5635"/>
            <w:tcBorders>
              <w:top w:color="000000" w:sz="4" w:val="single"/>
              <w:left w:color="000000" w:sz="4" w:val="single"/>
              <w:bottom w:color="000000" w:sz="4" w:val="single"/>
              <w:right w:color="000000" w:sz="4" w:val="single"/>
            </w:tcBorders>
            <w:shd w:fill="auto" w:val="clear"/>
          </w:tcPr>
          <w:p w14:paraId="B4020000">
            <w:pPr>
              <w:spacing w:line="240" w:lineRule="auto"/>
              <w:ind w:firstLine="0" w:left="0"/>
              <w:jc w:val="center"/>
              <w:rPr>
                <w:b w:val="1"/>
              </w:rPr>
            </w:pPr>
            <w:r>
              <w:rPr>
                <w:b w:val="1"/>
              </w:rPr>
              <w:t>Основные характеристики уровня технологической готовности ТРП</w:t>
            </w:r>
            <w:r>
              <w:br/>
            </w:r>
            <w:r>
              <w:rPr>
                <w:b w:val="1"/>
              </w:rPr>
              <w:t>проекта НТИ</w:t>
            </w:r>
          </w:p>
        </w:tc>
      </w:tr>
      <w:tr>
        <w:trPr>
          <w:trHeight w:hRule="atLeast" w:val="20"/>
        </w:trPr>
        <w:tc>
          <w:tcPr>
            <w:tcW w:type="dxa" w:w="1476"/>
            <w:vMerge w:val="restart"/>
            <w:tcBorders>
              <w:top w:color="000000" w:sz="4" w:val="single"/>
              <w:left w:color="000000" w:sz="4" w:val="single"/>
              <w:bottom w:color="000000" w:sz="4" w:val="single"/>
              <w:right w:color="000000" w:sz="4" w:val="single"/>
            </w:tcBorders>
            <w:shd w:fill="auto" w:val="clear"/>
            <w:textDirection w:val="btLr"/>
          </w:tcPr>
          <w:p w14:paraId="B5020000">
            <w:pPr>
              <w:spacing w:line="240" w:lineRule="auto"/>
              <w:ind w:firstLine="0" w:left="0"/>
              <w:jc w:val="center"/>
            </w:pPr>
            <w:r>
              <w:t>Ранняя научно-исследовательская работа (далее - НИР)</w:t>
            </w:r>
          </w:p>
        </w:tc>
        <w:tc>
          <w:tcPr>
            <w:tcW w:type="dxa" w:w="2817"/>
            <w:tcBorders>
              <w:top w:color="000000" w:sz="4" w:val="single"/>
              <w:left w:color="000000" w:sz="4" w:val="single"/>
              <w:bottom w:color="000000" w:sz="4" w:val="single"/>
              <w:right w:color="000000" w:sz="4" w:val="single"/>
            </w:tcBorders>
            <w:shd w:fill="auto" w:val="clear"/>
          </w:tcPr>
          <w:p w14:paraId="B6020000">
            <w:pPr>
              <w:spacing w:line="240" w:lineRule="auto"/>
              <w:ind w:firstLine="0" w:left="0"/>
              <w:jc w:val="center"/>
            </w:pPr>
            <w:r>
              <w:t xml:space="preserve">1-й уровень </w:t>
            </w:r>
          </w:p>
        </w:tc>
        <w:tc>
          <w:tcPr>
            <w:tcW w:type="dxa" w:w="5635"/>
            <w:tcBorders>
              <w:top w:color="000000" w:sz="4" w:val="single"/>
              <w:left w:color="000000" w:sz="4" w:val="single"/>
              <w:bottom w:color="000000" w:sz="4" w:val="single"/>
              <w:right w:color="000000" w:sz="4" w:val="single"/>
            </w:tcBorders>
            <w:shd w:fill="auto" w:val="clear"/>
          </w:tcPr>
          <w:p w14:paraId="B7020000">
            <w:pPr>
              <w:spacing w:line="240" w:lineRule="auto"/>
              <w:ind w:firstLine="0" w:left="0"/>
              <w:jc w:val="left"/>
            </w:pPr>
            <w: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vMerge w:val="restart"/>
            <w:tcBorders>
              <w:top w:color="000000" w:sz="4" w:val="single"/>
              <w:left w:color="000000" w:sz="4" w:val="single"/>
              <w:bottom w:color="000000" w:sz="4" w:val="single"/>
              <w:right w:color="000000" w:sz="4" w:val="single"/>
            </w:tcBorders>
            <w:shd w:fill="auto" w:val="clear"/>
          </w:tcPr>
          <w:p w14:paraId="B8020000">
            <w:pPr>
              <w:spacing w:line="240" w:lineRule="auto"/>
              <w:ind w:firstLine="0" w:left="0"/>
              <w:jc w:val="center"/>
            </w:pPr>
            <w:r>
              <w:t xml:space="preserve">2-й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B9020000">
            <w:pPr>
              <w:spacing w:after="240" w:line="240" w:lineRule="auto"/>
              <w:ind w:firstLine="0" w:left="0"/>
              <w:jc w:val="left"/>
            </w:pPr>
            <w:r>
              <w:t>2.1. Сформулированы технологическая концепция и (или) предполагаемые применения (включая способы, механизмы применения) возможных концепций для перспективных объектов.</w:t>
            </w:r>
            <w:r>
              <w:br/>
            </w:r>
            <w: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br/>
            </w:r>
            <w: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2332"/>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vMerge w:val="restart"/>
            <w:tcBorders>
              <w:top w:color="000000" w:sz="4" w:val="single"/>
              <w:left w:color="000000" w:sz="4" w:val="single"/>
              <w:bottom w:color="000000" w:sz="4" w:val="single"/>
              <w:right w:color="000000" w:sz="4" w:val="single"/>
            </w:tcBorders>
            <w:shd w:fill="auto" w:val="clear"/>
          </w:tcPr>
          <w:p w14:paraId="BA020000">
            <w:pPr>
              <w:spacing w:line="240" w:lineRule="auto"/>
              <w:ind w:firstLine="0" w:left="0"/>
              <w:jc w:val="center"/>
            </w:pPr>
            <w:r>
              <w:t xml:space="preserve">3-й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BB020000">
            <w:pPr>
              <w:spacing w:line="240" w:lineRule="auto"/>
              <w:ind w:firstLine="0" w:left="0"/>
              <w:jc w:val="left"/>
            </w:pPr>
            <w:r>
              <w:t>3.1. Даны аналитические и экспериментальные подтверждения по важнейшим функциональным возможностям и (или) характеристикам выбранной концепции.</w:t>
            </w:r>
            <w:r>
              <w:br/>
            </w:r>
            <w: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br/>
            </w:r>
            <w: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vMerge w:val="restart"/>
            <w:tcBorders>
              <w:top w:color="000000" w:sz="4" w:val="single"/>
              <w:left w:color="000000" w:sz="4" w:val="single"/>
              <w:bottom w:color="000000" w:sz="4" w:val="single"/>
              <w:right w:color="000000" w:sz="4" w:val="single"/>
            </w:tcBorders>
            <w:shd w:fill="auto" w:val="clear"/>
            <w:textDirection w:val="btLr"/>
          </w:tcPr>
          <w:p w14:paraId="BC020000">
            <w:pPr>
              <w:spacing w:line="240" w:lineRule="auto"/>
              <w:ind w:firstLine="0" w:left="0"/>
              <w:jc w:val="center"/>
            </w:pPr>
            <w:r>
              <w:t>Опытно-конструкторская работа (далее – ОКР)</w:t>
            </w:r>
          </w:p>
        </w:tc>
        <w:tc>
          <w:tcPr>
            <w:tcW w:type="dxa" w:w="2817"/>
            <w:vMerge w:val="restart"/>
            <w:tcBorders>
              <w:top w:color="000000" w:sz="4" w:val="single"/>
              <w:left w:color="000000" w:sz="4" w:val="single"/>
              <w:bottom w:color="000000" w:sz="4" w:val="single"/>
              <w:right w:color="000000" w:sz="4" w:val="single"/>
            </w:tcBorders>
            <w:shd w:fill="auto" w:val="clear"/>
          </w:tcPr>
          <w:p w14:paraId="BD020000">
            <w:pPr>
              <w:spacing w:line="240" w:lineRule="auto"/>
              <w:ind w:firstLine="0" w:left="0"/>
              <w:jc w:val="center"/>
            </w:pPr>
            <w:r>
              <w:t xml:space="preserve">4-й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BE020000">
            <w:pPr>
              <w:spacing w:line="240" w:lineRule="auto"/>
              <w:ind w:firstLine="0" w:left="0"/>
              <w:jc w:val="left"/>
            </w:pPr>
            <w:r>
              <w:t>4.1. Компоненты и (или) макеты проверены в лабораторных условиях.</w:t>
            </w:r>
            <w:r>
              <w:br/>
            </w:r>
            <w: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vMerge w:val="restart"/>
            <w:tcBorders>
              <w:top w:color="000000" w:sz="4" w:val="single"/>
              <w:left w:color="000000" w:sz="4" w:val="single"/>
              <w:bottom w:color="000000" w:sz="4" w:val="single"/>
              <w:right w:color="000000" w:sz="4" w:val="single"/>
            </w:tcBorders>
            <w:shd w:fill="auto" w:val="clear"/>
          </w:tcPr>
          <w:p w14:paraId="BF020000">
            <w:pPr>
              <w:spacing w:line="240" w:lineRule="auto"/>
              <w:ind w:firstLine="0" w:left="0"/>
              <w:jc w:val="center"/>
            </w:pPr>
            <w:r>
              <w:t xml:space="preserve">5-й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C0020000">
            <w:pPr>
              <w:spacing w:after="240" w:line="240" w:lineRule="auto"/>
              <w:ind w:firstLine="0" w:left="0"/>
              <w:jc w:val="left"/>
            </w:pPr>
            <w:r>
              <w:t>5.1. Компоненты и (или) макеты подсистем верифицированы в условиях, близких к реальным.</w:t>
            </w:r>
            <w:r>
              <w:br/>
            </w:r>
            <w:r>
              <w:t>5.2. Основные технологические компоненты интегрированы с подходящими другими (поддерживающими) элементами, и технология испытана в моделируемых условиях.</w:t>
            </w:r>
            <w:r>
              <w:br/>
            </w:r>
            <w: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br/>
            </w:r>
            <w:r>
              <w:t>5.4. Испытываются не прототипы, а только детализированные макеты разрабатываемых устройств</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vMerge w:val="restart"/>
            <w:tcBorders>
              <w:top w:color="000000" w:sz="4" w:val="single"/>
              <w:left w:color="000000" w:sz="4" w:val="single"/>
              <w:bottom w:color="000000" w:sz="4" w:val="single"/>
              <w:right w:color="000000" w:sz="4" w:val="single"/>
            </w:tcBorders>
            <w:shd w:fill="auto" w:val="clear"/>
          </w:tcPr>
          <w:p w14:paraId="C1020000">
            <w:pPr>
              <w:spacing w:line="240" w:lineRule="auto"/>
              <w:ind w:firstLine="0" w:left="0"/>
              <w:jc w:val="center"/>
            </w:pPr>
            <w:r>
              <w:t xml:space="preserve">6-й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C2020000">
            <w:pPr>
              <w:spacing w:after="240" w:line="240" w:lineRule="auto"/>
              <w:ind w:firstLine="0" w:left="0"/>
              <w:jc w:val="left"/>
            </w:pPr>
            <w:r>
              <w:t>6.1. Модель или прототип системы (подсистемы) продемонстрированы в условиях, близких к реальным.</w:t>
            </w:r>
            <w:r>
              <w:br/>
            </w:r>
            <w:r>
              <w:t>6.2. Прототип системы (подсистемы) содержит все детали разрабатываемых устройств.</w:t>
            </w:r>
            <w:r>
              <w:br/>
            </w:r>
            <w: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br/>
            </w:r>
            <w:r>
              <w:t>6.4. Возможна полномасштабная разработка системы с реализацией требуемых свойств и уровня характеристик</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vMerge w:val="restart"/>
            <w:tcBorders>
              <w:top w:color="000000" w:sz="4" w:val="single"/>
              <w:left w:color="000000" w:sz="4" w:val="single"/>
              <w:bottom w:color="000000" w:sz="4" w:val="single"/>
              <w:right w:color="000000" w:sz="4" w:val="single"/>
            </w:tcBorders>
            <w:shd w:fill="auto" w:val="clear"/>
          </w:tcPr>
          <w:p w14:paraId="C3020000">
            <w:pPr>
              <w:spacing w:line="240" w:lineRule="auto"/>
              <w:ind w:firstLine="0" w:left="0"/>
              <w:jc w:val="center"/>
            </w:pPr>
            <w:r>
              <w:t xml:space="preserve">7-й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C4020000">
            <w:pPr>
              <w:spacing w:line="240" w:lineRule="auto"/>
              <w:ind w:firstLine="0" w:left="0"/>
              <w:jc w:val="left"/>
            </w:pPr>
            <w:r>
              <w:t>7.1. Прототип системы прошел демонстрацию в эксплуатационных условиях.</w:t>
            </w:r>
            <w:r>
              <w:br/>
            </w:r>
            <w:r>
              <w:t xml:space="preserve">7.2. Прототип отражает планируемую технологию/продукт или близок к ней. </w:t>
            </w:r>
            <w:r>
              <w:br/>
            </w:r>
            <w:r>
              <w:t>7.3. Решение вопроса о возможности применения целостной технологии в составе продукта и целесообразности продукта в серийное производство</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vMerge w:val="restart"/>
            <w:tcBorders>
              <w:top w:color="000000" w:sz="4" w:val="single"/>
              <w:left w:color="000000" w:sz="4" w:val="single"/>
              <w:bottom w:color="000000" w:sz="4" w:val="single"/>
              <w:right w:color="000000" w:sz="4" w:val="single"/>
            </w:tcBorders>
            <w:shd w:fill="auto" w:val="clear"/>
            <w:textDirection w:val="btLr"/>
          </w:tcPr>
          <w:p w14:paraId="C5020000">
            <w:pPr>
              <w:spacing w:line="240" w:lineRule="auto"/>
              <w:ind w:firstLine="0" w:left="0"/>
              <w:jc w:val="center"/>
            </w:pPr>
            <w:r>
              <w:t>Поздняя ОКР (подготовка к серийному производству/ промышленному использованию)</w:t>
            </w:r>
          </w:p>
        </w:tc>
        <w:tc>
          <w:tcPr>
            <w:tcW w:type="dxa" w:w="2817"/>
            <w:vMerge w:val="restart"/>
            <w:tcBorders>
              <w:top w:color="000000" w:sz="4" w:val="single"/>
              <w:left w:color="000000" w:sz="4" w:val="single"/>
              <w:bottom w:color="000000" w:sz="4" w:val="single"/>
              <w:right w:color="000000" w:sz="4" w:val="single"/>
            </w:tcBorders>
            <w:shd w:fill="auto" w:val="clear"/>
          </w:tcPr>
          <w:p w14:paraId="C6020000">
            <w:pPr>
              <w:spacing w:line="240" w:lineRule="auto"/>
              <w:ind w:firstLine="0" w:left="0"/>
              <w:jc w:val="center"/>
            </w:pPr>
            <w:r>
              <w:t xml:space="preserve">8-й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C7020000">
            <w:pPr>
              <w:spacing w:line="240" w:lineRule="auto"/>
              <w:ind w:firstLine="0" w:left="0"/>
              <w:jc w:val="left"/>
            </w:pPr>
            <w:r>
              <w:t>8.1. Создана штатная система и освидетельствована (квалифицирована) в реальных условиях посредством испытаний и демонстраций.</w:t>
            </w:r>
            <w:r>
              <w:br/>
            </w:r>
            <w:r>
              <w:t>8.2. Технология проверена на работоспособность в своей конечной форме и в ожидаемых условиях эксплуатации.</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vMerge w:val="restart"/>
            <w:tcBorders>
              <w:top w:color="000000" w:sz="4" w:val="single"/>
              <w:left w:color="000000" w:sz="4" w:val="single"/>
              <w:bottom w:color="000000" w:sz="4" w:val="single"/>
              <w:right w:color="000000" w:sz="4" w:val="single"/>
            </w:tcBorders>
            <w:shd w:fill="auto" w:val="clear"/>
          </w:tcPr>
          <w:p w14:paraId="C8020000">
            <w:pPr>
              <w:spacing w:line="240" w:lineRule="auto"/>
              <w:ind w:firstLine="0" w:left="0"/>
              <w:jc w:val="center"/>
            </w:pPr>
            <w:r>
              <w:t xml:space="preserve">9-й уровень </w:t>
            </w:r>
          </w:p>
        </w:tc>
        <w:tc>
          <w:tcPr>
            <w:tcW w:type="dxa" w:w="5635"/>
            <w:vMerge w:val="restart"/>
            <w:tcBorders>
              <w:top w:color="000000" w:sz="4" w:val="single"/>
              <w:left w:color="000000" w:sz="4" w:val="single"/>
              <w:bottom w:color="000000" w:sz="4" w:val="single"/>
              <w:right w:color="000000" w:sz="4" w:val="single"/>
            </w:tcBorders>
            <w:shd w:fill="auto" w:val="clear"/>
          </w:tcPr>
          <w:p w14:paraId="C9020000">
            <w:pPr>
              <w:spacing w:line="240" w:lineRule="auto"/>
              <w:ind w:firstLine="0" w:left="0"/>
              <w:jc w:val="left"/>
            </w:pPr>
            <w:r>
              <w:t>9.1. Продемонстрирована работа результата проекта НТИ в условиях реальной эксплуатации.</w:t>
            </w:r>
            <w:r>
              <w:br/>
            </w:r>
            <w:r>
              <w:t>9.2. Результат проекта НТИ подготовлен к серийному производству.</w:t>
            </w:r>
          </w:p>
        </w:tc>
      </w:tr>
      <w:tr>
        <w:trPr>
          <w:trHeight w:hRule="atLeast" w:val="458"/>
        </w:trPr>
        <w:tc>
          <w:tcPr>
            <w:tcW w:type="dxa" w:w="1476"/>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817"/>
            <w:gridSpan w:val="1"/>
            <w:vMerge w:val="continue"/>
            <w:tcBorders>
              <w:top w:color="000000" w:sz="4" w:val="single"/>
              <w:left w:color="000000" w:sz="4" w:val="single"/>
              <w:bottom w:color="000000" w:sz="4" w:val="single"/>
              <w:right w:color="000000" w:sz="4" w:val="single"/>
            </w:tcBorders>
            <w:shd w:fill="auto" w:val="clear"/>
          </w:tcPr>
          <w:p/>
        </w:tc>
        <w:tc>
          <w:tcPr>
            <w:tcW w:type="dxa" w:w="5635"/>
            <w:gridSpan w:val="1"/>
            <w:vMerge w:val="continue"/>
            <w:tcBorders>
              <w:top w:color="000000" w:sz="4" w:val="single"/>
              <w:left w:color="000000" w:sz="4" w:val="single"/>
              <w:bottom w:color="000000" w:sz="4" w:val="single"/>
              <w:right w:color="000000" w:sz="4" w:val="single"/>
            </w:tcBorders>
            <w:shd w:fill="auto" w:val="clear"/>
          </w:tcPr>
          <w:p/>
        </w:tc>
      </w:tr>
    </w:tbl>
    <w:p w14:paraId="CA020000">
      <w:pPr>
        <w:spacing w:after="0" w:before="0" w:line="240" w:lineRule="auto"/>
        <w:ind w:firstLine="0" w:left="0"/>
        <w:jc w:val="center"/>
        <w:rPr>
          <w:b w:val="1"/>
        </w:rPr>
      </w:pPr>
    </w:p>
    <w:p w14:paraId="CB020000">
      <w:pPr>
        <w:spacing w:after="0" w:before="0" w:line="240" w:lineRule="auto"/>
        <w:ind w:firstLine="0" w:left="0"/>
        <w:jc w:val="center"/>
        <w:rPr>
          <w:b w:val="1"/>
        </w:rPr>
      </w:pPr>
      <w:r>
        <w:rPr>
          <w:b w:val="1"/>
        </w:rPr>
        <w:t>Декомпозиция целей, задач и результатов проектов</w:t>
      </w:r>
    </w:p>
    <w:p w14:paraId="CC020000">
      <w:pPr>
        <w:spacing w:after="0" w:before="0" w:line="240" w:lineRule="auto"/>
        <w:ind w:firstLine="0" w:left="0"/>
        <w:jc w:val="center"/>
        <w:rPr>
          <w:b w:val="1"/>
        </w:rPr>
      </w:pPr>
    </w:p>
    <w:tbl>
      <w:tblPr>
        <w:tblStyle w:val="Style_3"/>
        <w:tblInd w:type="dxa" w:w="-459"/>
        <w:tblLayout w:type="fixed"/>
      </w:tblPr>
      <w:tblGrid>
        <w:gridCol w:w="708"/>
        <w:gridCol w:w="3532"/>
        <w:gridCol w:w="3069"/>
        <w:gridCol w:w="2714"/>
      </w:tblGrid>
      <w:tr>
        <w:trPr>
          <w:trHeight w:hRule="atLeast" w:val="718"/>
          <w:tblHeader/>
        </w:trPr>
        <w:tc>
          <w:tcPr>
            <w:tcW w:type="dxa" w:w="4239"/>
            <w:gridSpan w:val="2"/>
            <w:tcBorders>
              <w:top w:color="000000" w:sz="4" w:val="single"/>
              <w:left w:color="000000" w:sz="4" w:val="single"/>
              <w:bottom w:color="000000" w:sz="4" w:val="single"/>
              <w:right w:color="000000" w:sz="4" w:val="single"/>
            </w:tcBorders>
            <w:shd w:fill="auto" w:val="clear"/>
            <w:vAlign w:val="center"/>
          </w:tcPr>
          <w:p w14:paraId="CD020000">
            <w:pPr>
              <w:spacing w:after="0" w:before="0" w:line="240" w:lineRule="auto"/>
              <w:ind w:firstLine="0" w:left="0"/>
              <w:jc w:val="center"/>
              <w:rPr>
                <w:color w:val="000000"/>
              </w:rPr>
            </w:pPr>
            <w:r>
              <w:rPr>
                <w:b w:val="1"/>
              </w:rPr>
              <w:t>Цели и задачи</w:t>
            </w:r>
          </w:p>
        </w:tc>
        <w:tc>
          <w:tcPr>
            <w:tcW w:type="dxa" w:w="3069"/>
            <w:tcBorders>
              <w:top w:color="000000" w:sz="4" w:val="single"/>
              <w:left w:color="000000" w:sz="4" w:val="single"/>
              <w:bottom w:color="000000" w:sz="4" w:val="single"/>
              <w:right w:color="000000" w:sz="4" w:val="single"/>
            </w:tcBorders>
            <w:shd w:fill="auto" w:val="clear"/>
            <w:vAlign w:val="center"/>
          </w:tcPr>
          <w:p w14:paraId="CE020000">
            <w:pPr>
              <w:spacing w:after="0" w:before="0" w:line="240" w:lineRule="auto"/>
              <w:ind w:firstLine="0" w:left="0"/>
              <w:jc w:val="center"/>
              <w:rPr>
                <w:b w:val="1"/>
              </w:rPr>
            </w:pPr>
            <w:r>
              <w:rPr>
                <w:b w:val="1"/>
              </w:rPr>
              <w:t>ТРП проекта (значимый контрольный результат «дорожной карты»)</w:t>
            </w:r>
            <w:r>
              <w:rPr>
                <w:rStyle w:val="Style_11_ch"/>
                <w:b w:val="1"/>
              </w:rPr>
              <w:footnoteReference w:id="6"/>
            </w:r>
          </w:p>
        </w:tc>
        <w:tc>
          <w:tcPr>
            <w:tcW w:type="dxa" w:w="2714"/>
            <w:tcBorders>
              <w:top w:color="000000" w:sz="4" w:val="single"/>
              <w:left w:color="000000" w:sz="4" w:val="single"/>
              <w:bottom w:color="000000" w:sz="4" w:val="single"/>
              <w:right w:color="000000" w:sz="4" w:val="single"/>
            </w:tcBorders>
            <w:shd w:fill="auto" w:val="clear"/>
            <w:vAlign w:val="center"/>
          </w:tcPr>
          <w:p w14:paraId="CF020000">
            <w:pPr>
              <w:spacing w:after="0" w:before="0" w:line="240" w:lineRule="auto"/>
              <w:ind w:firstLine="0" w:left="0"/>
              <w:jc w:val="center"/>
              <w:rPr>
                <w:b w:val="1"/>
              </w:rPr>
            </w:pPr>
            <w:r>
              <w:rPr>
                <w:b w:val="1"/>
              </w:rPr>
              <w:t>ККТ (Результаты проекта)</w:t>
            </w:r>
          </w:p>
        </w:tc>
      </w:tr>
      <w:tr>
        <w:trPr>
          <w:trHeight w:hRule="atLeast" w:val="2826"/>
        </w:trPr>
        <w:tc>
          <w:tcPr>
            <w:tcW w:type="dxa" w:w="708"/>
            <w:tcBorders>
              <w:top w:color="000000" w:sz="4" w:val="single"/>
              <w:left w:color="000000" w:sz="4" w:val="single"/>
              <w:bottom w:color="000000" w:sz="4" w:val="single"/>
              <w:right w:color="000000" w:sz="4" w:val="single"/>
            </w:tcBorders>
            <w:shd w:fill="auto" w:val="clear"/>
            <w:vAlign w:val="center"/>
          </w:tcPr>
          <w:p w14:paraId="D0020000">
            <w:pPr>
              <w:spacing w:after="0" w:before="0" w:line="240" w:lineRule="auto"/>
              <w:ind w:firstLine="0" w:left="0"/>
              <w:jc w:val="center"/>
              <w:rPr>
                <w:b w:val="1"/>
              </w:rPr>
            </w:pPr>
            <w:r>
              <w:rPr>
                <w:b w:val="1"/>
              </w:rPr>
              <w:t>1.</w:t>
            </w:r>
          </w:p>
        </w:tc>
        <w:tc>
          <w:tcPr>
            <w:tcW w:type="dxa" w:w="3532"/>
            <w:tcBorders>
              <w:top w:color="000000" w:sz="4" w:val="single"/>
              <w:left w:color="000000" w:sz="4" w:val="single"/>
              <w:bottom w:color="000000" w:sz="4" w:val="single"/>
              <w:right w:color="000000" w:sz="4" w:val="single"/>
            </w:tcBorders>
            <w:shd w:fill="auto" w:val="clear"/>
            <w:vAlign w:val="center"/>
          </w:tcPr>
          <w:p w14:paraId="D1020000">
            <w:pPr>
              <w:spacing w:after="0" w:before="0" w:line="240" w:lineRule="auto"/>
              <w:ind w:firstLine="0" w:left="0"/>
              <w:rPr>
                <w:i w:val="1"/>
                <w:color w:val="2E74B5"/>
              </w:rPr>
            </w:pPr>
            <w:r>
              <w:t>Данные ДЗЗ с МКА радиолокационного наблюдения Земли</w:t>
            </w:r>
          </w:p>
        </w:tc>
        <w:tc>
          <w:tcPr>
            <w:tcW w:type="dxa" w:w="3069"/>
            <w:tcBorders>
              <w:top w:color="000000" w:sz="4" w:val="single"/>
              <w:left w:color="000000" w:sz="4" w:val="single"/>
              <w:bottom w:color="000000" w:sz="4" w:val="single"/>
              <w:right w:color="000000" w:sz="4" w:val="single"/>
            </w:tcBorders>
            <w:shd w:fill="auto" w:val="clear"/>
            <w:vAlign w:val="center"/>
          </w:tcPr>
          <w:p w14:paraId="D2020000">
            <w:pPr>
              <w:spacing w:after="0" w:before="0" w:line="240" w:lineRule="auto"/>
              <w:ind w:firstLine="0" w:left="0"/>
              <w:rPr>
                <w:i w:val="1"/>
                <w:color w:val="2E74B5"/>
              </w:rPr>
            </w:pPr>
            <w:r>
              <w:t xml:space="preserve">Подтверждено достижение УТГ </w:t>
            </w:r>
            <w:r>
              <w:t>5</w:t>
            </w:r>
          </w:p>
        </w:tc>
        <w:tc>
          <w:tcPr>
            <w:tcW w:type="dxa" w:w="2714"/>
            <w:tcBorders>
              <w:top w:color="000000" w:sz="4" w:val="single"/>
              <w:left w:color="000000" w:sz="4" w:val="single"/>
              <w:bottom w:color="000000" w:sz="4" w:val="single"/>
              <w:right w:color="000000" w:sz="4" w:val="single"/>
            </w:tcBorders>
            <w:shd w:fill="auto" w:val="clear"/>
            <w:vAlign w:val="center"/>
          </w:tcPr>
          <w:p w14:paraId="D3020000">
            <w:pPr>
              <w:spacing w:after="0" w:before="0" w:line="240" w:lineRule="auto"/>
              <w:ind w:firstLine="0" w:left="0"/>
              <w:rPr>
                <w:color w:val="2E74B5"/>
              </w:rPr>
            </w:pPr>
            <w:r>
              <w:t>Указать ККТ, соответствующие достижению ТРП каждого УТГ</w:t>
            </w:r>
          </w:p>
        </w:tc>
      </w:tr>
    </w:tbl>
    <w:p w14:paraId="D4020000">
      <w:pPr>
        <w:spacing w:after="0" w:before="0" w:line="240" w:lineRule="auto"/>
        <w:ind w:firstLine="0" w:left="0"/>
        <w:jc w:val="center"/>
        <w:rPr>
          <w:b w:val="1"/>
        </w:rPr>
      </w:pPr>
    </w:p>
    <w:p w14:paraId="D5020000">
      <w:pPr>
        <w:spacing w:after="0" w:before="0" w:line="240" w:lineRule="auto"/>
        <w:ind w:firstLine="0" w:left="0"/>
        <w:jc w:val="center"/>
        <w:rPr>
          <w:b w:val="1"/>
        </w:rPr>
      </w:pPr>
    </w:p>
    <w:p w14:paraId="D6020000">
      <w:pPr>
        <w:spacing w:after="0" w:before="0" w:line="240" w:lineRule="auto"/>
        <w:ind w:firstLine="0" w:left="0"/>
        <w:jc w:val="center"/>
        <w:rPr>
          <w:b w:val="1"/>
        </w:rPr>
      </w:pPr>
      <w:r>
        <w:rPr>
          <w:b w:val="1"/>
        </w:rPr>
        <w:t>Целевые показатели проектов</w:t>
      </w:r>
    </w:p>
    <w:p w14:paraId="D7020000">
      <w:pPr>
        <w:spacing w:after="120" w:before="0" w:line="240" w:lineRule="auto"/>
        <w:ind w:firstLine="0" w:left="0"/>
      </w:pPr>
    </w:p>
    <w:p w14:paraId="D8020000">
      <w:pPr>
        <w:spacing w:after="120" w:before="0"/>
        <w:ind w:firstLine="567" w:left="0"/>
      </w:pPr>
      <w:r>
        <w:t>Целевые показатели проекта состоят из группы показателей, напрямую влияющих на достижение целевых показателей ДК и целевых показателей, относящихся непосредственно к проекту.</w:t>
      </w:r>
    </w:p>
    <w:p w14:paraId="D9020000">
      <w:pPr>
        <w:spacing w:after="120" w:before="0"/>
        <w:ind w:firstLine="567" w:left="0"/>
      </w:pPr>
      <w:r>
        <w:t>Для определения показателей, напрямую влияющих на целевые показатели ДК, выберите не менее 2 показателей, из приведенных ниже. Целевые значения показателей ДК определяются в соответствии с целевыми показателями актуальной ДК по соответствующему поднаправлению.</w:t>
      </w:r>
    </w:p>
    <w:p w14:paraId="DA020000">
      <w:pPr>
        <w:spacing w:after="120" w:before="0" w:line="240" w:lineRule="auto"/>
        <w:ind w:firstLine="0" w:left="0"/>
      </w:pPr>
    </w:p>
    <w:p w14:paraId="DB020000">
      <w:pPr>
        <w:numPr>
          <w:ilvl w:val="0"/>
          <w:numId w:val="7"/>
        </w:numPr>
        <w:spacing w:after="120" w:before="0" w:line="360" w:lineRule="atLeast"/>
        <w:ind w:hanging="357" w:left="714"/>
      </w:pPr>
      <w:r>
        <w:t>Количество зарегистрированных результатов интеллектуальной деятельности в рамках развития высокотехнологичного направления (далее также ВТН);</w:t>
      </w:r>
    </w:p>
    <w:p w14:paraId="DC020000">
      <w:pPr>
        <w:numPr>
          <w:ilvl w:val="0"/>
          <w:numId w:val="7"/>
        </w:numPr>
        <w:spacing w:after="120" w:before="0" w:line="360" w:lineRule="atLeast"/>
        <w:ind w:hanging="357" w:left="714"/>
      </w:pPr>
      <w:r>
        <w:t>Доля продуктов, по которым создан лабораторный образец;</w:t>
      </w:r>
    </w:p>
    <w:p w14:paraId="DD020000">
      <w:pPr>
        <w:numPr>
          <w:ilvl w:val="0"/>
          <w:numId w:val="7"/>
        </w:numPr>
        <w:spacing w:after="120" w:before="0" w:line="360" w:lineRule="atLeast"/>
        <w:ind w:hanging="357" w:left="714"/>
      </w:pPr>
      <w:r>
        <w:t>Доля продуктов, по которым подтверждены рабочие характеристики в условиях, приближенных к реальности;</w:t>
      </w:r>
    </w:p>
    <w:p w14:paraId="DE020000">
      <w:pPr>
        <w:tabs>
          <w:tab w:leader="none" w:pos="1134" w:val="left"/>
        </w:tabs>
        <w:spacing w:after="120" w:before="0" w:line="240" w:lineRule="auto"/>
        <w:ind w:firstLine="567" w:left="0"/>
      </w:pPr>
    </w:p>
    <w:p w14:paraId="DF020000">
      <w:pPr>
        <w:tabs>
          <w:tab w:leader="none" w:pos="1134" w:val="left"/>
        </w:tabs>
        <w:spacing w:after="120" w:before="0" w:line="240" w:lineRule="auto"/>
        <w:ind w:firstLine="567" w:left="0"/>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0"/>
        <w:gridCol w:w="2523"/>
        <w:gridCol w:w="16"/>
        <w:gridCol w:w="1254"/>
        <w:gridCol w:w="16"/>
        <w:gridCol w:w="1516"/>
        <w:gridCol w:w="16"/>
        <w:gridCol w:w="1987"/>
        <w:gridCol w:w="16"/>
        <w:gridCol w:w="1944"/>
      </w:tblGrid>
      <w:tr>
        <w:trPr>
          <w:trHeight w:hRule="atLeast" w:val="300"/>
        </w:trPr>
        <w:tc>
          <w:tcPr>
            <w:tcW w:type="dxa" w:w="3052"/>
            <w:gridSpan w:val="2"/>
            <w:vMerge w:val="restart"/>
            <w:tcBorders>
              <w:top w:color="000000" w:sz="4" w:val="single"/>
              <w:left w:color="000000" w:sz="4" w:val="single"/>
              <w:bottom w:color="000000" w:sz="4" w:val="single"/>
              <w:right w:color="000000" w:sz="4" w:val="single"/>
            </w:tcBorders>
            <w:shd w:fill="auto" w:val="clear"/>
            <w:vAlign w:val="center"/>
          </w:tcPr>
          <w:p w14:paraId="E0020000">
            <w:pPr>
              <w:spacing w:after="0" w:before="0" w:line="240" w:lineRule="auto"/>
              <w:ind w:firstLine="0" w:left="0"/>
              <w:rPr>
                <w:b w:val="1"/>
              </w:rPr>
            </w:pPr>
            <w:r>
              <w:rPr>
                <w:b w:val="1"/>
              </w:rPr>
              <w:t>Показатель</w:t>
            </w:r>
          </w:p>
          <w:p w14:paraId="E1020000">
            <w:pPr>
              <w:spacing w:after="0" w:before="0" w:line="240" w:lineRule="auto"/>
              <w:ind w:firstLine="0" w:left="0"/>
              <w:rPr>
                <w:b w:val="1"/>
                <w:u w:val="single"/>
              </w:rPr>
            </w:pPr>
            <w:r>
              <w:rPr>
                <w:b w:val="1"/>
              </w:rPr>
              <w:t>(не менее)</w:t>
            </w:r>
          </w:p>
        </w:tc>
        <w:tc>
          <w:tcPr>
            <w:tcW w:type="dxa" w:w="1270"/>
            <w:gridSpan w:val="2"/>
            <w:vMerge w:val="restart"/>
            <w:tcBorders>
              <w:top w:color="000000" w:sz="4" w:val="single"/>
              <w:left w:color="000000" w:sz="4" w:val="single"/>
              <w:bottom w:color="000000" w:sz="4" w:val="single"/>
              <w:right w:color="000000" w:sz="4" w:val="single"/>
            </w:tcBorders>
            <w:shd w:fill="auto" w:val="clear"/>
            <w:vAlign w:val="center"/>
          </w:tcPr>
          <w:p w14:paraId="E2020000">
            <w:pPr>
              <w:spacing w:after="0" w:before="0" w:line="240" w:lineRule="auto"/>
              <w:ind w:firstLine="0" w:left="0"/>
              <w:jc w:val="center"/>
              <w:rPr>
                <w:b w:val="1"/>
              </w:rPr>
            </w:pPr>
            <w:r>
              <w:rPr>
                <w:b w:val="1"/>
              </w:rPr>
              <w:t>Единица измерения</w:t>
            </w:r>
          </w:p>
        </w:tc>
        <w:tc>
          <w:tcPr>
            <w:tcW w:type="dxa" w:w="1532"/>
            <w:gridSpan w:val="2"/>
            <w:vMerge w:val="restart"/>
            <w:tcBorders>
              <w:top w:color="000000" w:sz="4" w:val="single"/>
              <w:left w:color="000000" w:sz="4" w:val="single"/>
              <w:bottom w:color="000000" w:sz="4" w:val="single"/>
              <w:right w:color="000000" w:sz="4" w:val="single"/>
            </w:tcBorders>
            <w:shd w:fill="auto" w:val="clear"/>
            <w:vAlign w:val="center"/>
          </w:tcPr>
          <w:p w14:paraId="E3020000">
            <w:pPr>
              <w:spacing w:after="0" w:before="0" w:line="240" w:lineRule="auto"/>
              <w:ind w:firstLine="0" w:left="0"/>
              <w:jc w:val="center"/>
              <w:rPr>
                <w:b w:val="1"/>
              </w:rPr>
            </w:pPr>
            <w:r>
              <w:rPr>
                <w:b w:val="1"/>
              </w:rPr>
              <w:t xml:space="preserve">Базовое значение показателя </w:t>
            </w:r>
          </w:p>
        </w:tc>
        <w:tc>
          <w:tcPr>
            <w:tcW w:type="dxa" w:w="3963"/>
            <w:gridSpan w:val="4"/>
            <w:tcBorders>
              <w:top w:color="000000" w:sz="4" w:val="single"/>
              <w:left w:color="000000" w:sz="4" w:val="single"/>
              <w:bottom w:color="000000" w:sz="4" w:val="single"/>
              <w:right w:color="000000" w:sz="4" w:val="single"/>
            </w:tcBorders>
          </w:tcPr>
          <w:p w14:paraId="E4020000">
            <w:pPr>
              <w:spacing w:after="0" w:before="0" w:line="240" w:lineRule="auto"/>
              <w:ind w:firstLine="0" w:left="0"/>
              <w:jc w:val="center"/>
              <w:rPr>
                <w:b w:val="1"/>
              </w:rPr>
            </w:pPr>
            <w:r>
              <w:rPr>
                <w:b w:val="1"/>
              </w:rPr>
              <w:t>Целевое значение показателя</w:t>
            </w:r>
          </w:p>
        </w:tc>
      </w:tr>
      <w:tr>
        <w:trPr>
          <w:trHeight w:hRule="atLeast" w:val="300"/>
        </w:trPr>
        <w:tc>
          <w:tcPr>
            <w:tcW w:type="dxa" w:w="3052"/>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270"/>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532"/>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E5020000">
            <w:pPr>
              <w:spacing w:after="0" w:before="0" w:line="240" w:lineRule="auto"/>
              <w:ind w:firstLine="0" w:left="0"/>
              <w:jc w:val="center"/>
              <w:rPr>
                <w:b w:val="1"/>
              </w:rPr>
            </w:pPr>
            <w:r>
              <w:rPr>
                <w:b w:val="1"/>
              </w:rPr>
              <w:t>2023 г.</w:t>
            </w:r>
          </w:p>
        </w:tc>
        <w:tc>
          <w:tcPr>
            <w:tcW w:type="dxa" w:w="1960"/>
            <w:gridSpan w:val="2"/>
            <w:tcBorders>
              <w:top w:color="000000" w:sz="4" w:val="single"/>
              <w:left w:color="000000" w:sz="4" w:val="single"/>
              <w:bottom w:color="000000" w:sz="4" w:val="single"/>
              <w:right w:color="000000" w:sz="4" w:val="single"/>
            </w:tcBorders>
            <w:vAlign w:val="center"/>
          </w:tcPr>
          <w:p w14:paraId="E6020000">
            <w:pPr>
              <w:spacing w:after="0" w:before="0" w:line="240" w:lineRule="auto"/>
              <w:ind w:firstLine="0" w:left="0"/>
              <w:jc w:val="center"/>
              <w:rPr>
                <w:b w:val="1"/>
              </w:rPr>
            </w:pPr>
            <w:r>
              <w:rPr>
                <w:b w:val="1"/>
              </w:rPr>
              <w:t>2024 г</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E7020000">
            <w:pPr>
              <w:spacing w:after="0" w:before="0" w:line="240" w:lineRule="auto"/>
              <w:ind w:firstLine="0" w:left="0"/>
            </w:pPr>
            <w:r>
              <w:t>1.</w:t>
            </w: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E8020000">
            <w:pPr>
              <w:spacing w:after="0" w:before="0" w:line="240" w:lineRule="auto"/>
              <w:ind w:firstLine="0" w:left="0"/>
            </w:pPr>
            <w:r>
              <w:rPr>
                <w:color w:val="000000"/>
              </w:rPr>
              <w:t>Количество зарегистрированных результатов интеллектуальной деятельности в рамках развития высокотехнологичного направления (текущий проект)</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E9020000">
            <w:pPr>
              <w:spacing w:after="0" w:before="0" w:line="240" w:lineRule="auto"/>
              <w:ind w:firstLine="0" w:left="0"/>
              <w:jc w:val="center"/>
            </w:pPr>
            <w:r>
              <w:rPr>
                <w:color w:val="000000"/>
              </w:rPr>
              <w:t>шт.</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EA020000">
            <w:pPr>
              <w:spacing w:after="0" w:before="0" w:line="240" w:lineRule="auto"/>
              <w:ind w:firstLine="0" w:left="0"/>
              <w:jc w:val="center"/>
            </w:pPr>
            <w:r>
              <w:rPr>
                <w:color w:val="000000"/>
              </w:rPr>
              <w:t>0</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EB020000">
            <w:pPr>
              <w:spacing w:after="0" w:before="0" w:line="240" w:lineRule="auto"/>
              <w:ind w:firstLine="0" w:left="0"/>
              <w:jc w:val="center"/>
            </w:pPr>
            <w:r>
              <w:rPr>
                <w:color w:val="000000"/>
              </w:rPr>
              <w:t>Укажите значение</w:t>
            </w:r>
          </w:p>
        </w:tc>
        <w:tc>
          <w:tcPr>
            <w:tcW w:type="dxa" w:w="1944"/>
            <w:tcBorders>
              <w:top w:color="000000" w:sz="4" w:val="single"/>
              <w:left w:color="000000" w:sz="4" w:val="single"/>
              <w:bottom w:color="000000" w:sz="4" w:val="single"/>
              <w:right w:color="000000" w:sz="4" w:val="single"/>
            </w:tcBorders>
            <w:vAlign w:val="center"/>
          </w:tcPr>
          <w:p w14:paraId="EC020000">
            <w:pPr>
              <w:spacing w:after="0" w:before="0" w:line="240" w:lineRule="auto"/>
              <w:ind w:firstLine="0" w:left="0"/>
              <w:jc w:val="center"/>
            </w:pPr>
            <w:r>
              <w:rPr>
                <w:color w:val="000000"/>
              </w:rPr>
              <w:t>Укажите значение</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ED020000">
            <w:pPr>
              <w:spacing w:after="0" w:before="0" w:line="240" w:lineRule="auto"/>
              <w:ind w:firstLine="0" w:left="0"/>
            </w:pP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EE020000">
            <w:pPr>
              <w:spacing w:after="0" w:before="0" w:line="240" w:lineRule="auto"/>
              <w:ind w:firstLine="0" w:left="0"/>
            </w:pPr>
            <w:r>
              <w:rPr>
                <w:color w:val="000000"/>
              </w:rPr>
              <w:t xml:space="preserve">Количество зарегистрированных результатов интеллектуальной деятельности в рамках развития высокотехнологичного направления (вся </w:t>
            </w:r>
            <w:r>
              <w:rPr>
                <w:color w:val="000000"/>
              </w:rPr>
              <w:t>ДК</w:t>
            </w:r>
            <w:r>
              <w:rPr>
                <w:color w:val="000000"/>
              </w:rPr>
              <w:t>)</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EF020000">
            <w:pPr>
              <w:spacing w:after="0" w:before="0" w:line="240" w:lineRule="auto"/>
              <w:ind w:firstLine="0" w:left="0"/>
              <w:jc w:val="center"/>
            </w:pPr>
            <w:r>
              <w:rPr>
                <w:color w:val="000000"/>
              </w:rPr>
              <w:t>шт.</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F0020000">
            <w:pPr>
              <w:spacing w:after="0" w:before="0" w:line="240" w:lineRule="auto"/>
              <w:ind w:firstLine="0" w:left="0"/>
              <w:jc w:val="center"/>
            </w:pPr>
            <w:r>
              <w:t>0</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F1020000">
            <w:pPr>
              <w:spacing w:after="0" w:before="0" w:line="240" w:lineRule="auto"/>
              <w:ind w:firstLine="0" w:left="0"/>
              <w:jc w:val="center"/>
            </w:pPr>
            <w:r>
              <w:rPr>
                <w:color w:val="000000"/>
              </w:rPr>
              <w:t>3</w:t>
            </w:r>
          </w:p>
        </w:tc>
        <w:tc>
          <w:tcPr>
            <w:tcW w:type="dxa" w:w="1944"/>
            <w:tcBorders>
              <w:top w:color="000000" w:sz="4" w:val="single"/>
              <w:left w:color="000000" w:sz="4" w:val="single"/>
              <w:bottom w:color="000000" w:sz="4" w:val="single"/>
              <w:right w:color="000000" w:sz="4" w:val="single"/>
            </w:tcBorders>
            <w:vAlign w:val="center"/>
          </w:tcPr>
          <w:p w14:paraId="F2020000">
            <w:pPr>
              <w:spacing w:after="0" w:before="0" w:line="240" w:lineRule="auto"/>
              <w:ind w:firstLine="0" w:left="0"/>
              <w:jc w:val="center"/>
            </w:pPr>
            <w:r>
              <w:rPr>
                <w:color w:val="000000"/>
              </w:rPr>
              <w:t>10</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F3020000">
            <w:pPr>
              <w:spacing w:after="0" w:before="0" w:line="240" w:lineRule="auto"/>
              <w:ind w:firstLine="0" w:left="0"/>
            </w:pP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F4020000">
            <w:pPr>
              <w:spacing w:after="0" w:before="0" w:line="240" w:lineRule="auto"/>
              <w:ind w:firstLine="0" w:left="0"/>
            </w:pPr>
            <w:r>
              <w:rPr>
                <w:b w:val="1"/>
              </w:rPr>
              <w:t xml:space="preserve">Вклад целевого показателя проекта в целевой показатель </w:t>
            </w:r>
            <w:r>
              <w:rPr>
                <w:b w:val="1"/>
              </w:rPr>
              <w:t>ДК</w:t>
            </w:r>
            <w:r>
              <w:tab/>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F5020000">
            <w:pPr>
              <w:spacing w:after="0" w:before="0" w:line="240" w:lineRule="auto"/>
              <w:ind w:firstLine="0" w:left="0"/>
              <w:jc w:val="center"/>
            </w:pPr>
            <w:r>
              <w:rPr>
                <w:b w:val="1"/>
              </w:rPr>
              <w:t>%</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F6020000">
            <w:pPr>
              <w:spacing w:after="0" w:before="0" w:line="240" w:lineRule="auto"/>
              <w:ind w:firstLine="0" w:left="0"/>
              <w:jc w:val="center"/>
            </w:pPr>
            <w:r>
              <w:rPr>
                <w:b w:val="1"/>
              </w:rPr>
              <w:t>Х</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F7020000">
            <w:pPr>
              <w:spacing w:after="0" w:before="0" w:line="240" w:lineRule="auto"/>
              <w:ind w:firstLine="0" w:left="0"/>
              <w:jc w:val="center"/>
            </w:pPr>
            <w:r>
              <w:rPr>
                <w:b w:val="1"/>
              </w:rPr>
              <w:t>Рассчитать значение</w:t>
            </w:r>
          </w:p>
        </w:tc>
        <w:tc>
          <w:tcPr>
            <w:tcW w:type="dxa" w:w="1944"/>
            <w:tcBorders>
              <w:top w:color="000000" w:sz="4" w:val="single"/>
              <w:left w:color="000000" w:sz="4" w:val="single"/>
              <w:bottom w:color="000000" w:sz="4" w:val="single"/>
              <w:right w:color="000000" w:sz="4" w:val="single"/>
            </w:tcBorders>
            <w:vAlign w:val="center"/>
          </w:tcPr>
          <w:p w14:paraId="F8020000">
            <w:pPr>
              <w:spacing w:after="0" w:before="0" w:line="240" w:lineRule="auto"/>
              <w:ind w:firstLine="0" w:left="0"/>
              <w:jc w:val="center"/>
            </w:pPr>
            <w:r>
              <w:rPr>
                <w:b w:val="1"/>
              </w:rPr>
              <w:t>Рассчитать значение</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F9020000">
            <w:pPr>
              <w:spacing w:after="0" w:before="0" w:line="240" w:lineRule="auto"/>
              <w:ind w:firstLine="0" w:left="0"/>
            </w:pPr>
            <w:r>
              <w:rPr>
                <w:color w:val="000000"/>
              </w:rPr>
              <w:t>2.</w:t>
            </w: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FA020000">
            <w:pPr>
              <w:spacing w:after="0" w:before="0" w:line="240" w:lineRule="auto"/>
              <w:ind w:firstLine="0" w:left="0"/>
              <w:jc w:val="left"/>
            </w:pPr>
            <w:r>
              <w:rPr>
                <w:color w:val="000000"/>
              </w:rPr>
              <w:t>Доля продуктов, по которым создан лабораторный образец (текущий проект)</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FB020000">
            <w:pPr>
              <w:spacing w:after="0" w:before="0" w:line="240" w:lineRule="auto"/>
              <w:ind w:firstLine="0" w:left="0"/>
              <w:jc w:val="center"/>
            </w:pPr>
            <w:r>
              <w:rPr>
                <w:color w:val="000000"/>
              </w:rPr>
              <w:t>% (шт.)</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FC020000">
            <w:pPr>
              <w:spacing w:after="0" w:before="0" w:line="240" w:lineRule="auto"/>
              <w:ind w:firstLine="0" w:left="0"/>
              <w:jc w:val="center"/>
            </w:pPr>
            <w:r>
              <w:rPr>
                <w:color w:val="000000"/>
              </w:rPr>
              <w:t>0</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FD020000">
            <w:pPr>
              <w:spacing w:after="0" w:before="0" w:line="240" w:lineRule="auto"/>
              <w:ind w:firstLine="0" w:left="0"/>
              <w:jc w:val="center"/>
            </w:pPr>
            <w:r>
              <w:rPr>
                <w:color w:val="000000"/>
              </w:rPr>
              <w:t>Укажите значение</w:t>
            </w:r>
          </w:p>
        </w:tc>
        <w:tc>
          <w:tcPr>
            <w:tcW w:type="dxa" w:w="1944"/>
            <w:tcBorders>
              <w:top w:color="000000" w:sz="4" w:val="single"/>
              <w:left w:color="000000" w:sz="4" w:val="single"/>
              <w:bottom w:color="000000" w:sz="4" w:val="single"/>
              <w:right w:color="000000" w:sz="4" w:val="single"/>
            </w:tcBorders>
            <w:vAlign w:val="center"/>
          </w:tcPr>
          <w:p w14:paraId="FE020000">
            <w:pPr>
              <w:spacing w:after="0" w:before="0" w:line="240" w:lineRule="auto"/>
              <w:ind w:firstLine="0" w:left="0"/>
              <w:jc w:val="center"/>
            </w:pPr>
            <w:r>
              <w:rPr>
                <w:color w:val="000000"/>
              </w:rPr>
              <w:t>Укажите значение</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FF020000">
            <w:pPr>
              <w:spacing w:after="0" w:before="0" w:line="240" w:lineRule="auto"/>
              <w:ind w:firstLine="0" w:left="0"/>
              <w:rPr>
                <w:color w:val="000000"/>
              </w:rPr>
            </w:pP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00030000">
            <w:pPr>
              <w:spacing w:after="0" w:before="0" w:line="240" w:lineRule="auto"/>
              <w:ind w:firstLine="0" w:left="0"/>
              <w:jc w:val="left"/>
              <w:rPr>
                <w:color w:val="000000"/>
              </w:rPr>
            </w:pPr>
            <w:r>
              <w:rPr>
                <w:color w:val="000000"/>
              </w:rPr>
              <w:t xml:space="preserve">Доля продуктов, по которым создан лабораторный образец (вся </w:t>
            </w:r>
            <w:r>
              <w:rPr>
                <w:color w:val="000000"/>
              </w:rPr>
              <w:t>ДК</w:t>
            </w:r>
            <w:r>
              <w:rPr>
                <w:color w:val="000000"/>
              </w:rPr>
              <w:t>)</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01030000">
            <w:pPr>
              <w:spacing w:after="0" w:before="0" w:line="240" w:lineRule="auto"/>
              <w:ind w:firstLine="0" w:left="0"/>
              <w:jc w:val="center"/>
              <w:rPr>
                <w:color w:val="000000"/>
              </w:rPr>
            </w:pPr>
            <w:r>
              <w:rPr>
                <w:color w:val="000000"/>
              </w:rPr>
              <w:t>% (шт.)</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02030000">
            <w:pPr>
              <w:spacing w:after="0" w:before="0" w:line="240" w:lineRule="auto"/>
              <w:ind w:firstLine="0" w:left="0"/>
              <w:jc w:val="center"/>
              <w:rPr>
                <w:color w:val="000000"/>
              </w:rPr>
            </w:pPr>
            <w:r>
              <w:rPr>
                <w:color w:val="000000"/>
              </w:rPr>
              <w:t>0</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03030000">
            <w:pPr>
              <w:spacing w:after="0" w:before="0" w:line="240" w:lineRule="auto"/>
              <w:ind w:firstLine="0" w:left="0"/>
              <w:jc w:val="center"/>
              <w:rPr>
                <w:color w:val="000000"/>
              </w:rPr>
            </w:pPr>
            <w:r>
              <w:rPr>
                <w:color w:val="000000"/>
              </w:rPr>
              <w:t>70%</w:t>
            </w:r>
          </w:p>
          <w:p w14:paraId="04030000">
            <w:pPr>
              <w:spacing w:after="0" w:before="0" w:line="240" w:lineRule="auto"/>
              <w:ind w:firstLine="0" w:left="0"/>
              <w:jc w:val="center"/>
              <w:rPr>
                <w:color w:val="000000"/>
              </w:rPr>
            </w:pPr>
            <w:r>
              <w:rPr>
                <w:color w:val="000000"/>
              </w:rPr>
              <w:t>(0 шт.)</w:t>
            </w:r>
          </w:p>
        </w:tc>
        <w:tc>
          <w:tcPr>
            <w:tcW w:type="dxa" w:w="1944"/>
            <w:tcBorders>
              <w:top w:color="000000" w:sz="4" w:val="single"/>
              <w:left w:color="000000" w:sz="4" w:val="single"/>
              <w:bottom w:color="000000" w:sz="4" w:val="single"/>
              <w:right w:color="000000" w:sz="4" w:val="single"/>
            </w:tcBorders>
            <w:vAlign w:val="center"/>
          </w:tcPr>
          <w:p w14:paraId="05030000">
            <w:pPr>
              <w:spacing w:after="0" w:before="0" w:line="240" w:lineRule="auto"/>
              <w:ind w:firstLine="0" w:left="0"/>
              <w:jc w:val="center"/>
              <w:rPr>
                <w:color w:val="000000"/>
              </w:rPr>
            </w:pPr>
            <w:r>
              <w:rPr>
                <w:color w:val="000000"/>
              </w:rPr>
              <w:t>80%</w:t>
            </w:r>
          </w:p>
          <w:p w14:paraId="06030000">
            <w:pPr>
              <w:spacing w:after="0" w:before="0" w:line="240" w:lineRule="auto"/>
              <w:ind w:firstLine="0" w:left="0"/>
              <w:jc w:val="center"/>
              <w:rPr>
                <w:color w:val="000000"/>
              </w:rPr>
            </w:pPr>
            <w:r>
              <w:rPr>
                <w:color w:val="000000"/>
              </w:rPr>
              <w:t>(16 шт.)</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07030000">
            <w:pPr>
              <w:spacing w:after="0" w:before="0" w:line="240" w:lineRule="auto"/>
              <w:ind w:firstLine="0" w:left="0"/>
            </w:pP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08030000">
            <w:pPr>
              <w:spacing w:after="0" w:before="0" w:line="240" w:lineRule="auto"/>
              <w:ind w:firstLine="0" w:left="0"/>
              <w:jc w:val="left"/>
            </w:pPr>
            <w:r>
              <w:rPr>
                <w:b w:val="1"/>
              </w:rPr>
              <w:t xml:space="preserve">Вклад целевого показателя проекта в целевой показатель </w:t>
            </w:r>
            <w:r>
              <w:rPr>
                <w:b w:val="1"/>
              </w:rPr>
              <w:t>ДК</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09030000">
            <w:pPr>
              <w:spacing w:after="0" w:before="0" w:line="240" w:lineRule="auto"/>
              <w:ind w:firstLine="0" w:left="0"/>
              <w:jc w:val="center"/>
            </w:pPr>
            <w:r>
              <w:rPr>
                <w:b w:val="1"/>
              </w:rPr>
              <w:t>%</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0A030000">
            <w:pPr>
              <w:spacing w:after="0" w:before="0" w:line="240" w:lineRule="auto"/>
              <w:ind w:firstLine="0" w:left="0"/>
              <w:jc w:val="center"/>
            </w:pPr>
            <w:r>
              <w:rPr>
                <w:b w:val="1"/>
              </w:rPr>
              <w:t>Х</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0B030000">
            <w:pPr>
              <w:spacing w:after="0" w:before="0" w:line="240" w:lineRule="auto"/>
              <w:ind w:firstLine="0" w:left="0"/>
              <w:jc w:val="center"/>
            </w:pPr>
            <w:r>
              <w:rPr>
                <w:b w:val="1"/>
              </w:rPr>
              <w:t>Рассчитать значение</w:t>
            </w:r>
          </w:p>
        </w:tc>
        <w:tc>
          <w:tcPr>
            <w:tcW w:type="dxa" w:w="1944"/>
            <w:tcBorders>
              <w:top w:color="000000" w:sz="4" w:val="single"/>
              <w:left w:color="000000" w:sz="4" w:val="single"/>
              <w:bottom w:color="000000" w:sz="4" w:val="single"/>
              <w:right w:color="000000" w:sz="4" w:val="single"/>
            </w:tcBorders>
            <w:vAlign w:val="center"/>
          </w:tcPr>
          <w:p w14:paraId="0C030000">
            <w:pPr>
              <w:spacing w:after="0" w:before="0" w:line="240" w:lineRule="auto"/>
              <w:ind w:firstLine="0" w:left="0"/>
              <w:jc w:val="center"/>
            </w:pPr>
            <w:r>
              <w:rPr>
                <w:b w:val="1"/>
              </w:rPr>
              <w:t>Рассчитать значение</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0D030000">
            <w:pPr>
              <w:spacing w:after="0" w:before="0" w:line="240" w:lineRule="auto"/>
              <w:ind w:firstLine="0" w:left="0"/>
            </w:pPr>
            <w:r>
              <w:rPr>
                <w:color w:val="000000"/>
              </w:rPr>
              <w:t>3.</w:t>
            </w: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0E030000">
            <w:pPr>
              <w:spacing w:after="0" w:before="0" w:line="240" w:lineRule="auto"/>
              <w:ind w:firstLine="0" w:left="0"/>
              <w:jc w:val="left"/>
              <w:rPr>
                <w:color w:val="000000"/>
              </w:rPr>
            </w:pPr>
            <w:r>
              <w:t>Доля продуктов, по которым подтверждены рабочие характеристики в условиях, приближенных к реальности</w:t>
            </w:r>
            <w:r>
              <w:rPr>
                <w:color w:val="000000"/>
              </w:rPr>
              <w:t xml:space="preserve"> </w:t>
            </w:r>
            <w:r>
              <w:rPr>
                <w:color w:val="000000"/>
              </w:rPr>
              <w:t>(текущий проект)</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0F030000">
            <w:pPr>
              <w:spacing w:after="0" w:before="0" w:line="240" w:lineRule="auto"/>
              <w:ind w:firstLine="0" w:left="0"/>
              <w:jc w:val="center"/>
            </w:pPr>
            <w:r>
              <w:rPr>
                <w:color w:val="000000"/>
              </w:rPr>
              <w:t>%</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10030000">
            <w:pPr>
              <w:spacing w:after="0" w:before="0" w:line="240" w:lineRule="auto"/>
              <w:ind w:firstLine="0" w:left="0"/>
              <w:jc w:val="center"/>
            </w:pPr>
            <w:r>
              <w:rPr>
                <w:color w:val="000000"/>
              </w:rPr>
              <w:t>0</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11030000">
            <w:pPr>
              <w:spacing w:after="0" w:before="0" w:line="240" w:lineRule="auto"/>
              <w:ind w:firstLine="0" w:left="0"/>
              <w:jc w:val="center"/>
              <w:rPr>
                <w:color w:val="000000"/>
              </w:rPr>
            </w:pPr>
          </w:p>
          <w:p w14:paraId="12030000">
            <w:pPr>
              <w:spacing w:after="0" w:before="0" w:line="240" w:lineRule="auto"/>
              <w:ind w:firstLine="0" w:left="0"/>
              <w:jc w:val="center"/>
            </w:pPr>
            <w:r>
              <w:rPr>
                <w:color w:val="000000"/>
              </w:rPr>
              <w:t>Укажите значение</w:t>
            </w:r>
          </w:p>
        </w:tc>
        <w:tc>
          <w:tcPr>
            <w:tcW w:type="dxa" w:w="1944"/>
            <w:tcBorders>
              <w:top w:color="000000" w:sz="4" w:val="single"/>
              <w:left w:color="000000" w:sz="4" w:val="single"/>
              <w:bottom w:color="000000" w:sz="4" w:val="single"/>
              <w:right w:color="000000" w:sz="4" w:val="single"/>
            </w:tcBorders>
            <w:vAlign w:val="center"/>
          </w:tcPr>
          <w:p w14:paraId="13030000">
            <w:pPr>
              <w:spacing w:after="0" w:before="0" w:line="240" w:lineRule="auto"/>
              <w:ind w:firstLine="0" w:left="0"/>
              <w:jc w:val="center"/>
              <w:rPr>
                <w:color w:val="000000"/>
              </w:rPr>
            </w:pPr>
          </w:p>
          <w:p w14:paraId="14030000">
            <w:pPr>
              <w:spacing w:after="0" w:before="0" w:line="240" w:lineRule="auto"/>
              <w:ind w:firstLine="0" w:left="0"/>
              <w:jc w:val="center"/>
            </w:pPr>
            <w:r>
              <w:rPr>
                <w:color w:val="000000"/>
              </w:rPr>
              <w:t>Укажите значение</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15030000">
            <w:pPr>
              <w:spacing w:after="0" w:before="0" w:line="240" w:lineRule="auto"/>
              <w:ind w:firstLine="0" w:left="0"/>
              <w:rPr>
                <w:color w:val="000000"/>
              </w:rPr>
            </w:pP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16030000">
            <w:pPr>
              <w:spacing w:after="0" w:before="0" w:line="240" w:lineRule="auto"/>
              <w:ind w:firstLine="0" w:left="0"/>
              <w:jc w:val="left"/>
            </w:pPr>
            <w:r>
              <w:t>Доля продуктов, по которым подтверждены рабочие характеристики в условиях, приближенных к реальности</w:t>
            </w:r>
            <w:r>
              <w:rPr>
                <w:color w:val="000000"/>
              </w:rPr>
              <w:t xml:space="preserve"> </w:t>
            </w:r>
            <w:r>
              <w:rPr>
                <w:color w:val="000000"/>
              </w:rPr>
              <w:t xml:space="preserve">(вся </w:t>
            </w:r>
            <w:r>
              <w:rPr>
                <w:color w:val="000000"/>
              </w:rPr>
              <w:t>ДК</w:t>
            </w:r>
            <w:r>
              <w:rPr>
                <w:color w:val="000000"/>
              </w:rPr>
              <w:t>)</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17030000">
            <w:pPr>
              <w:spacing w:after="0" w:before="0" w:line="240" w:lineRule="auto"/>
              <w:ind w:firstLine="0" w:left="0"/>
              <w:jc w:val="center"/>
              <w:rPr>
                <w:color w:val="000000"/>
              </w:rPr>
            </w:pP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18030000">
            <w:pPr>
              <w:spacing w:after="0" w:before="0" w:line="240" w:lineRule="auto"/>
              <w:ind w:firstLine="0" w:left="0"/>
              <w:jc w:val="center"/>
              <w:rPr>
                <w:color w:val="000000"/>
              </w:rPr>
            </w:pP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19030000">
            <w:pPr>
              <w:spacing w:after="0" w:before="0" w:line="240" w:lineRule="auto"/>
              <w:ind w:firstLine="0" w:left="0"/>
              <w:jc w:val="center"/>
              <w:rPr>
                <w:color w:val="000000"/>
              </w:rPr>
            </w:pPr>
            <w:r>
              <w:rPr>
                <w:color w:val="000000"/>
              </w:rPr>
              <w:t>80%</w:t>
            </w:r>
            <w:r>
              <w:rPr>
                <w:color w:val="000000"/>
              </w:rPr>
              <w:t xml:space="preserve"> </w:t>
            </w:r>
          </w:p>
        </w:tc>
        <w:tc>
          <w:tcPr>
            <w:tcW w:type="dxa" w:w="1944"/>
            <w:tcBorders>
              <w:top w:color="000000" w:sz="4" w:val="single"/>
              <w:left w:color="000000" w:sz="4" w:val="single"/>
              <w:bottom w:color="000000" w:sz="4" w:val="single"/>
              <w:right w:color="000000" w:sz="4" w:val="single"/>
            </w:tcBorders>
            <w:vAlign w:val="center"/>
          </w:tcPr>
          <w:p w14:paraId="1A030000">
            <w:pPr>
              <w:spacing w:after="0" w:before="0" w:line="240" w:lineRule="auto"/>
              <w:ind w:firstLine="0" w:left="0"/>
              <w:jc w:val="center"/>
              <w:rPr>
                <w:color w:val="000000"/>
              </w:rPr>
            </w:pPr>
            <w:r>
              <w:rPr>
                <w:color w:val="000000"/>
              </w:rPr>
              <w:t>80%</w:t>
            </w:r>
            <w:r>
              <w:rPr>
                <w:color w:val="000000"/>
              </w:rPr>
              <w:t xml:space="preserve"> </w:t>
            </w:r>
          </w:p>
        </w:tc>
      </w:tr>
      <w:tr>
        <w:trPr>
          <w:trHeight w:hRule="atLeast" w:val="402"/>
        </w:trPr>
        <w:tc>
          <w:tcPr>
            <w:tcW w:type="dxa" w:w="530"/>
            <w:tcBorders>
              <w:top w:color="000000" w:sz="4" w:val="single"/>
              <w:left w:color="000000" w:sz="4" w:val="single"/>
              <w:bottom w:color="000000" w:sz="4" w:val="single"/>
              <w:right w:color="000000" w:sz="4" w:val="single"/>
            </w:tcBorders>
            <w:shd w:fill="auto" w:val="clear"/>
            <w:vAlign w:val="center"/>
          </w:tcPr>
          <w:p w14:paraId="1B030000">
            <w:pPr>
              <w:spacing w:after="0" w:before="0" w:line="240" w:lineRule="auto"/>
              <w:ind w:firstLine="0" w:left="0"/>
              <w:rPr>
                <w:color w:val="000000"/>
              </w:rPr>
            </w:pP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1C030000">
            <w:pPr>
              <w:spacing w:after="0" w:before="0" w:line="240" w:lineRule="auto"/>
              <w:ind w:firstLine="0" w:left="0"/>
              <w:jc w:val="left"/>
            </w:pPr>
            <w:r>
              <w:rPr>
                <w:b w:val="1"/>
              </w:rPr>
              <w:t xml:space="preserve">Вклад целевого показателя проекта в целевой показатель </w:t>
            </w:r>
            <w:r>
              <w:rPr>
                <w:b w:val="1"/>
              </w:rPr>
              <w:t>ДК</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1D030000">
            <w:pPr>
              <w:spacing w:after="0" w:before="0" w:line="240" w:lineRule="auto"/>
              <w:ind w:firstLine="0" w:left="0"/>
              <w:jc w:val="center"/>
              <w:rPr>
                <w:color w:val="000000"/>
              </w:rPr>
            </w:pPr>
            <w:r>
              <w:rPr>
                <w:b w:val="1"/>
              </w:rPr>
              <w:t>%</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1E030000">
            <w:pPr>
              <w:spacing w:after="0" w:before="0" w:line="240" w:lineRule="auto"/>
              <w:ind w:firstLine="0" w:left="0"/>
              <w:jc w:val="center"/>
              <w:rPr>
                <w:color w:val="000000"/>
              </w:rPr>
            </w:pPr>
            <w:r>
              <w:rPr>
                <w:b w:val="1"/>
              </w:rPr>
              <w:t>Х</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1F030000">
            <w:pPr>
              <w:spacing w:after="0" w:before="0" w:line="240" w:lineRule="auto"/>
              <w:ind w:firstLine="0" w:left="0"/>
              <w:jc w:val="center"/>
              <w:rPr>
                <w:color w:val="000000"/>
              </w:rPr>
            </w:pPr>
            <w:r>
              <w:rPr>
                <w:b w:val="1"/>
              </w:rPr>
              <w:t>Рассчитать значение</w:t>
            </w:r>
          </w:p>
        </w:tc>
        <w:tc>
          <w:tcPr>
            <w:tcW w:type="dxa" w:w="1944"/>
            <w:tcBorders>
              <w:top w:color="000000" w:sz="4" w:val="single"/>
              <w:left w:color="000000" w:sz="4" w:val="single"/>
              <w:bottom w:color="000000" w:sz="4" w:val="single"/>
              <w:right w:color="000000" w:sz="4" w:val="single"/>
            </w:tcBorders>
            <w:vAlign w:val="center"/>
          </w:tcPr>
          <w:p w14:paraId="20030000">
            <w:pPr>
              <w:spacing w:after="0" w:before="0" w:line="240" w:lineRule="auto"/>
              <w:ind w:firstLine="0" w:left="0"/>
              <w:jc w:val="center"/>
              <w:rPr>
                <w:color w:val="000000"/>
              </w:rPr>
            </w:pPr>
            <w:r>
              <w:rPr>
                <w:b w:val="1"/>
              </w:rPr>
              <w:t>Рассчитать значение</w:t>
            </w:r>
          </w:p>
        </w:tc>
      </w:tr>
    </w:tbl>
    <w:p w14:paraId="21030000">
      <w:pPr>
        <w:spacing w:after="120" w:before="0" w:line="240" w:lineRule="auto"/>
        <w:ind w:firstLine="0" w:left="0"/>
        <w:rPr>
          <w:i w:val="1"/>
          <w:color w:val="2E74B5"/>
        </w:rPr>
      </w:pPr>
    </w:p>
    <w:p w14:paraId="22030000">
      <w:pPr>
        <w:tabs>
          <w:tab w:leader="none" w:pos="1134" w:val="left"/>
        </w:tabs>
        <w:spacing w:after="120" w:before="0"/>
        <w:ind w:firstLine="567" w:left="0"/>
      </w:pPr>
      <w:r>
        <w:t>Для определения показателей, напрямую не влияющих на целевые показатели ДК, составьте таблицу, указав не менее 2х целевых показателей и их значения по годам.</w:t>
      </w:r>
      <w:r>
        <w:t xml:space="preserve"> На каждый год реализации проекта должно приходиться не менее одного целевого показателя.</w:t>
      </w:r>
    </w:p>
    <w:p w14:paraId="23030000">
      <w:pPr>
        <w:spacing w:after="120" w:before="0" w:line="240" w:lineRule="auto"/>
        <w:ind w:firstLine="0" w:left="0"/>
        <w:rPr>
          <w:i w:val="1"/>
          <w:color w:val="2E74B5"/>
        </w:rPr>
      </w:pPr>
      <w:r>
        <w:rPr>
          <w:i w:val="1"/>
          <w:color w:val="2E74B5"/>
        </w:rPr>
        <w:t>Пример таблицы.</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2"/>
        <w:gridCol w:w="2523"/>
        <w:gridCol w:w="16"/>
        <w:gridCol w:w="1254"/>
        <w:gridCol w:w="16"/>
        <w:gridCol w:w="1516"/>
        <w:gridCol w:w="16"/>
        <w:gridCol w:w="1987"/>
        <w:gridCol w:w="16"/>
        <w:gridCol w:w="1942"/>
      </w:tblGrid>
      <w:tr>
        <w:trPr>
          <w:trHeight w:hRule="atLeast" w:val="300"/>
        </w:trPr>
        <w:tc>
          <w:tcPr>
            <w:tcW w:type="dxa" w:w="3054"/>
            <w:gridSpan w:val="2"/>
            <w:vMerge w:val="restart"/>
            <w:tcBorders>
              <w:top w:color="000000" w:sz="4" w:val="single"/>
              <w:left w:color="000000" w:sz="4" w:val="single"/>
              <w:bottom w:color="000000" w:sz="4" w:val="single"/>
              <w:right w:color="000000" w:sz="4" w:val="single"/>
            </w:tcBorders>
            <w:shd w:fill="auto" w:val="clear"/>
            <w:vAlign w:val="center"/>
          </w:tcPr>
          <w:p w14:paraId="24030000">
            <w:pPr>
              <w:spacing w:after="0" w:before="0" w:line="240" w:lineRule="auto"/>
              <w:ind w:firstLine="0" w:left="0"/>
              <w:rPr>
                <w:b w:val="1"/>
              </w:rPr>
            </w:pPr>
            <w:r>
              <w:rPr>
                <w:b w:val="1"/>
              </w:rPr>
              <w:t>Показатель</w:t>
            </w:r>
          </w:p>
          <w:p w14:paraId="25030000">
            <w:pPr>
              <w:spacing w:after="0" w:before="0" w:line="240" w:lineRule="auto"/>
              <w:ind w:firstLine="0" w:left="0"/>
              <w:rPr>
                <w:b w:val="1"/>
                <w:u w:val="single"/>
              </w:rPr>
            </w:pPr>
            <w:r>
              <w:rPr>
                <w:b w:val="1"/>
              </w:rPr>
              <w:t>(не менее)</w:t>
            </w:r>
          </w:p>
        </w:tc>
        <w:tc>
          <w:tcPr>
            <w:tcW w:type="dxa" w:w="1270"/>
            <w:gridSpan w:val="2"/>
            <w:vMerge w:val="restart"/>
            <w:tcBorders>
              <w:top w:color="000000" w:sz="4" w:val="single"/>
              <w:left w:color="000000" w:sz="4" w:val="single"/>
              <w:bottom w:color="000000" w:sz="4" w:val="single"/>
              <w:right w:color="000000" w:sz="4" w:val="single"/>
            </w:tcBorders>
            <w:shd w:fill="auto" w:val="clear"/>
            <w:vAlign w:val="center"/>
          </w:tcPr>
          <w:p w14:paraId="26030000">
            <w:pPr>
              <w:spacing w:after="0" w:before="0" w:line="240" w:lineRule="auto"/>
              <w:ind w:firstLine="0" w:left="0"/>
              <w:jc w:val="center"/>
              <w:rPr>
                <w:b w:val="1"/>
              </w:rPr>
            </w:pPr>
            <w:r>
              <w:rPr>
                <w:b w:val="1"/>
              </w:rPr>
              <w:t>Единица измерения</w:t>
            </w:r>
          </w:p>
        </w:tc>
        <w:tc>
          <w:tcPr>
            <w:tcW w:type="dxa" w:w="1532"/>
            <w:gridSpan w:val="2"/>
            <w:vMerge w:val="restart"/>
            <w:tcBorders>
              <w:top w:color="000000" w:sz="4" w:val="single"/>
              <w:left w:color="000000" w:sz="4" w:val="single"/>
              <w:bottom w:color="000000" w:sz="4" w:val="single"/>
              <w:right w:color="000000" w:sz="4" w:val="single"/>
            </w:tcBorders>
            <w:shd w:fill="auto" w:val="clear"/>
            <w:vAlign w:val="center"/>
          </w:tcPr>
          <w:p w14:paraId="27030000">
            <w:pPr>
              <w:spacing w:after="0" w:before="0" w:line="240" w:lineRule="auto"/>
              <w:ind w:firstLine="0" w:left="0"/>
              <w:jc w:val="center"/>
              <w:rPr>
                <w:b w:val="1"/>
              </w:rPr>
            </w:pPr>
            <w:r>
              <w:rPr>
                <w:b w:val="1"/>
              </w:rPr>
              <w:t xml:space="preserve">Базовое значение показателя </w:t>
            </w:r>
          </w:p>
        </w:tc>
        <w:tc>
          <w:tcPr>
            <w:tcW w:type="dxa" w:w="3961"/>
            <w:gridSpan w:val="4"/>
            <w:tcBorders>
              <w:top w:color="000000" w:sz="4" w:val="single"/>
              <w:left w:color="000000" w:sz="4" w:val="single"/>
              <w:bottom w:color="000000" w:sz="4" w:val="single"/>
              <w:right w:color="000000" w:sz="4" w:val="single"/>
            </w:tcBorders>
          </w:tcPr>
          <w:p w14:paraId="28030000">
            <w:pPr>
              <w:spacing w:after="0" w:before="0" w:line="240" w:lineRule="auto"/>
              <w:ind w:firstLine="0" w:left="0"/>
              <w:jc w:val="center"/>
              <w:rPr>
                <w:b w:val="1"/>
              </w:rPr>
            </w:pPr>
            <w:r>
              <w:rPr>
                <w:b w:val="1"/>
              </w:rPr>
              <w:t>Целевое значение показателя</w:t>
            </w:r>
            <w:r>
              <w:rPr>
                <w:rStyle w:val="Style_11_ch"/>
                <w:b w:val="1"/>
              </w:rPr>
              <w:footnoteReference w:id="7"/>
            </w:r>
          </w:p>
        </w:tc>
      </w:tr>
      <w:tr>
        <w:trPr>
          <w:trHeight w:hRule="atLeast" w:val="300"/>
        </w:trPr>
        <w:tc>
          <w:tcPr>
            <w:tcW w:type="dxa" w:w="3054"/>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270"/>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532"/>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29030000">
            <w:pPr>
              <w:spacing w:after="0" w:before="0" w:line="240" w:lineRule="auto"/>
              <w:ind w:firstLine="0" w:left="0"/>
              <w:jc w:val="center"/>
              <w:rPr>
                <w:b w:val="1"/>
              </w:rPr>
            </w:pPr>
            <w:r>
              <w:rPr>
                <w:b w:val="1"/>
              </w:rPr>
              <w:t>2023 г.</w:t>
            </w:r>
          </w:p>
        </w:tc>
        <w:tc>
          <w:tcPr>
            <w:tcW w:type="dxa" w:w="1958"/>
            <w:gridSpan w:val="2"/>
            <w:tcBorders>
              <w:top w:color="000000" w:sz="4" w:val="single"/>
              <w:left w:color="000000" w:sz="4" w:val="single"/>
              <w:bottom w:color="000000" w:sz="4" w:val="single"/>
              <w:right w:color="000000" w:sz="4" w:val="single"/>
            </w:tcBorders>
            <w:vAlign w:val="center"/>
          </w:tcPr>
          <w:p w14:paraId="2A030000">
            <w:pPr>
              <w:spacing w:after="0" w:before="0" w:line="240" w:lineRule="auto"/>
              <w:ind w:firstLine="0" w:left="0"/>
              <w:jc w:val="center"/>
              <w:rPr>
                <w:b w:val="1"/>
              </w:rPr>
            </w:pPr>
            <w:r>
              <w:rPr>
                <w:b w:val="1"/>
              </w:rPr>
              <w:t>2024 г</w:t>
            </w:r>
          </w:p>
        </w:tc>
      </w:tr>
      <w:tr>
        <w:trPr>
          <w:trHeight w:hRule="atLeast" w:val="402"/>
        </w:trPr>
        <w:tc>
          <w:tcPr>
            <w:tcW w:type="dxa" w:w="532"/>
            <w:tcBorders>
              <w:top w:color="000000" w:sz="4" w:val="single"/>
              <w:left w:color="000000" w:sz="4" w:val="single"/>
              <w:bottom w:color="000000" w:sz="4" w:val="single"/>
              <w:right w:color="000000" w:sz="4" w:val="single"/>
            </w:tcBorders>
            <w:shd w:fill="auto" w:val="clear"/>
            <w:vAlign w:val="center"/>
          </w:tcPr>
          <w:p w14:paraId="2B030000">
            <w:pPr>
              <w:spacing w:after="0" w:before="0" w:line="240" w:lineRule="auto"/>
              <w:ind w:firstLine="0" w:left="0"/>
            </w:pPr>
            <w:r>
              <w:t>1.</w:t>
            </w: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2C030000">
            <w:pPr>
              <w:spacing w:after="0" w:before="0" w:line="240" w:lineRule="auto"/>
              <w:ind w:firstLine="0" w:left="0"/>
            </w:pPr>
            <w:r>
              <w:rPr>
                <w:color w:val="000000"/>
              </w:rPr>
              <w:t>Укажите показатель</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2D030000">
            <w:pPr>
              <w:spacing w:after="0" w:before="0" w:line="240" w:lineRule="auto"/>
              <w:ind w:firstLine="0" w:left="0"/>
              <w:jc w:val="center"/>
            </w:pPr>
            <w:r>
              <w:rPr>
                <w:color w:val="000000"/>
              </w:rPr>
              <w:t>шт.</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2E030000">
            <w:pPr>
              <w:spacing w:after="0" w:before="0" w:line="240" w:lineRule="auto"/>
              <w:ind w:firstLine="0" w:left="0"/>
              <w:jc w:val="center"/>
            </w:pPr>
            <w:r>
              <w:rPr>
                <w:color w:val="000000"/>
              </w:rPr>
              <w:t>0</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2F030000">
            <w:pPr>
              <w:spacing w:after="0" w:before="0" w:line="240" w:lineRule="auto"/>
              <w:ind w:firstLine="0" w:left="0"/>
              <w:jc w:val="center"/>
            </w:pPr>
            <w:r>
              <w:rPr>
                <w:color w:val="000000"/>
              </w:rPr>
              <w:t>Укажите значение</w:t>
            </w:r>
          </w:p>
        </w:tc>
        <w:tc>
          <w:tcPr>
            <w:tcW w:type="dxa" w:w="1942"/>
            <w:tcBorders>
              <w:top w:color="000000" w:sz="4" w:val="single"/>
              <w:left w:color="000000" w:sz="4" w:val="single"/>
              <w:bottom w:color="000000" w:sz="4" w:val="single"/>
              <w:right w:color="000000" w:sz="4" w:val="single"/>
            </w:tcBorders>
            <w:vAlign w:val="center"/>
          </w:tcPr>
          <w:p w14:paraId="30030000">
            <w:pPr>
              <w:spacing w:after="0" w:before="0" w:line="240" w:lineRule="auto"/>
              <w:ind w:firstLine="0" w:left="0"/>
              <w:jc w:val="center"/>
            </w:pPr>
            <w:r>
              <w:rPr>
                <w:color w:val="000000"/>
              </w:rPr>
              <w:t>Укажите значение</w:t>
            </w:r>
          </w:p>
        </w:tc>
      </w:tr>
      <w:tr>
        <w:trPr>
          <w:trHeight w:hRule="atLeast" w:val="402"/>
        </w:trPr>
        <w:tc>
          <w:tcPr>
            <w:tcW w:type="dxa" w:w="532"/>
            <w:tcBorders>
              <w:top w:color="000000" w:sz="4" w:val="single"/>
              <w:left w:color="000000" w:sz="4" w:val="single"/>
              <w:bottom w:color="000000" w:sz="4" w:val="single"/>
              <w:right w:color="000000" w:sz="4" w:val="single"/>
            </w:tcBorders>
            <w:shd w:fill="auto" w:val="clear"/>
            <w:vAlign w:val="center"/>
          </w:tcPr>
          <w:p w14:paraId="31030000">
            <w:pPr>
              <w:spacing w:after="0" w:before="0" w:line="240" w:lineRule="auto"/>
              <w:ind w:firstLine="0" w:left="0"/>
            </w:pPr>
            <w:r>
              <w:t>2.</w:t>
            </w:r>
          </w:p>
        </w:tc>
        <w:tc>
          <w:tcPr>
            <w:tcW w:type="dxa" w:w="2539"/>
            <w:gridSpan w:val="2"/>
            <w:tcBorders>
              <w:top w:color="000000" w:sz="4" w:val="single"/>
              <w:left w:color="000000" w:sz="4" w:val="single"/>
              <w:bottom w:color="000000" w:sz="4" w:val="single"/>
              <w:right w:color="000000" w:sz="4" w:val="single"/>
            </w:tcBorders>
            <w:shd w:fill="auto" w:val="clear"/>
            <w:vAlign w:val="center"/>
          </w:tcPr>
          <w:p w14:paraId="32030000">
            <w:pPr>
              <w:spacing w:after="0" w:before="0" w:line="240" w:lineRule="auto"/>
              <w:ind w:firstLine="0" w:left="0"/>
            </w:pPr>
            <w:r>
              <w:rPr>
                <w:color w:val="000000"/>
              </w:rPr>
              <w:t>Укажите показатель</w:t>
            </w:r>
          </w:p>
        </w:tc>
        <w:tc>
          <w:tcPr>
            <w:tcW w:type="dxa" w:w="1270"/>
            <w:gridSpan w:val="2"/>
            <w:tcBorders>
              <w:top w:color="000000" w:sz="4" w:val="single"/>
              <w:left w:color="000000" w:sz="4" w:val="single"/>
              <w:bottom w:color="000000" w:sz="4" w:val="single"/>
              <w:right w:color="000000" w:sz="4" w:val="single"/>
            </w:tcBorders>
            <w:shd w:fill="auto" w:val="clear"/>
            <w:vAlign w:val="center"/>
          </w:tcPr>
          <w:p w14:paraId="33030000">
            <w:pPr>
              <w:spacing w:after="0" w:before="0" w:line="240" w:lineRule="auto"/>
              <w:ind w:firstLine="0" w:left="0"/>
              <w:jc w:val="center"/>
            </w:pPr>
            <w:r>
              <w:rPr>
                <w:color w:val="000000"/>
              </w:rPr>
              <w:t>шт.</w:t>
            </w:r>
          </w:p>
        </w:tc>
        <w:tc>
          <w:tcPr>
            <w:tcW w:type="dxa" w:w="1532"/>
            <w:gridSpan w:val="2"/>
            <w:tcBorders>
              <w:top w:color="000000" w:sz="4" w:val="single"/>
              <w:left w:color="000000" w:sz="4" w:val="single"/>
              <w:bottom w:color="000000" w:sz="4" w:val="single"/>
              <w:right w:color="000000" w:sz="4" w:val="single"/>
            </w:tcBorders>
            <w:shd w:fill="auto" w:val="clear"/>
            <w:vAlign w:val="center"/>
          </w:tcPr>
          <w:p w14:paraId="34030000">
            <w:pPr>
              <w:spacing w:after="0" w:before="0" w:line="240" w:lineRule="auto"/>
              <w:ind w:firstLine="0" w:left="0"/>
              <w:jc w:val="center"/>
            </w:pPr>
            <w:r>
              <w:t>0</w:t>
            </w:r>
          </w:p>
        </w:tc>
        <w:tc>
          <w:tcPr>
            <w:tcW w:type="dxa" w:w="2003"/>
            <w:gridSpan w:val="2"/>
            <w:tcBorders>
              <w:top w:color="000000" w:sz="4" w:val="single"/>
              <w:left w:color="000000" w:sz="4" w:val="single"/>
              <w:bottom w:color="000000" w:sz="4" w:val="single"/>
              <w:right w:color="000000" w:sz="4" w:val="single"/>
            </w:tcBorders>
            <w:shd w:fill="auto" w:val="clear"/>
            <w:vAlign w:val="center"/>
          </w:tcPr>
          <w:p w14:paraId="35030000">
            <w:pPr>
              <w:spacing w:after="0" w:before="0" w:line="240" w:lineRule="auto"/>
              <w:ind w:firstLine="0" w:left="0"/>
              <w:jc w:val="center"/>
            </w:pPr>
            <w:r>
              <w:rPr>
                <w:color w:val="000000"/>
              </w:rPr>
              <w:t>Укажите значение</w:t>
            </w:r>
          </w:p>
        </w:tc>
        <w:tc>
          <w:tcPr>
            <w:tcW w:type="dxa" w:w="1942"/>
            <w:tcBorders>
              <w:top w:color="000000" w:sz="4" w:val="single"/>
              <w:left w:color="000000" w:sz="4" w:val="single"/>
              <w:bottom w:color="000000" w:sz="4" w:val="single"/>
              <w:right w:color="000000" w:sz="4" w:val="single"/>
            </w:tcBorders>
            <w:vAlign w:val="center"/>
          </w:tcPr>
          <w:p w14:paraId="36030000">
            <w:pPr>
              <w:spacing w:after="0" w:before="0" w:line="240" w:lineRule="auto"/>
              <w:ind w:firstLine="0" w:left="0"/>
              <w:jc w:val="center"/>
            </w:pPr>
            <w:r>
              <w:rPr>
                <w:color w:val="000000"/>
              </w:rPr>
              <w:t>Укажите значение</w:t>
            </w:r>
          </w:p>
        </w:tc>
      </w:tr>
    </w:tbl>
    <w:p w14:paraId="37030000">
      <w:pPr>
        <w:spacing w:after="120" w:before="0" w:line="240" w:lineRule="auto"/>
        <w:ind w:firstLine="0" w:left="0"/>
        <w:rPr>
          <w:i w:val="1"/>
          <w:color w:val="2E74B5"/>
        </w:rPr>
      </w:pPr>
    </w:p>
    <w:p w14:paraId="38030000">
      <w:pPr>
        <w:spacing w:after="0" w:before="0" w:line="360" w:lineRule="atLeast"/>
        <w:ind w:firstLine="0" w:left="720"/>
        <w:rPr>
          <w:b w:val="1"/>
        </w:rPr>
      </w:pPr>
      <w:r>
        <w:rPr>
          <w:b w:val="1"/>
        </w:rPr>
        <w:t>Этапы реализации проекта, ключевые контрольные точки проекта</w:t>
      </w:r>
    </w:p>
    <w:p w14:paraId="39030000">
      <w:pPr>
        <w:spacing w:after="0" w:before="0" w:line="360" w:lineRule="atLeast"/>
        <w:ind w:firstLine="0" w:left="720"/>
        <w:rPr>
          <w:b w:val="1"/>
        </w:rPr>
      </w:pPr>
    </w:p>
    <w:tbl>
      <w:tblPr>
        <w:tblStyle w:val="Style_3"/>
        <w:tblInd w:type="dxa" w:w="-3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73"/>
        <w:gridCol w:w="3029"/>
        <w:gridCol w:w="2069"/>
        <w:gridCol w:w="2025"/>
        <w:gridCol w:w="1982"/>
      </w:tblGrid>
      <w:tr>
        <w:trPr>
          <w:trHeight w:hRule="atLeast" w:val="402"/>
          <w:tblHeader/>
        </w:trPr>
        <w:tc>
          <w:tcPr>
            <w:tcW w:type="dxa" w:w="3602"/>
            <w:gridSpan w:val="2"/>
            <w:tcBorders>
              <w:top w:color="000000" w:sz="4" w:val="single"/>
              <w:left w:color="000000" w:sz="4" w:val="single"/>
              <w:bottom w:color="000000" w:sz="4" w:val="single"/>
              <w:right w:color="000000" w:sz="4" w:val="single"/>
            </w:tcBorders>
            <w:shd w:fill="auto" w:val="clear"/>
            <w:vAlign w:val="center"/>
          </w:tcPr>
          <w:p w14:paraId="3A030000">
            <w:pPr>
              <w:spacing w:line="240" w:lineRule="auto"/>
              <w:ind w:firstLine="0" w:left="0"/>
              <w:jc w:val="center"/>
              <w:rPr>
                <w:b w:val="1"/>
                <w:color w:val="000000"/>
              </w:rPr>
            </w:pPr>
            <w:r>
              <w:rPr>
                <w:b w:val="1"/>
                <w:color w:val="000000"/>
              </w:rPr>
              <w:t>Название этапа проекта</w:t>
            </w:r>
          </w:p>
        </w:tc>
        <w:tc>
          <w:tcPr>
            <w:tcW w:type="dxa" w:w="2069"/>
            <w:tcBorders>
              <w:top w:color="000000" w:sz="4" w:val="single"/>
              <w:left w:color="000000" w:sz="4" w:val="single"/>
              <w:bottom w:color="000000" w:sz="4" w:val="single"/>
              <w:right w:color="000000" w:sz="4" w:val="single"/>
            </w:tcBorders>
            <w:shd w:fill="auto" w:val="clear"/>
            <w:vAlign w:val="center"/>
          </w:tcPr>
          <w:p w14:paraId="3B030000">
            <w:pPr>
              <w:spacing w:line="240" w:lineRule="auto"/>
              <w:ind w:firstLine="0" w:left="0"/>
              <w:jc w:val="center"/>
              <w:rPr>
                <w:b w:val="1"/>
                <w:color w:val="000000"/>
              </w:rPr>
            </w:pPr>
            <w:r>
              <w:rPr>
                <w:b w:val="1"/>
                <w:color w:val="000000"/>
              </w:rPr>
              <w:t>Показатель</w:t>
            </w:r>
          </w:p>
        </w:tc>
        <w:tc>
          <w:tcPr>
            <w:tcW w:type="dxa" w:w="4007"/>
            <w:gridSpan w:val="2"/>
            <w:tcBorders>
              <w:top w:color="000000" w:sz="4" w:val="single"/>
              <w:left w:color="000000" w:sz="4" w:val="single"/>
              <w:bottom w:color="000000" w:sz="4" w:val="single"/>
              <w:right w:color="000000" w:sz="4" w:val="single"/>
            </w:tcBorders>
            <w:shd w:fill="auto" w:val="clear"/>
            <w:vAlign w:val="center"/>
          </w:tcPr>
          <w:p w14:paraId="3C030000">
            <w:pPr>
              <w:spacing w:line="240" w:lineRule="auto"/>
              <w:ind w:firstLine="0" w:left="0"/>
              <w:jc w:val="center"/>
              <w:rPr>
                <w:b w:val="1"/>
                <w:color w:val="000000"/>
              </w:rPr>
            </w:pPr>
            <w:r>
              <w:rPr>
                <w:b w:val="1"/>
                <w:color w:val="000000"/>
              </w:rPr>
              <w:t>Период</w:t>
            </w:r>
          </w:p>
        </w:tc>
      </w:tr>
      <w:tr>
        <w:trPr>
          <w:trHeight w:hRule="atLeast" w:val="402"/>
        </w:trPr>
        <w:tc>
          <w:tcPr>
            <w:tcW w:type="dxa" w:w="3602"/>
            <w:gridSpan w:val="2"/>
            <w:tcBorders>
              <w:top w:color="000000" w:sz="4" w:val="single"/>
              <w:left w:color="000000" w:sz="4" w:val="single"/>
              <w:bottom w:color="000000" w:sz="4" w:val="single"/>
              <w:right w:color="000000" w:sz="4" w:val="single"/>
            </w:tcBorders>
            <w:shd w:fill="auto" w:val="clear"/>
            <w:vAlign w:val="bottom"/>
          </w:tcPr>
          <w:p w14:paraId="3D030000">
            <w:pPr>
              <w:spacing w:line="240" w:lineRule="auto"/>
              <w:ind w:firstLine="0" w:left="0"/>
              <w:jc w:val="left"/>
              <w:rPr>
                <w:color w:val="000000"/>
              </w:rPr>
            </w:pPr>
            <w:r>
              <w:rPr>
                <w:b w:val="1"/>
                <w:color w:val="000000"/>
              </w:rPr>
              <w:t>Этап «Подтверждение параметров проекта»</w:t>
            </w:r>
          </w:p>
          <w:p w14:paraId="3E030000">
            <w:pPr>
              <w:spacing w:line="240" w:lineRule="auto"/>
              <w:ind w:firstLine="0" w:left="0"/>
              <w:jc w:val="left"/>
              <w:rPr>
                <w:color w:val="000000"/>
              </w:rPr>
            </w:pPr>
            <w:r>
              <w:rPr>
                <w:color w:val="000000"/>
              </w:rPr>
              <w:t>На данном этапе не допускается расходование бюджетных средств на технологические работы/услуги, закупку оборудования и материалов и на мероприятия по подтверждению параметров проекта, а также на иные расходы, которые согласно Методическим указаниям по описанию проектов Национальной технологической инициативы, утвержденных МРГ, действующим на момент утверждения конкурсной документации, запрещено оплачивать за счет средств грант</w:t>
            </w:r>
            <w:r>
              <w:rPr>
                <w:color w:val="000000"/>
              </w:rPr>
              <w:t>а</w:t>
            </w:r>
            <w:r>
              <w:rPr>
                <w:color w:val="000000"/>
              </w:rPr>
              <w:t>.</w:t>
            </w:r>
          </w:p>
          <w:p w14:paraId="3F030000">
            <w:pPr>
              <w:spacing w:line="240" w:lineRule="auto"/>
              <w:ind w:firstLine="0" w:left="0"/>
              <w:jc w:val="left"/>
              <w:rPr>
                <w:color w:val="000000"/>
              </w:rPr>
            </w:pPr>
          </w:p>
        </w:tc>
        <w:tc>
          <w:tcPr>
            <w:tcW w:type="dxa" w:w="2069"/>
            <w:tcBorders>
              <w:top w:color="000000" w:sz="4" w:val="single"/>
              <w:left w:color="000000" w:sz="4" w:val="single"/>
              <w:bottom w:color="000000" w:sz="4" w:val="single"/>
              <w:right w:color="000000" w:sz="4" w:val="single"/>
            </w:tcBorders>
            <w:shd w:fill="auto" w:val="clear"/>
            <w:vAlign w:val="center"/>
          </w:tcPr>
          <w:p w14:paraId="40030000">
            <w:pPr>
              <w:spacing w:line="240" w:lineRule="auto"/>
              <w:ind w:firstLine="0" w:left="0"/>
              <w:jc w:val="center"/>
              <w:rPr>
                <w:b w:val="1"/>
                <w:color w:val="000000"/>
              </w:rPr>
            </w:pPr>
            <w:r>
              <w:rPr>
                <w:b w:val="1"/>
                <w:i w:val="1"/>
                <w:color w:val="000000"/>
              </w:rPr>
              <w:t>Начало, ДД.ММ.ГГГГ</w:t>
            </w:r>
          </w:p>
        </w:tc>
        <w:tc>
          <w:tcPr>
            <w:tcW w:type="dxa" w:w="2025"/>
            <w:tcBorders>
              <w:top w:color="000000" w:sz="4" w:val="single"/>
              <w:left w:color="000000" w:sz="4" w:val="single"/>
              <w:bottom w:color="000000" w:sz="4" w:val="single"/>
              <w:right w:color="000000" w:sz="4" w:val="single"/>
            </w:tcBorders>
            <w:shd w:fill="auto" w:val="clear"/>
            <w:vAlign w:val="center"/>
          </w:tcPr>
          <w:p w14:paraId="41030000">
            <w:pPr>
              <w:spacing w:line="240" w:lineRule="auto"/>
              <w:ind w:firstLine="0" w:left="0"/>
              <w:jc w:val="center"/>
              <w:rPr>
                <w:b w:val="1"/>
                <w:color w:val="000000"/>
              </w:rPr>
            </w:pPr>
            <w:r>
              <w:rPr>
                <w:b w:val="1"/>
                <w:i w:val="1"/>
                <w:color w:val="000000"/>
              </w:rPr>
              <w:t>Окончание, ДД.ММ.ГГГГ</w:t>
            </w:r>
          </w:p>
        </w:tc>
        <w:tc>
          <w:tcPr>
            <w:tcW w:type="dxa" w:w="1982"/>
            <w:tcBorders>
              <w:top w:color="000000" w:sz="4" w:val="single"/>
              <w:left w:color="000000" w:sz="4" w:val="single"/>
              <w:bottom w:color="000000" w:sz="4" w:val="single"/>
              <w:right w:color="000000" w:sz="4" w:val="single"/>
            </w:tcBorders>
            <w:shd w:fill="auto" w:val="clear"/>
            <w:vAlign w:val="center"/>
          </w:tcPr>
          <w:p w14:paraId="42030000">
            <w:pPr>
              <w:spacing w:line="240" w:lineRule="auto"/>
              <w:ind w:firstLine="0" w:left="0"/>
              <w:jc w:val="center"/>
              <w:rPr>
                <w:b w:val="1"/>
                <w:color w:val="000000"/>
              </w:rPr>
            </w:pPr>
            <w:r>
              <w:rPr>
                <w:b w:val="1"/>
                <w:i w:val="1"/>
                <w:color w:val="000000"/>
              </w:rPr>
              <w:t>Длительность, МЕСЯЦЕВ</w:t>
            </w:r>
          </w:p>
        </w:tc>
      </w:tr>
      <w:tr>
        <w:trPr>
          <w:trHeight w:hRule="atLeast" w:val="807"/>
        </w:trPr>
        <w:tc>
          <w:tcPr>
            <w:tcW w:type="dxa" w:w="573"/>
            <w:tcBorders>
              <w:top w:color="000000" w:sz="4" w:val="single"/>
              <w:left w:color="000000" w:sz="4" w:val="single"/>
              <w:bottom w:color="000000" w:sz="4" w:val="single"/>
              <w:right w:color="000000" w:sz="4" w:val="single"/>
            </w:tcBorders>
            <w:shd w:fill="auto" w:val="clear"/>
            <w:vAlign w:val="center"/>
          </w:tcPr>
          <w:p w14:paraId="43030000">
            <w:pPr>
              <w:spacing w:line="240" w:lineRule="auto"/>
              <w:ind/>
              <w:jc w:val="left"/>
              <w:rPr>
                <w:color w:val="000000"/>
              </w:rPr>
            </w:pPr>
            <w:r>
              <w:rPr>
                <w:color w:val="000000"/>
              </w:rPr>
              <w:t>2</w:t>
            </w:r>
            <w:r>
              <w:rPr>
                <w:color w:val="000000"/>
              </w:rPr>
              <w:t>1.</w:t>
            </w:r>
          </w:p>
        </w:tc>
        <w:tc>
          <w:tcPr>
            <w:tcW w:type="dxa" w:w="3029"/>
            <w:tcBorders>
              <w:top w:color="000000" w:sz="4" w:val="single"/>
              <w:left w:color="000000" w:sz="4" w:val="single"/>
              <w:bottom w:color="000000" w:sz="4" w:val="single"/>
              <w:right w:color="000000" w:sz="4" w:val="single"/>
            </w:tcBorders>
            <w:shd w:fill="auto" w:val="clear"/>
            <w:vAlign w:val="center"/>
          </w:tcPr>
          <w:p w14:paraId="44030000">
            <w:pPr>
              <w:spacing w:line="240" w:lineRule="auto"/>
              <w:ind w:firstLine="0" w:left="0"/>
              <w:jc w:val="left"/>
              <w:rPr>
                <w:i w:val="1"/>
                <w:color w:val="000000"/>
              </w:rPr>
            </w:pPr>
            <w:r>
              <w:rPr>
                <w:color w:val="000000"/>
              </w:rPr>
              <w:t>Подтверждение параметров проекта</w:t>
            </w:r>
          </w:p>
        </w:tc>
        <w:tc>
          <w:tcPr>
            <w:tcW w:type="dxa" w:w="2069"/>
            <w:tcBorders>
              <w:top w:color="000000" w:sz="4" w:val="single"/>
              <w:left w:color="000000" w:sz="4" w:val="single"/>
              <w:bottom w:color="000000" w:sz="4" w:val="single"/>
              <w:right w:color="000000" w:sz="4" w:val="single"/>
            </w:tcBorders>
            <w:shd w:fill="auto" w:val="clear"/>
            <w:vAlign w:val="center"/>
          </w:tcPr>
          <w:p w14:paraId="45030000">
            <w:pPr>
              <w:spacing w:line="240" w:lineRule="auto"/>
              <w:ind w:firstLine="0" w:left="0"/>
              <w:jc w:val="center"/>
              <w:rPr>
                <w:color w:val="000000"/>
              </w:rPr>
            </w:pPr>
            <w:r>
              <w:rPr>
                <w:color w:val="000000"/>
              </w:rPr>
              <w:t>15.11.2023</w:t>
            </w:r>
          </w:p>
        </w:tc>
        <w:tc>
          <w:tcPr>
            <w:tcW w:type="dxa" w:w="2025"/>
            <w:tcBorders>
              <w:top w:color="000000" w:sz="4" w:val="single"/>
              <w:left w:color="000000" w:sz="4" w:val="single"/>
              <w:bottom w:color="000000" w:sz="4" w:val="single"/>
              <w:right w:color="000000" w:sz="4" w:val="single"/>
            </w:tcBorders>
            <w:shd w:fill="auto" w:val="clear"/>
            <w:vAlign w:val="center"/>
          </w:tcPr>
          <w:p w14:paraId="46030000">
            <w:pPr>
              <w:spacing w:line="240" w:lineRule="auto"/>
              <w:ind w:firstLine="0" w:left="0"/>
              <w:jc w:val="center"/>
              <w:rPr>
                <w:color w:val="000000"/>
              </w:rPr>
            </w:pPr>
            <w:r>
              <w:rPr>
                <w:color w:val="000000"/>
              </w:rPr>
              <w:t>Не позднее</w:t>
            </w:r>
            <w:r>
              <w:rPr>
                <w:color w:val="000000"/>
              </w:rPr>
              <w:br/>
            </w:r>
            <w:r>
              <w:rPr>
                <w:color w:val="000000"/>
              </w:rPr>
              <w:t>15.12.2023</w:t>
            </w:r>
          </w:p>
        </w:tc>
        <w:tc>
          <w:tcPr>
            <w:tcW w:type="dxa" w:w="1982"/>
            <w:tcBorders>
              <w:top w:color="000000" w:sz="4" w:val="single"/>
              <w:left w:color="000000" w:sz="4" w:val="single"/>
              <w:bottom w:color="000000" w:sz="4" w:val="single"/>
              <w:right w:color="000000" w:sz="4" w:val="single"/>
            </w:tcBorders>
            <w:shd w:fill="auto" w:val="clear"/>
            <w:vAlign w:val="center"/>
          </w:tcPr>
          <w:p w14:paraId="47030000">
            <w:pPr>
              <w:spacing w:line="240" w:lineRule="auto"/>
              <w:ind w:firstLine="0" w:left="0"/>
              <w:jc w:val="center"/>
              <w:rPr>
                <w:color w:val="000000"/>
              </w:rPr>
            </w:pPr>
            <w:r>
              <w:rPr>
                <w:color w:val="000000"/>
              </w:rPr>
              <w:t xml:space="preserve">Не более </w:t>
            </w:r>
            <w:r>
              <w:rPr>
                <w:color w:val="000000"/>
              </w:rPr>
              <w:br/>
            </w:r>
            <w:r>
              <w:rPr>
                <w:color w:val="000000"/>
              </w:rPr>
              <w:t>1 месяца</w:t>
            </w:r>
          </w:p>
        </w:tc>
      </w:tr>
      <w:tr>
        <w:trPr>
          <w:trHeight w:hRule="atLeast" w:val="402"/>
        </w:trPr>
        <w:tc>
          <w:tcPr>
            <w:tcW w:type="dxa" w:w="573"/>
            <w:tcBorders>
              <w:top w:color="000000" w:sz="4" w:val="single"/>
              <w:left w:color="000000" w:sz="4" w:val="single"/>
              <w:bottom w:color="000000" w:sz="4" w:val="single"/>
              <w:right w:color="000000" w:sz="4" w:val="single"/>
            </w:tcBorders>
            <w:shd w:fill="auto" w:val="clear"/>
            <w:vAlign w:val="center"/>
          </w:tcPr>
          <w:p w14:paraId="48030000">
            <w:pPr>
              <w:spacing w:line="240" w:lineRule="auto"/>
              <w:ind/>
              <w:jc w:val="left"/>
              <w:rPr>
                <w:b w:val="1"/>
                <w:color w:val="000000"/>
              </w:rPr>
            </w:pPr>
            <w:r>
              <w:rPr>
                <w:b w:val="1"/>
                <w:color w:val="000000"/>
              </w:rPr>
              <w:t> </w:t>
            </w:r>
          </w:p>
        </w:tc>
        <w:tc>
          <w:tcPr>
            <w:tcW w:type="dxa" w:w="3029"/>
            <w:tcBorders>
              <w:top w:color="000000" w:sz="4" w:val="single"/>
              <w:left w:color="000000" w:sz="4" w:val="single"/>
              <w:bottom w:color="000000" w:sz="4" w:val="single"/>
              <w:right w:color="000000" w:sz="4" w:val="single"/>
            </w:tcBorders>
            <w:shd w:fill="auto" w:val="clear"/>
            <w:vAlign w:val="center"/>
          </w:tcPr>
          <w:p w14:paraId="49030000">
            <w:pPr>
              <w:spacing w:line="240" w:lineRule="auto"/>
              <w:ind w:firstLine="0" w:left="0"/>
              <w:rPr>
                <w:b w:val="1"/>
                <w:color w:val="000000"/>
              </w:rPr>
            </w:pPr>
            <w:r>
              <w:rPr>
                <w:b w:val="1"/>
                <w:color w:val="000000"/>
              </w:rPr>
              <w:t xml:space="preserve">Ключевые контрольные точки проекта </w:t>
            </w:r>
          </w:p>
        </w:tc>
        <w:tc>
          <w:tcPr>
            <w:tcW w:type="dxa" w:w="2069"/>
            <w:tcBorders>
              <w:top w:color="000000" w:sz="4" w:val="single"/>
              <w:left w:color="000000" w:sz="4" w:val="single"/>
              <w:bottom w:color="000000" w:sz="4" w:val="single"/>
              <w:right w:color="000000" w:sz="4" w:val="single"/>
            </w:tcBorders>
            <w:shd w:fill="auto" w:val="clear"/>
            <w:vAlign w:val="center"/>
          </w:tcPr>
          <w:p w14:paraId="4A030000">
            <w:pPr>
              <w:spacing w:line="240" w:lineRule="auto"/>
              <w:ind w:firstLine="0" w:left="0"/>
              <w:jc w:val="center"/>
              <w:rPr>
                <w:b w:val="1"/>
                <w:i w:val="1"/>
                <w:color w:val="000000"/>
              </w:rPr>
            </w:pPr>
            <w:r>
              <w:rPr>
                <w:b w:val="1"/>
                <w:i w:val="1"/>
                <w:color w:val="000000"/>
              </w:rPr>
              <w:t>Перечень отчетных документов</w:t>
            </w:r>
          </w:p>
        </w:tc>
        <w:tc>
          <w:tcPr>
            <w:tcW w:type="dxa" w:w="2025"/>
            <w:tcBorders>
              <w:top w:color="000000" w:sz="4" w:val="single"/>
              <w:left w:color="000000" w:sz="4" w:val="single"/>
              <w:bottom w:color="000000" w:sz="4" w:val="single"/>
              <w:right w:color="000000" w:sz="4" w:val="single"/>
            </w:tcBorders>
            <w:shd w:fill="auto" w:val="clear"/>
            <w:vAlign w:val="center"/>
          </w:tcPr>
          <w:p w14:paraId="4B030000">
            <w:pPr>
              <w:spacing w:line="240" w:lineRule="auto"/>
              <w:ind w:firstLine="0" w:left="0"/>
              <w:jc w:val="center"/>
              <w:rPr>
                <w:b w:val="1"/>
                <w:i w:val="1"/>
                <w:color w:val="000000"/>
              </w:rPr>
            </w:pPr>
            <w:r>
              <w:rPr>
                <w:b w:val="1"/>
                <w:i w:val="1"/>
                <w:color w:val="000000"/>
              </w:rPr>
              <w:t>Плановый срок</w:t>
            </w:r>
          </w:p>
        </w:tc>
        <w:tc>
          <w:tcPr>
            <w:tcW w:type="dxa" w:w="1982"/>
            <w:tcBorders>
              <w:top w:color="000000" w:sz="4" w:val="single"/>
              <w:left w:color="000000" w:sz="4" w:val="single"/>
              <w:bottom w:color="000000" w:sz="4" w:val="single"/>
              <w:right w:color="000000" w:sz="4" w:val="single"/>
            </w:tcBorders>
            <w:shd w:fill="auto" w:val="clear"/>
            <w:vAlign w:val="center"/>
          </w:tcPr>
          <w:p w14:paraId="4C030000">
            <w:pPr>
              <w:spacing w:line="240" w:lineRule="auto"/>
              <w:ind w:firstLine="0" w:left="0"/>
              <w:jc w:val="center"/>
              <w:rPr>
                <w:b w:val="1"/>
                <w:i w:val="1"/>
                <w:color w:val="000000"/>
              </w:rPr>
            </w:pPr>
            <w:r>
              <w:rPr>
                <w:b w:val="1"/>
                <w:i w:val="1"/>
                <w:color w:val="000000"/>
              </w:rPr>
              <w:t>Ответственный</w:t>
            </w:r>
          </w:p>
        </w:tc>
      </w:tr>
      <w:tr>
        <w:trPr>
          <w:trHeight w:hRule="atLeast" w:val="807"/>
        </w:trPr>
        <w:tc>
          <w:tcPr>
            <w:tcW w:type="dxa" w:w="573"/>
            <w:tcBorders>
              <w:top w:color="000000" w:sz="4" w:val="single"/>
              <w:left w:color="000000" w:sz="4" w:val="single"/>
              <w:bottom w:color="000000" w:sz="4" w:val="single"/>
              <w:right w:color="000000" w:sz="4" w:val="single"/>
            </w:tcBorders>
            <w:shd w:fill="auto" w:val="clear"/>
            <w:vAlign w:val="center"/>
          </w:tcPr>
          <w:p w14:paraId="4D030000">
            <w:pPr>
              <w:spacing w:line="240" w:lineRule="auto"/>
              <w:ind/>
              <w:jc w:val="center"/>
              <w:rPr>
                <w:b w:val="1"/>
                <w:color w:val="000000"/>
              </w:rPr>
            </w:pPr>
          </w:p>
        </w:tc>
        <w:tc>
          <w:tcPr>
            <w:tcW w:type="dxa" w:w="3029"/>
            <w:tcBorders>
              <w:top w:color="000000" w:sz="4" w:val="single"/>
              <w:left w:color="000000" w:sz="4" w:val="single"/>
              <w:bottom w:color="000000" w:sz="4" w:val="single"/>
              <w:right w:color="000000" w:sz="4" w:val="single"/>
            </w:tcBorders>
            <w:shd w:fill="auto" w:val="clear"/>
            <w:vAlign w:val="center"/>
          </w:tcPr>
          <w:p w14:paraId="4E030000">
            <w:pPr>
              <w:spacing w:line="240" w:lineRule="auto"/>
              <w:ind w:firstLine="0" w:left="1"/>
              <w:contextualSpacing w:val="1"/>
              <w:rPr>
                <w:i w:val="1"/>
                <w:color w:val="000000"/>
              </w:rPr>
            </w:pPr>
            <w:r>
              <w:rPr>
                <w:color w:val="000000"/>
              </w:rPr>
              <w:t>Укажите не менее 1 (одной) ККТ (например: согласование технического задания на технологические работы коллегиальным органом, куратором и заказчиком проекта; определение и утверждение состава коллегиального органа (органов) проекта; разработка документации по управлению проектом, его результатами, порядку приемки и подтверждения результатов проекта, определение порядка передачи результатов проектов для дальнейшей реализации ДК)</w:t>
            </w:r>
          </w:p>
        </w:tc>
        <w:tc>
          <w:tcPr>
            <w:tcW w:type="dxa" w:w="2069"/>
            <w:tcBorders>
              <w:top w:color="000000" w:sz="4" w:val="single"/>
              <w:left w:color="000000" w:sz="4" w:val="single"/>
              <w:bottom w:color="000000" w:sz="4" w:val="single"/>
              <w:right w:color="000000" w:sz="4" w:val="single"/>
            </w:tcBorders>
            <w:shd w:fill="auto" w:val="clear"/>
            <w:vAlign w:val="center"/>
          </w:tcPr>
          <w:p w14:paraId="4F030000">
            <w:pPr>
              <w:spacing w:line="240" w:lineRule="auto"/>
              <w:ind w:firstLine="0" w:left="0"/>
              <w:jc w:val="center"/>
              <w:rPr>
                <w:color w:val="000000"/>
              </w:rPr>
            </w:pPr>
            <w:r>
              <w:rPr>
                <w:color w:val="000000"/>
              </w:rPr>
              <w:t>Укажите документы, подтверждающие достижение каждой ККТ</w:t>
            </w:r>
          </w:p>
        </w:tc>
        <w:tc>
          <w:tcPr>
            <w:tcW w:type="dxa" w:w="2025"/>
            <w:tcBorders>
              <w:top w:color="000000" w:sz="4" w:val="single"/>
              <w:left w:color="000000" w:sz="4" w:val="single"/>
              <w:bottom w:color="000000" w:sz="4" w:val="single"/>
              <w:right w:color="000000" w:sz="4" w:val="single"/>
            </w:tcBorders>
            <w:shd w:fill="auto" w:val="clear"/>
            <w:vAlign w:val="center"/>
          </w:tcPr>
          <w:p w14:paraId="50030000">
            <w:pPr>
              <w:spacing w:line="240" w:lineRule="auto"/>
              <w:ind w:firstLine="0" w:left="0"/>
              <w:jc w:val="center"/>
              <w:rPr>
                <w:color w:val="000000"/>
              </w:rPr>
            </w:pPr>
            <w:r>
              <w:rPr>
                <w:color w:val="000000"/>
              </w:rPr>
              <w:t>Введите дату каждой ККТ, ДД.ММ.ГГГГ</w:t>
            </w:r>
          </w:p>
        </w:tc>
        <w:tc>
          <w:tcPr>
            <w:tcW w:type="dxa" w:w="1982"/>
            <w:tcBorders>
              <w:top w:color="000000" w:sz="4" w:val="single"/>
              <w:left w:color="000000" w:sz="4" w:val="single"/>
              <w:bottom w:color="000000" w:sz="4" w:val="single"/>
              <w:right w:color="000000" w:sz="4" w:val="single"/>
            </w:tcBorders>
            <w:shd w:fill="auto" w:val="clear"/>
            <w:vAlign w:val="center"/>
          </w:tcPr>
          <w:p w14:paraId="51030000">
            <w:pPr>
              <w:spacing w:line="240" w:lineRule="auto"/>
              <w:ind w:firstLine="0" w:left="0"/>
              <w:jc w:val="center"/>
              <w:rPr>
                <w:color w:val="000000"/>
              </w:rPr>
            </w:pPr>
            <w:r>
              <w:rPr>
                <w:color w:val="000000"/>
              </w:rPr>
              <w:t>Введите Ф.И.О.</w:t>
            </w:r>
          </w:p>
        </w:tc>
      </w:tr>
      <w:tr>
        <w:trPr>
          <w:trHeight w:hRule="atLeast" w:val="402"/>
        </w:trPr>
        <w:tc>
          <w:tcPr>
            <w:tcW w:type="dxa" w:w="3602"/>
            <w:gridSpan w:val="2"/>
            <w:tcBorders>
              <w:top w:color="000000" w:sz="4" w:val="single"/>
              <w:left w:color="000000" w:sz="4" w:val="single"/>
              <w:bottom w:color="000000" w:sz="4" w:val="single"/>
              <w:right w:color="000000" w:sz="4" w:val="single"/>
            </w:tcBorders>
            <w:shd w:fill="auto" w:val="clear"/>
            <w:vAlign w:val="bottom"/>
          </w:tcPr>
          <w:p w14:paraId="52030000">
            <w:pPr>
              <w:spacing w:line="240" w:lineRule="auto"/>
              <w:ind w:firstLine="0" w:left="0"/>
              <w:jc w:val="left"/>
              <w:rPr>
                <w:color w:val="000000"/>
              </w:rPr>
            </w:pPr>
            <w:r>
              <w:rPr>
                <w:b w:val="1"/>
                <w:color w:val="000000"/>
              </w:rPr>
              <w:t>Этап «Создание результатов проекта»</w:t>
            </w:r>
          </w:p>
          <w:p w14:paraId="53030000">
            <w:pPr>
              <w:spacing w:line="240" w:lineRule="auto"/>
              <w:ind/>
              <w:jc w:val="left"/>
              <w:rPr>
                <w:color w:val="000000"/>
              </w:rPr>
            </w:pPr>
          </w:p>
        </w:tc>
        <w:tc>
          <w:tcPr>
            <w:tcW w:type="dxa" w:w="2069"/>
            <w:tcBorders>
              <w:top w:color="000000" w:sz="4" w:val="single"/>
              <w:left w:color="000000" w:sz="4" w:val="single"/>
              <w:bottom w:color="000000" w:sz="4" w:val="single"/>
              <w:right w:color="000000" w:sz="4" w:val="single"/>
            </w:tcBorders>
            <w:shd w:fill="auto" w:val="clear"/>
            <w:vAlign w:val="center"/>
          </w:tcPr>
          <w:p w14:paraId="54030000">
            <w:pPr>
              <w:spacing w:line="240" w:lineRule="auto"/>
              <w:ind w:firstLine="0" w:left="0"/>
              <w:jc w:val="center"/>
              <w:rPr>
                <w:b w:val="1"/>
                <w:i w:val="1"/>
                <w:color w:val="000000"/>
              </w:rPr>
            </w:pPr>
            <w:r>
              <w:rPr>
                <w:b w:val="1"/>
                <w:i w:val="1"/>
                <w:color w:val="000000"/>
              </w:rPr>
              <w:t>Начало, ДД.ММ.ГГГГ</w:t>
            </w:r>
          </w:p>
        </w:tc>
        <w:tc>
          <w:tcPr>
            <w:tcW w:type="dxa" w:w="2025"/>
            <w:tcBorders>
              <w:top w:color="000000" w:sz="4" w:val="single"/>
              <w:left w:color="000000" w:sz="4" w:val="single"/>
              <w:bottom w:color="000000" w:sz="4" w:val="single"/>
              <w:right w:color="000000" w:sz="4" w:val="single"/>
            </w:tcBorders>
            <w:shd w:fill="auto" w:val="clear"/>
            <w:vAlign w:val="center"/>
          </w:tcPr>
          <w:p w14:paraId="55030000">
            <w:pPr>
              <w:spacing w:line="240" w:lineRule="auto"/>
              <w:ind w:firstLine="0" w:left="0"/>
              <w:jc w:val="center"/>
              <w:rPr>
                <w:b w:val="1"/>
                <w:i w:val="1"/>
                <w:color w:val="000000"/>
              </w:rPr>
            </w:pPr>
            <w:r>
              <w:rPr>
                <w:b w:val="1"/>
                <w:i w:val="1"/>
                <w:color w:val="000000"/>
              </w:rPr>
              <w:t>Окончание, ДД.ММ.ГГГГ</w:t>
            </w:r>
          </w:p>
        </w:tc>
        <w:tc>
          <w:tcPr>
            <w:tcW w:type="dxa" w:w="1982"/>
            <w:tcBorders>
              <w:top w:color="000000" w:sz="4" w:val="single"/>
              <w:left w:color="000000" w:sz="4" w:val="single"/>
              <w:bottom w:color="000000" w:sz="4" w:val="single"/>
              <w:right w:color="000000" w:sz="4" w:val="single"/>
            </w:tcBorders>
            <w:shd w:fill="auto" w:val="clear"/>
            <w:vAlign w:val="center"/>
          </w:tcPr>
          <w:p w14:paraId="56030000">
            <w:pPr>
              <w:spacing w:line="240" w:lineRule="auto"/>
              <w:ind w:firstLine="0" w:left="0"/>
              <w:jc w:val="center"/>
              <w:rPr>
                <w:b w:val="1"/>
                <w:i w:val="1"/>
                <w:color w:val="000000"/>
              </w:rPr>
            </w:pPr>
            <w:r>
              <w:rPr>
                <w:b w:val="1"/>
                <w:i w:val="1"/>
                <w:color w:val="000000"/>
              </w:rPr>
              <w:t>Длительность, МЕСЯЦЕВ</w:t>
            </w:r>
          </w:p>
        </w:tc>
      </w:tr>
      <w:tr>
        <w:trPr>
          <w:trHeight w:hRule="atLeast" w:val="807"/>
        </w:trPr>
        <w:tc>
          <w:tcPr>
            <w:tcW w:type="dxa" w:w="573"/>
            <w:tcBorders>
              <w:top w:color="000000" w:sz="4" w:val="single"/>
              <w:left w:color="000000" w:sz="4" w:val="single"/>
              <w:bottom w:color="000000" w:sz="4" w:val="single"/>
              <w:right w:color="000000" w:sz="4" w:val="single"/>
            </w:tcBorders>
            <w:shd w:fill="auto" w:val="clear"/>
            <w:vAlign w:val="center"/>
          </w:tcPr>
          <w:p w14:paraId="57030000">
            <w:pPr>
              <w:spacing w:line="240" w:lineRule="auto"/>
              <w:ind/>
              <w:jc w:val="left"/>
              <w:rPr>
                <w:color w:val="000000"/>
              </w:rPr>
            </w:pPr>
            <w:r>
              <w:rPr>
                <w:color w:val="000000"/>
              </w:rPr>
              <w:t> 2.</w:t>
            </w:r>
          </w:p>
        </w:tc>
        <w:tc>
          <w:tcPr>
            <w:tcW w:type="dxa" w:w="3029"/>
            <w:tcBorders>
              <w:top w:color="000000" w:sz="4" w:val="single"/>
              <w:left w:color="000000" w:sz="4" w:val="single"/>
              <w:bottom w:color="000000" w:sz="4" w:val="single"/>
              <w:right w:color="000000" w:sz="4" w:val="single"/>
            </w:tcBorders>
            <w:shd w:fill="auto" w:val="clear"/>
            <w:vAlign w:val="center"/>
          </w:tcPr>
          <w:p w14:paraId="58030000">
            <w:pPr>
              <w:spacing w:line="240" w:lineRule="auto"/>
              <w:ind w:firstLine="0" w:left="0"/>
              <w:jc w:val="left"/>
              <w:rPr>
                <w:i w:val="1"/>
                <w:color w:val="000000"/>
              </w:rPr>
            </w:pPr>
            <w:r>
              <w:rPr>
                <w:color w:val="000000"/>
              </w:rPr>
              <w:t>Создание результатов проекта</w:t>
            </w:r>
          </w:p>
        </w:tc>
        <w:tc>
          <w:tcPr>
            <w:tcW w:type="dxa" w:w="2069"/>
            <w:tcBorders>
              <w:top w:color="000000" w:sz="4" w:val="single"/>
              <w:left w:color="000000" w:sz="4" w:val="single"/>
              <w:bottom w:color="000000" w:sz="4" w:val="single"/>
              <w:right w:color="000000" w:sz="4" w:val="single"/>
            </w:tcBorders>
            <w:shd w:fill="auto" w:val="clear"/>
            <w:vAlign w:val="center"/>
          </w:tcPr>
          <w:p w14:paraId="59030000">
            <w:pPr>
              <w:spacing w:line="240" w:lineRule="auto"/>
              <w:ind w:firstLine="0" w:left="0"/>
              <w:jc w:val="center"/>
              <w:rPr>
                <w:color w:val="000000"/>
              </w:rPr>
            </w:pPr>
            <w:r>
              <w:rPr>
                <w:color w:val="000000"/>
              </w:rPr>
              <w:t>День, следующий за днем окончания предыдущего этапа</w:t>
            </w:r>
          </w:p>
        </w:tc>
        <w:tc>
          <w:tcPr>
            <w:tcW w:type="dxa" w:w="2025"/>
            <w:tcBorders>
              <w:top w:color="000000" w:sz="4" w:val="single"/>
              <w:left w:color="000000" w:sz="4" w:val="single"/>
              <w:bottom w:color="000000" w:sz="4" w:val="single"/>
              <w:right w:color="000000" w:sz="4" w:val="single"/>
            </w:tcBorders>
            <w:shd w:fill="auto" w:val="clear"/>
            <w:vAlign w:val="center"/>
          </w:tcPr>
          <w:p w14:paraId="5A030000">
            <w:pPr>
              <w:spacing w:line="240" w:lineRule="auto"/>
              <w:ind w:firstLine="0" w:left="0"/>
              <w:jc w:val="center"/>
              <w:rPr>
                <w:i w:val="1"/>
                <w:color w:val="000000"/>
              </w:rPr>
            </w:pPr>
            <w:r>
              <w:rPr>
                <w:color w:val="000000"/>
              </w:rPr>
              <w:t>Введите дату</w:t>
            </w:r>
            <w:r>
              <w:rPr>
                <w:color w:val="000000"/>
              </w:rPr>
              <w:t xml:space="preserve"> </w:t>
            </w:r>
            <w:r>
              <w:rPr>
                <w:color w:val="000000"/>
              </w:rPr>
              <w:t>(не позднее 31.12.2024)</w:t>
            </w:r>
          </w:p>
        </w:tc>
        <w:tc>
          <w:tcPr>
            <w:tcW w:type="dxa" w:w="1982"/>
            <w:tcBorders>
              <w:top w:color="000000" w:sz="4" w:val="single"/>
              <w:left w:color="000000" w:sz="4" w:val="single"/>
              <w:bottom w:color="000000" w:sz="4" w:val="single"/>
              <w:right w:color="000000" w:sz="4" w:val="single"/>
            </w:tcBorders>
            <w:shd w:fill="auto" w:val="clear"/>
            <w:vAlign w:val="center"/>
          </w:tcPr>
          <w:p w14:paraId="5B030000">
            <w:pPr>
              <w:spacing w:line="240" w:lineRule="auto"/>
              <w:ind w:firstLine="0" w:left="0"/>
              <w:jc w:val="center"/>
              <w:rPr>
                <w:color w:val="000000"/>
              </w:rPr>
            </w:pPr>
            <w:r>
              <w:rPr>
                <w:color w:val="000000"/>
              </w:rPr>
              <w:t>Укажите количество месяцев</w:t>
            </w:r>
          </w:p>
        </w:tc>
      </w:tr>
      <w:tr>
        <w:trPr>
          <w:trHeight w:hRule="atLeast" w:val="402"/>
        </w:trPr>
        <w:tc>
          <w:tcPr>
            <w:tcW w:type="dxa" w:w="573"/>
            <w:tcBorders>
              <w:top w:color="000000" w:sz="4" w:val="single"/>
              <w:left w:color="000000" w:sz="4" w:val="single"/>
              <w:bottom w:color="000000" w:sz="4" w:val="single"/>
              <w:right w:color="000000" w:sz="4" w:val="single"/>
            </w:tcBorders>
            <w:shd w:fill="auto" w:val="clear"/>
            <w:vAlign w:val="center"/>
          </w:tcPr>
          <w:p w14:paraId="5C030000">
            <w:pPr>
              <w:spacing w:line="240" w:lineRule="auto"/>
              <w:ind/>
              <w:jc w:val="left"/>
              <w:rPr>
                <w:b w:val="1"/>
                <w:color w:val="000000"/>
              </w:rPr>
            </w:pPr>
            <w:r>
              <w:rPr>
                <w:b w:val="1"/>
                <w:color w:val="000000"/>
              </w:rPr>
              <w:t> </w:t>
            </w:r>
          </w:p>
        </w:tc>
        <w:tc>
          <w:tcPr>
            <w:tcW w:type="dxa" w:w="3029"/>
            <w:tcBorders>
              <w:top w:color="000000" w:sz="4" w:val="single"/>
              <w:left w:color="000000" w:sz="4" w:val="single"/>
              <w:bottom w:color="000000" w:sz="4" w:val="single"/>
              <w:right w:color="000000" w:sz="4" w:val="single"/>
            </w:tcBorders>
            <w:shd w:fill="auto" w:val="clear"/>
            <w:vAlign w:val="center"/>
          </w:tcPr>
          <w:p w14:paraId="5D030000">
            <w:pPr>
              <w:spacing w:line="240" w:lineRule="auto"/>
              <w:ind w:firstLine="0" w:left="0"/>
              <w:rPr>
                <w:b w:val="1"/>
                <w:color w:val="000000"/>
              </w:rPr>
            </w:pPr>
            <w:r>
              <w:rPr>
                <w:b w:val="1"/>
                <w:color w:val="000000"/>
              </w:rPr>
              <w:t xml:space="preserve">Ключевые контрольные точки проекта </w:t>
            </w:r>
          </w:p>
        </w:tc>
        <w:tc>
          <w:tcPr>
            <w:tcW w:type="dxa" w:w="2069"/>
            <w:tcBorders>
              <w:top w:color="000000" w:sz="4" w:val="single"/>
              <w:left w:color="000000" w:sz="4" w:val="single"/>
              <w:bottom w:color="000000" w:sz="4" w:val="single"/>
              <w:right w:color="000000" w:sz="4" w:val="single"/>
            </w:tcBorders>
            <w:shd w:fill="auto" w:val="clear"/>
            <w:vAlign w:val="center"/>
          </w:tcPr>
          <w:p w14:paraId="5E030000">
            <w:pPr>
              <w:spacing w:line="240" w:lineRule="auto"/>
              <w:ind w:firstLine="0" w:left="0"/>
              <w:jc w:val="center"/>
              <w:rPr>
                <w:b w:val="1"/>
                <w:i w:val="1"/>
                <w:color w:val="000000"/>
              </w:rPr>
            </w:pPr>
            <w:r>
              <w:rPr>
                <w:b w:val="1"/>
                <w:i w:val="1"/>
                <w:color w:val="000000"/>
              </w:rPr>
              <w:t>Перечень отчетных документов</w:t>
            </w:r>
          </w:p>
        </w:tc>
        <w:tc>
          <w:tcPr>
            <w:tcW w:type="dxa" w:w="2025"/>
            <w:tcBorders>
              <w:top w:color="000000" w:sz="4" w:val="single"/>
              <w:left w:color="000000" w:sz="4" w:val="single"/>
              <w:bottom w:color="000000" w:sz="4" w:val="single"/>
              <w:right w:color="000000" w:sz="4" w:val="single"/>
            </w:tcBorders>
            <w:shd w:fill="auto" w:val="clear"/>
            <w:vAlign w:val="center"/>
          </w:tcPr>
          <w:p w14:paraId="5F030000">
            <w:pPr>
              <w:spacing w:line="240" w:lineRule="auto"/>
              <w:ind w:firstLine="0" w:left="0"/>
              <w:jc w:val="center"/>
              <w:rPr>
                <w:b w:val="1"/>
                <w:i w:val="1"/>
                <w:color w:val="000000"/>
              </w:rPr>
            </w:pPr>
            <w:r>
              <w:rPr>
                <w:b w:val="1"/>
                <w:i w:val="1"/>
                <w:color w:val="000000"/>
              </w:rPr>
              <w:t>Плановый срок</w:t>
            </w:r>
          </w:p>
        </w:tc>
        <w:tc>
          <w:tcPr>
            <w:tcW w:type="dxa" w:w="1982"/>
            <w:tcBorders>
              <w:top w:color="000000" w:sz="4" w:val="single"/>
              <w:left w:color="000000" w:sz="4" w:val="single"/>
              <w:bottom w:color="000000" w:sz="4" w:val="single"/>
              <w:right w:color="000000" w:sz="4" w:val="single"/>
            </w:tcBorders>
            <w:shd w:fill="auto" w:val="clear"/>
            <w:vAlign w:val="center"/>
          </w:tcPr>
          <w:p w14:paraId="60030000">
            <w:pPr>
              <w:spacing w:line="240" w:lineRule="auto"/>
              <w:ind w:firstLine="0" w:left="0"/>
              <w:jc w:val="center"/>
              <w:rPr>
                <w:b w:val="1"/>
                <w:i w:val="1"/>
                <w:color w:val="000000"/>
              </w:rPr>
            </w:pPr>
            <w:r>
              <w:rPr>
                <w:b w:val="1"/>
                <w:i w:val="1"/>
                <w:color w:val="000000"/>
              </w:rPr>
              <w:t>Ответственный</w:t>
            </w:r>
          </w:p>
        </w:tc>
      </w:tr>
      <w:tr>
        <w:trPr>
          <w:trHeight w:hRule="atLeast" w:val="807"/>
        </w:trPr>
        <w:tc>
          <w:tcPr>
            <w:tcW w:type="dxa" w:w="573"/>
            <w:tcBorders>
              <w:top w:color="000000" w:sz="4" w:val="single"/>
              <w:left w:color="000000" w:sz="4" w:val="single"/>
              <w:bottom w:color="000000" w:sz="4" w:val="single"/>
              <w:right w:color="000000" w:sz="4" w:val="single"/>
            </w:tcBorders>
            <w:shd w:fill="auto" w:val="clear"/>
            <w:vAlign w:val="center"/>
          </w:tcPr>
          <w:p w14:paraId="61030000">
            <w:pPr>
              <w:spacing w:line="240" w:lineRule="auto"/>
              <w:ind/>
              <w:rPr>
                <w:b w:val="1"/>
                <w:color w:val="000000"/>
              </w:rPr>
            </w:pPr>
          </w:p>
        </w:tc>
        <w:tc>
          <w:tcPr>
            <w:tcW w:type="dxa" w:w="3029"/>
            <w:tcBorders>
              <w:top w:color="000000" w:sz="4" w:val="single"/>
              <w:left w:color="000000" w:sz="4" w:val="single"/>
              <w:bottom w:color="000000" w:sz="4" w:val="single"/>
              <w:right w:color="000000" w:sz="4" w:val="single"/>
            </w:tcBorders>
            <w:shd w:fill="auto" w:val="clear"/>
            <w:vAlign w:val="center"/>
          </w:tcPr>
          <w:p w14:paraId="62030000">
            <w:pPr>
              <w:spacing w:line="240" w:lineRule="auto"/>
              <w:ind w:firstLine="0" w:left="3"/>
              <w:contextualSpacing w:val="1"/>
              <w:rPr>
                <w:color w:val="000000"/>
              </w:rPr>
            </w:pPr>
            <w:r>
              <w:rPr>
                <w:color w:val="000000"/>
              </w:rPr>
              <w:t xml:space="preserve">Укажите не менее 1 (одной) ККТ по каждому создаваемому результату. </w:t>
            </w:r>
          </w:p>
          <w:p w14:paraId="63030000">
            <w:pPr>
              <w:spacing w:line="240" w:lineRule="auto"/>
              <w:ind w:firstLine="0" w:left="3"/>
              <w:contextualSpacing w:val="1"/>
              <w:rPr>
                <w:color w:val="000000"/>
              </w:rPr>
            </w:pPr>
            <w:r>
              <w:rPr>
                <w:color w:val="000000"/>
              </w:rPr>
              <w:t>Не менее 1 (одной) ККТ в рамках данного этапа должна быть закрыта в 2023 году.</w:t>
            </w:r>
          </w:p>
          <w:p w14:paraId="64030000">
            <w:pPr>
              <w:spacing w:line="240" w:lineRule="auto"/>
              <w:ind/>
              <w:jc w:val="center"/>
              <w:rPr>
                <w:i w:val="1"/>
                <w:color w:val="000000"/>
              </w:rPr>
            </w:pPr>
          </w:p>
        </w:tc>
        <w:tc>
          <w:tcPr>
            <w:tcW w:type="dxa" w:w="2069"/>
            <w:tcBorders>
              <w:top w:color="000000" w:sz="4" w:val="single"/>
              <w:left w:color="000000" w:sz="4" w:val="single"/>
              <w:bottom w:color="000000" w:sz="4" w:val="single"/>
              <w:right w:color="000000" w:sz="4" w:val="single"/>
            </w:tcBorders>
            <w:shd w:fill="auto" w:val="clear"/>
            <w:vAlign w:val="center"/>
          </w:tcPr>
          <w:p w14:paraId="65030000">
            <w:pPr>
              <w:spacing w:line="240" w:lineRule="auto"/>
              <w:ind w:firstLine="0" w:left="0"/>
              <w:jc w:val="center"/>
              <w:rPr>
                <w:i w:val="1"/>
                <w:color w:val="000000"/>
              </w:rPr>
            </w:pPr>
            <w:r>
              <w:rPr>
                <w:color w:val="000000"/>
              </w:rPr>
              <w:t>Для каждой ККТ укажите документы, подтверждающие ее достижение в рамках созданной системы управления</w:t>
            </w:r>
          </w:p>
        </w:tc>
        <w:tc>
          <w:tcPr>
            <w:tcW w:type="dxa" w:w="2025"/>
            <w:tcBorders>
              <w:top w:color="000000" w:sz="4" w:val="single"/>
              <w:left w:color="000000" w:sz="4" w:val="single"/>
              <w:bottom w:color="000000" w:sz="4" w:val="single"/>
              <w:right w:color="000000" w:sz="4" w:val="single"/>
            </w:tcBorders>
            <w:shd w:fill="auto" w:val="clear"/>
            <w:vAlign w:val="center"/>
          </w:tcPr>
          <w:p w14:paraId="66030000">
            <w:pPr>
              <w:spacing w:line="240" w:lineRule="auto"/>
              <w:ind w:firstLine="0" w:left="0"/>
              <w:jc w:val="center"/>
              <w:rPr>
                <w:color w:val="000000"/>
              </w:rPr>
            </w:pPr>
            <w:r>
              <w:rPr>
                <w:color w:val="000000"/>
              </w:rPr>
              <w:t>Введите дату каждой ККТ, ДД.ММ.ГГГГ</w:t>
            </w:r>
          </w:p>
        </w:tc>
        <w:tc>
          <w:tcPr>
            <w:tcW w:type="dxa" w:w="1982"/>
            <w:tcBorders>
              <w:top w:color="000000" w:sz="4" w:val="single"/>
              <w:left w:color="000000" w:sz="4" w:val="single"/>
              <w:bottom w:color="000000" w:sz="4" w:val="single"/>
              <w:right w:color="000000" w:sz="4" w:val="single"/>
            </w:tcBorders>
            <w:shd w:fill="auto" w:val="clear"/>
            <w:vAlign w:val="center"/>
          </w:tcPr>
          <w:p w14:paraId="67030000">
            <w:pPr>
              <w:spacing w:line="240" w:lineRule="auto"/>
              <w:ind w:firstLine="0" w:left="0"/>
              <w:jc w:val="center"/>
              <w:rPr>
                <w:color w:val="000000"/>
              </w:rPr>
            </w:pPr>
            <w:r>
              <w:rPr>
                <w:color w:val="000000"/>
              </w:rPr>
              <w:t>Введите Ф.И.О.</w:t>
            </w:r>
          </w:p>
        </w:tc>
      </w:tr>
      <w:tr>
        <w:trPr>
          <w:trHeight w:hRule="atLeast" w:val="390"/>
        </w:trPr>
        <w:tc>
          <w:tcPr>
            <w:tcW w:type="dxa" w:w="3602"/>
            <w:gridSpan w:val="2"/>
            <w:tcBorders>
              <w:top w:color="000000" w:sz="4" w:val="single"/>
              <w:left w:color="000000" w:sz="4" w:val="single"/>
              <w:bottom w:color="000000" w:sz="4" w:val="single"/>
              <w:right w:color="000000" w:sz="4" w:val="single"/>
            </w:tcBorders>
            <w:shd w:fill="auto" w:val="clear"/>
            <w:vAlign w:val="bottom"/>
          </w:tcPr>
          <w:p w14:paraId="68030000">
            <w:pPr>
              <w:spacing w:line="240" w:lineRule="auto"/>
              <w:ind w:firstLine="0" w:left="0"/>
              <w:jc w:val="left"/>
              <w:rPr>
                <w:b w:val="1"/>
                <w:color w:val="000000"/>
              </w:rPr>
            </w:pPr>
            <w:r>
              <w:rPr>
                <w:b w:val="1"/>
                <w:color w:val="000000"/>
              </w:rPr>
              <w:t>Этап «Завершение проекта»</w:t>
            </w:r>
          </w:p>
          <w:p w14:paraId="69030000">
            <w:pPr>
              <w:spacing w:line="240" w:lineRule="auto"/>
              <w:ind w:firstLine="0" w:left="0"/>
              <w:jc w:val="left"/>
              <w:rPr>
                <w:color w:val="000000"/>
              </w:rPr>
            </w:pPr>
            <w:r>
              <w:rPr>
                <w:color w:val="000000"/>
              </w:rPr>
              <w:t>На данном этапе не допускается расходование бюджетных средств на технологические работы/услуги, закупку оборудования и материалов и на мероприятия по подтверждению параметров проекта, а также на иные расходы, которые согласно Методическим указаниям по описанию проектов Национальной технологической инициативы, утвержденных МРГ, действующим на момент утверждения конкурсной документации, запрещено оплачивать за счет средств гранта.</w:t>
            </w:r>
          </w:p>
        </w:tc>
        <w:tc>
          <w:tcPr>
            <w:tcW w:type="dxa" w:w="2069"/>
            <w:tcBorders>
              <w:top w:color="000000" w:sz="4" w:val="single"/>
              <w:left w:color="000000" w:sz="4" w:val="single"/>
              <w:bottom w:color="000000" w:sz="4" w:val="single"/>
              <w:right w:color="000000" w:sz="4" w:val="single"/>
            </w:tcBorders>
            <w:shd w:fill="auto" w:val="clear"/>
            <w:vAlign w:val="center"/>
          </w:tcPr>
          <w:p w14:paraId="6A030000">
            <w:pPr>
              <w:spacing w:line="240" w:lineRule="auto"/>
              <w:ind w:firstLine="0" w:left="0"/>
              <w:jc w:val="center"/>
              <w:rPr>
                <w:b w:val="1"/>
                <w:i w:val="1"/>
                <w:color w:val="000000"/>
              </w:rPr>
            </w:pPr>
            <w:r>
              <w:rPr>
                <w:b w:val="1"/>
                <w:i w:val="1"/>
                <w:color w:val="000000"/>
              </w:rPr>
              <w:t>Начало, ДД.ММ.ГГГГ</w:t>
            </w:r>
          </w:p>
        </w:tc>
        <w:tc>
          <w:tcPr>
            <w:tcW w:type="dxa" w:w="2025"/>
            <w:tcBorders>
              <w:top w:color="000000" w:sz="4" w:val="single"/>
              <w:left w:color="000000" w:sz="4" w:val="single"/>
              <w:bottom w:color="000000" w:sz="4" w:val="single"/>
              <w:right w:color="000000" w:sz="4" w:val="single"/>
            </w:tcBorders>
            <w:shd w:fill="auto" w:val="clear"/>
            <w:vAlign w:val="center"/>
          </w:tcPr>
          <w:p w14:paraId="6B030000">
            <w:pPr>
              <w:spacing w:line="240" w:lineRule="auto"/>
              <w:ind w:firstLine="0" w:left="0"/>
              <w:jc w:val="center"/>
              <w:rPr>
                <w:b w:val="1"/>
                <w:i w:val="1"/>
                <w:color w:val="000000"/>
              </w:rPr>
            </w:pPr>
            <w:r>
              <w:rPr>
                <w:b w:val="1"/>
                <w:i w:val="1"/>
                <w:color w:val="000000"/>
              </w:rPr>
              <w:t>Окончание, ДД.ММ.ГГГГ</w:t>
            </w:r>
          </w:p>
        </w:tc>
        <w:tc>
          <w:tcPr>
            <w:tcW w:type="dxa" w:w="1982"/>
            <w:tcBorders>
              <w:top w:color="000000" w:sz="4" w:val="single"/>
              <w:left w:color="000000" w:sz="4" w:val="single"/>
              <w:bottom w:color="000000" w:sz="4" w:val="single"/>
              <w:right w:color="000000" w:sz="4" w:val="single"/>
            </w:tcBorders>
            <w:shd w:fill="auto" w:val="clear"/>
            <w:vAlign w:val="center"/>
          </w:tcPr>
          <w:p w14:paraId="6C030000">
            <w:pPr>
              <w:spacing w:line="240" w:lineRule="auto"/>
              <w:ind w:firstLine="0" w:left="0"/>
              <w:jc w:val="center"/>
              <w:rPr>
                <w:b w:val="1"/>
                <w:i w:val="1"/>
                <w:color w:val="000000"/>
              </w:rPr>
            </w:pPr>
            <w:r>
              <w:rPr>
                <w:b w:val="1"/>
                <w:i w:val="1"/>
                <w:color w:val="000000"/>
              </w:rPr>
              <w:t>Длительность, МЕСЯЦЕВ</w:t>
            </w:r>
          </w:p>
        </w:tc>
      </w:tr>
      <w:tr>
        <w:trPr>
          <w:trHeight w:hRule="atLeast" w:val="795"/>
        </w:trPr>
        <w:tc>
          <w:tcPr>
            <w:tcW w:type="dxa" w:w="573"/>
            <w:tcBorders>
              <w:top w:color="000000" w:sz="4" w:val="single"/>
              <w:left w:color="000000" w:sz="4" w:val="single"/>
              <w:bottom w:color="000000" w:sz="4" w:val="single"/>
              <w:right w:color="000000" w:sz="4" w:val="single"/>
            </w:tcBorders>
            <w:shd w:fill="auto" w:val="clear"/>
            <w:vAlign w:val="center"/>
          </w:tcPr>
          <w:p w14:paraId="6D030000">
            <w:pPr>
              <w:spacing w:line="240" w:lineRule="auto"/>
              <w:ind/>
              <w:jc w:val="left"/>
              <w:rPr>
                <w:color w:val="000000"/>
              </w:rPr>
            </w:pPr>
            <w:r>
              <w:rPr>
                <w:color w:val="000000"/>
              </w:rPr>
              <w:t> 3.</w:t>
            </w:r>
          </w:p>
        </w:tc>
        <w:tc>
          <w:tcPr>
            <w:tcW w:type="dxa" w:w="3029"/>
            <w:tcBorders>
              <w:top w:color="000000" w:sz="4" w:val="single"/>
              <w:left w:color="000000" w:sz="4" w:val="single"/>
              <w:bottom w:color="000000" w:sz="4" w:val="single"/>
              <w:right w:color="000000" w:sz="4" w:val="single"/>
            </w:tcBorders>
            <w:shd w:fill="auto" w:val="clear"/>
            <w:vAlign w:val="center"/>
          </w:tcPr>
          <w:p w14:paraId="6E030000">
            <w:pPr>
              <w:spacing w:line="240" w:lineRule="auto"/>
              <w:ind w:firstLine="0" w:left="0"/>
              <w:jc w:val="left"/>
              <w:rPr>
                <w:i w:val="1"/>
                <w:color w:val="000000"/>
              </w:rPr>
            </w:pPr>
            <w:r>
              <w:rPr>
                <w:color w:val="000000"/>
              </w:rPr>
              <w:t>Завершение проекта</w:t>
            </w:r>
          </w:p>
        </w:tc>
        <w:tc>
          <w:tcPr>
            <w:tcW w:type="dxa" w:w="2069"/>
            <w:tcBorders>
              <w:top w:color="000000" w:sz="4" w:val="single"/>
              <w:left w:color="000000" w:sz="4" w:val="single"/>
              <w:bottom w:color="000000" w:sz="4" w:val="single"/>
              <w:right w:color="000000" w:sz="4" w:val="single"/>
            </w:tcBorders>
            <w:shd w:fill="auto" w:val="clear"/>
            <w:vAlign w:val="center"/>
          </w:tcPr>
          <w:p w14:paraId="6F030000">
            <w:pPr>
              <w:spacing w:line="240" w:lineRule="auto"/>
              <w:ind w:firstLine="0" w:left="0"/>
              <w:jc w:val="center"/>
              <w:rPr>
                <w:i w:val="1"/>
                <w:color w:val="000000"/>
              </w:rPr>
            </w:pPr>
            <w:r>
              <w:rPr>
                <w:color w:val="000000"/>
              </w:rPr>
              <w:t>День, следующий за днем окончания предыдущего этапа</w:t>
            </w:r>
          </w:p>
        </w:tc>
        <w:tc>
          <w:tcPr>
            <w:tcW w:type="dxa" w:w="2025"/>
            <w:tcBorders>
              <w:top w:color="000000" w:sz="4" w:val="single"/>
              <w:left w:color="000000" w:sz="4" w:val="single"/>
              <w:bottom w:color="000000" w:sz="4" w:val="single"/>
              <w:right w:color="000000" w:sz="4" w:val="single"/>
            </w:tcBorders>
            <w:shd w:fill="auto" w:val="clear"/>
            <w:vAlign w:val="center"/>
          </w:tcPr>
          <w:p w14:paraId="70030000">
            <w:pPr>
              <w:spacing w:line="240" w:lineRule="auto"/>
              <w:ind w:firstLine="0" w:left="0"/>
              <w:jc w:val="center"/>
              <w:rPr>
                <w:i w:val="1"/>
                <w:color w:val="000000"/>
              </w:rPr>
            </w:pPr>
            <w:r>
              <w:rPr>
                <w:color w:val="000000"/>
              </w:rPr>
              <w:t>Не позднее 30.06.2025</w:t>
            </w:r>
          </w:p>
        </w:tc>
        <w:tc>
          <w:tcPr>
            <w:tcW w:type="dxa" w:w="1982"/>
            <w:tcBorders>
              <w:top w:color="000000" w:sz="4" w:val="single"/>
              <w:left w:color="000000" w:sz="4" w:val="single"/>
              <w:bottom w:color="000000" w:sz="4" w:val="single"/>
              <w:right w:color="000000" w:sz="4" w:val="single"/>
            </w:tcBorders>
            <w:shd w:fill="auto" w:val="clear"/>
            <w:vAlign w:val="center"/>
          </w:tcPr>
          <w:p w14:paraId="71030000">
            <w:pPr>
              <w:spacing w:line="240" w:lineRule="auto"/>
              <w:ind w:firstLine="0" w:left="0"/>
              <w:jc w:val="center"/>
              <w:rPr>
                <w:i w:val="1"/>
                <w:color w:val="000000"/>
              </w:rPr>
            </w:pPr>
            <w:r>
              <w:rPr>
                <w:color w:val="000000"/>
              </w:rPr>
              <w:t>Укажите количество месяцев</w:t>
            </w:r>
          </w:p>
        </w:tc>
      </w:tr>
      <w:tr>
        <w:trPr>
          <w:trHeight w:hRule="atLeast" w:val="390"/>
        </w:trPr>
        <w:tc>
          <w:tcPr>
            <w:tcW w:type="dxa" w:w="573"/>
            <w:tcBorders>
              <w:top w:color="000000" w:sz="4" w:val="single"/>
              <w:left w:color="000000" w:sz="4" w:val="single"/>
              <w:bottom w:color="000000" w:sz="4" w:val="single"/>
              <w:right w:color="000000" w:sz="4" w:val="single"/>
            </w:tcBorders>
            <w:shd w:fill="auto" w:val="clear"/>
            <w:vAlign w:val="center"/>
          </w:tcPr>
          <w:p w14:paraId="72030000">
            <w:pPr>
              <w:spacing w:line="240" w:lineRule="auto"/>
              <w:ind/>
              <w:jc w:val="left"/>
              <w:rPr>
                <w:b w:val="1"/>
                <w:color w:val="000000"/>
              </w:rPr>
            </w:pPr>
            <w:r>
              <w:rPr>
                <w:b w:val="1"/>
                <w:color w:val="000000"/>
              </w:rPr>
              <w:t> </w:t>
            </w:r>
          </w:p>
        </w:tc>
        <w:tc>
          <w:tcPr>
            <w:tcW w:type="dxa" w:w="3029"/>
            <w:tcBorders>
              <w:top w:color="000000" w:sz="4" w:val="single"/>
              <w:left w:color="000000" w:sz="4" w:val="single"/>
              <w:bottom w:color="000000" w:sz="4" w:val="single"/>
              <w:right w:color="000000" w:sz="4" w:val="single"/>
            </w:tcBorders>
            <w:shd w:fill="auto" w:val="clear"/>
            <w:vAlign w:val="center"/>
          </w:tcPr>
          <w:p w14:paraId="73030000">
            <w:pPr>
              <w:spacing w:line="240" w:lineRule="auto"/>
              <w:ind w:firstLine="0" w:left="0"/>
              <w:rPr>
                <w:b w:val="1"/>
                <w:color w:val="000000"/>
              </w:rPr>
            </w:pPr>
            <w:r>
              <w:rPr>
                <w:b w:val="1"/>
                <w:color w:val="000000"/>
              </w:rPr>
              <w:t xml:space="preserve">Ключевые контрольные точки проекта </w:t>
            </w:r>
          </w:p>
        </w:tc>
        <w:tc>
          <w:tcPr>
            <w:tcW w:type="dxa" w:w="2069"/>
            <w:tcBorders>
              <w:top w:color="000000" w:sz="4" w:val="single"/>
              <w:left w:color="000000" w:sz="4" w:val="single"/>
              <w:bottom w:color="000000" w:sz="4" w:val="single"/>
              <w:right w:color="000000" w:sz="4" w:val="single"/>
            </w:tcBorders>
            <w:shd w:fill="auto" w:val="clear"/>
            <w:vAlign w:val="center"/>
          </w:tcPr>
          <w:p w14:paraId="74030000">
            <w:pPr>
              <w:spacing w:line="240" w:lineRule="auto"/>
              <w:ind w:firstLine="0" w:left="0"/>
              <w:jc w:val="center"/>
              <w:rPr>
                <w:b w:val="1"/>
                <w:i w:val="1"/>
                <w:color w:val="000000"/>
              </w:rPr>
            </w:pPr>
            <w:r>
              <w:rPr>
                <w:b w:val="1"/>
                <w:i w:val="1"/>
                <w:color w:val="000000"/>
              </w:rPr>
              <w:t>Перечень отчетных документов</w:t>
            </w:r>
          </w:p>
        </w:tc>
        <w:tc>
          <w:tcPr>
            <w:tcW w:type="dxa" w:w="2025"/>
            <w:tcBorders>
              <w:top w:color="000000" w:sz="4" w:val="single"/>
              <w:left w:color="000000" w:sz="4" w:val="single"/>
              <w:bottom w:color="000000" w:sz="4" w:val="single"/>
              <w:right w:color="000000" w:sz="4" w:val="single"/>
            </w:tcBorders>
            <w:shd w:fill="auto" w:val="clear"/>
            <w:vAlign w:val="center"/>
          </w:tcPr>
          <w:p w14:paraId="75030000">
            <w:pPr>
              <w:spacing w:line="240" w:lineRule="auto"/>
              <w:ind w:firstLine="0" w:left="0"/>
              <w:jc w:val="center"/>
              <w:rPr>
                <w:b w:val="1"/>
                <w:i w:val="1"/>
                <w:color w:val="000000"/>
              </w:rPr>
            </w:pPr>
            <w:r>
              <w:rPr>
                <w:b w:val="1"/>
                <w:i w:val="1"/>
                <w:color w:val="000000"/>
              </w:rPr>
              <w:t>Плановый срок</w:t>
            </w:r>
          </w:p>
        </w:tc>
        <w:tc>
          <w:tcPr>
            <w:tcW w:type="dxa" w:w="1982"/>
            <w:tcBorders>
              <w:top w:color="000000" w:sz="4" w:val="single"/>
              <w:left w:color="000000" w:sz="4" w:val="single"/>
              <w:bottom w:color="000000" w:sz="4" w:val="single"/>
              <w:right w:color="000000" w:sz="4" w:val="single"/>
            </w:tcBorders>
            <w:shd w:fill="auto" w:val="clear"/>
            <w:vAlign w:val="center"/>
          </w:tcPr>
          <w:p w14:paraId="76030000">
            <w:pPr>
              <w:spacing w:line="240" w:lineRule="auto"/>
              <w:ind w:firstLine="0" w:left="0"/>
              <w:jc w:val="center"/>
              <w:rPr>
                <w:b w:val="1"/>
                <w:i w:val="1"/>
                <w:color w:val="000000"/>
              </w:rPr>
            </w:pPr>
            <w:r>
              <w:rPr>
                <w:b w:val="1"/>
                <w:i w:val="1"/>
                <w:color w:val="000000"/>
              </w:rPr>
              <w:t>Ответственный</w:t>
            </w:r>
          </w:p>
        </w:tc>
      </w:tr>
      <w:tr>
        <w:trPr>
          <w:trHeight w:hRule="atLeast" w:val="795"/>
        </w:trPr>
        <w:tc>
          <w:tcPr>
            <w:tcW w:type="dxa" w:w="573"/>
            <w:tcBorders>
              <w:top w:color="000000" w:sz="4" w:val="single"/>
              <w:left w:color="000000" w:sz="4" w:val="single"/>
              <w:bottom w:color="000000" w:sz="4" w:val="single"/>
              <w:right w:color="000000" w:sz="4" w:val="single"/>
            </w:tcBorders>
            <w:shd w:fill="auto" w:val="clear"/>
            <w:vAlign w:val="center"/>
          </w:tcPr>
          <w:p w14:paraId="77030000">
            <w:pPr>
              <w:spacing w:line="240" w:lineRule="auto"/>
              <w:ind/>
              <w:jc w:val="center"/>
              <w:rPr>
                <w:b w:val="1"/>
                <w:color w:val="000000"/>
              </w:rPr>
            </w:pPr>
          </w:p>
        </w:tc>
        <w:tc>
          <w:tcPr>
            <w:tcW w:type="dxa" w:w="3029"/>
            <w:tcBorders>
              <w:top w:color="000000" w:sz="4" w:val="single"/>
              <w:left w:color="000000" w:sz="4" w:val="single"/>
              <w:bottom w:color="000000" w:sz="4" w:val="single"/>
              <w:right w:color="000000" w:sz="4" w:val="single"/>
            </w:tcBorders>
            <w:shd w:fill="auto" w:val="clear"/>
            <w:vAlign w:val="center"/>
          </w:tcPr>
          <w:p w14:paraId="78030000">
            <w:pPr>
              <w:spacing w:line="240" w:lineRule="auto"/>
              <w:ind w:firstLine="0" w:left="3"/>
              <w:contextualSpacing w:val="1"/>
              <w:rPr>
                <w:color w:val="000000"/>
              </w:rPr>
            </w:pPr>
            <w:r>
              <w:rPr>
                <w:color w:val="000000"/>
              </w:rPr>
              <w:t xml:space="preserve">Укажите не менее 1 (одной) ККТ: – утверждение отчета по итогам реализации проекта; </w:t>
            </w:r>
          </w:p>
          <w:p w14:paraId="79030000">
            <w:pPr>
              <w:spacing w:line="240" w:lineRule="auto"/>
              <w:ind w:firstLine="0" w:left="3"/>
              <w:contextualSpacing w:val="1"/>
              <w:rPr>
                <w:i w:val="1"/>
                <w:color w:val="000000"/>
              </w:rPr>
            </w:pPr>
            <w:r>
              <w:rPr>
                <w:color w:val="000000"/>
              </w:rPr>
              <w:t xml:space="preserve">Передача прав на результаты проекта (или предоставление достаточных прав использования) компаниям, ответственным за реализацию ДК для последующей реализации мероприятий </w:t>
            </w:r>
            <w:r>
              <w:rPr>
                <w:color w:val="000000"/>
              </w:rPr>
              <w:t>ДК</w:t>
            </w:r>
            <w:r>
              <w:rPr>
                <w:color w:val="000000"/>
              </w:rPr>
              <w:t>.</w:t>
            </w:r>
          </w:p>
        </w:tc>
        <w:tc>
          <w:tcPr>
            <w:tcW w:type="dxa" w:w="2069"/>
            <w:tcBorders>
              <w:top w:color="000000" w:sz="4" w:val="single"/>
              <w:left w:color="000000" w:sz="4" w:val="single"/>
              <w:bottom w:color="000000" w:sz="4" w:val="single"/>
              <w:right w:color="000000" w:sz="4" w:val="single"/>
            </w:tcBorders>
            <w:shd w:fill="auto" w:val="clear"/>
            <w:vAlign w:val="center"/>
          </w:tcPr>
          <w:p w14:paraId="7A030000">
            <w:pPr>
              <w:spacing w:line="240" w:lineRule="auto"/>
              <w:ind w:firstLine="0" w:left="0"/>
              <w:jc w:val="center"/>
              <w:rPr>
                <w:i w:val="1"/>
                <w:color w:val="000000"/>
              </w:rPr>
            </w:pPr>
            <w:r>
              <w:rPr>
                <w:color w:val="000000"/>
              </w:rPr>
              <w:t>Укажите документы, подтверждающие достижение каждой ККТ</w:t>
            </w:r>
          </w:p>
        </w:tc>
        <w:tc>
          <w:tcPr>
            <w:tcW w:type="dxa" w:w="2025"/>
            <w:tcBorders>
              <w:top w:color="000000" w:sz="4" w:val="single"/>
              <w:left w:color="000000" w:sz="4" w:val="single"/>
              <w:bottom w:color="000000" w:sz="4" w:val="single"/>
              <w:right w:color="000000" w:sz="4" w:val="single"/>
            </w:tcBorders>
            <w:shd w:fill="auto" w:val="clear"/>
            <w:vAlign w:val="center"/>
          </w:tcPr>
          <w:p w14:paraId="7B030000">
            <w:pPr>
              <w:spacing w:line="240" w:lineRule="auto"/>
              <w:ind w:firstLine="0" w:left="0"/>
              <w:jc w:val="center"/>
              <w:rPr>
                <w:i w:val="1"/>
                <w:color w:val="000000"/>
              </w:rPr>
            </w:pPr>
            <w:r>
              <w:rPr>
                <w:color w:val="000000"/>
              </w:rPr>
              <w:t>Введите дату каждой ККТ, ДД.ММ.ГГГГ</w:t>
            </w:r>
          </w:p>
        </w:tc>
        <w:tc>
          <w:tcPr>
            <w:tcW w:type="dxa" w:w="1982"/>
            <w:tcBorders>
              <w:top w:color="000000" w:sz="4" w:val="single"/>
              <w:left w:color="000000" w:sz="4" w:val="single"/>
              <w:bottom w:color="000000" w:sz="4" w:val="single"/>
              <w:right w:color="000000" w:sz="4" w:val="single"/>
            </w:tcBorders>
            <w:shd w:fill="auto" w:val="clear"/>
            <w:vAlign w:val="center"/>
          </w:tcPr>
          <w:p w14:paraId="7C030000">
            <w:pPr>
              <w:spacing w:line="240" w:lineRule="auto"/>
              <w:ind w:firstLine="0" w:left="0"/>
              <w:jc w:val="center"/>
              <w:rPr>
                <w:i w:val="1"/>
                <w:color w:val="000000"/>
              </w:rPr>
            </w:pPr>
            <w:r>
              <w:rPr>
                <w:color w:val="000000"/>
              </w:rPr>
              <w:t>Введите Ф.И.О.</w:t>
            </w:r>
          </w:p>
        </w:tc>
      </w:tr>
    </w:tbl>
    <w:p w14:paraId="7D030000">
      <w:pPr>
        <w:spacing w:after="0" w:before="0" w:line="360" w:lineRule="atLeast"/>
        <w:ind w:firstLine="0" w:left="720"/>
        <w:rPr>
          <w:b w:val="1"/>
        </w:rPr>
      </w:pPr>
    </w:p>
    <w:p w14:paraId="7E030000">
      <w:pPr>
        <w:spacing w:after="0" w:before="0" w:line="240" w:lineRule="auto"/>
        <w:ind w:firstLine="0" w:left="0"/>
        <w:rPr>
          <w:i w:val="1"/>
          <w:color w:val="2E74B5"/>
        </w:rPr>
      </w:pPr>
    </w:p>
    <w:p w14:paraId="7F030000">
      <w:pPr>
        <w:tabs>
          <w:tab w:leader="none" w:pos="1134" w:val="left"/>
        </w:tabs>
        <w:spacing w:after="0" w:before="0"/>
        <w:ind w:firstLine="567" w:left="0"/>
      </w:pPr>
      <w:r>
        <w:t>Примечание. Перечень подтверждающих документов по ККТ должен формироваться по согласованию с Заказчиком-координатором в рамках нормативных требований НТИ, а также с учетом справочника «Отчетная документация» (см. ниже).</w:t>
      </w:r>
    </w:p>
    <w:p w14:paraId="80030000">
      <w:pPr>
        <w:keepNext w:val="1"/>
        <w:tabs>
          <w:tab w:leader="none" w:pos="1276" w:val="left"/>
        </w:tabs>
        <w:spacing w:after="120" w:line="276" w:lineRule="auto"/>
        <w:ind/>
        <w:jc w:val="center"/>
        <w:rPr>
          <w:b w:val="1"/>
        </w:rPr>
      </w:pPr>
      <w:bookmarkStart w:id="137" w:name="Par719"/>
      <w:bookmarkEnd w:id="137"/>
      <w:bookmarkStart w:id="138" w:name="_Приложение_2.5."/>
      <w:bookmarkEnd w:id="138"/>
      <w:bookmarkStart w:id="139" w:name="_Приложение_1.5."/>
      <w:bookmarkEnd w:id="139"/>
      <w:r>
        <w:rPr>
          <w:b w:val="1"/>
        </w:rPr>
        <w:t>Лица, ответственные за реализацию проектов</w:t>
      </w:r>
    </w:p>
    <w:p w14:paraId="81030000">
      <w:pPr>
        <w:pStyle w:val="Style_14"/>
        <w:numPr>
          <w:ilvl w:val="0"/>
          <w:numId w:val="8"/>
        </w:numPr>
        <w:tabs>
          <w:tab w:leader="none" w:pos="1134" w:val="left"/>
        </w:tabs>
        <w:spacing w:after="0"/>
        <w:ind/>
      </w:pPr>
      <w:r>
        <w:t>Куратор проекта.</w:t>
      </w:r>
    </w:p>
    <w:p w14:paraId="82030000">
      <w:pPr>
        <w:pStyle w:val="Style_14"/>
        <w:numPr>
          <w:ilvl w:val="0"/>
          <w:numId w:val="8"/>
        </w:numPr>
        <w:tabs>
          <w:tab w:leader="none" w:pos="1134" w:val="left"/>
        </w:tabs>
        <w:spacing w:after="0"/>
        <w:ind/>
      </w:pPr>
      <w:r>
        <w:t>Заказчик-координатор проекта.</w:t>
      </w:r>
    </w:p>
    <w:p w14:paraId="83030000">
      <w:pPr>
        <w:tabs>
          <w:tab w:leader="none" w:pos="1134" w:val="left"/>
        </w:tabs>
        <w:spacing w:after="0"/>
        <w:ind w:firstLine="567" w:left="0"/>
      </w:pPr>
      <w:r>
        <w:t>Заказчиком-координатором выступает организация, ответственная за реализацию Поднаправления.</w:t>
      </w:r>
    </w:p>
    <w:p w14:paraId="84030000">
      <w:pPr>
        <w:tabs>
          <w:tab w:leader="none" w:pos="1134" w:val="left"/>
        </w:tabs>
        <w:spacing w:after="0"/>
        <w:ind w:firstLine="567" w:left="0"/>
      </w:pPr>
      <w:r>
        <w:t>Обязательное участие представителей Заказчика-координатора и Куратора в согласовании технических заданий, в приемке промежуточных и итоговых результатов проектов, в органах управления проектами (Управляющем совете, Приёмочной комиссии).</w:t>
      </w:r>
    </w:p>
    <w:p w14:paraId="85030000">
      <w:pPr>
        <w:tabs>
          <w:tab w:leader="none" w:pos="1134" w:val="left"/>
        </w:tabs>
        <w:spacing w:after="0"/>
        <w:ind w:firstLine="567" w:left="0"/>
      </w:pPr>
      <w:r>
        <w:t>Для целей корректной организации работ по реализации плана мероприятий ДК до 2030 г. до завершения проектов должно быть предусмотрено полное отчуждение или передача достаточных прав использования полученных результатов проектов в пользу Заказчика-координатора. Задача по передаче результатов должна быть закреплена в виде соответствующей контрольной точки/целевого показателя проекта.</w:t>
      </w:r>
    </w:p>
    <w:p w14:paraId="86030000">
      <w:pPr>
        <w:tabs>
          <w:tab w:leader="none" w:pos="1134" w:val="left"/>
        </w:tabs>
        <w:spacing w:after="0"/>
        <w:ind w:firstLine="567" w:left="0"/>
      </w:pPr>
      <w:r>
        <w:t xml:space="preserve">Ответственность за реализацию проектов, в том числе за достижение ключевых контрольных точек и целевых показателей несут Исполнители проектов – Получатели поддержки. </w:t>
      </w:r>
    </w:p>
    <w:p w14:paraId="87030000">
      <w:pPr>
        <w:tabs>
          <w:tab w:leader="none" w:pos="1134" w:val="left"/>
        </w:tabs>
        <w:spacing w:after="0"/>
        <w:ind w:firstLine="567" w:left="0"/>
      </w:pPr>
      <w:r>
        <w:t>Ответственность за достижение результатов проектов и их соответствие целям и задачам, заложенным в ДК на 2023 – 2024 гг. несёт Заказчик-координатор.</w:t>
      </w:r>
    </w:p>
    <w:p w14:paraId="88030000">
      <w:pPr>
        <w:tabs>
          <w:tab w:leader="none" w:pos="1134" w:val="left"/>
        </w:tabs>
        <w:spacing w:after="0"/>
        <w:ind w:firstLine="567" w:left="0"/>
      </w:pPr>
    </w:p>
    <w:p w14:paraId="89030000">
      <w:pPr>
        <w:tabs>
          <w:tab w:leader="none" w:pos="5030" w:val="left"/>
          <w:tab w:leader="none" w:pos="6222" w:val="left"/>
          <w:tab w:leader="none" w:pos="7288" w:val="left"/>
          <w:tab w:leader="none" w:pos="8308" w:val="left"/>
          <w:tab w:leader="none" w:pos="9561" w:val="left"/>
        </w:tabs>
        <w:spacing w:line="240" w:lineRule="auto"/>
        <w:ind w:firstLine="0" w:left="0"/>
        <w:jc w:val="center"/>
        <w:rPr>
          <w:b w:val="1"/>
        </w:rPr>
      </w:pPr>
      <w:r>
        <w:rPr>
          <w:b w:val="1"/>
        </w:rPr>
        <w:t>Объем и источники финансового обеспечения</w:t>
      </w:r>
    </w:p>
    <w:p w14:paraId="8A030000">
      <w:pPr>
        <w:tabs>
          <w:tab w:leader="none" w:pos="5030" w:val="left"/>
          <w:tab w:leader="none" w:pos="6222" w:val="left"/>
          <w:tab w:leader="none" w:pos="7288" w:val="left"/>
          <w:tab w:leader="none" w:pos="8308" w:val="left"/>
          <w:tab w:leader="none" w:pos="9561" w:val="left"/>
        </w:tabs>
        <w:spacing w:line="240" w:lineRule="auto"/>
        <w:ind w:firstLine="0" w:left="108"/>
        <w:jc w:val="center"/>
        <w:rPr>
          <w:b w:val="1"/>
        </w:rPr>
      </w:pPr>
    </w:p>
    <w:p w14:paraId="8B030000">
      <w:pPr>
        <w:tabs>
          <w:tab w:leader="none" w:pos="1134" w:val="left"/>
        </w:tabs>
        <w:spacing w:after="0"/>
        <w:ind w:firstLine="567" w:left="0"/>
      </w:pPr>
      <w:r>
        <w:t xml:space="preserve">Исполнители по проектам НТИ будут отобраны с учетом отлагательного условия финансирования проектов НТИ в случае </w:t>
      </w:r>
      <w:r>
        <w:t>доведения</w:t>
      </w:r>
      <w:r>
        <w:t xml:space="preserve"> средств резервного фонда Правительства Российской Федерации на финансирование мероприятий в 2023 г.</w:t>
      </w:r>
      <w:r>
        <w:t xml:space="preserve"> до Организатора</w:t>
      </w:r>
      <w:r>
        <w:t>, а также включения соответствующих мероприятий 2024 - 2025 гг. в проект бюджета на 2024 г. и последующие годы.</w:t>
      </w:r>
    </w:p>
    <w:tbl>
      <w:tblPr>
        <w:tblStyle w:val="Style_3"/>
        <w:tblLayout w:type="fixed"/>
      </w:tblPr>
      <w:tblGrid>
        <w:gridCol w:w="649"/>
        <w:gridCol w:w="3886"/>
        <w:gridCol w:w="1703"/>
        <w:gridCol w:w="1541"/>
        <w:gridCol w:w="1673"/>
      </w:tblGrid>
      <w:tr>
        <w:trPr>
          <w:trHeight w:hRule="atLeast" w:val="623"/>
          <w:tblHeader/>
        </w:trPr>
        <w:tc>
          <w:tcPr>
            <w:tcW w:type="dxa" w:w="649"/>
            <w:tcBorders>
              <w:top w:color="000000" w:sz="4" w:val="single"/>
              <w:left w:color="000000" w:sz="4" w:val="single"/>
              <w:bottom w:color="000000" w:sz="4" w:val="single"/>
              <w:right w:color="000000" w:sz="4" w:val="single"/>
            </w:tcBorders>
            <w:shd w:fill="auto" w:val="clear"/>
            <w:vAlign w:val="center"/>
          </w:tcPr>
          <w:p w14:paraId="8C030000">
            <w:pPr>
              <w:spacing w:after="0" w:line="240" w:lineRule="auto"/>
              <w:ind/>
              <w:jc w:val="center"/>
              <w:rPr>
                <w:b w:val="1"/>
              </w:rPr>
            </w:pPr>
            <w:r>
              <w:rPr>
                <w:b w:val="1"/>
              </w:rPr>
              <w:t>№ п/п</w:t>
            </w:r>
          </w:p>
        </w:tc>
        <w:tc>
          <w:tcPr>
            <w:tcW w:type="dxa" w:w="3886"/>
            <w:tcBorders>
              <w:top w:color="000000" w:sz="4" w:val="single"/>
              <w:left w:sz="4" w:val="nil"/>
              <w:bottom w:color="000000" w:sz="4" w:val="single"/>
              <w:right w:color="000000" w:sz="4" w:val="single"/>
            </w:tcBorders>
            <w:shd w:fill="auto" w:val="clear"/>
            <w:vAlign w:val="center"/>
          </w:tcPr>
          <w:p w14:paraId="8D030000">
            <w:pPr>
              <w:spacing w:after="0" w:line="240" w:lineRule="auto"/>
              <w:ind w:firstLine="0" w:left="0"/>
              <w:rPr>
                <w:b w:val="1"/>
              </w:rPr>
            </w:pPr>
            <w:r>
              <w:rPr>
                <w:b w:val="1"/>
              </w:rPr>
              <w:t>Объем и источники финансового обеспечения, млн руб.</w:t>
            </w:r>
          </w:p>
        </w:tc>
        <w:tc>
          <w:tcPr>
            <w:tcW w:type="dxa" w:w="1703"/>
            <w:tcBorders>
              <w:top w:color="000000" w:sz="4" w:val="single"/>
              <w:left w:sz="4" w:val="nil"/>
              <w:bottom w:color="000000" w:sz="4" w:val="single"/>
              <w:right w:color="000000" w:sz="4" w:val="single"/>
            </w:tcBorders>
            <w:shd w:fill="auto" w:val="clear"/>
            <w:vAlign w:val="center"/>
          </w:tcPr>
          <w:p w14:paraId="8E030000">
            <w:pPr>
              <w:spacing w:after="0" w:line="240" w:lineRule="auto"/>
              <w:ind w:firstLine="0" w:left="0"/>
              <w:jc w:val="center"/>
              <w:rPr>
                <w:b w:val="1"/>
                <w:i w:val="1"/>
              </w:rPr>
            </w:pPr>
            <w:r>
              <w:rPr>
                <w:b w:val="1"/>
                <w:i w:val="1"/>
              </w:rPr>
              <w:t>2023 г.</w:t>
            </w:r>
          </w:p>
        </w:tc>
        <w:tc>
          <w:tcPr>
            <w:tcW w:type="dxa" w:w="1541"/>
            <w:tcBorders>
              <w:top w:color="000000" w:sz="4" w:val="single"/>
              <w:left w:sz="4" w:val="nil"/>
              <w:bottom w:color="000000" w:sz="4" w:val="single"/>
              <w:right w:color="000000" w:sz="4" w:val="single"/>
            </w:tcBorders>
            <w:shd w:fill="auto" w:val="clear"/>
            <w:vAlign w:val="center"/>
          </w:tcPr>
          <w:p w14:paraId="8F030000">
            <w:pPr>
              <w:spacing w:after="0" w:line="240" w:lineRule="auto"/>
              <w:ind w:firstLine="0" w:left="0"/>
              <w:jc w:val="center"/>
              <w:rPr>
                <w:b w:val="1"/>
                <w:i w:val="1"/>
              </w:rPr>
            </w:pPr>
            <w:r>
              <w:rPr>
                <w:b w:val="1"/>
                <w:i w:val="1"/>
              </w:rPr>
              <w:t>2024 г.</w:t>
            </w:r>
          </w:p>
        </w:tc>
        <w:tc>
          <w:tcPr>
            <w:tcW w:type="dxa" w:w="1673"/>
            <w:tcBorders>
              <w:top w:color="000000" w:sz="4" w:val="single"/>
              <w:left w:sz="4" w:val="nil"/>
              <w:bottom w:color="000000" w:sz="4" w:val="single"/>
              <w:right w:color="000000" w:sz="4" w:val="single"/>
            </w:tcBorders>
            <w:shd w:fill="auto" w:val="clear"/>
            <w:vAlign w:val="center"/>
          </w:tcPr>
          <w:p w14:paraId="90030000">
            <w:pPr>
              <w:spacing w:after="0" w:line="240" w:lineRule="auto"/>
              <w:ind w:firstLine="0" w:left="0"/>
              <w:jc w:val="center"/>
              <w:rPr>
                <w:b w:val="1"/>
                <w:i w:val="1"/>
              </w:rPr>
            </w:pPr>
            <w:r>
              <w:rPr>
                <w:b w:val="1"/>
              </w:rPr>
              <w:t>Итого, руб.</w:t>
            </w:r>
          </w:p>
        </w:tc>
      </w:tr>
      <w:tr>
        <w:trPr>
          <w:trHeight w:hRule="atLeast" w:val="652"/>
        </w:trPr>
        <w:tc>
          <w:tcPr>
            <w:tcW w:type="dxa" w:w="649"/>
            <w:tcBorders>
              <w:top w:sz="4" w:val="nil"/>
              <w:left w:color="000000" w:sz="4" w:val="single"/>
              <w:bottom w:color="000000" w:sz="4" w:val="single"/>
              <w:right w:color="000000" w:sz="4" w:val="single"/>
            </w:tcBorders>
            <w:shd w:fill="auto" w:val="clear"/>
            <w:vAlign w:val="center"/>
          </w:tcPr>
          <w:p w14:paraId="91030000">
            <w:pPr>
              <w:spacing w:after="0" w:line="240" w:lineRule="auto"/>
              <w:ind w:firstLine="0" w:left="-680"/>
            </w:pPr>
            <w:r>
              <w:t>1.</w:t>
            </w:r>
          </w:p>
        </w:tc>
        <w:tc>
          <w:tcPr>
            <w:tcW w:type="dxa" w:w="3886"/>
            <w:tcBorders>
              <w:top w:sz="4" w:val="nil"/>
              <w:left w:sz="4" w:val="nil"/>
              <w:bottom w:color="000000" w:sz="4" w:val="single"/>
              <w:right w:color="000000" w:sz="4" w:val="single"/>
            </w:tcBorders>
            <w:shd w:fill="auto" w:val="clear"/>
            <w:vAlign w:val="center"/>
          </w:tcPr>
          <w:p w14:paraId="92030000">
            <w:pPr>
              <w:spacing w:after="0" w:line="240" w:lineRule="auto"/>
              <w:ind w:firstLine="0" w:left="0"/>
              <w:jc w:val="left"/>
            </w:pPr>
            <w:r>
              <w:t>Средства субсидии из федерального бюджета на реализацию проектов НТИ</w:t>
            </w:r>
          </w:p>
        </w:tc>
        <w:tc>
          <w:tcPr>
            <w:tcW w:type="dxa" w:w="1703"/>
            <w:tcBorders>
              <w:top w:sz="4" w:val="nil"/>
              <w:left w:sz="4" w:val="nil"/>
              <w:bottom w:color="000000" w:sz="4" w:val="single"/>
              <w:right w:color="000000" w:sz="4" w:val="single"/>
            </w:tcBorders>
            <w:shd w:fill="auto" w:val="clear"/>
            <w:vAlign w:val="center"/>
          </w:tcPr>
          <w:p w14:paraId="93030000">
            <w:pPr>
              <w:spacing w:after="0" w:line="240" w:lineRule="auto"/>
              <w:ind w:firstLine="0" w:left="0"/>
            </w:pPr>
            <w:r>
              <w:t xml:space="preserve">Не более </w:t>
            </w:r>
            <w:r>
              <w:t>598,892</w:t>
            </w:r>
          </w:p>
        </w:tc>
        <w:tc>
          <w:tcPr>
            <w:tcW w:type="dxa" w:w="1541"/>
            <w:tcBorders>
              <w:top w:sz="4" w:val="nil"/>
              <w:left w:sz="4" w:val="nil"/>
              <w:bottom w:color="000000" w:sz="4" w:val="single"/>
              <w:right w:color="000000" w:sz="4" w:val="single"/>
            </w:tcBorders>
            <w:shd w:fill="auto" w:val="clear"/>
            <w:vAlign w:val="center"/>
          </w:tcPr>
          <w:p w14:paraId="94030000">
            <w:pPr>
              <w:spacing w:after="0" w:line="240" w:lineRule="auto"/>
              <w:ind w:firstLine="0" w:left="0"/>
            </w:pPr>
            <w:r>
              <w:t>-</w:t>
            </w:r>
          </w:p>
        </w:tc>
        <w:tc>
          <w:tcPr>
            <w:tcW w:type="dxa" w:w="1673"/>
            <w:tcBorders>
              <w:top w:sz="4" w:val="nil"/>
              <w:left w:sz="4" w:val="nil"/>
              <w:bottom w:color="000000" w:sz="4" w:val="single"/>
              <w:right w:color="000000" w:sz="4" w:val="single"/>
            </w:tcBorders>
            <w:shd w:fill="auto" w:val="clear"/>
            <w:vAlign w:val="center"/>
          </w:tcPr>
          <w:p w14:paraId="95030000">
            <w:pPr>
              <w:spacing w:after="0" w:line="240" w:lineRule="auto"/>
              <w:ind w:firstLine="0" w:left="0"/>
            </w:pPr>
            <w:r>
              <w:t xml:space="preserve">Не более </w:t>
            </w:r>
            <w:r>
              <w:t>598,892</w:t>
            </w:r>
          </w:p>
        </w:tc>
      </w:tr>
      <w:tr>
        <w:trPr>
          <w:trHeight w:hRule="atLeast" w:val="652"/>
        </w:trPr>
        <w:tc>
          <w:tcPr>
            <w:tcW w:type="dxa" w:w="649"/>
            <w:tcBorders>
              <w:top w:sz="4" w:val="nil"/>
              <w:left w:color="000000" w:sz="4" w:val="single"/>
              <w:bottom w:color="000000" w:sz="4" w:val="single"/>
              <w:right w:color="000000" w:sz="4" w:val="single"/>
            </w:tcBorders>
            <w:shd w:fill="auto" w:val="clear"/>
            <w:vAlign w:val="center"/>
          </w:tcPr>
          <w:p w14:paraId="96030000">
            <w:pPr>
              <w:spacing w:after="0" w:line="240" w:lineRule="auto"/>
              <w:ind w:firstLine="0" w:left="-680"/>
            </w:pPr>
            <w:r>
              <w:t>2.</w:t>
            </w:r>
          </w:p>
        </w:tc>
        <w:tc>
          <w:tcPr>
            <w:tcW w:type="dxa" w:w="3886"/>
            <w:tcBorders>
              <w:top w:sz="4" w:val="nil"/>
              <w:left w:sz="4" w:val="nil"/>
              <w:bottom w:color="000000" w:sz="4" w:val="single"/>
              <w:right w:color="000000" w:sz="4" w:val="single"/>
            </w:tcBorders>
            <w:shd w:fill="auto" w:val="clear"/>
            <w:vAlign w:val="center"/>
          </w:tcPr>
          <w:p w14:paraId="97030000">
            <w:pPr>
              <w:spacing w:after="0" w:line="240" w:lineRule="auto"/>
              <w:ind w:firstLine="0" w:left="0"/>
              <w:jc w:val="left"/>
            </w:pPr>
            <w:r>
              <w:t>Средства институтов развития на реализацию проектов НТИ</w:t>
            </w:r>
          </w:p>
        </w:tc>
        <w:tc>
          <w:tcPr>
            <w:tcW w:type="dxa" w:w="1703"/>
            <w:tcBorders>
              <w:top w:sz="4" w:val="nil"/>
              <w:left w:sz="4" w:val="nil"/>
              <w:bottom w:color="000000" w:sz="4" w:val="single"/>
              <w:right w:color="000000" w:sz="4" w:val="single"/>
            </w:tcBorders>
            <w:shd w:fill="auto" w:val="clear"/>
            <w:vAlign w:val="center"/>
          </w:tcPr>
          <w:p w14:paraId="98030000">
            <w:pPr>
              <w:spacing w:after="0" w:line="240" w:lineRule="auto"/>
              <w:ind/>
              <w:jc w:val="right"/>
            </w:pPr>
            <w:r>
              <w:t>-</w:t>
            </w:r>
          </w:p>
        </w:tc>
        <w:tc>
          <w:tcPr>
            <w:tcW w:type="dxa" w:w="1541"/>
            <w:tcBorders>
              <w:top w:sz="4" w:val="nil"/>
              <w:left w:sz="4" w:val="nil"/>
              <w:bottom w:color="000000" w:sz="4" w:val="single"/>
              <w:right w:color="000000" w:sz="4" w:val="single"/>
            </w:tcBorders>
            <w:shd w:fill="auto" w:val="clear"/>
            <w:vAlign w:val="center"/>
          </w:tcPr>
          <w:p w14:paraId="99030000">
            <w:pPr>
              <w:spacing w:after="0" w:line="240" w:lineRule="auto"/>
              <w:ind/>
              <w:jc w:val="right"/>
            </w:pPr>
            <w:r>
              <w:t>-</w:t>
            </w:r>
          </w:p>
        </w:tc>
        <w:tc>
          <w:tcPr>
            <w:tcW w:type="dxa" w:w="1673"/>
            <w:tcBorders>
              <w:top w:sz="4" w:val="nil"/>
              <w:left w:sz="4" w:val="nil"/>
              <w:bottom w:color="000000" w:sz="4" w:val="single"/>
              <w:right w:color="000000" w:sz="4" w:val="single"/>
            </w:tcBorders>
            <w:shd w:fill="auto" w:val="clear"/>
            <w:vAlign w:val="center"/>
          </w:tcPr>
          <w:p w14:paraId="9A030000">
            <w:pPr>
              <w:spacing w:after="0" w:line="240" w:lineRule="auto"/>
              <w:ind/>
            </w:pPr>
            <w:r>
              <w:t>-</w:t>
            </w:r>
          </w:p>
        </w:tc>
      </w:tr>
      <w:tr>
        <w:trPr>
          <w:trHeight w:hRule="atLeast" w:val="979"/>
        </w:trPr>
        <w:tc>
          <w:tcPr>
            <w:tcW w:type="dxa" w:w="649"/>
            <w:tcBorders>
              <w:top w:sz="4" w:val="nil"/>
              <w:left w:color="000000" w:sz="4" w:val="single"/>
              <w:bottom w:color="000000" w:sz="4" w:val="single"/>
              <w:right w:color="000000" w:sz="4" w:val="single"/>
            </w:tcBorders>
            <w:shd w:fill="auto" w:val="clear"/>
            <w:vAlign w:val="center"/>
          </w:tcPr>
          <w:p w14:paraId="9B030000">
            <w:pPr>
              <w:spacing w:after="0" w:line="240" w:lineRule="auto"/>
              <w:ind w:firstLine="0" w:left="-680"/>
            </w:pPr>
            <w:r>
              <w:t>3.</w:t>
            </w:r>
          </w:p>
        </w:tc>
        <w:tc>
          <w:tcPr>
            <w:tcW w:type="dxa" w:w="3886"/>
            <w:tcBorders>
              <w:top w:sz="4" w:val="nil"/>
              <w:left w:sz="4" w:val="nil"/>
              <w:bottom w:color="000000" w:sz="4" w:val="single"/>
              <w:right w:color="000000" w:sz="4" w:val="single"/>
            </w:tcBorders>
            <w:shd w:fill="auto" w:val="clear"/>
            <w:vAlign w:val="center"/>
          </w:tcPr>
          <w:p w14:paraId="9C030000">
            <w:pPr>
              <w:spacing w:after="0" w:line="240" w:lineRule="auto"/>
              <w:ind w:firstLine="0" w:left="0"/>
              <w:jc w:val="left"/>
            </w:pPr>
            <w:r>
              <w:t>Иные инструменты, предусмотренные государственными программами Российской Федерации</w:t>
            </w:r>
          </w:p>
        </w:tc>
        <w:tc>
          <w:tcPr>
            <w:tcW w:type="dxa" w:w="1703"/>
            <w:tcBorders>
              <w:top w:sz="4" w:val="nil"/>
              <w:left w:sz="4" w:val="nil"/>
              <w:bottom w:color="000000" w:sz="4" w:val="single"/>
              <w:right w:color="000000" w:sz="4" w:val="single"/>
            </w:tcBorders>
            <w:shd w:fill="auto" w:val="clear"/>
            <w:vAlign w:val="center"/>
          </w:tcPr>
          <w:p w14:paraId="9D030000">
            <w:pPr>
              <w:spacing w:after="0" w:line="240" w:lineRule="auto"/>
              <w:ind/>
              <w:jc w:val="left"/>
            </w:pPr>
            <w:r>
              <w:t>-</w:t>
            </w:r>
          </w:p>
        </w:tc>
        <w:tc>
          <w:tcPr>
            <w:tcW w:type="dxa" w:w="1541"/>
            <w:tcBorders>
              <w:top w:sz="4" w:val="nil"/>
              <w:left w:sz="4" w:val="nil"/>
              <w:bottom w:color="000000" w:sz="4" w:val="single"/>
              <w:right w:color="000000" w:sz="4" w:val="single"/>
            </w:tcBorders>
            <w:shd w:fill="auto" w:val="clear"/>
            <w:vAlign w:val="center"/>
          </w:tcPr>
          <w:p w14:paraId="9E030000">
            <w:pPr>
              <w:spacing w:after="0" w:line="240" w:lineRule="auto"/>
              <w:ind/>
              <w:jc w:val="left"/>
            </w:pPr>
            <w:r>
              <w:t>-</w:t>
            </w:r>
          </w:p>
        </w:tc>
        <w:tc>
          <w:tcPr>
            <w:tcW w:type="dxa" w:w="1673"/>
            <w:tcBorders>
              <w:top w:sz="4" w:val="nil"/>
              <w:left w:sz="4" w:val="nil"/>
              <w:bottom w:color="000000" w:sz="4" w:val="single"/>
              <w:right w:color="000000" w:sz="4" w:val="single"/>
            </w:tcBorders>
            <w:shd w:fill="auto" w:val="clear"/>
            <w:vAlign w:val="center"/>
          </w:tcPr>
          <w:p w14:paraId="9F030000">
            <w:pPr>
              <w:spacing w:after="0" w:line="240" w:lineRule="auto"/>
              <w:ind/>
              <w:jc w:val="left"/>
            </w:pPr>
            <w:r>
              <w:t>-</w:t>
            </w:r>
          </w:p>
        </w:tc>
      </w:tr>
      <w:tr>
        <w:trPr>
          <w:trHeight w:hRule="atLeast" w:val="979"/>
        </w:trPr>
        <w:tc>
          <w:tcPr>
            <w:tcW w:type="dxa" w:w="649"/>
            <w:tcBorders>
              <w:top w:sz="4" w:val="nil"/>
              <w:left w:color="000000" w:sz="4" w:val="single"/>
              <w:bottom w:color="000000" w:sz="4" w:val="single"/>
              <w:right w:color="000000" w:sz="4" w:val="single"/>
            </w:tcBorders>
            <w:shd w:fill="auto" w:val="clear"/>
            <w:vAlign w:val="center"/>
          </w:tcPr>
          <w:p w14:paraId="A0030000">
            <w:pPr>
              <w:spacing w:after="0" w:line="240" w:lineRule="auto"/>
              <w:ind w:firstLine="0" w:left="-680"/>
            </w:pPr>
            <w:r>
              <w:t>4.</w:t>
            </w:r>
          </w:p>
        </w:tc>
        <w:tc>
          <w:tcPr>
            <w:tcW w:type="dxa" w:w="3886"/>
            <w:tcBorders>
              <w:top w:sz="4" w:val="nil"/>
              <w:left w:sz="4" w:val="nil"/>
              <w:bottom w:color="000000" w:sz="4" w:val="single"/>
              <w:right w:color="000000" w:sz="4" w:val="single"/>
            </w:tcBorders>
            <w:shd w:fill="auto" w:val="clear"/>
            <w:vAlign w:val="center"/>
          </w:tcPr>
          <w:p w14:paraId="A1030000">
            <w:pPr>
              <w:spacing w:after="0" w:line="240" w:lineRule="auto"/>
              <w:ind w:firstLine="0" w:left="0"/>
              <w:jc w:val="left"/>
            </w:pPr>
            <w:r>
              <w:t>Иные средства, источником образования которых являются средства бюджетов бюджетной системы Российской Федерации</w:t>
            </w:r>
          </w:p>
        </w:tc>
        <w:tc>
          <w:tcPr>
            <w:tcW w:type="dxa" w:w="1703"/>
            <w:tcBorders>
              <w:top w:sz="4" w:val="nil"/>
              <w:left w:sz="4" w:val="nil"/>
              <w:bottom w:color="000000" w:sz="4" w:val="single"/>
              <w:right w:color="000000" w:sz="4" w:val="single"/>
            </w:tcBorders>
            <w:shd w:fill="auto" w:val="clear"/>
            <w:vAlign w:val="center"/>
          </w:tcPr>
          <w:p w14:paraId="A2030000">
            <w:pPr>
              <w:spacing w:after="0" w:line="240" w:lineRule="auto"/>
              <w:ind/>
              <w:jc w:val="left"/>
            </w:pPr>
            <w:r>
              <w:t>-</w:t>
            </w:r>
          </w:p>
        </w:tc>
        <w:tc>
          <w:tcPr>
            <w:tcW w:type="dxa" w:w="1541"/>
            <w:tcBorders>
              <w:top w:sz="4" w:val="nil"/>
              <w:left w:sz="4" w:val="nil"/>
              <w:bottom w:color="000000" w:sz="4" w:val="single"/>
              <w:right w:color="000000" w:sz="4" w:val="single"/>
            </w:tcBorders>
            <w:shd w:fill="auto" w:val="clear"/>
            <w:vAlign w:val="center"/>
          </w:tcPr>
          <w:p w14:paraId="A3030000">
            <w:pPr>
              <w:spacing w:after="0" w:line="240" w:lineRule="auto"/>
              <w:ind/>
              <w:jc w:val="left"/>
            </w:pPr>
            <w:r>
              <w:t>-</w:t>
            </w:r>
          </w:p>
        </w:tc>
        <w:tc>
          <w:tcPr>
            <w:tcW w:type="dxa" w:w="1673"/>
            <w:tcBorders>
              <w:top w:sz="4" w:val="nil"/>
              <w:left w:sz="4" w:val="nil"/>
              <w:bottom w:color="000000" w:sz="4" w:val="single"/>
              <w:right w:color="000000" w:sz="4" w:val="single"/>
            </w:tcBorders>
            <w:shd w:fill="auto" w:val="clear"/>
            <w:vAlign w:val="center"/>
          </w:tcPr>
          <w:p w14:paraId="A4030000">
            <w:pPr>
              <w:spacing w:after="0" w:line="240" w:lineRule="auto"/>
              <w:ind/>
              <w:jc w:val="left"/>
            </w:pPr>
            <w:r>
              <w:t>-</w:t>
            </w:r>
          </w:p>
        </w:tc>
      </w:tr>
      <w:tr>
        <w:trPr>
          <w:trHeight w:hRule="atLeast" w:val="326"/>
        </w:trPr>
        <w:tc>
          <w:tcPr>
            <w:tcW w:type="dxa" w:w="649"/>
            <w:tcBorders>
              <w:top w:sz="4" w:val="nil"/>
              <w:left w:color="000000" w:sz="4" w:val="single"/>
              <w:bottom w:color="000000" w:sz="4" w:val="single"/>
              <w:right w:color="000000" w:sz="4" w:val="single"/>
            </w:tcBorders>
            <w:shd w:fill="auto" w:val="clear"/>
            <w:vAlign w:val="center"/>
          </w:tcPr>
          <w:p w14:paraId="A5030000">
            <w:pPr>
              <w:spacing w:after="0" w:line="240" w:lineRule="auto"/>
              <w:ind w:firstLine="0" w:left="-680"/>
            </w:pPr>
            <w:r>
              <w:t>5.</w:t>
            </w:r>
          </w:p>
        </w:tc>
        <w:tc>
          <w:tcPr>
            <w:tcW w:type="dxa" w:w="3886"/>
            <w:tcBorders>
              <w:top w:sz="4" w:val="nil"/>
              <w:left w:sz="4" w:val="nil"/>
              <w:bottom w:color="000000" w:sz="4" w:val="single"/>
              <w:right w:color="000000" w:sz="4" w:val="single"/>
            </w:tcBorders>
            <w:shd w:fill="auto" w:val="clear"/>
            <w:vAlign w:val="center"/>
          </w:tcPr>
          <w:p w14:paraId="A6030000">
            <w:pPr>
              <w:spacing w:after="0" w:line="240" w:lineRule="auto"/>
              <w:ind w:firstLine="0" w:left="0"/>
              <w:jc w:val="left"/>
            </w:pPr>
            <w:r>
              <w:t>Внебюджетные источники</w:t>
            </w:r>
          </w:p>
        </w:tc>
        <w:tc>
          <w:tcPr>
            <w:tcW w:type="dxa" w:w="1703"/>
            <w:tcBorders>
              <w:top w:sz="4" w:val="nil"/>
              <w:left w:sz="4" w:val="nil"/>
              <w:bottom w:color="000000" w:sz="4" w:val="single"/>
              <w:right w:color="000000" w:sz="4" w:val="single"/>
            </w:tcBorders>
            <w:shd w:fill="auto" w:val="clear"/>
            <w:vAlign w:val="center"/>
          </w:tcPr>
          <w:p w14:paraId="A7030000">
            <w:pPr>
              <w:spacing w:after="0" w:line="240" w:lineRule="auto"/>
              <w:ind/>
              <w:jc w:val="left"/>
            </w:pPr>
            <w:r>
              <w:t>-</w:t>
            </w:r>
          </w:p>
        </w:tc>
        <w:tc>
          <w:tcPr>
            <w:tcW w:type="dxa" w:w="1541"/>
            <w:tcBorders>
              <w:top w:sz="4" w:val="nil"/>
              <w:left w:sz="4" w:val="nil"/>
              <w:bottom w:color="000000" w:sz="4" w:val="single"/>
              <w:right w:color="000000" w:sz="4" w:val="single"/>
            </w:tcBorders>
            <w:shd w:fill="auto" w:val="clear"/>
            <w:vAlign w:val="center"/>
          </w:tcPr>
          <w:p w14:paraId="A8030000">
            <w:pPr>
              <w:spacing w:after="0" w:line="240" w:lineRule="auto"/>
              <w:ind/>
              <w:jc w:val="left"/>
            </w:pPr>
            <w:r>
              <w:t>-</w:t>
            </w:r>
          </w:p>
        </w:tc>
        <w:tc>
          <w:tcPr>
            <w:tcW w:type="dxa" w:w="1673"/>
            <w:tcBorders>
              <w:top w:sz="4" w:val="nil"/>
              <w:left w:sz="4" w:val="nil"/>
              <w:bottom w:color="000000" w:sz="4" w:val="single"/>
              <w:right w:color="000000" w:sz="4" w:val="single"/>
            </w:tcBorders>
            <w:shd w:fill="auto" w:val="clear"/>
            <w:vAlign w:val="center"/>
          </w:tcPr>
          <w:p w14:paraId="A9030000">
            <w:pPr>
              <w:spacing w:after="0" w:line="240" w:lineRule="auto"/>
              <w:ind/>
              <w:jc w:val="left"/>
            </w:pPr>
            <w:r>
              <w:t>-</w:t>
            </w:r>
          </w:p>
        </w:tc>
      </w:tr>
      <w:tr>
        <w:trPr>
          <w:trHeight w:hRule="atLeast" w:val="326"/>
        </w:trPr>
        <w:tc>
          <w:tcPr>
            <w:tcW w:type="dxa" w:w="649"/>
            <w:tcBorders>
              <w:top w:sz="4" w:val="nil"/>
              <w:left w:color="000000" w:sz="4" w:val="single"/>
              <w:bottom w:color="000000" w:sz="4" w:val="single"/>
              <w:right w:color="000000" w:sz="4" w:val="single"/>
            </w:tcBorders>
            <w:shd w:fill="auto" w:val="clear"/>
            <w:vAlign w:val="center"/>
          </w:tcPr>
          <w:p w14:paraId="AA030000">
            <w:pPr>
              <w:spacing w:after="0" w:line="240" w:lineRule="auto"/>
              <w:ind w:firstLine="0" w:left="-680"/>
            </w:pPr>
            <w:r>
              <w:t>6.</w:t>
            </w:r>
          </w:p>
        </w:tc>
        <w:tc>
          <w:tcPr>
            <w:tcW w:type="dxa" w:w="3886"/>
            <w:tcBorders>
              <w:top w:sz="4" w:val="nil"/>
              <w:left w:sz="4" w:val="nil"/>
              <w:bottom w:color="000000" w:sz="4" w:val="single"/>
              <w:right w:color="000000" w:sz="4" w:val="single"/>
            </w:tcBorders>
            <w:shd w:fill="auto" w:val="clear"/>
            <w:vAlign w:val="center"/>
          </w:tcPr>
          <w:p w14:paraId="AB030000">
            <w:pPr>
              <w:spacing w:after="0" w:line="240" w:lineRule="auto"/>
              <w:ind w:firstLine="0" w:left="0"/>
              <w:jc w:val="left"/>
            </w:pPr>
            <w:r>
              <w:t>Итого млн руб.</w:t>
            </w:r>
          </w:p>
        </w:tc>
        <w:tc>
          <w:tcPr>
            <w:tcW w:type="dxa" w:w="1703"/>
            <w:tcBorders>
              <w:top w:sz="4" w:val="nil"/>
              <w:left w:sz="4" w:val="nil"/>
              <w:bottom w:color="000000" w:sz="4" w:val="single"/>
              <w:right w:color="000000" w:sz="4" w:val="single"/>
            </w:tcBorders>
            <w:shd w:fill="auto" w:val="clear"/>
            <w:vAlign w:val="center"/>
          </w:tcPr>
          <w:p w14:paraId="AC030000">
            <w:pPr>
              <w:spacing w:after="0" w:line="240" w:lineRule="auto"/>
              <w:ind w:firstLine="0" w:left="0"/>
              <w:jc w:val="left"/>
            </w:pPr>
            <w:r>
              <w:t>Не более</w:t>
            </w:r>
            <w:r>
              <w:t xml:space="preserve"> 598,892</w:t>
            </w:r>
          </w:p>
        </w:tc>
        <w:tc>
          <w:tcPr>
            <w:tcW w:type="dxa" w:w="1541"/>
            <w:tcBorders>
              <w:top w:sz="4" w:val="nil"/>
              <w:left w:sz="4" w:val="nil"/>
              <w:bottom w:color="000000" w:sz="4" w:val="single"/>
              <w:right w:color="000000" w:sz="4" w:val="single"/>
            </w:tcBorders>
            <w:shd w:fill="auto" w:val="clear"/>
            <w:vAlign w:val="center"/>
          </w:tcPr>
          <w:p w14:paraId="AD030000">
            <w:pPr>
              <w:spacing w:after="0" w:line="240" w:lineRule="auto"/>
              <w:ind w:firstLine="0" w:left="0"/>
              <w:jc w:val="center"/>
            </w:pPr>
            <w:r>
              <w:t>-</w:t>
            </w:r>
          </w:p>
        </w:tc>
        <w:tc>
          <w:tcPr>
            <w:tcW w:type="dxa" w:w="1673"/>
            <w:tcBorders>
              <w:top w:sz="4" w:val="nil"/>
              <w:left w:sz="4" w:val="nil"/>
              <w:bottom w:color="000000" w:sz="4" w:val="single"/>
              <w:right w:color="000000" w:sz="4" w:val="single"/>
            </w:tcBorders>
            <w:shd w:fill="auto" w:val="clear"/>
            <w:vAlign w:val="center"/>
          </w:tcPr>
          <w:p w14:paraId="AE030000">
            <w:pPr>
              <w:spacing w:after="0" w:line="240" w:lineRule="auto"/>
              <w:ind w:firstLine="0" w:left="0"/>
              <w:jc w:val="left"/>
            </w:pPr>
            <w:r>
              <w:t>Не более</w:t>
            </w:r>
            <w:r>
              <w:t xml:space="preserve"> 598,892</w:t>
            </w:r>
          </w:p>
        </w:tc>
      </w:tr>
      <w:tr>
        <w:trPr>
          <w:trHeight w:hRule="atLeast" w:val="326"/>
        </w:trPr>
        <w:tc>
          <w:tcPr>
            <w:tcW w:type="dxa" w:w="649"/>
            <w:tcBorders>
              <w:top w:sz="4" w:val="nil"/>
              <w:left w:color="000000" w:sz="4" w:val="single"/>
              <w:bottom w:color="000000" w:sz="4" w:val="single"/>
              <w:right w:color="000000" w:sz="4" w:val="single"/>
            </w:tcBorders>
            <w:shd w:fill="auto" w:val="clear"/>
            <w:vAlign w:val="center"/>
          </w:tcPr>
          <w:p w14:paraId="AF030000">
            <w:pPr>
              <w:spacing w:after="0" w:line="240" w:lineRule="auto"/>
              <w:ind w:firstLine="0" w:left="-680"/>
            </w:pPr>
            <w:r>
              <w:t>7.</w:t>
            </w:r>
          </w:p>
        </w:tc>
        <w:tc>
          <w:tcPr>
            <w:tcW w:type="dxa" w:w="3886"/>
            <w:tcBorders>
              <w:top w:sz="4" w:val="nil"/>
              <w:left w:sz="4" w:val="nil"/>
              <w:bottom w:color="000000" w:sz="4" w:val="single"/>
              <w:right w:color="000000" w:sz="4" w:val="single"/>
            </w:tcBorders>
            <w:shd w:fill="auto" w:val="clear"/>
            <w:vAlign w:val="center"/>
          </w:tcPr>
          <w:p w14:paraId="B0030000">
            <w:pPr>
              <w:spacing w:after="0" w:line="240" w:lineRule="auto"/>
              <w:ind w:firstLine="0" w:left="0"/>
              <w:jc w:val="left"/>
            </w:pPr>
            <w:r>
              <w:t xml:space="preserve">Из них средств государственной поддержки </w:t>
            </w:r>
          </w:p>
        </w:tc>
        <w:tc>
          <w:tcPr>
            <w:tcW w:type="dxa" w:w="1703"/>
            <w:tcBorders>
              <w:top w:sz="4" w:val="nil"/>
              <w:left w:sz="4" w:val="nil"/>
              <w:bottom w:color="000000" w:sz="4" w:val="single"/>
              <w:right w:color="000000" w:sz="4" w:val="single"/>
            </w:tcBorders>
            <w:shd w:fill="auto" w:val="clear"/>
            <w:vAlign w:val="center"/>
          </w:tcPr>
          <w:p w14:paraId="B1030000">
            <w:pPr>
              <w:spacing w:after="0" w:line="240" w:lineRule="auto"/>
              <w:ind w:firstLine="0" w:left="0"/>
              <w:jc w:val="left"/>
            </w:pPr>
            <w:r>
              <w:t>Не более 598,892</w:t>
            </w:r>
          </w:p>
        </w:tc>
        <w:tc>
          <w:tcPr>
            <w:tcW w:type="dxa" w:w="1541"/>
            <w:tcBorders>
              <w:top w:sz="4" w:val="nil"/>
              <w:left w:sz="4" w:val="nil"/>
              <w:bottom w:color="000000" w:sz="4" w:val="single"/>
              <w:right w:color="000000" w:sz="4" w:val="single"/>
            </w:tcBorders>
            <w:shd w:fill="auto" w:val="clear"/>
            <w:vAlign w:val="center"/>
          </w:tcPr>
          <w:p w14:paraId="B2030000">
            <w:pPr>
              <w:spacing w:after="0" w:line="240" w:lineRule="auto"/>
              <w:ind w:firstLine="0" w:left="0"/>
              <w:jc w:val="center"/>
            </w:pPr>
            <w:r>
              <w:t>-</w:t>
            </w:r>
          </w:p>
        </w:tc>
        <w:tc>
          <w:tcPr>
            <w:tcW w:type="dxa" w:w="1673"/>
            <w:tcBorders>
              <w:top w:sz="4" w:val="nil"/>
              <w:left w:sz="4" w:val="nil"/>
              <w:bottom w:color="000000" w:sz="4" w:val="single"/>
              <w:right w:color="000000" w:sz="4" w:val="single"/>
            </w:tcBorders>
            <w:shd w:fill="auto" w:val="clear"/>
            <w:vAlign w:val="center"/>
          </w:tcPr>
          <w:p w14:paraId="B3030000">
            <w:pPr>
              <w:spacing w:after="0" w:line="240" w:lineRule="auto"/>
              <w:ind w:firstLine="0" w:left="0"/>
              <w:jc w:val="left"/>
            </w:pPr>
            <w:r>
              <w:t>Не более 598,892</w:t>
            </w:r>
          </w:p>
        </w:tc>
      </w:tr>
      <w:tr>
        <w:trPr>
          <w:trHeight w:hRule="atLeast" w:val="979"/>
        </w:trPr>
        <w:tc>
          <w:tcPr>
            <w:tcW w:type="dxa" w:w="649"/>
            <w:tcBorders>
              <w:top w:sz="4" w:val="nil"/>
              <w:left w:color="000000" w:sz="4" w:val="single"/>
              <w:bottom w:color="000000" w:sz="4" w:val="single"/>
              <w:right w:color="000000" w:sz="4" w:val="single"/>
            </w:tcBorders>
            <w:shd w:fill="auto" w:val="clear"/>
            <w:vAlign w:val="center"/>
          </w:tcPr>
          <w:p w14:paraId="B4030000">
            <w:pPr>
              <w:spacing w:after="0" w:line="240" w:lineRule="auto"/>
              <w:ind w:firstLine="0" w:left="-697"/>
            </w:pPr>
            <w:r>
              <w:t>8.</w:t>
            </w:r>
          </w:p>
        </w:tc>
        <w:tc>
          <w:tcPr>
            <w:tcW w:type="dxa" w:w="3886"/>
            <w:tcBorders>
              <w:top w:sz="4" w:val="nil"/>
              <w:left w:sz="4" w:val="nil"/>
              <w:bottom w:color="000000" w:sz="4" w:val="single"/>
              <w:right w:color="000000" w:sz="4" w:val="single"/>
            </w:tcBorders>
            <w:shd w:fill="auto" w:val="clear"/>
            <w:vAlign w:val="center"/>
          </w:tcPr>
          <w:p w14:paraId="B5030000">
            <w:pPr>
              <w:spacing w:after="0" w:line="240" w:lineRule="auto"/>
              <w:ind w:firstLine="0" w:left="0"/>
              <w:jc w:val="left"/>
            </w:pPr>
            <w:r>
              <w:t>Объем государственной поддержки от общего объема финансового обеспечения в процентах</w:t>
            </w:r>
            <w:r>
              <w:rPr>
                <w:vertAlign w:val="superscript"/>
              </w:rPr>
              <w:footnoteReference w:id="8"/>
            </w:r>
          </w:p>
        </w:tc>
        <w:tc>
          <w:tcPr>
            <w:tcW w:type="dxa" w:w="1703"/>
            <w:tcBorders>
              <w:top w:sz="4" w:val="nil"/>
              <w:left w:sz="4" w:val="nil"/>
              <w:bottom w:color="000000" w:sz="4" w:val="single"/>
              <w:right w:color="000000" w:sz="4" w:val="single"/>
            </w:tcBorders>
            <w:shd w:fill="auto" w:val="clear"/>
            <w:vAlign w:val="center"/>
          </w:tcPr>
          <w:p w14:paraId="B6030000">
            <w:pPr>
              <w:spacing w:after="0" w:line="240" w:lineRule="auto"/>
              <w:ind w:firstLine="0" w:left="0"/>
              <w:jc w:val="left"/>
            </w:pPr>
            <w:r>
              <w:t>100%</w:t>
            </w:r>
          </w:p>
        </w:tc>
        <w:tc>
          <w:tcPr>
            <w:tcW w:type="dxa" w:w="1541"/>
            <w:tcBorders>
              <w:top w:sz="4" w:val="nil"/>
              <w:left w:sz="4" w:val="nil"/>
              <w:bottom w:color="000000" w:sz="4" w:val="single"/>
              <w:right w:color="000000" w:sz="4" w:val="single"/>
            </w:tcBorders>
            <w:shd w:fill="auto" w:val="clear"/>
            <w:vAlign w:val="center"/>
          </w:tcPr>
          <w:p w14:paraId="B7030000">
            <w:pPr>
              <w:spacing w:after="0" w:line="240" w:lineRule="auto"/>
              <w:ind w:firstLine="0" w:left="0"/>
              <w:jc w:val="center"/>
            </w:pPr>
            <w:r>
              <w:t>-</w:t>
            </w:r>
          </w:p>
        </w:tc>
        <w:tc>
          <w:tcPr>
            <w:tcW w:type="dxa" w:w="1673"/>
            <w:tcBorders>
              <w:top w:sz="4" w:val="nil"/>
              <w:left w:sz="4" w:val="nil"/>
              <w:bottom w:color="000000" w:sz="4" w:val="single"/>
              <w:right w:color="000000" w:sz="4" w:val="single"/>
            </w:tcBorders>
            <w:shd w:fill="auto" w:val="clear"/>
            <w:vAlign w:val="center"/>
          </w:tcPr>
          <w:p w14:paraId="B8030000">
            <w:pPr>
              <w:spacing w:after="0" w:line="240" w:lineRule="auto"/>
              <w:ind w:firstLine="0" w:left="0"/>
              <w:jc w:val="left"/>
            </w:pPr>
            <w:r>
              <w:t>100%</w:t>
            </w:r>
          </w:p>
        </w:tc>
      </w:tr>
    </w:tbl>
    <w:p w14:paraId="B9030000">
      <w:pPr>
        <w:spacing w:after="0" w:before="0" w:line="240" w:lineRule="auto"/>
        <w:ind w:firstLine="0" w:left="0"/>
        <w:jc w:val="left"/>
      </w:pPr>
    </w:p>
    <w:p w14:paraId="BA030000"/>
    <w:p w14:paraId="BB030000"/>
    <w:p w14:paraId="BC030000"/>
    <w:p w14:paraId="BD030000"/>
    <w:p w14:paraId="BE030000"/>
    <w:p w14:paraId="BF030000"/>
    <w:p w14:paraId="C0030000"/>
    <w:p w14:paraId="C1030000"/>
    <w:p w14:paraId="C2030000"/>
    <w:p w14:paraId="C3030000"/>
    <w:p w14:paraId="C4030000"/>
    <w:p w14:paraId="C5030000"/>
    <w:p w14:paraId="C6030000"/>
    <w:p w14:paraId="C7030000"/>
    <w:p w14:paraId="C8030000"/>
    <w:p w14:paraId="C9030000"/>
    <w:p w14:paraId="CA030000"/>
    <w:p w14:paraId="CB030000"/>
    <w:p w14:paraId="CC030000"/>
    <w:p w14:paraId="CD030000"/>
    <w:p w14:paraId="CE030000"/>
    <w:p w14:paraId="CF030000">
      <w:bookmarkStart w:id="140" w:name="__RefHeading___29"/>
      <w:bookmarkEnd w:id="140"/>
      <w:bookmarkStart w:id="141" w:name="__RefHeading___251"/>
      <w:bookmarkEnd w:id="141"/>
      <w:bookmarkStart w:id="142" w:name="__RefHeading___473"/>
      <w:bookmarkEnd w:id="142"/>
      <w:bookmarkStart w:id="143" w:name="__RefHeading___695"/>
      <w:bookmarkEnd w:id="143"/>
      <w:pPr>
        <w:pStyle w:val="Style_13"/>
        <w:ind w:firstLine="0" w:left="0"/>
        <w:jc w:val="center"/>
      </w:pPr>
      <w:r>
        <w:t>Приложение 1.</w:t>
      </w:r>
      <w:r>
        <w:t>4</w:t>
      </w:r>
      <w:r>
        <w:t>.</w:t>
      </w:r>
      <w:r>
        <w:t xml:space="preserve"> </w:t>
      </w:r>
      <w:r>
        <w:t>Форма справки, подтверждающей соответствие участника конкурсного отбора требованиям к участникам конкурсного отбора</w:t>
      </w:r>
    </w:p>
    <w:p w14:paraId="D0030000"/>
    <w:p w14:paraId="D1030000">
      <w:pPr>
        <w:ind w:firstLine="6" w:left="5664" w:right="157"/>
        <w:jc w:val="right"/>
        <w:rPr>
          <w:i w:val="1"/>
        </w:rPr>
      </w:pPr>
      <w:r>
        <w:rPr>
          <w:i w:val="1"/>
        </w:rPr>
        <w:t>На бланке организации</w:t>
      </w:r>
    </w:p>
    <w:p w14:paraId="D2030000">
      <w:pPr>
        <w:ind w:firstLine="6" w:left="5664" w:right="157"/>
        <w:jc w:val="right"/>
      </w:pPr>
      <w:r>
        <w:t>Дата, исх. номер</w:t>
      </w:r>
    </w:p>
    <w:p w14:paraId="D3030000">
      <w:pPr>
        <w:spacing w:after="120" w:before="0"/>
        <w:ind w:firstLine="0" w:left="0"/>
      </w:pPr>
      <w:r>
        <w:t xml:space="preserve">Настоящим _________________________ </w:t>
      </w:r>
      <w:r>
        <w:rPr>
          <w:i w:val="1"/>
        </w:rPr>
        <w:t>(наименование организации-участника конкурсного отбора)</w:t>
      </w:r>
      <w:r>
        <w:t xml:space="preserve"> подтверждает, что соответствует требованиям к Участникам конкурсного отбора, а именно:</w:t>
      </w:r>
    </w:p>
    <w:p w14:paraId="D4030000">
      <w:pPr>
        <w:pStyle w:val="Style_14"/>
        <w:numPr>
          <w:ilvl w:val="0"/>
          <w:numId w:val="9"/>
        </w:numPr>
        <w:spacing w:after="120" w:before="0"/>
        <w:ind w:hanging="357" w:left="425"/>
        <w:contextualSpacing w:val="0"/>
      </w:pPr>
      <w:r>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14:paraId="D5030000">
      <w:pPr>
        <w:pStyle w:val="Style_14"/>
        <w:numPr>
          <w:ilvl w:val="0"/>
          <w:numId w:val="9"/>
        </w:numPr>
        <w:spacing w:after="120" w:before="0"/>
        <w:ind w:hanging="357" w:left="425"/>
        <w:contextualSpacing w:val="0"/>
      </w:pPr>
      <w:r>
        <w:t>_________________________ (</w:t>
      </w:r>
      <w:r>
        <w:rPr>
          <w:i w:val="1"/>
        </w:rPr>
        <w:t>наименование организации-участника конкурсного отбора</w:t>
      </w:r>
      <w:r>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Pr>
          <w:i w:val="1"/>
        </w:rPr>
        <w:t xml:space="preserve">(наименование организации-участника конкурсного отбора) </w:t>
      </w:r>
      <w:r>
        <w:t xml:space="preserve">не введена процедура банкротства, деятельность _________________________ </w:t>
      </w:r>
      <w:r>
        <w:rPr>
          <w:i w:val="1"/>
        </w:rPr>
        <w:t xml:space="preserve">(наименование организации-участника конкурсного отбора) </w:t>
      </w:r>
      <w:r>
        <w:t>не приостановлена в порядке, предусмотренном законодательством Российской Федерации;</w:t>
      </w:r>
    </w:p>
    <w:p w14:paraId="D6030000">
      <w:pPr>
        <w:pStyle w:val="Style_14"/>
        <w:numPr>
          <w:ilvl w:val="0"/>
          <w:numId w:val="9"/>
        </w:numPr>
        <w:spacing w:after="120" w:before="0"/>
        <w:ind w:hanging="357" w:left="425"/>
        <w:contextualSpacing w:val="0"/>
      </w:pPr>
      <w: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_________________________ </w:t>
      </w:r>
      <w:r>
        <w:rPr>
          <w:i w:val="1"/>
        </w:rPr>
        <w:t>(наименование организации-участника конкурсного отбора)</w:t>
      </w:r>
      <w:r>
        <w:t>;</w:t>
      </w:r>
    </w:p>
    <w:p w14:paraId="D7030000">
      <w:pPr>
        <w:pStyle w:val="Style_14"/>
        <w:numPr>
          <w:ilvl w:val="0"/>
          <w:numId w:val="9"/>
        </w:numPr>
        <w:spacing w:after="120" w:before="0"/>
        <w:ind w:hanging="357" w:left="425"/>
        <w:contextualSpacing w:val="0"/>
      </w:pPr>
      <w:r>
        <w:t xml:space="preserve">у лица, осуществляющего полномочия единоличного исполнительного органа _________________________ </w:t>
      </w:r>
      <w:r>
        <w:rPr>
          <w:i w:val="1"/>
        </w:rPr>
        <w:t>(наименование организации-участника конкурсного отбора)</w:t>
      </w:r>
      <w:r>
        <w:t>, отсутствует неснятая или непогашенная судимость</w:t>
      </w:r>
      <w:r>
        <w:rPr>
          <w:sz w:val="26"/>
        </w:rPr>
        <w:t xml:space="preserve"> </w:t>
      </w:r>
      <w:r>
        <w:t>за совершение умышленного преступления в сфере экономики;</w:t>
      </w:r>
    </w:p>
    <w:p w14:paraId="D8030000">
      <w:pPr>
        <w:pStyle w:val="Style_14"/>
        <w:numPr>
          <w:ilvl w:val="0"/>
          <w:numId w:val="9"/>
        </w:numPr>
        <w:spacing w:after="120" w:before="0"/>
        <w:ind w:hanging="357" w:left="425"/>
        <w:contextualSpacing w:val="0"/>
      </w:pPr>
      <w:r>
        <w:t xml:space="preserve">_________________________ </w:t>
      </w:r>
      <w:r>
        <w:rPr>
          <w:i w:val="1"/>
        </w:rPr>
        <w:t xml:space="preserve">(наименование организации-участника конкурсного отбора) </w:t>
      </w:r>
      <w:r>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в совокупности превышает 50 процентов;</w:t>
      </w:r>
    </w:p>
    <w:p w14:paraId="D9030000">
      <w:pPr>
        <w:pStyle w:val="Style_14"/>
        <w:numPr>
          <w:ilvl w:val="0"/>
          <w:numId w:val="9"/>
        </w:numPr>
        <w:spacing w:after="120" w:before="0"/>
        <w:ind w:hanging="357" w:left="425"/>
        <w:contextualSpacing w:val="0"/>
      </w:pPr>
      <w:r>
        <w:t xml:space="preserve">_________________________ </w:t>
      </w:r>
      <w:r>
        <w:rPr>
          <w:i w:val="1"/>
        </w:rPr>
        <w:t xml:space="preserve">(наименование организации-участника конкурсного отбора) </w:t>
      </w:r>
      <w:r>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DA030000">
      <w:pPr>
        <w:pStyle w:val="Style_14"/>
        <w:numPr>
          <w:ilvl w:val="0"/>
          <w:numId w:val="9"/>
        </w:numPr>
        <w:spacing w:after="120" w:before="0"/>
        <w:ind w:hanging="426" w:left="426"/>
        <w:contextualSpacing w:val="0"/>
      </w:pPr>
      <w:r>
        <w:t xml:space="preserve">_________________________ </w:t>
      </w:r>
      <w:r>
        <w:rPr>
          <w:i w:val="1"/>
        </w:rPr>
        <w:t>(наименование организации-участника конкурсного отбора)</w:t>
      </w:r>
      <w:r>
        <w:t xml:space="preserve"> подтверждает, что заключение договора финансовой поддержки с Фондом поддержки проектов Национальной технологической инициативы с целью реализации проекта _____________________ (наименование Проекта) для __________ _________________________ (наименование Участника конкурсного отбора) не является крупной сделкой и (или) сделкой с заинтересованностью.</w:t>
      </w:r>
    </w:p>
    <w:p w14:paraId="DB030000">
      <w:pPr>
        <w:pStyle w:val="Style_14"/>
        <w:numPr>
          <w:ilvl w:val="0"/>
          <w:numId w:val="9"/>
        </w:numPr>
        <w:spacing w:after="120" w:before="0"/>
        <w:ind w:hanging="426" w:left="426"/>
        <w:contextualSpacing w:val="0"/>
      </w:pPr>
      <w:r>
        <w:t>отсутствуют сведения</w:t>
      </w:r>
      <w:r>
        <w:t xml:space="preserve"> о _________________________ </w:t>
      </w:r>
      <w:r>
        <w:rPr>
          <w:i w:val="1"/>
        </w:rPr>
        <w:t>(наименование организации-участника конкурсного отбора)</w:t>
      </w:r>
      <w:r>
        <w:t xml:space="preserve">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DC030000">
      <w:pPr>
        <w:pStyle w:val="Style_14"/>
        <w:numPr>
          <w:ilvl w:val="0"/>
          <w:numId w:val="9"/>
        </w:numPr>
        <w:spacing w:after="120" w:before="0"/>
        <w:ind w:hanging="426" w:left="426"/>
        <w:contextualSpacing w:val="0"/>
      </w:pPr>
      <w:r>
        <w:t xml:space="preserve">Настоящим _________________________ </w:t>
      </w:r>
      <w:r>
        <w:rPr>
          <w:i w:val="1"/>
        </w:rPr>
        <w:t xml:space="preserve">(наименование организации-участника конкурсного отбора) сообщает, что </w:t>
      </w:r>
      <w:r>
        <w:t xml:space="preserve">_________________________ </w:t>
      </w:r>
      <w:r>
        <w:rPr>
          <w:i w:val="1"/>
        </w:rPr>
        <w:t>(наименование юридического лица (лиц)) входят с участником конкурсного отбора в одну группу компаний.</w:t>
      </w:r>
    </w:p>
    <w:p w14:paraId="DD030000">
      <w:pPr>
        <w:spacing w:after="120" w:before="0"/>
        <w:ind w:firstLine="0" w:left="0"/>
        <w:rPr>
          <w:sz w:val="28"/>
        </w:rPr>
      </w:pPr>
    </w:p>
    <w:p w14:paraId="DE030000">
      <w:pPr>
        <w:spacing w:after="120" w:before="0"/>
        <w:ind w:firstLine="0" w:left="0"/>
        <w:rPr>
          <w:sz w:val="28"/>
        </w:rPr>
      </w:pPr>
    </w:p>
    <w:p w14:paraId="DF030000">
      <w:pPr>
        <w:pStyle w:val="Style_18"/>
        <w:spacing w:before="120" w:line="240" w:lineRule="auto"/>
        <w:ind w:firstLine="0" w:left="0"/>
        <w:rPr>
          <w:sz w:val="24"/>
        </w:rPr>
      </w:pPr>
      <w:r>
        <w:rPr>
          <w:sz w:val="24"/>
        </w:rPr>
        <w:t>Руководитель организации-участника конкурсного отбора</w:t>
      </w:r>
    </w:p>
    <w:p w14:paraId="E0030000">
      <w:pPr>
        <w:pStyle w:val="Style_19"/>
        <w:spacing w:after="120" w:before="120" w:line="220" w:lineRule="exact"/>
        <w:ind w:firstLine="0" w:left="0"/>
        <w:rPr>
          <w:sz w:val="24"/>
        </w:rPr>
      </w:pPr>
      <w:r>
        <w:rPr>
          <w:sz w:val="24"/>
        </w:rPr>
        <w:t>(уполномоченный представитель)</w:t>
      </w:r>
    </w:p>
    <w:p w14:paraId="E1030000">
      <w:pPr>
        <w:pStyle w:val="Style_19"/>
        <w:spacing w:line="240" w:lineRule="auto"/>
        <w:ind w:firstLine="0" w:left="920"/>
      </w:pPr>
      <w:r>
        <w:rPr>
          <w:sz w:val="24"/>
        </w:rPr>
        <w:t xml:space="preserve">(Фамилия И.О.)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М.П. (подпись)</w:t>
      </w:r>
    </w:p>
    <w:p w14:paraId="E2030000">
      <w:pPr>
        <w:spacing w:after="0" w:before="0" w:line="240" w:lineRule="auto"/>
        <w:ind w:firstLine="0" w:left="0"/>
        <w:jc w:val="left"/>
        <w:rPr>
          <w:sz w:val="28"/>
        </w:rPr>
      </w:pPr>
      <w:r>
        <w:rPr>
          <w:sz w:val="28"/>
        </w:rPr>
        <w:br w:type="page"/>
      </w:r>
    </w:p>
    <w:p w14:paraId="E3030000">
      <w:bookmarkStart w:id="144" w:name="__RefHeading___30"/>
      <w:bookmarkEnd w:id="144"/>
      <w:bookmarkStart w:id="145" w:name="__RefHeading___252"/>
      <w:bookmarkEnd w:id="145"/>
      <w:bookmarkStart w:id="146" w:name="__RefHeading___474"/>
      <w:bookmarkEnd w:id="146"/>
      <w:bookmarkStart w:id="147" w:name="__RefHeading___696"/>
      <w:bookmarkEnd w:id="147"/>
      <w:pPr>
        <w:pStyle w:val="Style_13"/>
        <w:ind w:firstLine="0" w:left="0"/>
        <w:jc w:val="center"/>
      </w:pPr>
      <w:bookmarkStart w:id="148" w:name="_Приложение_1.6."/>
      <w:bookmarkEnd w:id="148"/>
      <w:bookmarkStart w:id="149" w:name="_Приложение_1.5._Форма"/>
      <w:bookmarkEnd w:id="149"/>
      <w:r>
        <w:t>Приложение 1.</w:t>
      </w:r>
      <w:r>
        <w:t>5</w:t>
      </w:r>
      <w:r>
        <w:t>.</w:t>
      </w:r>
      <w:r>
        <w:t xml:space="preserve"> </w:t>
      </w:r>
      <w:bookmarkStart w:id="150" w:name="_Приложение_2.7."/>
      <w:bookmarkEnd w:id="150"/>
      <w:r>
        <w:t>Форма письма, подтверждающего привлечение участником отбора средств внебюджетных источников</w:t>
      </w:r>
      <w:r>
        <w:t xml:space="preserve"> </w:t>
      </w:r>
    </w:p>
    <w:p w14:paraId="E4030000">
      <w:pPr>
        <w:spacing w:after="120" w:before="0"/>
        <w:ind w:firstLine="0" w:left="0"/>
        <w:rPr>
          <w:sz w:val="28"/>
        </w:rPr>
      </w:pPr>
    </w:p>
    <w:p w14:paraId="E5030000">
      <w:pPr>
        <w:ind w:firstLine="6" w:left="5664" w:right="157"/>
        <w:jc w:val="right"/>
        <w:rPr>
          <w:i w:val="1"/>
        </w:rPr>
      </w:pPr>
      <w:r>
        <w:rPr>
          <w:i w:val="1"/>
        </w:rPr>
        <w:t>На бланке организации</w:t>
      </w:r>
    </w:p>
    <w:p w14:paraId="E6030000">
      <w:pPr>
        <w:ind w:firstLine="6" w:left="5664" w:right="157"/>
        <w:jc w:val="right"/>
      </w:pPr>
      <w:r>
        <w:t>Дата, исх. номер</w:t>
      </w:r>
    </w:p>
    <w:p w14:paraId="E7030000">
      <w:pPr>
        <w:spacing w:after="120" w:before="0"/>
        <w:ind w:firstLine="0" w:left="0"/>
        <w:rPr>
          <w:sz w:val="28"/>
        </w:rPr>
      </w:pPr>
    </w:p>
    <w:p w14:paraId="E8030000">
      <w:pPr>
        <w:spacing w:after="120" w:before="0"/>
        <w:ind/>
      </w:pPr>
      <w:r>
        <w:t xml:space="preserve">Настоящим _________________________ </w:t>
      </w:r>
      <w:r>
        <w:rPr>
          <w:i w:val="1"/>
        </w:rPr>
        <w:t>(наименование организации-участника конкурсного отбора)</w:t>
      </w:r>
      <w:r>
        <w:t xml:space="preserve"> подтверждает свое обязательство по привлечению средств из внебюджетных источников в объеме (…. млн. руб.) по графику:</w:t>
      </w:r>
    </w:p>
    <w:p w14:paraId="E9030000">
      <w:pPr>
        <w:pStyle w:val="Style_14"/>
        <w:numPr>
          <w:ilvl w:val="0"/>
          <w:numId w:val="10"/>
        </w:numPr>
        <w:spacing w:after="120" w:before="0"/>
        <w:ind/>
      </w:pPr>
      <w:r>
        <w:t>…год (…млн.руб.)</w:t>
      </w:r>
    </w:p>
    <w:p w14:paraId="EA030000">
      <w:pPr>
        <w:spacing w:after="120" w:before="0"/>
        <w:ind w:firstLine="0" w:left="0"/>
        <w:rPr>
          <w:sz w:val="28"/>
        </w:rPr>
      </w:pPr>
    </w:p>
    <w:p w14:paraId="EB030000">
      <w:pPr>
        <w:spacing w:after="120" w:before="0"/>
        <w:ind w:firstLine="0" w:left="0"/>
        <w:rPr>
          <w:sz w:val="28"/>
        </w:rPr>
      </w:pPr>
    </w:p>
    <w:p w14:paraId="EC030000">
      <w:pPr>
        <w:spacing w:after="120" w:before="0"/>
        <w:ind w:firstLine="0" w:left="0"/>
        <w:rPr>
          <w:sz w:val="28"/>
        </w:rPr>
      </w:pPr>
    </w:p>
    <w:p w14:paraId="ED030000">
      <w:pPr>
        <w:spacing w:after="120" w:before="0"/>
        <w:ind w:firstLine="0" w:left="0"/>
        <w:rPr>
          <w:sz w:val="28"/>
        </w:rPr>
      </w:pPr>
    </w:p>
    <w:p w14:paraId="EE030000">
      <w:pPr>
        <w:spacing w:after="120" w:before="0"/>
        <w:ind w:firstLine="0" w:left="0"/>
        <w:rPr>
          <w:sz w:val="28"/>
        </w:rPr>
      </w:pPr>
    </w:p>
    <w:p w14:paraId="EF030000">
      <w:pPr>
        <w:spacing w:after="120" w:before="0"/>
        <w:ind w:firstLine="0" w:left="0"/>
        <w:rPr>
          <w:sz w:val="28"/>
        </w:rPr>
      </w:pPr>
    </w:p>
    <w:p w14:paraId="F0030000">
      <w:pPr>
        <w:pStyle w:val="Style_18"/>
        <w:spacing w:before="120" w:line="240" w:lineRule="auto"/>
        <w:ind w:firstLine="0" w:left="0"/>
        <w:rPr>
          <w:sz w:val="24"/>
        </w:rPr>
      </w:pPr>
      <w:r>
        <w:rPr>
          <w:sz w:val="24"/>
        </w:rPr>
        <w:t>Руководитель организации-участника конкурсного отбора</w:t>
      </w:r>
    </w:p>
    <w:p w14:paraId="F1030000">
      <w:pPr>
        <w:pStyle w:val="Style_19"/>
        <w:spacing w:after="120" w:before="120" w:line="220" w:lineRule="exact"/>
        <w:ind w:firstLine="0" w:left="0"/>
        <w:rPr>
          <w:sz w:val="24"/>
        </w:rPr>
      </w:pPr>
      <w:r>
        <w:rPr>
          <w:sz w:val="24"/>
        </w:rPr>
        <w:t>(уполномоченный представитель)</w:t>
      </w:r>
    </w:p>
    <w:p w14:paraId="F2030000">
      <w:pPr>
        <w:pStyle w:val="Style_19"/>
        <w:spacing w:line="240" w:lineRule="auto"/>
        <w:ind w:firstLine="0" w:left="920"/>
      </w:pPr>
      <w:r>
        <w:rPr>
          <w:sz w:val="24"/>
        </w:rPr>
        <w:t xml:space="preserve">(Фамилия И.О.)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М.П. (подпись)</w:t>
      </w:r>
    </w:p>
    <w:p w14:paraId="F3030000">
      <w:pPr>
        <w:spacing w:after="120" w:before="0"/>
        <w:ind w:firstLine="0" w:left="0"/>
        <w:rPr>
          <w:sz w:val="28"/>
        </w:rPr>
      </w:pPr>
    </w:p>
    <w:p w14:paraId="F4030000">
      <w:bookmarkStart w:id="151" w:name="_gjdgxs"/>
      <w:bookmarkEnd w:id="151"/>
      <w:bookmarkStart w:id="152" w:name="_ПРИЛОЖЕНИЕ_2"/>
      <w:bookmarkEnd w:id="152"/>
    </w:p>
    <w:p w14:paraId="F5030000">
      <w:pPr>
        <w:spacing w:after="0" w:before="0" w:line="240" w:lineRule="auto"/>
        <w:ind w:firstLine="0" w:left="0"/>
        <w:jc w:val="left"/>
      </w:pPr>
      <w:r>
        <w:br w:type="page"/>
      </w:r>
    </w:p>
    <w:p w14:paraId="F6030000">
      <w:bookmarkStart w:id="153" w:name="__RefHeading___31"/>
      <w:bookmarkEnd w:id="153"/>
      <w:bookmarkStart w:id="154" w:name="__RefHeading___253"/>
      <w:bookmarkEnd w:id="154"/>
      <w:bookmarkStart w:id="155" w:name="__RefHeading___475"/>
      <w:bookmarkEnd w:id="155"/>
      <w:bookmarkStart w:id="156" w:name="__RefHeading___697"/>
      <w:bookmarkEnd w:id="156"/>
      <w:pPr>
        <w:pStyle w:val="Style_9"/>
        <w:ind/>
        <w:jc w:val="right"/>
      </w:pPr>
      <w:bookmarkStart w:id="157" w:name="_ПРИЛОЖЕНИЕ_2_1"/>
      <w:bookmarkEnd w:id="157"/>
      <w:r>
        <w:t>ПРИЛОЖЕНИЕ</w:t>
      </w:r>
      <w:r>
        <w:t xml:space="preserve"> 2</w:t>
      </w:r>
    </w:p>
    <w:p w14:paraId="F7030000">
      <w:bookmarkStart w:id="158" w:name="__RefHeading___32"/>
      <w:bookmarkEnd w:id="158"/>
      <w:bookmarkStart w:id="159" w:name="__RefHeading___254"/>
      <w:bookmarkEnd w:id="159"/>
      <w:bookmarkStart w:id="160" w:name="__RefHeading___476"/>
      <w:bookmarkEnd w:id="160"/>
      <w:bookmarkStart w:id="161" w:name="__RefHeading___698"/>
      <w:bookmarkEnd w:id="161"/>
      <w:pPr>
        <w:pStyle w:val="Style_13"/>
        <w:ind w:firstLine="0" w:left="0"/>
        <w:jc w:val="center"/>
      </w:pPr>
      <w:bookmarkStart w:id="162" w:name="_Правила_оценки_заявок"/>
      <w:bookmarkEnd w:id="162"/>
      <w:r>
        <w:t>Правила оценки заявок на участие в конкурсном отборе при проведении экспертизы (Методика проведения экспертной оценки</w:t>
      </w:r>
      <w:r>
        <w:t>)</w:t>
      </w:r>
      <w:r>
        <w:t xml:space="preserve"> </w:t>
      </w:r>
    </w:p>
    <w:p w14:paraId="F8030000">
      <w:pPr>
        <w:spacing w:after="120"/>
        <w:ind/>
      </w:pPr>
      <w:r>
        <w:t>Настоящие критерии устанавливают порядок оценки участника конкурсного отбора в соответствии с заявкой.</w:t>
      </w:r>
    </w:p>
    <w:p w14:paraId="F9030000">
      <w:pPr>
        <w:spacing w:after="120"/>
        <w:ind/>
      </w:pPr>
      <w:r>
        <w:rPr>
          <w:rStyle w:val="Style_10_ch"/>
        </w:rPr>
        <w:t xml:space="preserve">Исполнителем проекта </w:t>
      </w:r>
      <w:r>
        <w:t>определяется участник конкурсного отбора, заявка которого получила наибольшее суммарное количество баллов в соответствии с настоящими Правилами оценки.</w:t>
      </w:r>
    </w:p>
    <w:p w14:paraId="FA030000">
      <w:pPr>
        <w:spacing w:after="0" w:before="0" w:line="240" w:lineRule="auto"/>
        <w:ind w:firstLine="0" w:left="0"/>
        <w:jc w:val="left"/>
        <w:rPr>
          <w:sz w:val="22"/>
        </w:rPr>
      </w:pPr>
    </w:p>
    <w:tbl>
      <w:tblPr>
        <w:tblStyle w:val="Style_25"/>
        <w:tblLayout w:type="fixed"/>
      </w:tblPr>
      <w:tblGrid>
        <w:gridCol w:w="2913"/>
        <w:gridCol w:w="3144"/>
        <w:gridCol w:w="3441"/>
      </w:tblGrid>
      <w:tr>
        <w:tc>
          <w:tcPr>
            <w:tcW w:type="dxa" w:w="9498"/>
            <w:gridSpan w:val="3"/>
            <w:vAlign w:val="center"/>
          </w:tcPr>
          <w:p w14:paraId="FB030000">
            <w:pPr>
              <w:ind w:firstLine="0" w:left="-108" w:right="-143"/>
              <w:jc w:val="center"/>
              <w:rPr>
                <w:b w:val="1"/>
              </w:rPr>
            </w:pPr>
          </w:p>
          <w:p w14:paraId="FC030000">
            <w:pPr>
              <w:ind w:firstLine="0" w:left="-108" w:right="-143"/>
              <w:jc w:val="center"/>
              <w:rPr>
                <w:b w:val="1"/>
              </w:rPr>
            </w:pPr>
            <w:r>
              <w:rPr>
                <w:b w:val="1"/>
              </w:rPr>
              <w:t>Критерии допуска заявок к отбору</w:t>
            </w:r>
          </w:p>
          <w:p w14:paraId="FD030000">
            <w:pPr>
              <w:ind w:firstLine="0" w:left="-108" w:right="-143"/>
              <w:jc w:val="center"/>
              <w:rPr>
                <w:b w:val="1"/>
              </w:rPr>
            </w:pPr>
          </w:p>
        </w:tc>
      </w:tr>
      <w:tr>
        <w:tc>
          <w:tcPr>
            <w:tcW w:type="dxa" w:w="2913"/>
            <w:vAlign w:val="center"/>
          </w:tcPr>
          <w:p w14:paraId="FE030000">
            <w:pPr>
              <w:spacing w:line="276" w:lineRule="auto"/>
              <w:ind w:firstLine="0" w:left="0"/>
              <w:jc w:val="center"/>
              <w:rPr>
                <w:b w:val="1"/>
              </w:rPr>
            </w:pPr>
            <w:r>
              <w:rPr>
                <w:b w:val="1"/>
              </w:rPr>
              <w:t>Критерий оценки</w:t>
            </w:r>
          </w:p>
        </w:tc>
        <w:tc>
          <w:tcPr>
            <w:tcW w:type="dxa" w:w="3144"/>
            <w:vAlign w:val="center"/>
          </w:tcPr>
          <w:p w14:paraId="FF030000">
            <w:pPr>
              <w:spacing w:line="276" w:lineRule="auto"/>
              <w:ind w:firstLine="0" w:left="0"/>
              <w:jc w:val="center"/>
              <w:rPr>
                <w:b w:val="1"/>
              </w:rPr>
            </w:pPr>
            <w:r>
              <w:rPr>
                <w:b w:val="1"/>
              </w:rPr>
              <w:t>Подтверждающие документы</w:t>
            </w:r>
            <w:r>
              <w:rPr>
                <w:rStyle w:val="Style_11_ch"/>
                <w:b w:val="1"/>
              </w:rPr>
              <w:footnoteReference w:id="9"/>
            </w:r>
          </w:p>
        </w:tc>
        <w:tc>
          <w:tcPr>
            <w:tcW w:type="dxa" w:w="3441"/>
            <w:vAlign w:val="center"/>
          </w:tcPr>
          <w:p w14:paraId="00040000">
            <w:pPr>
              <w:spacing w:line="276" w:lineRule="auto"/>
              <w:ind w:firstLine="0" w:left="-108" w:right="-143"/>
              <w:jc w:val="center"/>
              <w:rPr>
                <w:b w:val="1"/>
              </w:rPr>
            </w:pPr>
            <w:r>
              <w:rPr>
                <w:b w:val="1"/>
              </w:rPr>
              <w:t>Правила определения оценки по критерию</w:t>
            </w:r>
          </w:p>
        </w:tc>
      </w:tr>
      <w:tr>
        <w:tc>
          <w:tcPr>
            <w:tcW w:type="dxa" w:w="2913"/>
          </w:tcPr>
          <w:p w14:paraId="01040000">
            <w:pPr>
              <w:pStyle w:val="Style_14"/>
              <w:spacing w:after="0" w:before="0" w:line="240" w:lineRule="auto"/>
              <w:ind w:firstLine="0" w:left="0"/>
              <w:contextualSpacing w:val="0"/>
            </w:pPr>
            <w:r>
              <w:t xml:space="preserve">1. Участник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w:t>
            </w:r>
            <w:r>
              <w:rPr>
                <w:vertAlign w:val="superscript"/>
              </w:rPr>
              <w:footnoteReference w:id="10"/>
            </w:r>
            <w:r>
              <w:t xml:space="preserve"> (далее также – Сторона Соглашения) или поддерживается в своей заявке ответственным исполнителем по Д</w:t>
            </w:r>
            <w:r>
              <w:t>К</w:t>
            </w:r>
            <w:r>
              <w:t xml:space="preserve"> (в терминологии протокола совещания) или юридическим лицом, заключившим договор (соглашение) со Стороной Соглашения в целях реализации Д</w:t>
            </w:r>
            <w:r>
              <w:t>К</w:t>
            </w:r>
          </w:p>
        </w:tc>
        <w:tc>
          <w:tcPr>
            <w:tcW w:type="dxa" w:w="3144"/>
          </w:tcPr>
          <w:p w14:paraId="02040000">
            <w:pPr>
              <w:pStyle w:val="Style_14"/>
              <w:spacing w:after="0" w:before="120" w:line="276" w:lineRule="auto"/>
              <w:ind w:firstLine="0" w:left="0"/>
              <w:contextualSpacing w:val="0"/>
              <w:jc w:val="left"/>
            </w:pPr>
            <w:r>
              <w:t>1. Письмо, подтверждающее соответствие критерию, подписанное генеральным директором компании-участника конкурсного отбора (</w:t>
            </w:r>
            <w:r>
              <w:t>по форме 1 согласно Приложению 4 к настоящей конкурсной документации</w:t>
            </w:r>
            <w:r>
              <w:t>)</w:t>
            </w:r>
          </w:p>
          <w:p w14:paraId="03040000">
            <w:pPr>
              <w:spacing w:after="0" w:before="0" w:line="240" w:lineRule="auto"/>
              <w:ind w:firstLine="0" w:left="0"/>
            </w:pPr>
            <w:r>
              <w:t xml:space="preserve">2. Документы, подтверждающие, что участник конкурсного отбора является Стороной Соглашения или поддерживается в своей заявке ответственным исполнителем по </w:t>
            </w:r>
            <w:r>
              <w:t>ДК</w:t>
            </w:r>
            <w:r>
              <w:t xml:space="preserve"> (в терминологии протокола совещания) или заключил соглашение со Стороной Соглашения в целях реализации Д</w:t>
            </w:r>
            <w:r>
              <w:t>К</w:t>
            </w:r>
          </w:p>
        </w:tc>
        <w:tc>
          <w:tcPr>
            <w:tcW w:type="dxa" w:w="3441"/>
          </w:tcPr>
          <w:p w14:paraId="04040000">
            <w:pPr>
              <w:spacing w:line="276" w:lineRule="auto"/>
              <w:ind w:firstLine="0" w:left="0"/>
            </w:pPr>
            <w:r>
              <w:t>Для пункта 1 Критериев оценки</w:t>
            </w:r>
          </w:p>
          <w:p w14:paraId="05040000">
            <w:pPr>
              <w:spacing w:line="276" w:lineRule="auto"/>
              <w:ind w:firstLine="0" w:left="0"/>
            </w:pPr>
            <w:r>
              <w:t>наличие подтверждающих документов – допуск к участию в конкурсном отборе, отсутствие –</w:t>
            </w:r>
            <w:r>
              <w:t xml:space="preserve"> </w:t>
            </w:r>
            <w:r>
              <w:t>отказ в допуске к участию в конкурсном отборе</w:t>
            </w:r>
          </w:p>
        </w:tc>
      </w:tr>
      <w:tr>
        <w:tc>
          <w:tcPr>
            <w:tcW w:type="dxa" w:w="9498"/>
            <w:gridSpan w:val="3"/>
            <w:vAlign w:val="center"/>
          </w:tcPr>
          <w:p w14:paraId="06040000">
            <w:pPr>
              <w:ind w:firstLine="0" w:left="709"/>
              <w:jc w:val="center"/>
              <w:rPr>
                <w:b w:val="1"/>
              </w:rPr>
            </w:pPr>
            <w:r>
              <w:rPr>
                <w:b w:val="1"/>
              </w:rPr>
              <w:t>Оценочные критерии заявок</w:t>
            </w:r>
          </w:p>
        </w:tc>
      </w:tr>
      <w:tr>
        <w:tc>
          <w:tcPr>
            <w:tcW w:type="dxa" w:w="2913"/>
            <w:vAlign w:val="center"/>
          </w:tcPr>
          <w:p w14:paraId="07040000">
            <w:pPr>
              <w:spacing w:line="276" w:lineRule="auto"/>
              <w:ind w:firstLine="0" w:left="0"/>
              <w:jc w:val="center"/>
              <w:rPr>
                <w:b w:val="1"/>
              </w:rPr>
            </w:pPr>
            <w:r>
              <w:rPr>
                <w:b w:val="1"/>
              </w:rPr>
              <w:t>Критерий оценки</w:t>
            </w:r>
          </w:p>
        </w:tc>
        <w:tc>
          <w:tcPr>
            <w:tcW w:type="dxa" w:w="3144"/>
            <w:vAlign w:val="center"/>
          </w:tcPr>
          <w:p w14:paraId="08040000">
            <w:pPr>
              <w:spacing w:line="276" w:lineRule="auto"/>
              <w:ind w:firstLine="0" w:left="0"/>
              <w:jc w:val="center"/>
              <w:rPr>
                <w:b w:val="1"/>
              </w:rPr>
            </w:pPr>
            <w:r>
              <w:rPr>
                <w:b w:val="1"/>
              </w:rPr>
              <w:t>Подтверждающие документы</w:t>
            </w:r>
          </w:p>
        </w:tc>
        <w:tc>
          <w:tcPr>
            <w:tcW w:type="dxa" w:w="3441"/>
            <w:vAlign w:val="center"/>
          </w:tcPr>
          <w:p w14:paraId="09040000">
            <w:pPr>
              <w:spacing w:line="276" w:lineRule="auto"/>
              <w:ind w:firstLine="0" w:left="-108" w:right="-143"/>
              <w:jc w:val="center"/>
              <w:rPr>
                <w:b w:val="1"/>
              </w:rPr>
            </w:pPr>
            <w:r>
              <w:rPr>
                <w:b w:val="1"/>
              </w:rPr>
              <w:t>Правила расчета оценки (балл)</w:t>
            </w:r>
          </w:p>
        </w:tc>
      </w:tr>
      <w:tr>
        <w:tc>
          <w:tcPr>
            <w:tcW w:type="dxa" w:w="2913"/>
          </w:tcPr>
          <w:p w14:paraId="0A040000">
            <w:pPr>
              <w:spacing w:after="0" w:before="120" w:line="240" w:lineRule="auto"/>
              <w:ind w:firstLine="0" w:left="0"/>
              <w:jc w:val="left"/>
              <w:rPr>
                <w:b w:val="1"/>
              </w:rPr>
            </w:pPr>
            <w:r>
              <w:rPr>
                <w:b w:val="1"/>
              </w:rPr>
              <w:t xml:space="preserve">1. Финансовое состояние. </w:t>
            </w:r>
          </w:p>
          <w:p w14:paraId="0B040000">
            <w:pPr>
              <w:spacing w:after="0" w:before="120" w:line="240" w:lineRule="auto"/>
              <w:ind w:firstLine="0" w:left="0"/>
              <w:jc w:val="left"/>
            </w:pPr>
            <w:r>
              <w:t>Оценивается размер активов участника конкурсного отбора (также учитываются активы компаний, входящих с участником в одну группу компаний). Оценивается по строке «Активы» бухгалтерского баланса по РСБУ на последнюю отчётную дату.</w:t>
            </w:r>
          </w:p>
        </w:tc>
        <w:tc>
          <w:tcPr>
            <w:tcW w:type="dxa" w:w="3144"/>
          </w:tcPr>
          <w:p w14:paraId="0C040000">
            <w:pPr>
              <w:spacing w:after="0" w:before="120" w:line="276" w:lineRule="auto"/>
              <w:ind w:firstLine="0" w:left="0"/>
              <w:jc w:val="left"/>
            </w:pPr>
            <w:r>
              <w:t xml:space="preserve">1. Письмо, подтверждающее соответствие критерию, подписанное </w:t>
            </w:r>
            <w:r>
              <w:t xml:space="preserve">руководителем </w:t>
            </w:r>
            <w:r>
              <w:t>участника конкурсного отбора (</w:t>
            </w:r>
            <w:r>
              <w:t>по форме 3 согласно Приложению 4 к настоящей конкурсной документации</w:t>
            </w:r>
            <w:r>
              <w:t>)</w:t>
            </w:r>
            <w:r>
              <w:t xml:space="preserve"> или уполномоченным им лицом.</w:t>
            </w:r>
          </w:p>
          <w:p w14:paraId="0D040000">
            <w:pPr>
              <w:spacing w:after="0" w:before="120" w:line="276" w:lineRule="auto"/>
              <w:ind w:firstLine="0" w:left="0"/>
              <w:jc w:val="left"/>
            </w:pPr>
            <w:r>
              <w:t>2. Бухгалтерская (финансовая) отчётность участника конкурсного отбора и/или компаний, входящих с участником конкурсного отбора в одну группу компаний</w:t>
            </w:r>
          </w:p>
          <w:p w14:paraId="0E040000">
            <w:pPr>
              <w:pStyle w:val="Style_14"/>
              <w:spacing w:before="120" w:line="240" w:lineRule="auto"/>
              <w:ind w:firstLine="0" w:left="0"/>
              <w:contextualSpacing w:val="0"/>
            </w:pPr>
            <w:r>
              <w:t>3. Письмо юридического лица, которое гарантирует выполнение финансовых обязательств в случае недостатка средств участника конкурсного отбора (если применимо).</w:t>
            </w:r>
          </w:p>
        </w:tc>
        <w:tc>
          <w:tcPr>
            <w:tcW w:type="dxa" w:w="3441"/>
          </w:tcPr>
          <w:p w14:paraId="0F040000">
            <w:pPr>
              <w:spacing w:after="0" w:before="0" w:line="240" w:lineRule="auto"/>
              <w:ind w:firstLine="0" w:left="0"/>
            </w:pPr>
            <w:r>
              <w:t>Формула:</w:t>
            </w:r>
          </w:p>
          <w:p w14:paraId="10040000">
            <w:pPr>
              <w:spacing w:after="0" w:before="0" w:line="240" w:lineRule="auto"/>
              <w:ind w:firstLine="0" w:left="0"/>
            </w:pPr>
            <w:r>
              <w:t>Б = Б1 + Б2</w:t>
            </w:r>
          </w:p>
          <w:p w14:paraId="11040000">
            <w:pPr>
              <w:spacing w:after="0" w:before="0" w:line="240" w:lineRule="auto"/>
              <w:ind w:firstLine="0" w:left="0"/>
            </w:pPr>
            <w:r>
              <w:t>Где Б – итоговый балл по оценочному критерию, максимум 20 (двадцать) баллов</w:t>
            </w:r>
          </w:p>
          <w:p w14:paraId="12040000">
            <w:pPr>
              <w:spacing w:after="0" w:before="0" w:line="240" w:lineRule="auto"/>
              <w:ind w:firstLine="0" w:left="0"/>
            </w:pPr>
            <w:r>
              <w:t>Б1 = А / С *20</w:t>
            </w:r>
          </w:p>
          <w:p w14:paraId="13040000">
            <w:pPr>
              <w:spacing w:after="0" w:before="0" w:line="240" w:lineRule="auto"/>
              <w:ind w:firstLine="0" w:left="0"/>
            </w:pPr>
            <w:r>
              <w:t>Где Б1 – балл по оценочному критерию, рассчитанный на основании размера активов участника отбора (группы компаний), максимум 20 (двадцать) баллов</w:t>
            </w:r>
          </w:p>
          <w:p w14:paraId="14040000">
            <w:pPr>
              <w:spacing w:after="0" w:before="0" w:line="240" w:lineRule="auto"/>
              <w:ind w:firstLine="0" w:left="0"/>
            </w:pPr>
            <w:r>
              <w:t>А – активы, как это указано в строке «активы» бухгалтерского баланса на последнюю отчетную дату</w:t>
            </w:r>
          </w:p>
          <w:p w14:paraId="15040000">
            <w:pPr>
              <w:spacing w:after="0" w:before="0" w:line="240" w:lineRule="auto"/>
              <w:ind w:firstLine="0" w:left="0"/>
            </w:pPr>
            <w:r>
              <w:t>С – сумма запрашиваемого финансирования</w:t>
            </w:r>
          </w:p>
          <w:p w14:paraId="16040000">
            <w:pPr>
              <w:spacing w:after="0" w:before="0" w:line="240" w:lineRule="auto"/>
              <w:ind w:firstLine="0" w:left="0"/>
            </w:pPr>
            <w:r>
              <w:t>В случае предоставления письма о гарантиях в отношении обязательств участника конкурсного отбора со стороны другого юридического лица.</w:t>
            </w:r>
          </w:p>
          <w:p w14:paraId="17040000">
            <w:pPr>
              <w:spacing w:after="0" w:before="0" w:line="240" w:lineRule="auto"/>
              <w:ind w:firstLine="0" w:left="0"/>
            </w:pPr>
            <w:r>
              <w:t>Б2 = Г / С * 10</w:t>
            </w:r>
          </w:p>
          <w:p w14:paraId="18040000">
            <w:pPr>
              <w:spacing w:after="0" w:before="0" w:line="240" w:lineRule="auto"/>
              <w:ind w:firstLine="0" w:left="0"/>
            </w:pPr>
            <w:r>
              <w:t>Где Б2 – балл по оценочному критерию, рассчитанный на основании размера финансовых гарантий другого юридического лица по обязательствам участника конкурсного отбора, максимум 10 баллов</w:t>
            </w:r>
          </w:p>
          <w:p w14:paraId="19040000">
            <w:pPr>
              <w:spacing w:after="0" w:before="0" w:line="240" w:lineRule="auto"/>
              <w:ind w:firstLine="0" w:left="0"/>
            </w:pPr>
            <w:r>
              <w:t>Г – сумма гарантий</w:t>
            </w:r>
          </w:p>
          <w:p w14:paraId="1A040000">
            <w:pPr>
              <w:spacing w:after="0" w:before="0" w:line="240" w:lineRule="auto"/>
              <w:ind w:firstLine="0" w:left="0"/>
            </w:pPr>
            <w:r>
              <w:t>С – сумма запрашиваемого финансирования.</w:t>
            </w:r>
          </w:p>
          <w:p w14:paraId="1B040000">
            <w:pPr>
              <w:spacing w:after="0" w:before="0" w:line="240" w:lineRule="auto"/>
              <w:ind w:firstLine="0" w:left="0"/>
            </w:pPr>
            <w:r>
              <w:t>В случае если по критерию Б1 участник получает менее 15 (пятнадцать) баллов, а также предоставления участником конкурсного отбора письма, содержащего финансовые гарантии другого юридического лица, максимальный возможный итоговый балл составляет 15 (пятнадцать) баллов. В случае если участник по критерию Б1 получает более 15 баллов, то по критерию Б2 выставляется 0 баллов.</w:t>
            </w:r>
          </w:p>
        </w:tc>
      </w:tr>
      <w:tr>
        <w:tc>
          <w:tcPr>
            <w:tcW w:type="dxa" w:w="2913"/>
          </w:tcPr>
          <w:p w14:paraId="1C040000">
            <w:pPr>
              <w:spacing w:after="0" w:before="120" w:line="276" w:lineRule="auto"/>
              <w:ind w:firstLine="0" w:left="0"/>
              <w:rPr>
                <w:b w:val="1"/>
              </w:rPr>
            </w:pPr>
            <w:r>
              <w:rPr>
                <w:b w:val="1"/>
              </w:rPr>
              <w:t xml:space="preserve">2. Квалификация персонала участника конкурсного отбора. </w:t>
            </w:r>
          </w:p>
          <w:p w14:paraId="1D040000">
            <w:pPr>
              <w:pStyle w:val="Style_14"/>
              <w:spacing w:after="0" w:before="120" w:line="276" w:lineRule="auto"/>
              <w:ind w:firstLine="0" w:left="0"/>
              <w:contextualSpacing w:val="0"/>
            </w:pPr>
            <w:r>
              <w:t>Наличие у участника конкурсного отбора необходимых для реализации проекта кадровых ресурсов, в том числе:</w:t>
            </w:r>
          </w:p>
          <w:p w14:paraId="1E040000">
            <w:pPr>
              <w:spacing w:after="0" w:before="0" w:line="276" w:lineRule="auto"/>
              <w:ind w:firstLine="0" w:left="284"/>
            </w:pPr>
            <w:r>
              <w:t>а) штатных работников, имеющих профильное высшее образование, применимое в области деятельности проекта;</w:t>
            </w:r>
          </w:p>
          <w:p w14:paraId="1F040000">
            <w:pPr>
              <w:spacing w:after="0" w:before="0" w:line="276" w:lineRule="auto"/>
              <w:ind w:firstLine="0" w:left="284"/>
            </w:pPr>
            <w:r>
              <w:t>б) штатных работников, имеющих профильную ученую степень в области наук, соответствующим одному или нескольким из направлений, связанных с проектом;</w:t>
            </w:r>
          </w:p>
          <w:p w14:paraId="20040000">
            <w:pPr>
              <w:spacing w:after="0" w:before="0" w:line="276" w:lineRule="auto"/>
              <w:ind w:firstLine="0" w:left="284"/>
            </w:pPr>
            <w:r>
              <w:t xml:space="preserve">в) штатных работников, имеющих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 космической отрасли. </w:t>
            </w:r>
          </w:p>
        </w:tc>
        <w:tc>
          <w:tcPr>
            <w:tcW w:type="dxa" w:w="3144"/>
          </w:tcPr>
          <w:p w14:paraId="21040000">
            <w:pPr>
              <w:spacing w:after="0" w:before="120" w:line="276" w:lineRule="auto"/>
              <w:ind w:firstLine="0" w:left="0"/>
              <w:jc w:val="left"/>
            </w:pPr>
            <w:r>
              <w:t xml:space="preserve">1. Письмо, подтверждающее соответствие критерию, подписанное </w:t>
            </w:r>
            <w:r>
              <w:t xml:space="preserve">руководителем </w:t>
            </w:r>
            <w:r>
              <w:t>участника конкурсного отбора (</w:t>
            </w:r>
            <w:r>
              <w:t>по форме 4 согласно Приложению 4 к настоящей конкурсной документации</w:t>
            </w:r>
            <w:r>
              <w:t>)</w:t>
            </w:r>
            <w:r>
              <w:t xml:space="preserve"> или уполномоченным им лицом</w:t>
            </w:r>
          </w:p>
          <w:p w14:paraId="22040000">
            <w:pPr>
              <w:spacing w:after="0" w:before="120" w:line="276" w:lineRule="auto"/>
              <w:ind w:firstLine="0" w:left="0"/>
              <w:jc w:val="left"/>
            </w:pPr>
            <w:r>
              <w:t>2. Документы, подтверждающие наличие и квалификацию кадровых ресурсов:</w:t>
            </w:r>
          </w:p>
          <w:p w14:paraId="23040000">
            <w:pPr>
              <w:spacing w:after="0" w:before="0" w:line="276" w:lineRule="auto"/>
              <w:ind w:firstLine="0" w:left="284"/>
              <w:jc w:val="left"/>
            </w:pPr>
            <w:r>
              <w:t>а) копии трудовых договоров и (или) приказов о приеме на работу (без указания информации о заработной плате) и (или) справки по форме СТД-Р;</w:t>
            </w:r>
          </w:p>
          <w:p w14:paraId="24040000">
            <w:pPr>
              <w:spacing w:after="0" w:before="0" w:line="276" w:lineRule="auto"/>
              <w:ind w:firstLine="0" w:left="284"/>
              <w:jc w:val="left"/>
            </w:pPr>
            <w:r>
              <w:t>б) копии дипломов о высшем образовании, копии дипломов кандидата наук (в т.ч. зарубежного эквивалента), копии дипломов доктора наук (в т.ч. зарубежного эквивалента);</w:t>
            </w:r>
          </w:p>
          <w:p w14:paraId="25040000">
            <w:pPr>
              <w:spacing w:after="0" w:before="0" w:line="276" w:lineRule="auto"/>
              <w:ind w:firstLine="0" w:left="284"/>
              <w:jc w:val="left"/>
            </w:pPr>
          </w:p>
        </w:tc>
        <w:tc>
          <w:tcPr>
            <w:tcW w:type="dxa" w:w="3441"/>
          </w:tcPr>
          <w:p w14:paraId="26040000">
            <w:pPr>
              <w:spacing w:line="240" w:lineRule="auto"/>
              <w:ind w:firstLine="0" w:left="31"/>
            </w:pPr>
            <w:r>
              <w:t>Оценочный балл по критерию рассчитывается, исходя из 0,5 балла за каждого работника, соответствующего критерию, отдельно по каждому из подпунктов а)-в). Максимум 7 (семь) баллов по каждому из подпунктов а)-в). Максимум по критерию 20 (двадцать) баллов. Примечание: квалификация работника может быть учтена только по одному из подпунктов критерия. Учитывается квалификация только штатных работников участника (компаний, входящих с участником в одну группу).</w:t>
            </w:r>
          </w:p>
        </w:tc>
      </w:tr>
      <w:tr>
        <w:tc>
          <w:tcPr>
            <w:tcW w:type="dxa" w:w="2913"/>
          </w:tcPr>
          <w:p w14:paraId="27040000">
            <w:pPr>
              <w:pStyle w:val="Style_14"/>
              <w:spacing w:before="120" w:line="276" w:lineRule="auto"/>
              <w:ind w:firstLine="0" w:left="0"/>
              <w:contextualSpacing w:val="0"/>
            </w:pPr>
            <w:r>
              <w:rPr>
                <w:b w:val="1"/>
              </w:rPr>
              <w:t>3. Наличие подтверждённой деловой репутации</w:t>
            </w:r>
            <w:r>
              <w:t xml:space="preserve"> у участника конкурсного отбора и лиц, входящих с участником конкурсного отбора в одну группу, которых участник конкурсного отбора имеет возможность привлечь в ходе реализации проекта (далее – лиц, входящих с участником конкурсного отбора в одну группу) в отношении заключенных не ранее 01.01.2020:</w:t>
            </w:r>
          </w:p>
          <w:p w14:paraId="28040000">
            <w:pPr>
              <w:spacing w:before="120" w:line="276" w:lineRule="auto"/>
              <w:ind w:firstLine="0" w:left="0"/>
            </w:pPr>
            <w:r>
              <w:t>а) договоров на проведение НИОКР в космической отрасли;</w:t>
            </w:r>
          </w:p>
          <w:p w14:paraId="29040000">
            <w:pPr>
              <w:spacing w:after="0" w:before="120" w:line="240" w:lineRule="auto"/>
              <w:ind w:firstLine="0" w:left="0"/>
              <w:jc w:val="left"/>
            </w:pPr>
            <w:r>
              <w:t>б) договоров поставок высокотехнологичной продукции, произведенной Участником и (или) лицом, входящим с Участником в одну группу, в космической отрасли.</w:t>
            </w:r>
          </w:p>
        </w:tc>
        <w:tc>
          <w:tcPr>
            <w:tcW w:type="dxa" w:w="3144"/>
          </w:tcPr>
          <w:p w14:paraId="2A040000">
            <w:pPr>
              <w:spacing w:after="0" w:before="120" w:line="276" w:lineRule="auto"/>
              <w:ind w:firstLine="0" w:left="0"/>
              <w:jc w:val="left"/>
            </w:pPr>
            <w:r>
              <w:t xml:space="preserve">1. Письмо, подтверждающее соответствие критерию, подписанное </w:t>
            </w:r>
            <w:r>
              <w:t xml:space="preserve">руководителем </w:t>
            </w:r>
            <w:r>
              <w:t>участника конкурсного отбора (</w:t>
            </w:r>
            <w:r>
              <w:t>по форме 5 согласно Приложению 4 к настоящей конкурсной документации</w:t>
            </w:r>
            <w:r>
              <w:t>)</w:t>
            </w:r>
            <w:r>
              <w:t xml:space="preserve"> или уполномоченным им лицом</w:t>
            </w:r>
          </w:p>
          <w:p w14:paraId="2B040000">
            <w:pPr>
              <w:spacing w:after="0" w:before="120" w:line="276" w:lineRule="auto"/>
              <w:ind w:firstLine="0" w:left="0"/>
              <w:jc w:val="left"/>
            </w:pPr>
            <w:r>
              <w:t>2. Письма и иные документы, отвечающие следующим критериям:</w:t>
            </w:r>
          </w:p>
          <w:p w14:paraId="2C040000">
            <w:pPr>
              <w:spacing w:after="0" w:before="0" w:line="276" w:lineRule="auto"/>
              <w:ind w:firstLine="0" w:left="284"/>
              <w:jc w:val="left"/>
            </w:pPr>
            <w:r>
              <w:t>а) получены от контрагентов участника конкурсного отбора и контрагентов лиц, входящих с участником конкурсного отбора в одну группу; и</w:t>
            </w:r>
          </w:p>
          <w:p w14:paraId="2D040000">
            <w:pPr>
              <w:spacing w:after="0" w:before="0" w:line="276" w:lineRule="auto"/>
              <w:ind w:firstLine="0" w:left="284"/>
              <w:jc w:val="left"/>
            </w:pPr>
            <w:r>
              <w:t>б) содержат положительные отзывы о его/их деятельности и/или рекомендации, адресованные Фонду НТИ, с указанием источника получения положительного опыта взаимодействия с указанными лицами (совместная реализация проектов, исполнения контрактов и т.д.); и</w:t>
            </w:r>
          </w:p>
          <w:p w14:paraId="2E040000">
            <w:pPr>
              <w:spacing w:after="0" w:before="0" w:line="276" w:lineRule="auto"/>
              <w:ind w:firstLine="0" w:left="284"/>
              <w:jc w:val="left"/>
            </w:pPr>
            <w:r>
              <w:t>в) содержат реквизиты для обратной связи, позволяющие связаться с составителем документа для подтверждения его достоверности (телефоны, адреса электронной почты и т.д.).</w:t>
            </w:r>
          </w:p>
          <w:p w14:paraId="2F040000">
            <w:pPr>
              <w:spacing w:after="0" w:before="120" w:line="276" w:lineRule="auto"/>
              <w:ind w:firstLine="0" w:left="0"/>
              <w:jc w:val="left"/>
            </w:pPr>
            <w:r>
              <w:t>Копии договоров поставок, договоров управления или ссылки на публикации в отношении таких договоров;</w:t>
            </w:r>
          </w:p>
        </w:tc>
        <w:tc>
          <w:tcPr>
            <w:tcW w:type="dxa" w:w="3441"/>
          </w:tcPr>
          <w:p w14:paraId="30040000">
            <w:pPr>
              <w:spacing w:line="276" w:lineRule="auto"/>
              <w:ind w:firstLine="0" w:left="0"/>
            </w:pPr>
            <w:r>
              <w:t>Оценочный балл по критерию рассчитывается исходя из 0,5 балла за каждое письмо от контрагента. Максимум 10 (десять) баллов.</w:t>
            </w:r>
          </w:p>
          <w:p w14:paraId="31040000">
            <w:pPr>
              <w:spacing w:line="240" w:lineRule="auto"/>
              <w:ind w:firstLine="0" w:left="31"/>
            </w:pPr>
            <w:r>
              <w:t>Примечание: учитываются только письма, содержащие ссылку на характер взаимодействия (в отношении какого договора либо какой деятельности), с приложением указанных договоров. Письма, не содержащие отсылки к предмету взаимодействия с контрагентом, без приложений копий договоров или публикаций в отношении таких договоров, не учитываются при расчете балла по критерию.</w:t>
            </w:r>
          </w:p>
        </w:tc>
      </w:tr>
      <w:tr>
        <w:tc>
          <w:tcPr>
            <w:tcW w:type="dxa" w:w="2913"/>
          </w:tcPr>
          <w:p w14:paraId="32040000">
            <w:pPr>
              <w:spacing w:after="0" w:before="120" w:line="276" w:lineRule="auto"/>
              <w:ind w:firstLine="0" w:left="0"/>
              <w:jc w:val="left"/>
            </w:pPr>
            <w:r>
              <w:rPr>
                <w:b w:val="1"/>
              </w:rPr>
              <w:t>4. Наличие</w:t>
            </w:r>
            <w:r>
              <w:t xml:space="preserve"> у участника конкурсного отбора или лиц, входящих с участником конкурсного отбора в одну группу, </w:t>
            </w:r>
            <w:r>
              <w:rPr>
                <w:b w:val="1"/>
              </w:rPr>
              <w:t>опыта исполнения контрактов (договоров) в космической отрасли</w:t>
            </w:r>
            <w:r>
              <w:t>, последние акты по которым составлены не ранее 01.01.2020:</w:t>
            </w:r>
          </w:p>
          <w:p w14:paraId="33040000">
            <w:pPr>
              <w:spacing w:after="0" w:before="0" w:line="276" w:lineRule="auto"/>
              <w:ind w:firstLine="0" w:left="284"/>
              <w:jc w:val="left"/>
            </w:pPr>
            <w:r>
              <w:t>а) государственных контрактов в соответствии с Федеральным законом от 05.04.2013 № 44-ФЗ;</w:t>
            </w:r>
          </w:p>
          <w:p w14:paraId="34040000">
            <w:pPr>
              <w:spacing w:after="0" w:before="0" w:line="276" w:lineRule="auto"/>
              <w:ind w:firstLine="0" w:left="284"/>
              <w:jc w:val="left"/>
            </w:pPr>
            <w:r>
              <w:t>б) договоров в соответствии с Федеральным законом от 18.07.2011 № 223-ФЗ;</w:t>
            </w:r>
          </w:p>
          <w:p w14:paraId="35040000">
            <w:pPr>
              <w:spacing w:after="0" w:before="0" w:line="276" w:lineRule="auto"/>
              <w:ind w:firstLine="0" w:left="284"/>
              <w:jc w:val="left"/>
            </w:pPr>
            <w:r>
              <w:t>в) государственных контрактов, контрактов в соответствии с Федеральным законом от 29.12.2012 № 275-ФЗ.</w:t>
            </w:r>
          </w:p>
          <w:p w14:paraId="36040000">
            <w:pPr>
              <w:spacing w:after="0" w:before="0" w:line="276" w:lineRule="auto"/>
              <w:ind w:firstLine="0" w:left="284"/>
              <w:jc w:val="left"/>
            </w:pPr>
            <w:r>
              <w:t>г) иных контрактов (договоров).</w:t>
            </w:r>
          </w:p>
        </w:tc>
        <w:tc>
          <w:tcPr>
            <w:tcW w:type="dxa" w:w="3144"/>
          </w:tcPr>
          <w:p w14:paraId="37040000">
            <w:pPr>
              <w:spacing w:after="0" w:before="120" w:line="276" w:lineRule="auto"/>
              <w:ind w:firstLine="0" w:left="0"/>
              <w:jc w:val="left"/>
            </w:pPr>
            <w:r>
              <w:t xml:space="preserve">1. Письмо, подтверждающее соответствие критерию, подписанное </w:t>
            </w:r>
            <w:r>
              <w:t xml:space="preserve">руководителем </w:t>
            </w:r>
            <w:r>
              <w:t>участника конкурсного отбора (</w:t>
            </w:r>
            <w:r>
              <w:t>по форме 6 согласно Приложению 4 к настоящей конкурсной документации</w:t>
            </w:r>
            <w:r>
              <w:t>)</w:t>
            </w:r>
            <w:r>
              <w:t xml:space="preserve"> или уполномоченным им лицом</w:t>
            </w:r>
          </w:p>
          <w:p w14:paraId="38040000">
            <w:pPr>
              <w:spacing w:after="0" w:before="120" w:line="276" w:lineRule="auto"/>
              <w:ind w:firstLine="0" w:left="0"/>
              <w:jc w:val="left"/>
            </w:pPr>
            <w:r>
              <w:t>2. Документы, подтверждающие наличие исполненных контрактов (договоров) с приложением всех актов:</w:t>
            </w:r>
          </w:p>
          <w:p w14:paraId="39040000">
            <w:pPr>
              <w:spacing w:after="0" w:before="0" w:line="276" w:lineRule="auto"/>
              <w:ind w:firstLine="0" w:left="284"/>
              <w:jc w:val="left"/>
            </w:pPr>
            <w:r>
              <w:t>а) копии государственных контрактов, контрактов, договоров; и/или</w:t>
            </w:r>
          </w:p>
          <w:p w14:paraId="3A040000">
            <w:pPr>
              <w:spacing w:after="0" w:before="0" w:line="276" w:lineRule="auto"/>
              <w:ind w:firstLine="0" w:left="284"/>
              <w:jc w:val="left"/>
            </w:pPr>
            <w:r>
              <w:t>б) ссылка на страницу портала ЕИС (zakupki.gov.ru) или портала организатора закупки в сети Интернет с указанием соответствующей закупки и сведений о лице, с которым заключен государственный контракт, контракт, договор; и/или</w:t>
            </w:r>
          </w:p>
          <w:p w14:paraId="3B040000">
            <w:pPr>
              <w:spacing w:after="0" w:before="0" w:line="276" w:lineRule="auto"/>
              <w:ind w:firstLine="0" w:left="284"/>
              <w:jc w:val="left"/>
            </w:pPr>
            <w:r>
              <w:t>в) копии иных контрактов (договоров).</w:t>
            </w:r>
          </w:p>
          <w:p w14:paraId="3C040000">
            <w:pPr>
              <w:pStyle w:val="Style_14"/>
              <w:spacing w:line="276" w:lineRule="auto"/>
              <w:ind w:firstLine="0" w:left="34"/>
              <w:rPr>
                <w:i w:val="1"/>
              </w:rPr>
            </w:pPr>
            <w:r>
              <w:rPr>
                <w:i w:val="1"/>
              </w:rPr>
              <w:t>В случае невозможности предоставления документов в связи с требованиями законодательства об охране государственной тайны – предоставляется соответствующая справка с указанием иных реквизитов и сведений, позволяющих установить наличие соответствующего опыта.</w:t>
            </w:r>
          </w:p>
        </w:tc>
        <w:tc>
          <w:tcPr>
            <w:tcW w:type="dxa" w:w="3441"/>
          </w:tcPr>
          <w:p w14:paraId="3D040000">
            <w:pPr>
              <w:spacing w:line="276" w:lineRule="auto"/>
              <w:ind w:firstLine="0" w:left="0"/>
            </w:pPr>
            <w:r>
              <w:t>Оценочный балл по критерию рассчитывается исходя из 1 балла за каждый контракт (договор). Максимум 30 (тридцать) баллов.</w:t>
            </w:r>
          </w:p>
          <w:p w14:paraId="3E040000">
            <w:pPr>
              <w:spacing w:line="276" w:lineRule="auto"/>
              <w:ind w:firstLine="0" w:left="0"/>
            </w:pPr>
            <w:r>
              <w:t>Примечание: не учитываются договоры (контракты), которые не относятся к космической отрасли. Не учитываются договоры (контракты), относительно которых не указана суть оказанных услуг или осуществленных работ.</w:t>
            </w:r>
          </w:p>
          <w:p w14:paraId="3F040000">
            <w:pPr>
              <w:spacing w:line="276" w:lineRule="auto"/>
              <w:ind w:firstLine="0" w:left="0"/>
            </w:pPr>
            <w:r>
              <w:t>Не учитываются договоры (контракты), исполнение которых не подтверждено документально.</w:t>
            </w:r>
          </w:p>
          <w:p w14:paraId="40040000">
            <w:pPr>
              <w:spacing w:line="276" w:lineRule="auto"/>
              <w:ind w:firstLine="0" w:left="0"/>
            </w:pPr>
            <w:r>
              <w:t>Оценке подлежат только договоры, последний акт по которым составлен не ранее 01.01.2020.</w:t>
            </w:r>
          </w:p>
          <w:p w14:paraId="41040000">
            <w:pPr>
              <w:spacing w:line="276" w:lineRule="auto"/>
              <w:ind w:firstLine="0" w:left="0"/>
            </w:pPr>
          </w:p>
          <w:p w14:paraId="42040000">
            <w:pPr>
              <w:spacing w:line="240" w:lineRule="auto"/>
              <w:ind w:firstLine="0" w:left="31"/>
            </w:pPr>
          </w:p>
        </w:tc>
      </w:tr>
      <w:tr>
        <w:tc>
          <w:tcPr>
            <w:tcW w:type="dxa" w:w="2913"/>
          </w:tcPr>
          <w:p w14:paraId="43040000">
            <w:pPr>
              <w:spacing w:after="0" w:before="120" w:line="240" w:lineRule="auto"/>
              <w:ind w:firstLine="0" w:left="0"/>
              <w:jc w:val="left"/>
            </w:pPr>
            <w:r>
              <w:t>5. Наличие и объём внебюджетного финансирования проекта. Оценивается доля предусмотренного в описании проекта внебюджетного финансирования от общего объёма финансирования по проекту.</w:t>
            </w:r>
          </w:p>
        </w:tc>
        <w:tc>
          <w:tcPr>
            <w:tcW w:type="dxa" w:w="3144"/>
          </w:tcPr>
          <w:p w14:paraId="44040000">
            <w:pPr>
              <w:spacing w:after="0" w:before="120" w:line="276" w:lineRule="auto"/>
              <w:ind w:firstLine="0" w:left="0"/>
              <w:jc w:val="left"/>
            </w:pPr>
            <w:r>
              <w:t>1. Письмо, подтверждающее привлечение участником отбора средств внебюджетных источников (</w:t>
            </w:r>
            <w:r>
              <w:t>по форме 1.5. согласно Приложению 1 к настоящей конкурсной документации</w:t>
            </w:r>
            <w:r>
              <w:t>)</w:t>
            </w:r>
          </w:p>
        </w:tc>
        <w:tc>
          <w:tcPr>
            <w:tcW w:type="dxa" w:w="3441"/>
          </w:tcPr>
          <w:p w14:paraId="45040000">
            <w:pPr>
              <w:spacing w:line="240" w:lineRule="auto"/>
              <w:ind w:firstLine="0" w:left="0"/>
            </w:pPr>
            <w:r>
              <w:t>Б5 = Д * 20</w:t>
            </w:r>
          </w:p>
          <w:p w14:paraId="46040000">
            <w:pPr>
              <w:spacing w:line="240" w:lineRule="auto"/>
              <w:ind w:firstLine="0" w:left="0"/>
            </w:pPr>
            <w:r>
              <w:t>где Б5 – балл по критерию</w:t>
            </w:r>
          </w:p>
          <w:p w14:paraId="47040000">
            <w:pPr>
              <w:spacing w:line="240" w:lineRule="auto"/>
              <w:ind w:firstLine="0" w:left="0"/>
            </w:pPr>
            <w:r>
              <w:t>Д – доля внебюджетного финансирования (в процентах), рассчитываемая как отношение объёма внебюджетного финансирования к общему объёму финансирования проекта в соответствии с описанием проекта (</w:t>
            </w:r>
            <w:r>
              <w:t>Приложение 5 к настоящей конкурсной документации</w:t>
            </w:r>
            <w:r>
              <w:t>).</w:t>
            </w:r>
          </w:p>
          <w:p w14:paraId="48040000">
            <w:pPr>
              <w:spacing w:line="240" w:lineRule="auto"/>
              <w:ind w:firstLine="0" w:left="0"/>
            </w:pPr>
            <w:r>
              <w:t>Максимум 20 (двадцать) баллов.</w:t>
            </w:r>
          </w:p>
        </w:tc>
      </w:tr>
    </w:tbl>
    <w:p w14:paraId="49040000">
      <w:pPr>
        <w:spacing w:after="0" w:before="0" w:line="240" w:lineRule="auto"/>
        <w:ind w:firstLine="0" w:left="0"/>
        <w:jc w:val="left"/>
        <w:rPr>
          <w:sz w:val="22"/>
        </w:rPr>
      </w:pPr>
    </w:p>
    <w:p w14:paraId="4A040000">
      <w:pPr>
        <w:spacing w:after="0" w:before="0" w:line="240" w:lineRule="auto"/>
        <w:ind w:firstLine="0" w:left="0"/>
        <w:jc w:val="left"/>
        <w:rPr>
          <w:sz w:val="22"/>
        </w:rPr>
      </w:pPr>
    </w:p>
    <w:p w14:paraId="4B040000">
      <w:pPr>
        <w:spacing w:after="0" w:before="0" w:line="240" w:lineRule="auto"/>
        <w:ind w:firstLine="0" w:left="0"/>
        <w:jc w:val="left"/>
      </w:pPr>
      <w:r>
        <w:br w:type="page"/>
      </w:r>
    </w:p>
    <w:p w14:paraId="4C040000">
      <w:bookmarkStart w:id="163" w:name="__RefHeading___33"/>
      <w:bookmarkEnd w:id="163"/>
      <w:bookmarkStart w:id="164" w:name="__RefHeading___255"/>
      <w:bookmarkEnd w:id="164"/>
      <w:bookmarkStart w:id="165" w:name="__RefHeading___477"/>
      <w:bookmarkEnd w:id="165"/>
      <w:bookmarkStart w:id="166" w:name="__RefHeading___699"/>
      <w:bookmarkEnd w:id="166"/>
      <w:pPr>
        <w:pStyle w:val="Style_9"/>
        <w:ind/>
        <w:jc w:val="right"/>
      </w:pPr>
      <w:bookmarkStart w:id="167" w:name="_ПРИЛОЖЕНИЕ_3"/>
      <w:bookmarkEnd w:id="167"/>
      <w:r>
        <w:t>ПРИЛОЖЕНИЕ 3</w:t>
      </w:r>
    </w:p>
    <w:p w14:paraId="4D040000">
      <w:bookmarkStart w:id="168" w:name="__RefHeading___34"/>
      <w:bookmarkEnd w:id="168"/>
      <w:bookmarkStart w:id="169" w:name="__RefHeading___256"/>
      <w:bookmarkEnd w:id="169"/>
      <w:bookmarkStart w:id="170" w:name="__RefHeading___478"/>
      <w:bookmarkEnd w:id="170"/>
      <w:bookmarkStart w:id="171" w:name="__RefHeading___700"/>
      <w:bookmarkEnd w:id="171"/>
      <w:pPr>
        <w:pStyle w:val="Style_13"/>
        <w:ind w:firstLine="0" w:left="0"/>
        <w:jc w:val="center"/>
      </w:pPr>
      <w:bookmarkStart w:id="172" w:name="_Паспорт_задания_на"/>
      <w:bookmarkEnd w:id="172"/>
      <w:r>
        <w:t>Приложение 3.1</w:t>
      </w:r>
      <w:r>
        <w:t xml:space="preserve"> </w:t>
      </w:r>
      <w:r>
        <w:t>Паспорт задания на проведение отбора</w:t>
      </w:r>
      <w:r>
        <w:rPr>
          <w:rStyle w:val="Style_11_ch"/>
        </w:rPr>
        <w:footnoteReference w:id="11"/>
      </w:r>
    </w:p>
    <w:p w14:paraId="4E040000"/>
    <w:tbl>
      <w:tblPr>
        <w:tblStyle w:val="Style_26"/>
        <w:tblInd w:type="dxa" w:w="-5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7"/>
        <w:gridCol w:w="3812"/>
        <w:gridCol w:w="1174"/>
        <w:gridCol w:w="9"/>
        <w:gridCol w:w="850"/>
        <w:gridCol w:w="315"/>
        <w:gridCol w:w="961"/>
        <w:gridCol w:w="212"/>
        <w:gridCol w:w="183"/>
        <w:gridCol w:w="1022"/>
      </w:tblGrid>
      <w:tr>
        <w:trPr>
          <w:trHeight w:hRule="atLeast" w:val="2617"/>
        </w:trPr>
        <w:tc>
          <w:tcPr>
            <w:tcW w:type="dxa" w:w="587"/>
            <w:tcBorders>
              <w:top w:color="000000" w:sz="4" w:val="single"/>
              <w:left w:color="000000" w:sz="4" w:val="single"/>
              <w:bottom w:color="000000" w:sz="4" w:val="single"/>
              <w:right w:color="000000" w:sz="4" w:val="single"/>
            </w:tcBorders>
          </w:tcPr>
          <w:p w14:paraId="4F040000">
            <w:pPr>
              <w:ind/>
              <w:jc w:val="right"/>
            </w:pPr>
            <w:r>
              <w:t>11.</w:t>
            </w:r>
          </w:p>
        </w:tc>
        <w:tc>
          <w:tcPr>
            <w:tcW w:type="dxa" w:w="3812"/>
            <w:tcBorders>
              <w:top w:color="000000" w:sz="4" w:val="single"/>
              <w:left w:color="000000" w:sz="4" w:val="single"/>
              <w:bottom w:color="000000" w:sz="4" w:val="single"/>
              <w:right w:color="000000" w:sz="4" w:val="single"/>
            </w:tcBorders>
          </w:tcPr>
          <w:p w14:paraId="50040000">
            <w:pPr>
              <w:spacing w:after="0" w:before="0" w:line="240" w:lineRule="auto"/>
              <w:ind w:firstLine="0" w:left="0"/>
              <w:jc w:val="left"/>
            </w:pPr>
            <w:r>
              <w:t xml:space="preserve">Полное наименование отбора </w:t>
            </w:r>
          </w:p>
        </w:tc>
        <w:tc>
          <w:tcPr>
            <w:tcW w:type="dxa" w:w="4726"/>
            <w:gridSpan w:val="8"/>
            <w:tcBorders>
              <w:top w:color="000000" w:sz="4" w:val="single"/>
              <w:left w:color="000000" w:sz="4" w:val="single"/>
              <w:bottom w:color="000000" w:sz="4" w:val="single"/>
              <w:right w:color="000000" w:sz="4" w:val="single"/>
            </w:tcBorders>
          </w:tcPr>
          <w:p w14:paraId="51040000">
            <w:pPr>
              <w:spacing w:after="0" w:before="0" w:line="240" w:lineRule="auto"/>
              <w:ind w:firstLine="0" w:left="0"/>
              <w:rPr>
                <w:i w:val="1"/>
              </w:rPr>
            </w:pPr>
            <w:r>
              <w:t>Отбор в 2023 году проектов НТИ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t>»</w:t>
            </w:r>
            <w:r>
              <w:t xml:space="preserve"> по поднаправлению «Сервис по представлению данных с МКА» в целях достижения технологического лидерства Российской Федерации </w:t>
            </w:r>
            <w:r>
              <w:rPr>
                <w:i w:val="1"/>
              </w:rPr>
              <w:t>(далее – отбор)</w:t>
            </w:r>
            <w:r>
              <w:t>.</w:t>
            </w:r>
          </w:p>
        </w:tc>
      </w:tr>
      <w:tr>
        <w:trPr>
          <w:trHeight w:hRule="atLeast" w:val="987"/>
        </w:trPr>
        <w:tc>
          <w:tcPr>
            <w:tcW w:type="dxa" w:w="587"/>
            <w:tcBorders>
              <w:top w:color="000000" w:sz="4" w:val="single"/>
              <w:left w:color="000000" w:sz="4" w:val="single"/>
              <w:bottom w:color="000000" w:sz="4" w:val="single"/>
              <w:right w:color="000000" w:sz="4" w:val="single"/>
            </w:tcBorders>
          </w:tcPr>
          <w:p w14:paraId="52040000">
            <w:pPr>
              <w:ind/>
              <w:jc w:val="right"/>
            </w:pPr>
            <w:r>
              <w:t>22.</w:t>
            </w:r>
          </w:p>
        </w:tc>
        <w:tc>
          <w:tcPr>
            <w:tcW w:type="dxa" w:w="3812"/>
            <w:tcBorders>
              <w:top w:color="000000" w:sz="4" w:val="single"/>
              <w:left w:color="000000" w:sz="4" w:val="single"/>
              <w:bottom w:color="000000" w:sz="4" w:val="single"/>
              <w:right w:color="000000" w:sz="4" w:val="single"/>
            </w:tcBorders>
          </w:tcPr>
          <w:p w14:paraId="53040000">
            <w:pPr>
              <w:spacing w:after="0" w:before="0" w:line="240" w:lineRule="auto"/>
              <w:ind w:firstLine="0" w:left="0"/>
              <w:jc w:val="left"/>
            </w:pPr>
            <w:r>
              <w:t xml:space="preserve">Краткое наименование отбора </w:t>
            </w:r>
          </w:p>
        </w:tc>
        <w:tc>
          <w:tcPr>
            <w:tcW w:type="dxa" w:w="4726"/>
            <w:gridSpan w:val="8"/>
            <w:tcBorders>
              <w:top w:color="000000" w:sz="4" w:val="single"/>
              <w:left w:color="000000" w:sz="4" w:val="single"/>
              <w:bottom w:color="000000" w:sz="4" w:val="single"/>
              <w:right w:color="000000" w:sz="4" w:val="single"/>
            </w:tcBorders>
          </w:tcPr>
          <w:p w14:paraId="54040000">
            <w:pPr>
              <w:spacing w:after="0" w:before="0" w:line="240" w:lineRule="auto"/>
              <w:ind w:firstLine="0" w:left="0"/>
            </w:pPr>
            <w:r>
              <w:t>Проекты НТИ по направлению «Сервис по представлению данных с МКА» в 2023-2025 годах</w:t>
            </w:r>
          </w:p>
        </w:tc>
      </w:tr>
      <w:tr>
        <w:trPr>
          <w:trHeight w:hRule="atLeast" w:val="1431"/>
        </w:trPr>
        <w:tc>
          <w:tcPr>
            <w:tcW w:type="dxa" w:w="587"/>
            <w:tcBorders>
              <w:top w:color="000000" w:sz="4" w:val="single"/>
              <w:left w:color="000000" w:sz="4" w:val="single"/>
              <w:bottom w:color="000000" w:sz="4" w:val="single"/>
              <w:right w:color="000000" w:sz="4" w:val="single"/>
            </w:tcBorders>
          </w:tcPr>
          <w:p w14:paraId="55040000">
            <w:pPr>
              <w:ind/>
              <w:jc w:val="right"/>
            </w:pPr>
            <w:r>
              <w:t>33.</w:t>
            </w:r>
          </w:p>
        </w:tc>
        <w:tc>
          <w:tcPr>
            <w:tcW w:type="dxa" w:w="3812"/>
            <w:tcBorders>
              <w:top w:color="000000" w:sz="4" w:val="single"/>
              <w:left w:color="000000" w:sz="4" w:val="single"/>
              <w:bottom w:color="000000" w:sz="4" w:val="single"/>
              <w:right w:color="000000" w:sz="4" w:val="single"/>
            </w:tcBorders>
          </w:tcPr>
          <w:p w14:paraId="56040000">
            <w:pPr>
              <w:spacing w:after="0" w:before="0" w:line="240" w:lineRule="auto"/>
              <w:ind w:firstLine="0" w:left="0"/>
              <w:jc w:val="left"/>
            </w:pPr>
            <w:r>
              <w:t>Наименования ДК НТИ, в целях реализации которых проводится отбор (если применимо)</w:t>
            </w:r>
          </w:p>
        </w:tc>
        <w:tc>
          <w:tcPr>
            <w:tcW w:type="dxa" w:w="4726"/>
            <w:gridSpan w:val="8"/>
            <w:tcBorders>
              <w:top w:color="000000" w:sz="4" w:val="single"/>
              <w:left w:color="000000" w:sz="4" w:val="single"/>
              <w:bottom w:color="000000" w:sz="4" w:val="single"/>
              <w:right w:color="000000" w:sz="4" w:val="single"/>
            </w:tcBorders>
          </w:tcPr>
          <w:p w14:paraId="57040000">
            <w:pPr>
              <w:spacing w:after="0" w:before="0" w:line="240" w:lineRule="auto"/>
              <w:ind w:firstLine="0" w:left="0"/>
            </w:pPr>
            <w:r>
              <w:t>Неприменимо.</w:t>
            </w:r>
          </w:p>
        </w:tc>
      </w:tr>
      <w:tr>
        <w:trPr>
          <w:trHeight w:hRule="atLeast" w:val="2959"/>
        </w:trPr>
        <w:tc>
          <w:tcPr>
            <w:tcW w:type="dxa" w:w="587"/>
            <w:tcBorders>
              <w:top w:color="000000" w:sz="4" w:val="single"/>
              <w:left w:color="000000" w:sz="4" w:val="single"/>
              <w:bottom w:color="000000" w:sz="4" w:val="single"/>
              <w:right w:color="000000" w:sz="4" w:val="single"/>
            </w:tcBorders>
          </w:tcPr>
          <w:p w14:paraId="58040000">
            <w:pPr>
              <w:ind/>
              <w:jc w:val="right"/>
            </w:pPr>
            <w:r>
              <w:t>44.</w:t>
            </w:r>
          </w:p>
        </w:tc>
        <w:tc>
          <w:tcPr>
            <w:tcW w:type="dxa" w:w="3812"/>
            <w:tcBorders>
              <w:top w:color="000000" w:sz="4" w:val="single"/>
              <w:left w:color="000000" w:sz="4" w:val="single"/>
              <w:bottom w:color="000000" w:sz="4" w:val="single"/>
              <w:right w:color="000000" w:sz="4" w:val="single"/>
            </w:tcBorders>
          </w:tcPr>
          <w:p w14:paraId="59040000">
            <w:pPr>
              <w:spacing w:after="0" w:before="0" w:line="240" w:lineRule="auto"/>
              <w:ind w:firstLine="0" w:left="0"/>
              <w:jc w:val="left"/>
            </w:pPr>
            <w:r>
              <w:t xml:space="preserve">Направления ДК НТИ, в целях реализации которых проводится отбор; </w:t>
            </w:r>
          </w:p>
          <w:p w14:paraId="5A040000">
            <w:pPr>
              <w:spacing w:after="0" w:before="0" w:line="240" w:lineRule="auto"/>
              <w:ind w:firstLine="0" w:left="0"/>
              <w:jc w:val="left"/>
            </w:pPr>
            <w:r>
              <w:t>задачи, решение которых направлено на достижение технологического лидерства и (или) технологического суверенитета Российской Федерации</w:t>
            </w:r>
          </w:p>
        </w:tc>
        <w:tc>
          <w:tcPr>
            <w:tcW w:type="dxa" w:w="4726"/>
            <w:gridSpan w:val="8"/>
            <w:tcBorders>
              <w:top w:color="000000" w:sz="4" w:val="single"/>
              <w:left w:color="000000" w:sz="4" w:val="single"/>
              <w:bottom w:color="000000" w:sz="4" w:val="single"/>
              <w:right w:color="000000" w:sz="4" w:val="single"/>
            </w:tcBorders>
          </w:tcPr>
          <w:p w14:paraId="5B040000">
            <w:pPr>
              <w:spacing w:after="0" w:before="0" w:line="240" w:lineRule="auto"/>
              <w:ind w:firstLine="0" w:left="0"/>
            </w:pPr>
            <w:r>
              <w:t>Достижение технологического лидерства Российской Федерации:</w:t>
            </w:r>
          </w:p>
          <w:p w14:paraId="5C040000">
            <w:pPr>
              <w:spacing w:after="0" w:before="0" w:line="240" w:lineRule="auto"/>
              <w:ind w:firstLine="0" w:left="0"/>
            </w:pPr>
          </w:p>
          <w:p w14:paraId="5D040000">
            <w:pPr>
              <w:spacing w:after="0" w:before="0" w:line="240" w:lineRule="auto"/>
              <w:ind w:firstLine="0" w:left="0"/>
              <w:rPr>
                <w:i w:val="1"/>
              </w:rPr>
            </w:pPr>
            <w:r>
              <w:t xml:space="preserve">- Инициирование реализации «дорожной карты» </w:t>
            </w:r>
            <w:r>
              <w:t>«Развитие</w:t>
            </w:r>
            <w:r>
              <w:t xml:space="preserve"> высокотехнологичного направления «Перспективные космические системы и сервисы» на период до 2030 года</w:t>
            </w:r>
            <w:r>
              <w:t>»</w:t>
            </w:r>
            <w:r>
              <w:t>.</w:t>
            </w:r>
          </w:p>
        </w:tc>
      </w:tr>
      <w:tr>
        <w:trPr>
          <w:trHeight w:hRule="atLeast" w:val="567"/>
        </w:trPr>
        <w:tc>
          <w:tcPr>
            <w:tcW w:type="dxa" w:w="587"/>
            <w:tcBorders>
              <w:top w:color="000000" w:sz="4" w:val="single"/>
              <w:left w:color="000000" w:sz="4" w:val="single"/>
              <w:bottom w:color="000000" w:sz="4" w:val="single"/>
              <w:right w:color="000000" w:sz="4" w:val="single"/>
            </w:tcBorders>
          </w:tcPr>
          <w:p w14:paraId="5E040000">
            <w:pPr>
              <w:ind/>
              <w:jc w:val="right"/>
            </w:pPr>
            <w:r>
              <w:t>55.</w:t>
            </w:r>
          </w:p>
        </w:tc>
        <w:tc>
          <w:tcPr>
            <w:tcW w:type="dxa" w:w="3812"/>
            <w:tcBorders>
              <w:top w:color="000000" w:sz="4" w:val="single"/>
              <w:left w:color="000000" w:sz="4" w:val="single"/>
              <w:bottom w:color="000000" w:sz="4" w:val="single"/>
              <w:right w:color="000000" w:sz="4" w:val="single"/>
            </w:tcBorders>
          </w:tcPr>
          <w:p w14:paraId="5F040000">
            <w:pPr>
              <w:spacing w:after="0" w:before="0" w:line="240" w:lineRule="auto"/>
              <w:ind w:firstLine="0" w:left="0"/>
              <w:jc w:val="left"/>
            </w:pPr>
            <w:r>
              <w:t>Сроки реализации проектов (проекта) НТИ, поддержанных в рамках отбора</w:t>
            </w:r>
          </w:p>
        </w:tc>
        <w:tc>
          <w:tcPr>
            <w:tcW w:type="dxa" w:w="4726"/>
            <w:gridSpan w:val="8"/>
            <w:tcBorders>
              <w:top w:color="000000" w:sz="4" w:val="single"/>
              <w:left w:color="000000" w:sz="4" w:val="single"/>
              <w:bottom w:color="000000" w:sz="4" w:val="single"/>
              <w:right w:color="000000" w:sz="4" w:val="single"/>
            </w:tcBorders>
          </w:tcPr>
          <w:p w14:paraId="60040000">
            <w:pPr>
              <w:spacing w:after="0" w:before="0" w:line="240" w:lineRule="auto"/>
              <w:ind w:firstLine="0" w:left="0"/>
              <w:rPr>
                <w:i w:val="1"/>
              </w:rPr>
            </w:pPr>
            <w:r>
              <w:t>До 30.06.</w:t>
            </w:r>
            <w:r>
              <w:t>2025</w:t>
            </w:r>
          </w:p>
        </w:tc>
      </w:tr>
      <w:tr>
        <w:trPr>
          <w:trHeight w:hRule="atLeast" w:val="1124"/>
        </w:trPr>
        <w:tc>
          <w:tcPr>
            <w:tcW w:type="dxa" w:w="587"/>
            <w:vMerge w:val="restart"/>
            <w:tcBorders>
              <w:top w:color="000000" w:sz="4" w:val="single"/>
              <w:left w:color="000000" w:sz="4" w:val="single"/>
              <w:bottom w:color="000000" w:sz="4" w:val="single"/>
              <w:right w:color="000000" w:sz="4" w:val="single"/>
            </w:tcBorders>
          </w:tcPr>
          <w:p w14:paraId="61040000">
            <w:pPr>
              <w:ind/>
              <w:jc w:val="right"/>
            </w:pPr>
            <w:r>
              <w:t>66.</w:t>
            </w:r>
          </w:p>
        </w:tc>
        <w:tc>
          <w:tcPr>
            <w:tcW w:type="dxa" w:w="3812"/>
            <w:vMerge w:val="restart"/>
            <w:tcBorders>
              <w:top w:color="000000" w:sz="4" w:val="single"/>
              <w:left w:color="000000" w:sz="4" w:val="single"/>
              <w:bottom w:color="000000" w:sz="4" w:val="single"/>
              <w:right w:color="000000" w:sz="4" w:val="single"/>
            </w:tcBorders>
          </w:tcPr>
          <w:p w14:paraId="62040000">
            <w:pPr>
              <w:spacing w:after="0" w:before="0" w:line="240" w:lineRule="auto"/>
              <w:ind w:firstLine="0" w:left="0"/>
              <w:jc w:val="left"/>
            </w:pPr>
            <w:r>
              <w:t>Предельный объем поддержки реализации проектов за счет средств субсидии из федерального бюджета на реализацию проектов; требования к объему софинансирования реализации проектов за счет средств внебюджетных источников;</w:t>
            </w:r>
          </w:p>
          <w:p w14:paraId="63040000">
            <w:pPr>
              <w:spacing w:after="0" w:before="0" w:line="240" w:lineRule="auto"/>
              <w:ind w:firstLine="0" w:left="0"/>
              <w:jc w:val="left"/>
            </w:pPr>
            <w:r>
              <w:t>возможные формы и условия поддержки реализации проектов;</w:t>
            </w:r>
          </w:p>
          <w:p w14:paraId="64040000">
            <w:pPr>
              <w:spacing w:after="0" w:before="0" w:line="240" w:lineRule="auto"/>
              <w:ind w:firstLine="0" w:left="0"/>
              <w:jc w:val="left"/>
            </w:pPr>
            <w:r>
              <w:t>возможные соотношения (комбинации) форм поддержки реализации проектов, с указанием предельного объема поддержки за счет средств субсидии из федерального бюджета по каждой из форм поддержки.</w:t>
            </w:r>
          </w:p>
        </w:tc>
        <w:tc>
          <w:tcPr>
            <w:tcW w:type="dxa" w:w="1174"/>
            <w:tcBorders>
              <w:top w:color="000000" w:sz="4" w:val="single"/>
              <w:left w:color="000000" w:sz="4" w:val="single"/>
              <w:bottom w:color="000000" w:sz="4" w:val="single"/>
              <w:right w:color="000000" w:sz="4" w:val="single"/>
            </w:tcBorders>
            <w:vAlign w:val="center"/>
          </w:tcPr>
          <w:p w14:paraId="65040000">
            <w:pPr>
              <w:spacing w:after="0" w:before="0" w:line="240" w:lineRule="auto"/>
              <w:ind w:firstLine="0" w:left="0"/>
              <w:rPr>
                <w:b w:val="1"/>
              </w:rPr>
            </w:pPr>
            <w:r>
              <w:rPr>
                <w:b w:val="1"/>
              </w:rPr>
              <w:t>Бюджет</w:t>
            </w:r>
          </w:p>
        </w:tc>
        <w:tc>
          <w:tcPr>
            <w:tcW w:type="dxa" w:w="1174"/>
            <w:gridSpan w:val="3"/>
            <w:tcBorders>
              <w:top w:color="000000" w:sz="4" w:val="single"/>
              <w:left w:color="000000" w:sz="4" w:val="single"/>
              <w:bottom w:color="000000" w:sz="4" w:val="single"/>
              <w:right w:color="000000" w:sz="4" w:val="single"/>
            </w:tcBorders>
            <w:vAlign w:val="center"/>
          </w:tcPr>
          <w:p w14:paraId="66040000">
            <w:pPr>
              <w:spacing w:after="0" w:before="0" w:line="240" w:lineRule="auto"/>
              <w:ind w:firstLine="0" w:left="0"/>
              <w:rPr>
                <w:b w:val="1"/>
                <w:i w:val="1"/>
                <w:u w:val="single"/>
              </w:rPr>
            </w:pPr>
            <w:r>
              <w:rPr>
                <w:b w:val="1"/>
              </w:rPr>
              <w:t>Вне бюджет</w:t>
            </w:r>
          </w:p>
        </w:tc>
        <w:tc>
          <w:tcPr>
            <w:tcW w:type="dxa" w:w="1173"/>
            <w:gridSpan w:val="2"/>
            <w:tcBorders>
              <w:top w:color="000000" w:sz="4" w:val="single"/>
              <w:left w:color="000000" w:sz="4" w:val="single"/>
              <w:bottom w:color="000000" w:sz="4" w:val="single"/>
              <w:right w:color="000000" w:sz="4" w:val="single"/>
            </w:tcBorders>
            <w:vAlign w:val="center"/>
          </w:tcPr>
          <w:p w14:paraId="67040000">
            <w:pPr>
              <w:spacing w:after="0" w:before="0" w:line="240" w:lineRule="auto"/>
              <w:ind w:firstLine="0" w:left="0"/>
              <w:rPr>
                <w:b w:val="1"/>
                <w:i w:val="1"/>
                <w:u w:val="single"/>
              </w:rPr>
            </w:pPr>
            <w:r>
              <w:rPr>
                <w:b w:val="1"/>
              </w:rPr>
              <w:t>Общий объем</w:t>
            </w:r>
          </w:p>
        </w:tc>
        <w:tc>
          <w:tcPr>
            <w:tcW w:type="dxa" w:w="1205"/>
            <w:gridSpan w:val="2"/>
            <w:tcBorders>
              <w:top w:color="000000" w:sz="4" w:val="single"/>
              <w:left w:color="000000" w:sz="4" w:val="single"/>
              <w:bottom w:color="000000" w:sz="4" w:val="single"/>
              <w:right w:color="000000" w:sz="4" w:val="single"/>
            </w:tcBorders>
            <w:vAlign w:val="center"/>
          </w:tcPr>
          <w:p w14:paraId="68040000">
            <w:pPr>
              <w:spacing w:after="0" w:before="0" w:line="240" w:lineRule="auto"/>
              <w:ind w:firstLine="0" w:left="0"/>
              <w:rPr>
                <w:b w:val="1"/>
                <w:i w:val="1"/>
                <w:u w:val="single"/>
              </w:rPr>
            </w:pPr>
            <w:r>
              <w:rPr>
                <w:b w:val="1"/>
              </w:rPr>
              <w:t>Доля вне бюджета</w:t>
            </w:r>
          </w:p>
        </w:tc>
      </w:tr>
      <w:tr>
        <w:trPr>
          <w:trHeight w:hRule="atLeast" w:val="986"/>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4726"/>
            <w:gridSpan w:val="8"/>
            <w:tcBorders>
              <w:top w:color="000000" w:sz="4" w:val="single"/>
              <w:left w:color="000000" w:sz="4" w:val="single"/>
              <w:bottom w:color="000000" w:sz="4" w:val="single"/>
              <w:right w:color="000000" w:sz="4" w:val="single"/>
            </w:tcBorders>
          </w:tcPr>
          <w:p w14:paraId="69040000">
            <w:pPr>
              <w:spacing w:after="0" w:before="0" w:line="240" w:lineRule="auto"/>
              <w:ind/>
              <w:jc w:val="center"/>
              <w:rPr>
                <w:b w:val="1"/>
                <w:i w:val="1"/>
                <w:u w:val="single"/>
              </w:rPr>
            </w:pPr>
            <w:r>
              <w:rPr>
                <w:b w:val="1"/>
                <w:i w:val="1"/>
                <w:u w:val="single"/>
              </w:rPr>
              <w:t>2023 год</w:t>
            </w:r>
          </w:p>
          <w:p w14:paraId="6A040000">
            <w:pPr>
              <w:spacing w:after="0" w:before="0" w:line="240" w:lineRule="auto"/>
              <w:ind/>
              <w:jc w:val="center"/>
              <w:rPr>
                <w:i w:val="1"/>
              </w:rPr>
            </w:pPr>
            <w:r>
              <w:rPr>
                <w:i w:val="1"/>
              </w:rPr>
              <w:t>(1 год реализации проекта (проектов) НТИ в рамках отбора)</w:t>
            </w:r>
          </w:p>
        </w:tc>
      </w:tr>
      <w:tr>
        <w:trPr>
          <w:trHeight w:hRule="atLeast" w:val="986"/>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1174"/>
            <w:tcBorders>
              <w:top w:color="000000" w:sz="4" w:val="single"/>
              <w:left w:color="000000" w:sz="4" w:val="single"/>
              <w:bottom w:color="000000" w:sz="4" w:val="single"/>
              <w:right w:color="000000" w:sz="4" w:val="single"/>
            </w:tcBorders>
          </w:tcPr>
          <w:p w14:paraId="6B040000">
            <w:pPr>
              <w:spacing w:after="0" w:before="0" w:line="240" w:lineRule="auto"/>
              <w:ind w:firstLine="0" w:left="0"/>
              <w:jc w:val="left"/>
              <w:rPr>
                <w:i w:val="1"/>
              </w:rPr>
            </w:pPr>
            <w:r>
              <w:rPr>
                <w:i w:val="1"/>
              </w:rPr>
              <w:t>6</w:t>
            </w:r>
            <w:r>
              <w:rPr>
                <w:i w:val="1"/>
              </w:rPr>
              <w:t>00 млн. руб.</w:t>
            </w:r>
          </w:p>
        </w:tc>
        <w:tc>
          <w:tcPr>
            <w:tcW w:type="dxa" w:w="1174"/>
            <w:gridSpan w:val="3"/>
            <w:tcBorders>
              <w:top w:color="000000" w:sz="4" w:val="single"/>
              <w:left w:color="000000" w:sz="4" w:val="single"/>
              <w:bottom w:color="000000" w:sz="4" w:val="single"/>
              <w:right w:color="000000" w:sz="4" w:val="single"/>
            </w:tcBorders>
          </w:tcPr>
          <w:p w14:paraId="6C040000">
            <w:pPr>
              <w:spacing w:after="0" w:before="0" w:line="240" w:lineRule="auto"/>
              <w:ind w:firstLine="0" w:left="0"/>
              <w:jc w:val="left"/>
              <w:rPr>
                <w:i w:val="1"/>
              </w:rPr>
            </w:pPr>
            <w:r>
              <w:rPr>
                <w:i w:val="1"/>
              </w:rPr>
              <w:t>-</w:t>
            </w:r>
          </w:p>
        </w:tc>
        <w:tc>
          <w:tcPr>
            <w:tcW w:type="dxa" w:w="1356"/>
            <w:gridSpan w:val="3"/>
            <w:tcBorders>
              <w:top w:color="000000" w:sz="4" w:val="single"/>
              <w:left w:color="000000" w:sz="4" w:val="single"/>
              <w:bottom w:color="000000" w:sz="4" w:val="single"/>
              <w:right w:color="000000" w:sz="4" w:val="single"/>
            </w:tcBorders>
          </w:tcPr>
          <w:p w14:paraId="6D040000">
            <w:pPr>
              <w:spacing w:after="0" w:before="0" w:line="240" w:lineRule="auto"/>
              <w:ind w:firstLine="0" w:left="0"/>
              <w:jc w:val="left"/>
              <w:rPr>
                <w:i w:val="1"/>
              </w:rPr>
            </w:pPr>
            <w:r>
              <w:rPr>
                <w:i w:val="1"/>
              </w:rPr>
              <w:t>6</w:t>
            </w:r>
            <w:r>
              <w:rPr>
                <w:i w:val="1"/>
              </w:rPr>
              <w:t xml:space="preserve">00 </w:t>
            </w:r>
            <w:r>
              <w:rPr>
                <w:i w:val="1"/>
              </w:rPr>
              <w:br/>
            </w:r>
            <w:r>
              <w:rPr>
                <w:i w:val="1"/>
              </w:rPr>
              <w:t>млн. руб.</w:t>
            </w:r>
          </w:p>
        </w:tc>
        <w:tc>
          <w:tcPr>
            <w:tcW w:type="dxa" w:w="1022"/>
            <w:tcBorders>
              <w:top w:color="000000" w:sz="4" w:val="single"/>
              <w:left w:color="000000" w:sz="4" w:val="single"/>
              <w:bottom w:color="000000" w:sz="4" w:val="single"/>
              <w:right w:color="000000" w:sz="4" w:val="single"/>
            </w:tcBorders>
          </w:tcPr>
          <w:p w14:paraId="6E040000">
            <w:pPr>
              <w:spacing w:after="0" w:before="0" w:line="240" w:lineRule="auto"/>
              <w:ind w:firstLine="0" w:left="0"/>
              <w:jc w:val="left"/>
              <w:rPr>
                <w:i w:val="1"/>
              </w:rPr>
            </w:pPr>
            <w:r>
              <w:rPr>
                <w:i w:val="1"/>
              </w:rPr>
              <w:t>0%.</w:t>
            </w:r>
          </w:p>
        </w:tc>
      </w:tr>
      <w:tr>
        <w:trPr>
          <w:trHeight w:hRule="atLeast" w:val="567"/>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4726"/>
            <w:gridSpan w:val="8"/>
            <w:tcBorders>
              <w:top w:color="000000" w:sz="4" w:val="single"/>
              <w:left w:color="000000" w:sz="4" w:val="single"/>
              <w:bottom w:color="000000" w:sz="4" w:val="single"/>
              <w:right w:color="000000" w:sz="4" w:val="single"/>
            </w:tcBorders>
          </w:tcPr>
          <w:p w14:paraId="6F040000">
            <w:pPr>
              <w:spacing w:after="0" w:before="0" w:line="240" w:lineRule="auto"/>
              <w:ind/>
              <w:jc w:val="center"/>
              <w:rPr>
                <w:b w:val="1"/>
                <w:i w:val="1"/>
                <w:u w:val="single"/>
              </w:rPr>
            </w:pPr>
            <w:r>
              <w:rPr>
                <w:b w:val="1"/>
                <w:i w:val="1"/>
                <w:u w:val="single"/>
              </w:rPr>
              <w:t>2024 год</w:t>
            </w:r>
          </w:p>
          <w:p w14:paraId="70040000">
            <w:pPr>
              <w:spacing w:after="0" w:before="0" w:line="240" w:lineRule="auto"/>
              <w:ind/>
              <w:jc w:val="center"/>
              <w:rPr>
                <w:i w:val="1"/>
              </w:rPr>
            </w:pPr>
            <w:r>
              <w:rPr>
                <w:i w:val="1"/>
              </w:rPr>
              <w:t>(2 год реализации проекта (проектов) НТИ в рамках отбора)</w:t>
            </w:r>
          </w:p>
          <w:p w14:paraId="71040000">
            <w:pPr>
              <w:spacing w:after="0" w:before="0" w:line="240" w:lineRule="auto"/>
              <w:ind/>
              <w:jc w:val="left"/>
              <w:rPr>
                <w:i w:val="1"/>
              </w:rPr>
            </w:pPr>
          </w:p>
        </w:tc>
      </w:tr>
      <w:tr>
        <w:trPr>
          <w:trHeight w:hRule="atLeast" w:val="307"/>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1183"/>
            <w:gridSpan w:val="2"/>
            <w:tcBorders>
              <w:top w:color="000000" w:sz="4" w:val="single"/>
              <w:left w:color="000000" w:sz="4" w:val="single"/>
              <w:bottom w:color="000000" w:sz="4" w:val="single"/>
              <w:right w:color="000000" w:sz="4" w:val="single"/>
            </w:tcBorders>
          </w:tcPr>
          <w:p w14:paraId="72040000">
            <w:pPr>
              <w:spacing w:after="0" w:before="0" w:line="240" w:lineRule="auto"/>
              <w:ind w:firstLine="0" w:left="0"/>
              <w:jc w:val="left"/>
              <w:rPr>
                <w:i w:val="1"/>
              </w:rPr>
            </w:pPr>
            <w:r>
              <w:rPr>
                <w:i w:val="1"/>
              </w:rPr>
              <w:t>0</w:t>
            </w:r>
            <w:r>
              <w:rPr>
                <w:i w:val="1"/>
              </w:rPr>
              <w:t xml:space="preserve"> млн. руб.</w:t>
            </w:r>
          </w:p>
        </w:tc>
        <w:tc>
          <w:tcPr>
            <w:tcW w:type="dxa" w:w="1165"/>
            <w:gridSpan w:val="2"/>
            <w:tcBorders>
              <w:top w:color="000000" w:sz="4" w:val="single"/>
              <w:left w:color="000000" w:sz="4" w:val="single"/>
              <w:bottom w:color="000000" w:sz="4" w:val="single"/>
              <w:right w:color="000000" w:sz="4" w:val="single"/>
            </w:tcBorders>
          </w:tcPr>
          <w:p w14:paraId="73040000">
            <w:pPr>
              <w:spacing w:after="0" w:before="0" w:line="240" w:lineRule="auto"/>
              <w:ind w:firstLine="0" w:left="0"/>
              <w:jc w:val="left"/>
              <w:rPr>
                <w:i w:val="1"/>
              </w:rPr>
            </w:pPr>
            <w:r>
              <w:rPr>
                <w:i w:val="1"/>
              </w:rPr>
              <w:t>-</w:t>
            </w:r>
          </w:p>
        </w:tc>
        <w:tc>
          <w:tcPr>
            <w:tcW w:type="dxa" w:w="1173"/>
            <w:gridSpan w:val="2"/>
            <w:tcBorders>
              <w:top w:color="000000" w:sz="4" w:val="single"/>
              <w:left w:color="000000" w:sz="4" w:val="single"/>
              <w:bottom w:color="000000" w:sz="4" w:val="single"/>
              <w:right w:color="000000" w:sz="4" w:val="single"/>
            </w:tcBorders>
          </w:tcPr>
          <w:p w14:paraId="74040000">
            <w:pPr>
              <w:spacing w:after="0" w:before="0" w:line="240" w:lineRule="auto"/>
              <w:ind w:firstLine="0" w:left="0"/>
              <w:jc w:val="left"/>
              <w:rPr>
                <w:i w:val="1"/>
              </w:rPr>
            </w:pPr>
            <w:r>
              <w:rPr>
                <w:i w:val="1"/>
              </w:rPr>
              <w:t>0</w:t>
            </w:r>
            <w:r>
              <w:rPr>
                <w:i w:val="1"/>
              </w:rPr>
              <w:t xml:space="preserve"> млн. руб.</w:t>
            </w:r>
          </w:p>
        </w:tc>
        <w:tc>
          <w:tcPr>
            <w:tcW w:type="dxa" w:w="1205"/>
            <w:gridSpan w:val="2"/>
            <w:tcBorders>
              <w:top w:color="000000" w:sz="4" w:val="single"/>
              <w:left w:color="000000" w:sz="4" w:val="single"/>
              <w:bottom w:color="000000" w:sz="4" w:val="single"/>
              <w:right w:color="000000" w:sz="4" w:val="single"/>
            </w:tcBorders>
          </w:tcPr>
          <w:p w14:paraId="75040000">
            <w:pPr>
              <w:spacing w:after="0" w:before="0" w:line="240" w:lineRule="auto"/>
              <w:ind w:firstLine="0" w:left="0"/>
              <w:jc w:val="left"/>
              <w:rPr>
                <w:i w:val="1"/>
              </w:rPr>
            </w:pPr>
            <w:r>
              <w:rPr>
                <w:i w:val="1"/>
              </w:rPr>
              <w:t>0%</w:t>
            </w:r>
          </w:p>
        </w:tc>
      </w:tr>
      <w:tr>
        <w:trPr>
          <w:trHeight w:hRule="atLeast" w:val="299"/>
        </w:trPr>
        <w:tc>
          <w:tcPr>
            <w:tcW w:type="dxa" w:w="587"/>
            <w:vMerge w:val="restart"/>
            <w:tcBorders>
              <w:top w:color="000000" w:sz="4" w:val="single"/>
              <w:left w:color="000000" w:sz="4" w:val="single"/>
              <w:bottom w:color="000000" w:sz="4" w:val="single"/>
              <w:right w:color="000000" w:sz="4" w:val="single"/>
            </w:tcBorders>
          </w:tcPr>
          <w:p w14:paraId="76040000">
            <w:r>
              <w:t>77.</w:t>
            </w:r>
          </w:p>
        </w:tc>
        <w:tc>
          <w:tcPr>
            <w:tcW w:type="dxa" w:w="3812"/>
            <w:vMerge w:val="restart"/>
            <w:tcBorders>
              <w:top w:color="000000" w:sz="4" w:val="single"/>
              <w:left w:color="000000" w:sz="4" w:val="single"/>
              <w:bottom w:color="000000" w:sz="4" w:val="single"/>
              <w:right w:color="000000" w:sz="4" w:val="single"/>
            </w:tcBorders>
          </w:tcPr>
          <w:p w14:paraId="77040000">
            <w:pPr>
              <w:spacing w:after="0" w:before="0" w:line="240" w:lineRule="auto"/>
              <w:ind w:firstLine="0" w:left="0"/>
              <w:jc w:val="left"/>
            </w:pPr>
            <w:r>
              <w:t>Формы и условия поддержки реализации проекта (проектов) НТИ, в рамках отбора.</w:t>
            </w:r>
          </w:p>
        </w:tc>
        <w:tc>
          <w:tcPr>
            <w:tcW w:type="dxa" w:w="2033"/>
            <w:gridSpan w:val="3"/>
            <w:tcBorders>
              <w:top w:color="000000" w:sz="4" w:val="single"/>
              <w:left w:color="000000" w:sz="4" w:val="single"/>
              <w:bottom w:color="000000" w:sz="4" w:val="single"/>
              <w:right w:color="000000" w:sz="4" w:val="single"/>
            </w:tcBorders>
            <w:vAlign w:val="center"/>
          </w:tcPr>
          <w:p w14:paraId="78040000">
            <w:pPr>
              <w:spacing w:after="0" w:before="0" w:line="240" w:lineRule="auto"/>
              <w:ind w:firstLine="0" w:left="0"/>
              <w:rPr>
                <w:i w:val="1"/>
              </w:rPr>
            </w:pPr>
            <w:r>
              <w:rPr>
                <w:i w:val="1"/>
              </w:rPr>
              <w:t>гранты</w:t>
            </w:r>
          </w:p>
        </w:tc>
        <w:tc>
          <w:tcPr>
            <w:tcW w:type="dxa" w:w="1276"/>
            <w:gridSpan w:val="2"/>
            <w:tcBorders>
              <w:top w:color="000000" w:sz="4" w:val="single"/>
              <w:left w:color="000000" w:sz="4" w:val="single"/>
              <w:bottom w:color="000000" w:sz="4" w:val="single"/>
              <w:right w:color="000000" w:sz="4" w:val="single"/>
            </w:tcBorders>
            <w:vAlign w:val="center"/>
          </w:tcPr>
          <w:p w14:paraId="79040000">
            <w:pPr>
              <w:spacing w:after="0" w:before="0" w:line="240" w:lineRule="auto"/>
              <w:ind w:firstLine="0" w:left="0"/>
              <w:rPr>
                <w:i w:val="1"/>
              </w:rPr>
            </w:pPr>
            <w:r>
              <w:rPr>
                <w:b w:val="1"/>
                <w:i w:val="1"/>
              </w:rPr>
              <w:t>до 100%</w:t>
            </w:r>
          </w:p>
        </w:tc>
        <w:tc>
          <w:tcPr>
            <w:tcW w:type="dxa" w:w="1417"/>
            <w:gridSpan w:val="3"/>
            <w:vMerge w:val="restart"/>
            <w:tcBorders>
              <w:top w:color="000000" w:sz="4" w:val="single"/>
              <w:left w:color="000000" w:sz="4" w:val="single"/>
              <w:bottom w:color="000000" w:sz="4" w:val="single"/>
              <w:right w:color="000000" w:sz="4" w:val="single"/>
            </w:tcBorders>
            <w:vAlign w:val="center"/>
          </w:tcPr>
          <w:p w14:paraId="7A040000">
            <w:pPr>
              <w:spacing w:after="0" w:before="0" w:line="240" w:lineRule="auto"/>
              <w:ind w:firstLine="0" w:left="0"/>
              <w:rPr>
                <w:i w:val="1"/>
              </w:rPr>
            </w:pPr>
            <w:r>
              <w:rPr>
                <w:i w:val="1"/>
              </w:rPr>
              <w:t>См. раздел «Финансовое обеспечение отбора»</w:t>
            </w:r>
          </w:p>
          <w:p w14:paraId="7B040000">
            <w:pPr>
              <w:spacing w:after="0" w:before="0" w:line="240" w:lineRule="auto"/>
              <w:ind/>
              <w:rPr>
                <w:i w:val="1"/>
              </w:rPr>
            </w:pPr>
          </w:p>
        </w:tc>
      </w:tr>
      <w:tr>
        <w:trPr>
          <w:trHeight w:hRule="atLeast" w:val="431"/>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2033"/>
            <w:gridSpan w:val="3"/>
            <w:tcBorders>
              <w:top w:color="000000" w:sz="4" w:val="single"/>
              <w:left w:color="000000" w:sz="4" w:val="single"/>
              <w:bottom w:color="000000" w:sz="4" w:val="single"/>
              <w:right w:color="000000" w:sz="4" w:val="single"/>
            </w:tcBorders>
            <w:vAlign w:val="center"/>
          </w:tcPr>
          <w:p w14:paraId="7C040000">
            <w:pPr>
              <w:spacing w:after="0" w:before="0" w:line="240" w:lineRule="auto"/>
              <w:ind w:firstLine="0" w:left="0"/>
              <w:rPr>
                <w:i w:val="1"/>
              </w:rPr>
            </w:pPr>
            <w:r>
              <w:rPr>
                <w:i w:val="1"/>
              </w:rPr>
              <w:t>оплата услуг</w:t>
            </w:r>
          </w:p>
        </w:tc>
        <w:tc>
          <w:tcPr>
            <w:tcW w:type="dxa" w:w="1276"/>
            <w:gridSpan w:val="2"/>
            <w:tcBorders>
              <w:top w:color="000000" w:sz="4" w:val="single"/>
              <w:left w:color="000000" w:sz="4" w:val="single"/>
              <w:bottom w:color="000000" w:sz="4" w:val="single"/>
              <w:right w:color="000000" w:sz="4" w:val="single"/>
            </w:tcBorders>
            <w:vAlign w:val="center"/>
          </w:tcPr>
          <w:p w14:paraId="7D040000">
            <w:pPr>
              <w:spacing w:after="0" w:before="0" w:line="240" w:lineRule="auto"/>
              <w:ind w:firstLine="0" w:left="0"/>
              <w:rPr>
                <w:i w:val="1"/>
              </w:rPr>
            </w:pPr>
            <w:r>
              <w:rPr>
                <w:i w:val="1"/>
              </w:rPr>
              <w:t>0%</w:t>
            </w:r>
          </w:p>
        </w:tc>
        <w:tc>
          <w:tcPr>
            <w:tcW w:type="dxa" w:w="1417"/>
            <w:gridSpan w:val="3"/>
            <w:vMerge w:val="continue"/>
            <w:tcBorders>
              <w:top w:color="000000" w:sz="4" w:val="single"/>
              <w:left w:color="000000" w:sz="4" w:val="single"/>
              <w:bottom w:color="000000" w:sz="4" w:val="single"/>
              <w:right w:color="000000" w:sz="4" w:val="single"/>
            </w:tcBorders>
            <w:vAlign w:val="center"/>
          </w:tcPr>
          <w:p/>
        </w:tc>
      </w:tr>
      <w:tr>
        <w:trPr>
          <w:trHeight w:hRule="atLeast" w:val="319"/>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2033"/>
            <w:gridSpan w:val="3"/>
            <w:tcBorders>
              <w:top w:color="000000" w:sz="4" w:val="single"/>
              <w:left w:color="000000" w:sz="4" w:val="single"/>
              <w:bottom w:color="000000" w:sz="4" w:val="single"/>
              <w:right w:color="000000" w:sz="4" w:val="single"/>
            </w:tcBorders>
            <w:vAlign w:val="center"/>
          </w:tcPr>
          <w:p w14:paraId="7E040000">
            <w:pPr>
              <w:spacing w:after="0" w:before="0" w:line="240" w:lineRule="auto"/>
              <w:ind w:firstLine="0" w:left="0"/>
              <w:rPr>
                <w:i w:val="1"/>
              </w:rPr>
            </w:pPr>
            <w:r>
              <w:rPr>
                <w:i w:val="1"/>
              </w:rPr>
              <w:t>вклады в УК</w:t>
            </w:r>
          </w:p>
        </w:tc>
        <w:tc>
          <w:tcPr>
            <w:tcW w:type="dxa" w:w="1276"/>
            <w:gridSpan w:val="2"/>
            <w:tcBorders>
              <w:top w:color="000000" w:sz="4" w:val="single"/>
              <w:left w:color="000000" w:sz="4" w:val="single"/>
              <w:bottom w:color="000000" w:sz="4" w:val="single"/>
              <w:right w:color="000000" w:sz="4" w:val="single"/>
            </w:tcBorders>
            <w:vAlign w:val="center"/>
          </w:tcPr>
          <w:p w14:paraId="7F040000">
            <w:pPr>
              <w:spacing w:after="0" w:before="0" w:line="240" w:lineRule="auto"/>
              <w:ind w:firstLine="0" w:left="0"/>
              <w:rPr>
                <w:b w:val="1"/>
                <w:i w:val="1"/>
              </w:rPr>
            </w:pPr>
            <w:r>
              <w:rPr>
                <w:b w:val="1"/>
                <w:i w:val="1"/>
              </w:rPr>
              <w:t xml:space="preserve">до </w:t>
            </w:r>
            <w:r>
              <w:rPr>
                <w:b w:val="1"/>
                <w:i w:val="1"/>
              </w:rPr>
              <w:t>10</w:t>
            </w:r>
            <w:r>
              <w:rPr>
                <w:b w:val="1"/>
                <w:i w:val="1"/>
              </w:rPr>
              <w:t>0%</w:t>
            </w:r>
          </w:p>
        </w:tc>
        <w:tc>
          <w:tcPr>
            <w:tcW w:type="dxa" w:w="1417"/>
            <w:gridSpan w:val="3"/>
            <w:vMerge w:val="continue"/>
            <w:tcBorders>
              <w:top w:color="000000" w:sz="4" w:val="single"/>
              <w:left w:color="000000" w:sz="4" w:val="single"/>
              <w:bottom w:color="000000" w:sz="4" w:val="single"/>
              <w:right w:color="000000" w:sz="4" w:val="single"/>
            </w:tcBorders>
            <w:vAlign w:val="center"/>
          </w:tcPr>
          <w:p/>
        </w:tc>
      </w:tr>
      <w:tr>
        <w:trPr>
          <w:trHeight w:hRule="atLeast" w:val="343"/>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2033"/>
            <w:gridSpan w:val="3"/>
            <w:tcBorders>
              <w:top w:color="000000" w:sz="4" w:val="single"/>
              <w:left w:color="000000" w:sz="4" w:val="single"/>
              <w:bottom w:color="000000" w:sz="4" w:val="single"/>
              <w:right w:color="000000" w:sz="4" w:val="single"/>
            </w:tcBorders>
            <w:vAlign w:val="center"/>
          </w:tcPr>
          <w:p w14:paraId="80040000">
            <w:pPr>
              <w:spacing w:after="0" w:before="0" w:line="240" w:lineRule="auto"/>
              <w:ind w:firstLine="0" w:left="0"/>
              <w:rPr>
                <w:i w:val="1"/>
              </w:rPr>
            </w:pPr>
            <w:r>
              <w:rPr>
                <w:i w:val="1"/>
              </w:rPr>
              <w:t>взносы в НКО</w:t>
            </w:r>
          </w:p>
        </w:tc>
        <w:tc>
          <w:tcPr>
            <w:tcW w:type="dxa" w:w="1276"/>
            <w:gridSpan w:val="2"/>
            <w:tcBorders>
              <w:top w:color="000000" w:sz="4" w:val="single"/>
              <w:left w:color="000000" w:sz="4" w:val="single"/>
              <w:bottom w:color="000000" w:sz="4" w:val="single"/>
              <w:right w:color="000000" w:sz="4" w:val="single"/>
            </w:tcBorders>
            <w:vAlign w:val="center"/>
          </w:tcPr>
          <w:p w14:paraId="81040000">
            <w:pPr>
              <w:spacing w:after="0" w:before="0" w:line="240" w:lineRule="auto"/>
              <w:ind w:firstLine="0" w:left="0"/>
              <w:rPr>
                <w:i w:val="1"/>
              </w:rPr>
            </w:pPr>
            <w:r>
              <w:rPr>
                <w:i w:val="1"/>
              </w:rPr>
              <w:t>0%</w:t>
            </w:r>
          </w:p>
        </w:tc>
        <w:tc>
          <w:tcPr>
            <w:tcW w:type="dxa" w:w="1417"/>
            <w:gridSpan w:val="3"/>
            <w:vMerge w:val="continue"/>
            <w:tcBorders>
              <w:top w:color="000000" w:sz="4" w:val="single"/>
              <w:left w:color="000000" w:sz="4" w:val="single"/>
              <w:bottom w:color="000000" w:sz="4" w:val="single"/>
              <w:right w:color="000000" w:sz="4" w:val="single"/>
            </w:tcBorders>
            <w:vAlign w:val="center"/>
          </w:tcPr>
          <w:p/>
        </w:tc>
      </w:tr>
      <w:tr>
        <w:trPr>
          <w:trHeight w:hRule="atLeast" w:val="499"/>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2033"/>
            <w:gridSpan w:val="3"/>
            <w:tcBorders>
              <w:top w:color="000000" w:sz="4" w:val="single"/>
              <w:left w:color="000000" w:sz="4" w:val="single"/>
              <w:bottom w:color="000000" w:sz="4" w:val="single"/>
              <w:right w:color="000000" w:sz="4" w:val="single"/>
            </w:tcBorders>
            <w:vAlign w:val="center"/>
          </w:tcPr>
          <w:p w14:paraId="82040000">
            <w:pPr>
              <w:spacing w:after="0" w:before="0" w:line="240" w:lineRule="auto"/>
              <w:ind w:firstLine="0" w:left="0"/>
              <w:rPr>
                <w:i w:val="1"/>
              </w:rPr>
            </w:pPr>
            <w:r>
              <w:rPr>
                <w:i w:val="1"/>
              </w:rPr>
              <w:t>предоставление оборудования</w:t>
            </w:r>
          </w:p>
        </w:tc>
        <w:tc>
          <w:tcPr>
            <w:tcW w:type="dxa" w:w="1276"/>
            <w:gridSpan w:val="2"/>
            <w:tcBorders>
              <w:top w:color="000000" w:sz="4" w:val="single"/>
              <w:left w:color="000000" w:sz="4" w:val="single"/>
              <w:bottom w:color="000000" w:sz="4" w:val="single"/>
              <w:right w:color="000000" w:sz="4" w:val="single"/>
            </w:tcBorders>
            <w:vAlign w:val="center"/>
          </w:tcPr>
          <w:p w14:paraId="83040000">
            <w:pPr>
              <w:spacing w:after="0" w:before="0" w:line="240" w:lineRule="auto"/>
              <w:ind w:firstLine="0" w:left="0"/>
              <w:rPr>
                <w:i w:val="1"/>
              </w:rPr>
            </w:pPr>
            <w:r>
              <w:rPr>
                <w:i w:val="1"/>
              </w:rPr>
              <w:t>0%</w:t>
            </w:r>
          </w:p>
        </w:tc>
        <w:tc>
          <w:tcPr>
            <w:tcW w:type="dxa" w:w="1417"/>
            <w:gridSpan w:val="3"/>
            <w:vMerge w:val="continue"/>
            <w:tcBorders>
              <w:top w:color="000000" w:sz="4" w:val="single"/>
              <w:left w:color="000000" w:sz="4" w:val="single"/>
              <w:bottom w:color="000000" w:sz="4" w:val="single"/>
              <w:right w:color="000000" w:sz="4" w:val="single"/>
            </w:tcBorders>
            <w:vAlign w:val="center"/>
          </w:tcPr>
          <w:p/>
        </w:tc>
      </w:tr>
      <w:tr>
        <w:trPr>
          <w:trHeight w:hRule="atLeast" w:val="960"/>
        </w:trPr>
        <w:tc>
          <w:tcPr>
            <w:tcW w:type="dxa" w:w="587"/>
            <w:gridSpan w:val="1"/>
            <w:vMerge w:val="continue"/>
            <w:tcBorders>
              <w:top w:color="000000" w:sz="4" w:val="single"/>
              <w:left w:color="000000" w:sz="4" w:val="single"/>
              <w:bottom w:color="000000" w:sz="4" w:val="single"/>
              <w:right w:color="000000" w:sz="4" w:val="single"/>
            </w:tcBorders>
          </w:tcPr>
          <w:p/>
        </w:tc>
        <w:tc>
          <w:tcPr>
            <w:tcW w:type="dxa" w:w="3812"/>
            <w:gridSpan w:val="1"/>
            <w:vMerge w:val="continue"/>
            <w:tcBorders>
              <w:top w:color="000000" w:sz="4" w:val="single"/>
              <w:left w:color="000000" w:sz="4" w:val="single"/>
              <w:bottom w:color="000000" w:sz="4" w:val="single"/>
              <w:right w:color="000000" w:sz="4" w:val="single"/>
            </w:tcBorders>
          </w:tcPr>
          <w:p/>
        </w:tc>
        <w:tc>
          <w:tcPr>
            <w:tcW w:type="dxa" w:w="2033"/>
            <w:gridSpan w:val="3"/>
            <w:tcBorders>
              <w:top w:color="000000" w:sz="4" w:val="single"/>
              <w:left w:color="000000" w:sz="4" w:val="single"/>
              <w:bottom w:color="000000" w:sz="4" w:val="single"/>
              <w:right w:color="000000" w:sz="4" w:val="single"/>
            </w:tcBorders>
            <w:vAlign w:val="center"/>
          </w:tcPr>
          <w:p w14:paraId="84040000">
            <w:pPr>
              <w:spacing w:after="0" w:before="0" w:line="240" w:lineRule="auto"/>
              <w:ind w:firstLine="0" w:left="0"/>
              <w:rPr>
                <w:i w:val="1"/>
              </w:rPr>
            </w:pPr>
            <w:r>
              <w:rPr>
                <w:i w:val="1"/>
              </w:rPr>
              <w:t>возмещение части затрат на уплату процентов по кредитам</w:t>
            </w:r>
          </w:p>
        </w:tc>
        <w:tc>
          <w:tcPr>
            <w:tcW w:type="dxa" w:w="1276"/>
            <w:gridSpan w:val="2"/>
            <w:tcBorders>
              <w:top w:color="000000" w:sz="4" w:val="single"/>
              <w:left w:color="000000" w:sz="4" w:val="single"/>
              <w:bottom w:color="000000" w:sz="4" w:val="single"/>
              <w:right w:color="000000" w:sz="4" w:val="single"/>
            </w:tcBorders>
            <w:vAlign w:val="center"/>
          </w:tcPr>
          <w:p w14:paraId="85040000">
            <w:pPr>
              <w:spacing w:after="0" w:before="0" w:line="240" w:lineRule="auto"/>
              <w:ind w:firstLine="0" w:left="0"/>
              <w:rPr>
                <w:i w:val="1"/>
              </w:rPr>
            </w:pPr>
            <w:r>
              <w:rPr>
                <w:i w:val="1"/>
              </w:rPr>
              <w:t>0%</w:t>
            </w:r>
          </w:p>
        </w:tc>
        <w:tc>
          <w:tcPr>
            <w:tcW w:type="dxa" w:w="1417"/>
            <w:gridSpan w:val="3"/>
            <w:vMerge w:val="continue"/>
            <w:tcBorders>
              <w:top w:color="000000" w:sz="4" w:val="single"/>
              <w:left w:color="000000" w:sz="4" w:val="single"/>
              <w:bottom w:color="000000" w:sz="4" w:val="single"/>
              <w:right w:color="000000" w:sz="4" w:val="single"/>
            </w:tcBorders>
            <w:vAlign w:val="center"/>
          </w:tcPr>
          <w:p/>
        </w:tc>
      </w:tr>
      <w:tr>
        <w:trPr>
          <w:trHeight w:hRule="atLeast" w:val="3328"/>
        </w:trPr>
        <w:tc>
          <w:tcPr>
            <w:tcW w:type="dxa" w:w="587"/>
            <w:tcBorders>
              <w:top w:color="000000" w:sz="4" w:val="single"/>
              <w:left w:color="000000" w:sz="4" w:val="single"/>
              <w:bottom w:color="000000" w:sz="4" w:val="single"/>
              <w:right w:color="000000" w:sz="4" w:val="single"/>
            </w:tcBorders>
          </w:tcPr>
          <w:p w14:paraId="86040000">
            <w:r>
              <w:t>88.</w:t>
            </w:r>
          </w:p>
        </w:tc>
        <w:tc>
          <w:tcPr>
            <w:tcW w:type="dxa" w:w="3812"/>
            <w:tcBorders>
              <w:top w:color="000000" w:sz="4" w:val="single"/>
              <w:left w:color="000000" w:sz="4" w:val="single"/>
              <w:bottom w:color="000000" w:sz="4" w:val="single"/>
              <w:right w:color="000000" w:sz="4" w:val="single"/>
            </w:tcBorders>
          </w:tcPr>
          <w:p w14:paraId="87040000">
            <w:pPr>
              <w:spacing w:after="0" w:before="0" w:line="240" w:lineRule="auto"/>
              <w:ind w:firstLine="0" w:left="0"/>
              <w:jc w:val="left"/>
            </w:pPr>
            <w:r>
              <w:t>Информация о технических, технологических, организационных, правовых, ресурсных, экономических, маркетинговых характеристиках проектов или результатах их реализации, необходимая для проведения экспертной оценки проекта (проектов), с учетом специфики отбора.</w:t>
            </w:r>
          </w:p>
        </w:tc>
        <w:tc>
          <w:tcPr>
            <w:tcW w:type="dxa" w:w="4726"/>
            <w:gridSpan w:val="8"/>
            <w:tcBorders>
              <w:top w:color="000000" w:sz="4" w:val="single"/>
              <w:left w:color="000000" w:sz="4" w:val="single"/>
              <w:bottom w:color="000000" w:sz="4" w:val="single"/>
              <w:right w:color="000000" w:sz="4" w:val="single"/>
            </w:tcBorders>
          </w:tcPr>
          <w:p w14:paraId="88040000">
            <w:pPr>
              <w:spacing w:after="0" w:before="0" w:line="240" w:lineRule="auto"/>
              <w:ind w:firstLine="0" w:left="0"/>
              <w:jc w:val="left"/>
              <w:rPr>
                <w:i w:val="1"/>
              </w:rPr>
            </w:pPr>
            <w:r>
              <w:rPr>
                <w:i w:val="1"/>
              </w:rPr>
              <w:t>См. разделы «Требования к участникам отбора» и «Требования к проектным заявкам».</w:t>
            </w:r>
          </w:p>
        </w:tc>
      </w:tr>
      <w:tr>
        <w:trPr>
          <w:trHeight w:hRule="atLeast" w:val="567"/>
        </w:trPr>
        <w:tc>
          <w:tcPr>
            <w:tcW w:type="dxa" w:w="587"/>
            <w:tcBorders>
              <w:top w:color="000000" w:sz="4" w:val="single"/>
              <w:left w:color="000000" w:sz="4" w:val="single"/>
              <w:bottom w:color="000000" w:sz="4" w:val="single"/>
              <w:right w:color="000000" w:sz="4" w:val="single"/>
            </w:tcBorders>
          </w:tcPr>
          <w:p w14:paraId="89040000">
            <w:r>
              <w:t>99.</w:t>
            </w:r>
          </w:p>
        </w:tc>
        <w:tc>
          <w:tcPr>
            <w:tcW w:type="dxa" w:w="3812"/>
            <w:tcBorders>
              <w:top w:color="000000" w:sz="4" w:val="single"/>
              <w:left w:color="000000" w:sz="4" w:val="single"/>
              <w:bottom w:color="000000" w:sz="4" w:val="single"/>
              <w:right w:color="000000" w:sz="4" w:val="single"/>
            </w:tcBorders>
          </w:tcPr>
          <w:p w14:paraId="8A040000">
            <w:pPr>
              <w:spacing w:after="0" w:before="0" w:line="240" w:lineRule="auto"/>
              <w:ind w:firstLine="0" w:left="0"/>
              <w:jc w:val="left"/>
            </w:pPr>
            <w:r>
              <w:t>Тэги (ключевые слова) отбора.</w:t>
            </w:r>
          </w:p>
        </w:tc>
        <w:tc>
          <w:tcPr>
            <w:tcW w:type="dxa" w:w="4726"/>
            <w:gridSpan w:val="8"/>
            <w:tcBorders>
              <w:top w:color="000000" w:sz="4" w:val="single"/>
              <w:left w:color="000000" w:sz="4" w:val="single"/>
              <w:bottom w:color="000000" w:sz="4" w:val="single"/>
              <w:right w:color="000000" w:sz="4" w:val="single"/>
            </w:tcBorders>
          </w:tcPr>
          <w:p w14:paraId="8B040000">
            <w:pPr>
              <w:spacing w:after="0" w:before="0" w:line="240" w:lineRule="auto"/>
              <w:ind w:firstLine="0" w:left="0"/>
              <w:jc w:val="left"/>
              <w:rPr>
                <w:i w:val="1"/>
              </w:rPr>
            </w:pPr>
            <w:r>
              <w:rPr>
                <w:i w:val="1"/>
              </w:rPr>
              <w:t xml:space="preserve">Дорожная карта </w:t>
            </w:r>
            <w:r>
              <w:rPr>
                <w:i w:val="1"/>
              </w:rPr>
              <w:t>«Развитие</w:t>
            </w:r>
            <w:r>
              <w:rPr>
                <w:i w:val="1"/>
              </w:rPr>
              <w:t xml:space="preserve"> высокотехнологичного направления «Перспективные космические системы и сервисы» на период 2030 года</w:t>
            </w:r>
            <w:r>
              <w:rPr>
                <w:i w:val="1"/>
              </w:rPr>
              <w:t>»</w:t>
            </w:r>
            <w:r>
              <w:rPr>
                <w:i w:val="1"/>
              </w:rPr>
              <w:t>, малая космонавтика, частная космонавтика, технологическое лидерство Российской Федерации.</w:t>
            </w:r>
          </w:p>
        </w:tc>
      </w:tr>
      <w:tr>
        <w:trPr>
          <w:trHeight w:hRule="atLeast" w:val="2056"/>
        </w:trPr>
        <w:tc>
          <w:tcPr>
            <w:tcW w:type="dxa" w:w="587"/>
            <w:tcBorders>
              <w:top w:color="000000" w:sz="4" w:val="single"/>
              <w:left w:color="000000" w:sz="4" w:val="single"/>
              <w:bottom w:color="000000" w:sz="4" w:val="single"/>
              <w:right w:color="000000" w:sz="4" w:val="single"/>
            </w:tcBorders>
          </w:tcPr>
          <w:p w14:paraId="8C040000">
            <w:r>
              <w:t>1</w:t>
            </w:r>
            <w:r>
              <w:t>1</w:t>
            </w:r>
            <w:r>
              <w:t>0</w:t>
            </w:r>
            <w:r>
              <w:t>.</w:t>
            </w:r>
          </w:p>
        </w:tc>
        <w:tc>
          <w:tcPr>
            <w:tcW w:type="dxa" w:w="3812"/>
            <w:tcBorders>
              <w:top w:color="000000" w:sz="4" w:val="single"/>
              <w:left w:color="000000" w:sz="4" w:val="single"/>
              <w:bottom w:color="000000" w:sz="4" w:val="single"/>
              <w:right w:color="000000" w:sz="4" w:val="single"/>
            </w:tcBorders>
          </w:tcPr>
          <w:p w14:paraId="8D040000">
            <w:pPr>
              <w:spacing w:after="0" w:before="0" w:line="240" w:lineRule="auto"/>
              <w:ind w:firstLine="0" w:left="0"/>
              <w:jc w:val="left"/>
            </w:pPr>
            <w:r>
              <w:t>Федеральные органы исполнительной власти Российской Федерации, заинтересованные в реализации проектов отбора, уполномоченные организации</w:t>
            </w:r>
          </w:p>
        </w:tc>
        <w:tc>
          <w:tcPr>
            <w:tcW w:type="dxa" w:w="4726"/>
            <w:gridSpan w:val="8"/>
            <w:tcBorders>
              <w:top w:color="000000" w:sz="4" w:val="single"/>
              <w:left w:color="000000" w:sz="4" w:val="single"/>
              <w:bottom w:color="000000" w:sz="4" w:val="single"/>
              <w:right w:color="000000" w:sz="4" w:val="single"/>
            </w:tcBorders>
          </w:tcPr>
          <w:p w14:paraId="8E040000">
            <w:pPr>
              <w:spacing w:after="0" w:before="0" w:line="240" w:lineRule="auto"/>
              <w:ind w:firstLine="0" w:left="0"/>
              <w:jc w:val="left"/>
              <w:rPr>
                <w:i w:val="1"/>
              </w:rPr>
            </w:pPr>
            <w:r>
              <w:rPr>
                <w:i w:val="1"/>
              </w:rPr>
              <w:t>Правительство Российской Федерации,</w:t>
            </w:r>
          </w:p>
          <w:p w14:paraId="8F040000">
            <w:pPr>
              <w:spacing w:after="0" w:before="0" w:line="240" w:lineRule="auto"/>
              <w:ind w:firstLine="0" w:left="0"/>
              <w:jc w:val="left"/>
              <w:rPr>
                <w:i w:val="1"/>
              </w:rPr>
            </w:pPr>
            <w:r>
              <w:rPr>
                <w:i w:val="1"/>
              </w:rPr>
              <w:t>Министерство науки и высшего образования Российской Федерации;</w:t>
            </w:r>
          </w:p>
          <w:p w14:paraId="90040000">
            <w:pPr>
              <w:spacing w:after="0" w:before="0" w:line="240" w:lineRule="auto"/>
              <w:ind w:firstLine="0" w:left="0"/>
              <w:jc w:val="left"/>
              <w:rPr>
                <w:i w:val="1"/>
              </w:rPr>
            </w:pPr>
            <w:r>
              <w:rPr>
                <w:i w:val="1"/>
              </w:rPr>
              <w:t>Госкорпорация «Роскосмос»</w:t>
            </w:r>
          </w:p>
        </w:tc>
      </w:tr>
    </w:tbl>
    <w:p w14:paraId="91040000"/>
    <w:p w14:paraId="92040000">
      <w:bookmarkStart w:id="173" w:name="__RefHeading___35"/>
      <w:bookmarkEnd w:id="173"/>
      <w:bookmarkStart w:id="174" w:name="__RefHeading___257"/>
      <w:bookmarkEnd w:id="174"/>
      <w:bookmarkStart w:id="175" w:name="__RefHeading___479"/>
      <w:bookmarkEnd w:id="175"/>
      <w:bookmarkStart w:id="176" w:name="__RefHeading___701"/>
      <w:bookmarkEnd w:id="176"/>
      <w:pPr>
        <w:ind/>
        <w:jc w:val="center"/>
        <w:outlineLvl w:val="0"/>
        <w:rPr>
          <w:b w:val="1"/>
          <w:sz w:val="28"/>
        </w:rPr>
      </w:pPr>
      <w:r>
        <w:rPr>
          <w:b w:val="1"/>
          <w:sz w:val="28"/>
        </w:rPr>
        <w:t>ПРИЛОЖЕНИЕ 4</w:t>
      </w:r>
    </w:p>
    <w:p w14:paraId="93040000">
      <w:bookmarkStart w:id="177" w:name="__RefHeading___36"/>
      <w:bookmarkEnd w:id="177"/>
      <w:bookmarkStart w:id="178" w:name="__RefHeading___258"/>
      <w:bookmarkEnd w:id="178"/>
      <w:bookmarkStart w:id="179" w:name="__RefHeading___480"/>
      <w:bookmarkEnd w:id="179"/>
      <w:bookmarkStart w:id="180" w:name="__RefHeading___702"/>
      <w:bookmarkEnd w:id="180"/>
      <w:pPr>
        <w:ind/>
        <w:jc w:val="right"/>
        <w:outlineLvl w:val="1"/>
        <w:rPr>
          <w:b w:val="1"/>
        </w:rPr>
      </w:pPr>
      <w:bookmarkStart w:id="181" w:name="соглашение"/>
      <w:r>
        <w:rPr>
          <w:b w:val="1"/>
        </w:rPr>
        <w:t>Форма № 1</w:t>
      </w:r>
      <w:r>
        <w:rPr>
          <w:b w:val="1"/>
        </w:rPr>
        <w:t xml:space="preserve"> </w:t>
      </w:r>
      <w:bookmarkEnd w:id="181"/>
      <w:r>
        <w:rPr>
          <w:b w:val="1"/>
        </w:rPr>
        <w:t>Форма письма участника конкурсного отбора, подтверждающего соответствие требованиям</w:t>
      </w:r>
    </w:p>
    <w:p w14:paraId="94040000">
      <w:pPr>
        <w:tabs>
          <w:tab w:leader="none" w:pos="9355" w:val="left"/>
        </w:tabs>
        <w:ind w:firstLine="720" w:left="5664"/>
        <w:jc w:val="right"/>
        <w:rPr>
          <w:b w:val="1"/>
          <w:i w:val="1"/>
        </w:rPr>
      </w:pPr>
      <w:r>
        <w:rPr>
          <w:b w:val="1"/>
          <w:i w:val="1"/>
        </w:rPr>
        <w:t>На бланке организации</w:t>
      </w:r>
    </w:p>
    <w:p w14:paraId="95040000">
      <w:pPr>
        <w:ind/>
        <w:jc w:val="right"/>
        <w:rPr>
          <w:b w:val="1"/>
        </w:rPr>
      </w:pPr>
      <w:r>
        <w:rPr>
          <w:b w:val="1"/>
        </w:rPr>
        <w:t>Дата, исх.номер</w:t>
      </w:r>
    </w:p>
    <w:p w14:paraId="96040000">
      <w:pPr>
        <w:rPr>
          <w:b w:val="1"/>
        </w:rPr>
      </w:pPr>
    </w:p>
    <w:p w14:paraId="97040000">
      <w:pPr>
        <w:ind/>
        <w:jc w:val="center"/>
        <w:rPr>
          <w:b w:val="1"/>
        </w:rPr>
      </w:pPr>
      <w:r>
        <w:rPr>
          <w:b w:val="1"/>
        </w:rPr>
        <w:t>Уважаемый Вадим Викторович!</w:t>
      </w:r>
    </w:p>
    <w:p w14:paraId="98040000">
      <w:pPr>
        <w:rPr>
          <w:b w:val="1"/>
        </w:rPr>
      </w:pPr>
      <w:r>
        <w:rPr>
          <w:b w:val="1"/>
        </w:rPr>
        <w:t>Настоящим уведомляем Вас, что [наименование организации] соответствует всем критериям конкурсного отбора в 2023 г. проектов Национальной технологической инициативы сроком реализации до 2025 года, направленных на инициирование реализации «дорожной карты» «Развитие высокотехнологичного направления «Перспективные космические системы и сервисы» на период до 2030 года</w:t>
      </w:r>
      <w:r>
        <w:rPr>
          <w:b w:val="1"/>
        </w:rPr>
        <w:t>»</w:t>
      </w:r>
      <w:r>
        <w:rPr>
          <w:b w:val="1"/>
        </w:rPr>
        <w:t xml:space="preserve"> по поднаправлению «Сервис по предоставлению данных с МКА» в целях достижения технологического лидерства Российской Федерации</w:t>
      </w:r>
      <w:r>
        <w:rPr>
          <w:b w:val="1"/>
        </w:rPr>
        <w:t xml:space="preserve">. </w:t>
      </w:r>
    </w:p>
    <w:p w14:paraId="99040000">
      <w:pPr>
        <w:rPr>
          <w:b w:val="1"/>
        </w:rPr>
      </w:pPr>
      <w:r>
        <w:rPr>
          <w:b w:val="1"/>
        </w:rPr>
        <w:t xml:space="preserve">Подтверждаем, что [наименование участника]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«Перспективные космические системы и сервисы» от 16 января 2023 г. </w:t>
      </w:r>
      <w:r>
        <w:rPr>
          <w:b w:val="1"/>
          <w:vertAlign w:val="superscript"/>
        </w:rPr>
        <w:footnoteReference w:id="12"/>
      </w:r>
      <w:r>
        <w:rPr>
          <w:b w:val="1"/>
        </w:rPr>
        <w:t xml:space="preserve"> (далее также - Сторона) [или поддерживается в своей заявке ответственным исполнителем по </w:t>
      </w:r>
      <w:r>
        <w:rPr>
          <w:b w:val="1"/>
        </w:rPr>
        <w:t>ДК</w:t>
      </w:r>
      <w:r>
        <w:rPr>
          <w:b w:val="1"/>
        </w:rPr>
        <w:t xml:space="preserve"> (в терминологии протокола совещания), или является юридическим лицом, заключившим договор (соглашение) со Стороной в целях реализации </w:t>
      </w:r>
      <w:r>
        <w:rPr>
          <w:b w:val="1"/>
        </w:rPr>
        <w:t>ДК</w:t>
      </w:r>
      <w:r>
        <w:rPr>
          <w:b w:val="1"/>
        </w:rPr>
        <w:t>]</w:t>
      </w:r>
    </w:p>
    <w:p w14:paraId="9A040000">
      <w:pPr>
        <w:pStyle w:val="Style_14"/>
        <w:ind w:firstLine="0" w:left="1069"/>
        <w:rPr>
          <w:b w:val="1"/>
        </w:rPr>
      </w:pPr>
    </w:p>
    <w:p w14:paraId="9B040000">
      <w:pPr>
        <w:ind w:firstLine="720" w:left="0"/>
        <w:rPr>
          <w:b w:val="1"/>
        </w:rPr>
      </w:pPr>
      <w:r>
        <w:rPr>
          <w:b w:val="1"/>
        </w:rPr>
        <w:t>Подпись участника конкурсного отбора</w:t>
      </w:r>
    </w:p>
    <w:p w14:paraId="9C040000">
      <w:pPr>
        <w:ind w:firstLine="720" w:left="0"/>
        <w:rPr>
          <w:b w:val="1"/>
        </w:rPr>
      </w:pPr>
      <w:r>
        <w:rPr>
          <w:b w:val="1"/>
        </w:rPr>
        <w:t>(его уполномоченного представителя) ______________________ (ФИО)</w:t>
      </w:r>
    </w:p>
    <w:p w14:paraId="9D040000">
      <w:pPr>
        <w:rPr>
          <w:b w:val="1"/>
        </w:rPr>
      </w:pPr>
    </w:p>
    <w:p w14:paraId="9E040000">
      <w:pPr>
        <w:tabs>
          <w:tab w:leader="none" w:pos="0" w:val="left"/>
        </w:tabs>
        <w:ind w:firstLine="720" w:left="0" w:right="3648"/>
        <w:rPr>
          <w:b w:val="1"/>
        </w:rPr>
      </w:pPr>
      <w:r>
        <w:rPr>
          <w:b w:val="1"/>
          <w:i w:val="1"/>
        </w:rPr>
        <w:t xml:space="preserve">   </w:t>
      </w:r>
      <w:r>
        <w:rPr>
          <w:b w:val="1"/>
        </w:rPr>
        <w:t>М.П.</w:t>
      </w:r>
    </w:p>
    <w:p w14:paraId="9F040000">
      <w:pPr>
        <w:pStyle w:val="Style_14"/>
        <w:ind w:firstLine="0" w:left="1069"/>
        <w:rPr>
          <w:b w:val="1"/>
        </w:rPr>
      </w:pPr>
    </w:p>
    <w:p w14:paraId="A0040000">
      <w:pPr>
        <w:pStyle w:val="Style_14"/>
        <w:ind w:firstLine="0" w:left="1069"/>
        <w:rPr>
          <w:b w:val="1"/>
        </w:rPr>
      </w:pPr>
    </w:p>
    <w:p w14:paraId="A1040000">
      <w:pPr>
        <w:spacing w:after="0" w:before="0" w:line="240" w:lineRule="auto"/>
        <w:ind w:firstLine="0" w:left="0"/>
        <w:jc w:val="left"/>
        <w:rPr>
          <w:b w:val="1"/>
        </w:rPr>
      </w:pPr>
      <w:r>
        <w:rPr>
          <w:b w:val="1"/>
        </w:rPr>
        <w:br w:type="page"/>
      </w:r>
    </w:p>
    <w:p w14:paraId="A2040000">
      <w:bookmarkStart w:id="182" w:name="__RefHeading___37"/>
      <w:bookmarkEnd w:id="182"/>
      <w:bookmarkStart w:id="183" w:name="__RefHeading___259"/>
      <w:bookmarkEnd w:id="183"/>
      <w:bookmarkStart w:id="184" w:name="__RefHeading___481"/>
      <w:bookmarkEnd w:id="184"/>
      <w:bookmarkStart w:id="185" w:name="__RefHeading___703"/>
      <w:bookmarkEnd w:id="185"/>
      <w:pPr>
        <w:tabs>
          <w:tab w:leader="none" w:pos="567" w:val="left"/>
        </w:tabs>
        <w:spacing w:before="120" w:line="22" w:lineRule="atLeast"/>
        <w:ind/>
        <w:jc w:val="right"/>
        <w:outlineLvl w:val="1"/>
      </w:pPr>
      <w:bookmarkStart w:id="186" w:name="персданные"/>
      <w:bookmarkStart w:id="187" w:name="цепочкасобственников"/>
      <w:r>
        <w:rPr>
          <w:b w:val="1"/>
        </w:rPr>
        <w:t xml:space="preserve">Форма № </w:t>
      </w:r>
      <w:r>
        <w:rPr>
          <w:b w:val="1"/>
        </w:rPr>
        <w:t>2</w:t>
      </w:r>
      <w:r>
        <w:rPr>
          <w:b w:val="1"/>
        </w:rPr>
        <w:t xml:space="preserve"> Справка о цепочке собственников, включая бенефициаров, в том числе конечных</w:t>
      </w:r>
      <w:bookmarkEnd w:id="186"/>
      <w:bookmarkEnd w:id="187"/>
    </w:p>
    <w:p w14:paraId="A3040000">
      <w:pPr>
        <w:tabs>
          <w:tab w:leader="none" w:pos="567" w:val="left"/>
        </w:tabs>
        <w:spacing w:before="120" w:line="22" w:lineRule="atLeast"/>
        <w:ind/>
        <w:jc w:val="center"/>
        <w:rPr>
          <w:b w:val="1"/>
        </w:rPr>
      </w:pPr>
      <w:r>
        <w:rPr>
          <w:b w:val="1"/>
        </w:rPr>
        <w:t>ФОРМА</w:t>
      </w:r>
    </w:p>
    <w:p w14:paraId="A4040000">
      <w:pPr>
        <w:ind/>
        <w:jc w:val="center"/>
        <w:rPr>
          <w:b w:val="1"/>
        </w:rPr>
      </w:pPr>
    </w:p>
    <w:p w14:paraId="A5040000">
      <w:pPr>
        <w:ind/>
        <w:jc w:val="center"/>
        <w:rPr>
          <w:b w:val="1"/>
        </w:rPr>
      </w:pPr>
      <w:r>
        <w:rPr>
          <w:b w:val="1"/>
        </w:rPr>
        <w:t>Справка о цепочке собственников, включая бенефициаров, в том числе, конечных</w:t>
      </w:r>
    </w:p>
    <w:p w14:paraId="A6040000">
      <w:pPr>
        <w:rPr>
          <w:b w:val="1"/>
        </w:rPr>
      </w:pPr>
    </w:p>
    <w:p w14:paraId="A7040000"/>
    <w:tbl>
      <w:tblPr>
        <w:tblStyle w:val="Style_3"/>
        <w:tblInd w:type="dxa" w:w="-214"/>
        <w:tblLayout w:type="fixed"/>
        <w:tblCellMar>
          <w:left w:type="dxa" w:w="0"/>
          <w:right w:type="dxa" w:w="0"/>
        </w:tblCellMar>
      </w:tblPr>
      <w:tblGrid>
        <w:gridCol w:w="453"/>
        <w:gridCol w:w="612"/>
        <w:gridCol w:w="691"/>
        <w:gridCol w:w="914"/>
        <w:gridCol w:w="886"/>
        <w:gridCol w:w="1202"/>
        <w:gridCol w:w="365"/>
        <w:gridCol w:w="610"/>
        <w:gridCol w:w="789"/>
        <w:gridCol w:w="1098"/>
        <w:gridCol w:w="1206"/>
        <w:gridCol w:w="1307"/>
      </w:tblGrid>
      <w:tr>
        <w:trPr>
          <w:trHeight w:hRule="atLeast" w:val="410"/>
        </w:trPr>
        <w:tc>
          <w:tcPr>
            <w:tcW w:type="dxa" w:w="453"/>
            <w:vMerge w:val="restart"/>
            <w:tcBorders>
              <w:top w:color="000000" w:sz="8" w:val="single"/>
              <w:left w:color="000000" w:sz="8" w:val="single"/>
              <w:bottom w:color="000000" w:sz="8" w:val="single"/>
              <w:right w:color="000000" w:sz="8" w:val="single"/>
            </w:tcBorders>
            <w:tcMar>
              <w:top w:type="dxa" w:w="0"/>
              <w:left w:type="dxa" w:w="108"/>
              <w:bottom w:type="dxa" w:w="0"/>
              <w:right w:type="dxa" w:w="108"/>
            </w:tcMar>
            <w:vAlign w:val="center"/>
          </w:tcPr>
          <w:p w14:paraId="A8040000">
            <w:pPr>
              <w:ind/>
              <w:jc w:val="center"/>
              <w:rPr>
                <w:sz w:val="18"/>
              </w:rPr>
            </w:pPr>
            <w:r>
              <w:rPr>
                <w:sz w:val="18"/>
              </w:rPr>
              <w:t>№ п/п</w:t>
            </w:r>
          </w:p>
        </w:tc>
        <w:tc>
          <w:tcPr>
            <w:tcW w:type="dxa" w:w="4305"/>
            <w:gridSpan w:val="5"/>
            <w:tcBorders>
              <w:top w:color="000000" w:sz="8" w:val="single"/>
              <w:left w:sz="4" w:val="nil"/>
              <w:bottom w:color="000000" w:sz="8" w:val="single"/>
              <w:right w:color="000000" w:sz="8" w:val="single"/>
            </w:tcBorders>
            <w:tcMar>
              <w:top w:type="dxa" w:w="0"/>
              <w:left w:type="dxa" w:w="108"/>
              <w:bottom w:type="dxa" w:w="0"/>
              <w:right w:type="dxa" w:w="108"/>
            </w:tcMar>
            <w:vAlign w:val="center"/>
          </w:tcPr>
          <w:p w14:paraId="A9040000">
            <w:pPr>
              <w:ind/>
              <w:jc w:val="center"/>
              <w:rPr>
                <w:sz w:val="18"/>
                <w:vertAlign w:val="superscript"/>
              </w:rPr>
            </w:pPr>
            <w:r>
              <w:rPr>
                <w:sz w:val="18"/>
              </w:rPr>
              <w:t>Наименование контрагента (ИНН, вид деятельности)</w:t>
            </w:r>
            <w:r>
              <w:rPr>
                <w:sz w:val="18"/>
                <w:vertAlign w:val="superscript"/>
              </w:rPr>
              <w:t>1</w:t>
            </w:r>
          </w:p>
        </w:tc>
        <w:tc>
          <w:tcPr>
            <w:tcW w:type="dxa" w:w="5374"/>
            <w:gridSpan w:val="6"/>
            <w:tcBorders>
              <w:top w:color="000000" w:sz="8" w:val="single"/>
              <w:left w:sz="4" w:val="nil"/>
              <w:bottom w:color="000000" w:sz="8" w:val="single"/>
              <w:right w:color="000000" w:sz="8" w:val="single"/>
            </w:tcBorders>
            <w:tcMar>
              <w:top w:type="dxa" w:w="0"/>
              <w:left w:type="dxa" w:w="108"/>
              <w:bottom w:type="dxa" w:w="0"/>
              <w:right w:type="dxa" w:w="108"/>
            </w:tcMar>
            <w:vAlign w:val="center"/>
          </w:tcPr>
          <w:p w14:paraId="AA040000">
            <w:pPr>
              <w:ind/>
              <w:jc w:val="center"/>
              <w:rPr>
                <w:sz w:val="18"/>
                <w:vertAlign w:val="superscript"/>
              </w:rPr>
            </w:pPr>
            <w:r>
              <w:rPr>
                <w:sz w:val="18"/>
              </w:rPr>
              <w:t>Информация о цепочке собственников контрагента, включая бенефициаров (в том числе, конечных)</w:t>
            </w:r>
            <w:r>
              <w:rPr>
                <w:sz w:val="18"/>
                <w:vertAlign w:val="superscript"/>
              </w:rPr>
              <w:t>2</w:t>
            </w:r>
          </w:p>
        </w:tc>
      </w:tr>
      <w:tr>
        <w:trPr>
          <w:trHeight w:hRule="atLeast" w:val="965"/>
        </w:trPr>
        <w:tc>
          <w:tcPr>
            <w:tcW w:type="dxa" w:w="453"/>
            <w:gridSpan w:val="1"/>
            <w:vMerge w:val="continue"/>
            <w:tcBorders>
              <w:top w:color="000000" w:sz="8" w:val="single"/>
              <w:left w:color="000000" w:sz="8" w:val="single"/>
              <w:bottom w:color="000000" w:sz="8" w:val="single"/>
              <w:right w:color="000000" w:sz="8" w:val="single"/>
            </w:tcBorders>
            <w:tcMar>
              <w:top w:type="dxa" w:w="0"/>
              <w:left w:type="dxa" w:w="108"/>
              <w:bottom w:type="dxa" w:w="0"/>
              <w:right w:type="dxa" w:w="108"/>
            </w:tcMar>
            <w:vAlign w:val="center"/>
          </w:tcPr>
          <w:p/>
        </w:tc>
        <w:tc>
          <w:tcPr>
            <w:tcW w:type="dxa" w:w="612"/>
            <w:tcBorders>
              <w:top w:sz="4" w:val="nil"/>
              <w:left w:sz="4" w:val="nil"/>
              <w:bottom w:color="000000" w:sz="8" w:val="single"/>
              <w:right w:color="000000" w:sz="8" w:val="single"/>
            </w:tcBorders>
            <w:tcMar>
              <w:top w:type="dxa" w:w="0"/>
              <w:left w:type="dxa" w:w="108"/>
              <w:bottom w:type="dxa" w:w="0"/>
              <w:right w:type="dxa" w:w="108"/>
            </w:tcMar>
            <w:vAlign w:val="center"/>
          </w:tcPr>
          <w:p w14:paraId="AB040000">
            <w:pPr>
              <w:spacing w:after="0" w:before="0" w:line="240" w:lineRule="auto"/>
              <w:ind w:firstLine="0" w:left="0"/>
              <w:jc w:val="center"/>
              <w:rPr>
                <w:sz w:val="18"/>
              </w:rPr>
            </w:pPr>
            <w:r>
              <w:rPr>
                <w:sz w:val="18"/>
              </w:rPr>
              <w:t>ИНН</w:t>
            </w:r>
          </w:p>
        </w:tc>
        <w:tc>
          <w:tcPr>
            <w:tcW w:type="dxa" w:w="691"/>
            <w:tcBorders>
              <w:top w:sz="4" w:val="nil"/>
              <w:left w:sz="4" w:val="nil"/>
              <w:bottom w:color="000000" w:sz="8" w:val="single"/>
              <w:right w:color="000000" w:sz="8" w:val="single"/>
            </w:tcBorders>
            <w:tcMar>
              <w:top w:type="dxa" w:w="0"/>
              <w:left w:type="dxa" w:w="108"/>
              <w:bottom w:type="dxa" w:w="0"/>
              <w:right w:type="dxa" w:w="108"/>
            </w:tcMar>
            <w:vAlign w:val="center"/>
          </w:tcPr>
          <w:p w14:paraId="AC040000">
            <w:pPr>
              <w:spacing w:after="0" w:before="0" w:line="240" w:lineRule="auto"/>
              <w:ind w:firstLine="0" w:left="0"/>
              <w:jc w:val="center"/>
              <w:rPr>
                <w:sz w:val="18"/>
              </w:rPr>
            </w:pPr>
            <w:r>
              <w:rPr>
                <w:sz w:val="18"/>
              </w:rPr>
              <w:t>ОГРН</w:t>
            </w:r>
          </w:p>
        </w:tc>
        <w:tc>
          <w:tcPr>
            <w:tcW w:type="dxa" w:w="914"/>
            <w:tcBorders>
              <w:top w:sz="4" w:val="nil"/>
              <w:left w:sz="4" w:val="nil"/>
              <w:bottom w:color="000000" w:sz="8" w:val="single"/>
              <w:right w:color="000000" w:sz="8" w:val="single"/>
            </w:tcBorders>
            <w:tcMar>
              <w:top w:type="dxa" w:w="0"/>
              <w:left w:type="dxa" w:w="108"/>
              <w:bottom w:type="dxa" w:w="0"/>
              <w:right w:type="dxa" w:w="108"/>
            </w:tcMar>
            <w:vAlign w:val="center"/>
          </w:tcPr>
          <w:p w14:paraId="AD040000">
            <w:pPr>
              <w:spacing w:after="0" w:before="0" w:line="240" w:lineRule="auto"/>
              <w:ind w:firstLine="0" w:left="0"/>
              <w:jc w:val="center"/>
              <w:rPr>
                <w:sz w:val="18"/>
              </w:rPr>
            </w:pPr>
            <w:r>
              <w:rPr>
                <w:sz w:val="18"/>
              </w:rPr>
              <w:t>Наименование краткое</w:t>
            </w:r>
          </w:p>
        </w:tc>
        <w:tc>
          <w:tcPr>
            <w:tcW w:type="dxa" w:w="886"/>
            <w:tcBorders>
              <w:top w:sz="4" w:val="nil"/>
              <w:left w:sz="4" w:val="nil"/>
              <w:bottom w:color="000000" w:sz="8" w:val="single"/>
              <w:right w:color="000000" w:sz="8" w:val="single"/>
            </w:tcBorders>
            <w:tcMar>
              <w:top w:type="dxa" w:w="0"/>
              <w:left w:type="dxa" w:w="108"/>
              <w:bottom w:type="dxa" w:w="0"/>
              <w:right w:type="dxa" w:w="108"/>
            </w:tcMar>
            <w:vAlign w:val="center"/>
          </w:tcPr>
          <w:p w14:paraId="AE040000">
            <w:pPr>
              <w:spacing w:after="0" w:before="0" w:line="240" w:lineRule="auto"/>
              <w:ind w:firstLine="0" w:left="0"/>
              <w:jc w:val="center"/>
              <w:rPr>
                <w:sz w:val="18"/>
              </w:rPr>
            </w:pPr>
            <w:r>
              <w:rPr>
                <w:sz w:val="18"/>
              </w:rPr>
              <w:t>Код ОКВЭД</w:t>
            </w:r>
          </w:p>
        </w:tc>
        <w:tc>
          <w:tcPr>
            <w:tcW w:type="dxa" w:w="1202"/>
            <w:tcBorders>
              <w:top w:sz="4" w:val="nil"/>
              <w:left w:sz="4" w:val="nil"/>
              <w:bottom w:color="000000" w:sz="8" w:val="single"/>
              <w:right w:color="000000" w:sz="8" w:val="single"/>
            </w:tcBorders>
            <w:tcMar>
              <w:top w:type="dxa" w:w="0"/>
              <w:left w:type="dxa" w:w="108"/>
              <w:bottom w:type="dxa" w:w="0"/>
              <w:right w:type="dxa" w:w="108"/>
            </w:tcMar>
            <w:vAlign w:val="center"/>
          </w:tcPr>
          <w:p w14:paraId="AF040000">
            <w:pPr>
              <w:spacing w:after="0" w:before="0" w:line="240" w:lineRule="auto"/>
              <w:ind w:firstLine="0" w:left="0"/>
              <w:jc w:val="center"/>
              <w:rPr>
                <w:sz w:val="18"/>
              </w:rPr>
            </w:pPr>
            <w:r>
              <w:rPr>
                <w:sz w:val="18"/>
              </w:rPr>
              <w:t>Фамилия, Имя, Отчество руководителя</w:t>
            </w:r>
          </w:p>
        </w:tc>
        <w:tc>
          <w:tcPr>
            <w:tcW w:type="dxa" w:w="365"/>
            <w:tcBorders>
              <w:top w:sz="4" w:val="nil"/>
              <w:left w:sz="4" w:val="nil"/>
              <w:bottom w:color="000000" w:sz="8" w:val="single"/>
              <w:right w:color="000000" w:sz="8" w:val="single"/>
            </w:tcBorders>
            <w:tcMar>
              <w:top w:type="dxa" w:w="0"/>
              <w:left w:type="dxa" w:w="108"/>
              <w:bottom w:type="dxa" w:w="0"/>
              <w:right w:type="dxa" w:w="108"/>
            </w:tcMar>
            <w:vAlign w:val="center"/>
          </w:tcPr>
          <w:p w14:paraId="B0040000">
            <w:pPr>
              <w:spacing w:after="0" w:before="0" w:line="240" w:lineRule="auto"/>
              <w:ind w:firstLine="0" w:left="0"/>
              <w:jc w:val="center"/>
              <w:rPr>
                <w:sz w:val="18"/>
              </w:rPr>
            </w:pPr>
            <w:r>
              <w:rPr>
                <w:sz w:val="18"/>
              </w:rPr>
              <w:t>№</w:t>
            </w:r>
          </w:p>
        </w:tc>
        <w:tc>
          <w:tcPr>
            <w:tcW w:type="dxa" w:w="610"/>
            <w:tcBorders>
              <w:top w:sz="4" w:val="nil"/>
              <w:left w:sz="4" w:val="nil"/>
              <w:bottom w:color="000000" w:sz="8" w:val="single"/>
              <w:right w:color="000000" w:sz="8" w:val="single"/>
            </w:tcBorders>
            <w:tcMar>
              <w:top w:type="dxa" w:w="0"/>
              <w:left w:type="dxa" w:w="108"/>
              <w:bottom w:type="dxa" w:w="0"/>
              <w:right w:type="dxa" w:w="108"/>
            </w:tcMar>
            <w:vAlign w:val="center"/>
          </w:tcPr>
          <w:p w14:paraId="B1040000">
            <w:pPr>
              <w:spacing w:after="0" w:before="0" w:line="240" w:lineRule="auto"/>
              <w:ind w:firstLine="0" w:left="0"/>
              <w:jc w:val="center"/>
              <w:rPr>
                <w:sz w:val="18"/>
              </w:rPr>
            </w:pPr>
            <w:r>
              <w:rPr>
                <w:sz w:val="18"/>
              </w:rPr>
              <w:t>ИНН</w:t>
            </w:r>
          </w:p>
        </w:tc>
        <w:tc>
          <w:tcPr>
            <w:tcW w:type="dxa" w:w="789"/>
            <w:tcBorders>
              <w:top w:sz="4" w:val="nil"/>
              <w:left w:sz="4" w:val="nil"/>
              <w:bottom w:color="000000" w:sz="8" w:val="single"/>
              <w:right w:color="000000" w:sz="8" w:val="single"/>
            </w:tcBorders>
            <w:tcMar>
              <w:top w:type="dxa" w:w="0"/>
              <w:left w:type="dxa" w:w="108"/>
              <w:bottom w:type="dxa" w:w="0"/>
              <w:right w:type="dxa" w:w="108"/>
            </w:tcMar>
            <w:vAlign w:val="center"/>
          </w:tcPr>
          <w:p w14:paraId="B2040000">
            <w:pPr>
              <w:spacing w:after="0" w:before="0" w:line="240" w:lineRule="auto"/>
              <w:ind w:firstLine="0" w:left="0"/>
              <w:jc w:val="center"/>
              <w:rPr>
                <w:sz w:val="18"/>
              </w:rPr>
            </w:pPr>
            <w:r>
              <w:rPr>
                <w:sz w:val="18"/>
              </w:rPr>
              <w:t>ОГРН</w:t>
            </w:r>
          </w:p>
        </w:tc>
        <w:tc>
          <w:tcPr>
            <w:tcW w:type="dxa" w:w="1098"/>
            <w:tcBorders>
              <w:top w:sz="4" w:val="nil"/>
              <w:left w:sz="4" w:val="nil"/>
              <w:bottom w:color="000000" w:sz="8" w:val="single"/>
              <w:right w:color="000000" w:sz="8" w:val="single"/>
            </w:tcBorders>
            <w:tcMar>
              <w:top w:type="dxa" w:w="0"/>
              <w:left w:type="dxa" w:w="108"/>
              <w:bottom w:type="dxa" w:w="0"/>
              <w:right w:type="dxa" w:w="108"/>
            </w:tcMar>
            <w:vAlign w:val="center"/>
          </w:tcPr>
          <w:p w14:paraId="B3040000">
            <w:pPr>
              <w:spacing w:after="0" w:before="0" w:line="240" w:lineRule="auto"/>
              <w:ind w:firstLine="0" w:left="0"/>
              <w:jc w:val="center"/>
              <w:rPr>
                <w:sz w:val="18"/>
              </w:rPr>
            </w:pPr>
            <w:r>
              <w:rPr>
                <w:sz w:val="18"/>
              </w:rPr>
              <w:t>Наименование / ФИО</w:t>
            </w:r>
          </w:p>
        </w:tc>
        <w:tc>
          <w:tcPr>
            <w:tcW w:type="dxa" w:w="1206"/>
            <w:tcBorders>
              <w:top w:sz="4" w:val="nil"/>
              <w:left w:sz="4" w:val="nil"/>
              <w:bottom w:color="000000" w:sz="8" w:val="single"/>
              <w:right w:color="000000" w:sz="8" w:val="single"/>
            </w:tcBorders>
            <w:tcMar>
              <w:top w:type="dxa" w:w="0"/>
              <w:left w:type="dxa" w:w="108"/>
              <w:bottom w:type="dxa" w:w="0"/>
              <w:right w:type="dxa" w:w="108"/>
            </w:tcMar>
            <w:vAlign w:val="center"/>
          </w:tcPr>
          <w:p w14:paraId="B4040000">
            <w:pPr>
              <w:spacing w:after="0" w:before="0" w:line="240" w:lineRule="auto"/>
              <w:ind w:firstLine="0" w:left="0"/>
              <w:jc w:val="center"/>
              <w:rPr>
                <w:sz w:val="18"/>
              </w:rPr>
            </w:pPr>
            <w:r>
              <w:rPr>
                <w:sz w:val="18"/>
              </w:rPr>
              <w:t>Руководитель / участник / акционер / бенефициар</w:t>
            </w:r>
          </w:p>
        </w:tc>
        <w:tc>
          <w:tcPr>
            <w:tcW w:type="dxa" w:w="1307"/>
            <w:tcBorders>
              <w:top w:sz="4" w:val="nil"/>
              <w:left w:sz="4" w:val="nil"/>
              <w:bottom w:color="000000" w:sz="8" w:val="single"/>
              <w:right w:color="000000" w:sz="8" w:val="single"/>
            </w:tcBorders>
            <w:tcMar>
              <w:top w:type="dxa" w:w="0"/>
              <w:left w:type="dxa" w:w="108"/>
              <w:bottom w:type="dxa" w:w="0"/>
              <w:right w:type="dxa" w:w="108"/>
            </w:tcMar>
            <w:vAlign w:val="center"/>
          </w:tcPr>
          <w:p w14:paraId="B5040000">
            <w:pPr>
              <w:spacing w:after="0" w:before="0" w:line="240" w:lineRule="auto"/>
              <w:ind w:firstLine="0" w:left="0"/>
              <w:jc w:val="center"/>
              <w:rPr>
                <w:sz w:val="18"/>
                <w:vertAlign w:val="superscript"/>
              </w:rPr>
            </w:pPr>
            <w:r>
              <w:rPr>
                <w:sz w:val="18"/>
              </w:rPr>
              <w:t>Информация о подтверждающих документах (наименование, реквизиты и т.д.)</w:t>
            </w:r>
            <w:r>
              <w:rPr>
                <w:sz w:val="18"/>
                <w:vertAlign w:val="superscript"/>
              </w:rPr>
              <w:t>3</w:t>
            </w:r>
          </w:p>
        </w:tc>
      </w:tr>
      <w:tr>
        <w:trPr>
          <w:trHeight w:hRule="atLeast" w:val="542"/>
        </w:trPr>
        <w:tc>
          <w:tcPr>
            <w:tcW w:type="dxa" w:w="453"/>
            <w:tcBorders>
              <w:top w:sz="4" w:val="nil"/>
              <w:left w:color="000000" w:sz="8" w:val="single"/>
              <w:bottom w:color="000000" w:sz="8" w:val="single"/>
              <w:right w:color="000000" w:sz="8" w:val="single"/>
            </w:tcBorders>
            <w:tcMar>
              <w:top w:type="dxa" w:w="0"/>
              <w:left w:type="dxa" w:w="108"/>
              <w:bottom w:type="dxa" w:w="0"/>
              <w:right w:type="dxa" w:w="108"/>
            </w:tcMar>
            <w:vAlign w:val="bottom"/>
          </w:tcPr>
          <w:p w14:paraId="B6040000"/>
        </w:tc>
        <w:tc>
          <w:tcPr>
            <w:tcW w:type="dxa" w:w="612"/>
            <w:tcBorders>
              <w:top w:sz="4" w:val="nil"/>
              <w:left w:sz="4" w:val="nil"/>
              <w:bottom w:color="000000" w:sz="8" w:val="single"/>
              <w:right w:color="000000" w:sz="8" w:val="single"/>
            </w:tcBorders>
            <w:tcMar>
              <w:top w:type="dxa" w:w="0"/>
              <w:left w:type="dxa" w:w="108"/>
              <w:bottom w:type="dxa" w:w="0"/>
              <w:right w:type="dxa" w:w="108"/>
            </w:tcMar>
            <w:vAlign w:val="bottom"/>
          </w:tcPr>
          <w:p w14:paraId="B7040000"/>
        </w:tc>
        <w:tc>
          <w:tcPr>
            <w:tcW w:type="dxa" w:w="691"/>
            <w:tcBorders>
              <w:top w:sz="4" w:val="nil"/>
              <w:left w:sz="4" w:val="nil"/>
              <w:bottom w:color="000000" w:sz="8" w:val="single"/>
              <w:right w:color="000000" w:sz="8" w:val="single"/>
            </w:tcBorders>
            <w:tcMar>
              <w:top w:type="dxa" w:w="0"/>
              <w:left w:type="dxa" w:w="108"/>
              <w:bottom w:type="dxa" w:w="0"/>
              <w:right w:type="dxa" w:w="108"/>
            </w:tcMar>
            <w:vAlign w:val="bottom"/>
          </w:tcPr>
          <w:p w14:paraId="B8040000"/>
        </w:tc>
        <w:tc>
          <w:tcPr>
            <w:tcW w:type="dxa" w:w="914"/>
            <w:tcBorders>
              <w:top w:sz="4" w:val="nil"/>
              <w:left w:sz="4" w:val="nil"/>
              <w:bottom w:color="000000" w:sz="8" w:val="single"/>
              <w:right w:color="000000" w:sz="8" w:val="single"/>
            </w:tcBorders>
            <w:tcMar>
              <w:top w:type="dxa" w:w="0"/>
              <w:left w:type="dxa" w:w="108"/>
              <w:bottom w:type="dxa" w:w="0"/>
              <w:right w:type="dxa" w:w="108"/>
            </w:tcMar>
            <w:vAlign w:val="bottom"/>
          </w:tcPr>
          <w:p w14:paraId="B9040000"/>
        </w:tc>
        <w:tc>
          <w:tcPr>
            <w:tcW w:type="dxa" w:w="886"/>
            <w:tcBorders>
              <w:top w:sz="4" w:val="nil"/>
              <w:left w:sz="4" w:val="nil"/>
              <w:bottom w:color="000000" w:sz="8" w:val="single"/>
              <w:right w:color="000000" w:sz="8" w:val="single"/>
            </w:tcBorders>
            <w:tcMar>
              <w:top w:type="dxa" w:w="0"/>
              <w:left w:type="dxa" w:w="108"/>
              <w:bottom w:type="dxa" w:w="0"/>
              <w:right w:type="dxa" w:w="108"/>
            </w:tcMar>
            <w:vAlign w:val="bottom"/>
          </w:tcPr>
          <w:p w14:paraId="BA040000"/>
        </w:tc>
        <w:tc>
          <w:tcPr>
            <w:tcW w:type="dxa" w:w="1202"/>
            <w:tcBorders>
              <w:top w:sz="4" w:val="nil"/>
              <w:left w:sz="4" w:val="nil"/>
              <w:bottom w:color="000000" w:sz="8" w:val="single"/>
              <w:right w:color="000000" w:sz="8" w:val="single"/>
            </w:tcBorders>
            <w:tcMar>
              <w:top w:type="dxa" w:w="0"/>
              <w:left w:type="dxa" w:w="108"/>
              <w:bottom w:type="dxa" w:w="0"/>
              <w:right w:type="dxa" w:w="108"/>
            </w:tcMar>
            <w:vAlign w:val="bottom"/>
          </w:tcPr>
          <w:p w14:paraId="BB040000"/>
        </w:tc>
        <w:tc>
          <w:tcPr>
            <w:tcW w:type="dxa" w:w="365"/>
            <w:tcBorders>
              <w:top w:sz="4" w:val="nil"/>
              <w:left w:sz="4" w:val="nil"/>
              <w:bottom w:color="000000" w:sz="8" w:val="single"/>
              <w:right w:color="000000" w:sz="8" w:val="single"/>
            </w:tcBorders>
            <w:tcMar>
              <w:top w:type="dxa" w:w="0"/>
              <w:left w:type="dxa" w:w="108"/>
              <w:bottom w:type="dxa" w:w="0"/>
              <w:right w:type="dxa" w:w="108"/>
            </w:tcMar>
            <w:vAlign w:val="bottom"/>
          </w:tcPr>
          <w:p w14:paraId="BC040000"/>
        </w:tc>
        <w:tc>
          <w:tcPr>
            <w:tcW w:type="dxa" w:w="610"/>
            <w:tcBorders>
              <w:top w:sz="4" w:val="nil"/>
              <w:left w:sz="4" w:val="nil"/>
              <w:bottom w:color="000000" w:sz="8" w:val="single"/>
              <w:right w:color="000000" w:sz="8" w:val="single"/>
            </w:tcBorders>
            <w:tcMar>
              <w:top w:type="dxa" w:w="0"/>
              <w:left w:type="dxa" w:w="108"/>
              <w:bottom w:type="dxa" w:w="0"/>
              <w:right w:type="dxa" w:w="108"/>
            </w:tcMar>
            <w:vAlign w:val="bottom"/>
          </w:tcPr>
          <w:p w14:paraId="BD040000"/>
        </w:tc>
        <w:tc>
          <w:tcPr>
            <w:tcW w:type="dxa" w:w="789"/>
            <w:tcBorders>
              <w:top w:sz="4" w:val="nil"/>
              <w:left w:sz="4" w:val="nil"/>
              <w:bottom w:color="000000" w:sz="8" w:val="single"/>
              <w:right w:color="000000" w:sz="8" w:val="single"/>
            </w:tcBorders>
            <w:tcMar>
              <w:top w:type="dxa" w:w="0"/>
              <w:left w:type="dxa" w:w="108"/>
              <w:bottom w:type="dxa" w:w="0"/>
              <w:right w:type="dxa" w:w="108"/>
            </w:tcMar>
            <w:vAlign w:val="bottom"/>
          </w:tcPr>
          <w:p w14:paraId="BE040000"/>
        </w:tc>
        <w:tc>
          <w:tcPr>
            <w:tcW w:type="dxa" w:w="1098"/>
            <w:tcBorders>
              <w:top w:sz="4" w:val="nil"/>
              <w:left w:sz="4" w:val="nil"/>
              <w:bottom w:color="000000" w:sz="8" w:val="single"/>
              <w:right w:color="000000" w:sz="8" w:val="single"/>
            </w:tcBorders>
            <w:tcMar>
              <w:top w:type="dxa" w:w="0"/>
              <w:left w:type="dxa" w:w="108"/>
              <w:bottom w:type="dxa" w:w="0"/>
              <w:right w:type="dxa" w:w="108"/>
            </w:tcMar>
            <w:vAlign w:val="bottom"/>
          </w:tcPr>
          <w:p w14:paraId="BF040000"/>
        </w:tc>
        <w:tc>
          <w:tcPr>
            <w:tcW w:type="dxa" w:w="1206"/>
            <w:tcBorders>
              <w:top w:sz="4" w:val="nil"/>
              <w:left w:sz="4" w:val="nil"/>
              <w:bottom w:color="000000" w:sz="8" w:val="single"/>
              <w:right w:color="000000" w:sz="8" w:val="single"/>
            </w:tcBorders>
            <w:tcMar>
              <w:top w:type="dxa" w:w="0"/>
              <w:left w:type="dxa" w:w="108"/>
              <w:bottom w:type="dxa" w:w="0"/>
              <w:right w:type="dxa" w:w="108"/>
            </w:tcMar>
            <w:vAlign w:val="bottom"/>
          </w:tcPr>
          <w:p w14:paraId="C0040000"/>
        </w:tc>
        <w:tc>
          <w:tcPr>
            <w:tcW w:type="dxa" w:w="1307"/>
            <w:tcBorders>
              <w:top w:sz="4" w:val="nil"/>
              <w:left w:sz="4" w:val="nil"/>
              <w:bottom w:color="000000" w:sz="8" w:val="single"/>
              <w:right w:color="000000" w:sz="8" w:val="single"/>
            </w:tcBorders>
            <w:tcMar>
              <w:top w:type="dxa" w:w="0"/>
              <w:left w:type="dxa" w:w="108"/>
              <w:bottom w:type="dxa" w:w="0"/>
              <w:right w:type="dxa" w:w="108"/>
            </w:tcMar>
            <w:vAlign w:val="bottom"/>
          </w:tcPr>
          <w:p w14:paraId="C1040000"/>
        </w:tc>
      </w:tr>
      <w:tr>
        <w:trPr>
          <w:trHeight w:hRule="atLeast" w:val="481"/>
        </w:trPr>
        <w:tc>
          <w:tcPr>
            <w:tcW w:type="dxa" w:w="453"/>
            <w:tcBorders>
              <w:top w:sz="4" w:val="nil"/>
              <w:left w:color="000000" w:sz="8" w:val="single"/>
              <w:bottom w:color="000000" w:sz="8" w:val="single"/>
              <w:right w:color="000000" w:sz="8" w:val="single"/>
            </w:tcBorders>
            <w:tcMar>
              <w:top w:type="dxa" w:w="0"/>
              <w:left w:type="dxa" w:w="108"/>
              <w:bottom w:type="dxa" w:w="0"/>
              <w:right w:type="dxa" w:w="108"/>
            </w:tcMar>
            <w:vAlign w:val="bottom"/>
          </w:tcPr>
          <w:p w14:paraId="C2040000"/>
        </w:tc>
        <w:tc>
          <w:tcPr>
            <w:tcW w:type="dxa" w:w="612"/>
            <w:tcBorders>
              <w:top w:sz="4" w:val="nil"/>
              <w:left w:sz="4" w:val="nil"/>
              <w:bottom w:color="000000" w:sz="8" w:val="single"/>
              <w:right w:color="000000" w:sz="8" w:val="single"/>
            </w:tcBorders>
            <w:tcMar>
              <w:top w:type="dxa" w:w="0"/>
              <w:left w:type="dxa" w:w="108"/>
              <w:bottom w:type="dxa" w:w="0"/>
              <w:right w:type="dxa" w:w="108"/>
            </w:tcMar>
            <w:vAlign w:val="bottom"/>
          </w:tcPr>
          <w:p w14:paraId="C3040000">
            <w:pPr>
              <w:rPr>
                <w:i w:val="1"/>
              </w:rPr>
            </w:pPr>
            <w:r>
              <w:rPr>
                <w:i w:val="1"/>
              </w:rPr>
              <w:t> </w:t>
            </w:r>
          </w:p>
        </w:tc>
        <w:tc>
          <w:tcPr>
            <w:tcW w:type="dxa" w:w="691"/>
            <w:tcBorders>
              <w:top w:sz="4" w:val="nil"/>
              <w:left w:sz="4" w:val="nil"/>
              <w:bottom w:color="000000" w:sz="8" w:val="single"/>
              <w:right w:color="000000" w:sz="8" w:val="single"/>
            </w:tcBorders>
            <w:tcMar>
              <w:top w:type="dxa" w:w="0"/>
              <w:left w:type="dxa" w:w="108"/>
              <w:bottom w:type="dxa" w:w="0"/>
              <w:right w:type="dxa" w:w="108"/>
            </w:tcMar>
            <w:vAlign w:val="bottom"/>
          </w:tcPr>
          <w:p w14:paraId="C4040000">
            <w:pPr>
              <w:rPr>
                <w:i w:val="1"/>
              </w:rPr>
            </w:pPr>
            <w:r>
              <w:rPr>
                <w:i w:val="1"/>
              </w:rPr>
              <w:t> </w:t>
            </w:r>
          </w:p>
        </w:tc>
        <w:tc>
          <w:tcPr>
            <w:tcW w:type="dxa" w:w="914"/>
            <w:tcBorders>
              <w:top w:sz="4" w:val="nil"/>
              <w:left w:sz="4" w:val="nil"/>
              <w:bottom w:color="000000" w:sz="8" w:val="single"/>
              <w:right w:color="000000" w:sz="8" w:val="single"/>
            </w:tcBorders>
            <w:tcMar>
              <w:top w:type="dxa" w:w="0"/>
              <w:left w:type="dxa" w:w="108"/>
              <w:bottom w:type="dxa" w:w="0"/>
              <w:right w:type="dxa" w:w="108"/>
            </w:tcMar>
            <w:vAlign w:val="bottom"/>
          </w:tcPr>
          <w:p w14:paraId="C5040000">
            <w:pPr>
              <w:rPr>
                <w:i w:val="1"/>
              </w:rPr>
            </w:pPr>
            <w:r>
              <w:rPr>
                <w:i w:val="1"/>
              </w:rPr>
              <w:t> </w:t>
            </w:r>
          </w:p>
        </w:tc>
        <w:tc>
          <w:tcPr>
            <w:tcW w:type="dxa" w:w="886"/>
            <w:tcBorders>
              <w:top w:sz="4" w:val="nil"/>
              <w:left w:sz="4" w:val="nil"/>
              <w:bottom w:color="000000" w:sz="8" w:val="single"/>
              <w:right w:color="000000" w:sz="8" w:val="single"/>
            </w:tcBorders>
            <w:tcMar>
              <w:top w:type="dxa" w:w="0"/>
              <w:left w:type="dxa" w:w="108"/>
              <w:bottom w:type="dxa" w:w="0"/>
              <w:right w:type="dxa" w:w="108"/>
            </w:tcMar>
            <w:vAlign w:val="bottom"/>
          </w:tcPr>
          <w:p w14:paraId="C6040000">
            <w:pPr>
              <w:rPr>
                <w:i w:val="1"/>
              </w:rPr>
            </w:pPr>
            <w:r>
              <w:rPr>
                <w:i w:val="1"/>
              </w:rPr>
              <w:t> </w:t>
            </w:r>
          </w:p>
        </w:tc>
        <w:tc>
          <w:tcPr>
            <w:tcW w:type="dxa" w:w="1202"/>
            <w:tcBorders>
              <w:top w:sz="4" w:val="nil"/>
              <w:left w:sz="4" w:val="nil"/>
              <w:bottom w:color="000000" w:sz="8" w:val="single"/>
              <w:right w:color="000000" w:sz="8" w:val="single"/>
            </w:tcBorders>
            <w:tcMar>
              <w:top w:type="dxa" w:w="0"/>
              <w:left w:type="dxa" w:w="108"/>
              <w:bottom w:type="dxa" w:w="0"/>
              <w:right w:type="dxa" w:w="108"/>
            </w:tcMar>
            <w:vAlign w:val="bottom"/>
          </w:tcPr>
          <w:p w14:paraId="C7040000">
            <w:pPr>
              <w:rPr>
                <w:i w:val="1"/>
              </w:rPr>
            </w:pPr>
            <w:r>
              <w:rPr>
                <w:i w:val="1"/>
              </w:rPr>
              <w:t> </w:t>
            </w:r>
          </w:p>
        </w:tc>
        <w:tc>
          <w:tcPr>
            <w:tcW w:type="dxa" w:w="365"/>
            <w:tcBorders>
              <w:top w:sz="4" w:val="nil"/>
              <w:left w:sz="4" w:val="nil"/>
              <w:bottom w:color="000000" w:sz="8" w:val="single"/>
              <w:right w:color="000000" w:sz="8" w:val="single"/>
            </w:tcBorders>
            <w:tcMar>
              <w:top w:type="dxa" w:w="0"/>
              <w:left w:type="dxa" w:w="108"/>
              <w:bottom w:type="dxa" w:w="0"/>
              <w:right w:type="dxa" w:w="108"/>
            </w:tcMar>
            <w:vAlign w:val="bottom"/>
          </w:tcPr>
          <w:p w14:paraId="C8040000"/>
        </w:tc>
        <w:tc>
          <w:tcPr>
            <w:tcW w:type="dxa" w:w="610"/>
            <w:tcBorders>
              <w:top w:sz="4" w:val="nil"/>
              <w:left w:sz="4" w:val="nil"/>
              <w:bottom w:color="000000" w:sz="8" w:val="single"/>
              <w:right w:color="000000" w:sz="8" w:val="single"/>
            </w:tcBorders>
            <w:tcMar>
              <w:top w:type="dxa" w:w="0"/>
              <w:left w:type="dxa" w:w="108"/>
              <w:bottom w:type="dxa" w:w="0"/>
              <w:right w:type="dxa" w:w="108"/>
            </w:tcMar>
            <w:vAlign w:val="bottom"/>
          </w:tcPr>
          <w:p w14:paraId="C9040000"/>
        </w:tc>
        <w:tc>
          <w:tcPr>
            <w:tcW w:type="dxa" w:w="789"/>
            <w:tcBorders>
              <w:top w:sz="4" w:val="nil"/>
              <w:left w:sz="4" w:val="nil"/>
              <w:bottom w:color="000000" w:sz="8" w:val="single"/>
              <w:right w:color="000000" w:sz="8" w:val="single"/>
            </w:tcBorders>
            <w:tcMar>
              <w:top w:type="dxa" w:w="0"/>
              <w:left w:type="dxa" w:w="108"/>
              <w:bottom w:type="dxa" w:w="0"/>
              <w:right w:type="dxa" w:w="108"/>
            </w:tcMar>
            <w:vAlign w:val="bottom"/>
          </w:tcPr>
          <w:p w14:paraId="CA040000">
            <w:pPr>
              <w:rPr>
                <w:i w:val="1"/>
              </w:rPr>
            </w:pPr>
            <w:r>
              <w:rPr>
                <w:i w:val="1"/>
              </w:rPr>
              <w:t> </w:t>
            </w:r>
          </w:p>
        </w:tc>
        <w:tc>
          <w:tcPr>
            <w:tcW w:type="dxa" w:w="1098"/>
            <w:tcBorders>
              <w:top w:sz="4" w:val="nil"/>
              <w:left w:sz="4" w:val="nil"/>
              <w:bottom w:color="000000" w:sz="8" w:val="single"/>
              <w:right w:color="000000" w:sz="8" w:val="single"/>
            </w:tcBorders>
            <w:tcMar>
              <w:top w:type="dxa" w:w="0"/>
              <w:left w:type="dxa" w:w="108"/>
              <w:bottom w:type="dxa" w:w="0"/>
              <w:right w:type="dxa" w:w="108"/>
            </w:tcMar>
            <w:vAlign w:val="bottom"/>
          </w:tcPr>
          <w:p w14:paraId="CB040000"/>
        </w:tc>
        <w:tc>
          <w:tcPr>
            <w:tcW w:type="dxa" w:w="1206"/>
            <w:tcBorders>
              <w:top w:sz="4" w:val="nil"/>
              <w:left w:sz="4" w:val="nil"/>
              <w:bottom w:color="000000" w:sz="8" w:val="single"/>
              <w:right w:color="000000" w:sz="8" w:val="single"/>
            </w:tcBorders>
            <w:tcMar>
              <w:top w:type="dxa" w:w="0"/>
              <w:left w:type="dxa" w:w="108"/>
              <w:bottom w:type="dxa" w:w="0"/>
              <w:right w:type="dxa" w:w="108"/>
            </w:tcMar>
            <w:vAlign w:val="bottom"/>
          </w:tcPr>
          <w:p w14:paraId="CC040000"/>
        </w:tc>
        <w:tc>
          <w:tcPr>
            <w:tcW w:type="dxa" w:w="1307"/>
            <w:tcBorders>
              <w:top w:sz="4" w:val="nil"/>
              <w:left w:sz="4" w:val="nil"/>
              <w:bottom w:color="000000" w:sz="8" w:val="single"/>
              <w:right w:color="000000" w:sz="8" w:val="single"/>
            </w:tcBorders>
            <w:tcMar>
              <w:top w:type="dxa" w:w="0"/>
              <w:left w:type="dxa" w:w="108"/>
              <w:bottom w:type="dxa" w:w="0"/>
              <w:right w:type="dxa" w:w="108"/>
            </w:tcMar>
            <w:vAlign w:val="bottom"/>
          </w:tcPr>
          <w:p w14:paraId="CD040000"/>
        </w:tc>
      </w:tr>
      <w:tr>
        <w:trPr>
          <w:trHeight w:hRule="atLeast" w:val="481"/>
        </w:trPr>
        <w:tc>
          <w:tcPr>
            <w:tcW w:type="dxa" w:w="453"/>
            <w:tcBorders>
              <w:top w:sz="4" w:val="nil"/>
              <w:left w:color="000000" w:sz="8" w:val="single"/>
              <w:bottom w:color="000000" w:sz="8" w:val="single"/>
              <w:right w:color="000000" w:sz="8" w:val="single"/>
            </w:tcBorders>
            <w:tcMar>
              <w:top w:type="dxa" w:w="0"/>
              <w:left w:type="dxa" w:w="108"/>
              <w:bottom w:type="dxa" w:w="0"/>
              <w:right w:type="dxa" w:w="108"/>
            </w:tcMar>
            <w:vAlign w:val="bottom"/>
          </w:tcPr>
          <w:p w14:paraId="CE040000">
            <w:pPr>
              <w:rPr>
                <w:i w:val="1"/>
              </w:rPr>
            </w:pPr>
            <w:r>
              <w:rPr>
                <w:i w:val="1"/>
              </w:rPr>
              <w:t> </w:t>
            </w:r>
          </w:p>
        </w:tc>
        <w:tc>
          <w:tcPr>
            <w:tcW w:type="dxa" w:w="612"/>
            <w:tcBorders>
              <w:top w:sz="4" w:val="nil"/>
              <w:left w:sz="4" w:val="nil"/>
              <w:bottom w:color="000000" w:sz="8" w:val="single"/>
              <w:right w:color="000000" w:sz="8" w:val="single"/>
            </w:tcBorders>
            <w:tcMar>
              <w:top w:type="dxa" w:w="0"/>
              <w:left w:type="dxa" w:w="108"/>
              <w:bottom w:type="dxa" w:w="0"/>
              <w:right w:type="dxa" w:w="108"/>
            </w:tcMar>
            <w:vAlign w:val="bottom"/>
          </w:tcPr>
          <w:p w14:paraId="CF040000">
            <w:pPr>
              <w:rPr>
                <w:i w:val="1"/>
              </w:rPr>
            </w:pPr>
          </w:p>
        </w:tc>
        <w:tc>
          <w:tcPr>
            <w:tcW w:type="dxa" w:w="691"/>
            <w:tcBorders>
              <w:top w:sz="4" w:val="nil"/>
              <w:left w:sz="4" w:val="nil"/>
              <w:bottom w:color="000000" w:sz="8" w:val="single"/>
              <w:right w:color="000000" w:sz="8" w:val="single"/>
            </w:tcBorders>
            <w:tcMar>
              <w:top w:type="dxa" w:w="0"/>
              <w:left w:type="dxa" w:w="108"/>
              <w:bottom w:type="dxa" w:w="0"/>
              <w:right w:type="dxa" w:w="108"/>
            </w:tcMar>
            <w:vAlign w:val="bottom"/>
          </w:tcPr>
          <w:p w14:paraId="D0040000">
            <w:pPr>
              <w:rPr>
                <w:i w:val="1"/>
              </w:rPr>
            </w:pPr>
          </w:p>
        </w:tc>
        <w:tc>
          <w:tcPr>
            <w:tcW w:type="dxa" w:w="914"/>
            <w:tcBorders>
              <w:top w:sz="4" w:val="nil"/>
              <w:left w:sz="4" w:val="nil"/>
              <w:bottom w:color="000000" w:sz="8" w:val="single"/>
              <w:right w:color="000000" w:sz="8" w:val="single"/>
            </w:tcBorders>
            <w:tcMar>
              <w:top w:type="dxa" w:w="0"/>
              <w:left w:type="dxa" w:w="108"/>
              <w:bottom w:type="dxa" w:w="0"/>
              <w:right w:type="dxa" w:w="108"/>
            </w:tcMar>
            <w:vAlign w:val="bottom"/>
          </w:tcPr>
          <w:p w14:paraId="D1040000">
            <w:pPr>
              <w:rPr>
                <w:i w:val="1"/>
              </w:rPr>
            </w:pPr>
          </w:p>
        </w:tc>
        <w:tc>
          <w:tcPr>
            <w:tcW w:type="dxa" w:w="886"/>
            <w:tcBorders>
              <w:top w:sz="4" w:val="nil"/>
              <w:left w:sz="4" w:val="nil"/>
              <w:bottom w:color="000000" w:sz="8" w:val="single"/>
              <w:right w:color="000000" w:sz="8" w:val="single"/>
            </w:tcBorders>
            <w:tcMar>
              <w:top w:type="dxa" w:w="0"/>
              <w:left w:type="dxa" w:w="108"/>
              <w:bottom w:type="dxa" w:w="0"/>
              <w:right w:type="dxa" w:w="108"/>
            </w:tcMar>
            <w:vAlign w:val="bottom"/>
          </w:tcPr>
          <w:p w14:paraId="D2040000">
            <w:pPr>
              <w:rPr>
                <w:i w:val="1"/>
              </w:rPr>
            </w:pPr>
          </w:p>
        </w:tc>
        <w:tc>
          <w:tcPr>
            <w:tcW w:type="dxa" w:w="1202"/>
            <w:tcBorders>
              <w:top w:sz="4" w:val="nil"/>
              <w:left w:sz="4" w:val="nil"/>
              <w:bottom w:color="000000" w:sz="8" w:val="single"/>
              <w:right w:color="000000" w:sz="8" w:val="single"/>
            </w:tcBorders>
            <w:tcMar>
              <w:top w:type="dxa" w:w="0"/>
              <w:left w:type="dxa" w:w="108"/>
              <w:bottom w:type="dxa" w:w="0"/>
              <w:right w:type="dxa" w:w="108"/>
            </w:tcMar>
            <w:vAlign w:val="bottom"/>
          </w:tcPr>
          <w:p w14:paraId="D3040000">
            <w:pPr>
              <w:rPr>
                <w:i w:val="1"/>
              </w:rPr>
            </w:pPr>
          </w:p>
        </w:tc>
        <w:tc>
          <w:tcPr>
            <w:tcW w:type="dxa" w:w="365"/>
            <w:tcBorders>
              <w:top w:sz="4" w:val="nil"/>
              <w:left w:sz="4" w:val="nil"/>
              <w:bottom w:color="000000" w:sz="8" w:val="single"/>
              <w:right w:color="000000" w:sz="8" w:val="single"/>
            </w:tcBorders>
            <w:tcMar>
              <w:top w:type="dxa" w:w="0"/>
              <w:left w:type="dxa" w:w="108"/>
              <w:bottom w:type="dxa" w:w="0"/>
              <w:right w:type="dxa" w:w="108"/>
            </w:tcMar>
            <w:vAlign w:val="bottom"/>
          </w:tcPr>
          <w:p w14:paraId="D4040000">
            <w:pPr>
              <w:rPr>
                <w:i w:val="1"/>
              </w:rPr>
            </w:pPr>
          </w:p>
        </w:tc>
        <w:tc>
          <w:tcPr>
            <w:tcW w:type="dxa" w:w="610"/>
            <w:tcBorders>
              <w:top w:sz="4" w:val="nil"/>
              <w:left w:sz="4" w:val="nil"/>
              <w:bottom w:color="000000" w:sz="8" w:val="single"/>
              <w:right w:color="000000" w:sz="8" w:val="single"/>
            </w:tcBorders>
            <w:tcMar>
              <w:top w:type="dxa" w:w="0"/>
              <w:left w:type="dxa" w:w="108"/>
              <w:bottom w:type="dxa" w:w="0"/>
              <w:right w:type="dxa" w:w="108"/>
            </w:tcMar>
            <w:vAlign w:val="bottom"/>
          </w:tcPr>
          <w:p w14:paraId="D5040000">
            <w:pPr>
              <w:ind/>
              <w:jc w:val="right"/>
              <w:rPr>
                <w:i w:val="1"/>
              </w:rPr>
            </w:pPr>
          </w:p>
        </w:tc>
        <w:tc>
          <w:tcPr>
            <w:tcW w:type="dxa" w:w="789"/>
            <w:tcBorders>
              <w:top w:sz="4" w:val="nil"/>
              <w:left w:sz="4" w:val="nil"/>
              <w:bottom w:color="000000" w:sz="8" w:val="single"/>
              <w:right w:color="000000" w:sz="8" w:val="single"/>
            </w:tcBorders>
            <w:tcMar>
              <w:top w:type="dxa" w:w="0"/>
              <w:left w:type="dxa" w:w="108"/>
              <w:bottom w:type="dxa" w:w="0"/>
              <w:right w:type="dxa" w:w="108"/>
            </w:tcMar>
            <w:vAlign w:val="bottom"/>
          </w:tcPr>
          <w:p w14:paraId="D6040000">
            <w:pPr>
              <w:rPr>
                <w:i w:val="1"/>
              </w:rPr>
            </w:pPr>
          </w:p>
        </w:tc>
        <w:tc>
          <w:tcPr>
            <w:tcW w:type="dxa" w:w="1098"/>
            <w:tcBorders>
              <w:top w:sz="4" w:val="nil"/>
              <w:left w:sz="4" w:val="nil"/>
              <w:bottom w:color="000000" w:sz="8" w:val="single"/>
              <w:right w:color="000000" w:sz="8" w:val="single"/>
            </w:tcBorders>
            <w:tcMar>
              <w:top w:type="dxa" w:w="0"/>
              <w:left w:type="dxa" w:w="108"/>
              <w:bottom w:type="dxa" w:w="0"/>
              <w:right w:type="dxa" w:w="108"/>
            </w:tcMar>
            <w:vAlign w:val="bottom"/>
          </w:tcPr>
          <w:p w14:paraId="D7040000">
            <w:pPr>
              <w:rPr>
                <w:i w:val="1"/>
              </w:rPr>
            </w:pPr>
          </w:p>
        </w:tc>
        <w:tc>
          <w:tcPr>
            <w:tcW w:type="dxa" w:w="1206"/>
            <w:tcBorders>
              <w:top w:sz="4" w:val="nil"/>
              <w:left w:sz="4" w:val="nil"/>
              <w:bottom w:color="000000" w:sz="8" w:val="single"/>
              <w:right w:color="000000" w:sz="8" w:val="single"/>
            </w:tcBorders>
            <w:tcMar>
              <w:top w:type="dxa" w:w="0"/>
              <w:left w:type="dxa" w:w="108"/>
              <w:bottom w:type="dxa" w:w="0"/>
              <w:right w:type="dxa" w:w="108"/>
            </w:tcMar>
            <w:vAlign w:val="bottom"/>
          </w:tcPr>
          <w:p w14:paraId="D8040000">
            <w:pPr>
              <w:rPr>
                <w:i w:val="1"/>
              </w:rPr>
            </w:pPr>
          </w:p>
        </w:tc>
        <w:tc>
          <w:tcPr>
            <w:tcW w:type="dxa" w:w="1307"/>
            <w:tcBorders>
              <w:top w:sz="4" w:val="nil"/>
              <w:left w:sz="4" w:val="nil"/>
              <w:bottom w:color="000000" w:sz="8" w:val="single"/>
              <w:right w:color="000000" w:sz="8" w:val="single"/>
            </w:tcBorders>
            <w:tcMar>
              <w:top w:type="dxa" w:w="0"/>
              <w:left w:type="dxa" w:w="108"/>
              <w:bottom w:type="dxa" w:w="0"/>
              <w:right w:type="dxa" w:w="108"/>
            </w:tcMar>
            <w:vAlign w:val="bottom"/>
          </w:tcPr>
          <w:p w14:paraId="D9040000">
            <w:pPr>
              <w:rPr>
                <w:i w:val="1"/>
              </w:rPr>
            </w:pPr>
          </w:p>
        </w:tc>
      </w:tr>
    </w:tbl>
    <w:p w14:paraId="DA040000"/>
    <w:p w14:paraId="DB040000">
      <w:r>
        <w:t>Порядок заполнения:</w:t>
      </w:r>
    </w:p>
    <w:p w14:paraId="DC040000">
      <w:r>
        <w:t>Указывается информация о контрагенте / участнике конкурсного отбора.</w:t>
      </w:r>
    </w:p>
    <w:p w14:paraId="DD040000">
      <w:r>
        <w:t>Указывается 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DE040000">
      <w:r>
        <w:t>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 В случае если доля участия в 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DF040000"/>
    <w:p w14:paraId="E0040000">
      <w: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а также на раскрытие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Мы освобождаем Фонд НТИ от любой ответственности в связи с Раскрытием, в том числе, берем на себя обязательства возместить Фонду НТИ убытки, понесенные в связи с предъявлением Фонду НТИ претензий, исков и требований любыми третьими лицами, чьи права были или могли быть нарушены таким Раскрытием.</w:t>
      </w:r>
    </w:p>
    <w:p w14:paraId="E1040000"/>
    <w:p w14:paraId="E2040000">
      <w:r>
        <w:t xml:space="preserve">Подпись уполномоченного представителя Участника отбора </w:t>
      </w:r>
    </w:p>
    <w:p w14:paraId="E3040000"/>
    <w:p w14:paraId="E4040000">
      <w:r>
        <w:t>______________________ (ФИО)</w:t>
      </w:r>
    </w:p>
    <w:p w14:paraId="E5040000">
      <w:r>
        <w:t xml:space="preserve">                М.П.</w:t>
      </w:r>
    </w:p>
    <w:p w14:paraId="E6040000">
      <w:pPr>
        <w:ind/>
        <w:jc w:val="right"/>
        <w:rPr>
          <w:b w:val="1"/>
        </w:rPr>
      </w:pPr>
    </w:p>
    <w:p w14:paraId="E7040000">
      <w:pPr>
        <w:spacing w:after="0" w:before="0" w:line="240" w:lineRule="auto"/>
        <w:ind w:firstLine="0" w:left="0"/>
        <w:jc w:val="left"/>
        <w:rPr>
          <w:b w:val="1"/>
        </w:rPr>
      </w:pPr>
      <w:r>
        <w:rPr>
          <w:b w:val="1"/>
        </w:rPr>
        <w:br w:type="page"/>
      </w:r>
    </w:p>
    <w:p w14:paraId="E8040000">
      <w:bookmarkStart w:id="188" w:name="__RefHeading___38"/>
      <w:bookmarkEnd w:id="188"/>
      <w:bookmarkStart w:id="189" w:name="__RefHeading___260"/>
      <w:bookmarkEnd w:id="189"/>
      <w:bookmarkStart w:id="190" w:name="__RefHeading___482"/>
      <w:bookmarkEnd w:id="190"/>
      <w:bookmarkStart w:id="191" w:name="__RefHeading___704"/>
      <w:bookmarkEnd w:id="191"/>
      <w:pPr>
        <w:ind/>
        <w:jc w:val="left"/>
        <w:outlineLvl w:val="1"/>
        <w:rPr>
          <w:b w:val="1"/>
        </w:rPr>
      </w:pPr>
      <w:bookmarkStart w:id="192" w:name="финсостояние"/>
      <w:r>
        <w:rPr>
          <w:b w:val="1"/>
        </w:rPr>
        <w:t xml:space="preserve">Форма № </w:t>
      </w:r>
      <w:r>
        <w:rPr>
          <w:b w:val="1"/>
        </w:rPr>
        <w:t>3</w:t>
      </w:r>
      <w:r>
        <w:rPr>
          <w:b w:val="1"/>
        </w:rPr>
        <w:t xml:space="preserve"> Информация о финансовом состоянии участника конкурсного отбора</w:t>
      </w:r>
      <w:bookmarkEnd w:id="192"/>
    </w:p>
    <w:p w14:paraId="E9040000">
      <w:pPr>
        <w:pStyle w:val="Style_14"/>
        <w:ind w:firstLine="0" w:left="1069"/>
      </w:pPr>
      <w:r>
        <w:t xml:space="preserve">Размер балансовой стоимости активов на [укажите дату] составляет [укажите число цифрами и прописью] млн руб. </w:t>
      </w:r>
    </w:p>
    <w:tbl>
      <w:tblPr>
        <w:tblStyle w:val="Style_25"/>
        <w:tblInd w:type="dxa" w:w="1069"/>
        <w:tblLayout w:type="fixed"/>
      </w:tblPr>
      <w:tblGrid>
        <w:gridCol w:w="2856"/>
        <w:gridCol w:w="2766"/>
        <w:gridCol w:w="2797"/>
      </w:tblGrid>
      <w:tr>
        <w:tc>
          <w:tcPr>
            <w:tcW w:type="dxa" w:w="2856"/>
          </w:tcPr>
          <w:p w14:paraId="EA040000">
            <w:pPr>
              <w:pStyle w:val="Style_14"/>
              <w:spacing w:after="0" w:before="0" w:line="240" w:lineRule="auto"/>
              <w:ind w:firstLine="0" w:left="0"/>
            </w:pPr>
            <w:r>
              <w:t>Наименование юридического лица</w:t>
            </w:r>
          </w:p>
        </w:tc>
        <w:tc>
          <w:tcPr>
            <w:tcW w:type="dxa" w:w="2766"/>
          </w:tcPr>
          <w:p w14:paraId="EB040000">
            <w:pPr>
              <w:pStyle w:val="Style_14"/>
              <w:spacing w:after="0" w:before="0" w:line="240" w:lineRule="auto"/>
              <w:ind w:firstLine="0" w:left="0"/>
            </w:pPr>
            <w:r>
              <w:t>Балансовая стоимость активов на [дата], млн руб.</w:t>
            </w:r>
          </w:p>
        </w:tc>
        <w:tc>
          <w:tcPr>
            <w:tcW w:type="dxa" w:w="2797"/>
          </w:tcPr>
          <w:p w14:paraId="EC040000">
            <w:pPr>
              <w:pStyle w:val="Style_14"/>
              <w:spacing w:after="0" w:before="0" w:line="240" w:lineRule="auto"/>
              <w:ind w:firstLine="0" w:left="0"/>
            </w:pPr>
            <w:r>
              <w:t>Примечание</w:t>
            </w:r>
          </w:p>
        </w:tc>
      </w:tr>
      <w:tr>
        <w:tc>
          <w:tcPr>
            <w:tcW w:type="dxa" w:w="2856"/>
          </w:tcPr>
          <w:p w14:paraId="ED040000">
            <w:pPr>
              <w:pStyle w:val="Style_14"/>
              <w:spacing w:after="0" w:before="0" w:line="240" w:lineRule="auto"/>
              <w:ind w:firstLine="0" w:left="0"/>
            </w:pPr>
          </w:p>
        </w:tc>
        <w:tc>
          <w:tcPr>
            <w:tcW w:type="dxa" w:w="2766"/>
          </w:tcPr>
          <w:p w14:paraId="EE040000">
            <w:pPr>
              <w:pStyle w:val="Style_14"/>
              <w:spacing w:after="0" w:before="0" w:line="240" w:lineRule="auto"/>
              <w:ind w:firstLine="0" w:left="0"/>
            </w:pPr>
          </w:p>
        </w:tc>
        <w:tc>
          <w:tcPr>
            <w:tcW w:type="dxa" w:w="2797"/>
          </w:tcPr>
          <w:p w14:paraId="EF040000">
            <w:pPr>
              <w:pStyle w:val="Style_14"/>
              <w:spacing w:after="0" w:before="0" w:line="240" w:lineRule="auto"/>
              <w:ind w:firstLine="0" w:left="0"/>
            </w:pPr>
          </w:p>
        </w:tc>
      </w:tr>
      <w:tr>
        <w:tc>
          <w:tcPr>
            <w:tcW w:type="dxa" w:w="2856"/>
          </w:tcPr>
          <w:p w14:paraId="F0040000">
            <w:pPr>
              <w:pStyle w:val="Style_14"/>
              <w:spacing w:after="0" w:before="0" w:line="240" w:lineRule="auto"/>
              <w:ind w:firstLine="0" w:left="0"/>
            </w:pPr>
          </w:p>
        </w:tc>
        <w:tc>
          <w:tcPr>
            <w:tcW w:type="dxa" w:w="2766"/>
          </w:tcPr>
          <w:p w14:paraId="F1040000">
            <w:pPr>
              <w:pStyle w:val="Style_14"/>
              <w:spacing w:after="0" w:before="0" w:line="240" w:lineRule="auto"/>
              <w:ind w:firstLine="0" w:left="0"/>
            </w:pPr>
          </w:p>
        </w:tc>
        <w:tc>
          <w:tcPr>
            <w:tcW w:type="dxa" w:w="2797"/>
          </w:tcPr>
          <w:p w14:paraId="F2040000">
            <w:pPr>
              <w:pStyle w:val="Style_14"/>
              <w:spacing w:after="0" w:before="0" w:line="240" w:lineRule="auto"/>
              <w:ind w:firstLine="0" w:left="0"/>
            </w:pPr>
          </w:p>
        </w:tc>
      </w:tr>
    </w:tbl>
    <w:p w14:paraId="F3040000">
      <w:pPr>
        <w:pStyle w:val="Style_14"/>
        <w:ind w:firstLine="0" w:left="1069"/>
      </w:pPr>
    </w:p>
    <w:p w14:paraId="F4040000">
      <w:pPr>
        <w:pStyle w:val="Style_14"/>
        <w:ind w:firstLine="0" w:left="1069"/>
      </w:pPr>
      <w:r>
        <w:t>(Для группы компаний необходимо указать разбивку итоговой суммы по юридическим лицам).</w:t>
      </w:r>
    </w:p>
    <w:p w14:paraId="F5040000">
      <w:pPr>
        <w:pStyle w:val="Style_14"/>
        <w:ind w:firstLine="0" w:left="1069"/>
      </w:pPr>
    </w:p>
    <w:p w14:paraId="F6040000">
      <w:pPr>
        <w:ind w:firstLine="720" w:left="0"/>
        <w:rPr>
          <w:spacing w:val="2"/>
        </w:rPr>
      </w:pPr>
      <w:r>
        <w:rPr>
          <w:spacing w:val="2"/>
        </w:rPr>
        <w:t xml:space="preserve">Подпись участника конкурсного отбора </w:t>
      </w:r>
    </w:p>
    <w:p w14:paraId="F7040000">
      <w:pPr>
        <w:ind w:firstLine="720" w:left="0"/>
        <w:rPr>
          <w:spacing w:val="2"/>
        </w:rPr>
      </w:pPr>
      <w:r>
        <w:rPr>
          <w:spacing w:val="2"/>
        </w:rPr>
        <w:t>(его уполномоченного представителя) ______________________ (ФИО)</w:t>
      </w:r>
    </w:p>
    <w:p w14:paraId="F8040000">
      <w:pPr>
        <w:tabs>
          <w:tab w:leader="none" w:pos="0" w:val="left"/>
        </w:tabs>
        <w:ind w:firstLine="720" w:left="0" w:right="3648"/>
        <w:rPr>
          <w:i w:val="1"/>
          <w:spacing w:val="-1"/>
        </w:rPr>
      </w:pPr>
    </w:p>
    <w:p w14:paraId="F9040000">
      <w:pPr>
        <w:ind/>
        <w:jc w:val="left"/>
        <w:rPr>
          <w:b w:val="1"/>
        </w:rPr>
      </w:pPr>
      <w:r>
        <w:t>М.П.</w:t>
      </w:r>
    </w:p>
    <w:p w14:paraId="FA040000">
      <w:pPr>
        <w:ind/>
        <w:jc w:val="right"/>
      </w:pPr>
    </w:p>
    <w:p w14:paraId="FB040000">
      <w:pPr>
        <w:spacing w:after="0" w:before="0" w:line="240" w:lineRule="auto"/>
        <w:ind w:firstLine="0" w:left="0"/>
        <w:jc w:val="left"/>
        <w:rPr>
          <w:b w:val="1"/>
        </w:rPr>
      </w:pPr>
      <w:r>
        <w:rPr>
          <w:b w:val="1"/>
        </w:rPr>
        <w:br w:type="page"/>
      </w:r>
    </w:p>
    <w:p w14:paraId="FC040000">
      <w:bookmarkStart w:id="193" w:name="__RefHeading___39"/>
      <w:bookmarkEnd w:id="193"/>
      <w:bookmarkStart w:id="194" w:name="__RefHeading___261"/>
      <w:bookmarkEnd w:id="194"/>
      <w:bookmarkStart w:id="195" w:name="__RefHeading___483"/>
      <w:bookmarkEnd w:id="195"/>
      <w:bookmarkStart w:id="196" w:name="__RefHeading___705"/>
      <w:bookmarkEnd w:id="196"/>
      <w:pPr>
        <w:ind/>
        <w:jc w:val="left"/>
        <w:outlineLvl w:val="1"/>
        <w:rPr>
          <w:b w:val="1"/>
        </w:rPr>
      </w:pPr>
      <w:bookmarkStart w:id="197" w:name="опыт_компетенции"/>
      <w:r>
        <w:rPr>
          <w:b w:val="1"/>
        </w:rPr>
        <w:t xml:space="preserve">Форма № </w:t>
      </w:r>
      <w:r>
        <w:rPr>
          <w:b w:val="1"/>
        </w:rPr>
        <w:t>4</w:t>
      </w:r>
      <w:r>
        <w:t xml:space="preserve"> </w:t>
      </w:r>
      <w:r>
        <w:rPr>
          <w:b w:val="1"/>
        </w:rPr>
        <w:t>Информация о квалификации персонала участника конкурсного отбора</w:t>
      </w:r>
      <w:r>
        <w:rPr>
          <w:b w:val="1"/>
        </w:rPr>
        <w:t xml:space="preserve"> </w:t>
      </w:r>
      <w:bookmarkEnd w:id="197"/>
    </w:p>
    <w:p w14:paraId="FD040000"/>
    <w:tbl>
      <w:tblPr>
        <w:tblStyle w:val="Style_25"/>
        <w:tblInd w:type="dxa" w:w="1069"/>
        <w:tblLayout w:type="fixed"/>
      </w:tblPr>
      <w:tblGrid>
        <w:gridCol w:w="2995"/>
        <w:gridCol w:w="2606"/>
        <w:gridCol w:w="2818"/>
      </w:tblGrid>
      <w:tr>
        <w:tc>
          <w:tcPr>
            <w:tcW w:type="dxa" w:w="2995"/>
          </w:tcPr>
          <w:p w14:paraId="FE040000">
            <w:pPr>
              <w:pStyle w:val="Style_14"/>
              <w:spacing w:after="0" w:before="0" w:line="240" w:lineRule="auto"/>
              <w:ind w:firstLine="0" w:left="0"/>
            </w:pPr>
            <w:r>
              <w:t>Критерий</w:t>
            </w:r>
          </w:p>
        </w:tc>
        <w:tc>
          <w:tcPr>
            <w:tcW w:type="dxa" w:w="2606"/>
          </w:tcPr>
          <w:p w14:paraId="FF040000">
            <w:pPr>
              <w:pStyle w:val="Style_14"/>
              <w:spacing w:after="0" w:before="0" w:line="240" w:lineRule="auto"/>
              <w:ind w:firstLine="0" w:left="0"/>
            </w:pPr>
            <w:r>
              <w:t>ФИО сотрудника</w:t>
            </w:r>
          </w:p>
        </w:tc>
        <w:tc>
          <w:tcPr>
            <w:tcW w:type="dxa" w:w="2818"/>
          </w:tcPr>
          <w:p w14:paraId="00050000">
            <w:pPr>
              <w:pStyle w:val="Style_14"/>
              <w:spacing w:after="0" w:before="0" w:line="240" w:lineRule="auto"/>
              <w:ind w:firstLine="0" w:left="0"/>
            </w:pPr>
            <w:r>
              <w:t>Соответствие критерию</w:t>
            </w:r>
          </w:p>
        </w:tc>
      </w:tr>
      <w:tr>
        <w:tc>
          <w:tcPr>
            <w:tcW w:type="dxa" w:w="2995"/>
          </w:tcPr>
          <w:p w14:paraId="01050000">
            <w:pPr>
              <w:pStyle w:val="Style_14"/>
              <w:spacing w:after="0" w:before="0" w:line="240" w:lineRule="auto"/>
              <w:ind w:firstLine="0" w:left="0"/>
            </w:pPr>
            <w:r>
              <w:t xml:space="preserve">а) штатные работники, имеющие профильное высшее образование </w:t>
            </w:r>
          </w:p>
        </w:tc>
        <w:tc>
          <w:tcPr>
            <w:tcW w:type="dxa" w:w="2606"/>
          </w:tcPr>
          <w:p w14:paraId="02050000">
            <w:pPr>
              <w:pStyle w:val="Style_14"/>
              <w:spacing w:after="0" w:before="0" w:line="240" w:lineRule="auto"/>
              <w:ind w:firstLine="0" w:left="0"/>
            </w:pPr>
            <w:r>
              <w:t>(Пояснение: добавьте отдельную строку для каждого работника)</w:t>
            </w:r>
          </w:p>
        </w:tc>
        <w:tc>
          <w:tcPr>
            <w:tcW w:type="dxa" w:w="2818"/>
          </w:tcPr>
          <w:p w14:paraId="03050000">
            <w:pPr>
              <w:pStyle w:val="Style_14"/>
              <w:spacing w:after="0" w:before="0" w:line="240" w:lineRule="auto"/>
              <w:ind w:firstLine="0" w:left="0"/>
            </w:pPr>
            <w:r>
              <w:t>Наименование ВУЗа, специальность, номер диплома</w:t>
            </w:r>
          </w:p>
        </w:tc>
      </w:tr>
      <w:tr>
        <w:tc>
          <w:tcPr>
            <w:tcW w:type="dxa" w:w="2995"/>
          </w:tcPr>
          <w:p w14:paraId="04050000">
            <w:pPr>
              <w:pStyle w:val="Style_14"/>
              <w:spacing w:after="0" w:before="0" w:line="240" w:lineRule="auto"/>
              <w:ind w:firstLine="0" w:left="0"/>
            </w:pPr>
          </w:p>
        </w:tc>
        <w:tc>
          <w:tcPr>
            <w:tcW w:type="dxa" w:w="2606"/>
          </w:tcPr>
          <w:p w14:paraId="05050000">
            <w:pPr>
              <w:pStyle w:val="Style_14"/>
              <w:spacing w:after="0" w:before="0" w:line="240" w:lineRule="auto"/>
              <w:ind w:firstLine="0" w:left="0"/>
            </w:pPr>
          </w:p>
        </w:tc>
        <w:tc>
          <w:tcPr>
            <w:tcW w:type="dxa" w:w="2818"/>
          </w:tcPr>
          <w:p w14:paraId="06050000">
            <w:pPr>
              <w:pStyle w:val="Style_14"/>
              <w:spacing w:after="0" w:before="0" w:line="240" w:lineRule="auto"/>
              <w:ind w:firstLine="0" w:left="0"/>
            </w:pPr>
          </w:p>
        </w:tc>
      </w:tr>
      <w:tr>
        <w:tc>
          <w:tcPr>
            <w:tcW w:type="dxa" w:w="2995"/>
          </w:tcPr>
          <w:p w14:paraId="07050000">
            <w:pPr>
              <w:pStyle w:val="Style_14"/>
              <w:spacing w:after="0" w:before="0" w:line="240" w:lineRule="auto"/>
              <w:ind w:firstLine="0" w:left="0"/>
            </w:pPr>
          </w:p>
        </w:tc>
        <w:tc>
          <w:tcPr>
            <w:tcW w:type="dxa" w:w="2606"/>
          </w:tcPr>
          <w:p w14:paraId="08050000">
            <w:pPr>
              <w:pStyle w:val="Style_14"/>
              <w:spacing w:after="0" w:before="0" w:line="240" w:lineRule="auto"/>
              <w:ind w:firstLine="0" w:left="0"/>
            </w:pPr>
          </w:p>
        </w:tc>
        <w:tc>
          <w:tcPr>
            <w:tcW w:type="dxa" w:w="2818"/>
          </w:tcPr>
          <w:p w14:paraId="09050000">
            <w:pPr>
              <w:pStyle w:val="Style_14"/>
              <w:spacing w:after="0" w:before="0" w:line="240" w:lineRule="auto"/>
              <w:ind w:firstLine="0" w:left="0"/>
            </w:pPr>
          </w:p>
        </w:tc>
      </w:tr>
      <w:tr>
        <w:tc>
          <w:tcPr>
            <w:tcW w:type="dxa" w:w="2995"/>
          </w:tcPr>
          <w:p w14:paraId="0A050000">
            <w:pPr>
              <w:pStyle w:val="Style_14"/>
              <w:spacing w:after="0" w:before="0" w:line="240" w:lineRule="auto"/>
              <w:ind w:firstLine="0" w:left="0"/>
            </w:pPr>
          </w:p>
        </w:tc>
        <w:tc>
          <w:tcPr>
            <w:tcW w:type="dxa" w:w="2606"/>
          </w:tcPr>
          <w:p w14:paraId="0B050000">
            <w:pPr>
              <w:pStyle w:val="Style_14"/>
              <w:spacing w:after="0" w:before="0" w:line="240" w:lineRule="auto"/>
              <w:ind w:firstLine="0" w:left="0"/>
            </w:pPr>
          </w:p>
        </w:tc>
        <w:tc>
          <w:tcPr>
            <w:tcW w:type="dxa" w:w="2818"/>
          </w:tcPr>
          <w:p w14:paraId="0C050000">
            <w:pPr>
              <w:pStyle w:val="Style_14"/>
              <w:spacing w:after="0" w:before="0" w:line="240" w:lineRule="auto"/>
              <w:ind w:firstLine="0" w:left="0"/>
            </w:pPr>
          </w:p>
        </w:tc>
      </w:tr>
      <w:tr>
        <w:tc>
          <w:tcPr>
            <w:tcW w:type="dxa" w:w="2995"/>
          </w:tcPr>
          <w:p w14:paraId="0D050000">
            <w:pPr>
              <w:pStyle w:val="Style_14"/>
              <w:spacing w:after="0" w:before="0" w:line="240" w:lineRule="auto"/>
              <w:ind w:firstLine="0" w:left="0"/>
            </w:pPr>
            <w:r>
              <w:t>б) штатные работники, имеющие профильную ученую степень в области наук, соответствующим одному или нескольким из направлений, связанных с проектом</w:t>
            </w:r>
          </w:p>
        </w:tc>
        <w:tc>
          <w:tcPr>
            <w:tcW w:type="dxa" w:w="2606"/>
          </w:tcPr>
          <w:p w14:paraId="0E050000">
            <w:pPr>
              <w:pStyle w:val="Style_14"/>
              <w:spacing w:after="0" w:before="0" w:line="240" w:lineRule="auto"/>
              <w:ind w:firstLine="0" w:left="0"/>
            </w:pPr>
            <w:r>
              <w:t>(Пояснение: добавьте отдельную строку для каждого работника)</w:t>
            </w:r>
          </w:p>
        </w:tc>
        <w:tc>
          <w:tcPr>
            <w:tcW w:type="dxa" w:w="2818"/>
          </w:tcPr>
          <w:p w14:paraId="0F050000">
            <w:pPr>
              <w:pStyle w:val="Style_14"/>
              <w:spacing w:after="0" w:before="0" w:line="240" w:lineRule="auto"/>
              <w:ind w:firstLine="0" w:left="0"/>
            </w:pPr>
            <w:r>
              <w:t xml:space="preserve">Ученая степень, тема диссертации, реквизиты документа, удостоверяющего присвоение ученой степени </w:t>
            </w:r>
          </w:p>
        </w:tc>
      </w:tr>
      <w:tr>
        <w:tc>
          <w:tcPr>
            <w:tcW w:type="dxa" w:w="2995"/>
          </w:tcPr>
          <w:p w14:paraId="10050000">
            <w:pPr>
              <w:pStyle w:val="Style_14"/>
              <w:spacing w:after="0" w:before="0" w:line="240" w:lineRule="auto"/>
              <w:ind w:firstLine="0" w:left="0"/>
            </w:pPr>
          </w:p>
        </w:tc>
        <w:tc>
          <w:tcPr>
            <w:tcW w:type="dxa" w:w="2606"/>
          </w:tcPr>
          <w:p w14:paraId="11050000">
            <w:pPr>
              <w:pStyle w:val="Style_14"/>
              <w:spacing w:after="0" w:before="0" w:line="240" w:lineRule="auto"/>
              <w:ind w:firstLine="0" w:left="0"/>
            </w:pPr>
          </w:p>
        </w:tc>
        <w:tc>
          <w:tcPr>
            <w:tcW w:type="dxa" w:w="2818"/>
          </w:tcPr>
          <w:p w14:paraId="12050000">
            <w:pPr>
              <w:pStyle w:val="Style_14"/>
              <w:spacing w:after="0" w:before="0" w:line="240" w:lineRule="auto"/>
              <w:ind w:firstLine="0" w:left="0"/>
            </w:pPr>
          </w:p>
        </w:tc>
      </w:tr>
      <w:tr>
        <w:tc>
          <w:tcPr>
            <w:tcW w:type="dxa" w:w="2995"/>
          </w:tcPr>
          <w:p w14:paraId="13050000">
            <w:pPr>
              <w:pStyle w:val="Style_14"/>
              <w:spacing w:after="0" w:before="0" w:line="240" w:lineRule="auto"/>
              <w:ind w:firstLine="0" w:left="0"/>
            </w:pPr>
          </w:p>
        </w:tc>
        <w:tc>
          <w:tcPr>
            <w:tcW w:type="dxa" w:w="2606"/>
          </w:tcPr>
          <w:p w14:paraId="14050000">
            <w:pPr>
              <w:pStyle w:val="Style_14"/>
              <w:spacing w:after="0" w:before="0" w:line="240" w:lineRule="auto"/>
              <w:ind w:firstLine="0" w:left="0"/>
            </w:pPr>
          </w:p>
        </w:tc>
        <w:tc>
          <w:tcPr>
            <w:tcW w:type="dxa" w:w="2818"/>
          </w:tcPr>
          <w:p w14:paraId="15050000">
            <w:pPr>
              <w:pStyle w:val="Style_14"/>
              <w:spacing w:after="0" w:before="0" w:line="240" w:lineRule="auto"/>
              <w:ind w:firstLine="0" w:left="0"/>
            </w:pPr>
          </w:p>
        </w:tc>
      </w:tr>
      <w:tr>
        <w:tc>
          <w:tcPr>
            <w:tcW w:type="dxa" w:w="2995"/>
          </w:tcPr>
          <w:p w14:paraId="16050000">
            <w:pPr>
              <w:pStyle w:val="Style_14"/>
              <w:spacing w:after="0" w:before="0" w:line="240" w:lineRule="auto"/>
              <w:ind w:firstLine="0" w:left="0"/>
            </w:pPr>
          </w:p>
        </w:tc>
        <w:tc>
          <w:tcPr>
            <w:tcW w:type="dxa" w:w="2606"/>
          </w:tcPr>
          <w:p w14:paraId="17050000">
            <w:pPr>
              <w:pStyle w:val="Style_14"/>
              <w:spacing w:after="0" w:before="0" w:line="240" w:lineRule="auto"/>
              <w:ind w:firstLine="0" w:left="0"/>
            </w:pPr>
          </w:p>
        </w:tc>
        <w:tc>
          <w:tcPr>
            <w:tcW w:type="dxa" w:w="2818"/>
          </w:tcPr>
          <w:p w14:paraId="18050000">
            <w:pPr>
              <w:pStyle w:val="Style_14"/>
              <w:spacing w:after="0" w:before="0" w:line="240" w:lineRule="auto"/>
              <w:ind w:firstLine="0" w:left="0"/>
            </w:pPr>
          </w:p>
        </w:tc>
      </w:tr>
      <w:tr>
        <w:tc>
          <w:tcPr>
            <w:tcW w:type="dxa" w:w="2995"/>
          </w:tcPr>
          <w:p w14:paraId="19050000">
            <w:pPr>
              <w:pStyle w:val="Style_14"/>
              <w:spacing w:after="0" w:before="0" w:line="240" w:lineRule="auto"/>
              <w:ind w:firstLine="0" w:left="0"/>
            </w:pPr>
            <w:r>
              <w:t>в) штатные работники, имеющие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 космической отрасли</w:t>
            </w:r>
          </w:p>
        </w:tc>
        <w:tc>
          <w:tcPr>
            <w:tcW w:type="dxa" w:w="2606"/>
          </w:tcPr>
          <w:p w14:paraId="1A050000">
            <w:pPr>
              <w:pStyle w:val="Style_14"/>
              <w:spacing w:after="0" w:before="0" w:line="240" w:lineRule="auto"/>
              <w:ind w:firstLine="0" w:left="0"/>
            </w:pPr>
            <w:r>
              <w:t>(Пояснение: добавьте отдельную строку для каждого работника)</w:t>
            </w:r>
          </w:p>
        </w:tc>
        <w:tc>
          <w:tcPr>
            <w:tcW w:type="dxa" w:w="2818"/>
          </w:tcPr>
          <w:p w14:paraId="1B050000">
            <w:pPr>
              <w:pStyle w:val="Style_14"/>
              <w:spacing w:after="0" w:before="0" w:line="240" w:lineRule="auto"/>
              <w:ind w:firstLine="0" w:left="0"/>
            </w:pPr>
            <w:r>
              <w:t>Наименование организации, которая выполнила НИОКР; даты выполнения НИОКР; суть проведенных НИОКР; документ, подтверждающий участие сотрудника в выполнении НИОКР.</w:t>
            </w:r>
          </w:p>
        </w:tc>
      </w:tr>
      <w:tr>
        <w:tc>
          <w:tcPr>
            <w:tcW w:type="dxa" w:w="2995"/>
          </w:tcPr>
          <w:p w14:paraId="1C050000">
            <w:pPr>
              <w:pStyle w:val="Style_14"/>
              <w:spacing w:after="0" w:before="0" w:line="240" w:lineRule="auto"/>
              <w:ind w:firstLine="0" w:left="0"/>
            </w:pPr>
          </w:p>
        </w:tc>
        <w:tc>
          <w:tcPr>
            <w:tcW w:type="dxa" w:w="2606"/>
          </w:tcPr>
          <w:p w14:paraId="1D050000">
            <w:pPr>
              <w:pStyle w:val="Style_14"/>
              <w:spacing w:after="0" w:before="0" w:line="240" w:lineRule="auto"/>
              <w:ind w:firstLine="0" w:left="0"/>
            </w:pPr>
          </w:p>
        </w:tc>
        <w:tc>
          <w:tcPr>
            <w:tcW w:type="dxa" w:w="2818"/>
          </w:tcPr>
          <w:p w14:paraId="1E050000">
            <w:pPr>
              <w:pStyle w:val="Style_14"/>
              <w:spacing w:after="0" w:before="0" w:line="240" w:lineRule="auto"/>
              <w:ind w:firstLine="0" w:left="0"/>
            </w:pPr>
          </w:p>
        </w:tc>
      </w:tr>
      <w:tr>
        <w:tc>
          <w:tcPr>
            <w:tcW w:type="dxa" w:w="2995"/>
          </w:tcPr>
          <w:p w14:paraId="1F050000">
            <w:pPr>
              <w:pStyle w:val="Style_14"/>
              <w:spacing w:after="0" w:before="0" w:line="240" w:lineRule="auto"/>
              <w:ind w:firstLine="0" w:left="0"/>
            </w:pPr>
          </w:p>
        </w:tc>
        <w:tc>
          <w:tcPr>
            <w:tcW w:type="dxa" w:w="2606"/>
          </w:tcPr>
          <w:p w14:paraId="20050000">
            <w:pPr>
              <w:pStyle w:val="Style_14"/>
              <w:spacing w:after="0" w:before="0" w:line="240" w:lineRule="auto"/>
              <w:ind w:firstLine="0" w:left="0"/>
            </w:pPr>
          </w:p>
        </w:tc>
        <w:tc>
          <w:tcPr>
            <w:tcW w:type="dxa" w:w="2818"/>
          </w:tcPr>
          <w:p w14:paraId="21050000">
            <w:pPr>
              <w:pStyle w:val="Style_14"/>
              <w:spacing w:after="0" w:before="0" w:line="240" w:lineRule="auto"/>
              <w:ind w:firstLine="0" w:left="0"/>
            </w:pPr>
          </w:p>
        </w:tc>
      </w:tr>
      <w:tr>
        <w:tc>
          <w:tcPr>
            <w:tcW w:type="dxa" w:w="2995"/>
          </w:tcPr>
          <w:p w14:paraId="22050000">
            <w:pPr>
              <w:pStyle w:val="Style_14"/>
              <w:spacing w:after="0" w:before="0" w:line="240" w:lineRule="auto"/>
              <w:ind w:firstLine="0" w:left="0"/>
            </w:pPr>
          </w:p>
        </w:tc>
        <w:tc>
          <w:tcPr>
            <w:tcW w:type="dxa" w:w="2606"/>
          </w:tcPr>
          <w:p w14:paraId="23050000">
            <w:pPr>
              <w:pStyle w:val="Style_14"/>
              <w:spacing w:after="0" w:before="0" w:line="240" w:lineRule="auto"/>
              <w:ind w:firstLine="0" w:left="0"/>
            </w:pPr>
          </w:p>
        </w:tc>
        <w:tc>
          <w:tcPr>
            <w:tcW w:type="dxa" w:w="2818"/>
          </w:tcPr>
          <w:p w14:paraId="24050000">
            <w:pPr>
              <w:pStyle w:val="Style_14"/>
              <w:spacing w:after="0" w:before="0" w:line="240" w:lineRule="auto"/>
              <w:ind w:firstLine="0" w:left="0"/>
            </w:pPr>
          </w:p>
        </w:tc>
      </w:tr>
    </w:tbl>
    <w:p w14:paraId="25050000">
      <w:pPr>
        <w:pStyle w:val="Style_14"/>
        <w:ind w:firstLine="0" w:left="1069"/>
      </w:pPr>
    </w:p>
    <w:p w14:paraId="26050000">
      <w:pPr>
        <w:ind w:firstLine="720" w:left="0"/>
        <w:rPr>
          <w:spacing w:val="2"/>
        </w:rPr>
      </w:pPr>
      <w:r>
        <w:rPr>
          <w:spacing w:val="2"/>
        </w:rPr>
        <w:t xml:space="preserve">Подпись участника конкурсного отбора </w:t>
      </w:r>
    </w:p>
    <w:p w14:paraId="27050000">
      <w:pPr>
        <w:ind w:firstLine="720" w:left="0"/>
        <w:rPr>
          <w:spacing w:val="2"/>
        </w:rPr>
      </w:pPr>
      <w:r>
        <w:rPr>
          <w:spacing w:val="2"/>
        </w:rPr>
        <w:t>(его уполномоченного представителя) ______________________ (ФИО)</w:t>
      </w:r>
    </w:p>
    <w:p w14:paraId="28050000">
      <w:pPr>
        <w:tabs>
          <w:tab w:leader="none" w:pos="0" w:val="left"/>
        </w:tabs>
        <w:ind w:firstLine="720" w:left="0" w:right="3648"/>
        <w:rPr>
          <w:i w:val="1"/>
          <w:spacing w:val="-1"/>
        </w:rPr>
      </w:pPr>
    </w:p>
    <w:p w14:paraId="29050000">
      <w:pPr>
        <w:ind/>
        <w:jc w:val="left"/>
        <w:rPr>
          <w:b w:val="1"/>
        </w:rPr>
      </w:pPr>
      <w:r>
        <w:t>М.П.</w:t>
      </w:r>
    </w:p>
    <w:p w14:paraId="2A050000">
      <w:pPr>
        <w:spacing w:after="0" w:before="0" w:line="240" w:lineRule="auto"/>
        <w:ind w:firstLine="0" w:left="0"/>
        <w:jc w:val="left"/>
      </w:pPr>
      <w:r>
        <w:br w:type="page"/>
      </w:r>
    </w:p>
    <w:p w14:paraId="2B050000">
      <w:bookmarkStart w:id="198" w:name="__RefHeading___40"/>
      <w:bookmarkEnd w:id="198"/>
      <w:bookmarkStart w:id="199" w:name="__RefHeading___262"/>
      <w:bookmarkEnd w:id="199"/>
      <w:bookmarkStart w:id="200" w:name="__RefHeading___484"/>
      <w:bookmarkEnd w:id="200"/>
      <w:bookmarkStart w:id="201" w:name="__RefHeading___706"/>
      <w:bookmarkEnd w:id="201"/>
      <w:pPr>
        <w:ind/>
        <w:jc w:val="right"/>
        <w:outlineLvl w:val="1"/>
        <w:rPr>
          <w:b w:val="1"/>
        </w:rPr>
      </w:pPr>
      <w:bookmarkStart w:id="202" w:name="дел_репутация"/>
      <w:r>
        <w:rPr>
          <w:b w:val="1"/>
        </w:rPr>
        <w:t xml:space="preserve">Форма № </w:t>
      </w:r>
      <w:r>
        <w:rPr>
          <w:b w:val="1"/>
        </w:rPr>
        <w:t>5</w:t>
      </w:r>
      <w:r>
        <w:rPr>
          <w:b w:val="1"/>
        </w:rPr>
        <w:t xml:space="preserve"> Информация о деловой репутации участника конкурсного отбора</w:t>
      </w:r>
      <w:bookmarkEnd w:id="202"/>
    </w:p>
    <w:p w14:paraId="2C050000">
      <w:pPr>
        <w:pStyle w:val="Style_14"/>
        <w:ind w:firstLine="0" w:left="1069"/>
      </w:pPr>
      <w:r>
        <w:t>Наличие подтверждённой деловой репутации у участника конкурсного отбора и лиц, входящих с участником конкурсного отбора в одну группу</w:t>
      </w:r>
    </w:p>
    <w:tbl>
      <w:tblPr>
        <w:tblStyle w:val="Style_25"/>
        <w:tblInd w:type="dxa" w:w="421"/>
        <w:tblLayout w:type="fixed"/>
      </w:tblPr>
      <w:tblGrid>
        <w:gridCol w:w="2693"/>
        <w:gridCol w:w="2551"/>
        <w:gridCol w:w="2630"/>
        <w:gridCol w:w="1623"/>
      </w:tblGrid>
      <w:tr>
        <w:tc>
          <w:tcPr>
            <w:tcW w:type="dxa" w:w="2693"/>
          </w:tcPr>
          <w:p w14:paraId="2D050000">
            <w:pPr>
              <w:pStyle w:val="Style_14"/>
              <w:spacing w:after="0" w:before="0" w:line="240" w:lineRule="auto"/>
              <w:ind w:firstLine="0" w:left="0"/>
            </w:pPr>
            <w:r>
              <w:t>Наименование юридического лица, которому адресовано благодарственное письмо</w:t>
            </w:r>
          </w:p>
        </w:tc>
        <w:tc>
          <w:tcPr>
            <w:tcW w:type="dxa" w:w="2551"/>
          </w:tcPr>
          <w:p w14:paraId="2E050000">
            <w:pPr>
              <w:pStyle w:val="Style_14"/>
              <w:spacing w:after="0" w:before="0" w:line="240" w:lineRule="auto"/>
              <w:ind w:firstLine="0" w:left="0"/>
            </w:pPr>
            <w:r>
              <w:t>Наименование юридического лица, которое направило благодарственное письмо</w:t>
            </w:r>
          </w:p>
        </w:tc>
        <w:tc>
          <w:tcPr>
            <w:tcW w:type="dxa" w:w="2630"/>
          </w:tcPr>
          <w:p w14:paraId="2F050000">
            <w:pPr>
              <w:pStyle w:val="Style_14"/>
              <w:spacing w:after="0" w:before="0" w:line="240" w:lineRule="auto"/>
              <w:ind w:firstLine="0" w:left="0"/>
            </w:pPr>
            <w:r>
              <w:t xml:space="preserve">Наименование работ и (или) услуг, которые были выполнены (оказаны) участником отбора юридическому лицу, направившему письмо </w:t>
            </w:r>
          </w:p>
        </w:tc>
        <w:tc>
          <w:tcPr>
            <w:tcW w:type="dxa" w:w="1623"/>
          </w:tcPr>
          <w:p w14:paraId="30050000">
            <w:pPr>
              <w:pStyle w:val="Style_14"/>
              <w:spacing w:after="0" w:before="0" w:line="240" w:lineRule="auto"/>
              <w:ind w:firstLine="0" w:left="0"/>
            </w:pPr>
            <w:r>
              <w:t>Номер и дата договора, к которому относится письмо</w:t>
            </w:r>
          </w:p>
        </w:tc>
      </w:tr>
      <w:tr>
        <w:tc>
          <w:tcPr>
            <w:tcW w:type="dxa" w:w="2693"/>
          </w:tcPr>
          <w:p w14:paraId="31050000">
            <w:pPr>
              <w:pStyle w:val="Style_14"/>
              <w:spacing w:after="0" w:before="0" w:line="240" w:lineRule="auto"/>
              <w:ind w:firstLine="0" w:left="0"/>
            </w:pPr>
          </w:p>
        </w:tc>
        <w:tc>
          <w:tcPr>
            <w:tcW w:type="dxa" w:w="2551"/>
          </w:tcPr>
          <w:p w14:paraId="32050000">
            <w:pPr>
              <w:pStyle w:val="Style_14"/>
              <w:spacing w:after="0" w:before="0" w:line="240" w:lineRule="auto"/>
              <w:ind w:firstLine="0" w:left="0"/>
            </w:pPr>
          </w:p>
        </w:tc>
        <w:tc>
          <w:tcPr>
            <w:tcW w:type="dxa" w:w="2630"/>
          </w:tcPr>
          <w:p w14:paraId="33050000">
            <w:pPr>
              <w:pStyle w:val="Style_14"/>
              <w:spacing w:after="0" w:before="0" w:line="240" w:lineRule="auto"/>
              <w:ind w:firstLine="0" w:left="0"/>
            </w:pPr>
          </w:p>
        </w:tc>
        <w:tc>
          <w:tcPr>
            <w:tcW w:type="dxa" w:w="1623"/>
          </w:tcPr>
          <w:p w14:paraId="34050000">
            <w:pPr>
              <w:pStyle w:val="Style_14"/>
              <w:spacing w:after="0" w:before="0" w:line="240" w:lineRule="auto"/>
              <w:ind w:firstLine="0" w:left="0"/>
            </w:pPr>
          </w:p>
        </w:tc>
      </w:tr>
      <w:tr>
        <w:tc>
          <w:tcPr>
            <w:tcW w:type="dxa" w:w="2693"/>
          </w:tcPr>
          <w:p w14:paraId="35050000">
            <w:pPr>
              <w:pStyle w:val="Style_14"/>
              <w:spacing w:after="0" w:before="0" w:line="240" w:lineRule="auto"/>
              <w:ind w:firstLine="0" w:left="0"/>
            </w:pPr>
          </w:p>
        </w:tc>
        <w:tc>
          <w:tcPr>
            <w:tcW w:type="dxa" w:w="2551"/>
          </w:tcPr>
          <w:p w14:paraId="36050000">
            <w:pPr>
              <w:pStyle w:val="Style_14"/>
              <w:spacing w:after="0" w:before="0" w:line="240" w:lineRule="auto"/>
              <w:ind w:firstLine="0" w:left="0"/>
            </w:pPr>
          </w:p>
        </w:tc>
        <w:tc>
          <w:tcPr>
            <w:tcW w:type="dxa" w:w="2630"/>
          </w:tcPr>
          <w:p w14:paraId="37050000">
            <w:pPr>
              <w:pStyle w:val="Style_14"/>
              <w:spacing w:after="0" w:before="0" w:line="240" w:lineRule="auto"/>
              <w:ind w:firstLine="0" w:left="0"/>
            </w:pPr>
          </w:p>
        </w:tc>
        <w:tc>
          <w:tcPr>
            <w:tcW w:type="dxa" w:w="1623"/>
          </w:tcPr>
          <w:p w14:paraId="38050000">
            <w:pPr>
              <w:pStyle w:val="Style_14"/>
              <w:spacing w:after="0" w:before="0" w:line="240" w:lineRule="auto"/>
              <w:ind w:firstLine="0" w:left="0"/>
            </w:pPr>
          </w:p>
        </w:tc>
      </w:tr>
    </w:tbl>
    <w:p w14:paraId="39050000">
      <w:pPr>
        <w:ind w:firstLine="0" w:left="0"/>
      </w:pPr>
    </w:p>
    <w:p w14:paraId="3A050000">
      <w:pPr>
        <w:ind w:firstLine="720" w:left="0"/>
        <w:rPr>
          <w:spacing w:val="2"/>
        </w:rPr>
      </w:pPr>
      <w:r>
        <w:rPr>
          <w:spacing w:val="2"/>
        </w:rPr>
        <w:t xml:space="preserve">Подпись участника конкурсного отбора </w:t>
      </w:r>
    </w:p>
    <w:p w14:paraId="3B050000">
      <w:pPr>
        <w:ind w:firstLine="720" w:left="0"/>
        <w:rPr>
          <w:spacing w:val="2"/>
        </w:rPr>
      </w:pPr>
      <w:r>
        <w:rPr>
          <w:spacing w:val="2"/>
        </w:rPr>
        <w:t>(его уполномоченного представителя) ______________________ (ФИО)</w:t>
      </w:r>
    </w:p>
    <w:p w14:paraId="3C050000">
      <w:pPr>
        <w:tabs>
          <w:tab w:leader="none" w:pos="0" w:val="left"/>
        </w:tabs>
        <w:ind w:firstLine="720" w:left="0" w:right="3648"/>
        <w:rPr>
          <w:i w:val="1"/>
          <w:spacing w:val="-1"/>
        </w:rPr>
      </w:pPr>
    </w:p>
    <w:p w14:paraId="3D050000">
      <w:pPr>
        <w:ind/>
        <w:jc w:val="left"/>
        <w:rPr>
          <w:b w:val="1"/>
        </w:rPr>
      </w:pPr>
      <w:r>
        <w:t>М.П.</w:t>
      </w:r>
    </w:p>
    <w:p w14:paraId="3E050000">
      <w:pPr>
        <w:ind w:firstLine="0" w:left="0"/>
      </w:pPr>
    </w:p>
    <w:p w14:paraId="3F050000">
      <w:pPr>
        <w:ind/>
        <w:jc w:val="right"/>
      </w:pPr>
    </w:p>
    <w:p w14:paraId="40050000">
      <w:pPr>
        <w:spacing w:after="0" w:before="0" w:line="240" w:lineRule="auto"/>
        <w:ind w:firstLine="0" w:left="0"/>
        <w:jc w:val="left"/>
        <w:rPr>
          <w:b w:val="1"/>
        </w:rPr>
      </w:pPr>
      <w:r>
        <w:rPr>
          <w:b w:val="1"/>
        </w:rPr>
        <w:br w:type="page"/>
      </w:r>
    </w:p>
    <w:p w14:paraId="41050000">
      <w:bookmarkStart w:id="203" w:name="__RefHeading___41"/>
      <w:bookmarkEnd w:id="203"/>
      <w:bookmarkStart w:id="204" w:name="__RefHeading___263"/>
      <w:bookmarkEnd w:id="204"/>
      <w:bookmarkStart w:id="205" w:name="__RefHeading___485"/>
      <w:bookmarkEnd w:id="205"/>
      <w:bookmarkStart w:id="206" w:name="__RefHeading___707"/>
      <w:bookmarkEnd w:id="206"/>
      <w:pPr>
        <w:ind/>
        <w:jc w:val="right"/>
        <w:outlineLvl w:val="1"/>
        <w:rPr>
          <w:b w:val="1"/>
        </w:rPr>
      </w:pPr>
      <w:bookmarkStart w:id="207" w:name="исполнение_контрактов"/>
      <w:r>
        <w:rPr>
          <w:b w:val="1"/>
        </w:rPr>
        <w:t xml:space="preserve">Форма № </w:t>
      </w:r>
      <w:r>
        <w:rPr>
          <w:b w:val="1"/>
        </w:rPr>
        <w:t>6</w:t>
      </w:r>
      <w:r>
        <w:rPr>
          <w:b w:val="1"/>
        </w:rPr>
        <w:t xml:space="preserve"> Информация об опыте исполнения договоров</w:t>
      </w:r>
      <w:bookmarkEnd w:id="207"/>
    </w:p>
    <w:p w14:paraId="42050000">
      <w:pPr>
        <w:pStyle w:val="Style_14"/>
        <w:ind w:firstLine="0" w:left="1069"/>
      </w:pPr>
      <w:r>
        <w:t>Наличие у участника конкурсного отбора и (или) лиц, входящих с участником в одну группу, опыта исполнения контрактов (договоров) в космической сфере</w:t>
      </w:r>
    </w:p>
    <w:p w14:paraId="43050000">
      <w:pPr>
        <w:pStyle w:val="Style_14"/>
        <w:ind w:firstLine="0" w:left="1069"/>
      </w:pPr>
    </w:p>
    <w:tbl>
      <w:tblPr>
        <w:tblStyle w:val="Style_25"/>
        <w:tblLayout w:type="fixed"/>
      </w:tblPr>
      <w:tblGrid>
        <w:gridCol w:w="540"/>
        <w:gridCol w:w="1285"/>
        <w:gridCol w:w="1526"/>
        <w:gridCol w:w="2108"/>
        <w:gridCol w:w="1345"/>
        <w:gridCol w:w="1197"/>
        <w:gridCol w:w="1487"/>
      </w:tblGrid>
      <w:tr>
        <w:tc>
          <w:tcPr>
            <w:tcW w:type="dxa" w:w="540"/>
            <w:vAlign w:val="center"/>
          </w:tcPr>
          <w:p w14:paraId="44050000">
            <w:pPr>
              <w:spacing w:after="0" w:before="0" w:line="276" w:lineRule="auto"/>
              <w:ind w:firstLine="0" w:left="0"/>
              <w:jc w:val="center"/>
            </w:pPr>
            <w:r>
              <w:t>№ п/п</w:t>
            </w:r>
          </w:p>
        </w:tc>
        <w:tc>
          <w:tcPr>
            <w:tcW w:type="dxa" w:w="1285"/>
            <w:vAlign w:val="center"/>
          </w:tcPr>
          <w:p w14:paraId="45050000">
            <w:pPr>
              <w:spacing w:after="0" w:before="0" w:line="276" w:lineRule="auto"/>
              <w:ind w:firstLine="0" w:left="0"/>
              <w:jc w:val="center"/>
            </w:pPr>
            <w:r>
              <w:t>Номер и дата договора</w:t>
            </w:r>
          </w:p>
        </w:tc>
        <w:tc>
          <w:tcPr>
            <w:tcW w:type="dxa" w:w="1526"/>
            <w:vAlign w:val="center"/>
          </w:tcPr>
          <w:p w14:paraId="46050000">
            <w:pPr>
              <w:spacing w:after="0" w:before="0" w:line="276" w:lineRule="auto"/>
              <w:ind w:firstLine="0" w:left="0"/>
              <w:jc w:val="center"/>
            </w:pPr>
            <w:r>
              <w:t>Контрагент / заказчик по договору</w:t>
            </w:r>
          </w:p>
        </w:tc>
        <w:tc>
          <w:tcPr>
            <w:tcW w:type="dxa" w:w="2108"/>
          </w:tcPr>
          <w:p w14:paraId="47050000">
            <w:pPr>
              <w:spacing w:after="0" w:before="0" w:line="276" w:lineRule="auto"/>
              <w:ind w:firstLine="0" w:left="0"/>
              <w:jc w:val="center"/>
            </w:pPr>
            <w:r>
              <w:t>Номер извещения в ЕИС, в случае если договор заключался в рамках 223-ФЗ или 44-ФЗ, либо (для коммерческих закупок) ссылка на закупку/договор на Электронной площадке</w:t>
            </w:r>
          </w:p>
        </w:tc>
        <w:tc>
          <w:tcPr>
            <w:tcW w:type="dxa" w:w="1345"/>
            <w:vAlign w:val="center"/>
          </w:tcPr>
          <w:p w14:paraId="48050000">
            <w:pPr>
              <w:spacing w:after="0" w:before="0" w:line="276" w:lineRule="auto"/>
              <w:ind w:firstLine="0" w:left="0"/>
              <w:jc w:val="center"/>
            </w:pPr>
            <w:r>
              <w:t xml:space="preserve">Краткое описание работ и услуг по договору </w:t>
            </w:r>
          </w:p>
        </w:tc>
        <w:tc>
          <w:tcPr>
            <w:tcW w:type="dxa" w:w="1197"/>
            <w:vAlign w:val="center"/>
          </w:tcPr>
          <w:p w14:paraId="49050000">
            <w:pPr>
              <w:spacing w:after="0" w:before="0" w:line="276" w:lineRule="auto"/>
              <w:ind w:firstLine="0" w:left="0"/>
              <w:jc w:val="center"/>
            </w:pPr>
            <w:r>
              <w:t>Сумма договора, руб.</w:t>
            </w:r>
          </w:p>
        </w:tc>
        <w:tc>
          <w:tcPr>
            <w:tcW w:type="dxa" w:w="1487"/>
            <w:vAlign w:val="center"/>
          </w:tcPr>
          <w:p w14:paraId="4A050000">
            <w:pPr>
              <w:spacing w:after="0" w:before="0" w:line="276" w:lineRule="auto"/>
              <w:ind w:firstLine="0" w:left="0"/>
              <w:jc w:val="center"/>
            </w:pPr>
            <w:r>
              <w:t>Примечание</w:t>
            </w:r>
          </w:p>
        </w:tc>
      </w:tr>
      <w:tr>
        <w:tc>
          <w:tcPr>
            <w:tcW w:type="dxa" w:w="540"/>
          </w:tcPr>
          <w:p w14:paraId="4B050000">
            <w:pPr>
              <w:spacing w:after="0" w:before="0" w:line="276" w:lineRule="auto"/>
              <w:ind w:firstLine="0" w:left="0"/>
            </w:pPr>
          </w:p>
        </w:tc>
        <w:tc>
          <w:tcPr>
            <w:tcW w:type="dxa" w:w="1285"/>
          </w:tcPr>
          <w:p w14:paraId="4C050000">
            <w:pPr>
              <w:spacing w:after="0" w:before="0" w:line="276" w:lineRule="auto"/>
              <w:ind w:firstLine="0" w:left="0"/>
            </w:pPr>
          </w:p>
        </w:tc>
        <w:tc>
          <w:tcPr>
            <w:tcW w:type="dxa" w:w="1526"/>
          </w:tcPr>
          <w:p w14:paraId="4D050000">
            <w:pPr>
              <w:spacing w:after="0" w:before="0" w:line="276" w:lineRule="auto"/>
              <w:ind w:firstLine="0" w:left="0"/>
            </w:pPr>
          </w:p>
        </w:tc>
        <w:tc>
          <w:tcPr>
            <w:tcW w:type="dxa" w:w="2108"/>
          </w:tcPr>
          <w:p w14:paraId="4E050000">
            <w:pPr>
              <w:spacing w:after="0" w:before="0" w:line="276" w:lineRule="auto"/>
              <w:ind w:firstLine="0" w:left="0"/>
            </w:pPr>
          </w:p>
        </w:tc>
        <w:tc>
          <w:tcPr>
            <w:tcW w:type="dxa" w:w="1345"/>
          </w:tcPr>
          <w:p w14:paraId="4F050000">
            <w:pPr>
              <w:spacing w:after="0" w:before="0" w:line="276" w:lineRule="auto"/>
              <w:ind w:firstLine="0" w:left="0"/>
            </w:pPr>
          </w:p>
        </w:tc>
        <w:tc>
          <w:tcPr>
            <w:tcW w:type="dxa" w:w="1197"/>
          </w:tcPr>
          <w:p w14:paraId="50050000">
            <w:pPr>
              <w:spacing w:after="0" w:before="0" w:line="276" w:lineRule="auto"/>
              <w:ind w:firstLine="0" w:left="0"/>
            </w:pPr>
          </w:p>
        </w:tc>
        <w:tc>
          <w:tcPr>
            <w:tcW w:type="dxa" w:w="1487"/>
          </w:tcPr>
          <w:p w14:paraId="51050000">
            <w:pPr>
              <w:spacing w:after="0" w:before="0" w:line="276" w:lineRule="auto"/>
              <w:ind w:firstLine="0" w:left="0"/>
            </w:pPr>
          </w:p>
        </w:tc>
      </w:tr>
      <w:tr>
        <w:tc>
          <w:tcPr>
            <w:tcW w:type="dxa" w:w="540"/>
          </w:tcPr>
          <w:p w14:paraId="52050000">
            <w:pPr>
              <w:spacing w:after="0" w:before="0" w:line="276" w:lineRule="auto"/>
              <w:ind w:firstLine="0" w:left="0"/>
            </w:pPr>
          </w:p>
        </w:tc>
        <w:tc>
          <w:tcPr>
            <w:tcW w:type="dxa" w:w="1285"/>
          </w:tcPr>
          <w:p w14:paraId="53050000">
            <w:pPr>
              <w:spacing w:after="0" w:before="0" w:line="276" w:lineRule="auto"/>
              <w:ind w:firstLine="0" w:left="0"/>
            </w:pPr>
          </w:p>
        </w:tc>
        <w:tc>
          <w:tcPr>
            <w:tcW w:type="dxa" w:w="1526"/>
          </w:tcPr>
          <w:p w14:paraId="54050000">
            <w:pPr>
              <w:spacing w:after="0" w:before="0" w:line="276" w:lineRule="auto"/>
              <w:ind w:firstLine="0" w:left="0"/>
            </w:pPr>
          </w:p>
        </w:tc>
        <w:tc>
          <w:tcPr>
            <w:tcW w:type="dxa" w:w="2108"/>
          </w:tcPr>
          <w:p w14:paraId="55050000">
            <w:pPr>
              <w:spacing w:after="0" w:before="0" w:line="276" w:lineRule="auto"/>
              <w:ind w:firstLine="0" w:left="0"/>
            </w:pPr>
          </w:p>
        </w:tc>
        <w:tc>
          <w:tcPr>
            <w:tcW w:type="dxa" w:w="1345"/>
          </w:tcPr>
          <w:p w14:paraId="56050000">
            <w:pPr>
              <w:spacing w:after="0" w:before="0" w:line="276" w:lineRule="auto"/>
              <w:ind w:firstLine="0" w:left="0"/>
            </w:pPr>
          </w:p>
        </w:tc>
        <w:tc>
          <w:tcPr>
            <w:tcW w:type="dxa" w:w="1197"/>
          </w:tcPr>
          <w:p w14:paraId="57050000">
            <w:pPr>
              <w:spacing w:after="0" w:before="0" w:line="276" w:lineRule="auto"/>
              <w:ind w:firstLine="0" w:left="0"/>
            </w:pPr>
          </w:p>
        </w:tc>
        <w:tc>
          <w:tcPr>
            <w:tcW w:type="dxa" w:w="1487"/>
          </w:tcPr>
          <w:p w14:paraId="58050000">
            <w:pPr>
              <w:spacing w:after="0" w:before="0" w:line="276" w:lineRule="auto"/>
              <w:ind w:firstLine="0" w:left="0"/>
            </w:pPr>
          </w:p>
        </w:tc>
      </w:tr>
      <w:tr>
        <w:tc>
          <w:tcPr>
            <w:tcW w:type="dxa" w:w="540"/>
          </w:tcPr>
          <w:p w14:paraId="59050000">
            <w:pPr>
              <w:spacing w:after="0" w:before="0" w:line="276" w:lineRule="auto"/>
              <w:ind w:firstLine="0" w:left="0"/>
            </w:pPr>
          </w:p>
        </w:tc>
        <w:tc>
          <w:tcPr>
            <w:tcW w:type="dxa" w:w="1285"/>
          </w:tcPr>
          <w:p w14:paraId="5A050000">
            <w:pPr>
              <w:spacing w:after="0" w:before="0" w:line="276" w:lineRule="auto"/>
              <w:ind w:firstLine="0" w:left="0"/>
            </w:pPr>
          </w:p>
        </w:tc>
        <w:tc>
          <w:tcPr>
            <w:tcW w:type="dxa" w:w="1526"/>
          </w:tcPr>
          <w:p w14:paraId="5B050000">
            <w:pPr>
              <w:spacing w:after="0" w:before="0" w:line="276" w:lineRule="auto"/>
              <w:ind w:firstLine="0" w:left="0"/>
            </w:pPr>
          </w:p>
        </w:tc>
        <w:tc>
          <w:tcPr>
            <w:tcW w:type="dxa" w:w="2108"/>
          </w:tcPr>
          <w:p w14:paraId="5C050000">
            <w:pPr>
              <w:spacing w:after="0" w:before="0" w:line="276" w:lineRule="auto"/>
              <w:ind w:firstLine="0" w:left="0"/>
            </w:pPr>
          </w:p>
        </w:tc>
        <w:tc>
          <w:tcPr>
            <w:tcW w:type="dxa" w:w="1345"/>
          </w:tcPr>
          <w:p w14:paraId="5D050000">
            <w:pPr>
              <w:spacing w:after="0" w:before="0" w:line="276" w:lineRule="auto"/>
              <w:ind w:firstLine="0" w:left="0"/>
            </w:pPr>
          </w:p>
        </w:tc>
        <w:tc>
          <w:tcPr>
            <w:tcW w:type="dxa" w:w="1197"/>
          </w:tcPr>
          <w:p w14:paraId="5E050000">
            <w:pPr>
              <w:spacing w:after="0" w:before="0" w:line="276" w:lineRule="auto"/>
              <w:ind w:firstLine="0" w:left="0"/>
            </w:pPr>
          </w:p>
        </w:tc>
        <w:tc>
          <w:tcPr>
            <w:tcW w:type="dxa" w:w="1487"/>
          </w:tcPr>
          <w:p w14:paraId="5F050000">
            <w:pPr>
              <w:spacing w:after="0" w:before="0" w:line="276" w:lineRule="auto"/>
              <w:ind w:firstLine="0" w:left="0"/>
            </w:pPr>
          </w:p>
        </w:tc>
      </w:tr>
    </w:tbl>
    <w:p w14:paraId="60050000">
      <w:pPr>
        <w:ind/>
        <w:jc w:val="right"/>
        <w:rPr>
          <w:b w:val="1"/>
        </w:rPr>
      </w:pPr>
    </w:p>
    <w:p w14:paraId="61050000">
      <w:pPr>
        <w:ind w:firstLine="720" w:left="0"/>
        <w:rPr>
          <w:spacing w:val="2"/>
        </w:rPr>
      </w:pPr>
      <w:r>
        <w:rPr>
          <w:spacing w:val="2"/>
        </w:rPr>
        <w:t xml:space="preserve">Подпись участника конкурсного отбора </w:t>
      </w:r>
    </w:p>
    <w:p w14:paraId="62050000">
      <w:pPr>
        <w:ind w:firstLine="720" w:left="0"/>
        <w:rPr>
          <w:spacing w:val="2"/>
        </w:rPr>
      </w:pPr>
      <w:r>
        <w:rPr>
          <w:spacing w:val="2"/>
        </w:rPr>
        <w:t>(его уполномоченного представителя) ______________________ (ФИО)</w:t>
      </w:r>
    </w:p>
    <w:p w14:paraId="63050000">
      <w:pPr>
        <w:tabs>
          <w:tab w:leader="none" w:pos="0" w:val="left"/>
        </w:tabs>
        <w:ind w:firstLine="720" w:left="0" w:right="3648"/>
        <w:rPr>
          <w:i w:val="1"/>
          <w:spacing w:val="-1"/>
        </w:rPr>
      </w:pPr>
    </w:p>
    <w:p w14:paraId="64050000">
      <w:pPr>
        <w:ind/>
        <w:jc w:val="left"/>
        <w:rPr>
          <w:b w:val="1"/>
        </w:rPr>
      </w:pPr>
      <w:r>
        <w:t>М.П.</w:t>
      </w:r>
    </w:p>
    <w:p w14:paraId="65050000">
      <w:pPr>
        <w:spacing w:after="0" w:before="0" w:line="240" w:lineRule="auto"/>
        <w:ind w:firstLine="0" w:left="0"/>
        <w:jc w:val="left"/>
        <w:rPr>
          <w:b w:val="1"/>
        </w:rPr>
      </w:pPr>
      <w:r>
        <w:rPr>
          <w:b w:val="1"/>
        </w:rPr>
        <w:br w:type="page"/>
      </w:r>
    </w:p>
    <w:p w14:paraId="66050000">
      <w:bookmarkStart w:id="208" w:name="__RefHeading___42"/>
      <w:bookmarkEnd w:id="208"/>
      <w:bookmarkStart w:id="209" w:name="__RefHeading___264"/>
      <w:bookmarkEnd w:id="209"/>
      <w:bookmarkStart w:id="210" w:name="__RefHeading___486"/>
      <w:bookmarkEnd w:id="210"/>
      <w:bookmarkStart w:id="211" w:name="__RefHeading___708"/>
      <w:bookmarkEnd w:id="211"/>
      <w:pPr>
        <w:ind/>
        <w:jc w:val="right"/>
        <w:outlineLvl w:val="1"/>
        <w:rPr>
          <w:b w:val="1"/>
        </w:rPr>
      </w:pPr>
      <w:r>
        <w:rPr>
          <w:b w:val="1"/>
        </w:rPr>
        <w:t xml:space="preserve">Форма № </w:t>
      </w:r>
      <w:r>
        <w:rPr>
          <w:b w:val="1"/>
        </w:rPr>
        <w:t>7</w:t>
      </w:r>
      <w:r>
        <w:rPr>
          <w:b w:val="1"/>
        </w:rPr>
        <w:t xml:space="preserve"> </w:t>
      </w:r>
      <w:r>
        <w:rPr>
          <w:b w:val="1"/>
        </w:rPr>
        <w:t>Согласие на обработку персональных данных</w:t>
      </w:r>
    </w:p>
    <w:p w14:paraId="67050000">
      <w:pPr>
        <w:spacing w:after="200" w:line="276" w:lineRule="auto"/>
        <w:ind/>
        <w:jc w:val="right"/>
      </w:pPr>
    </w:p>
    <w:p w14:paraId="6805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b w:val="1"/>
        </w:rPr>
      </w:pPr>
      <w:r>
        <w:rPr>
          <w:b w:val="1"/>
        </w:rPr>
        <w:t>СОГЛАСИЕ</w:t>
      </w:r>
    </w:p>
    <w:p w14:paraId="6905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b w:val="1"/>
        </w:rPr>
      </w:pPr>
      <w:r>
        <w:rPr>
          <w:b w:val="1"/>
        </w:rPr>
        <w:t>на обработку персональных данных</w:t>
      </w:r>
    </w:p>
    <w:p w14:paraId="6A050000">
      <w:pPr>
        <w:spacing w:after="200" w:line="276" w:lineRule="auto"/>
        <w:ind/>
        <w:jc w:val="right"/>
      </w:pPr>
    </w:p>
    <w:p w14:paraId="6B050000">
      <w:pPr>
        <w:spacing w:before="120" w:line="340" w:lineRule="exact"/>
        <w:ind/>
      </w:pPr>
      <w:r>
        <w:t>Я,________________________________________________________________________________,</w:t>
      </w:r>
    </w:p>
    <w:p w14:paraId="6C050000">
      <w:pPr>
        <w:spacing w:after="120" w:line="340" w:lineRule="exact"/>
        <w:ind/>
        <w:jc w:val="center"/>
        <w:rPr>
          <w:i w:val="1"/>
          <w:vertAlign w:val="superscript"/>
        </w:rPr>
      </w:pPr>
      <w:r>
        <w:rPr>
          <w:i w:val="1"/>
          <w:vertAlign w:val="superscript"/>
        </w:rPr>
        <w:t>(фамилия, имя, отчество полностью)</w:t>
      </w:r>
    </w:p>
    <w:p w14:paraId="6D050000">
      <w:pPr>
        <w:spacing w:before="120" w:line="340" w:lineRule="exact"/>
        <w:ind/>
      </w:pPr>
      <w:r>
        <w:t>_________________________________________________________________________________,</w:t>
      </w:r>
    </w:p>
    <w:p w14:paraId="6E050000">
      <w:pPr>
        <w:spacing w:after="120" w:line="340" w:lineRule="exact"/>
        <w:ind/>
        <w:jc w:val="center"/>
        <w:rPr>
          <w:i w:val="1"/>
          <w:vertAlign w:val="superscript"/>
        </w:rPr>
      </w:pPr>
      <w:r>
        <w:rPr>
          <w:i w:val="1"/>
          <w:vertAlign w:val="superscript"/>
        </w:rPr>
        <w:t>(дата рождения, место рождения)</w:t>
      </w:r>
    </w:p>
    <w:p w14:paraId="6F050000">
      <w:pPr>
        <w:spacing w:before="120" w:line="340" w:lineRule="exact"/>
        <w:ind/>
      </w:pPr>
      <w:r>
        <w:t>_______________________________________________ серия _________ № ________________,</w:t>
      </w:r>
    </w:p>
    <w:p w14:paraId="70050000">
      <w:pPr>
        <w:spacing w:after="120" w:line="340" w:lineRule="exact"/>
        <w:ind w:firstLine="1276" w:left="0"/>
        <w:rPr>
          <w:i w:val="1"/>
          <w:vertAlign w:val="superscript"/>
        </w:rPr>
      </w:pPr>
      <w:r>
        <w:rPr>
          <w:i w:val="1"/>
          <w:vertAlign w:val="superscript"/>
        </w:rPr>
        <w:t xml:space="preserve">            (вид документа, удостоверяющий личность, например, паспорт)</w:t>
      </w:r>
    </w:p>
    <w:p w14:paraId="71050000">
      <w:pPr>
        <w:spacing w:before="120" w:line="340" w:lineRule="exact"/>
        <w:ind/>
      </w:pPr>
      <w:r>
        <w:t>выдан ___________________________________________________________________________,</w:t>
      </w:r>
    </w:p>
    <w:p w14:paraId="72050000">
      <w:pPr>
        <w:spacing w:after="120" w:line="340" w:lineRule="exact"/>
        <w:ind/>
        <w:jc w:val="center"/>
        <w:rPr>
          <w:i w:val="1"/>
          <w:vertAlign w:val="superscript"/>
        </w:rPr>
      </w:pPr>
      <w:r>
        <w:rPr>
          <w:i w:val="1"/>
          <w:vertAlign w:val="superscript"/>
        </w:rPr>
        <w:t>(кем и когда)</w:t>
      </w:r>
    </w:p>
    <w:p w14:paraId="73050000">
      <w:pPr>
        <w:spacing w:after="120" w:before="120" w:line="340" w:lineRule="exact"/>
        <w:ind/>
      </w:pPr>
      <w:r>
        <w:t>проживающий(-ая) по адресу ________________________________________________________</w:t>
      </w:r>
    </w:p>
    <w:p w14:paraId="74050000">
      <w:pPr>
        <w:spacing w:after="120" w:before="120" w:line="340" w:lineRule="exact"/>
        <w:ind/>
      </w:pPr>
      <w:r>
        <w:t>__________________________________________________________________________________</w:t>
      </w:r>
    </w:p>
    <w:p w14:paraId="75050000">
      <w:pPr>
        <w:spacing w:after="120" w:before="120" w:line="340" w:lineRule="exact"/>
        <w:ind/>
      </w:pPr>
      <w:r>
        <w:t>_________________________________________________________________________________,</w:t>
      </w:r>
    </w:p>
    <w:p w14:paraId="76050000">
      <w:pPr>
        <w:spacing w:line="276" w:lineRule="auto"/>
        <w:ind/>
      </w:pPr>
      <w:r>
        <w:t>настоящим даю свое согласие на обработку Фонду НТИ (ОГРН 1167700062529, ИНН 7703415058, Р</w:t>
      </w:r>
      <w:r>
        <w:t>ОССИЯ</w:t>
      </w:r>
      <w:r>
        <w:t xml:space="preserve">, 121205, </w:t>
      </w:r>
      <w:r>
        <w:t xml:space="preserve">г. </w:t>
      </w:r>
      <w:r>
        <w:t>М</w:t>
      </w:r>
      <w:r>
        <w:t>ОСКВА</w:t>
      </w:r>
      <w:r>
        <w:t>,</w:t>
      </w:r>
      <w:r>
        <w:t xml:space="preserve"> ВН.ТЕР.Г. МУНИЦИПАЛЬНЫЙ ОКРУГ МОЖАЙСКИЙ, ТЕР. ИННОВАЦИОННОГО ЦЕНТРА</w:t>
      </w:r>
      <w:r>
        <w:t xml:space="preserve"> СКОЛКОВО</w:t>
      </w:r>
      <w:r>
        <w:t>, НОБЕЛЯ УЛ., Д. 1, ЭТАЖ ЦОКОЛЬНЫЙ, ПОМЕЩ. I, ЧАСТЬ КОМНАТЫ 16</w:t>
      </w:r>
      <w:r>
        <w:t>) моих</w:t>
      </w:r>
      <w:r>
        <w:t xml:space="preserve"> персональных данных </w:t>
      </w:r>
    </w:p>
    <w:p w14:paraId="77050000">
      <w:pPr>
        <w:spacing w:line="276" w:lineRule="auto"/>
        <w:ind/>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Style_11_ch"/>
        </w:rPr>
        <w:footnoteReference w:id="13"/>
      </w:r>
      <w:r>
        <w:t xml:space="preserve"> в целях  ________________________________________</w:t>
      </w:r>
      <w:r>
        <w:rPr>
          <w:rStyle w:val="Style_11_ch"/>
        </w:rPr>
        <w:footnoteReference w:id="14"/>
      </w:r>
      <w:r>
        <w:t>.</w:t>
      </w:r>
    </w:p>
    <w:p w14:paraId="78050000">
      <w:r>
        <w:t>Настоящее согласие выдано на срок _________________</w:t>
      </w:r>
      <w:r>
        <w:rPr>
          <w:rStyle w:val="Style_11_ch"/>
        </w:rPr>
        <w:footnoteReference w:id="15"/>
      </w:r>
      <w:r>
        <w:t>.</w:t>
      </w:r>
    </w:p>
    <w:p w14:paraId="79050000">
      <w:pPr>
        <w:ind w:firstLine="708" w:left="0"/>
      </w:pPr>
      <w:r>
        <w:t>Настоящее согласие предоставляется на осуществление любых видов обработки и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предоставление,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w:t>
      </w:r>
      <w:r>
        <w:rPr>
          <w:rStyle w:val="Style_11_ch"/>
        </w:rPr>
        <w:footnoteReference w:id="16"/>
      </w:r>
      <w:r>
        <w:t>.</w:t>
      </w:r>
    </w:p>
    <w:p w14:paraId="7A050000">
      <w:pPr>
        <w:spacing w:after="120" w:before="120"/>
        <w:ind/>
        <w:contextualSpacing w:val="1"/>
      </w:pPr>
      <w:r>
        <w:t>Я осведомлен/на, что при не предоставлении данного согласия мои персональные данные не будут обрабатываться в вышеуказанных целях.</w:t>
      </w:r>
    </w:p>
    <w:p w14:paraId="7B050000">
      <w:pPr>
        <w:spacing w:after="120" w:before="120"/>
        <w:ind/>
        <w:contextualSpacing w:val="1"/>
      </w:pPr>
      <w:r>
        <w:t>Данные, указанные мною в вышеописанных целях обработки могут быть актуализированы путем направления мною соответствующего письменного уведомления в Фонд НТИ. В случае если при изменении моих персональных данных мною не было направлено вышеуказанное уведомление, обязуюсь не предъявлять претензий к Фонду НТИ, вызванных неактуальностью моих персональных данных.</w:t>
      </w:r>
    </w:p>
    <w:p w14:paraId="7C050000">
      <w:pPr>
        <w:spacing w:after="120" w:before="120"/>
        <w:ind w:firstLine="708" w:left="0"/>
        <w:contextualSpacing w:val="1"/>
      </w:pPr>
      <w:r>
        <w:t>Настоящее согласие может быть отозвано путем направления мною соответствующего письменного уведомления в Фонд НТИ. С порядком отзыва</w:t>
      </w:r>
      <w:r>
        <w:rPr>
          <w:rStyle w:val="Style_11_ch"/>
        </w:rPr>
        <w:footnoteReference w:id="17"/>
      </w:r>
      <w:r>
        <w:t xml:space="preserve"> согласия на обработку персональных данных ознакомлен(-а), на обработку моих персональных данных в соответствии с описанными выше условиями:</w:t>
      </w:r>
    </w:p>
    <w:p w14:paraId="7D050000">
      <w:pPr>
        <w:spacing w:before="120" w:line="340" w:lineRule="exact"/>
        <w:ind/>
      </w:pPr>
    </w:p>
    <w:p w14:paraId="7E050000">
      <w:pPr>
        <w:spacing w:after="120" w:line="340" w:lineRule="exact"/>
        <w:ind/>
        <w:jc w:val="center"/>
        <w:rPr>
          <w:vertAlign w:val="superscript"/>
        </w:rPr>
      </w:pPr>
      <w:r>
        <w:rPr>
          <w:vertAlign w:val="superscript"/>
        </w:rPr>
        <w:t>(</w:t>
      </w:r>
      <w:r>
        <w:rPr>
          <w:vertAlign w:val="superscript"/>
        </w:rPr>
        <w:t>согласен</w:t>
      </w:r>
      <w:r>
        <w:rPr>
          <w:vertAlign w:val="superscript"/>
        </w:rPr>
        <w:t xml:space="preserve">/ </w:t>
      </w:r>
      <w:r>
        <w:rPr>
          <w:vertAlign w:val="superscript"/>
        </w:rPr>
        <w:t>не согласен</w:t>
      </w:r>
      <w:r>
        <w:rPr>
          <w:vertAlign w:val="superscript"/>
        </w:rPr>
        <w:t>)</w:t>
      </w:r>
    </w:p>
    <w:tbl>
      <w:tblPr>
        <w:tblStyle w:val="Style_3"/>
        <w:tblLayout w:type="fixed"/>
      </w:tblPr>
      <w:tblGrid>
        <w:gridCol w:w="4361"/>
        <w:gridCol w:w="2410"/>
        <w:gridCol w:w="2976"/>
      </w:tblGrid>
      <w:tr>
        <w:tc>
          <w:tcPr>
            <w:tcW w:type="dxa" w:w="4361"/>
          </w:tcPr>
          <w:p w14:paraId="7F050000">
            <w:pPr>
              <w:spacing w:after="120" w:before="120" w:line="340" w:lineRule="exact"/>
              <w:ind/>
              <w:jc w:val="center"/>
            </w:pPr>
          </w:p>
          <w:p w14:paraId="80050000">
            <w:pPr>
              <w:spacing w:after="120" w:before="120" w:line="340" w:lineRule="exact"/>
              <w:ind/>
              <w:jc w:val="center"/>
              <w:rPr>
                <w:vertAlign w:val="superscript"/>
              </w:rPr>
            </w:pPr>
            <w:r>
              <w:rPr>
                <w:vertAlign w:val="superscript"/>
              </w:rPr>
              <w:t>(ФИО полностью)</w:t>
            </w:r>
          </w:p>
        </w:tc>
        <w:tc>
          <w:tcPr>
            <w:tcW w:type="dxa" w:w="2410"/>
          </w:tcPr>
          <w:p w14:paraId="81050000">
            <w:pPr>
              <w:spacing w:after="120" w:before="120" w:line="340" w:lineRule="exact"/>
              <w:ind/>
              <w:jc w:val="center"/>
            </w:pPr>
            <w:r>
              <w:t xml:space="preserve">/             </w:t>
            </w:r>
            <w:r>
              <w:t xml:space="preserve">     </w:t>
            </w:r>
            <w:r>
              <w:t xml:space="preserve">                /</w:t>
            </w:r>
          </w:p>
          <w:p w14:paraId="82050000">
            <w:pPr>
              <w:spacing w:after="120" w:before="120" w:line="340" w:lineRule="exact"/>
              <w:ind/>
              <w:jc w:val="center"/>
              <w:rPr>
                <w:vertAlign w:val="superscript"/>
              </w:rPr>
            </w:pPr>
            <w:r>
              <w:rPr>
                <w:vertAlign w:val="superscript"/>
              </w:rPr>
              <w:t>(собственноручная подпись)</w:t>
            </w:r>
          </w:p>
        </w:tc>
        <w:tc>
          <w:tcPr>
            <w:tcW w:type="dxa" w:w="2976"/>
          </w:tcPr>
          <w:p w14:paraId="83050000">
            <w:pPr>
              <w:spacing w:after="120" w:before="120" w:line="340" w:lineRule="exact"/>
              <w:ind w:firstLine="31" w:left="0"/>
              <w:jc w:val="center"/>
            </w:pPr>
            <w:r>
              <w:t>«     »                       20      г.</w:t>
            </w:r>
          </w:p>
          <w:p w14:paraId="84050000">
            <w:pPr>
              <w:spacing w:after="120" w:before="120" w:line="340" w:lineRule="exact"/>
              <w:ind w:firstLine="31" w:left="0"/>
              <w:jc w:val="center"/>
              <w:rPr>
                <w:vertAlign w:val="superscript"/>
              </w:rPr>
            </w:pPr>
            <w:r>
              <w:rPr>
                <w:vertAlign w:val="superscript"/>
              </w:rPr>
              <w:t>(дата заполнения)</w:t>
            </w:r>
          </w:p>
        </w:tc>
      </w:tr>
    </w:tbl>
    <w:p w14:paraId="85050000">
      <w:pPr>
        <w:ind w:firstLine="0" w:left="709"/>
      </w:pPr>
    </w:p>
    <w:p w14:paraId="86050000">
      <w:pPr>
        <w:spacing w:after="0" w:before="0" w:line="240" w:lineRule="auto"/>
        <w:ind w:firstLine="0" w:left="0"/>
        <w:jc w:val="left"/>
      </w:pPr>
      <w:r>
        <w:br w:type="page"/>
      </w:r>
    </w:p>
    <w:p w14:paraId="87050000">
      <w:bookmarkStart w:id="212" w:name="__RefHeading___43"/>
      <w:bookmarkEnd w:id="212"/>
      <w:bookmarkStart w:id="213" w:name="__RefHeading___265"/>
      <w:bookmarkEnd w:id="213"/>
      <w:bookmarkStart w:id="214" w:name="__RefHeading___487"/>
      <w:bookmarkEnd w:id="214"/>
      <w:bookmarkStart w:id="215" w:name="__RefHeading___709"/>
      <w:bookmarkEnd w:id="215"/>
      <w:pPr>
        <w:ind/>
        <w:jc w:val="center"/>
        <w:outlineLvl w:val="0"/>
        <w:rPr>
          <w:b w:val="1"/>
          <w:sz w:val="28"/>
        </w:rPr>
      </w:pPr>
      <w:bookmarkStart w:id="216" w:name="_ПРИЛОЖЕНИЕ_5"/>
      <w:bookmarkEnd w:id="216"/>
      <w:r>
        <w:rPr>
          <w:b w:val="1"/>
          <w:sz w:val="28"/>
        </w:rPr>
        <w:t>ПРИЛОЖЕНИЕ 5</w:t>
      </w:r>
    </w:p>
    <w:tbl>
      <w:tblPr>
        <w:tblStyle w:val="Style_3"/>
        <w:tblLayout w:type="fixed"/>
      </w:tblPr>
      <w:tblGrid>
        <w:gridCol w:w="3846"/>
        <w:gridCol w:w="5544"/>
      </w:tblGrid>
      <w:tr>
        <w:trPr>
          <w:trHeight w:hRule="atLeast" w:val="64"/>
        </w:trPr>
        <w:tc>
          <w:tcPr>
            <w:tcW w:type="dxa" w:w="3846"/>
            <w:shd w:fill="auto" w:val="clear"/>
          </w:tcPr>
          <w:p w14:paraId="88050000">
            <w:pPr>
              <w:spacing w:after="0" w:before="0" w:line="240" w:lineRule="auto"/>
              <w:ind w:firstLine="0" w:left="0"/>
            </w:pPr>
          </w:p>
        </w:tc>
        <w:tc>
          <w:tcPr>
            <w:tcW w:type="dxa" w:w="5544"/>
          </w:tcPr>
          <w:p w14:paraId="89050000">
            <w:pPr>
              <w:spacing w:after="0" w:before="0" w:line="240" w:lineRule="auto"/>
              <w:ind w:firstLine="0" w:left="0"/>
              <w:jc w:val="center"/>
              <w:rPr>
                <w:sz w:val="28"/>
              </w:rPr>
            </w:pPr>
            <w:r>
              <w:rPr>
                <w:sz w:val="28"/>
              </w:rPr>
              <w:t>ПРИЛОЖЕНИЕ № 8</w:t>
            </w:r>
          </w:p>
          <w:p w14:paraId="8A050000">
            <w:pPr>
              <w:spacing w:after="200" w:before="0" w:line="240" w:lineRule="auto"/>
              <w:ind w:firstLine="0" w:left="0"/>
              <w:jc w:val="center"/>
              <w:rPr>
                <w:sz w:val="28"/>
              </w:rPr>
            </w:pPr>
            <w:r>
              <w:rPr>
                <w:sz w:val="28"/>
              </w:rPr>
              <w:t>к протоколу заочного голосования членов Межведомственной рабочей группы по разработке и реализации</w:t>
            </w:r>
            <w:r>
              <w:rPr>
                <w:sz w:val="28"/>
              </w:rPr>
              <w:br/>
            </w:r>
            <w:r>
              <w:rPr>
                <w:sz w:val="28"/>
              </w:rPr>
              <w:t>Национальной технологической инициативы</w:t>
            </w:r>
            <w:r>
              <w:rPr>
                <w:sz w:val="28"/>
              </w:rPr>
              <w:br/>
            </w:r>
            <w:r>
              <w:rPr>
                <w:sz w:val="28"/>
              </w:rPr>
              <w:t>при Правительственной комиссии по модернизации экономики и инновационному развитию России</w:t>
            </w:r>
          </w:p>
        </w:tc>
      </w:tr>
      <w:tr>
        <w:trPr>
          <w:trHeight w:hRule="atLeast" w:val="64"/>
        </w:trPr>
        <w:tc>
          <w:tcPr>
            <w:tcW w:type="dxa" w:w="3846"/>
            <w:shd w:fill="auto" w:val="clear"/>
          </w:tcPr>
          <w:p w14:paraId="8B050000">
            <w:pPr>
              <w:spacing w:after="0" w:before="0" w:line="240" w:lineRule="auto"/>
              <w:ind w:firstLine="0" w:left="0"/>
            </w:pPr>
          </w:p>
        </w:tc>
        <w:tc>
          <w:tcPr>
            <w:tcW w:type="dxa" w:w="5544"/>
          </w:tcPr>
          <w:p w14:paraId="8C050000">
            <w:pPr>
              <w:spacing w:after="0" w:before="0" w:line="240" w:lineRule="auto"/>
              <w:ind w:firstLine="0" w:left="0"/>
              <w:jc w:val="center"/>
              <w:rPr>
                <w:sz w:val="28"/>
              </w:rPr>
            </w:pPr>
            <w:r>
              <w:rPr>
                <w:sz w:val="28"/>
              </w:rPr>
              <w:t>от 25 апреля 2022 г. № 1</w:t>
            </w:r>
          </w:p>
        </w:tc>
      </w:tr>
    </w:tbl>
    <w:p w14:paraId="8D050000">
      <w:pPr>
        <w:spacing w:after="0" w:before="0" w:line="240" w:lineRule="auto"/>
        <w:ind w:firstLine="0" w:left="0"/>
        <w:rPr>
          <w:sz w:val="26"/>
        </w:rPr>
      </w:pPr>
    </w:p>
    <w:p w14:paraId="8E050000">
      <w:pPr>
        <w:spacing w:after="0" w:before="0" w:line="276" w:lineRule="auto"/>
        <w:ind w:firstLine="0" w:left="0"/>
        <w:jc w:val="center"/>
        <w:rPr>
          <w:b w:val="1"/>
          <w:sz w:val="28"/>
        </w:rPr>
      </w:pPr>
    </w:p>
    <w:p w14:paraId="8F050000">
      <w:pPr>
        <w:spacing w:after="0" w:before="0" w:line="276" w:lineRule="auto"/>
        <w:ind w:firstLine="0" w:left="0"/>
        <w:jc w:val="center"/>
        <w:rPr>
          <w:b w:val="1"/>
          <w:sz w:val="28"/>
        </w:rPr>
      </w:pPr>
      <w:bookmarkStart w:id="217" w:name="МУ"/>
      <w:r>
        <w:rPr>
          <w:b w:val="1"/>
          <w:sz w:val="28"/>
        </w:rPr>
        <w:t>МЕТОДИЧЕСКИЕ УКАЗАНИЯ</w:t>
      </w:r>
    </w:p>
    <w:p w14:paraId="90050000">
      <w:pPr>
        <w:spacing w:after="0" w:before="0" w:line="276" w:lineRule="auto"/>
        <w:ind w:firstLine="0" w:left="0"/>
        <w:jc w:val="center"/>
        <w:rPr>
          <w:b w:val="1"/>
          <w:sz w:val="26"/>
        </w:rPr>
      </w:pPr>
      <w:r>
        <w:rPr>
          <w:b w:val="1"/>
          <w:sz w:val="28"/>
        </w:rPr>
        <w:t>по описанию проектов Национальной технологической инициативы</w:t>
      </w:r>
      <w:bookmarkEnd w:id="217"/>
    </w:p>
    <w:p w14:paraId="91050000">
      <w:pPr>
        <w:spacing w:after="0" w:before="0" w:line="276" w:lineRule="auto"/>
        <w:ind w:firstLine="0" w:left="0"/>
        <w:jc w:val="center"/>
        <w:rPr>
          <w:sz w:val="26"/>
        </w:rPr>
      </w:pPr>
    </w:p>
    <w:p w14:paraId="92050000">
      <w:pPr>
        <w:numPr>
          <w:ilvl w:val="0"/>
          <w:numId w:val="11"/>
        </w:numPr>
        <w:tabs>
          <w:tab w:leader="none" w:pos="426" w:val="left"/>
        </w:tabs>
        <w:spacing w:after="0" w:before="0" w:line="276" w:lineRule="auto"/>
        <w:ind/>
        <w:jc w:val="center"/>
        <w:rPr>
          <w:b w:val="1"/>
          <w:sz w:val="26"/>
        </w:rPr>
      </w:pPr>
      <w:r>
        <w:rPr>
          <w:b w:val="1"/>
          <w:sz w:val="26"/>
        </w:rPr>
        <w:t>Общие положения</w:t>
      </w:r>
    </w:p>
    <w:p w14:paraId="93050000">
      <w:pPr>
        <w:spacing w:after="0" w:before="0" w:line="276" w:lineRule="auto"/>
        <w:ind w:firstLine="0" w:left="0"/>
        <w:rPr>
          <w:sz w:val="26"/>
        </w:rPr>
      </w:pPr>
    </w:p>
    <w:p w14:paraId="94050000">
      <w:pPr>
        <w:tabs>
          <w:tab w:leader="none" w:pos="1276" w:val="left"/>
        </w:tabs>
        <w:spacing w:after="120" w:before="0" w:line="276" w:lineRule="auto"/>
        <w:ind/>
        <w:rPr>
          <w:sz w:val="26"/>
        </w:rPr>
      </w:pPr>
      <w:r>
        <w:rPr>
          <w:sz w:val="26"/>
        </w:rPr>
        <w:t>Настоящие Методические указания по описанию проектов Национальной технологической инициативы (далее – Методические указания) определяют требования к описанию проектов</w:t>
      </w:r>
      <w:r>
        <w:rPr>
          <w:sz w:val="26"/>
        </w:rPr>
        <w:t xml:space="preserve"> </w:t>
      </w:r>
      <w:r>
        <w:rPr>
          <w:sz w:val="26"/>
        </w:rPr>
        <w:t>Национальной технологической инициативы в целях реализации планов мероприятий («дорожных карт») Национальной технологической инициативы (далее соответственно – проекты, проекты НТИ).</w:t>
      </w:r>
    </w:p>
    <w:p w14:paraId="95050000">
      <w:pPr>
        <w:tabs>
          <w:tab w:leader="none" w:pos="1276" w:val="left"/>
        </w:tabs>
        <w:spacing w:after="120" w:before="0" w:line="276" w:lineRule="auto"/>
        <w:ind/>
        <w:rPr>
          <w:sz w:val="26"/>
        </w:rPr>
      </w:pPr>
      <w:r>
        <w:rPr>
          <w:sz w:val="26"/>
        </w:rPr>
        <w:t>Настоящие Методические указания разработаны на основании пункта 8 Положения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утвержденного постановлением Правительства Российской Федерации от 18 апреля 2016 г. № 317 (далее – Постановление № 317, Положение об отборе).</w:t>
      </w:r>
    </w:p>
    <w:p w14:paraId="96050000">
      <w:bookmarkStart w:id="218" w:name="__RefHeading___44"/>
      <w:bookmarkEnd w:id="218"/>
      <w:bookmarkStart w:id="219" w:name="__RefHeading___266"/>
      <w:bookmarkEnd w:id="219"/>
      <w:bookmarkStart w:id="220" w:name="__RefHeading___488"/>
      <w:bookmarkEnd w:id="220"/>
      <w:bookmarkStart w:id="221" w:name="__RefHeading___710"/>
      <w:bookmarkEnd w:id="221"/>
      <w:pPr>
        <w:keepNext w:val="1"/>
        <w:numPr>
          <w:ilvl w:val="0"/>
          <w:numId w:val="12"/>
        </w:numPr>
        <w:tabs>
          <w:tab w:leader="none" w:pos="709" w:val="left"/>
          <w:tab w:leader="none" w:pos="851" w:val="left"/>
          <w:tab w:leader="none" w:pos="993" w:val="left"/>
        </w:tabs>
        <w:spacing w:after="120" w:before="0" w:line="276" w:lineRule="auto"/>
        <w:ind w:firstLine="709" w:left="0"/>
        <w:outlineLvl w:val="0"/>
        <w:rPr>
          <w:sz w:val="26"/>
        </w:rPr>
      </w:pPr>
      <w:r>
        <w:rPr>
          <w:sz w:val="26"/>
        </w:rPr>
        <w:t>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r>
        <w:rPr>
          <w:sz w:val="26"/>
        </w:rPr>
        <w:t xml:space="preserve"> </w:t>
      </w:r>
    </w:p>
    <w:p w14:paraId="97050000">
      <w:bookmarkStart w:id="222" w:name="__RefHeading___45"/>
      <w:bookmarkEnd w:id="222"/>
      <w:bookmarkStart w:id="223" w:name="__RefHeading___267"/>
      <w:bookmarkEnd w:id="223"/>
      <w:bookmarkStart w:id="224" w:name="__RefHeading___489"/>
      <w:bookmarkEnd w:id="224"/>
      <w:bookmarkStart w:id="225" w:name="__RefHeading___711"/>
      <w:bookmarkEnd w:id="225"/>
      <w:pPr>
        <w:numPr>
          <w:ilvl w:val="1"/>
          <w:numId w:val="12"/>
        </w:numPr>
        <w:tabs>
          <w:tab w:leader="none" w:pos="1276" w:val="left"/>
        </w:tabs>
        <w:spacing w:after="120" w:before="0" w:line="276" w:lineRule="auto"/>
        <w:ind w:firstLine="709" w:left="0"/>
        <w:outlineLvl w:val="2"/>
        <w:rPr>
          <w:sz w:val="26"/>
        </w:rPr>
      </w:pPr>
      <w:r>
        <w:rPr>
          <w:sz w:val="26"/>
        </w:rPr>
        <w:t>Форма описания проекта включает: титульный лист, Раздел I «Паспорт проекта» и Раздел II «Основные параметры и описание проекта».</w:t>
      </w:r>
    </w:p>
    <w:p w14:paraId="98050000">
      <w:bookmarkStart w:id="226" w:name="__RefHeading___46"/>
      <w:bookmarkEnd w:id="226"/>
      <w:bookmarkStart w:id="227" w:name="__RefHeading___268"/>
      <w:bookmarkEnd w:id="227"/>
      <w:bookmarkStart w:id="228" w:name="__RefHeading___490"/>
      <w:bookmarkEnd w:id="228"/>
      <w:bookmarkStart w:id="229" w:name="__RefHeading___712"/>
      <w:bookmarkEnd w:id="229"/>
      <w:pPr>
        <w:numPr>
          <w:ilvl w:val="1"/>
          <w:numId w:val="12"/>
        </w:numPr>
        <w:tabs>
          <w:tab w:leader="none" w:pos="1276" w:val="left"/>
        </w:tabs>
        <w:spacing w:after="120" w:before="0" w:line="276" w:lineRule="auto"/>
        <w:ind w:firstLine="709" w:left="0"/>
        <w:outlineLvl w:val="2"/>
        <w:rPr>
          <w:sz w:val="26"/>
        </w:rPr>
      </w:pPr>
      <w:r>
        <w:rPr>
          <w:sz w:val="26"/>
        </w:rPr>
        <w:t xml:space="preserve">Титульный лист к описанию проекта и прилагаемым к нему дополнительным и обосновывающим материалам должен быть оформлен </w:t>
      </w:r>
      <w:r>
        <w:rPr>
          <w:sz w:val="26"/>
        </w:rPr>
        <w:br/>
      </w:r>
      <w:r>
        <w:rPr>
          <w:sz w:val="26"/>
        </w:rPr>
        <w:t>в соответствии с приложением № 1 к настоящим Методическим указаниям.</w:t>
      </w:r>
    </w:p>
    <w:p w14:paraId="99050000">
      <w:bookmarkStart w:id="230" w:name="__RefHeading___47"/>
      <w:bookmarkEnd w:id="230"/>
      <w:bookmarkStart w:id="231" w:name="__RefHeading___269"/>
      <w:bookmarkEnd w:id="231"/>
      <w:bookmarkStart w:id="232" w:name="__RefHeading___491"/>
      <w:bookmarkEnd w:id="232"/>
      <w:bookmarkStart w:id="233" w:name="__RefHeading___713"/>
      <w:bookmarkEnd w:id="233"/>
      <w:pPr>
        <w:numPr>
          <w:ilvl w:val="1"/>
          <w:numId w:val="12"/>
        </w:numPr>
        <w:tabs>
          <w:tab w:leader="none" w:pos="1276" w:val="left"/>
        </w:tabs>
        <w:spacing w:after="120" w:before="0" w:line="276" w:lineRule="auto"/>
        <w:ind w:firstLine="709" w:left="0"/>
        <w:outlineLvl w:val="2"/>
        <w:rPr>
          <w:sz w:val="26"/>
        </w:rPr>
      </w:pPr>
      <w:r>
        <w:rPr>
          <w:sz w:val="26"/>
        </w:rPr>
        <w:t>С описанием проекта представляются обосновывающие материалы.</w:t>
      </w:r>
      <w:r>
        <w:rPr>
          <w:sz w:val="26"/>
        </w:rPr>
        <w:t xml:space="preserve"> </w:t>
      </w:r>
    </w:p>
    <w:p w14:paraId="9A050000">
      <w:pPr>
        <w:rPr>
          <w:sz w:val="26"/>
        </w:rPr>
      </w:pPr>
    </w:p>
    <w:p w14:paraId="9B050000">
      <w:bookmarkStart w:id="234" w:name="__RefHeading___48"/>
      <w:bookmarkEnd w:id="234"/>
      <w:bookmarkStart w:id="235" w:name="__RefHeading___270"/>
      <w:bookmarkEnd w:id="235"/>
      <w:bookmarkStart w:id="236" w:name="__RefHeading___492"/>
      <w:bookmarkEnd w:id="236"/>
      <w:bookmarkStart w:id="237" w:name="__RefHeading___714"/>
      <w:bookmarkEnd w:id="237"/>
      <w:pPr>
        <w:numPr>
          <w:ilvl w:val="1"/>
          <w:numId w:val="12"/>
        </w:numPr>
        <w:tabs>
          <w:tab w:leader="none" w:pos="1276" w:val="left"/>
        </w:tabs>
        <w:spacing w:after="120" w:before="0" w:line="276" w:lineRule="auto"/>
        <w:ind w:firstLine="709" w:left="0"/>
        <w:outlineLvl w:val="2"/>
        <w:rPr>
          <w:sz w:val="26"/>
        </w:rPr>
      </w:pPr>
      <w:r>
        <w:rPr>
          <w:sz w:val="26"/>
        </w:rPr>
        <w:t xml:space="preserve">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w:t>
      </w:r>
      <w:r>
        <w:rPr>
          <w:sz w:val="26"/>
        </w:rPr>
        <w:br/>
      </w:r>
      <w:r>
        <w:rPr>
          <w:sz w:val="26"/>
        </w:rPr>
        <w:t xml:space="preserve">к настоящим Методическим указаниям), текстовой части (приложения №№ 6 и 7 </w:t>
      </w:r>
      <w:r>
        <w:rPr>
          <w:sz w:val="26"/>
        </w:rPr>
        <w:br/>
      </w:r>
      <w:r>
        <w:rPr>
          <w:sz w:val="26"/>
        </w:rPr>
        <w:t>к настоящим Методическим указаниям), приложений.</w:t>
      </w:r>
    </w:p>
    <w:p w14:paraId="9C050000">
      <w:bookmarkStart w:id="238" w:name="__RefHeading___49"/>
      <w:bookmarkEnd w:id="238"/>
      <w:bookmarkStart w:id="239" w:name="__RefHeading___271"/>
      <w:bookmarkEnd w:id="239"/>
      <w:bookmarkStart w:id="240" w:name="__RefHeading___493"/>
      <w:bookmarkEnd w:id="240"/>
      <w:bookmarkStart w:id="241" w:name="__RefHeading___715"/>
      <w:bookmarkEnd w:id="241"/>
      <w:pPr>
        <w:keepNext w:val="1"/>
        <w:numPr>
          <w:ilvl w:val="0"/>
          <w:numId w:val="12"/>
        </w:numPr>
        <w:tabs>
          <w:tab w:leader="none" w:pos="709" w:val="left"/>
          <w:tab w:leader="none" w:pos="851" w:val="left"/>
          <w:tab w:leader="none" w:pos="993" w:val="left"/>
        </w:tabs>
        <w:spacing w:after="120" w:before="0" w:line="276" w:lineRule="auto"/>
        <w:ind w:firstLine="709" w:left="0"/>
        <w:outlineLvl w:val="0"/>
        <w:rPr>
          <w:sz w:val="26"/>
        </w:rPr>
      </w:pPr>
      <w:r>
        <w:rPr>
          <w:sz w:val="26"/>
        </w:rPr>
        <w:t>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bookmarkStart w:id="242" w:name="P343"/>
      <w:bookmarkEnd w:id="242"/>
    </w:p>
    <w:p w14:paraId="9D050000">
      <w:bookmarkStart w:id="243" w:name="__RefHeading___50"/>
      <w:bookmarkEnd w:id="243"/>
      <w:bookmarkStart w:id="244" w:name="__RefHeading___272"/>
      <w:bookmarkEnd w:id="244"/>
      <w:bookmarkStart w:id="245" w:name="__RefHeading___494"/>
      <w:bookmarkEnd w:id="245"/>
      <w:bookmarkStart w:id="246" w:name="__RefHeading___716"/>
      <w:bookmarkEnd w:id="246"/>
      <w:pPr>
        <w:keepNext w:val="1"/>
        <w:numPr>
          <w:ilvl w:val="0"/>
          <w:numId w:val="12"/>
        </w:numPr>
        <w:tabs>
          <w:tab w:leader="none" w:pos="709" w:val="left"/>
          <w:tab w:leader="none" w:pos="851" w:val="left"/>
          <w:tab w:leader="none" w:pos="993" w:val="left"/>
        </w:tabs>
        <w:spacing w:after="120" w:before="0" w:line="276" w:lineRule="auto"/>
        <w:ind w:firstLine="709" w:left="0"/>
        <w:outlineLvl w:val="0"/>
        <w:rPr>
          <w:sz w:val="26"/>
        </w:rPr>
      </w:pPr>
      <w:r>
        <w:rPr>
          <w:sz w:val="26"/>
        </w:rPr>
        <w:t xml:space="preserve">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w:t>
      </w:r>
      <w:r>
        <w:rPr>
          <w:sz w:val="26"/>
        </w:rPr>
        <w:t>Венчурс</w:t>
      </w:r>
      <w:r>
        <w:rPr>
          <w:sz w:val="26"/>
        </w:rPr>
        <w:t>» вправе запросить дополнительные обосновывающие документы.</w:t>
      </w:r>
    </w:p>
    <w:p w14:paraId="9E050000">
      <w:bookmarkStart w:id="247" w:name="__RefHeading___51"/>
      <w:bookmarkEnd w:id="247"/>
      <w:bookmarkStart w:id="248" w:name="__RefHeading___273"/>
      <w:bookmarkEnd w:id="248"/>
      <w:bookmarkStart w:id="249" w:name="__RefHeading___495"/>
      <w:bookmarkEnd w:id="249"/>
      <w:bookmarkStart w:id="250" w:name="__RefHeading___717"/>
      <w:bookmarkEnd w:id="250"/>
      <w:pPr>
        <w:keepNext w:val="1"/>
        <w:numPr>
          <w:ilvl w:val="0"/>
          <w:numId w:val="12"/>
        </w:numPr>
        <w:tabs>
          <w:tab w:leader="none" w:pos="709" w:val="left"/>
          <w:tab w:leader="none" w:pos="851" w:val="left"/>
          <w:tab w:leader="none" w:pos="993" w:val="left"/>
        </w:tabs>
        <w:spacing w:after="120" w:before="0" w:line="276" w:lineRule="auto"/>
        <w:ind w:firstLine="709" w:left="0"/>
        <w:outlineLvl w:val="0"/>
        <w:rPr>
          <w:sz w:val="26"/>
        </w:rPr>
      </w:pPr>
      <w:r>
        <w:rPr>
          <w:sz w:val="26"/>
        </w:rPr>
        <w:t xml:space="preserve">В отношении проектов НТИ, не предполагающих предоставления поддержки и решение о принятии в разработку которых принято </w:t>
      </w:r>
      <w:r>
        <w:rPr>
          <w:sz w:val="26"/>
        </w:rPr>
        <w:br/>
      </w:r>
      <w:r>
        <w:rPr>
          <w:sz w:val="26"/>
        </w:rPr>
        <w:t>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p>
    <w:p w14:paraId="9F050000">
      <w:bookmarkStart w:id="251" w:name="__RefHeading___52"/>
      <w:bookmarkEnd w:id="251"/>
      <w:bookmarkStart w:id="252" w:name="__RefHeading___274"/>
      <w:bookmarkEnd w:id="252"/>
      <w:bookmarkStart w:id="253" w:name="__RefHeading___496"/>
      <w:bookmarkEnd w:id="253"/>
      <w:bookmarkStart w:id="254" w:name="__RefHeading___718"/>
      <w:bookmarkEnd w:id="254"/>
      <w:pPr>
        <w:keepNext w:val="1"/>
        <w:numPr>
          <w:ilvl w:val="0"/>
          <w:numId w:val="12"/>
        </w:numPr>
        <w:tabs>
          <w:tab w:leader="none" w:pos="709" w:val="left"/>
          <w:tab w:leader="none" w:pos="851" w:val="left"/>
          <w:tab w:leader="none" w:pos="993" w:val="left"/>
        </w:tabs>
        <w:spacing w:after="120" w:before="0" w:line="276" w:lineRule="auto"/>
        <w:ind w:firstLine="709" w:left="0"/>
        <w:outlineLvl w:val="0"/>
        <w:rPr>
          <w:sz w:val="26"/>
        </w:rPr>
      </w:pPr>
      <w:r>
        <w:rPr>
          <w:sz w:val="26"/>
        </w:rPr>
        <w:t>Описание проекта и обосновывающие материалы разрабатываются с учетом следующих подходов:</w:t>
      </w:r>
    </w:p>
    <w:p w14:paraId="A0050000">
      <w:pPr>
        <w:numPr>
          <w:ilvl w:val="0"/>
          <w:numId w:val="13"/>
        </w:numPr>
        <w:tabs>
          <w:tab w:leader="none" w:pos="1276" w:val="left"/>
        </w:tabs>
        <w:spacing w:after="120" w:before="0" w:line="276" w:lineRule="auto"/>
        <w:ind w:firstLine="0" w:left="993"/>
        <w:rPr>
          <w:sz w:val="26"/>
        </w:rPr>
      </w:pPr>
      <w:r>
        <w:rPr>
          <w:sz w:val="26"/>
        </w:rPr>
        <w:t>Обоснование соответствия проекта целям плана мероприятий («дорожной карты»);</w:t>
      </w:r>
    </w:p>
    <w:p w14:paraId="A1050000">
      <w:pPr>
        <w:numPr>
          <w:ilvl w:val="0"/>
          <w:numId w:val="13"/>
        </w:numPr>
        <w:tabs>
          <w:tab w:leader="none" w:pos="1276" w:val="left"/>
        </w:tabs>
        <w:spacing w:after="120" w:before="0" w:line="276" w:lineRule="auto"/>
        <w:ind w:firstLine="0" w:left="993"/>
        <w:rPr>
          <w:sz w:val="26"/>
        </w:rPr>
      </w:pPr>
      <w:r>
        <w:rPr>
          <w:sz w:val="26"/>
        </w:rPr>
        <w:t>Отражение в описании проекта значимых контрольных результатов, утвержденных «дорожными картами», в виде ключевых контрольных точек и результатов;</w:t>
      </w:r>
    </w:p>
    <w:p w14:paraId="A2050000">
      <w:pPr>
        <w:numPr>
          <w:ilvl w:val="0"/>
          <w:numId w:val="13"/>
        </w:numPr>
        <w:tabs>
          <w:tab w:leader="none" w:pos="1276" w:val="left"/>
        </w:tabs>
        <w:spacing w:after="120" w:before="0" w:line="276" w:lineRule="auto"/>
        <w:ind w:firstLine="0" w:left="993"/>
        <w:rPr>
          <w:sz w:val="26"/>
        </w:rPr>
      </w:pPr>
      <w:r>
        <w:rPr>
          <w:sz w:val="26"/>
        </w:rPr>
        <w:t>Детализация целей проекта до ключевых контрольных точек и результатов;</w:t>
      </w:r>
    </w:p>
    <w:p w14:paraId="A3050000">
      <w:pPr>
        <w:numPr>
          <w:ilvl w:val="0"/>
          <w:numId w:val="13"/>
        </w:numPr>
        <w:tabs>
          <w:tab w:leader="none" w:pos="1276" w:val="left"/>
        </w:tabs>
        <w:spacing w:after="120" w:before="0" w:line="276" w:lineRule="auto"/>
        <w:ind w:firstLine="0" w:left="993"/>
        <w:rPr>
          <w:sz w:val="26"/>
        </w:rPr>
      </w:pPr>
      <w:r>
        <w:rPr>
          <w:sz w:val="26"/>
        </w:rPr>
        <w:t>Отражение в описании проекта перечня мероприятий, направленных на реализацию проекта, и подхода к их выполнению;</w:t>
      </w:r>
    </w:p>
    <w:p w14:paraId="A4050000">
      <w:pPr>
        <w:numPr>
          <w:ilvl w:val="0"/>
          <w:numId w:val="13"/>
        </w:numPr>
        <w:tabs>
          <w:tab w:leader="none" w:pos="1276" w:val="left"/>
        </w:tabs>
        <w:spacing w:after="120" w:before="0" w:line="276" w:lineRule="auto"/>
        <w:ind w:firstLine="0" w:left="993"/>
        <w:rPr>
          <w:sz w:val="26"/>
        </w:rPr>
      </w:pPr>
      <w:r>
        <w:rPr>
          <w:sz w:val="26"/>
        </w:rPr>
        <w:t>Определение лиц, несущих персональную ответственность за достижение целей, ключевых контрольных точек, целевых показателей, результатов проекта;</w:t>
      </w:r>
    </w:p>
    <w:p w14:paraId="A5050000">
      <w:pPr>
        <w:numPr>
          <w:ilvl w:val="0"/>
          <w:numId w:val="13"/>
        </w:numPr>
        <w:tabs>
          <w:tab w:leader="none" w:pos="1276" w:val="left"/>
        </w:tabs>
        <w:spacing w:after="120" w:before="0" w:line="276" w:lineRule="auto"/>
        <w:ind w:firstLine="0" w:left="993"/>
        <w:rPr>
          <w:sz w:val="26"/>
        </w:rPr>
      </w:pPr>
      <w:r>
        <w:rPr>
          <w:sz w:val="26"/>
        </w:rPr>
        <w:t>Обоснование технологической новизны и высокой эффективности технических, организационных и иных мероприятий, реализуемых в рамках проекта;</w:t>
      </w:r>
    </w:p>
    <w:p w14:paraId="A6050000">
      <w:pPr>
        <w:numPr>
          <w:ilvl w:val="0"/>
          <w:numId w:val="13"/>
        </w:numPr>
        <w:tabs>
          <w:tab w:leader="none" w:pos="1276" w:val="left"/>
        </w:tabs>
        <w:spacing w:after="120" w:before="0" w:line="276" w:lineRule="auto"/>
        <w:ind w:firstLine="0" w:left="993"/>
        <w:rPr>
          <w:sz w:val="26"/>
        </w:rPr>
      </w:pPr>
      <w:r>
        <w:rPr>
          <w:sz w:val="26"/>
        </w:rPr>
        <w:t>Детализация структуры и объема затрат, необходимых для реализации проекта.</w:t>
      </w:r>
    </w:p>
    <w:p w14:paraId="A7050000">
      <w:pPr>
        <w:spacing w:after="120" w:before="0" w:line="276" w:lineRule="auto"/>
        <w:ind w:firstLine="0" w:left="0"/>
        <w:rPr>
          <w:sz w:val="26"/>
        </w:rPr>
      </w:pPr>
    </w:p>
    <w:p w14:paraId="A8050000">
      <w:pPr>
        <w:numPr>
          <w:ilvl w:val="0"/>
          <w:numId w:val="11"/>
        </w:numPr>
        <w:tabs>
          <w:tab w:leader="none" w:pos="426" w:val="left"/>
        </w:tabs>
        <w:spacing w:after="0" w:before="0" w:line="276" w:lineRule="auto"/>
        <w:ind/>
        <w:jc w:val="center"/>
        <w:rPr>
          <w:b w:val="1"/>
          <w:sz w:val="26"/>
        </w:rPr>
      </w:pPr>
      <w:bookmarkStart w:id="255" w:name="_Hlk450244118"/>
      <w:r>
        <w:rPr>
          <w:b w:val="1"/>
          <w:sz w:val="26"/>
        </w:rPr>
        <w:t xml:space="preserve">Подготовка и заполнение Раздела </w:t>
      </w:r>
      <w:r>
        <w:rPr>
          <w:b w:val="1"/>
          <w:sz w:val="26"/>
        </w:rPr>
        <w:t>I</w:t>
      </w:r>
      <w:r>
        <w:rPr>
          <w:b w:val="1"/>
          <w:sz w:val="26"/>
        </w:rPr>
        <w:t xml:space="preserve"> «Паспорт проекта» формы описания проекта </w:t>
      </w:r>
    </w:p>
    <w:p w14:paraId="A9050000">
      <w:pPr>
        <w:spacing w:after="0" w:before="0" w:line="276" w:lineRule="auto"/>
        <w:ind w:firstLine="0" w:left="0"/>
        <w:rPr>
          <w:sz w:val="26"/>
        </w:rPr>
      </w:pPr>
    </w:p>
    <w:p w14:paraId="AA050000">
      <w:bookmarkStart w:id="256" w:name="__RefHeading___53"/>
      <w:bookmarkEnd w:id="256"/>
      <w:bookmarkStart w:id="257" w:name="__RefHeading___275"/>
      <w:bookmarkEnd w:id="257"/>
      <w:bookmarkStart w:id="258" w:name="__RefHeading___497"/>
      <w:bookmarkEnd w:id="258"/>
      <w:bookmarkStart w:id="259" w:name="__RefHeading___719"/>
      <w:bookmarkEnd w:id="259"/>
      <w:pPr>
        <w:keepNext w:val="1"/>
        <w:numPr>
          <w:ilvl w:val="0"/>
          <w:numId w:val="12"/>
        </w:numPr>
        <w:tabs>
          <w:tab w:leader="none" w:pos="709" w:val="left"/>
          <w:tab w:leader="none" w:pos="851" w:val="left"/>
          <w:tab w:leader="none" w:pos="993" w:val="left"/>
        </w:tabs>
        <w:spacing w:after="120" w:before="0" w:line="276" w:lineRule="auto"/>
        <w:ind w:firstLine="709" w:left="0"/>
        <w:outlineLvl w:val="0"/>
        <w:rPr>
          <w:sz w:val="26"/>
        </w:rPr>
      </w:pPr>
      <w:r>
        <w:rPr>
          <w:sz w:val="26"/>
        </w:rPr>
        <w:t>Форма документа</w:t>
      </w:r>
      <w:r>
        <w:rPr>
          <w:sz w:val="26"/>
        </w:rPr>
        <w:t xml:space="preserve"> «Паспорт проекта» заполняется в соответствии с настоящим </w:t>
      </w:r>
      <w:r>
        <w:rPr>
          <w:sz w:val="26"/>
        </w:rPr>
        <w:t>разделом Методических указаний</w:t>
      </w:r>
      <w:r>
        <w:rPr>
          <w:sz w:val="26"/>
        </w:rPr>
        <w:t>.</w:t>
      </w:r>
    </w:p>
    <w:p w14:paraId="AB050000">
      <w:pPr>
        <w:spacing w:after="120" w:before="0" w:line="276" w:lineRule="auto"/>
        <w:ind/>
        <w:rPr>
          <w:sz w:val="26"/>
        </w:rPr>
      </w:pPr>
      <w:r>
        <w:rPr>
          <w:sz w:val="26"/>
        </w:rPr>
        <w:t xml:space="preserve">В разделе I «Паспорт проекта» приводится основная сводная информация о проекте. Раздел </w:t>
      </w:r>
      <w:r>
        <w:rPr>
          <w:sz w:val="26"/>
        </w:rPr>
        <w:t>I</w:t>
      </w:r>
      <w:r>
        <w:rPr>
          <w:sz w:val="26"/>
        </w:rPr>
        <w:t xml:space="preserve"> представляет собой резюме проекта и предназначен для быстрого ознакомления с основными параметрами проекта. Информация в этом разделе должна полностью соответствовать данным раздела II «Основные параметры и содержание проекта» и сведениям, содержащимся в обосновывающих материалах.</w:t>
      </w:r>
    </w:p>
    <w:p w14:paraId="AC050000">
      <w:bookmarkStart w:id="260" w:name="__RefHeading___54"/>
      <w:bookmarkEnd w:id="260"/>
      <w:bookmarkStart w:id="261" w:name="__RefHeading___276"/>
      <w:bookmarkEnd w:id="261"/>
      <w:bookmarkStart w:id="262" w:name="__RefHeading___498"/>
      <w:bookmarkEnd w:id="262"/>
      <w:bookmarkStart w:id="263" w:name="__RefHeading___720"/>
      <w:bookmarkEnd w:id="263"/>
      <w:pPr>
        <w:numPr>
          <w:ilvl w:val="1"/>
          <w:numId w:val="12"/>
        </w:numPr>
        <w:tabs>
          <w:tab w:leader="none" w:pos="1276" w:val="left"/>
        </w:tabs>
        <w:spacing w:after="120" w:before="0" w:line="276" w:lineRule="auto"/>
        <w:ind w:firstLine="709" w:left="0"/>
        <w:outlineLvl w:val="2"/>
        <w:rPr>
          <w:sz w:val="26"/>
        </w:rPr>
      </w:pPr>
      <w:r>
        <w:rPr>
          <w:sz w:val="26"/>
        </w:rPr>
        <w:t>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r>
        <w:rPr>
          <w:sz w:val="26"/>
        </w:rPr>
        <w:t xml:space="preserve"> </w:t>
      </w:r>
    </w:p>
    <w:p w14:paraId="AD050000">
      <w:bookmarkStart w:id="264" w:name="__RefHeading___55"/>
      <w:bookmarkEnd w:id="264"/>
      <w:bookmarkStart w:id="265" w:name="__RefHeading___277"/>
      <w:bookmarkEnd w:id="265"/>
      <w:bookmarkStart w:id="266" w:name="__RefHeading___499"/>
      <w:bookmarkEnd w:id="266"/>
      <w:bookmarkStart w:id="267" w:name="__RefHeading___721"/>
      <w:bookmarkEnd w:id="267"/>
      <w:pPr>
        <w:numPr>
          <w:ilvl w:val="1"/>
          <w:numId w:val="12"/>
        </w:numPr>
        <w:tabs>
          <w:tab w:leader="none" w:pos="1276" w:val="left"/>
        </w:tabs>
        <w:spacing w:after="120" w:before="0" w:line="276" w:lineRule="auto"/>
        <w:ind w:firstLine="709" w:left="0"/>
        <w:outlineLvl w:val="2"/>
        <w:rPr>
          <w:sz w:val="26"/>
        </w:rPr>
      </w:pPr>
      <w:r>
        <w:rPr>
          <w:sz w:val="26"/>
        </w:rPr>
        <w:t>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p>
    <w:p w14:paraId="AE050000">
      <w:pPr>
        <w:spacing w:after="120" w:before="0" w:line="276" w:lineRule="auto"/>
        <w:ind/>
        <w:rPr>
          <w:sz w:val="26"/>
        </w:rPr>
      </w:pPr>
    </w:p>
    <w:p w14:paraId="AF050000">
      <w:pPr>
        <w:keepNext w:val="1"/>
        <w:numPr>
          <w:ilvl w:val="0"/>
          <w:numId w:val="11"/>
        </w:numPr>
        <w:tabs>
          <w:tab w:leader="none" w:pos="426" w:val="left"/>
        </w:tabs>
        <w:spacing w:after="0" w:before="0" w:line="276" w:lineRule="auto"/>
        <w:ind w:firstLine="0" w:left="1077"/>
        <w:jc w:val="center"/>
        <w:rPr>
          <w:b w:val="1"/>
          <w:sz w:val="26"/>
        </w:rPr>
      </w:pPr>
      <w:bookmarkStart w:id="268" w:name="_Ref449719415"/>
      <w:bookmarkStart w:id="269" w:name="_Ref449719418"/>
      <w:bookmarkStart w:id="270" w:name="_Ref451432200"/>
      <w:bookmarkEnd w:id="255"/>
      <w:r>
        <w:rPr>
          <w:b w:val="1"/>
          <w:sz w:val="26"/>
        </w:rPr>
        <w:t>Подготовка</w:t>
      </w:r>
      <w:bookmarkEnd w:id="268"/>
      <w:bookmarkEnd w:id="269"/>
      <w:r>
        <w:rPr>
          <w:b w:val="1"/>
          <w:sz w:val="26"/>
        </w:rPr>
        <w:t xml:space="preserve"> и заполнение Раздела </w:t>
      </w:r>
      <w:r>
        <w:rPr>
          <w:b w:val="1"/>
          <w:sz w:val="26"/>
        </w:rPr>
        <w:t>II</w:t>
      </w:r>
      <w:r>
        <w:rPr>
          <w:b w:val="1"/>
          <w:sz w:val="26"/>
        </w:rPr>
        <w:t xml:space="preserve"> «Основные параметры и содержание проекта</w:t>
      </w:r>
      <w:bookmarkEnd w:id="270"/>
      <w:r>
        <w:rPr>
          <w:b w:val="1"/>
          <w:sz w:val="26"/>
        </w:rPr>
        <w:t>»</w:t>
      </w:r>
      <w:r>
        <w:rPr>
          <w:rFonts w:ascii="Arial" w:hAnsi="Arial"/>
          <w:sz w:val="22"/>
        </w:rPr>
        <w:t xml:space="preserve"> </w:t>
      </w:r>
      <w:r>
        <w:rPr>
          <w:b w:val="1"/>
          <w:sz w:val="26"/>
        </w:rPr>
        <w:t>формы описания проекта</w:t>
      </w:r>
    </w:p>
    <w:p w14:paraId="B0050000">
      <w:pPr>
        <w:keepNext w:val="1"/>
        <w:tabs>
          <w:tab w:leader="none" w:pos="426" w:val="left"/>
        </w:tabs>
        <w:spacing w:after="0" w:before="0" w:line="276" w:lineRule="auto"/>
        <w:ind w:firstLine="0" w:left="1077"/>
        <w:rPr>
          <w:b w:val="1"/>
          <w:sz w:val="26"/>
        </w:rPr>
      </w:pPr>
    </w:p>
    <w:p w14:paraId="B1050000">
      <w:bookmarkStart w:id="271" w:name="__RefHeading___56"/>
      <w:bookmarkEnd w:id="271"/>
      <w:bookmarkStart w:id="272" w:name="__RefHeading___278"/>
      <w:bookmarkEnd w:id="272"/>
      <w:bookmarkStart w:id="273" w:name="__RefHeading___500"/>
      <w:bookmarkEnd w:id="273"/>
      <w:bookmarkStart w:id="274" w:name="__RefHeading___722"/>
      <w:bookmarkEnd w:id="274"/>
      <w:pPr>
        <w:keepNext w:val="1"/>
        <w:numPr>
          <w:ilvl w:val="0"/>
          <w:numId w:val="12"/>
        </w:numPr>
        <w:tabs>
          <w:tab w:leader="none" w:pos="709" w:val="left"/>
          <w:tab w:leader="none" w:pos="851" w:val="left"/>
          <w:tab w:leader="none" w:pos="993" w:val="left"/>
        </w:tabs>
        <w:spacing w:after="0" w:before="0" w:line="276" w:lineRule="auto"/>
        <w:ind w:firstLine="709" w:left="0"/>
        <w:outlineLvl w:val="0"/>
        <w:rPr>
          <w:sz w:val="26"/>
        </w:rPr>
      </w:pPr>
      <w:r>
        <w:rPr>
          <w:sz w:val="26"/>
        </w:rPr>
        <w:t xml:space="preserve">Раздел II «Основные параметры и содержание проекта» формы описания проекта заполняется в соответствии с настоящим </w:t>
      </w:r>
      <w:r>
        <w:rPr>
          <w:sz w:val="26"/>
        </w:rPr>
        <w:t>разделом</w:t>
      </w:r>
      <w:r>
        <w:rPr>
          <w:rFonts w:ascii="Calibri" w:hAnsi="Calibri"/>
          <w:sz w:val="16"/>
        </w:rPr>
        <w:t xml:space="preserve"> </w:t>
      </w:r>
      <w:r>
        <w:rPr>
          <w:sz w:val="26"/>
        </w:rPr>
        <w:t>Методических указаний</w:t>
      </w:r>
      <w:r>
        <w:rPr>
          <w:sz w:val="26"/>
        </w:rPr>
        <w:t>.</w:t>
      </w:r>
    </w:p>
    <w:p w14:paraId="B2050000">
      <w:pPr>
        <w:spacing w:after="120" w:before="0" w:line="276" w:lineRule="auto"/>
        <w:ind/>
        <w:rPr>
          <w:sz w:val="26"/>
        </w:rPr>
      </w:pPr>
      <w:r>
        <w:rPr>
          <w:sz w:val="26"/>
        </w:rPr>
        <w:t xml:space="preserve">В разделе II «Основные параметры и содержание проекта» приводится </w:t>
      </w:r>
      <w:r>
        <w:rPr>
          <w:sz w:val="26"/>
        </w:rPr>
        <w:t xml:space="preserve">детализированная информация о проекте. </w:t>
      </w:r>
      <w:r>
        <w:rPr>
          <w:sz w:val="26"/>
        </w:rPr>
        <w:t xml:space="preserve">Раздел II представляет собой </w:t>
      </w:r>
      <w:r>
        <w:rPr>
          <w:sz w:val="26"/>
        </w:rPr>
        <w:t>полное описание</w:t>
      </w:r>
      <w:r>
        <w:rPr>
          <w:sz w:val="26"/>
        </w:rPr>
        <w:t xml:space="preserve"> проекта и предназначен для </w:t>
      </w:r>
      <w:r>
        <w:rPr>
          <w:sz w:val="26"/>
        </w:rPr>
        <w:t>получения исчерпывающей и разносторонней информации о проекте в объеме, достаточном для принятия решения об оказании меры поддержки и ее форме</w:t>
      </w:r>
      <w:r>
        <w:rPr>
          <w:sz w:val="26"/>
        </w:rPr>
        <w:t>. Информация в этом разделе должна соответствовать данным раздела I «</w:t>
      </w:r>
      <w:r>
        <w:rPr>
          <w:sz w:val="26"/>
        </w:rPr>
        <w:t>Паспорт проекта</w:t>
      </w:r>
      <w:r>
        <w:rPr>
          <w:sz w:val="26"/>
        </w:rPr>
        <w:t>»</w:t>
      </w:r>
      <w:r>
        <w:rPr>
          <w:sz w:val="26"/>
        </w:rPr>
        <w:t xml:space="preserve"> описания проекта, также детализировать и уточнять их (если применимо)</w:t>
      </w:r>
      <w:r>
        <w:rPr>
          <w:sz w:val="26"/>
        </w:rPr>
        <w:t>.</w:t>
      </w:r>
    </w:p>
    <w:p w14:paraId="B3050000">
      <w:bookmarkStart w:id="275" w:name="__RefHeading___57"/>
      <w:bookmarkEnd w:id="275"/>
      <w:bookmarkStart w:id="276" w:name="__RefHeading___279"/>
      <w:bookmarkEnd w:id="276"/>
      <w:bookmarkStart w:id="277" w:name="__RefHeading___501"/>
      <w:bookmarkEnd w:id="277"/>
      <w:bookmarkStart w:id="278" w:name="__RefHeading___723"/>
      <w:bookmarkEnd w:id="278"/>
      <w:pPr>
        <w:numPr>
          <w:ilvl w:val="1"/>
          <w:numId w:val="12"/>
        </w:numPr>
        <w:tabs>
          <w:tab w:leader="none" w:pos="1276" w:val="left"/>
        </w:tabs>
        <w:spacing w:after="120" w:before="0" w:line="276" w:lineRule="auto"/>
        <w:ind w:firstLine="709" w:left="0"/>
        <w:outlineLvl w:val="2"/>
        <w:rPr>
          <w:sz w:val="26"/>
        </w:rPr>
      </w:pPr>
      <w:r>
        <w:rPr>
          <w:sz w:val="26"/>
        </w:rPr>
        <w:t xml:space="preserve">Раздел </w:t>
      </w:r>
      <w:r>
        <w:rPr>
          <w:sz w:val="26"/>
        </w:rPr>
        <w:t>II</w:t>
      </w:r>
      <w:r>
        <w:rPr>
          <w:sz w:val="26"/>
        </w:rPr>
        <w:t xml:space="preserve"> «Основные параметры и содержание проекта» разрабатывается согласно шаблону документа, приведенного в приложении № 3 </w:t>
      </w:r>
      <w:r>
        <w:rPr>
          <w:sz w:val="26"/>
        </w:rPr>
        <w:br/>
      </w:r>
      <w:r>
        <w:rPr>
          <w:sz w:val="26"/>
        </w:rPr>
        <w:t>к настоящим Методическим указаниям.</w:t>
      </w:r>
      <w:r>
        <w:rPr>
          <w:sz w:val="26"/>
        </w:rPr>
        <w:t xml:space="preserve"> </w:t>
      </w:r>
    </w:p>
    <w:p w14:paraId="B4050000">
      <w:bookmarkStart w:id="279" w:name="__RefHeading___58"/>
      <w:bookmarkEnd w:id="279"/>
      <w:bookmarkStart w:id="280" w:name="__RefHeading___280"/>
      <w:bookmarkEnd w:id="280"/>
      <w:bookmarkStart w:id="281" w:name="__RefHeading___502"/>
      <w:bookmarkEnd w:id="281"/>
      <w:bookmarkStart w:id="282" w:name="__RefHeading___724"/>
      <w:bookmarkEnd w:id="282"/>
      <w:pPr>
        <w:numPr>
          <w:ilvl w:val="1"/>
          <w:numId w:val="12"/>
        </w:numPr>
        <w:tabs>
          <w:tab w:leader="none" w:pos="1276" w:val="left"/>
        </w:tabs>
        <w:spacing w:after="120" w:before="0" w:line="276" w:lineRule="auto"/>
        <w:ind w:firstLine="709" w:left="0"/>
        <w:outlineLvl w:val="2"/>
        <w:rPr>
          <w:sz w:val="26"/>
        </w:rPr>
      </w:pPr>
      <w:r>
        <w:rPr>
          <w:sz w:val="26"/>
        </w:rPr>
        <w:t>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r>
        <w:rPr>
          <w:sz w:val="26"/>
        </w:rPr>
        <w:t xml:space="preserve"> </w:t>
      </w:r>
    </w:p>
    <w:p w14:paraId="B5050000">
      <w:bookmarkStart w:id="283" w:name="__RefHeading___59"/>
      <w:bookmarkEnd w:id="283"/>
      <w:bookmarkStart w:id="284" w:name="__RefHeading___281"/>
      <w:bookmarkEnd w:id="284"/>
      <w:bookmarkStart w:id="285" w:name="__RefHeading___503"/>
      <w:bookmarkEnd w:id="285"/>
      <w:bookmarkStart w:id="286" w:name="__RefHeading___725"/>
      <w:bookmarkEnd w:id="286"/>
      <w:pPr>
        <w:numPr>
          <w:ilvl w:val="1"/>
          <w:numId w:val="12"/>
        </w:numPr>
        <w:tabs>
          <w:tab w:leader="none" w:pos="1276" w:val="left"/>
        </w:tabs>
        <w:spacing w:after="120" w:before="0" w:line="276" w:lineRule="auto"/>
        <w:ind w:firstLine="709" w:left="0"/>
        <w:outlineLvl w:val="2"/>
        <w:rPr>
          <w:rFonts w:ascii="Arial" w:hAnsi="Arial"/>
          <w:sz w:val="20"/>
        </w:rPr>
      </w:pPr>
      <w:r>
        <w:rPr>
          <w:sz w:val="26"/>
        </w:rPr>
        <w:t>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p>
    <w:p w14:paraId="B6050000">
      <w:pPr>
        <w:spacing w:after="120" w:before="0" w:line="240" w:lineRule="auto"/>
        <w:ind w:firstLine="0" w:left="0"/>
        <w:rPr>
          <w:rFonts w:ascii="Arial" w:hAnsi="Arial"/>
          <w:sz w:val="22"/>
        </w:rPr>
      </w:pPr>
    </w:p>
    <w:p w14:paraId="B7050000">
      <w:pPr>
        <w:keepNext w:val="1"/>
        <w:numPr>
          <w:ilvl w:val="0"/>
          <w:numId w:val="11"/>
        </w:numPr>
        <w:tabs>
          <w:tab w:leader="none" w:pos="426" w:val="left"/>
        </w:tabs>
        <w:spacing w:after="0" w:before="0" w:line="276" w:lineRule="auto"/>
        <w:ind w:firstLine="0" w:left="1077"/>
        <w:jc w:val="center"/>
        <w:rPr>
          <w:b w:val="1"/>
          <w:sz w:val="26"/>
        </w:rPr>
      </w:pPr>
      <w:r>
        <w:rPr>
          <w:b w:val="1"/>
          <w:sz w:val="26"/>
        </w:rPr>
        <w:t>Подготовка и оформление обосновывающих материалов</w:t>
      </w:r>
    </w:p>
    <w:p w14:paraId="B8050000">
      <w:pPr>
        <w:keepNext w:val="1"/>
        <w:tabs>
          <w:tab w:leader="none" w:pos="426" w:val="left"/>
        </w:tabs>
        <w:spacing w:after="0" w:before="0" w:line="276" w:lineRule="auto"/>
        <w:ind w:firstLine="0" w:left="1077"/>
        <w:rPr>
          <w:b w:val="1"/>
          <w:sz w:val="26"/>
        </w:rPr>
      </w:pPr>
    </w:p>
    <w:p w14:paraId="B9050000">
      <w:bookmarkStart w:id="287" w:name="__RefHeading___60"/>
      <w:bookmarkEnd w:id="287"/>
      <w:bookmarkStart w:id="288" w:name="__RefHeading___282"/>
      <w:bookmarkEnd w:id="288"/>
      <w:bookmarkStart w:id="289" w:name="__RefHeading___504"/>
      <w:bookmarkEnd w:id="289"/>
      <w:bookmarkStart w:id="290" w:name="__RefHeading___726"/>
      <w:bookmarkEnd w:id="290"/>
      <w:pPr>
        <w:keepNext w:val="1"/>
        <w:numPr>
          <w:ilvl w:val="0"/>
          <w:numId w:val="12"/>
        </w:numPr>
        <w:tabs>
          <w:tab w:leader="none" w:pos="709" w:val="left"/>
          <w:tab w:leader="none" w:pos="851" w:val="left"/>
          <w:tab w:leader="none" w:pos="993" w:val="left"/>
        </w:tabs>
        <w:spacing w:after="120" w:before="0" w:line="276" w:lineRule="auto"/>
        <w:ind w:firstLine="709" w:left="0"/>
        <w:outlineLvl w:val="0"/>
        <w:rPr>
          <w:sz w:val="26"/>
        </w:rPr>
      </w:pPr>
      <w:bookmarkStart w:id="291" w:name="_Ref31711453"/>
      <w:r>
        <w:rPr>
          <w:sz w:val="26"/>
        </w:rPr>
        <w:t>Подготовка и оформление обосновывающих материалов</w:t>
      </w:r>
      <w:r>
        <w:rPr>
          <w:sz w:val="26"/>
        </w:rPr>
        <w:t xml:space="preserve"> проекта </w:t>
      </w:r>
      <w:r>
        <w:rPr>
          <w:sz w:val="26"/>
        </w:rPr>
        <w:t xml:space="preserve">выполняется </w:t>
      </w:r>
      <w:r>
        <w:rPr>
          <w:sz w:val="26"/>
        </w:rPr>
        <w:t xml:space="preserve">в соответствии с настоящим </w:t>
      </w:r>
      <w:r>
        <w:rPr>
          <w:sz w:val="26"/>
        </w:rPr>
        <w:t>разделом Методических указаний</w:t>
      </w:r>
      <w:r>
        <w:rPr>
          <w:sz w:val="26"/>
        </w:rPr>
        <w:t>.</w:t>
      </w:r>
      <w:bookmarkEnd w:id="291"/>
    </w:p>
    <w:p w14:paraId="BA050000">
      <w:pPr>
        <w:tabs>
          <w:tab w:leader="none" w:pos="1276" w:val="left"/>
        </w:tabs>
        <w:spacing w:after="120" w:before="0" w:line="276" w:lineRule="auto"/>
        <w:ind/>
        <w:rPr>
          <w:sz w:val="26"/>
        </w:rPr>
      </w:pPr>
      <w:r>
        <w:rPr>
          <w:sz w:val="26"/>
        </w:rPr>
        <w:t>Обосновывающие материалы должны включать в своем составе сведения, указанные в п. 8.1 настоящих Методических указаний, а также другие документы и материалы, которые целесообразно рассматривать совместно с описанием проекта для принятия решения по вопросу оказания мер поддержки проекту.</w:t>
      </w:r>
    </w:p>
    <w:p w14:paraId="BB050000">
      <w:pPr>
        <w:tabs>
          <w:tab w:leader="none" w:pos="1276" w:val="left"/>
        </w:tabs>
        <w:spacing w:after="120" w:before="0" w:line="276" w:lineRule="auto"/>
        <w:ind/>
        <w:rPr>
          <w:sz w:val="26"/>
        </w:rPr>
      </w:pPr>
      <w:r>
        <w:rPr>
          <w:sz w:val="26"/>
        </w:rPr>
        <w:t>Сведения из обосновывающих материалов должны соответствовать информации, указанной в описании проекта, а также детализировать и уточнять их (если применимо). В качестве обосновывающих материалов прикладываются: научные статьи, сравнительные обзоры, справки, соглашения, чертежи, документы, подтверждающие права на результаты интеллектуальной деятельности, и прочие документы.</w:t>
      </w:r>
    </w:p>
    <w:p w14:paraId="BC050000">
      <w:pPr>
        <w:tabs>
          <w:tab w:leader="none" w:pos="1276" w:val="left"/>
        </w:tabs>
        <w:spacing w:after="120" w:before="0" w:line="276" w:lineRule="auto"/>
        <w:ind/>
        <w:rPr>
          <w:sz w:val="26"/>
        </w:rPr>
      </w:pPr>
      <w:r>
        <w:rPr>
          <w:sz w:val="26"/>
        </w:rPr>
        <w:t>Обосновывающие материалы, прилагаемые к описанию проекта, должны быть включены в опись обосновывающих материалов. Шаблон описи обосновывающих материалов приведен в приложении № 4 к настоящим Методическим указаниям.</w:t>
      </w:r>
    </w:p>
    <w:p w14:paraId="BD050000">
      <w:pPr>
        <w:tabs>
          <w:tab w:leader="none" w:pos="1276" w:val="left"/>
        </w:tabs>
        <w:spacing w:after="120" w:before="0" w:line="276" w:lineRule="auto"/>
        <w:ind/>
        <w:rPr>
          <w:sz w:val="26"/>
        </w:rPr>
      </w:pPr>
      <w:r>
        <w:rPr>
          <w:sz w:val="26"/>
        </w:rPr>
        <w:t xml:space="preserve">В зависимости от содержания и объема обосновывающие материалы предоставляются в виде финансово-экономических таблиц (согласно шаблону, приведенному в приложении № 5 к настоящим Методическим указаниям), текстового описания (согласно шаблонам, приведенным в приложениях №№ 6 и 7 к настоящим Методическим указаниям), иных документов (файлов). </w:t>
      </w:r>
    </w:p>
    <w:p w14:paraId="BE050000">
      <w:bookmarkStart w:id="292" w:name="__RefHeading___61"/>
      <w:bookmarkEnd w:id="292"/>
      <w:bookmarkStart w:id="293" w:name="__RefHeading___283"/>
      <w:bookmarkEnd w:id="293"/>
      <w:bookmarkStart w:id="294" w:name="__RefHeading___505"/>
      <w:bookmarkEnd w:id="294"/>
      <w:bookmarkStart w:id="295" w:name="__RefHeading___727"/>
      <w:bookmarkEnd w:id="295"/>
      <w:pPr>
        <w:numPr>
          <w:ilvl w:val="1"/>
          <w:numId w:val="12"/>
        </w:numPr>
        <w:tabs>
          <w:tab w:leader="none" w:pos="1276" w:val="left"/>
        </w:tabs>
        <w:spacing w:after="120" w:before="0" w:line="276" w:lineRule="auto"/>
        <w:ind w:firstLine="709" w:left="0"/>
        <w:outlineLvl w:val="2"/>
        <w:rPr>
          <w:sz w:val="26"/>
        </w:rPr>
      </w:pPr>
      <w:bookmarkStart w:id="296" w:name="_Ref476670972"/>
      <w:bookmarkStart w:id="297" w:name="_Ref511058771"/>
      <w:r>
        <w:rPr>
          <w:sz w:val="26"/>
        </w:rPr>
        <w:t>В состав обосновывающих материалов по проекту,</w:t>
      </w:r>
      <w:r>
        <w:rPr>
          <w:sz w:val="26"/>
        </w:rPr>
        <w:t xml:space="preserve"> </w:t>
      </w:r>
      <w:r>
        <w:rPr>
          <w:sz w:val="26"/>
        </w:rPr>
        <w:t xml:space="preserve">описание которого подготавливается по форме согласно настоящим Методическим указаниям, </w:t>
      </w:r>
      <w:bookmarkEnd w:id="296"/>
      <w:r>
        <w:rPr>
          <w:sz w:val="26"/>
        </w:rPr>
        <w:t>включаются документы по следующим разделам:</w:t>
      </w:r>
      <w:bookmarkEnd w:id="297"/>
    </w:p>
    <w:p w14:paraId="BF050000">
      <w:pPr>
        <w:numPr>
          <w:ilvl w:val="0"/>
          <w:numId w:val="14"/>
        </w:numPr>
        <w:tabs>
          <w:tab w:leader="none" w:pos="1276" w:val="left"/>
        </w:tabs>
        <w:spacing w:after="120" w:before="0" w:line="276" w:lineRule="auto"/>
        <w:ind w:firstLine="709" w:left="0"/>
        <w:rPr>
          <w:b w:val="1"/>
          <w:sz w:val="26"/>
        </w:rPr>
      </w:pPr>
      <w:r>
        <w:rPr>
          <w:b w:val="1"/>
          <w:sz w:val="26"/>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p w14:paraId="C0050000">
      <w:pPr>
        <w:tabs>
          <w:tab w:leader="none" w:pos="1276" w:val="left"/>
        </w:tabs>
        <w:spacing w:after="120" w:before="0" w:line="276" w:lineRule="auto"/>
        <w:ind/>
        <w:rPr>
          <w:sz w:val="26"/>
        </w:rPr>
      </w:pPr>
      <w:r>
        <w:rPr>
          <w:sz w:val="26"/>
        </w:rPr>
        <w:t>Укажите наименование соответствующей «дорожной карты», на достижение целей которой направлен заявляемый проект. Укажите, какие именно цели и контрольные результаты указанной «дорожной карты» не могут быть достигнуты без реализации заявляемого проекта;</w:t>
      </w:r>
    </w:p>
    <w:p w14:paraId="C1050000">
      <w:pPr>
        <w:numPr>
          <w:ilvl w:val="0"/>
          <w:numId w:val="14"/>
        </w:numPr>
        <w:tabs>
          <w:tab w:leader="none" w:pos="1276" w:val="left"/>
        </w:tabs>
        <w:spacing w:after="120" w:before="0" w:line="276" w:lineRule="auto"/>
        <w:ind w:firstLine="709" w:left="0"/>
        <w:rPr>
          <w:b w:val="1"/>
          <w:sz w:val="26"/>
        </w:rPr>
      </w:pPr>
      <w:r>
        <w:rPr>
          <w:b w:val="1"/>
          <w:sz w:val="26"/>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p w14:paraId="C2050000">
      <w:pPr>
        <w:spacing w:after="120" w:before="0" w:line="276" w:lineRule="auto"/>
        <w:ind/>
        <w:rPr>
          <w:sz w:val="26"/>
        </w:rPr>
      </w:pPr>
      <w:r>
        <w:rPr>
          <w:sz w:val="26"/>
        </w:rPr>
        <w:t>Приведите материалы, обосновывающие новизну мероприятий проекта. В целях обоснования принципиальной новизны и эффективности мероприятий, реализуемых в рамках проекта, в составе обосновывающих материалов к проекту могут быть представлены результаты анализа доступных патентных ландшафтов в сфере реализации «дорожной карты» (и ключевые выводы патентных исследований по проекту).</w:t>
      </w:r>
    </w:p>
    <w:p w14:paraId="C3050000">
      <w:pPr>
        <w:spacing w:after="120" w:before="0" w:line="276" w:lineRule="auto"/>
        <w:ind/>
        <w:rPr>
          <w:sz w:val="26"/>
        </w:rPr>
      </w:pPr>
      <w:r>
        <w:rPr>
          <w:sz w:val="26"/>
        </w:rPr>
        <w:t>Приведите необходимые обоснования, в том числе укажите, в чем заключается экономическая целесообразность реализации проекта. Приведите данные о возможных эффектах по окончании проекта, а также эффектах, влияющих на другие проекты в целях реализации «дорожной карты»;</w:t>
      </w:r>
    </w:p>
    <w:p w14:paraId="C4050000">
      <w:pPr>
        <w:numPr>
          <w:ilvl w:val="0"/>
          <w:numId w:val="14"/>
        </w:numPr>
        <w:tabs>
          <w:tab w:leader="none" w:pos="1276" w:val="left"/>
        </w:tabs>
        <w:spacing w:after="120" w:before="0" w:line="276" w:lineRule="auto"/>
        <w:ind w:firstLine="709" w:left="0"/>
        <w:rPr>
          <w:b w:val="1"/>
          <w:sz w:val="26"/>
        </w:rPr>
      </w:pPr>
      <w:r>
        <w:rPr>
          <w:b w:val="1"/>
          <w:sz w:val="26"/>
        </w:rPr>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p w14:paraId="C5050000">
      <w:pPr>
        <w:spacing w:after="120" w:before="0" w:line="276" w:lineRule="auto"/>
        <w:ind/>
        <w:rPr>
          <w:sz w:val="26"/>
        </w:rPr>
      </w:pPr>
      <w:r>
        <w:rPr>
          <w:sz w:val="26"/>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C6050000">
      <w:pPr>
        <w:spacing w:after="120" w:before="0" w:line="276" w:lineRule="auto"/>
        <w:ind/>
        <w:rPr>
          <w:sz w:val="26"/>
        </w:rPr>
      </w:pPr>
      <w:r>
        <w:rPr>
          <w:sz w:val="26"/>
        </w:rPr>
        <w:t>Укажите, необходимы ли механизмы государственно-частного партнерства для целей реализации заявляемого проекта, если да, то в какой форме;</w:t>
      </w:r>
    </w:p>
    <w:p w14:paraId="C7050000">
      <w:pPr>
        <w:numPr>
          <w:ilvl w:val="0"/>
          <w:numId w:val="14"/>
        </w:numPr>
        <w:tabs>
          <w:tab w:leader="none" w:pos="1276" w:val="left"/>
        </w:tabs>
        <w:spacing w:after="120" w:before="0" w:line="276" w:lineRule="auto"/>
        <w:ind w:firstLine="709" w:left="0"/>
        <w:rPr>
          <w:rFonts w:ascii="Arial" w:hAnsi="Arial"/>
          <w:b w:val="1"/>
          <w:sz w:val="26"/>
        </w:rPr>
      </w:pPr>
      <w:r>
        <w:rPr>
          <w:b w:val="1"/>
          <w:sz w:val="26"/>
        </w:rPr>
        <w:t>информация об объемах финансового обеспечения реализации проекта за счет внебюджетных источников и механизмах их привлечения (префикс «Г»)</w:t>
      </w:r>
    </w:p>
    <w:p w14:paraId="C8050000">
      <w:pPr>
        <w:spacing w:after="120" w:before="0" w:line="276" w:lineRule="auto"/>
        <w:ind/>
        <w:rPr>
          <w:sz w:val="26"/>
        </w:rPr>
      </w:pPr>
      <w:r>
        <w:rPr>
          <w:sz w:val="26"/>
        </w:rPr>
        <w:t xml:space="preserve">Опишите источники, механизмы и объемы привлечения внебюджетных средств, а также приложите документы, подтверждающие такое софинансирование; </w:t>
      </w:r>
    </w:p>
    <w:p w14:paraId="C9050000">
      <w:pPr>
        <w:spacing w:after="120" w:before="0" w:line="276" w:lineRule="auto"/>
        <w:ind/>
        <w:rPr>
          <w:sz w:val="26"/>
        </w:rPr>
      </w:pPr>
      <w:r>
        <w:rPr>
          <w:sz w:val="26"/>
        </w:rPr>
        <w:t>В состав обосновывающих материалов по проекту, по которому не запрашивается финансирование за счет средств субсидии на реализацию проектов НТИ, информация, предусмотренная настоящим подпунктом, не включается.</w:t>
      </w:r>
    </w:p>
    <w:p w14:paraId="CA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p w14:paraId="CB050000">
      <w:pPr>
        <w:spacing w:after="120" w:before="0" w:line="276" w:lineRule="auto"/>
        <w:ind/>
        <w:rPr>
          <w:sz w:val="26"/>
        </w:rPr>
      </w:pPr>
      <w:r>
        <w:rPr>
          <w:sz w:val="26"/>
        </w:rPr>
        <w:t>Если разрабатываемый проект подразумевает внесение изменений в нормативные правовые акты, обоснуйте критичность таких изменений для реализации проекта и «дорожной карты». Укажите, что именно препятствует реализации проекта на текущий момент с точки зрения регулирования;</w:t>
      </w:r>
    </w:p>
    <w:p w14:paraId="CC050000">
      <w:pPr>
        <w:numPr>
          <w:ilvl w:val="0"/>
          <w:numId w:val="14"/>
        </w:numPr>
        <w:tabs>
          <w:tab w:leader="none" w:pos="142" w:val="left"/>
          <w:tab w:leader="none" w:pos="1276" w:val="left"/>
        </w:tabs>
        <w:spacing w:after="120" w:before="0" w:line="276" w:lineRule="auto"/>
        <w:ind w:firstLine="709" w:left="0"/>
        <w:rPr>
          <w:sz w:val="26"/>
        </w:rPr>
      </w:pPr>
      <w:bookmarkStart w:id="298" w:name="_Ref472614753"/>
      <w:bookmarkStart w:id="299" w:name="_Ref476670829"/>
      <w:bookmarkStart w:id="300" w:name="_Ref471924398"/>
      <w:r>
        <w:rPr>
          <w:b w:val="1"/>
          <w:sz w:val="26"/>
        </w:rPr>
        <w:t>обоснование отклонения от минимального объема финансового обеспечения от средств на их реализацию каждый год за счет внебюджетных источников</w:t>
      </w:r>
      <w:bookmarkEnd w:id="298"/>
      <w:r>
        <w:rPr>
          <w:b w:val="1"/>
          <w:sz w:val="26"/>
        </w:rPr>
        <w:t xml:space="preserve"> (если применимо)</w:t>
      </w:r>
      <w:bookmarkEnd w:id="299"/>
      <w:r>
        <w:rPr>
          <w:b w:val="1"/>
          <w:sz w:val="26"/>
        </w:rPr>
        <w:t xml:space="preserve"> (префикс «Е»)</w:t>
      </w:r>
    </w:p>
    <w:p w14:paraId="CD050000">
      <w:pPr>
        <w:spacing w:after="120" w:before="0" w:line="276" w:lineRule="auto"/>
        <w:ind/>
        <w:rPr>
          <w:sz w:val="26"/>
        </w:rPr>
      </w:pPr>
      <w:r>
        <w:rPr>
          <w:sz w:val="26"/>
        </w:rPr>
        <w:t>Для проектов, предполагающих реализацию научных исследований и опытно-конструкторских разработок (за исключением фундаментальных и поисковых исследований), приведите обоснование отклонения от минимального объема финансового обеспечения в размере 30% от средств на их реализацию каждый год за счет внебюджетных источников (если применимо)</w:t>
      </w:r>
      <w:bookmarkEnd w:id="300"/>
      <w:r>
        <w:rPr>
          <w:sz w:val="26"/>
        </w:rPr>
        <w:t>. В случае если требуемый объем поддержки проекта с привлечением средств из федерального бюджета превышает 500 млн рублей, средства внебюджетных источников должны быть предусмотрены в размере не менее 50% общего размера средств, предусмотренных на реализацию соответствующего проекта;</w:t>
      </w:r>
    </w:p>
    <w:p w14:paraId="CE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обоснование достаточности опыта команды в предметной области и аналогичных проектах (префикс «Ж»)</w:t>
      </w:r>
    </w:p>
    <w:p w14:paraId="CF050000">
      <w:pPr>
        <w:spacing w:after="120" w:before="0" w:line="276" w:lineRule="auto"/>
        <w:ind/>
        <w:rPr>
          <w:sz w:val="26"/>
        </w:rPr>
      </w:pPr>
      <w:r>
        <w:rPr>
          <w:sz w:val="26"/>
        </w:rPr>
        <w:t xml:space="preserve">Опишите опыт в предметной области ключевых участников проекта, указанных в описании проекта (приложив согласия на обработку персональных данных каждого из ключевых участников, оформленных в соответствии с требованиями законодательства по форме согласно приложению № 4 к настоящим Методическим указаниям), в том числе рекомендуется указать следующие сведения: </w:t>
      </w:r>
    </w:p>
    <w:p w14:paraId="D0050000">
      <w:pPr>
        <w:numPr>
          <w:ilvl w:val="0"/>
          <w:numId w:val="13"/>
        </w:numPr>
        <w:tabs>
          <w:tab w:leader="none" w:pos="1276" w:val="left"/>
        </w:tabs>
        <w:spacing w:after="120" w:before="0" w:line="276" w:lineRule="auto"/>
        <w:ind w:firstLine="0" w:left="993"/>
        <w:rPr>
          <w:rFonts w:ascii="Arial" w:hAnsi="Arial"/>
          <w:sz w:val="26"/>
        </w:rPr>
      </w:pPr>
      <w:r>
        <w:rPr>
          <w:sz w:val="26"/>
        </w:rPr>
        <w:t>сферу деятельности и профессиональные достижения;</w:t>
      </w:r>
    </w:p>
    <w:p w14:paraId="D1050000">
      <w:pPr>
        <w:numPr>
          <w:ilvl w:val="0"/>
          <w:numId w:val="13"/>
        </w:numPr>
        <w:tabs>
          <w:tab w:leader="none" w:pos="1276" w:val="left"/>
        </w:tabs>
        <w:spacing w:after="120" w:before="0" w:line="276" w:lineRule="auto"/>
        <w:ind w:firstLine="0" w:left="993"/>
        <w:rPr>
          <w:rFonts w:ascii="Arial" w:hAnsi="Arial"/>
          <w:sz w:val="26"/>
        </w:rPr>
      </w:pPr>
      <w:r>
        <w:rPr>
          <w:sz w:val="26"/>
        </w:rPr>
        <w:t>ключевой опыт, имеющий отношение к области данного проекта;</w:t>
      </w:r>
    </w:p>
    <w:p w14:paraId="D2050000">
      <w:pPr>
        <w:numPr>
          <w:ilvl w:val="0"/>
          <w:numId w:val="13"/>
        </w:numPr>
        <w:tabs>
          <w:tab w:leader="none" w:pos="1276" w:val="left"/>
        </w:tabs>
        <w:spacing w:after="120" w:before="0" w:line="276" w:lineRule="auto"/>
        <w:ind w:firstLine="0" w:left="993"/>
        <w:rPr>
          <w:rFonts w:ascii="Arial" w:hAnsi="Arial"/>
          <w:sz w:val="26"/>
        </w:rPr>
      </w:pPr>
      <w:r>
        <w:rPr>
          <w:sz w:val="26"/>
        </w:rPr>
        <w:t>образование (вуз, специальность и т. д.), ученую степень, звание;</w:t>
      </w:r>
    </w:p>
    <w:p w14:paraId="D3050000">
      <w:pPr>
        <w:numPr>
          <w:ilvl w:val="0"/>
          <w:numId w:val="13"/>
        </w:numPr>
        <w:tabs>
          <w:tab w:leader="none" w:pos="1276" w:val="left"/>
        </w:tabs>
        <w:spacing w:after="120" w:before="0" w:line="276" w:lineRule="auto"/>
        <w:ind w:firstLine="0" w:left="993"/>
        <w:rPr>
          <w:rFonts w:ascii="Arial" w:hAnsi="Arial"/>
          <w:sz w:val="26"/>
        </w:rPr>
      </w:pPr>
      <w:r>
        <w:rPr>
          <w:sz w:val="26"/>
        </w:rPr>
        <w:t>места работы, должности за последние 5 лет.</w:t>
      </w:r>
    </w:p>
    <w:p w14:paraId="D4050000">
      <w:pPr>
        <w:spacing w:after="120" w:before="0" w:line="276" w:lineRule="auto"/>
        <w:ind/>
        <w:rPr>
          <w:sz w:val="26"/>
        </w:rPr>
      </w:pPr>
      <w:r>
        <w:rPr>
          <w:sz w:val="26"/>
        </w:rPr>
        <w:t xml:space="preserve">Рекомендуется указать ссылки на материалы, публикации успешных проектов в предметной области, реализованных участниками проекта. </w:t>
      </w:r>
    </w:p>
    <w:p w14:paraId="D5050000">
      <w:pPr>
        <w:spacing w:after="120" w:before="0" w:line="276" w:lineRule="auto"/>
        <w:ind/>
        <w:rPr>
          <w:sz w:val="26"/>
        </w:rPr>
      </w:pPr>
      <w:r>
        <w:rPr>
          <w:sz w:val="26"/>
        </w:rPr>
        <w:t>Приложите письма от заказчиков других, уже реализованных проектов, подтверждающие успешный опыт реализации подобных проектов участниками проектов - получателями поддержки (далее – получатель поддержки; получатели поддержки) либо организациями - исполнителями</w:t>
      </w:r>
      <w:r>
        <w:rPr>
          <w:sz w:val="26"/>
          <w:vertAlign w:val="superscript"/>
        </w:rPr>
        <w:footnoteReference w:id="18"/>
      </w:r>
      <w:r>
        <w:rPr>
          <w:sz w:val="26"/>
        </w:rPr>
        <w:t xml:space="preserve"> проектов (далее – исполнители проектов, исполнители) либо дайте ссылки на соответствующие источники в интернете;</w:t>
      </w:r>
    </w:p>
    <w:p w14:paraId="D6050000">
      <w:pPr>
        <w:numPr>
          <w:ilvl w:val="0"/>
          <w:numId w:val="14"/>
        </w:numPr>
        <w:tabs>
          <w:tab w:leader="none" w:pos="142" w:val="left"/>
          <w:tab w:leader="none" w:pos="1276" w:val="left"/>
        </w:tabs>
        <w:spacing w:after="120" w:before="0" w:line="276" w:lineRule="auto"/>
        <w:ind w:firstLine="709" w:left="0"/>
        <w:rPr>
          <w:rFonts w:ascii="Arial" w:hAnsi="Arial"/>
          <w:b w:val="1"/>
          <w:sz w:val="26"/>
        </w:rPr>
      </w:pPr>
      <w:r>
        <w:rPr>
          <w:b w:val="1"/>
          <w:sz w:val="26"/>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p w14:paraId="D7050000">
      <w:pPr>
        <w:spacing w:after="120" w:before="0" w:line="276" w:lineRule="auto"/>
        <w:ind/>
        <w:rPr>
          <w:sz w:val="26"/>
        </w:rPr>
      </w:pPr>
      <w:r>
        <w:rPr>
          <w:sz w:val="26"/>
        </w:rPr>
        <w:t>Укажите организационную структуру реализации проекта, приложите (при наличии) устав проекта, регламенты его реализации, правила и соглашения о взаимодействии участников проекта, сведения об органах и организациях, осуществляющих полномочия по управлению проектом, в том числе сведения об участии, функциях и полномочиях представителей проектного офиса НТИ в управлении проектом;</w:t>
      </w:r>
    </w:p>
    <w:p w14:paraId="D8050000">
      <w:pPr>
        <w:numPr>
          <w:ilvl w:val="0"/>
          <w:numId w:val="14"/>
        </w:numPr>
        <w:tabs>
          <w:tab w:leader="none" w:pos="142" w:val="left"/>
          <w:tab w:leader="none" w:pos="1276" w:val="left"/>
        </w:tabs>
        <w:spacing w:after="120" w:before="0" w:line="276" w:lineRule="auto"/>
        <w:ind w:firstLine="709" w:left="0"/>
        <w:rPr>
          <w:rFonts w:ascii="Arial" w:hAnsi="Arial"/>
          <w:b w:val="1"/>
          <w:sz w:val="26"/>
        </w:rPr>
      </w:pPr>
      <w:r>
        <w:rPr>
          <w:b w:val="1"/>
          <w:sz w:val="26"/>
        </w:rPr>
        <w:t>описание групп мероприятий в составе проекта (префикс «И»)</w:t>
      </w:r>
    </w:p>
    <w:p w14:paraId="D9050000">
      <w:pPr>
        <w:spacing w:after="120" w:before="0" w:line="276" w:lineRule="auto"/>
        <w:ind/>
        <w:rPr>
          <w:sz w:val="26"/>
        </w:rPr>
      </w:pPr>
      <w:r>
        <w:rPr>
          <w:sz w:val="26"/>
        </w:rPr>
        <w:t>Укажите состав мероприятий, необходимых для реализации проекта, укажите взаимосвязь и последовательность выполнения этих мероприятий, участников проекта, ответственных за выполнение указанных мероприятий, сроки их выполнения и необходимые ресурсы, результаты реализации мероприятий;</w:t>
      </w:r>
    </w:p>
    <w:p w14:paraId="DA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сведения о потенциальных рисках реализации проекта и механизмах их минимизации (префикс «К»)</w:t>
      </w:r>
    </w:p>
    <w:p w14:paraId="DB050000">
      <w:pPr>
        <w:spacing w:after="120" w:before="0" w:line="276" w:lineRule="auto"/>
        <w:ind/>
        <w:rPr>
          <w:sz w:val="26"/>
        </w:rPr>
      </w:pPr>
      <w:r>
        <w:rPr>
          <w:sz w:val="26"/>
        </w:rPr>
        <w:t>Приведите перечень основных рисков реализации проекта, способы и механизмы их минимизации, участников реализации проекта, ответственных за минимизацию указанных рисков;</w:t>
      </w:r>
    </w:p>
    <w:p w14:paraId="DC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сведения о критериях принятия решения о корректировке и завершении проекта (префикс «Л»)</w:t>
      </w:r>
    </w:p>
    <w:p w14:paraId="DD050000">
      <w:pPr>
        <w:spacing w:after="120" w:before="0" w:line="276" w:lineRule="auto"/>
        <w:ind/>
        <w:rPr>
          <w:sz w:val="26"/>
        </w:rPr>
      </w:pPr>
      <w:r>
        <w:rPr>
          <w:sz w:val="26"/>
        </w:rPr>
        <w:t>Приведите критерии корректировки проекта по каждому из этапов проекта, возможные варианты корректировки проекта, а также критерии, по достижении которых проект должен быть признан завершенным;</w:t>
      </w:r>
    </w:p>
    <w:p w14:paraId="DE050000">
      <w:pPr>
        <w:numPr>
          <w:ilvl w:val="0"/>
          <w:numId w:val="14"/>
        </w:numPr>
        <w:tabs>
          <w:tab w:leader="none" w:pos="142" w:val="left"/>
          <w:tab w:leader="none" w:pos="1276" w:val="left"/>
        </w:tabs>
        <w:spacing w:after="120" w:before="0" w:line="276" w:lineRule="auto"/>
        <w:ind w:firstLine="709" w:left="0"/>
        <w:rPr>
          <w:b w:val="1"/>
          <w:sz w:val="26"/>
        </w:rPr>
      </w:pPr>
      <w:bookmarkStart w:id="301" w:name="_Ref472615729"/>
      <w:bookmarkStart w:id="302" w:name="_Ref476670909"/>
      <w:r>
        <w:rPr>
          <w:b w:val="1"/>
          <w:sz w:val="26"/>
        </w:rPr>
        <w:t>копии заявок, патентов или других подтверждающих нематериальные активы документов</w:t>
      </w:r>
      <w:bookmarkEnd w:id="301"/>
      <w:r>
        <w:rPr>
          <w:b w:val="1"/>
          <w:sz w:val="26"/>
        </w:rPr>
        <w:t xml:space="preserve"> (если применимо)</w:t>
      </w:r>
      <w:bookmarkEnd w:id="302"/>
      <w:r>
        <w:rPr>
          <w:b w:val="1"/>
          <w:sz w:val="26"/>
        </w:rPr>
        <w:t xml:space="preserve"> (префикс «М»);</w:t>
      </w:r>
    </w:p>
    <w:p w14:paraId="DF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информация об основных финансовых показателях по каждому получателю поддержки за последние 3 года (префикс «Н»)</w:t>
      </w:r>
    </w:p>
    <w:p w14:paraId="E0050000">
      <w:pPr>
        <w:spacing w:after="120" w:before="0" w:line="276" w:lineRule="auto"/>
        <w:ind/>
        <w:rPr>
          <w:sz w:val="26"/>
        </w:rPr>
      </w:pPr>
      <w:r>
        <w:rPr>
          <w:sz w:val="26"/>
        </w:rPr>
        <w:t>Информация включает данные о выручке, прибыли, активах по каждому получателю поддержки за последние 3 года;</w:t>
      </w:r>
    </w:p>
    <w:p w14:paraId="E1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ранее предоставленная государственная поддержка (если применимо) (префикс «О»)</w:t>
      </w:r>
    </w:p>
    <w:p w14:paraId="E2050000">
      <w:pPr>
        <w:spacing w:after="120" w:before="0" w:line="276" w:lineRule="auto"/>
        <w:ind/>
        <w:rPr>
          <w:sz w:val="26"/>
        </w:rPr>
      </w:pPr>
      <w:r>
        <w:rPr>
          <w:sz w:val="26"/>
        </w:rPr>
        <w:t xml:space="preserve"> Приведите данные о ранее предоставленной государственной поддержке с указанием объемов, источников и сроков предоставления;</w:t>
      </w:r>
    </w:p>
    <w:p w14:paraId="E3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письма, подтверждающие участие в проекте (префикс «П»)</w:t>
      </w:r>
    </w:p>
    <w:p w14:paraId="E4050000">
      <w:pPr>
        <w:spacing w:after="120" w:before="0" w:line="276" w:lineRule="auto"/>
        <w:ind/>
        <w:rPr>
          <w:sz w:val="26"/>
        </w:rPr>
      </w:pPr>
      <w:r>
        <w:rPr>
          <w:sz w:val="26"/>
        </w:rPr>
        <w:t xml:space="preserve">Приложите письма, подтверждающие участие в проекте </w:t>
      </w:r>
      <w:r>
        <w:rPr>
          <w:sz w:val="26"/>
        </w:rPr>
        <w:t>исполнителей и риск-разделенных партнеров;</w:t>
      </w:r>
    </w:p>
    <w:p w14:paraId="E5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техническая документация на продукт проекта (если применимо) (префикс «Р»)</w:t>
      </w:r>
    </w:p>
    <w:p w14:paraId="E6050000">
      <w:pPr>
        <w:spacing w:after="120" w:before="0" w:line="276" w:lineRule="auto"/>
        <w:ind/>
        <w:rPr>
          <w:sz w:val="26"/>
        </w:rPr>
      </w:pPr>
      <w:r>
        <w:rPr>
          <w:sz w:val="26"/>
        </w:rPr>
        <w:t>Если применимо, приложите технические требования или технические задания на продукт проекта;</w:t>
      </w:r>
    </w:p>
    <w:p w14:paraId="E7050000">
      <w:pPr>
        <w:numPr>
          <w:ilvl w:val="0"/>
          <w:numId w:val="14"/>
        </w:numPr>
        <w:tabs>
          <w:tab w:leader="none" w:pos="142" w:val="left"/>
          <w:tab w:leader="none" w:pos="1276" w:val="left"/>
        </w:tabs>
        <w:spacing w:after="120" w:before="0" w:line="276" w:lineRule="auto"/>
        <w:ind w:firstLine="709" w:left="0"/>
        <w:rPr>
          <w:b w:val="1"/>
          <w:sz w:val="26"/>
        </w:rPr>
      </w:pPr>
      <w:r>
        <w:rPr>
          <w:b w:val="1"/>
          <w:sz w:val="26"/>
        </w:rPr>
        <w:t>описание основных требований к политике обработки данных в рамках реализации проекта (если применимо) (префикс «С»)</w:t>
      </w:r>
    </w:p>
    <w:p w14:paraId="E8050000">
      <w:pPr>
        <w:spacing w:after="120" w:before="0" w:line="276" w:lineRule="auto"/>
        <w:ind/>
        <w:rPr>
          <w:sz w:val="26"/>
        </w:rPr>
      </w:pPr>
      <w:r>
        <w:rPr>
          <w:sz w:val="26"/>
        </w:rPr>
        <w:t>Если применимо, опишите общую политику обработки данных в рамках проекта, перечень сведений конфиденциального характера, с которыми будет осуществляться работа при реализации проекта и политику работы с такими сведениями, в том числе политику обработки персональных данных.</w:t>
      </w:r>
    </w:p>
    <w:p w14:paraId="E9050000">
      <w:pPr>
        <w:numPr>
          <w:ilvl w:val="0"/>
          <w:numId w:val="14"/>
        </w:numPr>
        <w:tabs>
          <w:tab w:leader="none" w:pos="142" w:val="left"/>
          <w:tab w:leader="none" w:pos="1276" w:val="left"/>
        </w:tabs>
        <w:spacing w:after="120" w:before="0" w:line="276" w:lineRule="auto"/>
        <w:ind w:firstLine="709" w:left="0"/>
        <w:rPr>
          <w:rFonts w:ascii="Arial" w:hAnsi="Arial"/>
          <w:b w:val="1"/>
          <w:sz w:val="26"/>
        </w:rPr>
      </w:pPr>
      <w:r>
        <w:rPr>
          <w:b w:val="1"/>
          <w:sz w:val="26"/>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p w14:paraId="EA050000">
      <w:pPr>
        <w:spacing w:after="120" w:before="0" w:line="276" w:lineRule="auto"/>
        <w:ind/>
        <w:rPr>
          <w:sz w:val="26"/>
        </w:rPr>
      </w:pPr>
      <w:r>
        <w:rPr>
          <w:sz w:val="26"/>
        </w:rPr>
        <w:t>Если применимо, укажите одну или несколько форм поддержки реализации проекта согласно пункту 17 Положения об отборе, источник финансового обеспечения поддержки в отношении каждой из указанных форм поддержки (согласно перечню источников финансового обеспечения, указанных в пункте 16 Положения об отборе) и объем необходимой поддержки. Обоснуйте выбор запрашиваемых форм и объемов поддержки реализации проекта.</w:t>
      </w:r>
    </w:p>
    <w:p w14:paraId="EB050000">
      <w:pPr>
        <w:spacing w:after="120" w:before="0" w:line="276" w:lineRule="auto"/>
        <w:ind/>
        <w:rPr>
          <w:sz w:val="26"/>
        </w:rPr>
      </w:pPr>
      <w:r>
        <w:rPr>
          <w:sz w:val="26"/>
        </w:rPr>
        <w:t>В состав обосновывающих материалов по проекту, по которому не запрашивается финансирование за счет средств субсидии на реализацию проектов НТИ, сведения и информация, предусмотренные настоящим подпунктом, не включаются.</w:t>
      </w:r>
    </w:p>
    <w:p w14:paraId="EC050000">
      <w:pPr>
        <w:numPr>
          <w:ilvl w:val="0"/>
          <w:numId w:val="14"/>
        </w:numPr>
        <w:tabs>
          <w:tab w:leader="none" w:pos="1276" w:val="left"/>
        </w:tabs>
        <w:spacing w:after="120" w:before="0" w:line="276" w:lineRule="auto"/>
        <w:ind w:firstLine="709" w:left="0"/>
        <w:rPr>
          <w:b w:val="1"/>
          <w:sz w:val="26"/>
        </w:rPr>
      </w:pPr>
      <w:r>
        <w:rPr>
          <w:b w:val="1"/>
          <w:sz w:val="26"/>
        </w:rPr>
        <w:t>дополнительные обосновывающие и иллюстрирующие материалы (префикс «У»).</w:t>
      </w:r>
    </w:p>
    <w:p w14:paraId="ED050000">
      <w:bookmarkStart w:id="303" w:name="__RefHeading___62"/>
      <w:bookmarkEnd w:id="303"/>
      <w:bookmarkStart w:id="304" w:name="__RefHeading___284"/>
      <w:bookmarkEnd w:id="304"/>
      <w:bookmarkStart w:id="305" w:name="__RefHeading___506"/>
      <w:bookmarkEnd w:id="305"/>
      <w:bookmarkStart w:id="306" w:name="__RefHeading___728"/>
      <w:bookmarkEnd w:id="306"/>
      <w:pPr>
        <w:numPr>
          <w:ilvl w:val="1"/>
          <w:numId w:val="12"/>
        </w:numPr>
        <w:tabs>
          <w:tab w:leader="none" w:pos="1276" w:val="left"/>
        </w:tabs>
        <w:spacing w:after="120" w:before="0" w:line="276" w:lineRule="auto"/>
        <w:ind w:firstLine="709" w:left="0"/>
        <w:outlineLvl w:val="2"/>
        <w:rPr>
          <w:sz w:val="26"/>
        </w:rPr>
      </w:pPr>
      <w:r>
        <w:rPr>
          <w:sz w:val="26"/>
        </w:rPr>
        <w:t>Прикладываемые файлы, содержащие обосновывающие материалы, должны предоставляться в упорядоченном и структурированном виде.</w:t>
      </w:r>
      <w:r>
        <w:rPr>
          <w:sz w:val="26"/>
        </w:rPr>
        <w:t xml:space="preserve"> </w:t>
      </w:r>
    </w:p>
    <w:p w14:paraId="EE050000">
      <w:pPr>
        <w:spacing w:after="120" w:before="0" w:line="276" w:lineRule="auto"/>
        <w:ind/>
        <w:rPr>
          <w:sz w:val="26"/>
        </w:rPr>
      </w:pPr>
      <w:r>
        <w:rPr>
          <w:sz w:val="26"/>
        </w:rPr>
        <w:t>Имена файлов, содержащих обосновывающие материалы, должны присваиваться по следующему шаблону:</w:t>
      </w:r>
    </w:p>
    <w:p w14:paraId="EF050000">
      <w:pPr>
        <w:tabs>
          <w:tab w:leader="none" w:pos="5102" w:val="center"/>
          <w:tab w:leader="none" w:pos="10205" w:val="right"/>
        </w:tabs>
        <w:spacing w:after="120" w:before="0" w:line="276" w:lineRule="auto"/>
        <w:ind w:firstLine="0" w:left="0"/>
        <w:jc w:val="left"/>
        <w:rPr>
          <w:sz w:val="26"/>
        </w:rPr>
      </w:pPr>
      <w:r>
        <w:rPr>
          <w:i w:val="1"/>
          <w:sz w:val="26"/>
        </w:rPr>
        <w:tab/>
      </w:r>
      <w:r>
        <w:rPr>
          <w:i w:val="1"/>
          <w:sz w:val="26"/>
        </w:rPr>
        <w:t>&lt;П&gt;_&lt;Код&gt;_&lt;Краткое обозначение&gt;_&lt;Тип документа&gt;_ггммдд_вв</w:t>
      </w:r>
      <w:r>
        <w:rPr>
          <w:sz w:val="26"/>
        </w:rPr>
        <w:t>,</w:t>
      </w:r>
      <w:r>
        <w:rPr>
          <w:sz w:val="26"/>
        </w:rPr>
        <w:tab/>
      </w:r>
    </w:p>
    <w:p w14:paraId="F0050000">
      <w:pPr>
        <w:spacing w:after="120" w:before="0" w:line="276" w:lineRule="auto"/>
        <w:ind/>
        <w:rPr>
          <w:sz w:val="26"/>
        </w:rPr>
      </w:pPr>
      <w:r>
        <w:rPr>
          <w:sz w:val="26"/>
        </w:rPr>
        <w:t>где:</w:t>
      </w:r>
    </w:p>
    <w:p w14:paraId="F1050000">
      <w:pPr>
        <w:spacing w:after="120" w:before="0" w:line="276" w:lineRule="auto"/>
        <w:ind/>
        <w:rPr>
          <w:sz w:val="26"/>
        </w:rPr>
      </w:pPr>
      <w:r>
        <w:rPr>
          <w:i w:val="1"/>
          <w:sz w:val="26"/>
        </w:rPr>
        <w:t>&lt;П&gt;</w:t>
      </w:r>
      <w:r>
        <w:rPr>
          <w:sz w:val="26"/>
        </w:rPr>
        <w:t xml:space="preserve"> – префикс раздела обосновывающих материалов (указанных в п. 8.1 настоящих Методических указаний), к которому относится содержание данного файла;</w:t>
      </w:r>
    </w:p>
    <w:p w14:paraId="F2050000">
      <w:pPr>
        <w:spacing w:after="120" w:before="0" w:line="276" w:lineRule="auto"/>
        <w:ind/>
        <w:rPr>
          <w:sz w:val="26"/>
        </w:rPr>
      </w:pPr>
      <w:r>
        <w:rPr>
          <w:i w:val="1"/>
          <w:sz w:val="26"/>
        </w:rPr>
        <w:t xml:space="preserve">&lt;Код&gt; </w:t>
      </w:r>
      <w:r>
        <w:rPr>
          <w:sz w:val="26"/>
        </w:rPr>
        <w:t xml:space="preserve">и </w:t>
      </w:r>
      <w:r>
        <w:rPr>
          <w:i w:val="1"/>
          <w:sz w:val="26"/>
        </w:rPr>
        <w:t xml:space="preserve">&lt;Краткое обозначение&gt; </w:t>
      </w:r>
      <w:r>
        <w:rPr>
          <w:sz w:val="26"/>
        </w:rPr>
        <w:t>– уникальные идентификаторы проекта НТИ, которые присваиваются проектным офисом и предоставляются команде проекта НТИ;</w:t>
      </w:r>
    </w:p>
    <w:p w14:paraId="F3050000">
      <w:pPr>
        <w:spacing w:after="120" w:before="0" w:line="276" w:lineRule="auto"/>
        <w:ind/>
        <w:rPr>
          <w:sz w:val="26"/>
        </w:rPr>
      </w:pPr>
      <w:r>
        <w:rPr>
          <w:i w:val="1"/>
          <w:sz w:val="26"/>
        </w:rPr>
        <w:t>&lt;Тип документа&gt;</w:t>
      </w:r>
      <w:r>
        <w:rPr>
          <w:sz w:val="26"/>
        </w:rPr>
        <w:t xml:space="preserve"> – обозначение типа документа, который содержит файл. При обозначении типа документа рекомендуется использоваться сокращения. Например, ТЗ – техническое задание, ПЗ – пояснительная записка; ТЭО – технико-экономическое соглашение и другие. Рекомендуемая длина &lt;Тип документа&gt; не более 20-35 символов.</w:t>
      </w:r>
    </w:p>
    <w:p w14:paraId="F4050000">
      <w:pPr>
        <w:spacing w:after="120" w:before="0" w:line="276" w:lineRule="auto"/>
        <w:ind/>
        <w:rPr>
          <w:sz w:val="26"/>
        </w:rPr>
      </w:pPr>
      <w:r>
        <w:rPr>
          <w:i w:val="1"/>
          <w:sz w:val="26"/>
        </w:rPr>
        <w:t>&lt;ггммдд&gt;</w:t>
      </w:r>
      <w:r>
        <w:rPr>
          <w:sz w:val="26"/>
        </w:rPr>
        <w:t xml:space="preserve"> – дата файла, где </w:t>
      </w:r>
      <w:r>
        <w:rPr>
          <w:i w:val="1"/>
          <w:sz w:val="26"/>
        </w:rPr>
        <w:t>гг</w:t>
      </w:r>
      <w:r>
        <w:rPr>
          <w:sz w:val="26"/>
        </w:rPr>
        <w:t xml:space="preserve"> – последние две цифры календарного года, </w:t>
      </w:r>
      <w:r>
        <w:rPr>
          <w:i w:val="1"/>
          <w:sz w:val="26"/>
        </w:rPr>
        <w:t>мм</w:t>
      </w:r>
      <w:r>
        <w:rPr>
          <w:sz w:val="26"/>
        </w:rPr>
        <w:t xml:space="preserve"> – календарный месяц, </w:t>
      </w:r>
      <w:r>
        <w:rPr>
          <w:i w:val="1"/>
          <w:sz w:val="26"/>
        </w:rPr>
        <w:t xml:space="preserve">дд </w:t>
      </w:r>
      <w:r>
        <w:rPr>
          <w:sz w:val="26"/>
        </w:rPr>
        <w:t>– календарное число месяца;</w:t>
      </w:r>
    </w:p>
    <w:p w14:paraId="F5050000">
      <w:pPr>
        <w:spacing w:after="120" w:before="0" w:line="276" w:lineRule="auto"/>
        <w:ind/>
        <w:rPr>
          <w:sz w:val="26"/>
        </w:rPr>
      </w:pPr>
      <w:r>
        <w:rPr>
          <w:i w:val="1"/>
          <w:sz w:val="26"/>
        </w:rPr>
        <w:t>&lt;вв&gt;</w:t>
      </w:r>
      <w:r>
        <w:rPr>
          <w:sz w:val="26"/>
        </w:rPr>
        <w:t xml:space="preserve"> – версия файла, соответствующая дате файла.</w:t>
      </w:r>
    </w:p>
    <w:p w14:paraId="F6050000">
      <w:pPr>
        <w:spacing w:after="120" w:before="0" w:line="276" w:lineRule="auto"/>
        <w:ind/>
        <w:rPr>
          <w:sz w:val="26"/>
        </w:rPr>
      </w:pPr>
    </w:p>
    <w:p w14:paraId="F7050000">
      <w:pPr>
        <w:sectPr>
          <w:footerReference r:id="rId26" w:type="default"/>
          <w:pgSz w:h="16838" w:orient="portrait" w:w="11906"/>
          <w:pgMar w:bottom="1134" w:footer="374" w:gutter="0" w:header="425" w:left="1701" w:right="707" w:top="1134"/>
          <w:titlePg/>
        </w:sectPr>
      </w:pPr>
    </w:p>
    <w:p w14:paraId="F8050000">
      <w:bookmarkStart w:id="307" w:name="__RefHeading___63"/>
      <w:bookmarkEnd w:id="307"/>
      <w:bookmarkStart w:id="308" w:name="__RefHeading___285"/>
      <w:bookmarkEnd w:id="308"/>
      <w:bookmarkStart w:id="309" w:name="__RefHeading___507"/>
      <w:bookmarkEnd w:id="309"/>
      <w:bookmarkStart w:id="310" w:name="__RefHeading___729"/>
      <w:bookmarkEnd w:id="310"/>
      <w:pPr>
        <w:spacing w:after="0" w:before="0" w:line="240" w:lineRule="auto"/>
        <w:ind w:firstLine="0" w:left="4820"/>
        <w:jc w:val="center"/>
        <w:outlineLvl w:val="0"/>
        <w:rPr>
          <w:sz w:val="26"/>
        </w:rPr>
      </w:pPr>
      <w:bookmarkStart w:id="311" w:name="ОП_форма"/>
      <w:r>
        <w:rPr>
          <w:sz w:val="26"/>
        </w:rPr>
        <w:t>ПРИЛОЖЕНИЕ № 1</w:t>
      </w:r>
    </w:p>
    <w:p w14:paraId="F9050000">
      <w:pPr>
        <w:spacing w:after="0" w:before="0" w:line="240" w:lineRule="auto"/>
        <w:ind w:firstLine="0" w:left="4820"/>
        <w:jc w:val="center"/>
        <w:rPr>
          <w:sz w:val="26"/>
        </w:rPr>
      </w:pPr>
      <w:r>
        <w:rPr>
          <w:sz w:val="26"/>
        </w:rPr>
        <w:t>к Методическим указаниям по описанию проектов Национальной технологической инициативы</w:t>
      </w:r>
    </w:p>
    <w:p w14:paraId="FA050000">
      <w:pPr>
        <w:spacing w:after="0" w:before="0" w:line="240" w:lineRule="auto"/>
        <w:ind w:firstLine="0" w:left="4820"/>
        <w:rPr>
          <w:sz w:val="26"/>
        </w:rPr>
      </w:pPr>
    </w:p>
    <w:p w14:paraId="FB050000">
      <w:pPr>
        <w:spacing w:after="0" w:before="0" w:line="240" w:lineRule="auto"/>
        <w:ind w:firstLine="0" w:left="4820"/>
        <w:jc w:val="center"/>
        <w:rPr>
          <w:sz w:val="26"/>
        </w:rPr>
      </w:pPr>
      <w:r>
        <w:rPr>
          <w:sz w:val="26"/>
        </w:rPr>
        <w:t>Форма</w:t>
      </w:r>
      <w:bookmarkEnd w:id="311"/>
    </w:p>
    <w:p w14:paraId="FC050000">
      <w:pPr>
        <w:spacing w:after="0" w:before="0" w:line="240" w:lineRule="auto"/>
        <w:ind w:firstLine="0" w:left="0"/>
        <w:rPr>
          <w:sz w:val="26"/>
        </w:rPr>
      </w:pPr>
    </w:p>
    <w:p w14:paraId="FD050000">
      <w:pPr>
        <w:spacing w:after="0" w:before="0" w:line="240" w:lineRule="auto"/>
        <w:ind w:firstLine="0" w:left="0"/>
        <w:rPr>
          <w:sz w:val="26"/>
        </w:rPr>
      </w:pPr>
    </w:p>
    <w:p w14:paraId="FE050000">
      <w:pPr>
        <w:spacing w:after="0" w:before="0" w:line="240" w:lineRule="auto"/>
        <w:ind w:firstLine="0" w:left="0"/>
        <w:rPr>
          <w:sz w:val="26"/>
        </w:rPr>
      </w:pPr>
    </w:p>
    <w:p w14:paraId="FF050000">
      <w:pPr>
        <w:spacing w:after="0" w:before="0" w:line="240" w:lineRule="auto"/>
        <w:ind w:firstLine="0" w:left="0"/>
        <w:rPr>
          <w:sz w:val="26"/>
        </w:rPr>
      </w:pPr>
    </w:p>
    <w:p w14:paraId="00060000">
      <w:pPr>
        <w:spacing w:after="0" w:before="0" w:line="240" w:lineRule="auto"/>
        <w:ind w:firstLine="0" w:left="0"/>
        <w:rPr>
          <w:sz w:val="26"/>
        </w:rPr>
      </w:pPr>
    </w:p>
    <w:p w14:paraId="01060000">
      <w:pPr>
        <w:spacing w:after="0" w:before="0" w:line="240" w:lineRule="auto"/>
        <w:ind w:firstLine="0" w:left="0"/>
        <w:rPr>
          <w:sz w:val="26"/>
        </w:rPr>
      </w:pPr>
    </w:p>
    <w:p w14:paraId="02060000">
      <w:pPr>
        <w:spacing w:after="0" w:before="0" w:line="240" w:lineRule="auto"/>
        <w:ind w:firstLine="0" w:left="0"/>
        <w:jc w:val="center"/>
        <w:rPr>
          <w:b w:val="1"/>
          <w:sz w:val="26"/>
        </w:rPr>
      </w:pPr>
      <w:r>
        <w:rPr>
          <w:b w:val="1"/>
          <w:sz w:val="26"/>
        </w:rPr>
        <w:t xml:space="preserve">ОПИСАНИЕ ПРОЕКТА </w:t>
      </w:r>
    </w:p>
    <w:p w14:paraId="03060000">
      <w:pPr>
        <w:spacing w:after="0" w:before="0" w:line="240" w:lineRule="auto"/>
        <w:ind w:firstLine="0" w:left="0"/>
        <w:jc w:val="center"/>
        <w:rPr>
          <w:b w:val="1"/>
          <w:sz w:val="26"/>
        </w:rPr>
      </w:pPr>
    </w:p>
    <w:p w14:paraId="04060000">
      <w:pPr>
        <w:spacing w:after="0" w:before="0" w:line="240" w:lineRule="auto"/>
        <w:ind w:firstLine="0" w:left="0"/>
        <w:jc w:val="center"/>
        <w:rPr>
          <w:b w:val="1"/>
          <w:sz w:val="26"/>
        </w:rPr>
      </w:pPr>
      <w:r>
        <w:rPr>
          <w:b w:val="1"/>
          <w:sz w:val="26"/>
        </w:rPr>
        <w:t>Национальной технологической инициативы</w:t>
      </w:r>
    </w:p>
    <w:tbl>
      <w:tblPr>
        <w:tblStyle w:val="Style_3"/>
        <w:tblInd w:type="dxa" w:w="-11"/>
        <w:tblLayout w:type="fixed"/>
      </w:tblPr>
      <w:tblGrid>
        <w:gridCol w:w="4194"/>
        <w:gridCol w:w="5848"/>
      </w:tblGrid>
      <w:tr>
        <w:tc>
          <w:tcPr>
            <w:tcW w:type="dxa" w:w="4194"/>
          </w:tcPr>
          <w:p w14:paraId="05060000">
            <w:pPr>
              <w:spacing w:after="0" w:before="0" w:line="240" w:lineRule="auto"/>
              <w:ind w:firstLine="0" w:left="0"/>
              <w:rPr>
                <w:b w:val="1"/>
                <w:sz w:val="26"/>
              </w:rPr>
            </w:pPr>
            <w:r>
              <w:rPr>
                <w:b w:val="1"/>
                <w:sz w:val="26"/>
              </w:rPr>
              <w:t>Наименование проекта</w:t>
            </w:r>
          </w:p>
        </w:tc>
        <w:tc>
          <w:tcPr>
            <w:tcW w:type="dxa" w:w="5848"/>
          </w:tcPr>
          <w:p w14:paraId="06060000">
            <w:pPr>
              <w:spacing w:after="0" w:before="0" w:line="240" w:lineRule="auto"/>
              <w:ind w:firstLine="0" w:left="0"/>
              <w:rPr>
                <w:sz w:val="26"/>
              </w:rPr>
            </w:pPr>
            <w:r>
              <w:rPr>
                <w:sz w:val="26"/>
              </w:rPr>
              <w:t>&lt;</w:t>
            </w:r>
            <w:r>
              <w:rPr>
                <w:sz w:val="26"/>
              </w:rPr>
              <w:t>Наименование проекта</w:t>
            </w:r>
            <w:r>
              <w:rPr>
                <w:sz w:val="26"/>
              </w:rPr>
              <w:t>&gt;</w:t>
            </w:r>
          </w:p>
        </w:tc>
      </w:tr>
      <w:tr>
        <w:tc>
          <w:tcPr>
            <w:tcW w:type="dxa" w:w="4194"/>
          </w:tcPr>
          <w:p w14:paraId="07060000">
            <w:pPr>
              <w:spacing w:after="0" w:before="0" w:line="240" w:lineRule="auto"/>
              <w:ind w:firstLine="0" w:left="0"/>
              <w:rPr>
                <w:b w:val="1"/>
                <w:sz w:val="26"/>
              </w:rPr>
            </w:pPr>
          </w:p>
        </w:tc>
        <w:tc>
          <w:tcPr>
            <w:tcW w:type="dxa" w:w="5848"/>
          </w:tcPr>
          <w:p w14:paraId="08060000">
            <w:pPr>
              <w:spacing w:after="0" w:before="0" w:line="240" w:lineRule="auto"/>
              <w:ind w:firstLine="0" w:left="0"/>
              <w:rPr>
                <w:sz w:val="26"/>
              </w:rPr>
            </w:pPr>
          </w:p>
        </w:tc>
      </w:tr>
      <w:tr>
        <w:tc>
          <w:tcPr>
            <w:tcW w:type="dxa" w:w="4194"/>
          </w:tcPr>
          <w:p w14:paraId="09060000">
            <w:pPr>
              <w:spacing w:after="0" w:before="0" w:line="240" w:lineRule="auto"/>
              <w:ind w:firstLine="0" w:left="0"/>
              <w:rPr>
                <w:b w:val="1"/>
                <w:sz w:val="26"/>
              </w:rPr>
            </w:pPr>
            <w:r>
              <w:rPr>
                <w:b w:val="1"/>
                <w:sz w:val="26"/>
              </w:rPr>
              <w:t>Направление дорожной карты НТИ</w:t>
            </w:r>
          </w:p>
        </w:tc>
        <w:tc>
          <w:tcPr>
            <w:tcW w:type="dxa" w:w="5848"/>
          </w:tcPr>
          <w:p w14:paraId="0A060000">
            <w:pPr>
              <w:spacing w:after="0" w:before="0" w:line="240" w:lineRule="auto"/>
              <w:ind w:firstLine="0" w:left="0"/>
              <w:rPr>
                <w:sz w:val="26"/>
              </w:rPr>
            </w:pPr>
            <w:r>
              <w:rPr>
                <w:sz w:val="26"/>
              </w:rPr>
              <w:t>&lt;</w:t>
            </w:r>
            <w:r>
              <w:rPr>
                <w:sz w:val="26"/>
              </w:rPr>
              <w:t>Наименование направления дорожной карты</w:t>
            </w:r>
            <w:r>
              <w:rPr>
                <w:sz w:val="26"/>
              </w:rPr>
              <w:t>&gt;</w:t>
            </w:r>
          </w:p>
        </w:tc>
      </w:tr>
      <w:tr>
        <w:tc>
          <w:tcPr>
            <w:tcW w:type="dxa" w:w="4194"/>
          </w:tcPr>
          <w:p w14:paraId="0B060000">
            <w:pPr>
              <w:spacing w:after="0" w:before="0" w:line="240" w:lineRule="auto"/>
              <w:ind w:firstLine="0" w:left="0"/>
              <w:rPr>
                <w:sz w:val="26"/>
              </w:rPr>
            </w:pPr>
          </w:p>
        </w:tc>
        <w:tc>
          <w:tcPr>
            <w:tcW w:type="dxa" w:w="5848"/>
          </w:tcPr>
          <w:p w14:paraId="0C060000">
            <w:pPr>
              <w:spacing w:after="0" w:before="0" w:line="240" w:lineRule="auto"/>
              <w:ind w:firstLine="0" w:left="0"/>
              <w:rPr>
                <w:sz w:val="26"/>
              </w:rPr>
            </w:pPr>
          </w:p>
        </w:tc>
      </w:tr>
      <w:tr>
        <w:tc>
          <w:tcPr>
            <w:tcW w:type="dxa" w:w="4194"/>
          </w:tcPr>
          <w:p w14:paraId="0D060000">
            <w:pPr>
              <w:spacing w:after="0" w:before="0" w:line="240" w:lineRule="auto"/>
              <w:ind w:firstLine="0" w:left="0"/>
              <w:rPr>
                <w:b w:val="1"/>
                <w:sz w:val="26"/>
              </w:rPr>
            </w:pPr>
            <w:r>
              <w:rPr>
                <w:b w:val="1"/>
                <w:sz w:val="26"/>
              </w:rPr>
              <w:t>Дорожная карта НТИ</w:t>
            </w:r>
          </w:p>
        </w:tc>
        <w:tc>
          <w:tcPr>
            <w:tcW w:type="dxa" w:w="5848"/>
          </w:tcPr>
          <w:p w14:paraId="0E060000">
            <w:pPr>
              <w:spacing w:after="0" w:before="0" w:line="240" w:lineRule="auto"/>
              <w:ind w:firstLine="0" w:left="0"/>
              <w:rPr>
                <w:sz w:val="26"/>
              </w:rPr>
            </w:pPr>
            <w:r>
              <w:rPr>
                <w:sz w:val="26"/>
              </w:rPr>
              <w:t>&lt;</w:t>
            </w:r>
            <w:r>
              <w:rPr>
                <w:sz w:val="26"/>
              </w:rPr>
              <w:t>Наименование дорожной карты</w:t>
            </w:r>
            <w:r>
              <w:rPr>
                <w:sz w:val="26"/>
              </w:rPr>
              <w:t>&gt;</w:t>
            </w:r>
          </w:p>
          <w:p w14:paraId="0F060000">
            <w:pPr>
              <w:spacing w:after="0" w:before="0" w:line="240" w:lineRule="auto"/>
              <w:ind w:firstLine="0" w:left="0"/>
              <w:rPr>
                <w:sz w:val="26"/>
              </w:rPr>
            </w:pPr>
          </w:p>
          <w:p w14:paraId="10060000">
            <w:pPr>
              <w:spacing w:after="0" w:before="0" w:line="240" w:lineRule="auto"/>
              <w:ind w:firstLine="0" w:left="0"/>
              <w:rPr>
                <w:sz w:val="26"/>
              </w:rPr>
            </w:pPr>
          </w:p>
          <w:p w14:paraId="11060000">
            <w:pPr>
              <w:spacing w:after="0" w:before="0" w:line="240" w:lineRule="auto"/>
              <w:ind w:firstLine="0" w:left="0"/>
              <w:rPr>
                <w:sz w:val="26"/>
              </w:rPr>
            </w:pPr>
          </w:p>
        </w:tc>
      </w:tr>
    </w:tbl>
    <w:p w14:paraId="12060000">
      <w:pPr>
        <w:spacing w:after="0" w:before="0" w:line="240" w:lineRule="auto"/>
        <w:ind w:firstLine="0" w:left="0"/>
        <w:rPr>
          <w:b w:val="1"/>
          <w:sz w:val="26"/>
        </w:rPr>
      </w:pPr>
      <w:r>
        <w:rPr>
          <w:b w:val="1"/>
          <w:sz w:val="26"/>
        </w:rPr>
        <w:t>СОГЛАСОВАНО:</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411"/>
        <w:gridCol w:w="404"/>
        <w:gridCol w:w="1750"/>
        <w:gridCol w:w="88"/>
        <w:gridCol w:w="1700"/>
        <w:gridCol w:w="1522"/>
        <w:gridCol w:w="1115"/>
        <w:gridCol w:w="1365"/>
      </w:tblGrid>
      <w:tr>
        <w:trPr>
          <w:trHeight w:hRule="atLeast" w:val="253"/>
        </w:trPr>
        <w:tc>
          <w:tcPr>
            <w:tcW w:type="dxa" w:w="1815"/>
            <w:gridSpan w:val="2"/>
            <w:tcBorders>
              <w:top w:color="7F7F7F" w:sz="4" w:val="single"/>
              <w:left w:color="FFFFFF" w:sz="4" w:val="single"/>
              <w:bottom w:color="FFFFFF" w:sz="4" w:val="single"/>
              <w:right w:color="FFFFFF" w:sz="4" w:val="single"/>
            </w:tcBorders>
            <w:shd w:fill="D9D9D9" w:val="clear"/>
            <w:vAlign w:val="center"/>
          </w:tcPr>
          <w:p w14:paraId="13060000">
            <w:pPr>
              <w:spacing w:after="0" w:before="0" w:line="240" w:lineRule="auto"/>
              <w:ind w:firstLine="0" w:left="0"/>
              <w:jc w:val="center"/>
              <w:rPr>
                <w:b w:val="1"/>
                <w:sz w:val="26"/>
              </w:rPr>
            </w:pPr>
            <w:r>
              <w:rPr>
                <w:b w:val="1"/>
                <w:sz w:val="26"/>
              </w:rPr>
              <w:t>Роль</w:t>
            </w:r>
          </w:p>
        </w:tc>
        <w:tc>
          <w:tcPr>
            <w:tcW w:type="dxa" w:w="1750"/>
            <w:tcBorders>
              <w:top w:color="7F7F7F" w:sz="4" w:val="single"/>
              <w:left w:color="FFFFFF" w:sz="4" w:val="single"/>
              <w:bottom w:color="FFFFFF" w:sz="4" w:val="single"/>
              <w:right w:color="FFFFFF" w:sz="4" w:val="single"/>
            </w:tcBorders>
            <w:shd w:fill="D9D9D9" w:val="clear"/>
            <w:vAlign w:val="center"/>
          </w:tcPr>
          <w:p w14:paraId="14060000">
            <w:pPr>
              <w:spacing w:after="0" w:before="0" w:line="240" w:lineRule="auto"/>
              <w:ind w:firstLine="0" w:left="0"/>
              <w:jc w:val="center"/>
              <w:rPr>
                <w:b w:val="1"/>
                <w:sz w:val="26"/>
              </w:rPr>
            </w:pPr>
            <w:r>
              <w:rPr>
                <w:b w:val="1"/>
                <w:sz w:val="26"/>
              </w:rPr>
              <w:t>Ф. И. О.</w:t>
            </w:r>
          </w:p>
        </w:tc>
        <w:tc>
          <w:tcPr>
            <w:tcW w:type="dxa" w:w="1788"/>
            <w:gridSpan w:val="2"/>
            <w:tcBorders>
              <w:top w:color="7F7F7F" w:sz="4" w:val="single"/>
              <w:left w:color="FFFFFF" w:sz="4" w:val="single"/>
              <w:bottom w:color="FFFFFF" w:sz="4" w:val="single"/>
              <w:right w:color="FFFFFF" w:sz="4" w:val="single"/>
            </w:tcBorders>
            <w:shd w:fill="D9D9D9" w:val="clear"/>
            <w:vAlign w:val="center"/>
          </w:tcPr>
          <w:p w14:paraId="15060000">
            <w:pPr>
              <w:spacing w:after="0" w:before="0" w:line="240" w:lineRule="auto"/>
              <w:ind w:firstLine="0" w:left="0"/>
              <w:jc w:val="center"/>
              <w:rPr>
                <w:b w:val="1"/>
                <w:sz w:val="26"/>
              </w:rPr>
            </w:pPr>
            <w:r>
              <w:rPr>
                <w:b w:val="1"/>
                <w:sz w:val="26"/>
              </w:rPr>
              <w:t>Организация</w:t>
            </w:r>
          </w:p>
        </w:tc>
        <w:tc>
          <w:tcPr>
            <w:tcW w:type="dxa" w:w="1522"/>
            <w:tcBorders>
              <w:top w:color="7F7F7F" w:sz="4" w:val="single"/>
              <w:left w:color="FFFFFF" w:sz="4" w:val="single"/>
              <w:bottom w:color="FFFFFF" w:sz="4" w:val="single"/>
              <w:right w:color="FFFFFF" w:sz="4" w:val="single"/>
            </w:tcBorders>
            <w:shd w:fill="D9D9D9" w:val="clear"/>
            <w:vAlign w:val="center"/>
          </w:tcPr>
          <w:p w14:paraId="16060000">
            <w:pPr>
              <w:spacing w:after="0" w:before="0" w:line="240" w:lineRule="auto"/>
              <w:ind w:firstLine="0" w:left="0"/>
              <w:jc w:val="center"/>
              <w:rPr>
                <w:b w:val="1"/>
                <w:sz w:val="26"/>
              </w:rPr>
            </w:pPr>
            <w:r>
              <w:rPr>
                <w:b w:val="1"/>
                <w:sz w:val="26"/>
              </w:rPr>
              <w:t>Должность</w:t>
            </w:r>
          </w:p>
        </w:tc>
        <w:tc>
          <w:tcPr>
            <w:tcW w:type="dxa" w:w="1115"/>
            <w:tcBorders>
              <w:top w:color="7F7F7F" w:sz="4" w:val="single"/>
              <w:left w:color="FFFFFF" w:sz="4" w:val="single"/>
              <w:bottom w:color="FFFFFF" w:sz="4" w:val="single"/>
              <w:right w:color="FFFFFF" w:sz="4" w:val="single"/>
            </w:tcBorders>
            <w:shd w:fill="D9D9D9" w:val="clear"/>
            <w:vAlign w:val="center"/>
          </w:tcPr>
          <w:p w14:paraId="17060000">
            <w:pPr>
              <w:spacing w:after="0" w:before="0" w:line="240" w:lineRule="auto"/>
              <w:ind w:firstLine="0" w:left="0"/>
              <w:jc w:val="center"/>
              <w:rPr>
                <w:b w:val="1"/>
                <w:sz w:val="26"/>
              </w:rPr>
            </w:pPr>
            <w:r>
              <w:rPr>
                <w:b w:val="1"/>
                <w:sz w:val="26"/>
              </w:rPr>
              <w:t>Дата</w:t>
            </w:r>
          </w:p>
        </w:tc>
        <w:tc>
          <w:tcPr>
            <w:tcW w:type="dxa" w:w="1365"/>
            <w:tcBorders>
              <w:top w:color="7F7F7F" w:sz="4" w:val="single"/>
              <w:left w:color="FFFFFF" w:sz="4" w:val="single"/>
              <w:bottom w:color="FFFFFF" w:sz="4" w:val="single"/>
              <w:right w:color="FFFFFF" w:sz="4" w:val="single"/>
            </w:tcBorders>
            <w:shd w:fill="D9D9D9" w:val="clear"/>
            <w:vAlign w:val="center"/>
          </w:tcPr>
          <w:p w14:paraId="18060000">
            <w:pPr>
              <w:spacing w:after="0" w:before="0" w:line="240" w:lineRule="auto"/>
              <w:ind w:firstLine="0" w:left="0"/>
              <w:jc w:val="center"/>
              <w:rPr>
                <w:b w:val="1"/>
                <w:sz w:val="26"/>
              </w:rPr>
            </w:pPr>
            <w:r>
              <w:rPr>
                <w:b w:val="1"/>
                <w:sz w:val="26"/>
              </w:rPr>
              <w:t>Подпись</w:t>
            </w:r>
          </w:p>
        </w:tc>
      </w:tr>
      <w:tr>
        <w:trPr>
          <w:trHeight w:hRule="atLeast" w:val="288"/>
        </w:trPr>
        <w:tc>
          <w:tcPr>
            <w:tcW w:type="dxa" w:w="1815"/>
            <w:gridSpan w:val="2"/>
            <w:tcBorders>
              <w:top w:color="7F7F7F" w:sz="4" w:val="single"/>
              <w:left w:color="FFFFFF" w:sz="4" w:val="single"/>
              <w:bottom w:color="7F7F7F" w:sz="4" w:val="single"/>
              <w:right w:color="FFFFFF" w:sz="4" w:val="single"/>
            </w:tcBorders>
            <w:vAlign w:val="center"/>
          </w:tcPr>
          <w:p w14:paraId="19060000">
            <w:pPr>
              <w:spacing w:after="0" w:before="0" w:line="240" w:lineRule="auto"/>
              <w:ind w:firstLine="0" w:left="0"/>
              <w:rPr>
                <w:sz w:val="26"/>
              </w:rPr>
            </w:pPr>
            <w:r>
              <w:rPr>
                <w:sz w:val="26"/>
              </w:rPr>
              <w:t>Инициатор проекта</w:t>
            </w:r>
          </w:p>
        </w:tc>
        <w:tc>
          <w:tcPr>
            <w:tcW w:type="dxa" w:w="1750"/>
            <w:tcBorders>
              <w:top w:color="7F7F7F" w:sz="4" w:val="single"/>
              <w:left w:color="FFFFFF" w:sz="4" w:val="single"/>
              <w:bottom w:color="7F7F7F" w:sz="4" w:val="single"/>
              <w:right w:color="FFFFFF" w:sz="4" w:val="single"/>
            </w:tcBorders>
            <w:vAlign w:val="center"/>
          </w:tcPr>
          <w:p w14:paraId="1A060000">
            <w:pPr>
              <w:spacing w:after="0" w:before="0" w:line="240" w:lineRule="auto"/>
              <w:ind w:firstLine="0" w:left="0"/>
              <w:rPr>
                <w:b w:val="1"/>
                <w:sz w:val="26"/>
              </w:rPr>
            </w:pPr>
          </w:p>
        </w:tc>
        <w:tc>
          <w:tcPr>
            <w:tcW w:type="dxa" w:w="1788"/>
            <w:gridSpan w:val="2"/>
            <w:tcBorders>
              <w:top w:color="7F7F7F" w:sz="4" w:val="single"/>
              <w:left w:color="FFFFFF" w:sz="4" w:val="single"/>
              <w:bottom w:color="7F7F7F" w:sz="4" w:val="single"/>
              <w:right w:color="FFFFFF" w:sz="4" w:val="single"/>
            </w:tcBorders>
            <w:vAlign w:val="center"/>
          </w:tcPr>
          <w:p w14:paraId="1B06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1C060000">
            <w:pPr>
              <w:spacing w:after="0" w:before="0" w:line="240" w:lineRule="auto"/>
              <w:ind w:firstLine="0" w:left="0"/>
              <w:rPr>
                <w:sz w:val="26"/>
              </w:rPr>
            </w:pPr>
          </w:p>
        </w:tc>
        <w:tc>
          <w:tcPr>
            <w:tcW w:type="dxa" w:w="1115"/>
            <w:tcBorders>
              <w:top w:color="7F7F7F" w:sz="4" w:val="single"/>
              <w:left w:color="FFFFFF" w:sz="4" w:val="single"/>
              <w:bottom w:color="7F7F7F" w:sz="4" w:val="single"/>
              <w:right w:color="FFFFFF" w:sz="4" w:val="single"/>
            </w:tcBorders>
            <w:vAlign w:val="center"/>
          </w:tcPr>
          <w:p w14:paraId="1D060000">
            <w:pPr>
              <w:spacing w:after="0" w:before="0" w:line="240" w:lineRule="auto"/>
              <w:ind w:firstLine="0" w:left="0"/>
              <w:rPr>
                <w:sz w:val="26"/>
              </w:rPr>
            </w:pPr>
          </w:p>
        </w:tc>
        <w:tc>
          <w:tcPr>
            <w:tcW w:type="dxa" w:w="1365"/>
            <w:tcBorders>
              <w:top w:color="7F7F7F" w:sz="4" w:val="single"/>
              <w:left w:color="FFFFFF" w:sz="4" w:val="single"/>
              <w:bottom w:color="7F7F7F" w:sz="4" w:val="single"/>
              <w:right w:color="FFFFFF" w:sz="4" w:val="single"/>
            </w:tcBorders>
            <w:vAlign w:val="center"/>
          </w:tcPr>
          <w:p w14:paraId="1E060000">
            <w:pPr>
              <w:spacing w:after="0" w:before="0" w:line="240" w:lineRule="auto"/>
              <w:ind w:firstLine="0" w:left="0"/>
              <w:rPr>
                <w:sz w:val="26"/>
              </w:rPr>
            </w:pPr>
          </w:p>
        </w:tc>
      </w:tr>
      <w:tr>
        <w:trPr>
          <w:trHeight w:hRule="atLeast" w:val="288"/>
        </w:trPr>
        <w:tc>
          <w:tcPr>
            <w:tcW w:type="dxa" w:w="1815"/>
            <w:gridSpan w:val="2"/>
            <w:tcBorders>
              <w:top w:color="7F7F7F" w:sz="4" w:val="single"/>
              <w:left w:color="FFFFFF" w:sz="4" w:val="single"/>
              <w:bottom w:color="7F7F7F" w:sz="4" w:val="single"/>
              <w:right w:color="FFFFFF" w:sz="4" w:val="single"/>
            </w:tcBorders>
            <w:vAlign w:val="center"/>
          </w:tcPr>
          <w:p w14:paraId="1F060000">
            <w:pPr>
              <w:spacing w:after="0" w:before="0" w:line="240" w:lineRule="auto"/>
              <w:ind w:firstLine="0" w:left="0"/>
              <w:rPr>
                <w:sz w:val="26"/>
              </w:rPr>
            </w:pPr>
            <w:r>
              <w:rPr>
                <w:sz w:val="26"/>
              </w:rPr>
              <w:t>Заказчик-координатор проекта</w:t>
            </w:r>
          </w:p>
        </w:tc>
        <w:tc>
          <w:tcPr>
            <w:tcW w:type="dxa" w:w="1750"/>
            <w:tcBorders>
              <w:top w:color="7F7F7F" w:sz="4" w:val="single"/>
              <w:left w:color="FFFFFF" w:sz="4" w:val="single"/>
              <w:bottom w:color="7F7F7F" w:sz="4" w:val="single"/>
              <w:right w:color="FFFFFF" w:sz="4" w:val="single"/>
            </w:tcBorders>
            <w:vAlign w:val="center"/>
          </w:tcPr>
          <w:p w14:paraId="20060000">
            <w:pPr>
              <w:spacing w:after="0" w:before="0" w:line="240" w:lineRule="auto"/>
              <w:ind w:firstLine="0" w:left="0"/>
              <w:rPr>
                <w:b w:val="1"/>
                <w:sz w:val="26"/>
              </w:rPr>
            </w:pPr>
          </w:p>
        </w:tc>
        <w:tc>
          <w:tcPr>
            <w:tcW w:type="dxa" w:w="1788"/>
            <w:gridSpan w:val="2"/>
            <w:tcBorders>
              <w:top w:color="7F7F7F" w:sz="4" w:val="single"/>
              <w:left w:color="FFFFFF" w:sz="4" w:val="single"/>
              <w:bottom w:color="7F7F7F" w:sz="4" w:val="single"/>
              <w:right w:color="FFFFFF" w:sz="4" w:val="single"/>
            </w:tcBorders>
            <w:vAlign w:val="center"/>
          </w:tcPr>
          <w:p w14:paraId="2106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22060000">
            <w:pPr>
              <w:spacing w:after="0" w:before="0" w:line="240" w:lineRule="auto"/>
              <w:ind w:firstLine="0" w:left="0"/>
              <w:rPr>
                <w:sz w:val="26"/>
              </w:rPr>
            </w:pPr>
          </w:p>
        </w:tc>
        <w:tc>
          <w:tcPr>
            <w:tcW w:type="dxa" w:w="1115"/>
            <w:tcBorders>
              <w:top w:color="7F7F7F" w:sz="4" w:val="single"/>
              <w:left w:color="FFFFFF" w:sz="4" w:val="single"/>
              <w:bottom w:color="7F7F7F" w:sz="4" w:val="single"/>
              <w:right w:color="FFFFFF" w:sz="4" w:val="single"/>
            </w:tcBorders>
            <w:vAlign w:val="center"/>
          </w:tcPr>
          <w:p w14:paraId="23060000">
            <w:pPr>
              <w:spacing w:after="0" w:before="0" w:line="240" w:lineRule="auto"/>
              <w:ind w:firstLine="0" w:left="0"/>
              <w:rPr>
                <w:sz w:val="26"/>
              </w:rPr>
            </w:pPr>
          </w:p>
        </w:tc>
        <w:tc>
          <w:tcPr>
            <w:tcW w:type="dxa" w:w="1365"/>
            <w:tcBorders>
              <w:top w:color="7F7F7F" w:sz="4" w:val="single"/>
              <w:left w:color="FFFFFF" w:sz="4" w:val="single"/>
              <w:bottom w:color="7F7F7F" w:sz="4" w:val="single"/>
              <w:right w:color="FFFFFF" w:sz="4" w:val="single"/>
            </w:tcBorders>
            <w:vAlign w:val="center"/>
          </w:tcPr>
          <w:p w14:paraId="24060000">
            <w:pPr>
              <w:spacing w:after="0" w:before="0" w:line="240" w:lineRule="auto"/>
              <w:ind w:firstLine="0" w:left="0"/>
              <w:rPr>
                <w:sz w:val="26"/>
              </w:rPr>
            </w:pPr>
          </w:p>
        </w:tc>
      </w:tr>
      <w:tr>
        <w:trPr>
          <w:trHeight w:hRule="atLeast" w:val="288"/>
        </w:trPr>
        <w:tc>
          <w:tcPr>
            <w:tcW w:type="dxa" w:w="1815"/>
            <w:gridSpan w:val="2"/>
            <w:tcBorders>
              <w:top w:color="7F7F7F" w:sz="4" w:val="single"/>
              <w:left w:color="FFFFFF" w:sz="4" w:val="single"/>
              <w:bottom w:color="7F7F7F" w:sz="4" w:val="single"/>
              <w:right w:color="FFFFFF" w:sz="4" w:val="single"/>
            </w:tcBorders>
            <w:vAlign w:val="center"/>
          </w:tcPr>
          <w:p w14:paraId="25060000">
            <w:pPr>
              <w:spacing w:after="0" w:before="0" w:line="240" w:lineRule="auto"/>
              <w:ind w:firstLine="0" w:left="0"/>
              <w:rPr>
                <w:sz w:val="26"/>
              </w:rPr>
            </w:pPr>
            <w:r>
              <w:rPr>
                <w:sz w:val="26"/>
              </w:rPr>
              <w:t>Куратор проекта</w:t>
            </w:r>
          </w:p>
        </w:tc>
        <w:tc>
          <w:tcPr>
            <w:tcW w:type="dxa" w:w="1750"/>
            <w:tcBorders>
              <w:top w:color="7F7F7F" w:sz="4" w:val="single"/>
              <w:left w:color="FFFFFF" w:sz="4" w:val="single"/>
              <w:bottom w:color="7F7F7F" w:sz="4" w:val="single"/>
              <w:right w:color="FFFFFF" w:sz="4" w:val="single"/>
            </w:tcBorders>
            <w:vAlign w:val="center"/>
          </w:tcPr>
          <w:p w14:paraId="26060000">
            <w:pPr>
              <w:spacing w:after="0" w:before="0" w:line="240" w:lineRule="auto"/>
              <w:ind w:firstLine="0" w:left="0"/>
              <w:rPr>
                <w:b w:val="1"/>
                <w:sz w:val="26"/>
              </w:rPr>
            </w:pPr>
          </w:p>
        </w:tc>
        <w:tc>
          <w:tcPr>
            <w:tcW w:type="dxa" w:w="1788"/>
            <w:gridSpan w:val="2"/>
            <w:tcBorders>
              <w:top w:color="7F7F7F" w:sz="4" w:val="single"/>
              <w:left w:color="FFFFFF" w:sz="4" w:val="single"/>
              <w:bottom w:color="7F7F7F" w:sz="4" w:val="single"/>
              <w:right w:color="FFFFFF" w:sz="4" w:val="single"/>
            </w:tcBorders>
            <w:vAlign w:val="center"/>
          </w:tcPr>
          <w:p w14:paraId="2706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28060000">
            <w:pPr>
              <w:spacing w:after="0" w:before="0" w:line="240" w:lineRule="auto"/>
              <w:ind w:firstLine="0" w:left="0"/>
              <w:rPr>
                <w:sz w:val="26"/>
              </w:rPr>
            </w:pPr>
          </w:p>
        </w:tc>
        <w:tc>
          <w:tcPr>
            <w:tcW w:type="dxa" w:w="1115"/>
            <w:tcBorders>
              <w:top w:color="7F7F7F" w:sz="4" w:val="single"/>
              <w:left w:color="FFFFFF" w:sz="4" w:val="single"/>
              <w:bottom w:color="7F7F7F" w:sz="4" w:val="single"/>
              <w:right w:color="FFFFFF" w:sz="4" w:val="single"/>
            </w:tcBorders>
            <w:vAlign w:val="center"/>
          </w:tcPr>
          <w:p w14:paraId="29060000">
            <w:pPr>
              <w:spacing w:after="0" w:before="0" w:line="240" w:lineRule="auto"/>
              <w:ind w:firstLine="0" w:left="0"/>
              <w:rPr>
                <w:sz w:val="26"/>
              </w:rPr>
            </w:pPr>
          </w:p>
        </w:tc>
        <w:tc>
          <w:tcPr>
            <w:tcW w:type="dxa" w:w="1365"/>
            <w:tcBorders>
              <w:top w:color="7F7F7F" w:sz="4" w:val="single"/>
              <w:left w:color="FFFFFF" w:sz="4" w:val="single"/>
              <w:bottom w:color="7F7F7F" w:sz="4" w:val="single"/>
              <w:right w:color="FFFFFF" w:sz="4" w:val="single"/>
            </w:tcBorders>
            <w:vAlign w:val="center"/>
          </w:tcPr>
          <w:p w14:paraId="2A060000">
            <w:pPr>
              <w:spacing w:after="0" w:before="0" w:line="240" w:lineRule="auto"/>
              <w:ind w:firstLine="0" w:left="0"/>
              <w:rPr>
                <w:sz w:val="26"/>
              </w:rPr>
            </w:pPr>
          </w:p>
        </w:tc>
      </w:tr>
      <w:tr>
        <w:trPr>
          <w:trHeight w:hRule="atLeast" w:val="700"/>
        </w:trPr>
        <w:tc>
          <w:tcPr>
            <w:tcW w:type="dxa" w:w="1815"/>
            <w:gridSpan w:val="2"/>
            <w:tcBorders>
              <w:top w:color="7F7F7F" w:sz="4" w:val="single"/>
              <w:left w:color="FFFFFF" w:sz="4" w:val="single"/>
              <w:bottom w:color="7F7F7F" w:sz="4" w:val="single"/>
              <w:right w:color="FFFFFF" w:sz="4" w:val="single"/>
            </w:tcBorders>
            <w:vAlign w:val="center"/>
          </w:tcPr>
          <w:p w14:paraId="2B060000">
            <w:pPr>
              <w:spacing w:after="0" w:before="0" w:line="240" w:lineRule="auto"/>
              <w:ind w:firstLine="0" w:left="0"/>
              <w:rPr>
                <w:sz w:val="26"/>
              </w:rPr>
            </w:pPr>
          </w:p>
        </w:tc>
        <w:tc>
          <w:tcPr>
            <w:tcW w:type="dxa" w:w="1750"/>
            <w:tcBorders>
              <w:top w:color="7F7F7F" w:sz="4" w:val="single"/>
              <w:left w:color="FFFFFF" w:sz="4" w:val="single"/>
              <w:bottom w:color="7F7F7F" w:sz="4" w:val="single"/>
              <w:right w:color="FFFFFF" w:sz="4" w:val="single"/>
            </w:tcBorders>
            <w:vAlign w:val="center"/>
          </w:tcPr>
          <w:p w14:paraId="2C060000">
            <w:pPr>
              <w:spacing w:after="0" w:before="0" w:line="240" w:lineRule="auto"/>
              <w:ind w:firstLine="0" w:left="0"/>
              <w:rPr>
                <w:b w:val="1"/>
                <w:sz w:val="26"/>
              </w:rPr>
            </w:pPr>
          </w:p>
        </w:tc>
        <w:tc>
          <w:tcPr>
            <w:tcW w:type="dxa" w:w="1788"/>
            <w:gridSpan w:val="2"/>
            <w:tcBorders>
              <w:top w:color="7F7F7F" w:sz="4" w:val="single"/>
              <w:left w:color="FFFFFF" w:sz="4" w:val="single"/>
              <w:bottom w:color="7F7F7F" w:sz="4" w:val="single"/>
              <w:right w:color="FFFFFF" w:sz="4" w:val="single"/>
            </w:tcBorders>
            <w:vAlign w:val="center"/>
          </w:tcPr>
          <w:p w14:paraId="2D06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2E060000">
            <w:pPr>
              <w:spacing w:after="0" w:before="0" w:line="240" w:lineRule="auto"/>
              <w:ind w:firstLine="0" w:left="0"/>
              <w:rPr>
                <w:sz w:val="26"/>
              </w:rPr>
            </w:pPr>
          </w:p>
        </w:tc>
        <w:tc>
          <w:tcPr>
            <w:tcW w:type="dxa" w:w="1115"/>
            <w:tcBorders>
              <w:top w:color="7F7F7F" w:sz="4" w:val="single"/>
              <w:left w:color="FFFFFF" w:sz="4" w:val="single"/>
              <w:bottom w:color="7F7F7F" w:sz="4" w:val="single"/>
              <w:right w:color="FFFFFF" w:sz="4" w:val="single"/>
            </w:tcBorders>
            <w:vAlign w:val="center"/>
          </w:tcPr>
          <w:p w14:paraId="2F060000">
            <w:pPr>
              <w:spacing w:after="0" w:before="0" w:line="240" w:lineRule="auto"/>
              <w:ind w:firstLine="0" w:left="0"/>
              <w:rPr>
                <w:sz w:val="26"/>
              </w:rPr>
            </w:pPr>
          </w:p>
        </w:tc>
        <w:tc>
          <w:tcPr>
            <w:tcW w:type="dxa" w:w="1365"/>
            <w:tcBorders>
              <w:top w:color="7F7F7F" w:sz="4" w:val="single"/>
              <w:left w:color="FFFFFF" w:sz="4" w:val="single"/>
              <w:bottom w:color="7F7F7F" w:sz="4" w:val="single"/>
              <w:right w:color="FFFFFF" w:sz="4" w:val="single"/>
            </w:tcBorders>
            <w:vAlign w:val="center"/>
          </w:tcPr>
          <w:p w14:paraId="30060000">
            <w:pPr>
              <w:spacing w:after="0" w:before="0" w:line="240" w:lineRule="auto"/>
              <w:ind w:firstLine="0" w:left="0"/>
              <w:rPr>
                <w:sz w:val="26"/>
              </w:rPr>
            </w:pPr>
          </w:p>
        </w:tc>
      </w:tr>
      <w:tr>
        <w:trPr>
          <w:trHeight w:hRule="atLeast" w:val="315"/>
        </w:trPr>
        <w:tc>
          <w:tcPr>
            <w:tcW w:type="dxa" w:w="1411"/>
            <w:tcBorders>
              <w:top w:color="7F7F7F" w:sz="4" w:val="single"/>
              <w:left w:color="FFFFFF" w:sz="4" w:val="single"/>
              <w:bottom w:sz="4" w:val="nil"/>
              <w:right w:color="7F7F7F" w:sz="4" w:val="single"/>
            </w:tcBorders>
            <w:shd w:fill="D9D9D9" w:val="clear"/>
          </w:tcPr>
          <w:p w14:paraId="31060000">
            <w:pPr>
              <w:keepNext w:val="1"/>
              <w:spacing w:after="0" w:before="0" w:line="240" w:lineRule="auto"/>
              <w:ind w:firstLine="0" w:left="0"/>
              <w:jc w:val="left"/>
              <w:rPr>
                <w:b w:val="1"/>
                <w:sz w:val="26"/>
              </w:rPr>
            </w:pPr>
            <w:r>
              <w:rPr>
                <w:b w:val="1"/>
                <w:sz w:val="26"/>
              </w:rPr>
              <w:t>Версия</w:t>
            </w:r>
          </w:p>
        </w:tc>
        <w:tc>
          <w:tcPr>
            <w:tcW w:type="dxa" w:w="2242"/>
            <w:gridSpan w:val="3"/>
            <w:tcBorders>
              <w:top w:color="7F7F7F" w:sz="4" w:val="single"/>
              <w:left w:color="7F7F7F" w:sz="4" w:val="single"/>
              <w:bottom w:sz="4" w:val="nil"/>
              <w:right w:color="7F7F7F" w:sz="4" w:val="single"/>
            </w:tcBorders>
            <w:shd w:fill="D9D9D9" w:val="clear"/>
          </w:tcPr>
          <w:p w14:paraId="32060000">
            <w:pPr>
              <w:keepNext w:val="1"/>
              <w:spacing w:after="0" w:before="0" w:line="240" w:lineRule="auto"/>
              <w:ind w:firstLine="0" w:left="0"/>
              <w:jc w:val="left"/>
              <w:rPr>
                <w:b w:val="1"/>
                <w:sz w:val="26"/>
              </w:rPr>
            </w:pPr>
            <w:r>
              <w:rPr>
                <w:b w:val="1"/>
                <w:sz w:val="26"/>
              </w:rPr>
              <w:t>Дата</w:t>
            </w:r>
            <w:r>
              <w:rPr>
                <w:b w:val="1"/>
                <w:sz w:val="26"/>
              </w:rPr>
              <w:t xml:space="preserve"> (</w:t>
            </w:r>
            <w:r>
              <w:rPr>
                <w:b w:val="1"/>
                <w:sz w:val="26"/>
              </w:rPr>
              <w:t>дд.мм.гг</w:t>
            </w:r>
            <w:r>
              <w:rPr>
                <w:b w:val="1"/>
                <w:sz w:val="26"/>
              </w:rPr>
              <w:t>)</w:t>
            </w:r>
          </w:p>
        </w:tc>
        <w:tc>
          <w:tcPr>
            <w:tcW w:type="dxa" w:w="5702"/>
            <w:gridSpan w:val="4"/>
            <w:tcBorders>
              <w:top w:color="7F7F7F" w:sz="4" w:val="single"/>
              <w:left w:color="7F7F7F" w:sz="4" w:val="single"/>
              <w:bottom w:sz="4" w:val="nil"/>
              <w:right w:color="FFFFFF" w:sz="4" w:val="single"/>
            </w:tcBorders>
            <w:shd w:fill="D9D9D9" w:val="clear"/>
          </w:tcPr>
          <w:p w14:paraId="33060000">
            <w:pPr>
              <w:keepNext w:val="1"/>
              <w:spacing w:after="0" w:before="0" w:line="240" w:lineRule="auto"/>
              <w:ind w:firstLine="0" w:left="0"/>
              <w:jc w:val="left"/>
              <w:rPr>
                <w:b w:val="1"/>
                <w:sz w:val="26"/>
              </w:rPr>
            </w:pPr>
            <w:r>
              <w:rPr>
                <w:b w:val="1"/>
                <w:sz w:val="26"/>
              </w:rPr>
              <w:t>Причина внесения изменений</w:t>
            </w:r>
          </w:p>
        </w:tc>
      </w:tr>
      <w:tr>
        <w:trPr>
          <w:trHeight w:hRule="atLeast" w:val="315"/>
        </w:trPr>
        <w:tc>
          <w:tcPr>
            <w:tcW w:type="dxa" w:w="1411"/>
            <w:tcBorders>
              <w:top w:sz="4" w:val="nil"/>
              <w:left w:color="FFFFFF" w:sz="4" w:val="single"/>
              <w:bottom w:color="7F7F7F" w:sz="4" w:val="single"/>
              <w:right w:color="7F7F7F" w:sz="4" w:val="single"/>
            </w:tcBorders>
            <w:vAlign w:val="center"/>
          </w:tcPr>
          <w:p w14:paraId="34060000">
            <w:pPr>
              <w:spacing w:after="0" w:before="0" w:line="240" w:lineRule="auto"/>
              <w:ind w:firstLine="0" w:left="0"/>
              <w:jc w:val="left"/>
              <w:rPr>
                <w:sz w:val="26"/>
              </w:rPr>
            </w:pPr>
            <w:r>
              <w:rPr>
                <w:sz w:val="26"/>
              </w:rPr>
              <w:t>1</w:t>
            </w:r>
            <w:r>
              <w:rPr>
                <w:sz w:val="26"/>
              </w:rPr>
              <w:t>.</w:t>
            </w:r>
            <w:r>
              <w:rPr>
                <w:sz w:val="26"/>
              </w:rPr>
              <w:t>0</w:t>
            </w:r>
          </w:p>
        </w:tc>
        <w:tc>
          <w:tcPr>
            <w:tcW w:type="dxa" w:w="2242"/>
            <w:gridSpan w:val="3"/>
            <w:tcBorders>
              <w:top w:sz="4" w:val="nil"/>
              <w:left w:color="7F7F7F" w:sz="4" w:val="single"/>
              <w:bottom w:color="7F7F7F" w:sz="4" w:val="single"/>
              <w:right w:color="7F7F7F" w:sz="4" w:val="single"/>
            </w:tcBorders>
            <w:vAlign w:val="center"/>
          </w:tcPr>
          <w:p w14:paraId="35060000">
            <w:pPr>
              <w:spacing w:after="0" w:before="0" w:line="240" w:lineRule="auto"/>
              <w:ind w:firstLine="0" w:left="0"/>
              <w:jc w:val="left"/>
              <w:rPr>
                <w:sz w:val="26"/>
              </w:rPr>
            </w:pPr>
            <w:r>
              <w:rPr>
                <w:sz w:val="26"/>
              </w:rPr>
              <w:t>&lt;Дата&gt;</w:t>
            </w:r>
          </w:p>
        </w:tc>
        <w:tc>
          <w:tcPr>
            <w:tcW w:type="dxa" w:w="5702"/>
            <w:gridSpan w:val="4"/>
            <w:tcBorders>
              <w:top w:sz="4" w:val="nil"/>
              <w:left w:color="7F7F7F" w:sz="4" w:val="single"/>
              <w:bottom w:color="7F7F7F" w:sz="4" w:val="single"/>
              <w:right w:color="FFFFFF" w:sz="4" w:val="single"/>
            </w:tcBorders>
            <w:vAlign w:val="center"/>
          </w:tcPr>
          <w:p w14:paraId="36060000">
            <w:pPr>
              <w:spacing w:after="0" w:before="0" w:line="240" w:lineRule="auto"/>
              <w:ind w:firstLine="0" w:left="0"/>
              <w:jc w:val="left"/>
              <w:rPr>
                <w:sz w:val="26"/>
              </w:rPr>
            </w:pPr>
            <w:r>
              <w:rPr>
                <w:sz w:val="26"/>
              </w:rPr>
              <w:t>Базовая версия</w:t>
            </w:r>
          </w:p>
        </w:tc>
      </w:tr>
    </w:tbl>
    <w:p w14:paraId="37060000">
      <w:pPr>
        <w:spacing w:after="0" w:before="0" w:line="240" w:lineRule="auto"/>
        <w:ind w:firstLine="0" w:left="0"/>
        <w:jc w:val="center"/>
        <w:rPr>
          <w:b w:val="1"/>
          <w:sz w:val="26"/>
        </w:rPr>
      </w:pPr>
    </w:p>
    <w:p w14:paraId="38060000">
      <w:pPr>
        <w:spacing w:after="0" w:before="0" w:line="240" w:lineRule="auto"/>
        <w:ind w:firstLine="0" w:left="0"/>
        <w:rPr>
          <w:b w:val="1"/>
        </w:rPr>
      </w:pPr>
    </w:p>
    <w:p w14:paraId="39060000">
      <w:pPr>
        <w:sectPr>
          <w:footerReference r:id="rId23" w:type="default"/>
          <w:pgSz w:h="16838" w:orient="portrait" w:w="11906"/>
          <w:pgMar w:bottom="1134" w:footer="374" w:gutter="0" w:header="425" w:left="1701" w:right="850" w:top="1134"/>
          <w:pgNumType w:start="99"/>
          <w:titlePg/>
        </w:sectPr>
      </w:pPr>
    </w:p>
    <w:p w14:paraId="3A060000">
      <w:bookmarkStart w:id="312" w:name="__RefHeading___64"/>
      <w:bookmarkEnd w:id="312"/>
      <w:bookmarkStart w:id="313" w:name="__RefHeading___286"/>
      <w:bookmarkEnd w:id="313"/>
      <w:bookmarkStart w:id="314" w:name="__RefHeading___508"/>
      <w:bookmarkEnd w:id="314"/>
      <w:bookmarkStart w:id="315" w:name="__RefHeading___730"/>
      <w:bookmarkEnd w:id="315"/>
      <w:pPr>
        <w:spacing w:after="0" w:before="0" w:line="240" w:lineRule="auto"/>
        <w:ind w:firstLine="0" w:left="4820"/>
        <w:jc w:val="center"/>
        <w:outlineLvl w:val="0"/>
        <w:rPr>
          <w:sz w:val="26"/>
        </w:rPr>
      </w:pPr>
      <w:r>
        <w:rPr>
          <w:sz w:val="26"/>
        </w:rPr>
        <w:t>ПРИЛОЖЕНИЕ № 2</w:t>
      </w:r>
    </w:p>
    <w:p w14:paraId="3B060000">
      <w:pPr>
        <w:spacing w:after="0" w:before="0" w:line="240" w:lineRule="auto"/>
        <w:ind w:firstLine="0" w:left="4820"/>
        <w:jc w:val="center"/>
        <w:rPr>
          <w:sz w:val="26"/>
        </w:rPr>
      </w:pPr>
      <w:r>
        <w:rPr>
          <w:sz w:val="26"/>
        </w:rPr>
        <w:t xml:space="preserve">к Методическим указаниям </w:t>
      </w:r>
    </w:p>
    <w:p w14:paraId="3C060000">
      <w:pPr>
        <w:spacing w:after="0" w:before="0" w:line="240" w:lineRule="auto"/>
        <w:ind w:firstLine="0" w:left="4820"/>
        <w:jc w:val="center"/>
        <w:rPr>
          <w:sz w:val="26"/>
        </w:rPr>
      </w:pPr>
      <w:r>
        <w:rPr>
          <w:sz w:val="26"/>
        </w:rPr>
        <w:t>по описанию проектов Национальной технологической инициативы</w:t>
      </w:r>
    </w:p>
    <w:p w14:paraId="3D060000">
      <w:pPr>
        <w:spacing w:after="0" w:before="0" w:line="240" w:lineRule="auto"/>
        <w:ind w:firstLine="0" w:left="4820"/>
        <w:rPr>
          <w:sz w:val="26"/>
        </w:rPr>
      </w:pPr>
    </w:p>
    <w:p w14:paraId="3E060000">
      <w:pPr>
        <w:spacing w:after="0" w:before="0" w:line="240" w:lineRule="auto"/>
        <w:ind w:firstLine="0" w:left="4820"/>
        <w:jc w:val="center"/>
        <w:rPr>
          <w:sz w:val="26"/>
        </w:rPr>
      </w:pPr>
      <w:r>
        <w:rPr>
          <w:sz w:val="26"/>
        </w:rPr>
        <w:t>Форма</w:t>
      </w:r>
    </w:p>
    <w:p w14:paraId="3F060000">
      <w:pPr>
        <w:spacing w:after="0" w:before="0" w:line="240" w:lineRule="auto"/>
        <w:ind w:firstLine="0" w:left="4820"/>
        <w:jc w:val="center"/>
        <w:rPr>
          <w:sz w:val="26"/>
        </w:rPr>
      </w:pPr>
    </w:p>
    <w:p w14:paraId="40060000">
      <w:pPr>
        <w:spacing w:after="0" w:before="0" w:line="240" w:lineRule="auto"/>
        <w:ind w:firstLine="0" w:left="4820"/>
        <w:jc w:val="center"/>
        <w:rPr>
          <w:sz w:val="26"/>
        </w:rPr>
      </w:pPr>
    </w:p>
    <w:p w14:paraId="41060000">
      <w:pPr>
        <w:spacing w:after="0" w:before="0" w:line="240" w:lineRule="auto"/>
        <w:ind w:firstLine="0" w:left="4820"/>
        <w:jc w:val="center"/>
        <w:rPr>
          <w:sz w:val="26"/>
        </w:rPr>
      </w:pPr>
    </w:p>
    <w:p w14:paraId="42060000">
      <w:pPr>
        <w:spacing w:after="0" w:before="0" w:line="240" w:lineRule="auto"/>
        <w:ind w:firstLine="0" w:left="4820"/>
        <w:jc w:val="center"/>
        <w:rPr>
          <w:sz w:val="26"/>
        </w:rPr>
      </w:pPr>
    </w:p>
    <w:p w14:paraId="43060000">
      <w:pPr>
        <w:spacing w:after="0" w:before="0" w:line="240" w:lineRule="auto"/>
        <w:ind w:firstLine="0" w:left="4820"/>
        <w:jc w:val="center"/>
        <w:rPr>
          <w:sz w:val="26"/>
        </w:rPr>
      </w:pPr>
    </w:p>
    <w:p w14:paraId="44060000">
      <w:pPr>
        <w:spacing w:after="0" w:before="0" w:line="240" w:lineRule="auto"/>
        <w:ind w:firstLine="0" w:left="4820"/>
        <w:jc w:val="center"/>
        <w:rPr>
          <w:sz w:val="26"/>
        </w:rPr>
      </w:pPr>
    </w:p>
    <w:p w14:paraId="45060000">
      <w:pPr>
        <w:spacing w:after="0" w:before="0" w:line="240" w:lineRule="auto"/>
        <w:ind w:firstLine="0" w:left="4820"/>
        <w:jc w:val="center"/>
        <w:rPr>
          <w:sz w:val="26"/>
        </w:rPr>
      </w:pPr>
    </w:p>
    <w:p w14:paraId="46060000">
      <w:pPr>
        <w:spacing w:after="0" w:before="0" w:line="240" w:lineRule="auto"/>
        <w:ind w:firstLine="0" w:left="4820"/>
        <w:jc w:val="center"/>
        <w:rPr>
          <w:sz w:val="26"/>
        </w:rPr>
      </w:pPr>
    </w:p>
    <w:p w14:paraId="47060000">
      <w:pPr>
        <w:spacing w:after="0" w:before="0" w:line="240" w:lineRule="auto"/>
        <w:ind w:firstLine="0" w:left="4820"/>
        <w:jc w:val="center"/>
        <w:rPr>
          <w:sz w:val="26"/>
        </w:rPr>
      </w:pPr>
    </w:p>
    <w:p w14:paraId="48060000">
      <w:pPr>
        <w:spacing w:after="0" w:before="0" w:line="360" w:lineRule="atLeast"/>
        <w:ind w:firstLine="0" w:left="0"/>
        <w:jc w:val="center"/>
        <w:rPr>
          <w:b w:val="1"/>
          <w:sz w:val="36"/>
        </w:rPr>
      </w:pPr>
      <w:r>
        <w:rPr>
          <w:b w:val="1"/>
          <w:sz w:val="36"/>
        </w:rPr>
        <w:t>Раздел I. ПАСПОРТ ПРОЕКТА НТИ</w:t>
      </w:r>
    </w:p>
    <w:p w14:paraId="49060000">
      <w:pPr>
        <w:spacing w:after="120" w:before="0" w:line="276" w:lineRule="auto"/>
        <w:ind/>
        <w:jc w:val="center"/>
        <w:rPr>
          <w:i w:val="1"/>
          <w:sz w:val="28"/>
        </w:rPr>
      </w:pPr>
      <w:r>
        <w:rPr>
          <w:sz w:val="36"/>
        </w:rPr>
        <w:t>&lt;</w:t>
      </w:r>
      <w:r>
        <w:rPr>
          <w:i w:val="1"/>
          <w:sz w:val="36"/>
        </w:rPr>
        <w:t>наименование проекта</w:t>
      </w:r>
      <w:r>
        <w:rPr>
          <w:sz w:val="36"/>
        </w:rPr>
        <w:t>&gt;</w:t>
      </w:r>
    </w:p>
    <w:p w14:paraId="4A060000">
      <w:pPr>
        <w:spacing w:after="0" w:before="0" w:line="240" w:lineRule="auto"/>
        <w:ind w:firstLine="0" w:left="0"/>
        <w:rPr>
          <w:sz w:val="26"/>
        </w:rPr>
      </w:pPr>
    </w:p>
    <w:p w14:paraId="4B060000">
      <w:pPr>
        <w:spacing w:after="0" w:before="0" w:line="240" w:lineRule="auto"/>
        <w:ind w:firstLine="0" w:left="0"/>
        <w:rPr>
          <w:sz w:val="26"/>
        </w:rPr>
      </w:pPr>
    </w:p>
    <w:p w14:paraId="4C060000">
      <w:pPr>
        <w:spacing w:after="0" w:before="0" w:line="240" w:lineRule="auto"/>
        <w:ind w:firstLine="0" w:left="0"/>
        <w:rPr>
          <w:sz w:val="26"/>
        </w:rPr>
      </w:pPr>
    </w:p>
    <w:p w14:paraId="4D060000">
      <w:pPr>
        <w:spacing w:after="160" w:before="0" w:line="216" w:lineRule="auto"/>
        <w:ind w:firstLine="0" w:left="0"/>
        <w:jc w:val="center"/>
        <w:rPr>
          <w:b w:val="1"/>
          <w:i w:val="1"/>
          <w:sz w:val="28"/>
        </w:rPr>
      </w:pPr>
      <w:r>
        <w:rPr>
          <w:b w:val="1"/>
          <w:i w:val="1"/>
          <w:sz w:val="28"/>
        </w:rPr>
        <w:t>ВНИМАНИЕ!</w:t>
      </w:r>
    </w:p>
    <w:p w14:paraId="4E060000">
      <w:pPr>
        <w:spacing w:after="0" w:before="0" w:line="276" w:lineRule="auto"/>
        <w:ind w:firstLine="0" w:left="0"/>
        <w:jc w:val="center"/>
        <w:rPr>
          <w:b w:val="1"/>
          <w:i w:val="1"/>
          <w:sz w:val="28"/>
        </w:rPr>
      </w:pPr>
      <w:r>
        <w:rPr>
          <w:b w:val="1"/>
          <w:i w:val="1"/>
          <w:sz w:val="28"/>
        </w:rPr>
        <w:t>Указания к заполнению разделов не должны входить в итоговую версию документа.</w:t>
      </w:r>
    </w:p>
    <w:p w14:paraId="4F060000">
      <w:pPr>
        <w:spacing w:after="0" w:before="0" w:line="360" w:lineRule="atLeast"/>
        <w:ind w:firstLine="0" w:left="0"/>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833"/>
        <w:gridCol w:w="6522"/>
      </w:tblGrid>
      <w:tr>
        <w:trPr>
          <w:trHeight w:hRule="atLeast" w:val="1002"/>
        </w:trPr>
        <w:tc>
          <w:tcPr>
            <w:tcW w:type="dxa" w:w="2833"/>
            <w:tcBorders>
              <w:top w:color="000000" w:sz="4" w:val="single"/>
              <w:left w:color="000000" w:sz="4" w:val="single"/>
              <w:bottom w:color="000000" w:sz="4" w:val="single"/>
              <w:right w:color="000000" w:sz="4" w:val="single"/>
            </w:tcBorders>
            <w:shd w:fill="auto" w:val="clear"/>
            <w:vAlign w:val="center"/>
          </w:tcPr>
          <w:p w14:paraId="50060000">
            <w:pPr>
              <w:spacing w:after="0" w:before="0" w:line="240" w:lineRule="auto"/>
              <w:ind w:firstLine="0" w:left="0"/>
              <w:jc w:val="center"/>
              <w:rPr>
                <w:b w:val="1"/>
                <w:sz w:val="26"/>
              </w:rPr>
            </w:pPr>
            <w:r>
              <w:rPr>
                <w:b w:val="1"/>
                <w:sz w:val="26"/>
              </w:rPr>
              <w:t xml:space="preserve">1. Краткое наименование проекта </w:t>
            </w:r>
          </w:p>
        </w:tc>
        <w:tc>
          <w:tcPr>
            <w:tcW w:type="dxa" w:w="6522"/>
            <w:tcBorders>
              <w:top w:color="000000" w:sz="4" w:val="single"/>
              <w:left w:color="000000" w:sz="4" w:val="single"/>
              <w:bottom w:color="000000" w:sz="4" w:val="single"/>
              <w:right w:color="000000" w:sz="4" w:val="single"/>
            </w:tcBorders>
            <w:shd w:fill="auto" w:val="clear"/>
            <w:vAlign w:val="center"/>
          </w:tcPr>
          <w:p w14:paraId="51060000">
            <w:pPr>
              <w:spacing w:after="0" w:before="0" w:line="240" w:lineRule="auto"/>
              <w:ind w:firstLine="0" w:left="0"/>
              <w:rPr>
                <w:sz w:val="26"/>
              </w:rPr>
            </w:pPr>
            <w:r>
              <w:rPr>
                <w:i w:val="1"/>
                <w:sz w:val="26"/>
              </w:rPr>
              <w:t>Введите краткое наименование проекта. Для удобства дальнейшего использования сформулируйте краткое наименование, отражающее суть проекта</w:t>
            </w:r>
          </w:p>
        </w:tc>
      </w:tr>
      <w:tr>
        <w:trPr>
          <w:trHeight w:hRule="atLeast" w:val="1002"/>
        </w:trPr>
        <w:tc>
          <w:tcPr>
            <w:tcW w:type="dxa" w:w="2833"/>
            <w:tcBorders>
              <w:top w:color="000000" w:sz="4" w:val="single"/>
              <w:left w:color="000000" w:sz="4" w:val="single"/>
              <w:bottom w:color="000000" w:sz="4" w:val="single"/>
              <w:right w:color="000000" w:sz="4" w:val="single"/>
            </w:tcBorders>
            <w:shd w:fill="auto" w:val="clear"/>
            <w:vAlign w:val="center"/>
          </w:tcPr>
          <w:p w14:paraId="52060000">
            <w:pPr>
              <w:spacing w:after="0" w:before="0" w:line="240" w:lineRule="auto"/>
              <w:ind w:firstLine="0" w:left="0"/>
              <w:jc w:val="center"/>
              <w:rPr>
                <w:b w:val="1"/>
                <w:sz w:val="26"/>
              </w:rPr>
            </w:pPr>
            <w:r>
              <w:rPr>
                <w:b w:val="1"/>
                <w:sz w:val="26"/>
              </w:rPr>
              <w:t>1.1. Тэги (ключевые слова, характеризующие деятельность по проекту)</w:t>
            </w:r>
          </w:p>
        </w:tc>
        <w:tc>
          <w:tcPr>
            <w:tcW w:type="dxa" w:w="6522"/>
            <w:tcBorders>
              <w:top w:color="000000" w:sz="4" w:val="single"/>
              <w:left w:color="000000" w:sz="4" w:val="single"/>
              <w:bottom w:color="000000" w:sz="4" w:val="single"/>
              <w:right w:color="000000" w:sz="4" w:val="single"/>
            </w:tcBorders>
            <w:shd w:fill="auto" w:val="clear"/>
            <w:vAlign w:val="center"/>
          </w:tcPr>
          <w:p w14:paraId="53060000">
            <w:pPr>
              <w:spacing w:after="0" w:before="0" w:line="240" w:lineRule="auto"/>
              <w:ind w:firstLine="0" w:left="0"/>
              <w:rPr>
                <w:i w:val="1"/>
                <w:sz w:val="26"/>
              </w:rPr>
            </w:pPr>
            <w:r>
              <w:rPr>
                <w:i w:val="1"/>
                <w:sz w:val="26"/>
              </w:rPr>
              <w:t>Введите ключевые слова, характеризующие деятельность по проекту. Тэги служат идентификатором для категоризации, описания, поиска данных по проекту</w:t>
            </w:r>
          </w:p>
        </w:tc>
      </w:tr>
      <w:tr>
        <w:trPr>
          <w:trHeight w:hRule="atLeast" w:val="600"/>
        </w:trPr>
        <w:tc>
          <w:tcPr>
            <w:tcW w:type="dxa" w:w="2833"/>
            <w:tcBorders>
              <w:top w:color="000000" w:sz="4" w:val="single"/>
              <w:left w:color="000000" w:sz="4" w:val="single"/>
              <w:bottom w:color="000000" w:sz="4" w:val="single"/>
              <w:right w:color="000000" w:sz="4" w:val="single"/>
            </w:tcBorders>
            <w:shd w:fill="auto" w:val="clear"/>
            <w:vAlign w:val="center"/>
          </w:tcPr>
          <w:p w14:paraId="54060000">
            <w:pPr>
              <w:spacing w:after="0" w:before="0" w:line="240" w:lineRule="auto"/>
              <w:ind w:firstLine="0" w:left="0"/>
              <w:jc w:val="center"/>
              <w:rPr>
                <w:b w:val="1"/>
                <w:sz w:val="26"/>
              </w:rPr>
            </w:pPr>
            <w:r>
              <w:rPr>
                <w:b w:val="1"/>
                <w:sz w:val="26"/>
              </w:rPr>
              <w:t>1.2. «Дорожная карта», которой проект соответствует</w:t>
            </w:r>
          </w:p>
        </w:tc>
        <w:tc>
          <w:tcPr>
            <w:tcW w:type="dxa" w:w="6522"/>
            <w:tcBorders>
              <w:top w:color="000000" w:sz="4" w:val="single"/>
              <w:left w:color="000000" w:sz="4" w:val="single"/>
              <w:bottom w:color="000000" w:sz="4" w:val="single"/>
              <w:right w:color="000000" w:sz="4" w:val="single"/>
            </w:tcBorders>
            <w:shd w:fill="auto" w:val="clear"/>
            <w:vAlign w:val="center"/>
          </w:tcPr>
          <w:p w14:paraId="55060000">
            <w:pPr>
              <w:spacing w:after="0" w:before="0" w:line="240" w:lineRule="auto"/>
              <w:ind w:firstLine="0" w:left="0"/>
              <w:rPr>
                <w:i w:val="1"/>
                <w:sz w:val="26"/>
              </w:rPr>
            </w:pPr>
            <w:r>
              <w:rPr>
                <w:i w:val="1"/>
                <w:sz w:val="26"/>
              </w:rPr>
              <w:t xml:space="preserve">Введите название «дорожной карты», которой проект соответствует. </w:t>
            </w:r>
          </w:p>
        </w:tc>
      </w:tr>
      <w:tr>
        <w:trPr>
          <w:trHeight w:hRule="atLeast" w:val="2007"/>
        </w:trPr>
        <w:tc>
          <w:tcPr>
            <w:tcW w:type="dxa" w:w="2833"/>
            <w:tcBorders>
              <w:top w:color="000000" w:sz="4" w:val="single"/>
              <w:left w:color="000000" w:sz="4" w:val="single"/>
              <w:bottom w:color="000000" w:sz="4" w:val="single"/>
              <w:right w:color="000000" w:sz="4" w:val="single"/>
            </w:tcBorders>
            <w:shd w:fill="auto" w:val="clear"/>
            <w:vAlign w:val="center"/>
          </w:tcPr>
          <w:p w14:paraId="56060000">
            <w:pPr>
              <w:spacing w:after="0" w:before="0" w:line="240" w:lineRule="auto"/>
              <w:ind w:firstLine="0" w:left="0"/>
              <w:jc w:val="center"/>
              <w:rPr>
                <w:b w:val="1"/>
                <w:sz w:val="26"/>
              </w:rPr>
            </w:pPr>
            <w:r>
              <w:rPr>
                <w:b w:val="1"/>
                <w:sz w:val="26"/>
              </w:rPr>
              <w:t xml:space="preserve">1.3. Направление «дорожной карты», которой проект соответствует </w:t>
            </w:r>
          </w:p>
        </w:tc>
        <w:tc>
          <w:tcPr>
            <w:tcW w:type="dxa" w:w="6522"/>
            <w:tcBorders>
              <w:top w:color="000000" w:sz="4" w:val="single"/>
              <w:left w:color="000000" w:sz="4" w:val="single"/>
              <w:bottom w:color="000000" w:sz="4" w:val="single"/>
              <w:right w:color="000000" w:sz="4" w:val="single"/>
            </w:tcBorders>
            <w:shd w:fill="auto" w:val="clear"/>
            <w:vAlign w:val="center"/>
          </w:tcPr>
          <w:p w14:paraId="57060000">
            <w:pPr>
              <w:spacing w:after="0" w:before="0" w:line="240" w:lineRule="auto"/>
              <w:ind w:firstLine="0" w:left="0"/>
              <w:rPr>
                <w:i w:val="1"/>
                <w:sz w:val="26"/>
              </w:rPr>
            </w:pPr>
            <w:r>
              <w:rPr>
                <w:i w:val="1"/>
                <w:sz w:val="26"/>
              </w:rPr>
              <w:t>Введите направление дорожной карты, которой проект соответствует. При заполнении данного раздела используйте актуальную версию выбранной «дорожной карты»</w:t>
            </w:r>
          </w:p>
        </w:tc>
      </w:tr>
    </w:tbl>
    <w:p w14:paraId="58060000">
      <w:pPr>
        <w:spacing w:after="0" w:before="0" w:line="360" w:lineRule="atLeast"/>
        <w:ind w:firstLine="0" w:left="0"/>
      </w:pPr>
    </w:p>
    <w:tbl>
      <w:tblPr>
        <w:tblStyle w:val="Style_3"/>
        <w:tblLayout w:type="fixed"/>
      </w:tblPr>
      <w:tblGrid>
        <w:gridCol w:w="2283"/>
        <w:gridCol w:w="2966"/>
        <w:gridCol w:w="4105"/>
      </w:tblGrid>
      <w:tr>
        <w:trPr>
          <w:trHeight w:hRule="atLeast" w:val="600"/>
          <w:tblHeader/>
        </w:trPr>
        <w:tc>
          <w:tcPr>
            <w:tcW w:type="dxa" w:w="9355"/>
            <w:gridSpan w:val="3"/>
            <w:tcBorders>
              <w:top w:color="000000" w:sz="4" w:val="single"/>
              <w:left w:color="000000" w:sz="4" w:val="single"/>
              <w:bottom w:color="000000" w:sz="4" w:val="single"/>
              <w:right w:color="000000" w:sz="4" w:val="single"/>
            </w:tcBorders>
            <w:shd w:fill="auto" w:val="clear"/>
            <w:vAlign w:val="center"/>
          </w:tcPr>
          <w:p w14:paraId="59060000">
            <w:pPr>
              <w:spacing w:after="0" w:before="0" w:line="240" w:lineRule="auto"/>
              <w:ind w:firstLine="0" w:left="0"/>
              <w:jc w:val="center"/>
              <w:rPr>
                <w:b w:val="1"/>
                <w:sz w:val="26"/>
              </w:rPr>
            </w:pPr>
            <w:r>
              <w:rPr>
                <w:b w:val="1"/>
                <w:sz w:val="26"/>
              </w:rPr>
              <w:t>1.4. Географические рамки проекта</w:t>
            </w:r>
          </w:p>
        </w:tc>
      </w:tr>
      <w:tr>
        <w:trPr>
          <w:trHeight w:hRule="atLeast" w:val="600"/>
        </w:trPr>
        <w:tc>
          <w:tcPr>
            <w:tcW w:type="dxa" w:w="9355"/>
            <w:gridSpan w:val="3"/>
            <w:tcBorders>
              <w:top w:color="000000" w:sz="4" w:val="single"/>
              <w:left w:color="000000" w:sz="4" w:val="single"/>
              <w:bottom w:color="000000" w:sz="4" w:val="single"/>
              <w:right w:color="000000" w:sz="4" w:val="single"/>
            </w:tcBorders>
            <w:shd w:fill="auto" w:val="clear"/>
            <w:vAlign w:val="center"/>
          </w:tcPr>
          <w:p w14:paraId="5A060000">
            <w:pPr>
              <w:numPr>
                <w:ilvl w:val="2"/>
                <w:numId w:val="15"/>
              </w:numPr>
              <w:spacing w:after="0" w:before="0" w:line="240" w:lineRule="auto"/>
              <w:ind/>
              <w:jc w:val="center"/>
              <w:rPr>
                <w:b w:val="1"/>
                <w:sz w:val="26"/>
              </w:rPr>
            </w:pPr>
            <w:r>
              <w:rPr>
                <w:b w:val="1"/>
                <w:sz w:val="26"/>
              </w:rPr>
              <w:t>Место проведения проектных работ в Российской Федерации:</w:t>
            </w:r>
          </w:p>
        </w:tc>
      </w:tr>
      <w:tr>
        <w:trPr>
          <w:trHeight w:hRule="atLeast" w:val="600"/>
        </w:trPr>
        <w:tc>
          <w:tcPr>
            <w:tcW w:type="dxa" w:w="2283"/>
            <w:tcBorders>
              <w:top w:sz="4" w:val="nil"/>
              <w:left w:color="000000" w:sz="4" w:val="single"/>
              <w:bottom w:color="000000" w:sz="4" w:val="single"/>
              <w:right w:color="000000" w:sz="4" w:val="single"/>
            </w:tcBorders>
            <w:shd w:fill="auto" w:val="clear"/>
            <w:vAlign w:val="center"/>
          </w:tcPr>
          <w:p w14:paraId="5B060000">
            <w:pPr>
              <w:spacing w:after="0" w:before="0" w:line="240" w:lineRule="auto"/>
              <w:ind w:firstLine="0" w:left="0"/>
              <w:jc w:val="center"/>
              <w:rPr>
                <w:b w:val="1"/>
                <w:sz w:val="26"/>
              </w:rPr>
            </w:pPr>
            <w:r>
              <w:rPr>
                <w:b w:val="1"/>
                <w:sz w:val="26"/>
              </w:rPr>
              <w:t>Федеральный округ Российской Федерации</w:t>
            </w:r>
          </w:p>
        </w:tc>
        <w:tc>
          <w:tcPr>
            <w:tcW w:type="dxa" w:w="7072"/>
            <w:gridSpan w:val="2"/>
            <w:tcBorders>
              <w:top w:color="000000" w:sz="4" w:val="single"/>
              <w:left w:sz="4" w:val="nil"/>
              <w:bottom w:color="000000" w:sz="4" w:val="single"/>
              <w:right w:color="000000" w:sz="4" w:val="single"/>
            </w:tcBorders>
            <w:shd w:fill="auto" w:val="clear"/>
            <w:vAlign w:val="center"/>
          </w:tcPr>
          <w:p w14:paraId="5C060000">
            <w:pPr>
              <w:spacing w:after="0" w:before="0" w:line="240" w:lineRule="auto"/>
              <w:ind w:firstLine="0" w:left="0"/>
              <w:rPr>
                <w:i w:val="1"/>
                <w:sz w:val="26"/>
              </w:rPr>
            </w:pPr>
            <w:r>
              <w:rPr>
                <w:i w:val="1"/>
                <w:sz w:val="26"/>
              </w:rPr>
              <w:t>Введите название округа (округов)</w:t>
            </w:r>
          </w:p>
        </w:tc>
      </w:tr>
      <w:tr>
        <w:trPr>
          <w:trHeight w:hRule="atLeast" w:val="600"/>
        </w:trPr>
        <w:tc>
          <w:tcPr>
            <w:tcW w:type="dxa" w:w="2283"/>
            <w:tcBorders>
              <w:top w:sz="4" w:val="nil"/>
              <w:left w:color="000000" w:sz="4" w:val="single"/>
              <w:bottom w:color="000000" w:sz="4" w:val="single"/>
              <w:right w:color="000000" w:sz="4" w:val="single"/>
            </w:tcBorders>
            <w:shd w:fill="auto" w:val="clear"/>
            <w:vAlign w:val="center"/>
          </w:tcPr>
          <w:p w14:paraId="5D060000">
            <w:pPr>
              <w:spacing w:after="0" w:before="0" w:line="240" w:lineRule="auto"/>
              <w:ind w:firstLine="0" w:left="0"/>
              <w:jc w:val="center"/>
              <w:rPr>
                <w:b w:val="1"/>
                <w:sz w:val="26"/>
              </w:rPr>
            </w:pPr>
            <w:r>
              <w:rPr>
                <w:b w:val="1"/>
                <w:sz w:val="26"/>
              </w:rPr>
              <w:t>Субъект Российской Федерации</w:t>
            </w:r>
          </w:p>
        </w:tc>
        <w:tc>
          <w:tcPr>
            <w:tcW w:type="dxa" w:w="7072"/>
            <w:gridSpan w:val="2"/>
            <w:tcBorders>
              <w:top w:color="000000" w:sz="4" w:val="single"/>
              <w:left w:sz="4" w:val="nil"/>
              <w:bottom w:color="000000" w:sz="4" w:val="single"/>
              <w:right w:color="000000" w:sz="4" w:val="single"/>
            </w:tcBorders>
            <w:shd w:fill="auto" w:val="clear"/>
            <w:vAlign w:val="center"/>
          </w:tcPr>
          <w:p w14:paraId="5E060000">
            <w:pPr>
              <w:spacing w:after="0" w:before="0" w:line="240" w:lineRule="auto"/>
              <w:ind w:firstLine="0" w:left="0"/>
              <w:rPr>
                <w:i w:val="1"/>
                <w:sz w:val="26"/>
              </w:rPr>
            </w:pPr>
            <w:r>
              <w:rPr>
                <w:i w:val="1"/>
                <w:sz w:val="26"/>
              </w:rPr>
              <w:t>Введите название субъекта (субъектов)</w:t>
            </w:r>
          </w:p>
        </w:tc>
      </w:tr>
      <w:tr>
        <w:trPr>
          <w:trHeight w:hRule="atLeast" w:val="1002"/>
        </w:trPr>
        <w:tc>
          <w:tcPr>
            <w:tcW w:type="dxa" w:w="2283"/>
            <w:tcBorders>
              <w:top w:color="000000" w:sz="4" w:val="single"/>
              <w:left w:color="000000" w:sz="4" w:val="single"/>
              <w:bottom w:color="000000" w:sz="4" w:val="single"/>
              <w:right w:color="000000" w:sz="4" w:val="single"/>
            </w:tcBorders>
            <w:shd w:fill="auto" w:val="clear"/>
            <w:vAlign w:val="center"/>
          </w:tcPr>
          <w:p w14:paraId="5F060000">
            <w:pPr>
              <w:spacing w:after="0" w:before="0" w:line="240" w:lineRule="auto"/>
              <w:ind w:firstLine="0" w:left="0"/>
              <w:jc w:val="center"/>
              <w:rPr>
                <w:b w:val="1"/>
                <w:sz w:val="26"/>
              </w:rPr>
            </w:pPr>
            <w:r>
              <w:rPr>
                <w:b w:val="1"/>
                <w:sz w:val="26"/>
              </w:rPr>
              <w:t>Адрес</w:t>
            </w:r>
          </w:p>
        </w:tc>
        <w:tc>
          <w:tcPr>
            <w:tcW w:type="dxa" w:w="7072"/>
            <w:gridSpan w:val="2"/>
            <w:tcBorders>
              <w:top w:color="000000" w:sz="4" w:val="single"/>
              <w:left w:sz="4" w:val="nil"/>
              <w:bottom w:color="000000" w:sz="4" w:val="single"/>
              <w:right w:color="000000" w:sz="4" w:val="single"/>
            </w:tcBorders>
            <w:shd w:fill="auto" w:val="clear"/>
            <w:vAlign w:val="center"/>
          </w:tcPr>
          <w:p w14:paraId="60060000">
            <w:pPr>
              <w:spacing w:after="0" w:before="0" w:line="240" w:lineRule="auto"/>
              <w:ind w:firstLine="0" w:left="0"/>
              <w:rPr>
                <w:i w:val="1"/>
                <w:sz w:val="26"/>
              </w:rPr>
            </w:pPr>
            <w:r>
              <w:rPr>
                <w:i w:val="1"/>
                <w:sz w:val="26"/>
              </w:rPr>
              <w:t>Введите адрес места проведения проектных работ</w:t>
            </w:r>
          </w:p>
        </w:tc>
      </w:tr>
      <w:tr>
        <w:trPr>
          <w:trHeight w:hRule="atLeast" w:val="600"/>
        </w:trPr>
        <w:tc>
          <w:tcPr>
            <w:tcW w:type="dxa" w:w="9355"/>
            <w:gridSpan w:val="3"/>
            <w:tcBorders>
              <w:top w:color="000000" w:sz="4" w:val="single"/>
              <w:left w:color="000000" w:sz="4" w:val="single"/>
              <w:bottom w:color="000000" w:sz="4" w:val="single"/>
              <w:right w:color="000000" w:sz="4" w:val="single"/>
            </w:tcBorders>
            <w:shd w:fill="auto" w:val="clear"/>
            <w:vAlign w:val="center"/>
          </w:tcPr>
          <w:p w14:paraId="61060000">
            <w:pPr>
              <w:numPr>
                <w:ilvl w:val="2"/>
                <w:numId w:val="15"/>
              </w:numPr>
              <w:spacing w:after="0" w:before="0" w:line="240" w:lineRule="auto"/>
              <w:ind/>
              <w:jc w:val="center"/>
              <w:rPr>
                <w:b w:val="1"/>
                <w:sz w:val="26"/>
              </w:rPr>
            </w:pPr>
            <w:r>
              <w:rPr>
                <w:b w:val="1"/>
                <w:sz w:val="26"/>
              </w:rPr>
              <w:t>Место применения результатов проектных работ в Российской Федерации:</w:t>
            </w:r>
          </w:p>
        </w:tc>
      </w:tr>
      <w:tr>
        <w:trPr>
          <w:trHeight w:hRule="atLeast" w:val="600"/>
        </w:trPr>
        <w:tc>
          <w:tcPr>
            <w:tcW w:type="dxa" w:w="2283"/>
            <w:tcBorders>
              <w:top w:color="000000" w:sz="4" w:val="single"/>
              <w:left w:color="000000" w:sz="4" w:val="single"/>
              <w:bottom w:color="000000" w:sz="4" w:val="single"/>
              <w:right w:color="000000" w:sz="4" w:val="single"/>
            </w:tcBorders>
            <w:shd w:fill="auto" w:val="clear"/>
            <w:vAlign w:val="center"/>
          </w:tcPr>
          <w:p w14:paraId="62060000">
            <w:pPr>
              <w:spacing w:after="0" w:before="0" w:line="240" w:lineRule="auto"/>
              <w:ind w:firstLine="0" w:left="0"/>
              <w:jc w:val="center"/>
              <w:rPr>
                <w:b w:val="1"/>
                <w:sz w:val="26"/>
              </w:rPr>
            </w:pPr>
            <w:r>
              <w:rPr>
                <w:b w:val="1"/>
                <w:sz w:val="26"/>
              </w:rPr>
              <w:t>Федеральный округ Российской Федерации</w:t>
            </w:r>
          </w:p>
        </w:tc>
        <w:tc>
          <w:tcPr>
            <w:tcW w:type="dxa" w:w="7072"/>
            <w:gridSpan w:val="2"/>
            <w:tcBorders>
              <w:top w:color="000000" w:sz="4" w:val="single"/>
              <w:left w:sz="4" w:val="nil"/>
              <w:bottom w:color="000000" w:sz="4" w:val="single"/>
              <w:right w:color="000000" w:sz="4" w:val="single"/>
            </w:tcBorders>
            <w:shd w:fill="auto" w:val="clear"/>
            <w:vAlign w:val="center"/>
          </w:tcPr>
          <w:p w14:paraId="63060000">
            <w:pPr>
              <w:spacing w:after="0" w:before="0" w:line="240" w:lineRule="auto"/>
              <w:ind w:firstLine="0" w:left="0"/>
              <w:rPr>
                <w:i w:val="1"/>
                <w:sz w:val="26"/>
              </w:rPr>
            </w:pPr>
            <w:r>
              <w:rPr>
                <w:i w:val="1"/>
                <w:sz w:val="26"/>
              </w:rPr>
              <w:t>Укажите федеральный округ РФ</w:t>
            </w:r>
          </w:p>
        </w:tc>
      </w:tr>
      <w:tr>
        <w:trPr>
          <w:trHeight w:hRule="atLeast" w:val="600"/>
        </w:trPr>
        <w:tc>
          <w:tcPr>
            <w:tcW w:type="dxa" w:w="2283"/>
            <w:tcBorders>
              <w:top w:color="000000" w:sz="4" w:val="single"/>
              <w:left w:color="000000" w:sz="4" w:val="single"/>
              <w:bottom w:color="000000" w:sz="4" w:val="single"/>
              <w:right w:color="000000" w:sz="4" w:val="single"/>
            </w:tcBorders>
            <w:shd w:fill="auto" w:val="clear"/>
            <w:vAlign w:val="center"/>
          </w:tcPr>
          <w:p w14:paraId="64060000">
            <w:pPr>
              <w:spacing w:after="0" w:before="0" w:line="240" w:lineRule="auto"/>
              <w:ind w:firstLine="0" w:left="0"/>
              <w:jc w:val="center"/>
              <w:rPr>
                <w:b w:val="1"/>
                <w:sz w:val="26"/>
              </w:rPr>
            </w:pPr>
            <w:r>
              <w:rPr>
                <w:b w:val="1"/>
                <w:sz w:val="26"/>
              </w:rPr>
              <w:t>Субъект Российской Федерации</w:t>
            </w:r>
          </w:p>
        </w:tc>
        <w:tc>
          <w:tcPr>
            <w:tcW w:type="dxa" w:w="7072"/>
            <w:gridSpan w:val="2"/>
            <w:tcBorders>
              <w:top w:color="000000" w:sz="4" w:val="single"/>
              <w:left w:sz="4" w:val="nil"/>
              <w:bottom w:color="000000" w:sz="4" w:val="single"/>
              <w:right w:color="000000" w:sz="4" w:val="single"/>
            </w:tcBorders>
            <w:shd w:fill="auto" w:val="clear"/>
            <w:vAlign w:val="center"/>
          </w:tcPr>
          <w:p w14:paraId="65060000">
            <w:pPr>
              <w:spacing w:after="0" w:before="0" w:line="240" w:lineRule="auto"/>
              <w:ind w:firstLine="0" w:left="0"/>
              <w:rPr>
                <w:i w:val="1"/>
                <w:sz w:val="26"/>
              </w:rPr>
            </w:pPr>
            <w:r>
              <w:rPr>
                <w:i w:val="1"/>
                <w:sz w:val="26"/>
              </w:rPr>
              <w:t>Укажите субъект РФ</w:t>
            </w:r>
          </w:p>
        </w:tc>
      </w:tr>
      <w:tr>
        <w:trPr>
          <w:trHeight w:hRule="atLeast" w:val="1002"/>
        </w:trPr>
        <w:tc>
          <w:tcPr>
            <w:tcW w:type="dxa" w:w="2283"/>
            <w:tcBorders>
              <w:top w:sz="4" w:val="nil"/>
              <w:left w:color="000000" w:sz="4" w:val="single"/>
              <w:bottom w:color="000000" w:sz="4" w:val="single"/>
              <w:right w:color="000000" w:sz="4" w:val="single"/>
            </w:tcBorders>
            <w:shd w:fill="auto" w:val="clear"/>
            <w:vAlign w:val="center"/>
          </w:tcPr>
          <w:p w14:paraId="66060000">
            <w:pPr>
              <w:spacing w:after="0" w:before="0" w:line="240" w:lineRule="auto"/>
              <w:ind w:firstLine="0" w:left="0"/>
              <w:jc w:val="center"/>
              <w:rPr>
                <w:b w:val="1"/>
                <w:sz w:val="26"/>
              </w:rPr>
            </w:pPr>
            <w:r>
              <w:rPr>
                <w:b w:val="1"/>
                <w:sz w:val="26"/>
              </w:rPr>
              <w:t>Адрес</w:t>
            </w:r>
          </w:p>
        </w:tc>
        <w:tc>
          <w:tcPr>
            <w:tcW w:type="dxa" w:w="7072"/>
            <w:gridSpan w:val="2"/>
            <w:tcBorders>
              <w:top w:color="000000" w:sz="4" w:val="single"/>
              <w:left w:sz="4" w:val="nil"/>
              <w:bottom w:color="000000" w:sz="4" w:val="single"/>
              <w:right w:color="000000" w:sz="4" w:val="single"/>
            </w:tcBorders>
            <w:shd w:fill="auto" w:val="clear"/>
            <w:vAlign w:val="center"/>
          </w:tcPr>
          <w:p w14:paraId="67060000">
            <w:pPr>
              <w:spacing w:after="0" w:before="0" w:line="240" w:lineRule="auto"/>
              <w:ind w:firstLine="0" w:left="0"/>
              <w:rPr>
                <w:i w:val="1"/>
                <w:sz w:val="26"/>
              </w:rPr>
            </w:pPr>
            <w:r>
              <w:rPr>
                <w:i w:val="1"/>
                <w:sz w:val="26"/>
              </w:rPr>
              <w:t>Введите адрес места применения результатов проектных работ</w:t>
            </w:r>
          </w:p>
        </w:tc>
      </w:tr>
      <w:tr>
        <w:trPr>
          <w:trHeight w:hRule="atLeast" w:val="600"/>
        </w:trPr>
        <w:tc>
          <w:tcPr>
            <w:tcW w:type="dxa" w:w="9355"/>
            <w:gridSpan w:val="3"/>
            <w:tcBorders>
              <w:top w:color="000000" w:sz="4" w:val="single"/>
              <w:left w:color="000000" w:sz="4" w:val="single"/>
              <w:bottom w:color="000000" w:sz="4" w:val="single"/>
              <w:right w:color="000000" w:sz="4" w:val="single"/>
            </w:tcBorders>
            <w:shd w:fill="auto" w:val="clear"/>
            <w:vAlign w:val="center"/>
          </w:tcPr>
          <w:p w14:paraId="68060000">
            <w:pPr>
              <w:numPr>
                <w:ilvl w:val="2"/>
                <w:numId w:val="15"/>
              </w:numPr>
              <w:spacing w:after="0" w:before="0" w:line="240" w:lineRule="auto"/>
              <w:ind/>
              <w:jc w:val="center"/>
              <w:rPr>
                <w:b w:val="1"/>
                <w:sz w:val="26"/>
              </w:rPr>
            </w:pPr>
            <w:r>
              <w:rPr>
                <w:b w:val="1"/>
                <w:sz w:val="26"/>
              </w:rPr>
              <w:t xml:space="preserve">Место проведения проектных работ </w:t>
            </w:r>
          </w:p>
          <w:p w14:paraId="69060000">
            <w:pPr>
              <w:spacing w:after="0" w:before="0" w:line="240" w:lineRule="auto"/>
              <w:ind w:firstLine="0" w:left="360"/>
              <w:jc w:val="center"/>
              <w:rPr>
                <w:i w:val="1"/>
                <w:sz w:val="26"/>
              </w:rPr>
            </w:pPr>
            <w:r>
              <w:rPr>
                <w:b w:val="1"/>
                <w:sz w:val="26"/>
              </w:rPr>
              <w:t>за пределами Российской Федерации:</w:t>
            </w:r>
          </w:p>
        </w:tc>
      </w:tr>
      <w:tr>
        <w:trPr>
          <w:trHeight w:hRule="atLeast" w:val="600"/>
        </w:trPr>
        <w:tc>
          <w:tcPr>
            <w:tcW w:type="dxa" w:w="9355"/>
            <w:gridSpan w:val="3"/>
            <w:tcBorders>
              <w:top w:color="000000" w:sz="4" w:val="single"/>
              <w:left w:color="000000" w:sz="4" w:val="single"/>
              <w:bottom w:color="000000" w:sz="4" w:val="single"/>
              <w:right w:color="000000" w:sz="4" w:val="single"/>
            </w:tcBorders>
            <w:shd w:fill="auto" w:val="clear"/>
            <w:vAlign w:val="center"/>
          </w:tcPr>
          <w:p w14:paraId="6A060000">
            <w:pPr>
              <w:spacing w:after="0" w:before="0" w:line="240" w:lineRule="auto"/>
              <w:ind w:firstLine="0" w:left="0"/>
              <w:rPr>
                <w:i w:val="1"/>
                <w:sz w:val="26"/>
              </w:rPr>
            </w:pPr>
            <w:r>
              <w:rPr>
                <w:i w:val="1"/>
                <w:sz w:val="26"/>
              </w:rPr>
              <w:t>Введите адрес места проведения проектных работ, расположенного за пределами территории Российской Федерации (если применимо)</w:t>
            </w:r>
          </w:p>
        </w:tc>
      </w:tr>
      <w:tr>
        <w:trPr>
          <w:trHeight w:hRule="atLeast" w:val="600"/>
        </w:trPr>
        <w:tc>
          <w:tcPr>
            <w:tcW w:type="dxa" w:w="9355"/>
            <w:gridSpan w:val="3"/>
            <w:tcBorders>
              <w:top w:color="000000" w:sz="4" w:val="single"/>
              <w:left w:color="000000" w:sz="4" w:val="single"/>
              <w:bottom w:color="000000" w:sz="4" w:val="single"/>
              <w:right w:color="000000" w:sz="4" w:val="single"/>
            </w:tcBorders>
            <w:shd w:fill="auto" w:val="clear"/>
            <w:vAlign w:val="center"/>
          </w:tcPr>
          <w:p w14:paraId="6B060000">
            <w:pPr>
              <w:numPr>
                <w:ilvl w:val="2"/>
                <w:numId w:val="15"/>
              </w:numPr>
              <w:spacing w:after="0" w:before="0" w:line="240" w:lineRule="auto"/>
              <w:ind/>
              <w:jc w:val="center"/>
              <w:rPr>
                <w:b w:val="1"/>
                <w:sz w:val="26"/>
              </w:rPr>
            </w:pPr>
            <w:r>
              <w:rPr>
                <w:b w:val="1"/>
                <w:sz w:val="26"/>
              </w:rPr>
              <w:t xml:space="preserve">Место применения проектных работ </w:t>
            </w:r>
          </w:p>
          <w:p w14:paraId="6C060000">
            <w:pPr>
              <w:spacing w:after="0" w:before="0" w:line="240" w:lineRule="auto"/>
              <w:ind w:firstLine="0" w:left="0"/>
              <w:jc w:val="center"/>
              <w:rPr>
                <w:i w:val="1"/>
                <w:sz w:val="26"/>
              </w:rPr>
            </w:pPr>
            <w:r>
              <w:rPr>
                <w:b w:val="1"/>
                <w:sz w:val="26"/>
              </w:rPr>
              <w:t>за пределами Российской Федерации:</w:t>
            </w:r>
          </w:p>
        </w:tc>
      </w:tr>
      <w:tr>
        <w:trPr>
          <w:trHeight w:hRule="atLeast" w:val="600"/>
        </w:trPr>
        <w:tc>
          <w:tcPr>
            <w:tcW w:type="dxa" w:w="9355"/>
            <w:gridSpan w:val="3"/>
            <w:tcBorders>
              <w:top w:color="000000" w:sz="4" w:val="single"/>
              <w:left w:color="000000" w:sz="4" w:val="single"/>
              <w:bottom w:color="000000" w:sz="4" w:val="single"/>
              <w:right w:color="000000" w:sz="4" w:val="single"/>
            </w:tcBorders>
            <w:shd w:fill="auto" w:val="clear"/>
            <w:vAlign w:val="center"/>
          </w:tcPr>
          <w:p w14:paraId="6D060000">
            <w:pPr>
              <w:spacing w:after="0" w:before="0" w:line="240" w:lineRule="auto"/>
              <w:ind w:firstLine="0" w:left="0"/>
              <w:rPr>
                <w:i w:val="1"/>
                <w:sz w:val="26"/>
              </w:rPr>
            </w:pPr>
            <w:r>
              <w:rPr>
                <w:i w:val="1"/>
                <w:sz w:val="26"/>
              </w:rPr>
              <w:t>Введите адрес места применения проектных работ, расположенного за пределами территории Российской Федерации (если применимо)</w:t>
            </w:r>
          </w:p>
        </w:tc>
      </w:tr>
      <w:tr>
        <w:trPr>
          <w:trHeight w:hRule="atLeast" w:val="600"/>
        </w:trPr>
        <w:tc>
          <w:tcPr>
            <w:tcW w:type="dxa" w:w="2283"/>
            <w:tcBorders>
              <w:top w:color="000000" w:sz="4" w:val="single"/>
              <w:left w:color="000000" w:sz="4" w:val="single"/>
              <w:bottom w:color="000000" w:sz="4" w:val="single"/>
              <w:right w:color="000000" w:sz="4" w:val="single"/>
            </w:tcBorders>
            <w:shd w:fill="auto" w:val="clear"/>
            <w:vAlign w:val="center"/>
          </w:tcPr>
          <w:p w14:paraId="6E060000">
            <w:pPr>
              <w:spacing w:after="0" w:before="0" w:line="240" w:lineRule="auto"/>
              <w:ind w:firstLine="0" w:left="0"/>
              <w:jc w:val="center"/>
              <w:rPr>
                <w:b w:val="1"/>
                <w:sz w:val="26"/>
              </w:rPr>
            </w:pPr>
            <w:r>
              <w:rPr>
                <w:b w:val="1"/>
                <w:sz w:val="26"/>
              </w:rPr>
              <w:t>1.5. Сроки реализации проекта</w:t>
            </w:r>
          </w:p>
        </w:tc>
        <w:tc>
          <w:tcPr>
            <w:tcW w:type="dxa" w:w="2966"/>
            <w:tcBorders>
              <w:top w:color="000000" w:sz="4" w:val="single"/>
              <w:left w:sz="4" w:val="nil"/>
              <w:bottom w:color="000000" w:sz="4" w:val="single"/>
              <w:right w:color="000000" w:sz="4" w:val="single"/>
            </w:tcBorders>
            <w:shd w:fill="auto" w:val="clear"/>
            <w:vAlign w:val="center"/>
          </w:tcPr>
          <w:p w14:paraId="6F060000">
            <w:pPr>
              <w:spacing w:after="0" w:before="0" w:line="240" w:lineRule="auto"/>
              <w:ind w:firstLine="0" w:left="0"/>
              <w:rPr>
                <w:i w:val="1"/>
                <w:sz w:val="26"/>
              </w:rPr>
            </w:pPr>
            <w:r>
              <w:rPr>
                <w:i w:val="1"/>
                <w:sz w:val="26"/>
              </w:rPr>
              <w:t>c ДД.ММ.ГГГГ.</w:t>
            </w:r>
          </w:p>
        </w:tc>
        <w:tc>
          <w:tcPr>
            <w:tcW w:type="dxa" w:w="4105"/>
            <w:tcBorders>
              <w:top w:color="000000" w:sz="4" w:val="single"/>
              <w:left w:sz="4" w:val="nil"/>
              <w:bottom w:color="000000" w:sz="4" w:val="single"/>
              <w:right w:color="000000" w:sz="4" w:val="single"/>
            </w:tcBorders>
            <w:shd w:fill="auto" w:val="clear"/>
            <w:vAlign w:val="center"/>
          </w:tcPr>
          <w:p w14:paraId="70060000">
            <w:pPr>
              <w:spacing w:after="0" w:before="0" w:line="240" w:lineRule="auto"/>
              <w:ind w:firstLine="0" w:left="0"/>
              <w:rPr>
                <w:i w:val="1"/>
                <w:sz w:val="26"/>
              </w:rPr>
            </w:pPr>
            <w:r>
              <w:rPr>
                <w:i w:val="1"/>
                <w:sz w:val="26"/>
              </w:rPr>
              <w:t>по ДД.ММ.ГГГГ.</w:t>
            </w:r>
          </w:p>
        </w:tc>
      </w:tr>
      <w:tr>
        <w:trPr>
          <w:trHeight w:hRule="atLeast" w:val="600"/>
        </w:trPr>
        <w:tc>
          <w:tcPr>
            <w:tcW w:type="dxa" w:w="2283"/>
            <w:tcBorders>
              <w:top w:color="000000" w:sz="4" w:val="single"/>
              <w:left w:color="000000" w:sz="4" w:val="single"/>
              <w:bottom w:color="000000" w:sz="4" w:val="single"/>
              <w:right w:color="000000" w:sz="4" w:val="single"/>
            </w:tcBorders>
            <w:shd w:fill="auto" w:val="clear"/>
            <w:vAlign w:val="center"/>
          </w:tcPr>
          <w:p w14:paraId="71060000">
            <w:pPr>
              <w:spacing w:after="0" w:before="0" w:line="240" w:lineRule="auto"/>
              <w:ind w:firstLine="0" w:left="0"/>
              <w:jc w:val="center"/>
              <w:rPr>
                <w:b w:val="1"/>
                <w:sz w:val="26"/>
              </w:rPr>
            </w:pPr>
            <w:r>
              <w:rPr>
                <w:b w:val="1"/>
                <w:sz w:val="26"/>
              </w:rPr>
              <w:t>_1.6. Программа поддержки</w:t>
            </w:r>
          </w:p>
        </w:tc>
        <w:tc>
          <w:tcPr>
            <w:tcW w:type="dxa" w:w="7072"/>
            <w:gridSpan w:val="2"/>
            <w:tcBorders>
              <w:top w:color="000000" w:sz="4" w:val="single"/>
              <w:left w:sz="4" w:val="nil"/>
              <w:bottom w:color="000000" w:sz="4" w:val="single"/>
              <w:right w:color="000000" w:sz="4" w:val="single"/>
            </w:tcBorders>
            <w:shd w:fill="auto" w:val="clear"/>
            <w:vAlign w:val="center"/>
          </w:tcPr>
          <w:p w14:paraId="72060000">
            <w:pPr>
              <w:spacing w:after="0" w:before="0" w:line="240" w:lineRule="auto"/>
              <w:ind w:firstLine="0" w:left="0"/>
              <w:rPr>
                <w:i w:val="1"/>
                <w:sz w:val="26"/>
              </w:rPr>
            </w:pPr>
            <w:r>
              <w:rPr>
                <w:i w:val="1"/>
                <w:sz w:val="26"/>
              </w:rPr>
              <w:t xml:space="preserve">Укажите одну из программ поддержки: </w:t>
            </w:r>
          </w:p>
          <w:p w14:paraId="73060000">
            <w:pPr>
              <w:spacing w:after="0" w:before="0" w:line="240" w:lineRule="auto"/>
              <w:ind w:firstLine="0" w:left="0"/>
              <w:rPr>
                <w:i w:val="1"/>
                <w:sz w:val="26"/>
              </w:rPr>
            </w:pPr>
            <w:r>
              <w:rPr>
                <w:i w:val="1"/>
                <w:sz w:val="26"/>
              </w:rPr>
              <w:t>Экспорт НТИ, Спин-офф НТИ, Технологический прорыв НТИ, Инфраструктура НТИ.</w:t>
            </w:r>
          </w:p>
        </w:tc>
      </w:tr>
    </w:tbl>
    <w:p w14:paraId="74060000">
      <w:pPr>
        <w:tabs>
          <w:tab w:leader="none" w:pos="1276" w:val="left"/>
        </w:tabs>
        <w:spacing w:after="120" w:before="0" w:line="276" w:lineRule="auto"/>
        <w:ind w:firstLine="0" w:left="0"/>
        <w:rPr>
          <w:sz w:val="26"/>
        </w:rPr>
      </w:pPr>
    </w:p>
    <w:p w14:paraId="75060000">
      <w:pPr>
        <w:spacing w:after="0" w:before="0" w:line="240" w:lineRule="auto"/>
        <w:ind w:firstLine="0" w:left="0"/>
        <w:jc w:val="center"/>
        <w:rPr>
          <w:b w:val="1"/>
          <w:sz w:val="26"/>
        </w:rPr>
      </w:pPr>
      <w:bookmarkStart w:id="316" w:name="RANGE!A1:E7"/>
      <w:r>
        <w:rPr>
          <w:b w:val="1"/>
          <w:sz w:val="26"/>
        </w:rPr>
        <w:t>2. Цели, задачи, результаты, целевые показатели проекта</w:t>
      </w:r>
      <w:bookmarkEnd w:id="316"/>
    </w:p>
    <w:p w14:paraId="76060000">
      <w:pPr>
        <w:spacing w:after="0" w:before="0" w:line="240" w:lineRule="auto"/>
        <w:ind w:firstLine="0" w:left="0"/>
        <w:jc w:val="center"/>
        <w:rPr>
          <w:b w:val="1"/>
          <w:sz w:val="26"/>
        </w:rPr>
      </w:pPr>
      <w:r>
        <w:rPr>
          <w:b w:val="1"/>
          <w:sz w:val="26"/>
        </w:rPr>
        <w:t>2.1. Цели, задачи, результаты проекта</w:t>
      </w:r>
    </w:p>
    <w:p w14:paraId="77060000">
      <w:pPr>
        <w:spacing w:after="120" w:before="0" w:line="240" w:lineRule="auto"/>
        <w:ind w:firstLine="0" w:left="0"/>
        <w:rPr>
          <w:i w:val="1"/>
          <w:sz w:val="26"/>
        </w:rPr>
      </w:pPr>
      <w:r>
        <w:rPr>
          <w:i w:val="1"/>
          <w:sz w:val="26"/>
        </w:rPr>
        <w:t>Проведите структурную декомпозицию проекта. Определите цели, задачи и результаты проекта.</w:t>
      </w:r>
    </w:p>
    <w:p w14:paraId="78060000">
      <w:pPr>
        <w:spacing w:after="120" w:before="0" w:line="240" w:lineRule="auto"/>
        <w:ind w:firstLine="0" w:left="0"/>
        <w:rPr>
          <w:i w:val="1"/>
          <w:sz w:val="26"/>
        </w:rPr>
      </w:pPr>
      <w:r>
        <w:rPr>
          <w:i w:val="1"/>
          <w:sz w:val="26"/>
        </w:rPr>
        <w:t xml:space="preserve">Цели должны отвечать на вопрос: «Что будет получено в результате проекта?» и направлены на достижение результатов, соотносящихся со значимыми контрольными результатами «дорожной карты» (ЗКРДК). При заполнении данного раздела используйте актуальную версию выбранной «дорожной карты». </w:t>
      </w:r>
    </w:p>
    <w:p w14:paraId="79060000">
      <w:pPr>
        <w:spacing w:after="120" w:before="0" w:line="240" w:lineRule="auto"/>
        <w:ind w:firstLine="0" w:left="0"/>
        <w:rPr>
          <w:i w:val="1"/>
          <w:sz w:val="26"/>
        </w:rPr>
      </w:pPr>
      <w:r>
        <w:rPr>
          <w:i w:val="1"/>
          <w:sz w:val="26"/>
        </w:rPr>
        <w:t xml:space="preserve">В проекте может быть одна или несколько целей. </w:t>
      </w:r>
    </w:p>
    <w:p w14:paraId="7A060000">
      <w:pPr>
        <w:spacing w:after="120" w:before="0" w:line="240" w:lineRule="auto"/>
        <w:ind w:firstLine="0" w:left="0"/>
        <w:rPr>
          <w:i w:val="1"/>
          <w:sz w:val="26"/>
        </w:rPr>
      </w:pPr>
      <w:r>
        <w:rPr>
          <w:i w:val="1"/>
          <w:sz w:val="26"/>
        </w:rPr>
        <w:t>Задачи - это шаги, которые приведут вас к целям. Отдельные задачи или их совокупность формируют получение промежуточных результатов, без которых невозможно достижение результатов, оказывающих влияние на целевые показатели «дорожной карты» (таблица 2.2.). В качестве задач приведите подцели первого уровня, полученные в ходе декомпозиции целей проекта (см. подробнее в разделе II Описания проекта НТИ).</w:t>
      </w:r>
    </w:p>
    <w:p w14:paraId="7B060000">
      <w:pPr>
        <w:spacing w:after="120" w:before="0" w:line="240" w:lineRule="auto"/>
        <w:ind w:firstLine="0" w:left="0"/>
        <w:rPr>
          <w:i w:val="1"/>
          <w:sz w:val="26"/>
        </w:rPr>
      </w:pPr>
      <w:r>
        <w:rPr>
          <w:i w:val="1"/>
          <w:sz w:val="26"/>
        </w:rPr>
        <w:t xml:space="preserve">Все заявленные в Таблице 2.1. результаты являются ключевыми контрольными точками (ККТ) проекта. </w:t>
      </w:r>
    </w:p>
    <w:p w14:paraId="7C060000">
      <w:pPr>
        <w:spacing w:after="120" w:before="0" w:line="240" w:lineRule="auto"/>
        <w:ind w:firstLine="0" w:left="0"/>
        <w:rPr>
          <w:i w:val="1"/>
          <w:sz w:val="26"/>
        </w:rPr>
      </w:pPr>
      <w:r>
        <w:rPr>
          <w:i w:val="1"/>
          <w:sz w:val="26"/>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Например, Установка запущена в промышленную эксплуатацию.</w:t>
      </w:r>
    </w:p>
    <w:p w14:paraId="7D060000">
      <w:pPr>
        <w:spacing w:after="120" w:before="0" w:line="240" w:lineRule="auto"/>
        <w:ind w:firstLine="0" w:left="0"/>
        <w:rPr>
          <w:i w:val="1"/>
          <w:sz w:val="26"/>
        </w:rPr>
      </w:pPr>
      <w:r>
        <w:rPr>
          <w:i w:val="1"/>
          <w:sz w:val="26"/>
        </w:rPr>
        <w:t>Получение (создание) технологического результата проекта (далее - ТРП), как правило, является целью проекта. Задачи, в этом случае, должны быть направлены на достижение каждого последующий уровня готовности ТРП (от уровня, заявленного на начало проекта (см. 4.1.3.), до уровня на момент завершения проекта (см.: п.4.1.4.), либо части уровня.</w:t>
      </w:r>
    </w:p>
    <w:p w14:paraId="7E060000">
      <w:pPr>
        <w:spacing w:after="120" w:before="0" w:line="240" w:lineRule="auto"/>
        <w:ind w:firstLine="0" w:left="0"/>
        <w:rPr>
          <w:i w:val="1"/>
          <w:sz w:val="26"/>
        </w:rPr>
      </w:pPr>
      <w:r>
        <w:rPr>
          <w:i w:val="1"/>
          <w:sz w:val="26"/>
        </w:rPr>
        <w:t>Если предполагается проектом, выделите цель: «Выведение технологического результата проекта на рынок». В этом случае, в список задач включите получение выручки от реализации ТРП.</w:t>
      </w:r>
    </w:p>
    <w:p w14:paraId="7F060000">
      <w:pPr>
        <w:spacing w:after="0" w:before="0" w:line="240" w:lineRule="auto"/>
        <w:ind w:firstLine="0" w:left="0"/>
        <w:jc w:val="center"/>
        <w:rPr>
          <w:b w:val="1"/>
          <w:sz w:val="26"/>
        </w:rPr>
      </w:pPr>
    </w:p>
    <w:tbl>
      <w:tblPr>
        <w:tblStyle w:val="Style_3"/>
        <w:tblLayout w:type="fixed"/>
      </w:tblPr>
      <w:tblGrid>
        <w:gridCol w:w="1133"/>
        <w:gridCol w:w="1700"/>
        <w:gridCol w:w="2554"/>
        <w:gridCol w:w="2130"/>
        <w:gridCol w:w="2120"/>
      </w:tblGrid>
      <w:tr>
        <w:trPr>
          <w:trHeight w:hRule="atLeast" w:val="660"/>
          <w:tblHeader/>
        </w:trPr>
        <w:tc>
          <w:tcPr>
            <w:tcW w:type="dxa" w:w="2833"/>
            <w:gridSpan w:val="2"/>
            <w:tcBorders>
              <w:top w:color="000000" w:sz="4" w:val="single"/>
              <w:left w:color="000000" w:sz="4" w:val="single"/>
              <w:bottom w:color="000000" w:sz="4" w:val="single"/>
              <w:right w:color="000000" w:sz="4" w:val="single"/>
            </w:tcBorders>
            <w:shd w:fill="auto" w:val="clear"/>
            <w:vAlign w:val="center"/>
          </w:tcPr>
          <w:p w14:paraId="80060000">
            <w:pPr>
              <w:spacing w:after="0" w:before="0" w:line="240" w:lineRule="auto"/>
              <w:ind w:firstLine="0" w:left="0"/>
              <w:jc w:val="center"/>
              <w:rPr>
                <w:sz w:val="26"/>
              </w:rPr>
            </w:pPr>
            <w:r>
              <w:rPr>
                <w:b w:val="1"/>
                <w:sz w:val="26"/>
              </w:rPr>
              <w:t>Цели и задачи</w:t>
            </w:r>
          </w:p>
        </w:tc>
        <w:tc>
          <w:tcPr>
            <w:tcW w:type="dxa" w:w="2554"/>
            <w:tcBorders>
              <w:top w:color="000000" w:sz="4" w:val="single"/>
              <w:left w:color="000000" w:sz="4" w:val="single"/>
              <w:bottom w:color="000000" w:sz="4" w:val="single"/>
              <w:right w:color="000000" w:sz="4" w:val="single"/>
            </w:tcBorders>
            <w:shd w:fill="auto" w:val="clear"/>
            <w:vAlign w:val="center"/>
          </w:tcPr>
          <w:p w14:paraId="81060000">
            <w:pPr>
              <w:spacing w:after="0" w:before="0" w:line="240" w:lineRule="auto"/>
              <w:ind w:firstLine="0" w:left="0"/>
              <w:jc w:val="center"/>
              <w:rPr>
                <w:b w:val="1"/>
                <w:sz w:val="26"/>
              </w:rPr>
            </w:pPr>
            <w:r>
              <w:rPr>
                <w:b w:val="1"/>
                <w:sz w:val="26"/>
              </w:rPr>
              <w:t>Значимый контрольный результат «дорожной карты», на который направлена цель проекта</w:t>
            </w:r>
          </w:p>
        </w:tc>
        <w:tc>
          <w:tcPr>
            <w:tcW w:type="dxa" w:w="2130"/>
            <w:tcBorders>
              <w:top w:color="000000" w:sz="4" w:val="single"/>
              <w:left w:color="000000" w:sz="4" w:val="single"/>
              <w:bottom w:color="000000" w:sz="4" w:val="single"/>
              <w:right w:color="000000" w:sz="4" w:val="single"/>
            </w:tcBorders>
            <w:shd w:fill="auto" w:val="clear"/>
            <w:vAlign w:val="center"/>
          </w:tcPr>
          <w:p w14:paraId="82060000">
            <w:pPr>
              <w:spacing w:after="0" w:before="0" w:line="240" w:lineRule="auto"/>
              <w:ind w:firstLine="0" w:left="0"/>
              <w:jc w:val="center"/>
              <w:rPr>
                <w:b w:val="1"/>
                <w:sz w:val="26"/>
              </w:rPr>
            </w:pPr>
            <w:r>
              <w:rPr>
                <w:b w:val="1"/>
                <w:sz w:val="26"/>
              </w:rPr>
              <w:t>ККТ (Результаты проекта)</w:t>
            </w:r>
          </w:p>
        </w:tc>
        <w:tc>
          <w:tcPr>
            <w:tcW w:type="dxa" w:w="2120"/>
            <w:tcBorders>
              <w:top w:color="000000" w:sz="4" w:val="single"/>
              <w:left w:color="000000" w:sz="4" w:val="single"/>
              <w:bottom w:color="000000" w:sz="4" w:val="single"/>
              <w:right w:color="000000" w:sz="4" w:val="single"/>
            </w:tcBorders>
            <w:shd w:fill="auto" w:val="clear"/>
            <w:vAlign w:val="center"/>
          </w:tcPr>
          <w:p w14:paraId="83060000">
            <w:pPr>
              <w:spacing w:after="0" w:before="0" w:line="240" w:lineRule="auto"/>
              <w:ind w:firstLine="0" w:left="0"/>
              <w:jc w:val="center"/>
              <w:rPr>
                <w:b w:val="1"/>
                <w:sz w:val="26"/>
              </w:rPr>
            </w:pPr>
            <w:r>
              <w:rPr>
                <w:b w:val="1"/>
                <w:sz w:val="26"/>
              </w:rPr>
              <w:t>Владелец результата</w:t>
            </w:r>
          </w:p>
        </w:tc>
      </w:tr>
      <w:tr>
        <w:trPr>
          <w:trHeight w:hRule="atLeast" w:val="2595"/>
        </w:trPr>
        <w:tc>
          <w:tcPr>
            <w:tcW w:type="dxa" w:w="1133"/>
            <w:tcBorders>
              <w:top w:color="000000" w:sz="4" w:val="single"/>
              <w:left w:color="000000" w:sz="4" w:val="single"/>
              <w:bottom w:color="000000" w:sz="4" w:val="single"/>
              <w:right w:color="000000" w:sz="4" w:val="single"/>
            </w:tcBorders>
            <w:shd w:fill="auto" w:val="clear"/>
            <w:vAlign w:val="center"/>
          </w:tcPr>
          <w:p w14:paraId="84060000">
            <w:pPr>
              <w:spacing w:after="0" w:before="0" w:line="240" w:lineRule="auto"/>
              <w:ind w:firstLine="0" w:left="0"/>
              <w:jc w:val="center"/>
              <w:rPr>
                <w:b w:val="1"/>
                <w:sz w:val="26"/>
              </w:rPr>
            </w:pPr>
            <w:r>
              <w:rPr>
                <w:b w:val="1"/>
                <w:sz w:val="26"/>
              </w:rPr>
              <w:t>2.1.1.</w:t>
            </w:r>
          </w:p>
        </w:tc>
        <w:tc>
          <w:tcPr>
            <w:tcW w:type="dxa" w:w="1700"/>
            <w:tcBorders>
              <w:top w:color="000000" w:sz="4" w:val="single"/>
              <w:left w:color="000000" w:sz="4" w:val="single"/>
              <w:bottom w:color="000000" w:sz="4" w:val="single"/>
              <w:right w:color="000000" w:sz="4" w:val="single"/>
            </w:tcBorders>
            <w:shd w:fill="auto" w:val="clear"/>
            <w:vAlign w:val="center"/>
          </w:tcPr>
          <w:p w14:paraId="85060000">
            <w:pPr>
              <w:spacing w:after="0" w:before="0" w:line="240" w:lineRule="auto"/>
              <w:ind w:firstLine="0" w:left="0"/>
              <w:rPr>
                <w:i w:val="1"/>
                <w:sz w:val="26"/>
              </w:rPr>
            </w:pPr>
            <w:r>
              <w:rPr>
                <w:i w:val="1"/>
                <w:sz w:val="26"/>
              </w:rPr>
              <w:t>Введите Цель проекта 1</w:t>
            </w:r>
          </w:p>
        </w:tc>
        <w:tc>
          <w:tcPr>
            <w:tcW w:type="dxa" w:w="2554"/>
            <w:tcBorders>
              <w:top w:color="000000" w:sz="4" w:val="single"/>
              <w:left w:color="000000" w:sz="4" w:val="single"/>
              <w:bottom w:color="000000" w:sz="4" w:val="single"/>
              <w:right w:color="000000" w:sz="4" w:val="single"/>
            </w:tcBorders>
            <w:shd w:fill="auto" w:val="clear"/>
            <w:vAlign w:val="center"/>
          </w:tcPr>
          <w:p w14:paraId="86060000">
            <w:pPr>
              <w:spacing w:after="0" w:before="0" w:line="240" w:lineRule="auto"/>
              <w:ind w:firstLine="0" w:left="0"/>
              <w:rPr>
                <w:i w:val="1"/>
                <w:sz w:val="26"/>
              </w:rPr>
            </w:pPr>
          </w:p>
        </w:tc>
        <w:tc>
          <w:tcPr>
            <w:tcW w:type="dxa" w:w="2130"/>
            <w:tcBorders>
              <w:top w:color="000000" w:sz="4" w:val="single"/>
              <w:left w:color="000000" w:sz="4" w:val="single"/>
              <w:bottom w:color="000000" w:sz="4" w:val="single"/>
              <w:right w:color="000000" w:sz="4" w:val="single"/>
            </w:tcBorders>
            <w:shd w:fill="auto" w:val="clear"/>
            <w:vAlign w:val="center"/>
          </w:tcPr>
          <w:p w14:paraId="87060000">
            <w:pPr>
              <w:spacing w:after="0" w:before="0" w:line="240" w:lineRule="auto"/>
              <w:ind w:firstLine="0" w:left="0"/>
              <w:rPr>
                <w:i w:val="1"/>
                <w:sz w:val="26"/>
              </w:rPr>
            </w:pPr>
            <w:r>
              <w:rPr>
                <w:i w:val="1"/>
                <w:sz w:val="26"/>
              </w:rPr>
              <w:t>Укажите ККТ (результат проекта) в соответствии с поставленной целью</w:t>
            </w:r>
          </w:p>
        </w:tc>
        <w:tc>
          <w:tcPr>
            <w:tcW w:type="dxa" w:w="2120"/>
            <w:tcBorders>
              <w:top w:color="000000" w:sz="4" w:val="single"/>
              <w:left w:color="000000" w:sz="4" w:val="single"/>
              <w:bottom w:color="000000" w:sz="4" w:val="single"/>
              <w:right w:color="000000" w:sz="4" w:val="single"/>
            </w:tcBorders>
            <w:shd w:fill="auto" w:val="clear"/>
            <w:vAlign w:val="center"/>
          </w:tcPr>
          <w:p w14:paraId="88060000">
            <w:pPr>
              <w:spacing w:after="0" w:before="0" w:line="240" w:lineRule="auto"/>
              <w:ind w:firstLine="0" w:left="0"/>
              <w:rPr>
                <w:i w:val="1"/>
                <w:sz w:val="26"/>
              </w:rPr>
            </w:pPr>
            <w:r>
              <w:rPr>
                <w:i w:val="1"/>
                <w:sz w:val="26"/>
              </w:rPr>
              <w:t>Укажите название, ИНН, ОГРН организации</w:t>
            </w:r>
          </w:p>
        </w:tc>
      </w:tr>
      <w:tr>
        <w:trPr>
          <w:trHeight w:hRule="atLeast" w:val="1290"/>
        </w:trPr>
        <w:tc>
          <w:tcPr>
            <w:tcW w:type="dxa" w:w="1133"/>
            <w:tcBorders>
              <w:top w:color="000000" w:sz="4" w:val="single"/>
              <w:left w:color="000000" w:sz="4" w:val="single"/>
              <w:bottom w:color="000000" w:sz="4" w:val="single"/>
              <w:right w:color="000000" w:sz="4" w:val="single"/>
            </w:tcBorders>
            <w:shd w:fill="auto" w:val="clear"/>
            <w:vAlign w:val="center"/>
          </w:tcPr>
          <w:p w14:paraId="89060000">
            <w:pPr>
              <w:spacing w:after="0" w:before="0" w:line="240" w:lineRule="auto"/>
              <w:ind w:firstLine="0" w:left="0"/>
              <w:jc w:val="center"/>
              <w:rPr>
                <w:b w:val="1"/>
                <w:sz w:val="26"/>
              </w:rPr>
            </w:pPr>
            <w:r>
              <w:rPr>
                <w:b w:val="1"/>
                <w:sz w:val="26"/>
              </w:rPr>
              <w:t>2.1.1.1.</w:t>
            </w:r>
          </w:p>
        </w:tc>
        <w:tc>
          <w:tcPr>
            <w:tcW w:type="dxa" w:w="1700"/>
            <w:tcBorders>
              <w:top w:color="000000" w:sz="4" w:val="single"/>
              <w:left w:sz="4" w:val="nil"/>
              <w:bottom w:color="000000" w:sz="4" w:val="single"/>
              <w:right w:color="000000" w:sz="4" w:val="single"/>
            </w:tcBorders>
            <w:shd w:fill="auto" w:val="clear"/>
            <w:vAlign w:val="center"/>
          </w:tcPr>
          <w:p w14:paraId="8A060000">
            <w:pPr>
              <w:spacing w:after="0" w:before="0" w:line="240" w:lineRule="auto"/>
              <w:ind w:firstLine="0" w:left="0"/>
              <w:rPr>
                <w:i w:val="1"/>
                <w:sz w:val="26"/>
              </w:rPr>
            </w:pPr>
            <w:r>
              <w:rPr>
                <w:i w:val="1"/>
                <w:sz w:val="26"/>
              </w:rPr>
              <w:t>Введите Задачу 1</w:t>
            </w:r>
          </w:p>
        </w:tc>
        <w:tc>
          <w:tcPr>
            <w:tcW w:type="dxa" w:w="2554"/>
            <w:tcBorders>
              <w:top w:color="000000" w:sz="4" w:val="single"/>
              <w:left w:sz="4" w:val="nil"/>
              <w:bottom w:color="000000" w:sz="4" w:val="single"/>
              <w:right w:color="000000" w:sz="4" w:val="single"/>
              <w:tl2br w:color="000000" w:sz="4" w:val="single"/>
            </w:tcBorders>
            <w:shd w:fill="auto" w:val="clear"/>
            <w:vAlign w:val="center"/>
          </w:tcPr>
          <w:p w14:paraId="8B060000">
            <w:pPr>
              <w:spacing w:after="0" w:before="0" w:line="240" w:lineRule="auto"/>
              <w:ind w:firstLine="0" w:left="0"/>
              <w:rPr>
                <w:i w:val="1"/>
                <w:sz w:val="26"/>
              </w:rPr>
            </w:pPr>
            <w:r>
              <w:rPr>
                <w:i w:val="1"/>
                <w:sz w:val="26"/>
              </w:rPr>
              <w:t> </w:t>
            </w:r>
          </w:p>
        </w:tc>
        <w:tc>
          <w:tcPr>
            <w:tcW w:type="dxa" w:w="2130"/>
            <w:tcBorders>
              <w:top w:color="000000" w:sz="4" w:val="single"/>
              <w:left w:sz="4" w:val="nil"/>
              <w:bottom w:color="000000" w:sz="4" w:val="single"/>
              <w:right w:color="000000" w:sz="4" w:val="single"/>
            </w:tcBorders>
            <w:shd w:fill="auto" w:val="clear"/>
            <w:vAlign w:val="center"/>
          </w:tcPr>
          <w:p w14:paraId="8C060000">
            <w:pPr>
              <w:spacing w:after="0" w:before="0" w:line="240" w:lineRule="auto"/>
              <w:ind w:firstLine="0" w:left="0"/>
              <w:rPr>
                <w:i w:val="1"/>
                <w:sz w:val="26"/>
              </w:rPr>
            </w:pPr>
            <w:r>
              <w:rPr>
                <w:i w:val="1"/>
                <w:sz w:val="26"/>
              </w:rPr>
              <w:t>Укажите ККТ (результат проекта) в соответствии с задачей</w:t>
            </w:r>
          </w:p>
        </w:tc>
        <w:tc>
          <w:tcPr>
            <w:tcW w:type="dxa" w:w="2120"/>
            <w:tcBorders>
              <w:top w:color="000000" w:sz="4" w:val="single"/>
              <w:left w:sz="4" w:val="nil"/>
              <w:bottom w:color="000000" w:sz="4" w:val="single"/>
              <w:right w:color="000000" w:sz="4" w:val="single"/>
            </w:tcBorders>
            <w:shd w:fill="auto" w:val="clear"/>
            <w:vAlign w:val="center"/>
          </w:tcPr>
          <w:p w14:paraId="8D060000">
            <w:pPr>
              <w:spacing w:after="0" w:before="0" w:line="240" w:lineRule="auto"/>
              <w:ind w:firstLine="0" w:left="0"/>
              <w:rPr>
                <w:i w:val="1"/>
                <w:sz w:val="26"/>
              </w:rPr>
            </w:pPr>
            <w:r>
              <w:rPr>
                <w:i w:val="1"/>
                <w:sz w:val="26"/>
              </w:rPr>
              <w:t>Укажите название, ИНН, ОГРН организации</w:t>
            </w:r>
          </w:p>
        </w:tc>
      </w:tr>
      <w:tr>
        <w:trPr>
          <w:trHeight w:hRule="atLeast" w:val="1290"/>
        </w:trPr>
        <w:tc>
          <w:tcPr>
            <w:tcW w:type="dxa" w:w="1133"/>
            <w:tcBorders>
              <w:top w:color="000000" w:sz="4" w:val="single"/>
              <w:left w:color="000000" w:sz="4" w:val="single"/>
              <w:bottom w:color="000000" w:sz="4" w:val="single"/>
              <w:right w:color="000000" w:sz="4" w:val="single"/>
            </w:tcBorders>
            <w:shd w:fill="auto" w:val="clear"/>
            <w:vAlign w:val="center"/>
          </w:tcPr>
          <w:p w14:paraId="8E060000">
            <w:pPr>
              <w:spacing w:after="0" w:before="0" w:line="240" w:lineRule="auto"/>
              <w:ind w:firstLine="0" w:left="0"/>
              <w:jc w:val="center"/>
              <w:rPr>
                <w:b w:val="1"/>
                <w:sz w:val="26"/>
              </w:rPr>
            </w:pPr>
            <w:r>
              <w:rPr>
                <w:b w:val="1"/>
                <w:sz w:val="26"/>
              </w:rPr>
              <w:t>2.1.1.2.</w:t>
            </w:r>
          </w:p>
        </w:tc>
        <w:tc>
          <w:tcPr>
            <w:tcW w:type="dxa" w:w="1700"/>
            <w:tcBorders>
              <w:top w:color="000000" w:sz="4" w:val="single"/>
              <w:left w:sz="4" w:val="nil"/>
              <w:bottom w:color="000000" w:sz="4" w:val="single"/>
              <w:right w:color="000000" w:sz="4" w:val="single"/>
            </w:tcBorders>
            <w:shd w:fill="auto" w:val="clear"/>
            <w:vAlign w:val="center"/>
          </w:tcPr>
          <w:p w14:paraId="8F060000">
            <w:pPr>
              <w:spacing w:after="0" w:before="0" w:line="240" w:lineRule="auto"/>
              <w:ind w:firstLine="0" w:left="0"/>
              <w:rPr>
                <w:i w:val="1"/>
                <w:sz w:val="26"/>
              </w:rPr>
            </w:pPr>
            <w:r>
              <w:rPr>
                <w:i w:val="1"/>
                <w:sz w:val="26"/>
              </w:rPr>
              <w:t>Введите Задачу 2</w:t>
            </w:r>
          </w:p>
        </w:tc>
        <w:tc>
          <w:tcPr>
            <w:tcW w:type="dxa" w:w="2554"/>
            <w:tcBorders>
              <w:top w:color="000000" w:sz="4" w:val="single"/>
              <w:left w:sz="4" w:val="nil"/>
              <w:bottom w:color="000000" w:sz="4" w:val="single"/>
              <w:right w:color="000000" w:sz="4" w:val="single"/>
              <w:tl2br w:color="000000" w:sz="4" w:val="single"/>
            </w:tcBorders>
            <w:shd w:fill="auto" w:val="clear"/>
            <w:vAlign w:val="center"/>
          </w:tcPr>
          <w:p w14:paraId="90060000">
            <w:pPr>
              <w:spacing w:after="0" w:before="0" w:line="240" w:lineRule="auto"/>
              <w:ind w:firstLine="0" w:left="0"/>
              <w:rPr>
                <w:i w:val="1"/>
                <w:sz w:val="26"/>
              </w:rPr>
            </w:pPr>
            <w:r>
              <w:rPr>
                <w:i w:val="1"/>
                <w:sz w:val="26"/>
              </w:rPr>
              <w:t> </w:t>
            </w:r>
          </w:p>
        </w:tc>
        <w:tc>
          <w:tcPr>
            <w:tcW w:type="dxa" w:w="2130"/>
            <w:tcBorders>
              <w:top w:color="000000" w:sz="4" w:val="single"/>
              <w:left w:sz="4" w:val="nil"/>
              <w:bottom w:color="000000" w:sz="4" w:val="single"/>
              <w:right w:color="000000" w:sz="4" w:val="single"/>
            </w:tcBorders>
            <w:shd w:fill="auto" w:val="clear"/>
            <w:vAlign w:val="center"/>
          </w:tcPr>
          <w:p w14:paraId="91060000">
            <w:pPr>
              <w:spacing w:after="0" w:before="0" w:line="240" w:lineRule="auto"/>
              <w:ind w:firstLine="0" w:left="0"/>
              <w:rPr>
                <w:i w:val="1"/>
                <w:sz w:val="26"/>
              </w:rPr>
            </w:pPr>
            <w:r>
              <w:rPr>
                <w:i w:val="1"/>
                <w:sz w:val="26"/>
              </w:rPr>
              <w:t>Укажите ККТ (результат проекта) в соответствии с задачей</w:t>
            </w:r>
          </w:p>
        </w:tc>
        <w:tc>
          <w:tcPr>
            <w:tcW w:type="dxa" w:w="2120"/>
            <w:tcBorders>
              <w:top w:color="000000" w:sz="4" w:val="single"/>
              <w:left w:sz="4" w:val="nil"/>
              <w:bottom w:color="000000" w:sz="4" w:val="single"/>
              <w:right w:color="000000" w:sz="4" w:val="single"/>
            </w:tcBorders>
            <w:shd w:fill="auto" w:val="clear"/>
            <w:vAlign w:val="center"/>
          </w:tcPr>
          <w:p w14:paraId="92060000">
            <w:pPr>
              <w:spacing w:after="0" w:before="0" w:line="240" w:lineRule="auto"/>
              <w:ind w:firstLine="0" w:left="0"/>
              <w:rPr>
                <w:i w:val="1"/>
                <w:sz w:val="26"/>
              </w:rPr>
            </w:pPr>
            <w:r>
              <w:rPr>
                <w:i w:val="1"/>
                <w:sz w:val="26"/>
              </w:rPr>
              <w:t>Укажите название, ИНН, ОГРН организации</w:t>
            </w:r>
          </w:p>
        </w:tc>
      </w:tr>
      <w:tr>
        <w:trPr>
          <w:trHeight w:hRule="atLeast" w:val="1290"/>
        </w:trPr>
        <w:tc>
          <w:tcPr>
            <w:tcW w:type="dxa" w:w="1133"/>
            <w:tcBorders>
              <w:top w:color="000000" w:sz="4" w:val="single"/>
              <w:left w:color="000000" w:sz="4" w:val="single"/>
              <w:bottom w:color="000000" w:sz="4" w:val="single"/>
              <w:right w:color="000000" w:sz="4" w:val="single"/>
            </w:tcBorders>
            <w:shd w:fill="auto" w:val="clear"/>
            <w:vAlign w:val="center"/>
          </w:tcPr>
          <w:p w14:paraId="93060000">
            <w:pPr>
              <w:spacing w:after="0" w:before="0" w:line="240" w:lineRule="auto"/>
              <w:ind w:firstLine="0" w:left="0"/>
              <w:jc w:val="center"/>
              <w:rPr>
                <w:b w:val="1"/>
                <w:sz w:val="26"/>
              </w:rPr>
            </w:pPr>
            <w:r>
              <w:rPr>
                <w:b w:val="1"/>
                <w:sz w:val="26"/>
              </w:rPr>
              <w:t>2.1.1.3.</w:t>
            </w:r>
          </w:p>
        </w:tc>
        <w:tc>
          <w:tcPr>
            <w:tcW w:type="dxa" w:w="1700"/>
            <w:tcBorders>
              <w:top w:color="000000" w:sz="4" w:val="single"/>
              <w:left w:sz="4" w:val="nil"/>
              <w:bottom w:color="000000" w:sz="4" w:val="single"/>
              <w:right w:color="000000" w:sz="4" w:val="single"/>
            </w:tcBorders>
            <w:shd w:fill="auto" w:val="clear"/>
            <w:vAlign w:val="center"/>
          </w:tcPr>
          <w:p w14:paraId="94060000">
            <w:pPr>
              <w:spacing w:after="0" w:before="0" w:line="240" w:lineRule="auto"/>
              <w:ind w:firstLine="0" w:left="0"/>
              <w:rPr>
                <w:i w:val="1"/>
                <w:sz w:val="26"/>
              </w:rPr>
            </w:pPr>
            <w:r>
              <w:rPr>
                <w:i w:val="1"/>
                <w:sz w:val="26"/>
              </w:rPr>
              <w:t>Введите Задачу 3</w:t>
            </w:r>
          </w:p>
        </w:tc>
        <w:tc>
          <w:tcPr>
            <w:tcW w:type="dxa" w:w="2554"/>
            <w:tcBorders>
              <w:top w:color="000000" w:sz="4" w:val="single"/>
              <w:left w:sz="4" w:val="nil"/>
              <w:bottom w:color="000000" w:sz="4" w:val="single"/>
              <w:right w:color="000000" w:sz="4" w:val="single"/>
              <w:tl2br w:color="000000" w:sz="4" w:val="single"/>
            </w:tcBorders>
            <w:shd w:fill="auto" w:val="clear"/>
            <w:vAlign w:val="center"/>
          </w:tcPr>
          <w:p w14:paraId="95060000">
            <w:pPr>
              <w:spacing w:after="0" w:before="0" w:line="240" w:lineRule="auto"/>
              <w:ind w:firstLine="0" w:left="0"/>
              <w:rPr>
                <w:i w:val="1"/>
                <w:sz w:val="26"/>
              </w:rPr>
            </w:pPr>
            <w:r>
              <w:rPr>
                <w:i w:val="1"/>
                <w:sz w:val="26"/>
              </w:rPr>
              <w:t> </w:t>
            </w:r>
          </w:p>
        </w:tc>
        <w:tc>
          <w:tcPr>
            <w:tcW w:type="dxa" w:w="2130"/>
            <w:tcBorders>
              <w:top w:color="000000" w:sz="4" w:val="single"/>
              <w:left w:sz="4" w:val="nil"/>
              <w:bottom w:color="000000" w:sz="4" w:val="single"/>
              <w:right w:color="000000" w:sz="4" w:val="single"/>
            </w:tcBorders>
            <w:shd w:fill="auto" w:val="clear"/>
            <w:vAlign w:val="center"/>
          </w:tcPr>
          <w:p w14:paraId="96060000">
            <w:pPr>
              <w:spacing w:after="0" w:before="0" w:line="240" w:lineRule="auto"/>
              <w:ind w:firstLine="0" w:left="0"/>
              <w:rPr>
                <w:i w:val="1"/>
                <w:sz w:val="26"/>
              </w:rPr>
            </w:pPr>
            <w:r>
              <w:rPr>
                <w:i w:val="1"/>
                <w:sz w:val="26"/>
              </w:rPr>
              <w:t>Укажите ККТ (результат проекта) в соответствии с задачей</w:t>
            </w:r>
          </w:p>
        </w:tc>
        <w:tc>
          <w:tcPr>
            <w:tcW w:type="dxa" w:w="2120"/>
            <w:tcBorders>
              <w:top w:color="000000" w:sz="4" w:val="single"/>
              <w:left w:sz="4" w:val="nil"/>
              <w:bottom w:color="000000" w:sz="4" w:val="single"/>
              <w:right w:color="000000" w:sz="4" w:val="single"/>
            </w:tcBorders>
            <w:shd w:fill="auto" w:val="clear"/>
            <w:vAlign w:val="center"/>
          </w:tcPr>
          <w:p w14:paraId="97060000">
            <w:pPr>
              <w:spacing w:after="0" w:before="0" w:line="240" w:lineRule="auto"/>
              <w:ind w:firstLine="0" w:left="0"/>
              <w:rPr>
                <w:i w:val="1"/>
                <w:sz w:val="26"/>
              </w:rPr>
            </w:pPr>
            <w:r>
              <w:rPr>
                <w:i w:val="1"/>
                <w:sz w:val="26"/>
              </w:rPr>
              <w:t>Укажите название, ИНН, ОГРН организации</w:t>
            </w:r>
          </w:p>
        </w:tc>
      </w:tr>
    </w:tbl>
    <w:p w14:paraId="98060000">
      <w:pPr>
        <w:tabs>
          <w:tab w:leader="none" w:pos="1276" w:val="left"/>
        </w:tabs>
        <w:spacing w:after="120" w:before="0" w:line="276" w:lineRule="auto"/>
        <w:ind w:firstLine="0" w:left="0"/>
        <w:rPr>
          <w:sz w:val="26"/>
        </w:rPr>
      </w:pPr>
    </w:p>
    <w:p w14:paraId="99060000">
      <w:pPr>
        <w:spacing w:after="0" w:before="0" w:line="240" w:lineRule="auto"/>
        <w:ind w:firstLine="0" w:left="0"/>
        <w:jc w:val="center"/>
        <w:rPr>
          <w:b w:val="1"/>
          <w:sz w:val="26"/>
        </w:rPr>
      </w:pPr>
      <w:r>
        <w:rPr>
          <w:b w:val="1"/>
          <w:sz w:val="26"/>
        </w:rPr>
        <w:t>2.2. Целевые показатели проекта, напрямую влияющие на целевые показатели «дорожной карты»</w:t>
      </w:r>
    </w:p>
    <w:p w14:paraId="9A060000">
      <w:pPr>
        <w:spacing w:after="120" w:before="0" w:line="240" w:lineRule="auto"/>
        <w:ind w:firstLine="0" w:left="0"/>
        <w:rPr>
          <w:i w:val="1"/>
          <w:sz w:val="26"/>
        </w:rPr>
      </w:pPr>
      <w:r>
        <w:rPr>
          <w:i w:val="1"/>
          <w:sz w:val="26"/>
        </w:rPr>
        <w:t>Целевой показатель проекта - это количественно измеримый индикатор фактически достигнутого результата проекта (см. раздел 2.1).</w:t>
      </w:r>
    </w:p>
    <w:p w14:paraId="9B060000">
      <w:pPr>
        <w:spacing w:after="120" w:before="0" w:line="240" w:lineRule="auto"/>
        <w:ind w:firstLine="0" w:left="0"/>
        <w:rPr>
          <w:i w:val="1"/>
          <w:sz w:val="26"/>
        </w:rPr>
      </w:pPr>
      <w:r>
        <w:rPr>
          <w:i w:val="1"/>
          <w:sz w:val="26"/>
        </w:rPr>
        <w:t xml:space="preserve">Первыми укажите целевые показатели проекта, напрямую влияющие на целевые показатели «дорожной карты». </w:t>
      </w:r>
    </w:p>
    <w:p w14:paraId="9C060000">
      <w:pPr>
        <w:spacing w:after="120" w:before="0" w:line="240" w:lineRule="auto"/>
        <w:ind w:firstLine="0" w:left="0"/>
        <w:rPr>
          <w:i w:val="1"/>
          <w:sz w:val="26"/>
        </w:rPr>
      </w:pPr>
      <w:r>
        <w:rPr>
          <w:i w:val="1"/>
          <w:sz w:val="26"/>
        </w:rPr>
        <w:t>Целевые значения показателя «дорожной карты» определяется на основе актуальной версии «дорожной карты».</w:t>
      </w:r>
    </w:p>
    <w:p w14:paraId="9D060000">
      <w:pPr>
        <w:spacing w:after="120" w:before="0" w:line="240" w:lineRule="auto"/>
        <w:ind w:firstLine="0" w:left="0"/>
        <w:rPr>
          <w:i w:val="1"/>
          <w:sz w:val="26"/>
        </w:rPr>
      </w:pPr>
      <w:r>
        <w:rPr>
          <w:i w:val="1"/>
          <w:sz w:val="26"/>
        </w:rPr>
        <w:t xml:space="preserve">Необходимо рассчитать процент вклада проекта в показатель «дорожной карты». </w:t>
      </w:r>
    </w:p>
    <w:p w14:paraId="9E060000">
      <w:pPr>
        <w:spacing w:after="120" w:before="0" w:line="240" w:lineRule="auto"/>
        <w:ind w:firstLine="0" w:left="0"/>
        <w:rPr>
          <w:i w:val="1"/>
          <w:sz w:val="26"/>
        </w:rPr>
      </w:pPr>
      <w:r>
        <w:rPr>
          <w:i w:val="1"/>
          <w:sz w:val="26"/>
        </w:rPr>
        <w:t xml:space="preserve">Наименование показателя должно быть лаконичным и понятным, отражать основную суть наблюдаемого явления. </w:t>
      </w:r>
    </w:p>
    <w:p w14:paraId="9F060000">
      <w:pPr>
        <w:spacing w:after="120" w:before="0" w:line="240" w:lineRule="auto"/>
        <w:ind w:firstLine="0" w:left="0"/>
        <w:rPr>
          <w:i w:val="1"/>
          <w:sz w:val="26"/>
        </w:rPr>
      </w:pPr>
      <w:r>
        <w:rPr>
          <w:i w:val="1"/>
          <w:sz w:val="26"/>
        </w:rPr>
        <w:t xml:space="preserve">Показателями проектов не должны являться характеристики продукта проекта (например, мощность двигателя или скорость образца). Базовым значением целевых показателей указывается значение показателя на момент до начала реализации проекта. </w:t>
      </w:r>
    </w:p>
    <w:p w14:paraId="A0060000">
      <w:pPr>
        <w:spacing w:after="120" w:before="0" w:line="240" w:lineRule="auto"/>
        <w:ind w:firstLine="0" w:left="0"/>
        <w:rPr>
          <w:i w:val="1"/>
          <w:sz w:val="26"/>
        </w:rPr>
      </w:pPr>
      <w:r>
        <w:rPr>
          <w:i w:val="1"/>
          <w:sz w:val="26"/>
        </w:rPr>
        <w:t>Значения целевых показателей указывайте накопительным итогом (включая базовое значение), за исключением случаев, когда единица измерения показателя предполагает ограничение по временному периоду (например, единиц продукции в год).</w:t>
      </w:r>
    </w:p>
    <w:p w14:paraId="A1060000">
      <w:pPr>
        <w:spacing w:after="120" w:before="0" w:line="240" w:lineRule="auto"/>
        <w:ind w:firstLine="0" w:left="0"/>
        <w:rPr>
          <w:i w:val="1"/>
          <w:sz w:val="26"/>
        </w:rPr>
      </w:pPr>
      <w:r>
        <w:rPr>
          <w:i w:val="1"/>
          <w:sz w:val="26"/>
        </w:rPr>
        <w:t>Целевые показатели должны обладать следующими характеристиками:</w:t>
      </w:r>
    </w:p>
    <w:p w14:paraId="A2060000">
      <w:pPr>
        <w:numPr>
          <w:ilvl w:val="0"/>
          <w:numId w:val="13"/>
        </w:numPr>
        <w:tabs>
          <w:tab w:leader="none" w:pos="1276" w:val="left"/>
        </w:tabs>
        <w:spacing w:after="120" w:before="0" w:line="240" w:lineRule="auto"/>
        <w:ind w:firstLine="0" w:left="993"/>
        <w:rPr>
          <w:rFonts w:ascii="Arial" w:hAnsi="Arial"/>
          <w:i w:val="1"/>
          <w:sz w:val="26"/>
        </w:rPr>
      </w:pPr>
      <w:r>
        <w:rPr>
          <w:i w:val="1"/>
          <w:sz w:val="26"/>
        </w:rPr>
        <w:t>адекватностью (показатель должен очевидным образом характеризовать прогресс в достижении цели или решении задачи проекта и охватывать все существенные аспекты достижения цели или решения задачи);</w:t>
      </w:r>
    </w:p>
    <w:p w14:paraId="A3060000">
      <w:pPr>
        <w:numPr>
          <w:ilvl w:val="0"/>
          <w:numId w:val="13"/>
        </w:numPr>
        <w:tabs>
          <w:tab w:leader="none" w:pos="1276" w:val="left"/>
        </w:tabs>
        <w:spacing w:after="120" w:before="0" w:line="240" w:lineRule="auto"/>
        <w:ind w:firstLine="0" w:left="993"/>
        <w:rPr>
          <w:rFonts w:ascii="Arial" w:hAnsi="Arial"/>
          <w:i w:val="1"/>
          <w:sz w:val="26"/>
        </w:rPr>
      </w:pPr>
      <w:r>
        <w:rPr>
          <w:i w:val="1"/>
          <w:sz w:val="26"/>
        </w:rPr>
        <w:t>объективностью (не допускается использование показателей, улучшение отчетных значений которых возможно при ухудшении реального положения дел, например, показателей, отражающих количество участвующих в процессах организаций без определения параметров, характеризующих такое участие и сами организации);</w:t>
      </w:r>
    </w:p>
    <w:p w14:paraId="A4060000">
      <w:pPr>
        <w:numPr>
          <w:ilvl w:val="0"/>
          <w:numId w:val="13"/>
        </w:numPr>
        <w:tabs>
          <w:tab w:leader="none" w:pos="1276" w:val="left"/>
        </w:tabs>
        <w:spacing w:after="120" w:before="0" w:line="240" w:lineRule="auto"/>
        <w:ind w:firstLine="0" w:left="993"/>
        <w:rPr>
          <w:rFonts w:ascii="Arial" w:hAnsi="Arial"/>
          <w:i w:val="1"/>
          <w:sz w:val="26"/>
        </w:rPr>
      </w:pPr>
      <w:r>
        <w:rPr>
          <w:i w:val="1"/>
          <w:sz w:val="26"/>
        </w:rPr>
        <w:t>сопоставимостью (выбор показателей следует осуществлять исходя из необходимости непрерывного накопления данных и обеспечения их сопоставимости за отдельные периоды);</w:t>
      </w:r>
    </w:p>
    <w:p w14:paraId="A5060000">
      <w:pPr>
        <w:numPr>
          <w:ilvl w:val="0"/>
          <w:numId w:val="13"/>
        </w:numPr>
        <w:tabs>
          <w:tab w:leader="none" w:pos="1276" w:val="left"/>
        </w:tabs>
        <w:spacing w:after="120" w:before="0" w:line="240" w:lineRule="auto"/>
        <w:ind w:firstLine="0" w:left="993"/>
        <w:rPr>
          <w:rFonts w:ascii="Arial" w:hAnsi="Arial"/>
          <w:i w:val="1"/>
          <w:sz w:val="26"/>
        </w:rPr>
      </w:pPr>
      <w:r>
        <w:rPr>
          <w:i w:val="1"/>
          <w:sz w:val="26"/>
        </w:rPr>
        <w:t>однозначностью (определение показателя должно обеспечивать одинаковое понимание существа измеряемой характеристики);</w:t>
      </w:r>
    </w:p>
    <w:p w14:paraId="A6060000">
      <w:pPr>
        <w:numPr>
          <w:ilvl w:val="0"/>
          <w:numId w:val="13"/>
        </w:numPr>
        <w:tabs>
          <w:tab w:leader="none" w:pos="1276" w:val="left"/>
        </w:tabs>
        <w:spacing w:after="120" w:before="0" w:line="240" w:lineRule="auto"/>
        <w:ind w:firstLine="0" w:left="993"/>
        <w:rPr>
          <w:rFonts w:ascii="Arial" w:hAnsi="Arial"/>
          <w:i w:val="1"/>
          <w:sz w:val="26"/>
        </w:rPr>
      </w:pPr>
      <w:r>
        <w:rPr>
          <w:i w:val="1"/>
          <w:sz w:val="26"/>
        </w:rPr>
        <w:t>достоверностью (способ сбора и обработки исходной информации должен допускать возможность проверки точности полученных данных в процессе независимого мониторинга реализации проекта).</w:t>
      </w:r>
    </w:p>
    <w:p w14:paraId="A7060000">
      <w:pPr>
        <w:spacing w:after="120" w:before="0" w:line="240" w:lineRule="auto"/>
        <w:ind w:firstLine="0" w:left="0"/>
        <w:jc w:val="left"/>
        <w:rPr>
          <w:b w:val="1"/>
          <w:sz w:val="26"/>
          <w:u w:val="single"/>
        </w:rPr>
      </w:pPr>
      <w:r>
        <w:rPr>
          <w:i w:val="1"/>
          <w:sz w:val="26"/>
        </w:rPr>
        <w:t>Укажите получателя поддержки, ответственного за достижение целевых показателей. Каждый получатель поддержки должен отвечать, как минимум за один целевой показатель в год.</w:t>
      </w:r>
    </w:p>
    <w:p w14:paraId="A8060000">
      <w:pPr>
        <w:spacing w:after="0" w:before="0" w:line="240" w:lineRule="auto"/>
        <w:ind w:firstLine="0" w:left="113"/>
        <w:jc w:val="left"/>
        <w:rPr>
          <w:b w:val="1"/>
          <w:sz w:val="26"/>
          <w:u w:val="single"/>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2"/>
        <w:gridCol w:w="1681"/>
        <w:gridCol w:w="1369"/>
        <w:gridCol w:w="1440"/>
        <w:gridCol w:w="708"/>
        <w:gridCol w:w="708"/>
        <w:gridCol w:w="708"/>
        <w:gridCol w:w="1940"/>
      </w:tblGrid>
      <w:tr>
        <w:trPr>
          <w:trHeight w:hRule="atLeast" w:val="342"/>
          <w:tblHeader/>
        </w:trPr>
        <w:tc>
          <w:tcPr>
            <w:tcW w:type="dxa" w:w="2483"/>
            <w:gridSpan w:val="2"/>
            <w:vMerge w:val="restart"/>
            <w:tcBorders>
              <w:top w:color="000000" w:sz="4" w:val="single"/>
              <w:left w:color="000000" w:sz="4" w:val="single"/>
              <w:bottom w:color="000000" w:sz="4" w:val="single"/>
              <w:right w:color="000000" w:sz="4" w:val="single"/>
            </w:tcBorders>
            <w:shd w:fill="auto" w:val="clear"/>
            <w:vAlign w:val="center"/>
          </w:tcPr>
          <w:p w14:paraId="A9060000">
            <w:pPr>
              <w:spacing w:after="0" w:before="0" w:line="240" w:lineRule="auto"/>
              <w:ind w:firstLine="0" w:left="0"/>
              <w:jc w:val="center"/>
              <w:rPr>
                <w:b w:val="1"/>
              </w:rPr>
            </w:pPr>
            <w:r>
              <w:rPr>
                <w:b w:val="1"/>
              </w:rPr>
              <w:t>Целевой показатель</w:t>
            </w:r>
          </w:p>
          <w:p w14:paraId="AA060000">
            <w:pPr>
              <w:spacing w:after="0" w:before="0" w:line="240" w:lineRule="auto"/>
              <w:ind w:firstLine="0" w:left="0"/>
              <w:jc w:val="center"/>
            </w:pPr>
          </w:p>
        </w:tc>
        <w:tc>
          <w:tcPr>
            <w:tcW w:type="dxa" w:w="1369"/>
            <w:vMerge w:val="restart"/>
            <w:tcBorders>
              <w:top w:color="000000" w:sz="4" w:val="single"/>
              <w:left w:color="000000" w:sz="4" w:val="single"/>
              <w:bottom w:color="000000" w:sz="4" w:val="single"/>
              <w:right w:color="000000" w:sz="4" w:val="single"/>
            </w:tcBorders>
            <w:shd w:fill="auto" w:val="clear"/>
            <w:vAlign w:val="center"/>
          </w:tcPr>
          <w:p w14:paraId="AB060000">
            <w:pPr>
              <w:spacing w:after="0" w:before="0" w:line="240" w:lineRule="auto"/>
              <w:ind w:firstLine="0" w:left="0"/>
              <w:jc w:val="center"/>
              <w:rPr>
                <w:b w:val="1"/>
              </w:rPr>
            </w:pPr>
            <w:r>
              <w:rPr>
                <w:b w:val="1"/>
              </w:rPr>
              <w:t>Единица измерения</w:t>
            </w:r>
          </w:p>
        </w:tc>
        <w:tc>
          <w:tcPr>
            <w:tcW w:type="dxa" w:w="1440"/>
            <w:vMerge w:val="restart"/>
            <w:tcBorders>
              <w:top w:color="000000" w:sz="4" w:val="single"/>
              <w:left w:color="000000" w:sz="4" w:val="single"/>
              <w:bottom w:color="000000" w:sz="4" w:val="single"/>
              <w:right w:color="000000" w:sz="4" w:val="single"/>
            </w:tcBorders>
            <w:shd w:fill="auto" w:val="clear"/>
            <w:vAlign w:val="center"/>
          </w:tcPr>
          <w:p w14:paraId="AC060000">
            <w:pPr>
              <w:spacing w:after="0" w:before="0" w:line="240" w:lineRule="auto"/>
              <w:ind w:firstLine="0" w:left="0"/>
              <w:jc w:val="center"/>
              <w:rPr>
                <w:b w:val="1"/>
              </w:rPr>
            </w:pPr>
            <w:r>
              <w:rPr>
                <w:b w:val="1"/>
              </w:rPr>
              <w:t xml:space="preserve">Базовое значение показателя </w:t>
            </w:r>
          </w:p>
        </w:tc>
        <w:tc>
          <w:tcPr>
            <w:tcW w:type="dxa" w:w="2123"/>
            <w:gridSpan w:val="3"/>
            <w:tcBorders>
              <w:top w:color="000000" w:sz="4" w:val="single"/>
              <w:left w:color="000000" w:sz="4" w:val="single"/>
              <w:bottom w:color="000000" w:sz="4" w:val="single"/>
              <w:right w:color="000000" w:sz="4" w:val="single"/>
            </w:tcBorders>
            <w:shd w:fill="auto" w:val="clear"/>
            <w:vAlign w:val="center"/>
          </w:tcPr>
          <w:p w14:paraId="AD060000">
            <w:pPr>
              <w:spacing w:after="0" w:before="0" w:line="240" w:lineRule="auto"/>
              <w:ind w:firstLine="0" w:left="0"/>
              <w:jc w:val="center"/>
              <w:rPr>
                <w:b w:val="1"/>
              </w:rPr>
            </w:pPr>
            <w:r>
              <w:rPr>
                <w:b w:val="1"/>
              </w:rPr>
              <w:t>Целевое значение показателя</w:t>
            </w:r>
          </w:p>
        </w:tc>
        <w:tc>
          <w:tcPr>
            <w:tcW w:type="dxa" w:w="1940"/>
            <w:vMerge w:val="restart"/>
            <w:tcBorders>
              <w:top w:color="000000" w:sz="4" w:val="single"/>
              <w:left w:color="000000" w:sz="4" w:val="single"/>
              <w:bottom w:color="000000" w:sz="4" w:val="single"/>
              <w:right w:color="000000" w:sz="4" w:val="single"/>
            </w:tcBorders>
            <w:vAlign w:val="center"/>
          </w:tcPr>
          <w:p w14:paraId="AE060000">
            <w:pPr>
              <w:spacing w:after="0" w:before="0" w:line="240" w:lineRule="auto"/>
              <w:ind w:firstLine="0" w:left="0"/>
              <w:jc w:val="center"/>
              <w:rPr>
                <w:b w:val="1"/>
              </w:rPr>
            </w:pPr>
            <w:r>
              <w:rPr>
                <w:b w:val="1"/>
              </w:rPr>
              <w:t>Ответственный получатель поддержки</w:t>
            </w:r>
          </w:p>
        </w:tc>
      </w:tr>
      <w:tr>
        <w:trPr>
          <w:trHeight w:hRule="atLeast" w:val="372"/>
          <w:tblHeader/>
        </w:trPr>
        <w:tc>
          <w:tcPr>
            <w:tcW w:type="dxa" w:w="2483"/>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36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4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708"/>
            <w:tcBorders>
              <w:top w:color="000000" w:sz="4" w:val="single"/>
              <w:left w:color="000000" w:sz="4" w:val="single"/>
              <w:bottom w:color="000000" w:sz="4" w:val="single"/>
              <w:right w:color="000000" w:sz="4" w:val="single"/>
            </w:tcBorders>
            <w:shd w:fill="auto" w:val="clear"/>
            <w:vAlign w:val="center"/>
          </w:tcPr>
          <w:p w14:paraId="AF060000">
            <w:pPr>
              <w:spacing w:after="0" w:before="0" w:line="240" w:lineRule="auto"/>
              <w:ind w:firstLine="0" w:left="0"/>
              <w:jc w:val="center"/>
              <w:rPr>
                <w:i w:val="1"/>
                <w:sz w:val="26"/>
              </w:rPr>
            </w:pPr>
            <w:r>
              <w:rPr>
                <w:i w:val="1"/>
                <w:sz w:val="26"/>
              </w:rPr>
              <w:t>20хх</w:t>
            </w:r>
          </w:p>
        </w:tc>
        <w:tc>
          <w:tcPr>
            <w:tcW w:type="dxa" w:w="708"/>
            <w:tcBorders>
              <w:top w:color="000000" w:sz="4" w:val="single"/>
              <w:left w:color="000000" w:sz="4" w:val="single"/>
              <w:bottom w:color="000000" w:sz="4" w:val="single"/>
              <w:right w:color="000000" w:sz="4" w:val="single"/>
            </w:tcBorders>
            <w:shd w:fill="auto" w:val="clear"/>
            <w:vAlign w:val="center"/>
          </w:tcPr>
          <w:p w14:paraId="B0060000">
            <w:pPr>
              <w:spacing w:after="0" w:before="0" w:line="240" w:lineRule="auto"/>
              <w:ind w:firstLine="0" w:left="0"/>
              <w:jc w:val="center"/>
              <w:rPr>
                <w:i w:val="1"/>
                <w:sz w:val="26"/>
              </w:rPr>
            </w:pPr>
            <w:r>
              <w:rPr>
                <w:i w:val="1"/>
                <w:sz w:val="26"/>
              </w:rPr>
              <w:t>20хх</w:t>
            </w:r>
          </w:p>
        </w:tc>
        <w:tc>
          <w:tcPr>
            <w:tcW w:type="dxa" w:w="708"/>
            <w:tcBorders>
              <w:top w:color="000000" w:sz="4" w:val="single"/>
              <w:left w:color="000000" w:sz="4" w:val="single"/>
              <w:bottom w:color="000000" w:sz="4" w:val="single"/>
              <w:right w:color="000000" w:sz="4" w:val="single"/>
            </w:tcBorders>
            <w:shd w:fill="auto" w:val="clear"/>
            <w:vAlign w:val="center"/>
          </w:tcPr>
          <w:p w14:paraId="B1060000">
            <w:pPr>
              <w:spacing w:after="0" w:before="0" w:line="240" w:lineRule="auto"/>
              <w:ind w:firstLine="0" w:left="0"/>
              <w:jc w:val="center"/>
              <w:rPr>
                <w:i w:val="1"/>
                <w:sz w:val="26"/>
              </w:rPr>
            </w:pPr>
            <w:r>
              <w:rPr>
                <w:i w:val="1"/>
                <w:sz w:val="26"/>
              </w:rPr>
              <w:t>20хх</w:t>
            </w:r>
          </w:p>
        </w:tc>
        <w:tc>
          <w:tcPr>
            <w:tcW w:type="dxa" w:w="1940"/>
            <w:gridSpan w:val="1"/>
            <w:vMerge w:val="continue"/>
            <w:tcBorders>
              <w:top w:color="000000" w:sz="4" w:val="single"/>
              <w:left w:color="000000" w:sz="4" w:val="single"/>
              <w:bottom w:color="000000" w:sz="4" w:val="single"/>
              <w:right w:color="000000" w:sz="4" w:val="single"/>
            </w:tcBorders>
            <w:vAlign w:val="center"/>
          </w:tcPr>
          <w:p/>
        </w:tc>
      </w:tr>
      <w:tr>
        <w:trPr>
          <w:trHeight w:hRule="atLeast" w:val="600"/>
        </w:trPr>
        <w:tc>
          <w:tcPr>
            <w:tcW w:type="dxa" w:w="802"/>
            <w:tcBorders>
              <w:top w:color="000000" w:sz="4" w:val="single"/>
              <w:left w:color="000000" w:sz="4" w:val="single"/>
              <w:bottom w:color="000000" w:sz="4" w:val="single"/>
              <w:right w:color="000000" w:sz="4" w:val="single"/>
            </w:tcBorders>
            <w:shd w:fill="auto" w:val="clear"/>
            <w:vAlign w:val="center"/>
          </w:tcPr>
          <w:p w14:paraId="B2060000">
            <w:pPr>
              <w:spacing w:after="0" w:before="0" w:line="240" w:lineRule="auto"/>
              <w:ind w:firstLine="0" w:left="0"/>
              <w:jc w:val="center"/>
              <w:rPr>
                <w:b w:val="1"/>
                <w:sz w:val="26"/>
              </w:rPr>
            </w:pPr>
            <w:r>
              <w:rPr>
                <w:b w:val="1"/>
                <w:sz w:val="26"/>
              </w:rPr>
              <w:t>2.2.1.</w:t>
            </w:r>
          </w:p>
        </w:tc>
        <w:tc>
          <w:tcPr>
            <w:tcW w:type="dxa" w:w="1681"/>
            <w:tcBorders>
              <w:top w:color="000000" w:sz="4" w:val="single"/>
              <w:left w:color="000000" w:sz="4" w:val="single"/>
              <w:bottom w:color="000000" w:sz="4" w:val="single"/>
              <w:right w:color="000000" w:sz="4" w:val="single"/>
            </w:tcBorders>
            <w:shd w:fill="auto" w:val="clear"/>
            <w:vAlign w:val="center"/>
          </w:tcPr>
          <w:p w14:paraId="B3060000">
            <w:pPr>
              <w:spacing w:after="0" w:before="0" w:line="240" w:lineRule="auto"/>
              <w:ind w:firstLine="0" w:left="0"/>
              <w:rPr>
                <w:i w:val="1"/>
                <w:sz w:val="26"/>
              </w:rPr>
            </w:pPr>
            <w:r>
              <w:rPr>
                <w:i w:val="1"/>
                <w:sz w:val="26"/>
              </w:rPr>
              <w:t>Укажите целевой показатель проекта</w:t>
            </w:r>
          </w:p>
        </w:tc>
        <w:tc>
          <w:tcPr>
            <w:tcW w:type="dxa" w:w="1369"/>
            <w:tcBorders>
              <w:top w:color="000000" w:sz="4" w:val="single"/>
              <w:left w:color="000000" w:sz="4" w:val="single"/>
              <w:bottom w:color="000000" w:sz="4" w:val="single"/>
              <w:right w:color="000000" w:sz="4" w:val="single"/>
            </w:tcBorders>
            <w:shd w:fill="auto" w:val="clear"/>
            <w:vAlign w:val="center"/>
          </w:tcPr>
          <w:p w14:paraId="B4060000">
            <w:pPr>
              <w:spacing w:after="0" w:before="0" w:line="240" w:lineRule="auto"/>
              <w:ind w:firstLine="0" w:left="0"/>
              <w:rPr>
                <w:i w:val="1"/>
                <w:sz w:val="26"/>
              </w:rPr>
            </w:pPr>
          </w:p>
        </w:tc>
        <w:tc>
          <w:tcPr>
            <w:tcW w:type="dxa" w:w="1440"/>
            <w:tcBorders>
              <w:top w:color="000000" w:sz="4" w:val="single"/>
              <w:left w:color="000000" w:sz="4" w:val="single"/>
              <w:bottom w:color="000000" w:sz="4" w:val="single"/>
              <w:right w:color="000000" w:sz="4" w:val="single"/>
            </w:tcBorders>
            <w:shd w:fill="auto" w:val="clear"/>
            <w:vAlign w:val="center"/>
          </w:tcPr>
          <w:p w14:paraId="B5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B6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B7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B8060000">
            <w:pPr>
              <w:spacing w:after="0" w:before="0" w:line="240" w:lineRule="auto"/>
              <w:ind w:firstLine="0" w:left="0"/>
              <w:rPr>
                <w:i w:val="1"/>
                <w:sz w:val="26"/>
              </w:rPr>
            </w:pPr>
          </w:p>
        </w:tc>
        <w:tc>
          <w:tcPr>
            <w:tcW w:type="dxa" w:w="1940"/>
            <w:tcBorders>
              <w:top w:color="000000" w:sz="4" w:val="single"/>
              <w:left w:color="000000" w:sz="4" w:val="single"/>
              <w:bottom w:color="000000" w:sz="4" w:val="single"/>
              <w:right w:color="000000" w:sz="4" w:val="single"/>
            </w:tcBorders>
          </w:tcPr>
          <w:p w14:paraId="B9060000">
            <w:pPr>
              <w:spacing w:after="0" w:before="0" w:line="240" w:lineRule="auto"/>
              <w:ind w:firstLine="0" w:left="0"/>
              <w:rPr>
                <w:i w:val="1"/>
                <w:sz w:val="26"/>
              </w:rPr>
            </w:pPr>
          </w:p>
        </w:tc>
      </w:tr>
      <w:tr>
        <w:trPr>
          <w:trHeight w:hRule="atLeast" w:val="2007"/>
        </w:trPr>
        <w:tc>
          <w:tcPr>
            <w:tcW w:type="dxa" w:w="802"/>
            <w:tcBorders>
              <w:top w:color="000000" w:sz="4" w:val="single"/>
              <w:left w:color="000000" w:sz="4" w:val="single"/>
              <w:bottom w:color="000000" w:sz="4" w:val="single"/>
              <w:right w:color="000000" w:sz="4" w:val="single"/>
            </w:tcBorders>
            <w:shd w:fill="auto" w:val="clear"/>
            <w:vAlign w:val="center"/>
          </w:tcPr>
          <w:p w14:paraId="BA060000">
            <w:pPr>
              <w:spacing w:after="0" w:before="0" w:line="240" w:lineRule="auto"/>
              <w:ind w:firstLine="0" w:left="0"/>
              <w:jc w:val="center"/>
              <w:rPr>
                <w:b w:val="1"/>
                <w:sz w:val="26"/>
              </w:rPr>
            </w:pPr>
            <w:r>
              <w:rPr>
                <w:b w:val="1"/>
                <w:sz w:val="26"/>
              </w:rPr>
              <w:t> </w:t>
            </w:r>
          </w:p>
        </w:tc>
        <w:tc>
          <w:tcPr>
            <w:tcW w:type="dxa" w:w="1681"/>
            <w:tcBorders>
              <w:top w:color="000000" w:sz="4" w:val="single"/>
              <w:left w:color="000000" w:sz="4" w:val="single"/>
              <w:bottom w:color="000000" w:sz="4" w:val="single"/>
              <w:right w:color="000000" w:sz="4" w:val="single"/>
            </w:tcBorders>
            <w:shd w:fill="auto" w:val="clear"/>
            <w:vAlign w:val="center"/>
          </w:tcPr>
          <w:p w14:paraId="BB060000">
            <w:pPr>
              <w:spacing w:after="0" w:before="0" w:line="240" w:lineRule="auto"/>
              <w:ind w:firstLine="0" w:left="0"/>
              <w:rPr>
                <w:i w:val="1"/>
                <w:sz w:val="26"/>
              </w:rPr>
            </w:pPr>
            <w:r>
              <w:rPr>
                <w:i w:val="1"/>
                <w:sz w:val="26"/>
              </w:rPr>
              <w:t>Укажите целевой показатель «дорожной карты», на который оказывает влияние целевой показатель проекта</w:t>
            </w:r>
          </w:p>
        </w:tc>
        <w:tc>
          <w:tcPr>
            <w:tcW w:type="dxa" w:w="1369"/>
            <w:tcBorders>
              <w:top w:color="000000" w:sz="4" w:val="single"/>
              <w:left w:color="000000" w:sz="4" w:val="single"/>
              <w:bottom w:color="000000" w:sz="4" w:val="single"/>
              <w:right w:color="000000" w:sz="4" w:val="single"/>
            </w:tcBorders>
            <w:shd w:fill="auto" w:val="clear"/>
            <w:vAlign w:val="center"/>
          </w:tcPr>
          <w:p w14:paraId="BC060000">
            <w:pPr>
              <w:spacing w:after="0" w:before="0" w:line="240" w:lineRule="auto"/>
              <w:ind w:firstLine="0" w:left="0"/>
              <w:rPr>
                <w:i w:val="1"/>
                <w:sz w:val="26"/>
              </w:rPr>
            </w:pPr>
          </w:p>
        </w:tc>
        <w:tc>
          <w:tcPr>
            <w:tcW w:type="dxa" w:w="1440"/>
            <w:tcBorders>
              <w:top w:color="000000" w:sz="4" w:val="single"/>
              <w:left w:color="000000" w:sz="4" w:val="single"/>
              <w:bottom w:color="000000" w:sz="4" w:val="single"/>
              <w:right w:color="000000" w:sz="4" w:val="single"/>
            </w:tcBorders>
            <w:shd w:fill="auto" w:val="clear"/>
            <w:vAlign w:val="center"/>
          </w:tcPr>
          <w:p w14:paraId="BD060000">
            <w:pPr>
              <w:spacing w:after="0" w:before="0" w:line="240" w:lineRule="auto"/>
              <w:ind w:firstLine="0" w:left="0"/>
              <w:jc w:val="center"/>
              <w:rPr>
                <w:sz w:val="26"/>
              </w:rPr>
            </w:pPr>
            <w:r>
              <w:rPr>
                <w:sz w:val="26"/>
              </w:rPr>
              <w:t>Х</w:t>
            </w:r>
          </w:p>
        </w:tc>
        <w:tc>
          <w:tcPr>
            <w:tcW w:type="dxa" w:w="708"/>
            <w:tcBorders>
              <w:top w:color="000000" w:sz="4" w:val="single"/>
              <w:left w:color="000000" w:sz="4" w:val="single"/>
              <w:bottom w:color="000000" w:sz="4" w:val="single"/>
              <w:right w:color="000000" w:sz="4" w:val="single"/>
            </w:tcBorders>
            <w:shd w:fill="auto" w:val="clear"/>
            <w:vAlign w:val="center"/>
          </w:tcPr>
          <w:p w14:paraId="BE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BF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C0060000">
            <w:pPr>
              <w:spacing w:after="0" w:before="0" w:line="240" w:lineRule="auto"/>
              <w:ind w:firstLine="0" w:left="0"/>
              <w:rPr>
                <w:i w:val="1"/>
                <w:sz w:val="26"/>
              </w:rPr>
            </w:pPr>
          </w:p>
        </w:tc>
        <w:tc>
          <w:tcPr>
            <w:tcW w:type="dxa" w:w="1940"/>
            <w:tcBorders>
              <w:top w:color="000000" w:sz="4" w:val="single"/>
              <w:left w:color="000000" w:sz="4" w:val="single"/>
              <w:bottom w:color="000000" w:sz="4" w:val="single"/>
              <w:right w:color="000000" w:sz="4" w:val="single"/>
            </w:tcBorders>
          </w:tcPr>
          <w:p w14:paraId="C1060000">
            <w:pPr>
              <w:spacing w:after="0" w:before="0" w:line="240" w:lineRule="auto"/>
              <w:ind w:firstLine="0" w:left="0"/>
              <w:rPr>
                <w:i w:val="1"/>
                <w:sz w:val="26"/>
              </w:rPr>
            </w:pPr>
          </w:p>
        </w:tc>
      </w:tr>
      <w:tr>
        <w:trPr>
          <w:trHeight w:hRule="atLeast" w:val="600"/>
        </w:trPr>
        <w:tc>
          <w:tcPr>
            <w:tcW w:type="dxa" w:w="802"/>
            <w:tcBorders>
              <w:top w:color="000000" w:sz="4" w:val="single"/>
              <w:left w:color="000000" w:sz="4" w:val="single"/>
              <w:bottom w:color="000000" w:sz="4" w:val="single"/>
              <w:right w:color="000000" w:sz="4" w:val="single"/>
            </w:tcBorders>
            <w:shd w:fill="auto" w:val="clear"/>
            <w:vAlign w:val="center"/>
          </w:tcPr>
          <w:p w14:paraId="C2060000">
            <w:pPr>
              <w:spacing w:after="0" w:before="0" w:line="240" w:lineRule="auto"/>
              <w:ind w:firstLine="0" w:left="0"/>
              <w:jc w:val="center"/>
              <w:rPr>
                <w:b w:val="1"/>
                <w:sz w:val="26"/>
              </w:rPr>
            </w:pPr>
            <w:r>
              <w:rPr>
                <w:b w:val="1"/>
                <w:sz w:val="26"/>
              </w:rPr>
              <w:t> </w:t>
            </w:r>
          </w:p>
        </w:tc>
        <w:tc>
          <w:tcPr>
            <w:tcW w:type="dxa" w:w="1681"/>
            <w:tcBorders>
              <w:top w:color="000000" w:sz="4" w:val="single"/>
              <w:left w:color="000000" w:sz="4" w:val="single"/>
              <w:bottom w:color="000000" w:sz="4" w:val="single"/>
              <w:right w:color="000000" w:sz="4" w:val="single"/>
            </w:tcBorders>
            <w:shd w:fill="auto" w:val="clear"/>
            <w:vAlign w:val="center"/>
          </w:tcPr>
          <w:p w14:paraId="C3060000">
            <w:pPr>
              <w:spacing w:after="0" w:before="0" w:line="240" w:lineRule="auto"/>
              <w:ind w:firstLine="0" w:left="0"/>
              <w:jc w:val="left"/>
              <w:rPr>
                <w:b w:val="1"/>
                <w:sz w:val="26"/>
              </w:rPr>
            </w:pPr>
            <w:r>
              <w:rPr>
                <w:b w:val="1"/>
                <w:sz w:val="26"/>
              </w:rPr>
              <w:t>Вклад целевого показателя проекта в целевой показатель «дорожной карты»</w:t>
            </w:r>
          </w:p>
        </w:tc>
        <w:tc>
          <w:tcPr>
            <w:tcW w:type="dxa" w:w="1369"/>
            <w:tcBorders>
              <w:top w:color="000000" w:sz="4" w:val="single"/>
              <w:left w:color="000000" w:sz="4" w:val="single"/>
              <w:bottom w:color="000000" w:sz="4" w:val="single"/>
              <w:right w:color="000000" w:sz="4" w:val="single"/>
            </w:tcBorders>
            <w:shd w:fill="auto" w:val="clear"/>
            <w:vAlign w:val="center"/>
          </w:tcPr>
          <w:p w14:paraId="C4060000">
            <w:pPr>
              <w:spacing w:after="0" w:before="0" w:line="240" w:lineRule="auto"/>
              <w:ind w:firstLine="0" w:left="0"/>
              <w:jc w:val="center"/>
              <w:rPr>
                <w:b w:val="1"/>
                <w:sz w:val="26"/>
              </w:rPr>
            </w:pPr>
            <w:r>
              <w:rPr>
                <w:b w:val="1"/>
                <w:sz w:val="26"/>
              </w:rPr>
              <w:t>%</w:t>
            </w:r>
          </w:p>
        </w:tc>
        <w:tc>
          <w:tcPr>
            <w:tcW w:type="dxa" w:w="1440"/>
            <w:tcBorders>
              <w:top w:color="000000" w:sz="4" w:val="single"/>
              <w:left w:color="000000" w:sz="4" w:val="single"/>
              <w:bottom w:color="000000" w:sz="4" w:val="single"/>
              <w:right w:color="000000" w:sz="4" w:val="single"/>
            </w:tcBorders>
            <w:shd w:fill="auto" w:val="clear"/>
            <w:vAlign w:val="center"/>
          </w:tcPr>
          <w:p w14:paraId="C5060000">
            <w:pPr>
              <w:spacing w:after="0" w:before="0" w:line="240" w:lineRule="auto"/>
              <w:ind w:firstLine="0" w:left="0"/>
              <w:jc w:val="center"/>
              <w:rPr>
                <w:b w:val="1"/>
                <w:sz w:val="26"/>
              </w:rPr>
            </w:pPr>
            <w:r>
              <w:rPr>
                <w:b w:val="1"/>
                <w:sz w:val="26"/>
              </w:rPr>
              <w:t>Х</w:t>
            </w:r>
          </w:p>
        </w:tc>
        <w:tc>
          <w:tcPr>
            <w:tcW w:type="dxa" w:w="708"/>
            <w:tcBorders>
              <w:top w:color="000000" w:sz="4" w:val="single"/>
              <w:left w:color="000000" w:sz="4" w:val="single"/>
              <w:bottom w:color="000000" w:sz="4" w:val="single"/>
              <w:right w:color="000000" w:sz="4" w:val="single"/>
            </w:tcBorders>
            <w:shd w:fill="auto" w:val="clear"/>
            <w:vAlign w:val="center"/>
          </w:tcPr>
          <w:p w14:paraId="C6060000">
            <w:pPr>
              <w:spacing w:after="0" w:before="0" w:line="240" w:lineRule="auto"/>
              <w:ind w:firstLine="0" w:left="0"/>
              <w:jc w:val="center"/>
              <w:rPr>
                <w:b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C7060000">
            <w:pPr>
              <w:spacing w:after="0" w:before="0" w:line="240" w:lineRule="auto"/>
              <w:ind w:firstLine="0" w:left="0"/>
              <w:jc w:val="center"/>
              <w:rPr>
                <w:b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C8060000">
            <w:pPr>
              <w:spacing w:after="0" w:before="0" w:line="240" w:lineRule="auto"/>
              <w:ind w:firstLine="0" w:left="0"/>
              <w:jc w:val="center"/>
              <w:rPr>
                <w:b w:val="1"/>
                <w:sz w:val="26"/>
              </w:rPr>
            </w:pPr>
          </w:p>
        </w:tc>
        <w:tc>
          <w:tcPr>
            <w:tcW w:type="dxa" w:w="1940"/>
            <w:tcBorders>
              <w:top w:color="000000" w:sz="4" w:val="single"/>
              <w:left w:color="000000" w:sz="4" w:val="single"/>
              <w:bottom w:color="000000" w:sz="4" w:val="single"/>
              <w:right w:color="000000" w:sz="4" w:val="single"/>
            </w:tcBorders>
          </w:tcPr>
          <w:p w14:paraId="C9060000">
            <w:pPr>
              <w:spacing w:after="0" w:before="0" w:line="240" w:lineRule="auto"/>
              <w:ind w:firstLine="0" w:left="0"/>
              <w:jc w:val="center"/>
              <w:rPr>
                <w:b w:val="1"/>
                <w:sz w:val="26"/>
              </w:rPr>
            </w:pPr>
          </w:p>
        </w:tc>
      </w:tr>
      <w:tr>
        <w:trPr>
          <w:trHeight w:hRule="atLeast" w:val="600"/>
        </w:trPr>
        <w:tc>
          <w:tcPr>
            <w:tcW w:type="dxa" w:w="802"/>
            <w:tcBorders>
              <w:top w:color="000000" w:sz="4" w:val="single"/>
              <w:left w:color="000000" w:sz="4" w:val="single"/>
              <w:bottom w:color="000000" w:sz="4" w:val="single"/>
              <w:right w:color="000000" w:sz="4" w:val="single"/>
            </w:tcBorders>
            <w:shd w:fill="auto" w:val="clear"/>
            <w:vAlign w:val="center"/>
          </w:tcPr>
          <w:p w14:paraId="CA060000">
            <w:pPr>
              <w:spacing w:after="0" w:before="0" w:line="240" w:lineRule="auto"/>
              <w:ind w:firstLine="0" w:left="0"/>
              <w:jc w:val="center"/>
              <w:rPr>
                <w:b w:val="1"/>
                <w:sz w:val="26"/>
              </w:rPr>
            </w:pPr>
            <w:r>
              <w:rPr>
                <w:b w:val="1"/>
                <w:sz w:val="26"/>
              </w:rPr>
              <w:t>2.2.2.</w:t>
            </w:r>
          </w:p>
        </w:tc>
        <w:tc>
          <w:tcPr>
            <w:tcW w:type="dxa" w:w="1681"/>
            <w:tcBorders>
              <w:top w:color="000000" w:sz="4" w:val="single"/>
              <w:left w:color="000000" w:sz="4" w:val="single"/>
              <w:bottom w:color="000000" w:sz="4" w:val="single"/>
              <w:right w:color="000000" w:sz="4" w:val="single"/>
            </w:tcBorders>
            <w:shd w:fill="auto" w:val="clear"/>
            <w:vAlign w:val="center"/>
          </w:tcPr>
          <w:p w14:paraId="CB060000">
            <w:pPr>
              <w:spacing w:after="0" w:before="0" w:line="240" w:lineRule="auto"/>
              <w:ind w:firstLine="0" w:left="0"/>
              <w:rPr>
                <w:i w:val="1"/>
                <w:sz w:val="26"/>
              </w:rPr>
            </w:pPr>
            <w:r>
              <w:rPr>
                <w:i w:val="1"/>
                <w:sz w:val="26"/>
              </w:rPr>
              <w:t>Укажите целевой показатель проекта</w:t>
            </w:r>
          </w:p>
        </w:tc>
        <w:tc>
          <w:tcPr>
            <w:tcW w:type="dxa" w:w="1369"/>
            <w:tcBorders>
              <w:top w:color="000000" w:sz="4" w:val="single"/>
              <w:left w:color="000000" w:sz="4" w:val="single"/>
              <w:bottom w:color="000000" w:sz="4" w:val="single"/>
              <w:right w:color="000000" w:sz="4" w:val="single"/>
            </w:tcBorders>
            <w:shd w:fill="auto" w:val="clear"/>
            <w:vAlign w:val="center"/>
          </w:tcPr>
          <w:p w14:paraId="CC060000">
            <w:pPr>
              <w:spacing w:after="0" w:before="0" w:line="240" w:lineRule="auto"/>
              <w:ind w:firstLine="0" w:left="0"/>
              <w:rPr>
                <w:i w:val="1"/>
                <w:sz w:val="26"/>
              </w:rPr>
            </w:pPr>
          </w:p>
        </w:tc>
        <w:tc>
          <w:tcPr>
            <w:tcW w:type="dxa" w:w="1440"/>
            <w:tcBorders>
              <w:top w:color="000000" w:sz="4" w:val="single"/>
              <w:left w:color="000000" w:sz="4" w:val="single"/>
              <w:bottom w:color="000000" w:sz="4" w:val="single"/>
              <w:right w:color="000000" w:sz="4" w:val="single"/>
            </w:tcBorders>
            <w:shd w:fill="auto" w:val="clear"/>
            <w:vAlign w:val="center"/>
          </w:tcPr>
          <w:p w14:paraId="CD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CE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CF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D0060000">
            <w:pPr>
              <w:spacing w:after="0" w:before="0" w:line="240" w:lineRule="auto"/>
              <w:ind w:firstLine="0" w:left="0"/>
              <w:rPr>
                <w:i w:val="1"/>
                <w:sz w:val="26"/>
              </w:rPr>
            </w:pPr>
          </w:p>
        </w:tc>
        <w:tc>
          <w:tcPr>
            <w:tcW w:type="dxa" w:w="1940"/>
            <w:tcBorders>
              <w:top w:color="000000" w:sz="4" w:val="single"/>
              <w:left w:color="000000" w:sz="4" w:val="single"/>
              <w:bottom w:color="000000" w:sz="4" w:val="single"/>
              <w:right w:color="000000" w:sz="4" w:val="single"/>
            </w:tcBorders>
          </w:tcPr>
          <w:p w14:paraId="D1060000">
            <w:pPr>
              <w:spacing w:after="0" w:before="0" w:line="240" w:lineRule="auto"/>
              <w:ind w:firstLine="0" w:left="0"/>
              <w:rPr>
                <w:i w:val="1"/>
                <w:sz w:val="26"/>
              </w:rPr>
            </w:pPr>
          </w:p>
        </w:tc>
      </w:tr>
      <w:tr>
        <w:trPr>
          <w:trHeight w:hRule="atLeast" w:val="2007"/>
        </w:trPr>
        <w:tc>
          <w:tcPr>
            <w:tcW w:type="dxa" w:w="802"/>
            <w:tcBorders>
              <w:top w:color="000000" w:sz="4" w:val="single"/>
              <w:left w:color="000000" w:sz="4" w:val="single"/>
              <w:bottom w:color="000000" w:sz="4" w:val="single"/>
              <w:right w:color="000000" w:sz="4" w:val="single"/>
            </w:tcBorders>
            <w:shd w:fill="auto" w:val="clear"/>
            <w:vAlign w:val="center"/>
          </w:tcPr>
          <w:p w14:paraId="D2060000">
            <w:pPr>
              <w:spacing w:after="0" w:before="0" w:line="240" w:lineRule="auto"/>
              <w:ind w:firstLine="0" w:left="0"/>
              <w:jc w:val="center"/>
              <w:rPr>
                <w:b w:val="1"/>
                <w:sz w:val="26"/>
              </w:rPr>
            </w:pPr>
            <w:r>
              <w:rPr>
                <w:b w:val="1"/>
                <w:sz w:val="26"/>
              </w:rPr>
              <w:t> </w:t>
            </w:r>
          </w:p>
        </w:tc>
        <w:tc>
          <w:tcPr>
            <w:tcW w:type="dxa" w:w="1681"/>
            <w:tcBorders>
              <w:top w:color="000000" w:sz="4" w:val="single"/>
              <w:left w:color="000000" w:sz="4" w:val="single"/>
              <w:bottom w:color="000000" w:sz="4" w:val="single"/>
              <w:right w:color="000000" w:sz="4" w:val="single"/>
            </w:tcBorders>
            <w:shd w:fill="auto" w:val="clear"/>
            <w:vAlign w:val="center"/>
          </w:tcPr>
          <w:p w14:paraId="D3060000">
            <w:pPr>
              <w:spacing w:after="0" w:before="0" w:line="240" w:lineRule="auto"/>
              <w:ind w:firstLine="0" w:left="0"/>
              <w:rPr>
                <w:i w:val="1"/>
                <w:sz w:val="26"/>
              </w:rPr>
            </w:pPr>
            <w:r>
              <w:rPr>
                <w:i w:val="1"/>
                <w:sz w:val="26"/>
              </w:rPr>
              <w:t>Укажите целевой показатель «дорожной карты», на который оказывает влияние целевой показатель проекта</w:t>
            </w:r>
          </w:p>
        </w:tc>
        <w:tc>
          <w:tcPr>
            <w:tcW w:type="dxa" w:w="1369"/>
            <w:tcBorders>
              <w:top w:color="000000" w:sz="4" w:val="single"/>
              <w:left w:color="000000" w:sz="4" w:val="single"/>
              <w:bottom w:color="000000" w:sz="4" w:val="single"/>
              <w:right w:color="000000" w:sz="4" w:val="single"/>
            </w:tcBorders>
            <w:shd w:fill="auto" w:val="clear"/>
            <w:vAlign w:val="center"/>
          </w:tcPr>
          <w:p w14:paraId="D4060000">
            <w:pPr>
              <w:spacing w:after="0" w:before="0" w:line="240" w:lineRule="auto"/>
              <w:ind w:firstLine="0" w:left="0"/>
              <w:rPr>
                <w:i w:val="1"/>
                <w:sz w:val="26"/>
              </w:rPr>
            </w:pPr>
          </w:p>
        </w:tc>
        <w:tc>
          <w:tcPr>
            <w:tcW w:type="dxa" w:w="1440"/>
            <w:tcBorders>
              <w:top w:color="000000" w:sz="4" w:val="single"/>
              <w:left w:color="000000" w:sz="4" w:val="single"/>
              <w:bottom w:color="000000" w:sz="4" w:val="single"/>
              <w:right w:color="000000" w:sz="4" w:val="single"/>
            </w:tcBorders>
            <w:shd w:fill="auto" w:val="clear"/>
            <w:vAlign w:val="center"/>
          </w:tcPr>
          <w:p w14:paraId="D5060000">
            <w:pPr>
              <w:spacing w:after="0" w:before="0" w:line="240" w:lineRule="auto"/>
              <w:ind w:firstLine="0" w:left="0"/>
              <w:jc w:val="center"/>
              <w:rPr>
                <w:sz w:val="26"/>
              </w:rPr>
            </w:pPr>
            <w:r>
              <w:rPr>
                <w:sz w:val="26"/>
              </w:rPr>
              <w:t>Х</w:t>
            </w:r>
          </w:p>
        </w:tc>
        <w:tc>
          <w:tcPr>
            <w:tcW w:type="dxa" w:w="708"/>
            <w:tcBorders>
              <w:top w:color="000000" w:sz="4" w:val="single"/>
              <w:left w:color="000000" w:sz="4" w:val="single"/>
              <w:bottom w:color="000000" w:sz="4" w:val="single"/>
              <w:right w:color="000000" w:sz="4" w:val="single"/>
            </w:tcBorders>
            <w:shd w:fill="auto" w:val="clear"/>
            <w:vAlign w:val="center"/>
          </w:tcPr>
          <w:p w14:paraId="D6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D7060000">
            <w:pPr>
              <w:spacing w:after="0" w:before="0" w:line="240" w:lineRule="auto"/>
              <w:ind w:firstLine="0" w:left="0"/>
              <w:rPr>
                <w:i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D8060000">
            <w:pPr>
              <w:spacing w:after="0" w:before="0" w:line="240" w:lineRule="auto"/>
              <w:ind w:firstLine="0" w:left="0"/>
              <w:rPr>
                <w:i w:val="1"/>
                <w:sz w:val="26"/>
              </w:rPr>
            </w:pPr>
          </w:p>
        </w:tc>
        <w:tc>
          <w:tcPr>
            <w:tcW w:type="dxa" w:w="1940"/>
            <w:tcBorders>
              <w:top w:color="000000" w:sz="4" w:val="single"/>
              <w:left w:color="000000" w:sz="4" w:val="single"/>
              <w:bottom w:color="000000" w:sz="4" w:val="single"/>
              <w:right w:color="000000" w:sz="4" w:val="single"/>
            </w:tcBorders>
          </w:tcPr>
          <w:p w14:paraId="D9060000">
            <w:pPr>
              <w:spacing w:after="0" w:before="0" w:line="240" w:lineRule="auto"/>
              <w:ind w:firstLine="0" w:left="0"/>
              <w:rPr>
                <w:i w:val="1"/>
                <w:sz w:val="26"/>
              </w:rPr>
            </w:pPr>
          </w:p>
        </w:tc>
      </w:tr>
      <w:tr>
        <w:trPr>
          <w:trHeight w:hRule="atLeast" w:val="600"/>
        </w:trPr>
        <w:tc>
          <w:tcPr>
            <w:tcW w:type="dxa" w:w="802"/>
            <w:tcBorders>
              <w:top w:color="000000" w:sz="4" w:val="single"/>
              <w:left w:color="000000" w:sz="4" w:val="single"/>
              <w:bottom w:color="000000" w:sz="4" w:val="single"/>
              <w:right w:color="000000" w:sz="4" w:val="single"/>
            </w:tcBorders>
            <w:shd w:fill="auto" w:val="clear"/>
            <w:vAlign w:val="center"/>
          </w:tcPr>
          <w:p w14:paraId="DA060000">
            <w:pPr>
              <w:spacing w:after="0" w:before="0" w:line="240" w:lineRule="auto"/>
              <w:ind w:firstLine="0" w:left="0"/>
              <w:jc w:val="center"/>
              <w:rPr>
                <w:b w:val="1"/>
                <w:sz w:val="26"/>
              </w:rPr>
            </w:pPr>
            <w:r>
              <w:rPr>
                <w:b w:val="1"/>
                <w:sz w:val="26"/>
              </w:rPr>
              <w:t> </w:t>
            </w:r>
          </w:p>
        </w:tc>
        <w:tc>
          <w:tcPr>
            <w:tcW w:type="dxa" w:w="1681"/>
            <w:tcBorders>
              <w:top w:color="000000" w:sz="4" w:val="single"/>
              <w:left w:color="000000" w:sz="4" w:val="single"/>
              <w:bottom w:color="000000" w:sz="4" w:val="single"/>
              <w:right w:color="000000" w:sz="4" w:val="single"/>
            </w:tcBorders>
            <w:shd w:fill="auto" w:val="clear"/>
            <w:vAlign w:val="center"/>
          </w:tcPr>
          <w:p w14:paraId="DB060000">
            <w:pPr>
              <w:spacing w:after="0" w:before="0" w:line="240" w:lineRule="auto"/>
              <w:ind w:firstLine="0" w:left="0"/>
              <w:jc w:val="left"/>
              <w:rPr>
                <w:b w:val="1"/>
                <w:sz w:val="26"/>
              </w:rPr>
            </w:pPr>
            <w:r>
              <w:rPr>
                <w:b w:val="1"/>
                <w:sz w:val="26"/>
              </w:rPr>
              <w:t>Вклад целевого показателя проекта в целевой показатель «дорожной карты»</w:t>
            </w:r>
          </w:p>
        </w:tc>
        <w:tc>
          <w:tcPr>
            <w:tcW w:type="dxa" w:w="1369"/>
            <w:tcBorders>
              <w:top w:color="000000" w:sz="4" w:val="single"/>
              <w:left w:color="000000" w:sz="4" w:val="single"/>
              <w:bottom w:color="000000" w:sz="4" w:val="single"/>
              <w:right w:color="000000" w:sz="4" w:val="single"/>
            </w:tcBorders>
            <w:shd w:fill="auto" w:val="clear"/>
            <w:vAlign w:val="center"/>
          </w:tcPr>
          <w:p w14:paraId="DC060000">
            <w:pPr>
              <w:spacing w:after="0" w:before="0" w:line="240" w:lineRule="auto"/>
              <w:ind w:firstLine="0" w:left="0"/>
              <w:jc w:val="center"/>
              <w:rPr>
                <w:b w:val="1"/>
                <w:sz w:val="26"/>
              </w:rPr>
            </w:pPr>
            <w:r>
              <w:rPr>
                <w:b w:val="1"/>
                <w:sz w:val="26"/>
              </w:rPr>
              <w:t>%</w:t>
            </w:r>
          </w:p>
        </w:tc>
        <w:tc>
          <w:tcPr>
            <w:tcW w:type="dxa" w:w="1440"/>
            <w:tcBorders>
              <w:top w:color="000000" w:sz="4" w:val="single"/>
              <w:left w:color="000000" w:sz="4" w:val="single"/>
              <w:bottom w:color="000000" w:sz="4" w:val="single"/>
              <w:right w:color="000000" w:sz="4" w:val="single"/>
            </w:tcBorders>
            <w:shd w:fill="auto" w:val="clear"/>
            <w:vAlign w:val="center"/>
          </w:tcPr>
          <w:p w14:paraId="DD060000">
            <w:pPr>
              <w:spacing w:after="0" w:before="0" w:line="240" w:lineRule="auto"/>
              <w:ind w:firstLine="0" w:left="0"/>
              <w:jc w:val="center"/>
              <w:rPr>
                <w:b w:val="1"/>
                <w:sz w:val="26"/>
              </w:rPr>
            </w:pPr>
            <w:r>
              <w:rPr>
                <w:b w:val="1"/>
                <w:sz w:val="26"/>
              </w:rPr>
              <w:t>Х</w:t>
            </w:r>
          </w:p>
        </w:tc>
        <w:tc>
          <w:tcPr>
            <w:tcW w:type="dxa" w:w="708"/>
            <w:tcBorders>
              <w:top w:color="000000" w:sz="4" w:val="single"/>
              <w:left w:color="000000" w:sz="4" w:val="single"/>
              <w:bottom w:color="000000" w:sz="4" w:val="single"/>
              <w:right w:color="000000" w:sz="4" w:val="single"/>
            </w:tcBorders>
            <w:shd w:fill="auto" w:val="clear"/>
            <w:vAlign w:val="center"/>
          </w:tcPr>
          <w:p w14:paraId="DE060000">
            <w:pPr>
              <w:spacing w:after="0" w:before="0" w:line="240" w:lineRule="auto"/>
              <w:ind w:firstLine="0" w:left="0"/>
              <w:jc w:val="center"/>
              <w:rPr>
                <w:b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DF060000">
            <w:pPr>
              <w:spacing w:after="0" w:before="0" w:line="240" w:lineRule="auto"/>
              <w:ind w:firstLine="0" w:left="0"/>
              <w:jc w:val="center"/>
              <w:rPr>
                <w:b w:val="1"/>
                <w:sz w:val="26"/>
              </w:rPr>
            </w:pPr>
          </w:p>
        </w:tc>
        <w:tc>
          <w:tcPr>
            <w:tcW w:type="dxa" w:w="708"/>
            <w:tcBorders>
              <w:top w:color="000000" w:sz="4" w:val="single"/>
              <w:left w:color="000000" w:sz="4" w:val="single"/>
              <w:bottom w:color="000000" w:sz="4" w:val="single"/>
              <w:right w:color="000000" w:sz="4" w:val="single"/>
            </w:tcBorders>
            <w:shd w:fill="auto" w:val="clear"/>
            <w:vAlign w:val="center"/>
          </w:tcPr>
          <w:p w14:paraId="E0060000">
            <w:pPr>
              <w:spacing w:after="0" w:before="0" w:line="240" w:lineRule="auto"/>
              <w:ind w:firstLine="0" w:left="0"/>
              <w:jc w:val="center"/>
              <w:rPr>
                <w:b w:val="1"/>
                <w:sz w:val="26"/>
              </w:rPr>
            </w:pPr>
          </w:p>
        </w:tc>
        <w:tc>
          <w:tcPr>
            <w:tcW w:type="dxa" w:w="1940"/>
            <w:tcBorders>
              <w:top w:color="000000" w:sz="4" w:val="single"/>
              <w:left w:color="000000" w:sz="4" w:val="single"/>
              <w:bottom w:color="000000" w:sz="4" w:val="single"/>
              <w:right w:color="000000" w:sz="4" w:val="single"/>
            </w:tcBorders>
          </w:tcPr>
          <w:p w14:paraId="E1060000">
            <w:pPr>
              <w:spacing w:after="0" w:before="0" w:line="240" w:lineRule="auto"/>
              <w:ind w:firstLine="0" w:left="0"/>
              <w:jc w:val="center"/>
              <w:rPr>
                <w:b w:val="1"/>
                <w:sz w:val="26"/>
              </w:rPr>
            </w:pPr>
          </w:p>
        </w:tc>
      </w:tr>
    </w:tbl>
    <w:p w14:paraId="E2060000">
      <w:pPr>
        <w:spacing w:after="0" w:before="0" w:line="240" w:lineRule="auto"/>
        <w:ind w:firstLine="0" w:left="0"/>
        <w:jc w:val="center"/>
        <w:rPr>
          <w:b w:val="1"/>
          <w:sz w:val="26"/>
        </w:rPr>
      </w:pPr>
      <w:r>
        <w:rPr>
          <w:b w:val="1"/>
          <w:sz w:val="26"/>
        </w:rPr>
        <w:br w:type="page"/>
      </w:r>
    </w:p>
    <w:p w14:paraId="E3060000">
      <w:pPr>
        <w:spacing w:after="0" w:before="0" w:line="240" w:lineRule="auto"/>
        <w:ind w:firstLine="0" w:left="0"/>
        <w:jc w:val="center"/>
        <w:rPr>
          <w:b w:val="1"/>
          <w:sz w:val="26"/>
        </w:rPr>
      </w:pPr>
      <w:r>
        <w:rPr>
          <w:b w:val="1"/>
          <w:sz w:val="26"/>
        </w:rPr>
        <w:t>2.3. Целевые показатели проекта, напрямую не влияющие на целевые показатели «дорожной карты»</w:t>
      </w:r>
    </w:p>
    <w:p w14:paraId="E4060000">
      <w:pPr>
        <w:spacing w:after="0" w:before="0" w:line="360" w:lineRule="atLeast"/>
        <w:ind w:firstLine="0" w:left="0"/>
        <w:rPr>
          <w:i w:val="1"/>
          <w:sz w:val="26"/>
        </w:rPr>
      </w:pPr>
      <w:r>
        <w:rPr>
          <w:i w:val="1"/>
          <w:sz w:val="26"/>
        </w:rPr>
        <w:t>При заполнении руководствуйтесь рекомендациями к заполнению предыдущего раздела.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4"/>
        <w:gridCol w:w="2482"/>
        <w:gridCol w:w="1490"/>
        <w:gridCol w:w="1559"/>
        <w:gridCol w:w="567"/>
        <w:gridCol w:w="569"/>
        <w:gridCol w:w="567"/>
        <w:gridCol w:w="1979"/>
      </w:tblGrid>
      <w:tr>
        <w:trPr>
          <w:trHeight w:hRule="atLeast" w:val="300"/>
        </w:trPr>
        <w:tc>
          <w:tcPr>
            <w:tcW w:type="dxa" w:w="2906"/>
            <w:gridSpan w:val="2"/>
            <w:vMerge w:val="restart"/>
            <w:tcBorders>
              <w:top w:color="000000" w:sz="4" w:val="single"/>
              <w:left w:color="000000" w:sz="4" w:val="single"/>
              <w:bottom w:color="000000" w:sz="4" w:val="single"/>
              <w:right w:color="000000" w:sz="4" w:val="single"/>
            </w:tcBorders>
            <w:shd w:fill="auto" w:val="clear"/>
            <w:vAlign w:val="center"/>
          </w:tcPr>
          <w:p w14:paraId="E5060000">
            <w:pPr>
              <w:spacing w:after="0" w:before="0" w:line="240" w:lineRule="auto"/>
              <w:ind w:firstLine="0" w:left="0"/>
              <w:jc w:val="center"/>
              <w:rPr>
                <w:b w:val="1"/>
                <w:u w:val="single"/>
              </w:rPr>
            </w:pPr>
            <w:r>
              <w:rPr>
                <w:b w:val="1"/>
              </w:rPr>
              <w:t>Показатель</w:t>
            </w:r>
          </w:p>
        </w:tc>
        <w:tc>
          <w:tcPr>
            <w:tcW w:type="dxa" w:w="1490"/>
            <w:vMerge w:val="restart"/>
            <w:tcBorders>
              <w:top w:color="000000" w:sz="4" w:val="single"/>
              <w:left w:color="000000" w:sz="4" w:val="single"/>
              <w:bottom w:color="000000" w:sz="4" w:val="single"/>
              <w:right w:color="000000" w:sz="4" w:val="single"/>
            </w:tcBorders>
            <w:shd w:fill="auto" w:val="clear"/>
            <w:vAlign w:val="center"/>
          </w:tcPr>
          <w:p w14:paraId="E6060000">
            <w:pPr>
              <w:spacing w:after="0" w:before="0" w:line="240" w:lineRule="auto"/>
              <w:ind w:firstLine="0" w:left="0"/>
              <w:jc w:val="center"/>
              <w:rPr>
                <w:b w:val="1"/>
              </w:rPr>
            </w:pPr>
            <w:r>
              <w:rPr>
                <w:b w:val="1"/>
              </w:rPr>
              <w:t>Единица измерения</w:t>
            </w:r>
          </w:p>
        </w:tc>
        <w:tc>
          <w:tcPr>
            <w:tcW w:type="dxa" w:w="1559"/>
            <w:vMerge w:val="restart"/>
            <w:tcBorders>
              <w:top w:color="000000" w:sz="4" w:val="single"/>
              <w:left w:color="000000" w:sz="4" w:val="single"/>
              <w:bottom w:color="000000" w:sz="4" w:val="single"/>
              <w:right w:color="000000" w:sz="4" w:val="single"/>
            </w:tcBorders>
            <w:shd w:fill="auto" w:val="clear"/>
            <w:vAlign w:val="center"/>
          </w:tcPr>
          <w:p w14:paraId="E7060000">
            <w:pPr>
              <w:spacing w:after="0" w:before="0" w:line="240" w:lineRule="auto"/>
              <w:ind w:firstLine="0" w:left="0"/>
              <w:jc w:val="center"/>
              <w:rPr>
                <w:b w:val="1"/>
              </w:rPr>
            </w:pPr>
            <w:r>
              <w:rPr>
                <w:b w:val="1"/>
              </w:rPr>
              <w:t xml:space="preserve">Базовое значение показателя </w:t>
            </w:r>
          </w:p>
        </w:tc>
        <w:tc>
          <w:tcPr>
            <w:tcW w:type="dxa" w:w="1702"/>
            <w:gridSpan w:val="3"/>
            <w:tcBorders>
              <w:top w:color="000000" w:sz="4" w:val="single"/>
              <w:left w:color="000000" w:sz="4" w:val="single"/>
              <w:bottom w:color="000000" w:sz="4" w:val="single"/>
              <w:right w:color="000000" w:sz="4" w:val="single"/>
            </w:tcBorders>
            <w:shd w:fill="auto" w:val="clear"/>
            <w:vAlign w:val="center"/>
          </w:tcPr>
          <w:p w14:paraId="E8060000">
            <w:pPr>
              <w:spacing w:after="0" w:before="0" w:line="240" w:lineRule="auto"/>
              <w:ind w:firstLine="0" w:left="0"/>
              <w:jc w:val="center"/>
              <w:rPr>
                <w:b w:val="1"/>
              </w:rPr>
            </w:pPr>
            <w:r>
              <w:rPr>
                <w:b w:val="1"/>
              </w:rPr>
              <w:t>Целевое значение показателя</w:t>
            </w:r>
          </w:p>
        </w:tc>
        <w:tc>
          <w:tcPr>
            <w:tcW w:type="dxa" w:w="1979"/>
            <w:vMerge w:val="restart"/>
            <w:tcBorders>
              <w:top w:color="000000" w:sz="4" w:val="single"/>
              <w:left w:color="000000" w:sz="4" w:val="single"/>
              <w:bottom w:color="000000" w:sz="4" w:val="single"/>
              <w:right w:color="000000" w:sz="4" w:val="single"/>
            </w:tcBorders>
            <w:shd w:fill="auto" w:val="clear"/>
            <w:vAlign w:val="center"/>
          </w:tcPr>
          <w:p w14:paraId="E9060000">
            <w:pPr>
              <w:spacing w:after="0" w:before="0" w:line="240" w:lineRule="auto"/>
              <w:ind w:firstLine="0" w:left="0"/>
              <w:jc w:val="center"/>
              <w:rPr>
                <w:b w:val="1"/>
              </w:rPr>
            </w:pPr>
            <w:r>
              <w:rPr>
                <w:b w:val="1"/>
              </w:rPr>
              <w:t xml:space="preserve">Ответственный </w:t>
            </w:r>
          </w:p>
          <w:p w14:paraId="EA060000">
            <w:pPr>
              <w:spacing w:after="0" w:before="0" w:line="240" w:lineRule="auto"/>
              <w:ind w:firstLine="0" w:left="0"/>
              <w:jc w:val="center"/>
              <w:rPr>
                <w:b w:val="1"/>
              </w:rPr>
            </w:pPr>
            <w:r>
              <w:rPr>
                <w:b w:val="1"/>
              </w:rPr>
              <w:t>получатель поддержки</w:t>
            </w:r>
          </w:p>
        </w:tc>
      </w:tr>
      <w:tr>
        <w:trPr>
          <w:trHeight w:hRule="atLeast" w:val="300"/>
        </w:trPr>
        <w:tc>
          <w:tcPr>
            <w:tcW w:type="dxa" w:w="2906"/>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49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55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567"/>
            <w:tcBorders>
              <w:top w:color="000000" w:sz="4" w:val="single"/>
              <w:left w:color="000000" w:sz="4" w:val="single"/>
              <w:bottom w:color="000000" w:sz="4" w:val="single"/>
              <w:right w:color="000000" w:sz="4" w:val="single"/>
            </w:tcBorders>
            <w:shd w:fill="auto" w:val="clear"/>
            <w:vAlign w:val="center"/>
          </w:tcPr>
          <w:p w14:paraId="EB060000">
            <w:pPr>
              <w:spacing w:after="0" w:before="0" w:line="240" w:lineRule="auto"/>
              <w:ind w:firstLine="0" w:left="0"/>
              <w:jc w:val="center"/>
              <w:rPr>
                <w:i w:val="1"/>
                <w:sz w:val="26"/>
              </w:rPr>
            </w:pPr>
            <w:r>
              <w:rPr>
                <w:i w:val="1"/>
                <w:sz w:val="26"/>
              </w:rPr>
              <w:t>20хх</w:t>
            </w:r>
          </w:p>
        </w:tc>
        <w:tc>
          <w:tcPr>
            <w:tcW w:type="dxa" w:w="569"/>
            <w:tcBorders>
              <w:top w:color="000000" w:sz="4" w:val="single"/>
              <w:left w:color="000000" w:sz="4" w:val="single"/>
              <w:bottom w:color="000000" w:sz="4" w:val="single"/>
              <w:right w:color="000000" w:sz="4" w:val="single"/>
            </w:tcBorders>
            <w:shd w:fill="auto" w:val="clear"/>
            <w:vAlign w:val="center"/>
          </w:tcPr>
          <w:p w14:paraId="EC060000">
            <w:pPr>
              <w:spacing w:after="0" w:before="0" w:line="240" w:lineRule="auto"/>
              <w:ind w:firstLine="0" w:left="0"/>
              <w:jc w:val="center"/>
              <w:rPr>
                <w:i w:val="1"/>
                <w:sz w:val="26"/>
              </w:rPr>
            </w:pPr>
            <w:r>
              <w:rPr>
                <w:i w:val="1"/>
                <w:sz w:val="26"/>
              </w:rPr>
              <w:t>20хх</w:t>
            </w:r>
          </w:p>
        </w:tc>
        <w:tc>
          <w:tcPr>
            <w:tcW w:type="dxa" w:w="567"/>
            <w:tcBorders>
              <w:top w:color="000000" w:sz="4" w:val="single"/>
              <w:left w:color="000000" w:sz="4" w:val="single"/>
              <w:bottom w:color="000000" w:sz="4" w:val="single"/>
              <w:right w:color="000000" w:sz="4" w:val="single"/>
            </w:tcBorders>
            <w:shd w:fill="auto" w:val="clear"/>
            <w:vAlign w:val="center"/>
          </w:tcPr>
          <w:p w14:paraId="ED060000">
            <w:pPr>
              <w:spacing w:after="0" w:before="0" w:line="240" w:lineRule="auto"/>
              <w:ind w:firstLine="0" w:left="0"/>
              <w:jc w:val="center"/>
              <w:rPr>
                <w:i w:val="1"/>
                <w:sz w:val="26"/>
              </w:rPr>
            </w:pPr>
            <w:r>
              <w:rPr>
                <w:i w:val="1"/>
                <w:sz w:val="26"/>
              </w:rPr>
              <w:t>20хх</w:t>
            </w:r>
          </w:p>
        </w:tc>
        <w:tc>
          <w:tcPr>
            <w:tcW w:type="dxa" w:w="1979"/>
            <w:gridSpan w:val="1"/>
            <w:vMerge w:val="continue"/>
            <w:tcBorders>
              <w:top w:color="000000" w:sz="4" w:val="single"/>
              <w:left w:color="000000" w:sz="4" w:val="single"/>
              <w:bottom w:color="000000" w:sz="4" w:val="single"/>
              <w:right w:color="000000" w:sz="4" w:val="single"/>
            </w:tcBorders>
            <w:shd w:fill="auto" w:val="clear"/>
            <w:vAlign w:val="center"/>
          </w:tcPr>
          <w:p/>
        </w:tc>
      </w:tr>
      <w:tr>
        <w:trPr>
          <w:trHeight w:hRule="atLeast" w:val="402"/>
        </w:trPr>
        <w:tc>
          <w:tcPr>
            <w:tcW w:type="dxa" w:w="424"/>
            <w:tcBorders>
              <w:top w:color="000000" w:sz="4" w:val="single"/>
              <w:left w:color="000000" w:sz="4" w:val="single"/>
              <w:bottom w:color="000000" w:sz="4" w:val="single"/>
              <w:right w:color="000000" w:sz="4" w:val="single"/>
            </w:tcBorders>
            <w:shd w:fill="auto" w:val="clear"/>
            <w:vAlign w:val="center"/>
          </w:tcPr>
          <w:p w14:paraId="EE060000">
            <w:pPr>
              <w:spacing w:after="0" w:before="0" w:line="240" w:lineRule="auto"/>
              <w:ind w:firstLine="0" w:left="0"/>
              <w:jc w:val="center"/>
              <w:rPr>
                <w:b w:val="1"/>
                <w:sz w:val="26"/>
              </w:rPr>
            </w:pPr>
            <w:r>
              <w:rPr>
                <w:b w:val="1"/>
                <w:sz w:val="26"/>
              </w:rPr>
              <w:t>1.</w:t>
            </w:r>
          </w:p>
        </w:tc>
        <w:tc>
          <w:tcPr>
            <w:tcW w:type="dxa" w:w="2482"/>
            <w:tcBorders>
              <w:top w:color="000000" w:sz="4" w:val="single"/>
              <w:left w:color="000000" w:sz="4" w:val="single"/>
              <w:bottom w:color="000000" w:sz="4" w:val="single"/>
              <w:right w:color="000000" w:sz="4" w:val="single"/>
            </w:tcBorders>
            <w:shd w:fill="auto" w:val="clear"/>
            <w:vAlign w:val="center"/>
          </w:tcPr>
          <w:p w14:paraId="EF060000">
            <w:pPr>
              <w:spacing w:after="0" w:before="0" w:line="240" w:lineRule="auto"/>
              <w:ind w:firstLine="0" w:left="0"/>
              <w:rPr>
                <w:i w:val="1"/>
                <w:sz w:val="26"/>
              </w:rPr>
            </w:pPr>
            <w:r>
              <w:rPr>
                <w:i w:val="1"/>
                <w:sz w:val="26"/>
              </w:rPr>
              <w:t>Укажите целевой показатель проекта</w:t>
            </w:r>
          </w:p>
        </w:tc>
        <w:tc>
          <w:tcPr>
            <w:tcW w:type="dxa" w:w="1490"/>
            <w:tcBorders>
              <w:top w:color="000000" w:sz="4" w:val="single"/>
              <w:left w:color="000000" w:sz="4" w:val="single"/>
              <w:bottom w:color="000000" w:sz="4" w:val="single"/>
              <w:right w:color="000000" w:sz="4" w:val="single"/>
            </w:tcBorders>
            <w:shd w:fill="auto" w:val="clear"/>
            <w:vAlign w:val="center"/>
          </w:tcPr>
          <w:p w14:paraId="F0060000">
            <w:pPr>
              <w:spacing w:after="0" w:before="0" w:line="240" w:lineRule="auto"/>
              <w:ind w:firstLine="0" w:left="0"/>
              <w:jc w:val="center"/>
              <w:rPr>
                <w:sz w:val="26"/>
              </w:rPr>
            </w:pPr>
            <w:r>
              <w:rPr>
                <w:sz w:val="26"/>
              </w:rPr>
              <w:t> </w:t>
            </w:r>
          </w:p>
        </w:tc>
        <w:tc>
          <w:tcPr>
            <w:tcW w:type="dxa" w:w="1559"/>
            <w:tcBorders>
              <w:top w:color="000000" w:sz="4" w:val="single"/>
              <w:left w:color="000000" w:sz="4" w:val="single"/>
              <w:bottom w:color="000000" w:sz="4" w:val="single"/>
              <w:right w:color="000000" w:sz="4" w:val="single"/>
            </w:tcBorders>
            <w:shd w:fill="auto" w:val="clear"/>
            <w:vAlign w:val="center"/>
          </w:tcPr>
          <w:p w14:paraId="F1060000">
            <w:pPr>
              <w:spacing w:after="0" w:before="0" w:line="240" w:lineRule="auto"/>
              <w:ind w:firstLine="0" w:left="0"/>
              <w:jc w:val="center"/>
              <w:rPr>
                <w:sz w:val="26"/>
              </w:rPr>
            </w:pPr>
            <w:r>
              <w:rPr>
                <w:sz w:val="26"/>
              </w:rPr>
              <w:t> </w:t>
            </w:r>
          </w:p>
        </w:tc>
        <w:tc>
          <w:tcPr>
            <w:tcW w:type="dxa" w:w="567"/>
            <w:tcBorders>
              <w:top w:color="000000" w:sz="4" w:val="single"/>
              <w:left w:color="000000" w:sz="4" w:val="single"/>
              <w:bottom w:color="000000" w:sz="4" w:val="single"/>
              <w:right w:color="000000" w:sz="4" w:val="single"/>
            </w:tcBorders>
            <w:shd w:fill="auto" w:val="clear"/>
            <w:vAlign w:val="center"/>
          </w:tcPr>
          <w:p w14:paraId="F2060000">
            <w:pPr>
              <w:spacing w:after="0" w:before="0" w:line="240" w:lineRule="auto"/>
              <w:ind w:firstLine="0" w:left="0"/>
              <w:jc w:val="center"/>
              <w:rPr>
                <w:sz w:val="26"/>
              </w:rPr>
            </w:pPr>
            <w:r>
              <w:rPr>
                <w:sz w:val="26"/>
              </w:rPr>
              <w:t> </w:t>
            </w:r>
          </w:p>
        </w:tc>
        <w:tc>
          <w:tcPr>
            <w:tcW w:type="dxa" w:w="569"/>
            <w:tcBorders>
              <w:top w:color="000000" w:sz="4" w:val="single"/>
              <w:left w:color="000000" w:sz="4" w:val="single"/>
              <w:bottom w:color="000000" w:sz="4" w:val="single"/>
              <w:right w:color="000000" w:sz="4" w:val="single"/>
            </w:tcBorders>
            <w:shd w:fill="auto" w:val="clear"/>
            <w:vAlign w:val="center"/>
          </w:tcPr>
          <w:p w14:paraId="F3060000">
            <w:pPr>
              <w:spacing w:after="0" w:before="0" w:line="240" w:lineRule="auto"/>
              <w:ind w:firstLine="0" w:left="0"/>
              <w:jc w:val="center"/>
              <w:rPr>
                <w:sz w:val="26"/>
              </w:rPr>
            </w:pPr>
            <w:r>
              <w:rPr>
                <w:sz w:val="26"/>
              </w:rPr>
              <w:t> </w:t>
            </w:r>
          </w:p>
        </w:tc>
        <w:tc>
          <w:tcPr>
            <w:tcW w:type="dxa" w:w="567"/>
            <w:tcBorders>
              <w:top w:color="000000" w:sz="4" w:val="single"/>
              <w:left w:color="000000" w:sz="4" w:val="single"/>
              <w:bottom w:color="000000" w:sz="4" w:val="single"/>
              <w:right w:color="000000" w:sz="4" w:val="single"/>
            </w:tcBorders>
            <w:shd w:fill="auto" w:val="clear"/>
            <w:vAlign w:val="center"/>
          </w:tcPr>
          <w:p w14:paraId="F4060000">
            <w:pPr>
              <w:spacing w:after="0" w:before="0" w:line="240" w:lineRule="auto"/>
              <w:ind w:firstLine="0" w:left="0"/>
              <w:jc w:val="center"/>
              <w:rPr>
                <w:sz w:val="26"/>
              </w:rPr>
            </w:pPr>
            <w:r>
              <w:rPr>
                <w:sz w:val="26"/>
              </w:rPr>
              <w:t> </w:t>
            </w:r>
          </w:p>
        </w:tc>
        <w:tc>
          <w:tcPr>
            <w:tcW w:type="dxa" w:w="1979"/>
            <w:tcBorders>
              <w:top w:color="000000" w:sz="4" w:val="single"/>
              <w:left w:color="000000" w:sz="4" w:val="single"/>
              <w:bottom w:color="000000" w:sz="4" w:val="single"/>
              <w:right w:color="000000" w:sz="4" w:val="single"/>
            </w:tcBorders>
            <w:shd w:fill="auto" w:val="clear"/>
            <w:vAlign w:val="center"/>
          </w:tcPr>
          <w:p w14:paraId="F5060000">
            <w:pPr>
              <w:spacing w:after="0" w:before="0" w:line="240" w:lineRule="auto"/>
              <w:ind w:firstLine="0" w:left="0"/>
              <w:jc w:val="center"/>
              <w:rPr>
                <w:sz w:val="26"/>
              </w:rPr>
            </w:pPr>
            <w:r>
              <w:rPr>
                <w:sz w:val="26"/>
              </w:rPr>
              <w:t> </w:t>
            </w:r>
          </w:p>
        </w:tc>
      </w:tr>
      <w:tr>
        <w:trPr>
          <w:trHeight w:hRule="atLeast" w:val="402"/>
        </w:trPr>
        <w:tc>
          <w:tcPr>
            <w:tcW w:type="dxa" w:w="424"/>
            <w:tcBorders>
              <w:top w:color="000000" w:sz="4" w:val="single"/>
              <w:left w:color="000000" w:sz="4" w:val="single"/>
              <w:bottom w:color="000000" w:sz="4" w:val="single"/>
              <w:right w:color="000000" w:sz="4" w:val="single"/>
            </w:tcBorders>
            <w:shd w:fill="auto" w:val="clear"/>
            <w:vAlign w:val="center"/>
          </w:tcPr>
          <w:p w14:paraId="F6060000">
            <w:pPr>
              <w:spacing w:after="0" w:before="0" w:line="240" w:lineRule="auto"/>
              <w:ind w:firstLine="0" w:left="0"/>
              <w:jc w:val="center"/>
              <w:rPr>
                <w:b w:val="1"/>
                <w:sz w:val="26"/>
              </w:rPr>
            </w:pPr>
            <w:r>
              <w:rPr>
                <w:b w:val="1"/>
                <w:sz w:val="26"/>
              </w:rPr>
              <w:t>2.</w:t>
            </w:r>
          </w:p>
        </w:tc>
        <w:tc>
          <w:tcPr>
            <w:tcW w:type="dxa" w:w="2482"/>
            <w:tcBorders>
              <w:top w:color="000000" w:sz="4" w:val="single"/>
              <w:left w:color="000000" w:sz="4" w:val="single"/>
              <w:bottom w:color="000000" w:sz="4" w:val="single"/>
              <w:right w:color="000000" w:sz="4" w:val="single"/>
            </w:tcBorders>
            <w:shd w:fill="auto" w:val="clear"/>
            <w:vAlign w:val="center"/>
          </w:tcPr>
          <w:p w14:paraId="F7060000">
            <w:pPr>
              <w:spacing w:after="0" w:before="0" w:line="240" w:lineRule="auto"/>
              <w:ind w:firstLine="0" w:left="0"/>
              <w:rPr>
                <w:i w:val="1"/>
                <w:sz w:val="26"/>
              </w:rPr>
            </w:pPr>
            <w:r>
              <w:rPr>
                <w:i w:val="1"/>
                <w:sz w:val="26"/>
              </w:rPr>
              <w:t>Укажите целевой показатель проекта</w:t>
            </w:r>
          </w:p>
        </w:tc>
        <w:tc>
          <w:tcPr>
            <w:tcW w:type="dxa" w:w="1490"/>
            <w:tcBorders>
              <w:top w:color="000000" w:sz="4" w:val="single"/>
              <w:left w:color="000000" w:sz="4" w:val="single"/>
              <w:bottom w:color="000000" w:sz="4" w:val="single"/>
              <w:right w:color="000000" w:sz="4" w:val="single"/>
            </w:tcBorders>
            <w:shd w:fill="auto" w:val="clear"/>
            <w:vAlign w:val="center"/>
          </w:tcPr>
          <w:p w14:paraId="F8060000">
            <w:pPr>
              <w:spacing w:after="0" w:before="0" w:line="240" w:lineRule="auto"/>
              <w:ind w:firstLine="0" w:left="0"/>
              <w:jc w:val="center"/>
              <w:rPr>
                <w:sz w:val="26"/>
              </w:rPr>
            </w:pPr>
            <w:r>
              <w:rPr>
                <w:sz w:val="26"/>
              </w:rPr>
              <w:t> </w:t>
            </w:r>
          </w:p>
        </w:tc>
        <w:tc>
          <w:tcPr>
            <w:tcW w:type="dxa" w:w="1559"/>
            <w:tcBorders>
              <w:top w:color="000000" w:sz="4" w:val="single"/>
              <w:left w:color="000000" w:sz="4" w:val="single"/>
              <w:bottom w:color="000000" w:sz="4" w:val="single"/>
              <w:right w:color="000000" w:sz="4" w:val="single"/>
            </w:tcBorders>
            <w:shd w:fill="auto" w:val="clear"/>
            <w:vAlign w:val="center"/>
          </w:tcPr>
          <w:p w14:paraId="F9060000">
            <w:pPr>
              <w:spacing w:after="0" w:before="0" w:line="240" w:lineRule="auto"/>
              <w:ind w:firstLine="0" w:left="0"/>
              <w:jc w:val="center"/>
              <w:rPr>
                <w:sz w:val="26"/>
              </w:rPr>
            </w:pPr>
            <w:r>
              <w:rPr>
                <w:sz w:val="26"/>
              </w:rPr>
              <w:t> </w:t>
            </w:r>
          </w:p>
        </w:tc>
        <w:tc>
          <w:tcPr>
            <w:tcW w:type="dxa" w:w="567"/>
            <w:tcBorders>
              <w:top w:color="000000" w:sz="4" w:val="single"/>
              <w:left w:color="000000" w:sz="4" w:val="single"/>
              <w:bottom w:color="000000" w:sz="4" w:val="single"/>
              <w:right w:color="000000" w:sz="4" w:val="single"/>
            </w:tcBorders>
            <w:shd w:fill="auto" w:val="clear"/>
            <w:vAlign w:val="center"/>
          </w:tcPr>
          <w:p w14:paraId="FA060000">
            <w:pPr>
              <w:spacing w:after="0" w:before="0" w:line="240" w:lineRule="auto"/>
              <w:ind w:firstLine="0" w:left="0"/>
              <w:jc w:val="center"/>
              <w:rPr>
                <w:sz w:val="26"/>
              </w:rPr>
            </w:pPr>
            <w:r>
              <w:rPr>
                <w:sz w:val="26"/>
              </w:rPr>
              <w:t> </w:t>
            </w:r>
          </w:p>
        </w:tc>
        <w:tc>
          <w:tcPr>
            <w:tcW w:type="dxa" w:w="569"/>
            <w:tcBorders>
              <w:top w:color="000000" w:sz="4" w:val="single"/>
              <w:left w:color="000000" w:sz="4" w:val="single"/>
              <w:bottom w:color="000000" w:sz="4" w:val="single"/>
              <w:right w:color="000000" w:sz="4" w:val="single"/>
            </w:tcBorders>
            <w:shd w:fill="auto" w:val="clear"/>
            <w:vAlign w:val="center"/>
          </w:tcPr>
          <w:p w14:paraId="FB060000">
            <w:pPr>
              <w:spacing w:after="0" w:before="0" w:line="240" w:lineRule="auto"/>
              <w:ind w:firstLine="0" w:left="0"/>
              <w:jc w:val="center"/>
              <w:rPr>
                <w:sz w:val="26"/>
              </w:rPr>
            </w:pPr>
            <w:r>
              <w:rPr>
                <w:sz w:val="26"/>
              </w:rPr>
              <w:t> </w:t>
            </w:r>
          </w:p>
        </w:tc>
        <w:tc>
          <w:tcPr>
            <w:tcW w:type="dxa" w:w="567"/>
            <w:tcBorders>
              <w:top w:color="000000" w:sz="4" w:val="single"/>
              <w:left w:color="000000" w:sz="4" w:val="single"/>
              <w:bottom w:color="000000" w:sz="4" w:val="single"/>
              <w:right w:color="000000" w:sz="4" w:val="single"/>
            </w:tcBorders>
            <w:shd w:fill="auto" w:val="clear"/>
            <w:vAlign w:val="center"/>
          </w:tcPr>
          <w:p w14:paraId="FC060000">
            <w:pPr>
              <w:spacing w:after="0" w:before="0" w:line="240" w:lineRule="auto"/>
              <w:ind w:firstLine="0" w:left="0"/>
              <w:jc w:val="center"/>
              <w:rPr>
                <w:sz w:val="26"/>
              </w:rPr>
            </w:pPr>
            <w:r>
              <w:rPr>
                <w:sz w:val="26"/>
              </w:rPr>
              <w:t> </w:t>
            </w:r>
          </w:p>
        </w:tc>
        <w:tc>
          <w:tcPr>
            <w:tcW w:type="dxa" w:w="1979"/>
            <w:tcBorders>
              <w:top w:color="000000" w:sz="4" w:val="single"/>
              <w:left w:color="000000" w:sz="4" w:val="single"/>
              <w:bottom w:color="000000" w:sz="4" w:val="single"/>
              <w:right w:color="000000" w:sz="4" w:val="single"/>
            </w:tcBorders>
            <w:shd w:fill="auto" w:val="clear"/>
            <w:vAlign w:val="center"/>
          </w:tcPr>
          <w:p w14:paraId="FD060000">
            <w:pPr>
              <w:spacing w:after="0" w:before="0" w:line="240" w:lineRule="auto"/>
              <w:ind w:firstLine="0" w:left="0"/>
              <w:jc w:val="center"/>
              <w:rPr>
                <w:sz w:val="26"/>
              </w:rPr>
            </w:pPr>
            <w:r>
              <w:rPr>
                <w:sz w:val="26"/>
              </w:rPr>
              <w:t> </w:t>
            </w:r>
          </w:p>
        </w:tc>
      </w:tr>
      <w:tr>
        <w:trPr>
          <w:trHeight w:hRule="atLeast" w:val="402"/>
        </w:trPr>
        <w:tc>
          <w:tcPr>
            <w:tcW w:type="dxa" w:w="424"/>
            <w:tcBorders>
              <w:top w:color="000000" w:sz="4" w:val="single"/>
              <w:left w:color="000000" w:sz="4" w:val="single"/>
              <w:bottom w:color="000000" w:sz="4" w:val="single"/>
              <w:right w:color="000000" w:sz="4" w:val="single"/>
            </w:tcBorders>
            <w:shd w:fill="auto" w:val="clear"/>
            <w:vAlign w:val="center"/>
          </w:tcPr>
          <w:p w14:paraId="FE060000">
            <w:pPr>
              <w:spacing w:after="0" w:before="0" w:line="240" w:lineRule="auto"/>
              <w:ind w:firstLine="0" w:left="0"/>
              <w:jc w:val="center"/>
              <w:rPr>
                <w:b w:val="1"/>
                <w:sz w:val="26"/>
              </w:rPr>
            </w:pPr>
            <w:r>
              <w:rPr>
                <w:b w:val="1"/>
                <w:sz w:val="26"/>
              </w:rPr>
              <w:t>3.</w:t>
            </w:r>
          </w:p>
        </w:tc>
        <w:tc>
          <w:tcPr>
            <w:tcW w:type="dxa" w:w="2482"/>
            <w:tcBorders>
              <w:top w:color="000000" w:sz="4" w:val="single"/>
              <w:left w:color="000000" w:sz="4" w:val="single"/>
              <w:bottom w:color="000000" w:sz="4" w:val="single"/>
              <w:right w:color="000000" w:sz="4" w:val="single"/>
            </w:tcBorders>
            <w:shd w:fill="auto" w:val="clear"/>
            <w:vAlign w:val="center"/>
          </w:tcPr>
          <w:p w14:paraId="FF060000">
            <w:pPr>
              <w:spacing w:after="0" w:before="0" w:line="240" w:lineRule="auto"/>
              <w:ind w:firstLine="0" w:left="0"/>
              <w:rPr>
                <w:i w:val="1"/>
                <w:sz w:val="26"/>
              </w:rPr>
            </w:pPr>
            <w:r>
              <w:rPr>
                <w:i w:val="1"/>
                <w:sz w:val="26"/>
              </w:rPr>
              <w:t>Укажите целевой показатель проекта</w:t>
            </w:r>
          </w:p>
        </w:tc>
        <w:tc>
          <w:tcPr>
            <w:tcW w:type="dxa" w:w="1490"/>
            <w:tcBorders>
              <w:top w:color="000000" w:sz="4" w:val="single"/>
              <w:left w:color="000000" w:sz="4" w:val="single"/>
              <w:bottom w:color="000000" w:sz="4" w:val="single"/>
              <w:right w:color="000000" w:sz="4" w:val="single"/>
            </w:tcBorders>
            <w:shd w:fill="auto" w:val="clear"/>
            <w:vAlign w:val="center"/>
          </w:tcPr>
          <w:p w14:paraId="00070000">
            <w:pPr>
              <w:spacing w:after="0" w:before="0" w:line="240" w:lineRule="auto"/>
              <w:ind w:firstLine="0" w:left="0"/>
              <w:jc w:val="center"/>
              <w:rPr>
                <w:sz w:val="26"/>
              </w:rPr>
            </w:pPr>
            <w:r>
              <w:rPr>
                <w:sz w:val="26"/>
              </w:rPr>
              <w:t> </w:t>
            </w:r>
          </w:p>
        </w:tc>
        <w:tc>
          <w:tcPr>
            <w:tcW w:type="dxa" w:w="1559"/>
            <w:tcBorders>
              <w:top w:color="000000" w:sz="4" w:val="single"/>
              <w:left w:color="000000" w:sz="4" w:val="single"/>
              <w:bottom w:color="000000" w:sz="4" w:val="single"/>
              <w:right w:color="000000" w:sz="4" w:val="single"/>
            </w:tcBorders>
            <w:shd w:fill="auto" w:val="clear"/>
            <w:vAlign w:val="center"/>
          </w:tcPr>
          <w:p w14:paraId="01070000">
            <w:pPr>
              <w:spacing w:after="0" w:before="0" w:line="240" w:lineRule="auto"/>
              <w:ind w:firstLine="0" w:left="0"/>
              <w:jc w:val="center"/>
              <w:rPr>
                <w:sz w:val="26"/>
              </w:rPr>
            </w:pPr>
            <w:r>
              <w:rPr>
                <w:sz w:val="26"/>
              </w:rPr>
              <w:t> </w:t>
            </w:r>
          </w:p>
        </w:tc>
        <w:tc>
          <w:tcPr>
            <w:tcW w:type="dxa" w:w="567"/>
            <w:tcBorders>
              <w:top w:color="000000" w:sz="4" w:val="single"/>
              <w:left w:color="000000" w:sz="4" w:val="single"/>
              <w:bottom w:color="000000" w:sz="4" w:val="single"/>
              <w:right w:color="000000" w:sz="4" w:val="single"/>
            </w:tcBorders>
            <w:shd w:fill="auto" w:val="clear"/>
            <w:vAlign w:val="center"/>
          </w:tcPr>
          <w:p w14:paraId="02070000">
            <w:pPr>
              <w:spacing w:after="0" w:before="0" w:line="240" w:lineRule="auto"/>
              <w:ind w:firstLine="0" w:left="0"/>
              <w:jc w:val="center"/>
              <w:rPr>
                <w:sz w:val="26"/>
              </w:rPr>
            </w:pPr>
            <w:r>
              <w:rPr>
                <w:sz w:val="26"/>
              </w:rPr>
              <w:t> </w:t>
            </w:r>
          </w:p>
        </w:tc>
        <w:tc>
          <w:tcPr>
            <w:tcW w:type="dxa" w:w="569"/>
            <w:tcBorders>
              <w:top w:color="000000" w:sz="4" w:val="single"/>
              <w:left w:color="000000" w:sz="4" w:val="single"/>
              <w:bottom w:color="000000" w:sz="4" w:val="single"/>
              <w:right w:color="000000" w:sz="4" w:val="single"/>
            </w:tcBorders>
            <w:shd w:fill="auto" w:val="clear"/>
            <w:vAlign w:val="center"/>
          </w:tcPr>
          <w:p w14:paraId="03070000">
            <w:pPr>
              <w:spacing w:after="0" w:before="0" w:line="240" w:lineRule="auto"/>
              <w:ind w:firstLine="0" w:left="0"/>
              <w:jc w:val="center"/>
              <w:rPr>
                <w:sz w:val="26"/>
              </w:rPr>
            </w:pPr>
            <w:r>
              <w:rPr>
                <w:sz w:val="26"/>
              </w:rPr>
              <w:t> </w:t>
            </w:r>
          </w:p>
        </w:tc>
        <w:tc>
          <w:tcPr>
            <w:tcW w:type="dxa" w:w="567"/>
            <w:tcBorders>
              <w:top w:color="000000" w:sz="4" w:val="single"/>
              <w:left w:color="000000" w:sz="4" w:val="single"/>
              <w:bottom w:color="000000" w:sz="4" w:val="single"/>
              <w:right w:color="000000" w:sz="4" w:val="single"/>
            </w:tcBorders>
            <w:shd w:fill="auto" w:val="clear"/>
            <w:vAlign w:val="center"/>
          </w:tcPr>
          <w:p w14:paraId="04070000">
            <w:pPr>
              <w:spacing w:after="0" w:before="0" w:line="240" w:lineRule="auto"/>
              <w:ind w:firstLine="0" w:left="0"/>
              <w:jc w:val="center"/>
              <w:rPr>
                <w:sz w:val="26"/>
              </w:rPr>
            </w:pPr>
            <w:r>
              <w:rPr>
                <w:sz w:val="26"/>
              </w:rPr>
              <w:t> </w:t>
            </w:r>
          </w:p>
        </w:tc>
        <w:tc>
          <w:tcPr>
            <w:tcW w:type="dxa" w:w="1979"/>
            <w:tcBorders>
              <w:top w:color="000000" w:sz="4" w:val="single"/>
              <w:left w:color="000000" w:sz="4" w:val="single"/>
              <w:bottom w:color="000000" w:sz="4" w:val="single"/>
              <w:right w:color="000000" w:sz="4" w:val="single"/>
            </w:tcBorders>
            <w:shd w:fill="auto" w:val="clear"/>
            <w:vAlign w:val="center"/>
          </w:tcPr>
          <w:p w14:paraId="05070000">
            <w:pPr>
              <w:spacing w:after="0" w:before="0" w:line="240" w:lineRule="auto"/>
              <w:ind w:firstLine="0" w:left="0"/>
              <w:jc w:val="center"/>
              <w:rPr>
                <w:sz w:val="26"/>
              </w:rPr>
            </w:pPr>
            <w:r>
              <w:rPr>
                <w:sz w:val="26"/>
              </w:rPr>
              <w:t> </w:t>
            </w:r>
          </w:p>
        </w:tc>
      </w:tr>
    </w:tbl>
    <w:p w14:paraId="06070000">
      <w:pPr>
        <w:tabs>
          <w:tab w:leader="none" w:pos="1276" w:val="left"/>
        </w:tabs>
        <w:spacing w:after="120" w:before="0" w:line="276" w:lineRule="auto"/>
        <w:ind w:firstLine="0" w:left="0"/>
        <w:rPr>
          <w:sz w:val="26"/>
        </w:rPr>
      </w:pPr>
    </w:p>
    <w:p w14:paraId="07070000">
      <w:pPr>
        <w:spacing w:after="0" w:before="0" w:line="240" w:lineRule="auto"/>
        <w:ind w:firstLine="0" w:left="0"/>
        <w:jc w:val="center"/>
        <w:rPr>
          <w:b w:val="1"/>
          <w:sz w:val="26"/>
        </w:rPr>
      </w:pPr>
      <w:bookmarkStart w:id="317" w:name="RANGE!A1:C10"/>
      <w:bookmarkEnd w:id="317"/>
      <w:bookmarkStart w:id="318" w:name="RANGE!A1:C17"/>
      <w:r>
        <w:rPr>
          <w:b w:val="1"/>
          <w:sz w:val="26"/>
        </w:rPr>
        <w:t>3. Технологический результат проекта</w:t>
      </w:r>
      <w:bookmarkEnd w:id="318"/>
    </w:p>
    <w:p w14:paraId="08070000">
      <w:pPr>
        <w:spacing w:after="120" w:before="0" w:line="240" w:lineRule="auto"/>
        <w:ind w:firstLine="0" w:left="0"/>
        <w:rPr>
          <w:i w:val="1"/>
          <w:sz w:val="26"/>
        </w:rPr>
      </w:pPr>
      <w:r>
        <w:rPr>
          <w:i w:val="1"/>
          <w:sz w:val="26"/>
        </w:rPr>
        <w:t>Приведите характеристики технологического результата проекта согласно следующему приведенному ниже справочникам признаков ТРП.</w:t>
      </w:r>
    </w:p>
    <w:p w14:paraId="09070000">
      <w:pPr>
        <w:spacing w:after="120" w:before="0" w:line="240" w:lineRule="auto"/>
        <w:ind w:firstLine="0" w:left="0"/>
        <w:rPr>
          <w:i w:val="1"/>
          <w:sz w:val="26"/>
        </w:rPr>
      </w:pPr>
      <w:r>
        <w:rPr>
          <w:i w:val="1"/>
          <w:sz w:val="26"/>
        </w:rPr>
        <w:t xml:space="preserve">Для каждого признака должно быть выбрано одно из допустимых значений соответствующего справочника. Необходимо указывать значение, которое максимально точно и полно отражает текущее состояние реализации работ проекта. </w:t>
      </w:r>
    </w:p>
    <w:p w14:paraId="0A070000">
      <w:pPr>
        <w:spacing w:after="0" w:before="0" w:line="240" w:lineRule="auto"/>
        <w:ind w:firstLine="0" w:left="0"/>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3"/>
        <w:gridCol w:w="3165"/>
        <w:gridCol w:w="5387"/>
      </w:tblGrid>
      <w:tr>
        <w:trPr>
          <w:trHeight w:hRule="atLeast" w:val="600"/>
          <w:tblHeader/>
        </w:trPr>
        <w:tc>
          <w:tcPr>
            <w:tcW w:type="dxa" w:w="803"/>
            <w:tcBorders>
              <w:top w:color="000000" w:sz="4" w:val="single"/>
              <w:left w:color="000000" w:sz="4" w:val="single"/>
              <w:bottom w:color="000000" w:sz="4" w:val="single"/>
              <w:right w:color="000000" w:sz="4" w:val="single"/>
            </w:tcBorders>
            <w:shd w:fill="auto" w:val="clear"/>
            <w:vAlign w:val="center"/>
          </w:tcPr>
          <w:p w14:paraId="0B070000">
            <w:pPr>
              <w:spacing w:after="0" w:before="0" w:line="240" w:lineRule="auto"/>
              <w:ind w:firstLine="0" w:left="0"/>
              <w:jc w:val="center"/>
              <w:rPr>
                <w:b w:val="1"/>
                <w:sz w:val="26"/>
              </w:rPr>
            </w:pPr>
            <w:r>
              <w:rPr>
                <w:b w:val="1"/>
                <w:sz w:val="26"/>
              </w:rPr>
              <w:t>3.1.</w:t>
            </w:r>
          </w:p>
        </w:tc>
        <w:tc>
          <w:tcPr>
            <w:tcW w:type="dxa" w:w="8552"/>
            <w:gridSpan w:val="2"/>
            <w:tcBorders>
              <w:top w:color="000000" w:sz="4" w:val="single"/>
              <w:left w:color="000000" w:sz="4" w:val="single"/>
              <w:bottom w:color="000000" w:sz="4" w:val="single"/>
              <w:right w:color="000000" w:sz="4" w:val="single"/>
            </w:tcBorders>
            <w:shd w:fill="auto" w:val="clear"/>
            <w:vAlign w:val="center"/>
          </w:tcPr>
          <w:p w14:paraId="0C070000">
            <w:pPr>
              <w:spacing w:after="0" w:before="0" w:line="240" w:lineRule="auto"/>
              <w:ind w:firstLine="0" w:left="0"/>
              <w:jc w:val="center"/>
              <w:rPr>
                <w:b w:val="1"/>
                <w:sz w:val="26"/>
              </w:rPr>
            </w:pPr>
            <w:r>
              <w:rPr>
                <w:b w:val="1"/>
                <w:sz w:val="26"/>
              </w:rPr>
              <w:t xml:space="preserve"> Характеристики ТРП</w:t>
            </w:r>
          </w:p>
        </w:tc>
      </w:tr>
      <w:tr>
        <w:trPr>
          <w:trHeight w:hRule="atLeast" w:val="600"/>
        </w:trPr>
        <w:tc>
          <w:tcPr>
            <w:tcW w:type="dxa" w:w="803"/>
            <w:tcBorders>
              <w:top w:color="000000" w:sz="4" w:val="single"/>
              <w:left w:color="000000" w:sz="4" w:val="single"/>
              <w:bottom w:color="000000" w:sz="4" w:val="single"/>
              <w:right w:color="000000" w:sz="4" w:val="single"/>
            </w:tcBorders>
            <w:shd w:fill="auto" w:val="clear"/>
            <w:vAlign w:val="center"/>
          </w:tcPr>
          <w:p w14:paraId="0D070000">
            <w:pPr>
              <w:spacing w:after="0" w:before="0" w:line="240" w:lineRule="auto"/>
              <w:ind w:firstLine="0" w:left="0"/>
              <w:jc w:val="center"/>
              <w:rPr>
                <w:b w:val="1"/>
                <w:sz w:val="26"/>
              </w:rPr>
            </w:pPr>
            <w:r>
              <w:rPr>
                <w:b w:val="1"/>
                <w:sz w:val="26"/>
              </w:rPr>
              <w:t>3.1.1.</w:t>
            </w:r>
          </w:p>
        </w:tc>
        <w:tc>
          <w:tcPr>
            <w:tcW w:type="dxa" w:w="3165"/>
            <w:tcBorders>
              <w:top w:color="000000" w:sz="4" w:val="single"/>
              <w:left w:color="000000" w:sz="4" w:val="single"/>
              <w:bottom w:color="000000" w:sz="4" w:val="single"/>
              <w:right w:color="000000" w:sz="4" w:val="single"/>
            </w:tcBorders>
            <w:shd w:fill="auto" w:val="clear"/>
            <w:vAlign w:val="center"/>
          </w:tcPr>
          <w:p w14:paraId="0E070000">
            <w:pPr>
              <w:spacing w:after="0" w:before="0" w:line="240" w:lineRule="auto"/>
              <w:ind w:firstLine="0" w:left="0"/>
              <w:jc w:val="left"/>
              <w:rPr>
                <w:b w:val="1"/>
                <w:sz w:val="26"/>
              </w:rPr>
            </w:pPr>
            <w:r>
              <w:rPr>
                <w:b w:val="1"/>
                <w:sz w:val="26"/>
              </w:rPr>
              <w:t xml:space="preserve">По типу результата </w:t>
            </w:r>
          </w:p>
        </w:tc>
        <w:tc>
          <w:tcPr>
            <w:tcW w:type="dxa" w:w="5387"/>
            <w:tcBorders>
              <w:top w:color="000000" w:sz="4" w:val="single"/>
              <w:left w:color="000000" w:sz="4" w:val="single"/>
              <w:bottom w:color="000000" w:sz="4" w:val="single"/>
              <w:right w:color="000000" w:sz="4" w:val="single"/>
            </w:tcBorders>
            <w:shd w:fill="auto" w:val="clear"/>
            <w:vAlign w:val="center"/>
          </w:tcPr>
          <w:p w14:paraId="0F070000">
            <w:pPr>
              <w:spacing w:after="0" w:before="0" w:line="240" w:lineRule="auto"/>
              <w:ind w:firstLine="0" w:left="0"/>
              <w:rPr>
                <w:i w:val="1"/>
                <w:sz w:val="26"/>
              </w:rPr>
            </w:pPr>
            <w:r>
              <w:rPr>
                <w:i w:val="1"/>
                <w:sz w:val="26"/>
              </w:rPr>
              <w:t>Укажите одно значение из справочника «Типы ТРП»</w:t>
            </w:r>
          </w:p>
        </w:tc>
      </w:tr>
      <w:tr>
        <w:trPr>
          <w:trHeight w:hRule="atLeast" w:val="600"/>
        </w:trPr>
        <w:tc>
          <w:tcPr>
            <w:tcW w:type="dxa" w:w="803"/>
            <w:tcBorders>
              <w:top w:color="000000" w:sz="4" w:val="single"/>
              <w:left w:color="000000" w:sz="4" w:val="single"/>
              <w:bottom w:color="000000" w:sz="4" w:val="single"/>
              <w:right w:color="000000" w:sz="4" w:val="single"/>
            </w:tcBorders>
            <w:shd w:fill="auto" w:val="clear"/>
            <w:vAlign w:val="center"/>
          </w:tcPr>
          <w:p w14:paraId="10070000">
            <w:pPr>
              <w:spacing w:after="0" w:before="0" w:line="240" w:lineRule="auto"/>
              <w:ind w:firstLine="0" w:left="0"/>
              <w:jc w:val="center"/>
              <w:rPr>
                <w:b w:val="1"/>
                <w:sz w:val="26"/>
              </w:rPr>
            </w:pPr>
            <w:r>
              <w:rPr>
                <w:b w:val="1"/>
                <w:sz w:val="26"/>
              </w:rPr>
              <w:t>3.1.2.</w:t>
            </w:r>
          </w:p>
        </w:tc>
        <w:tc>
          <w:tcPr>
            <w:tcW w:type="dxa" w:w="3165"/>
            <w:tcBorders>
              <w:top w:color="000000" w:sz="4" w:val="single"/>
              <w:left w:color="000000" w:sz="4" w:val="single"/>
              <w:bottom w:color="000000" w:sz="4" w:val="single"/>
              <w:right w:color="000000" w:sz="4" w:val="single"/>
            </w:tcBorders>
            <w:shd w:fill="auto" w:val="clear"/>
            <w:vAlign w:val="center"/>
          </w:tcPr>
          <w:p w14:paraId="11070000">
            <w:pPr>
              <w:spacing w:after="0" w:before="0" w:line="240" w:lineRule="auto"/>
              <w:ind w:firstLine="0" w:left="0"/>
              <w:jc w:val="left"/>
              <w:rPr>
                <w:b w:val="1"/>
                <w:sz w:val="26"/>
              </w:rPr>
            </w:pPr>
            <w:r>
              <w:rPr>
                <w:b w:val="1"/>
                <w:sz w:val="26"/>
              </w:rPr>
              <w:t>По инновационности результата</w:t>
            </w:r>
          </w:p>
        </w:tc>
        <w:tc>
          <w:tcPr>
            <w:tcW w:type="dxa" w:w="5387"/>
            <w:tcBorders>
              <w:top w:color="000000" w:sz="4" w:val="single"/>
              <w:left w:color="000000" w:sz="4" w:val="single"/>
              <w:bottom w:color="000000" w:sz="4" w:val="single"/>
              <w:right w:color="000000" w:sz="4" w:val="single"/>
            </w:tcBorders>
            <w:shd w:fill="auto" w:val="clear"/>
            <w:vAlign w:val="center"/>
          </w:tcPr>
          <w:p w14:paraId="12070000">
            <w:pPr>
              <w:spacing w:after="0" w:before="0" w:line="240" w:lineRule="auto"/>
              <w:ind w:firstLine="0" w:left="0"/>
              <w:rPr>
                <w:i w:val="1"/>
                <w:sz w:val="26"/>
              </w:rPr>
            </w:pPr>
            <w:r>
              <w:rPr>
                <w:i w:val="1"/>
                <w:sz w:val="26"/>
              </w:rPr>
              <w:t>Укажите одно значение из справочника «Инновационность ТРП»</w:t>
            </w:r>
          </w:p>
        </w:tc>
      </w:tr>
      <w:tr>
        <w:trPr>
          <w:trHeight w:hRule="atLeast" w:val="1200"/>
        </w:trPr>
        <w:tc>
          <w:tcPr>
            <w:tcW w:type="dxa" w:w="803"/>
            <w:tcBorders>
              <w:top w:color="000000" w:sz="4" w:val="single"/>
              <w:left w:color="000000" w:sz="4" w:val="single"/>
              <w:bottom w:color="000000" w:sz="4" w:val="single"/>
              <w:right w:color="000000" w:sz="4" w:val="single"/>
            </w:tcBorders>
            <w:shd w:fill="auto" w:val="clear"/>
            <w:vAlign w:val="center"/>
          </w:tcPr>
          <w:p w14:paraId="13070000">
            <w:pPr>
              <w:spacing w:after="0" w:before="0" w:line="240" w:lineRule="auto"/>
              <w:ind w:firstLine="0" w:left="0"/>
              <w:jc w:val="center"/>
              <w:rPr>
                <w:b w:val="1"/>
                <w:sz w:val="26"/>
              </w:rPr>
            </w:pPr>
            <w:r>
              <w:rPr>
                <w:b w:val="1"/>
                <w:sz w:val="26"/>
              </w:rPr>
              <w:t>3.1.3.</w:t>
            </w:r>
          </w:p>
        </w:tc>
        <w:tc>
          <w:tcPr>
            <w:tcW w:type="dxa" w:w="3165"/>
            <w:tcBorders>
              <w:top w:color="000000" w:sz="4" w:val="single"/>
              <w:left w:color="000000" w:sz="4" w:val="single"/>
              <w:bottom w:color="000000" w:sz="4" w:val="single"/>
              <w:right w:color="000000" w:sz="4" w:val="single"/>
            </w:tcBorders>
            <w:shd w:fill="auto" w:val="clear"/>
            <w:vAlign w:val="center"/>
          </w:tcPr>
          <w:p w14:paraId="14070000">
            <w:pPr>
              <w:spacing w:after="0" w:before="0" w:line="240" w:lineRule="auto"/>
              <w:ind w:firstLine="0" w:left="0"/>
              <w:jc w:val="left"/>
              <w:rPr>
                <w:b w:val="1"/>
                <w:sz w:val="26"/>
              </w:rPr>
            </w:pPr>
            <w:r>
              <w:rPr>
                <w:b w:val="1"/>
                <w:sz w:val="26"/>
              </w:rPr>
              <w:t xml:space="preserve">По уровню технологической готовности на начало проекта </w:t>
            </w:r>
          </w:p>
        </w:tc>
        <w:tc>
          <w:tcPr>
            <w:tcW w:type="dxa" w:w="5387"/>
            <w:tcBorders>
              <w:top w:color="000000" w:sz="4" w:val="single"/>
              <w:left w:color="000000" w:sz="4" w:val="single"/>
              <w:bottom w:color="000000" w:sz="4" w:val="single"/>
              <w:right w:color="000000" w:sz="4" w:val="single"/>
            </w:tcBorders>
            <w:shd w:fill="auto" w:val="clear"/>
            <w:vAlign w:val="center"/>
          </w:tcPr>
          <w:p w14:paraId="15070000">
            <w:pPr>
              <w:spacing w:after="0" w:before="0" w:line="240" w:lineRule="auto"/>
              <w:ind w:firstLine="0" w:left="0"/>
              <w:rPr>
                <w:i w:val="1"/>
                <w:sz w:val="26"/>
              </w:rPr>
            </w:pPr>
            <w:r>
              <w:rPr>
                <w:i w:val="1"/>
                <w:sz w:val="26"/>
              </w:rPr>
              <w:t>Укажите одно значение из справочника «Технологическая готовность»</w:t>
            </w:r>
          </w:p>
        </w:tc>
      </w:tr>
      <w:tr>
        <w:trPr>
          <w:trHeight w:hRule="atLeast" w:val="1200"/>
        </w:trPr>
        <w:tc>
          <w:tcPr>
            <w:tcW w:type="dxa" w:w="803"/>
            <w:tcBorders>
              <w:top w:color="000000" w:sz="4" w:val="single"/>
              <w:left w:color="000000" w:sz="4" w:val="single"/>
              <w:bottom w:color="000000" w:sz="4" w:val="single"/>
              <w:right w:color="000000" w:sz="4" w:val="single"/>
            </w:tcBorders>
            <w:shd w:fill="auto" w:val="clear"/>
            <w:vAlign w:val="center"/>
          </w:tcPr>
          <w:p w14:paraId="16070000">
            <w:pPr>
              <w:spacing w:after="0" w:before="0" w:line="240" w:lineRule="auto"/>
              <w:ind w:firstLine="0" w:left="0"/>
              <w:jc w:val="center"/>
              <w:rPr>
                <w:b w:val="1"/>
                <w:sz w:val="26"/>
              </w:rPr>
            </w:pPr>
            <w:r>
              <w:rPr>
                <w:b w:val="1"/>
                <w:sz w:val="26"/>
              </w:rPr>
              <w:t> </w:t>
            </w:r>
          </w:p>
        </w:tc>
        <w:tc>
          <w:tcPr>
            <w:tcW w:type="dxa" w:w="3165"/>
            <w:tcBorders>
              <w:top w:color="000000" w:sz="4" w:val="single"/>
              <w:left w:color="000000" w:sz="4" w:val="single"/>
              <w:bottom w:color="000000" w:sz="4" w:val="single"/>
              <w:right w:color="000000" w:sz="4" w:val="single"/>
            </w:tcBorders>
            <w:shd w:fill="auto" w:val="clear"/>
            <w:vAlign w:val="center"/>
          </w:tcPr>
          <w:p w14:paraId="17070000">
            <w:pPr>
              <w:spacing w:after="0" w:before="0" w:line="240" w:lineRule="auto"/>
              <w:ind w:firstLine="0" w:left="0"/>
              <w:jc w:val="left"/>
              <w:rPr>
                <w:b w:val="1"/>
                <w:sz w:val="26"/>
              </w:rPr>
            </w:pPr>
            <w:r>
              <w:rPr>
                <w:b w:val="1"/>
                <w:sz w:val="26"/>
              </w:rPr>
              <w:t xml:space="preserve">Описание уровня технологической готовности на начало проекта </w:t>
            </w:r>
          </w:p>
        </w:tc>
        <w:tc>
          <w:tcPr>
            <w:tcW w:type="dxa" w:w="5387"/>
            <w:tcBorders>
              <w:top w:color="000000" w:sz="4" w:val="single"/>
              <w:left w:color="000000" w:sz="4" w:val="single"/>
              <w:bottom w:color="000000" w:sz="4" w:val="single"/>
              <w:right w:color="000000" w:sz="4" w:val="single"/>
            </w:tcBorders>
            <w:shd w:fill="auto" w:val="clear"/>
            <w:vAlign w:val="center"/>
          </w:tcPr>
          <w:p w14:paraId="18070000">
            <w:pPr>
              <w:spacing w:after="0" w:before="0" w:line="240" w:lineRule="auto"/>
              <w:ind w:firstLine="0" w:left="0"/>
              <w:rPr>
                <w:i w:val="1"/>
                <w:sz w:val="26"/>
              </w:rPr>
            </w:pPr>
            <w:r>
              <w:rPr>
                <w:i w:val="1"/>
                <w:sz w:val="26"/>
              </w:rPr>
              <w:t>Укажите соответствующее описание из справочника «Технологическая готовность»</w:t>
            </w:r>
          </w:p>
        </w:tc>
      </w:tr>
      <w:tr>
        <w:trPr>
          <w:trHeight w:hRule="atLeast" w:val="1200"/>
        </w:trPr>
        <w:tc>
          <w:tcPr>
            <w:tcW w:type="dxa" w:w="803"/>
            <w:tcBorders>
              <w:top w:color="000000" w:sz="4" w:val="single"/>
              <w:left w:color="000000" w:sz="4" w:val="single"/>
              <w:bottom w:color="000000" w:sz="4" w:val="single"/>
              <w:right w:color="000000" w:sz="4" w:val="single"/>
            </w:tcBorders>
            <w:shd w:fill="auto" w:val="clear"/>
            <w:vAlign w:val="center"/>
          </w:tcPr>
          <w:p w14:paraId="19070000">
            <w:pPr>
              <w:spacing w:after="0" w:before="0" w:line="240" w:lineRule="auto"/>
              <w:ind w:firstLine="0" w:left="0"/>
              <w:jc w:val="center"/>
              <w:rPr>
                <w:b w:val="1"/>
                <w:sz w:val="26"/>
              </w:rPr>
            </w:pPr>
            <w:r>
              <w:rPr>
                <w:b w:val="1"/>
                <w:sz w:val="26"/>
              </w:rPr>
              <w:t>3.1.4.</w:t>
            </w:r>
          </w:p>
        </w:tc>
        <w:tc>
          <w:tcPr>
            <w:tcW w:type="dxa" w:w="3165"/>
            <w:tcBorders>
              <w:top w:color="000000" w:sz="4" w:val="single"/>
              <w:left w:color="000000" w:sz="4" w:val="single"/>
              <w:bottom w:color="000000" w:sz="4" w:val="single"/>
              <w:right w:color="000000" w:sz="4" w:val="single"/>
            </w:tcBorders>
            <w:shd w:fill="auto" w:val="clear"/>
            <w:vAlign w:val="center"/>
          </w:tcPr>
          <w:p w14:paraId="1A070000">
            <w:pPr>
              <w:spacing w:after="0" w:before="0" w:line="240" w:lineRule="auto"/>
              <w:ind w:firstLine="0" w:left="0"/>
              <w:jc w:val="left"/>
              <w:rPr>
                <w:b w:val="1"/>
                <w:sz w:val="26"/>
              </w:rPr>
            </w:pPr>
            <w:r>
              <w:rPr>
                <w:b w:val="1"/>
                <w:sz w:val="26"/>
              </w:rPr>
              <w:t xml:space="preserve">По уровню технологической готовности на момент завершения проекта </w:t>
            </w:r>
          </w:p>
        </w:tc>
        <w:tc>
          <w:tcPr>
            <w:tcW w:type="dxa" w:w="5387"/>
            <w:tcBorders>
              <w:top w:color="000000" w:sz="4" w:val="single"/>
              <w:left w:color="000000" w:sz="4" w:val="single"/>
              <w:bottom w:color="000000" w:sz="4" w:val="single"/>
              <w:right w:color="000000" w:sz="4" w:val="single"/>
            </w:tcBorders>
            <w:shd w:fill="auto" w:val="clear"/>
            <w:vAlign w:val="center"/>
          </w:tcPr>
          <w:p w14:paraId="1B070000">
            <w:pPr>
              <w:spacing w:after="0" w:before="0" w:line="240" w:lineRule="auto"/>
              <w:ind w:firstLine="0" w:left="0"/>
              <w:rPr>
                <w:i w:val="1"/>
                <w:sz w:val="26"/>
              </w:rPr>
            </w:pPr>
            <w:r>
              <w:rPr>
                <w:i w:val="1"/>
                <w:sz w:val="26"/>
              </w:rPr>
              <w:t>Укажите одно значение из справочника «Технологическая готовность»</w:t>
            </w:r>
          </w:p>
        </w:tc>
      </w:tr>
      <w:tr>
        <w:trPr>
          <w:trHeight w:hRule="atLeast" w:val="1200"/>
        </w:trPr>
        <w:tc>
          <w:tcPr>
            <w:tcW w:type="dxa" w:w="803"/>
            <w:tcBorders>
              <w:top w:color="000000" w:sz="4" w:val="single"/>
              <w:left w:color="000000" w:sz="4" w:val="single"/>
              <w:bottom w:color="000000" w:sz="4" w:val="single"/>
              <w:right w:color="000000" w:sz="4" w:val="single"/>
            </w:tcBorders>
            <w:shd w:fill="auto" w:val="clear"/>
            <w:vAlign w:val="center"/>
          </w:tcPr>
          <w:p w14:paraId="1C070000">
            <w:pPr>
              <w:spacing w:after="0" w:before="0" w:line="240" w:lineRule="auto"/>
              <w:ind w:firstLine="0" w:left="0"/>
              <w:jc w:val="center"/>
              <w:rPr>
                <w:b w:val="1"/>
                <w:sz w:val="26"/>
              </w:rPr>
            </w:pPr>
            <w:r>
              <w:rPr>
                <w:b w:val="1"/>
                <w:sz w:val="26"/>
              </w:rPr>
              <w:t> </w:t>
            </w:r>
          </w:p>
        </w:tc>
        <w:tc>
          <w:tcPr>
            <w:tcW w:type="dxa" w:w="3165"/>
            <w:tcBorders>
              <w:top w:color="000000" w:sz="4" w:val="single"/>
              <w:left w:color="000000" w:sz="4" w:val="single"/>
              <w:bottom w:color="000000" w:sz="4" w:val="single"/>
              <w:right w:color="000000" w:sz="4" w:val="single"/>
            </w:tcBorders>
            <w:shd w:fill="auto" w:val="clear"/>
            <w:vAlign w:val="center"/>
          </w:tcPr>
          <w:p w14:paraId="1D070000">
            <w:pPr>
              <w:spacing w:after="0" w:before="0" w:line="240" w:lineRule="auto"/>
              <w:ind w:firstLine="0" w:left="0"/>
              <w:jc w:val="left"/>
              <w:rPr>
                <w:b w:val="1"/>
                <w:sz w:val="26"/>
              </w:rPr>
            </w:pPr>
            <w:r>
              <w:rPr>
                <w:b w:val="1"/>
                <w:sz w:val="26"/>
              </w:rPr>
              <w:t xml:space="preserve">Описание уровня готовности на момент завершения проекта </w:t>
            </w:r>
          </w:p>
        </w:tc>
        <w:tc>
          <w:tcPr>
            <w:tcW w:type="dxa" w:w="5387"/>
            <w:tcBorders>
              <w:top w:color="000000" w:sz="4" w:val="single"/>
              <w:left w:color="000000" w:sz="4" w:val="single"/>
              <w:bottom w:color="000000" w:sz="4" w:val="single"/>
              <w:right w:color="000000" w:sz="4" w:val="single"/>
            </w:tcBorders>
            <w:shd w:fill="auto" w:val="clear"/>
            <w:vAlign w:val="center"/>
          </w:tcPr>
          <w:p w14:paraId="1E070000">
            <w:pPr>
              <w:spacing w:after="0" w:before="0" w:line="240" w:lineRule="auto"/>
              <w:ind w:firstLine="0" w:left="0"/>
              <w:rPr>
                <w:i w:val="1"/>
                <w:sz w:val="26"/>
              </w:rPr>
            </w:pPr>
            <w:r>
              <w:rPr>
                <w:i w:val="1"/>
                <w:sz w:val="26"/>
              </w:rPr>
              <w:t>Укажите соответствующее описание из справочника «Технологическая готовность»</w:t>
            </w:r>
          </w:p>
        </w:tc>
      </w:tr>
      <w:tr>
        <w:trPr>
          <w:trHeight w:hRule="atLeast" w:val="1200"/>
        </w:trPr>
        <w:tc>
          <w:tcPr>
            <w:tcW w:type="dxa" w:w="803"/>
            <w:tcBorders>
              <w:top w:color="000000" w:sz="4" w:val="single"/>
              <w:left w:color="000000" w:sz="4" w:val="single"/>
              <w:bottom w:color="000000" w:sz="4" w:val="single"/>
              <w:right w:color="000000" w:sz="4" w:val="single"/>
            </w:tcBorders>
            <w:shd w:fill="auto" w:val="clear"/>
            <w:vAlign w:val="center"/>
          </w:tcPr>
          <w:p w14:paraId="1F070000">
            <w:pPr>
              <w:spacing w:after="0" w:before="0" w:line="240" w:lineRule="auto"/>
              <w:ind w:firstLine="0" w:left="0"/>
              <w:jc w:val="center"/>
              <w:rPr>
                <w:b w:val="1"/>
                <w:sz w:val="26"/>
              </w:rPr>
            </w:pPr>
            <w:r>
              <w:rPr>
                <w:b w:val="1"/>
                <w:sz w:val="26"/>
              </w:rPr>
              <w:t>3.1.5.</w:t>
            </w:r>
          </w:p>
        </w:tc>
        <w:tc>
          <w:tcPr>
            <w:tcW w:type="dxa" w:w="3165"/>
            <w:tcBorders>
              <w:top w:color="000000" w:sz="4" w:val="single"/>
              <w:left w:color="000000" w:sz="4" w:val="single"/>
              <w:bottom w:color="000000" w:sz="4" w:val="single"/>
              <w:right w:color="000000" w:sz="4" w:val="single"/>
            </w:tcBorders>
            <w:shd w:fill="auto" w:val="clear"/>
            <w:vAlign w:val="center"/>
          </w:tcPr>
          <w:p w14:paraId="20070000">
            <w:pPr>
              <w:spacing w:after="0" w:before="0" w:line="240" w:lineRule="auto"/>
              <w:ind w:firstLine="0" w:left="0"/>
              <w:jc w:val="left"/>
              <w:rPr>
                <w:b w:val="1"/>
                <w:sz w:val="26"/>
              </w:rPr>
            </w:pPr>
            <w:r>
              <w:rPr>
                <w:b w:val="1"/>
                <w:sz w:val="26"/>
              </w:rPr>
              <w:t>Количество уровней технологической готовности, которые пройдет ТРП за время реализации проекта</w:t>
            </w:r>
          </w:p>
        </w:tc>
        <w:tc>
          <w:tcPr>
            <w:tcW w:type="dxa" w:w="5387"/>
            <w:tcBorders>
              <w:top w:color="000000" w:sz="4" w:val="single"/>
              <w:left w:color="000000" w:sz="4" w:val="single"/>
              <w:bottom w:color="000000" w:sz="4" w:val="single"/>
              <w:right w:color="000000" w:sz="4" w:val="single"/>
            </w:tcBorders>
            <w:shd w:fill="auto" w:val="clear"/>
            <w:vAlign w:val="center"/>
          </w:tcPr>
          <w:p w14:paraId="21070000">
            <w:pPr>
              <w:spacing w:after="0" w:before="0" w:line="240" w:lineRule="auto"/>
              <w:ind w:firstLine="0" w:left="0"/>
              <w:rPr>
                <w:i w:val="1"/>
                <w:sz w:val="26"/>
              </w:rPr>
            </w:pPr>
            <w:r>
              <w:rPr>
                <w:i w:val="1"/>
                <w:sz w:val="26"/>
              </w:rPr>
              <w:t>Укажите количество уровней, рассчитывается как разница между порядковыми номерами уровня на момент завершения проекта (3.1.4.) и уровня на начало проекта(3.1.3.)</w:t>
            </w:r>
          </w:p>
        </w:tc>
      </w:tr>
      <w:tr>
        <w:trPr>
          <w:trHeight w:hRule="atLeast" w:val="1200"/>
        </w:trPr>
        <w:tc>
          <w:tcPr>
            <w:tcW w:type="dxa" w:w="803"/>
            <w:tcBorders>
              <w:top w:color="000000" w:sz="4" w:val="single"/>
              <w:left w:color="000000" w:sz="4" w:val="single"/>
              <w:bottom w:color="000000" w:sz="4" w:val="single"/>
              <w:right w:color="000000" w:sz="4" w:val="single"/>
            </w:tcBorders>
            <w:shd w:fill="auto" w:val="clear"/>
            <w:vAlign w:val="center"/>
          </w:tcPr>
          <w:p w14:paraId="22070000">
            <w:pPr>
              <w:spacing w:after="0" w:before="0" w:line="240" w:lineRule="auto"/>
              <w:ind w:firstLine="0" w:left="0"/>
              <w:jc w:val="center"/>
              <w:rPr>
                <w:b w:val="1"/>
                <w:sz w:val="26"/>
              </w:rPr>
            </w:pPr>
            <w:r>
              <w:rPr>
                <w:b w:val="1"/>
                <w:sz w:val="26"/>
              </w:rPr>
              <w:t>3.1.6.</w:t>
            </w:r>
          </w:p>
        </w:tc>
        <w:tc>
          <w:tcPr>
            <w:tcW w:type="dxa" w:w="3165"/>
            <w:tcBorders>
              <w:top w:color="000000" w:sz="4" w:val="single"/>
              <w:left w:color="000000" w:sz="4" w:val="single"/>
              <w:bottom w:color="000000" w:sz="4" w:val="single"/>
              <w:right w:color="000000" w:sz="4" w:val="single"/>
            </w:tcBorders>
            <w:shd w:fill="auto" w:val="clear"/>
            <w:vAlign w:val="center"/>
          </w:tcPr>
          <w:p w14:paraId="23070000">
            <w:pPr>
              <w:spacing w:after="0" w:before="0" w:line="240" w:lineRule="auto"/>
              <w:ind w:firstLine="0" w:left="0"/>
              <w:jc w:val="left"/>
              <w:rPr>
                <w:b w:val="1"/>
                <w:sz w:val="26"/>
              </w:rPr>
            </w:pPr>
            <w:r>
              <w:rPr>
                <w:b w:val="1"/>
                <w:sz w:val="26"/>
              </w:rPr>
              <w:t xml:space="preserve">По перспективному рынку сбыта результата проекта </w:t>
            </w:r>
          </w:p>
        </w:tc>
        <w:tc>
          <w:tcPr>
            <w:tcW w:type="dxa" w:w="5387"/>
            <w:tcBorders>
              <w:top w:color="000000" w:sz="4" w:val="single"/>
              <w:left w:color="000000" w:sz="4" w:val="single"/>
              <w:bottom w:color="000000" w:sz="4" w:val="single"/>
              <w:right w:color="000000" w:sz="4" w:val="single"/>
            </w:tcBorders>
            <w:shd w:fill="auto" w:val="clear"/>
            <w:vAlign w:val="center"/>
          </w:tcPr>
          <w:p w14:paraId="24070000">
            <w:pPr>
              <w:spacing w:after="0" w:before="0" w:line="240" w:lineRule="auto"/>
              <w:ind w:firstLine="0" w:left="0"/>
              <w:rPr>
                <w:i w:val="1"/>
                <w:sz w:val="26"/>
              </w:rPr>
            </w:pPr>
            <w:r>
              <w:rPr>
                <w:i w:val="1"/>
                <w:sz w:val="26"/>
              </w:rPr>
              <w:t>Укажите одно значение из справочника «Перспективные рынки сбыта»</w:t>
            </w:r>
          </w:p>
        </w:tc>
      </w:tr>
    </w:tbl>
    <w:p w14:paraId="25070000">
      <w:pPr>
        <w:tabs>
          <w:tab w:leader="none" w:pos="914" w:val="left"/>
          <w:tab w:leader="none" w:pos="3232" w:val="left"/>
        </w:tabs>
        <w:spacing w:after="0" w:before="0" w:line="240" w:lineRule="auto"/>
        <w:ind w:firstLine="0" w:left="113"/>
        <w:jc w:val="left"/>
        <w:rPr>
          <w:sz w:val="26"/>
        </w:rPr>
      </w:pPr>
      <w:r>
        <w:rPr>
          <w:b w:val="1"/>
          <w:sz w:val="26"/>
        </w:rPr>
        <w:tab/>
      </w:r>
      <w:r>
        <w:rPr>
          <w:sz w:val="26"/>
        </w:rPr>
        <w:tab/>
      </w:r>
    </w:p>
    <w:p w14:paraId="26070000">
      <w:pPr>
        <w:keepNext w:val="1"/>
        <w:numPr>
          <w:ilvl w:val="0"/>
          <w:numId w:val="16"/>
        </w:numPr>
        <w:spacing w:after="120" w:before="0" w:line="276" w:lineRule="auto"/>
        <w:ind w:hanging="357" w:left="357"/>
        <w:rPr>
          <w:b w:val="1"/>
          <w:i w:val="1"/>
          <w:sz w:val="26"/>
        </w:rPr>
      </w:pPr>
      <w:r>
        <w:rPr>
          <w:b w:val="1"/>
          <w:i w:val="1"/>
          <w:sz w:val="26"/>
        </w:rPr>
        <w:t xml:space="preserve">Справочник «Типы ТРП»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74"/>
        <w:gridCol w:w="6881"/>
      </w:tblGrid>
      <w:tr>
        <w:trPr>
          <w:trHeight w:hRule="atLeast" w:val="20"/>
        </w:trPr>
        <w:tc>
          <w:tcPr>
            <w:tcW w:type="dxa" w:w="2474"/>
            <w:tcBorders>
              <w:top w:color="000000" w:sz="4" w:val="single"/>
              <w:left w:color="000000" w:sz="4" w:val="single"/>
              <w:bottom w:color="000000" w:sz="4" w:val="single"/>
              <w:right w:color="000000" w:sz="4" w:val="single"/>
            </w:tcBorders>
            <w:shd w:fill="auto" w:val="clear"/>
          </w:tcPr>
          <w:p w14:paraId="27070000">
            <w:pPr>
              <w:spacing w:line="240" w:lineRule="auto"/>
              <w:ind w:firstLine="0" w:left="0"/>
              <w:jc w:val="left"/>
              <w:rPr>
                <w:i w:val="1"/>
                <w:sz w:val="26"/>
              </w:rPr>
            </w:pPr>
            <w:bookmarkStart w:id="319" w:name="RANGE!B1:B3"/>
            <w:r>
              <w:rPr>
                <w:i w:val="1"/>
                <w:sz w:val="26"/>
              </w:rPr>
              <w:t xml:space="preserve">Продукт </w:t>
            </w:r>
            <w:bookmarkEnd w:id="319"/>
          </w:p>
        </w:tc>
        <w:tc>
          <w:tcPr>
            <w:tcW w:type="dxa" w:w="6881"/>
            <w:tcBorders>
              <w:top w:color="000000" w:sz="4" w:val="single"/>
              <w:left w:color="000000" w:sz="4" w:val="single"/>
              <w:bottom w:color="000000" w:sz="4" w:val="single"/>
              <w:right w:color="000000" w:sz="4" w:val="single"/>
            </w:tcBorders>
            <w:shd w:fill="auto" w:val="clear"/>
          </w:tcPr>
          <w:p w14:paraId="28070000">
            <w:pPr>
              <w:spacing w:line="240" w:lineRule="auto"/>
              <w:ind w:firstLine="0" w:left="0"/>
              <w:jc w:val="left"/>
              <w:rPr>
                <w:i w:val="1"/>
                <w:sz w:val="26"/>
              </w:rPr>
            </w:pPr>
            <w:r>
              <w:rPr>
                <w:i w:val="1"/>
                <w:sz w:val="26"/>
              </w:rPr>
              <w:t>Результатом проекта НТИ является создание новой или значительно улучшенной продукции (товаров или услуг) в части ее свойств или предполагаемого использования</w:t>
            </w:r>
          </w:p>
        </w:tc>
      </w:tr>
      <w:tr>
        <w:trPr>
          <w:trHeight w:hRule="atLeast" w:val="20"/>
        </w:trPr>
        <w:tc>
          <w:tcPr>
            <w:tcW w:type="dxa" w:w="2474"/>
            <w:tcBorders>
              <w:top w:color="000000" w:sz="4" w:val="single"/>
              <w:left w:color="000000" w:sz="4" w:val="single"/>
              <w:bottom w:color="000000" w:sz="4" w:val="single"/>
              <w:right w:color="000000" w:sz="4" w:val="single"/>
            </w:tcBorders>
            <w:shd w:fill="auto" w:val="clear"/>
          </w:tcPr>
          <w:p w14:paraId="29070000">
            <w:pPr>
              <w:spacing w:line="240" w:lineRule="auto"/>
              <w:ind w:firstLine="0" w:left="0"/>
              <w:jc w:val="left"/>
              <w:rPr>
                <w:i w:val="1"/>
                <w:sz w:val="26"/>
              </w:rPr>
            </w:pPr>
            <w:r>
              <w:rPr>
                <w:i w:val="1"/>
                <w:sz w:val="26"/>
              </w:rPr>
              <w:t>Технология</w:t>
            </w:r>
          </w:p>
        </w:tc>
        <w:tc>
          <w:tcPr>
            <w:tcW w:type="dxa" w:w="6881"/>
            <w:tcBorders>
              <w:top w:color="000000" w:sz="4" w:val="single"/>
              <w:left w:color="000000" w:sz="4" w:val="single"/>
              <w:bottom w:color="000000" w:sz="4" w:val="single"/>
              <w:right w:color="000000" w:sz="4" w:val="single"/>
            </w:tcBorders>
            <w:shd w:fill="auto" w:val="clear"/>
          </w:tcPr>
          <w:p w14:paraId="2A070000">
            <w:pPr>
              <w:spacing w:line="240" w:lineRule="auto"/>
              <w:ind w:firstLine="0" w:left="0"/>
              <w:jc w:val="left"/>
              <w:rPr>
                <w:i w:val="1"/>
                <w:sz w:val="26"/>
              </w:rPr>
            </w:pPr>
            <w:r>
              <w:rPr>
                <w:i w:val="1"/>
                <w:sz w:val="26"/>
              </w:rPr>
              <w:t>Результатом проекта НТИ является создание или развитие технологии, способной создать технологические возможности для выпуска новой продукции, формирования новых рынков и (или) новых организационных структур и (или) ведущие к изменению бизнес-процессов.</w:t>
            </w:r>
          </w:p>
        </w:tc>
      </w:tr>
      <w:tr>
        <w:trPr>
          <w:trHeight w:hRule="atLeast" w:val="20"/>
        </w:trPr>
        <w:tc>
          <w:tcPr>
            <w:tcW w:type="dxa" w:w="2474"/>
            <w:tcBorders>
              <w:top w:color="000000" w:sz="4" w:val="single"/>
              <w:left w:color="000000" w:sz="4" w:val="single"/>
              <w:bottom w:color="000000" w:sz="4" w:val="single"/>
              <w:right w:color="000000" w:sz="4" w:val="single"/>
            </w:tcBorders>
            <w:shd w:fill="auto" w:val="clear"/>
          </w:tcPr>
          <w:p w14:paraId="2B070000">
            <w:pPr>
              <w:spacing w:line="240" w:lineRule="auto"/>
              <w:ind w:firstLine="0" w:left="0"/>
              <w:jc w:val="left"/>
              <w:rPr>
                <w:i w:val="1"/>
                <w:sz w:val="26"/>
              </w:rPr>
            </w:pPr>
            <w:r>
              <w:rPr>
                <w:i w:val="1"/>
                <w:sz w:val="26"/>
              </w:rPr>
              <w:t>Инфраструктура</w:t>
            </w:r>
          </w:p>
        </w:tc>
        <w:tc>
          <w:tcPr>
            <w:tcW w:type="dxa" w:w="6881"/>
            <w:tcBorders>
              <w:top w:color="000000" w:sz="4" w:val="single"/>
              <w:left w:color="000000" w:sz="4" w:val="single"/>
              <w:bottom w:color="000000" w:sz="4" w:val="single"/>
              <w:right w:color="000000" w:sz="4" w:val="single"/>
            </w:tcBorders>
            <w:shd w:fill="auto" w:val="clear"/>
          </w:tcPr>
          <w:p w14:paraId="2C070000">
            <w:pPr>
              <w:spacing w:line="240" w:lineRule="auto"/>
              <w:ind w:firstLine="0" w:left="0"/>
              <w:jc w:val="left"/>
              <w:rPr>
                <w:i w:val="1"/>
                <w:sz w:val="26"/>
              </w:rPr>
            </w:pPr>
            <w:r>
              <w:rPr>
                <w:i w:val="1"/>
                <w:sz w:val="26"/>
              </w:rPr>
              <w:t>Результатом проекта НТИ является формирование инновационной инфраструктуры и (или) формирование инфраструктуры новых рынков</w:t>
            </w:r>
          </w:p>
        </w:tc>
      </w:tr>
    </w:tbl>
    <w:p w14:paraId="2D070000">
      <w:pPr>
        <w:spacing w:after="120" w:before="0" w:line="276" w:lineRule="auto"/>
        <w:ind w:firstLine="0" w:left="1429"/>
        <w:rPr>
          <w:i w:val="1"/>
          <w:sz w:val="26"/>
        </w:rPr>
      </w:pPr>
    </w:p>
    <w:p w14:paraId="2E070000">
      <w:pPr>
        <w:keepNext w:val="1"/>
        <w:numPr>
          <w:ilvl w:val="0"/>
          <w:numId w:val="16"/>
        </w:numPr>
        <w:spacing w:after="120" w:before="0" w:line="276" w:lineRule="auto"/>
        <w:ind w:hanging="357" w:left="357"/>
        <w:rPr>
          <w:b w:val="1"/>
          <w:i w:val="1"/>
          <w:sz w:val="26"/>
        </w:rPr>
      </w:pPr>
      <w:r>
        <w:rPr>
          <w:b w:val="1"/>
          <w:i w:val="1"/>
          <w:sz w:val="26"/>
        </w:rPr>
        <w:t>Справочник «Инновационность ТРП»</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51"/>
        <w:gridCol w:w="2696"/>
        <w:gridCol w:w="4108"/>
      </w:tblGrid>
      <w:tr>
        <w:trPr>
          <w:trHeight w:hRule="atLeast" w:val="510"/>
          <w:tblHeader/>
        </w:trPr>
        <w:tc>
          <w:tcPr>
            <w:tcW w:type="dxa" w:w="2551"/>
            <w:tcBorders>
              <w:top w:color="000000" w:sz="4" w:val="single"/>
              <w:left w:color="000000" w:sz="4" w:val="single"/>
              <w:bottom w:color="000000" w:sz="4" w:val="single"/>
              <w:right w:color="000000" w:sz="4" w:val="single"/>
            </w:tcBorders>
            <w:shd w:fill="auto" w:val="clear"/>
            <w:vAlign w:val="center"/>
          </w:tcPr>
          <w:p w14:paraId="2F070000">
            <w:pPr>
              <w:spacing w:line="240" w:lineRule="auto"/>
              <w:ind w:firstLine="0" w:left="0"/>
              <w:jc w:val="center"/>
              <w:rPr>
                <w:b w:val="1"/>
                <w:i w:val="1"/>
                <w:sz w:val="26"/>
              </w:rPr>
            </w:pPr>
            <w:r>
              <w:rPr>
                <w:b w:val="1"/>
                <w:i w:val="1"/>
                <w:sz w:val="26"/>
              </w:rPr>
              <w:t>Степень инновационности результатов проекта</w:t>
            </w:r>
          </w:p>
        </w:tc>
        <w:tc>
          <w:tcPr>
            <w:tcW w:type="dxa" w:w="2696"/>
            <w:tcBorders>
              <w:top w:color="000000" w:sz="4" w:val="single"/>
              <w:left w:color="000000" w:sz="4" w:val="single"/>
              <w:bottom w:color="000000" w:sz="4" w:val="single"/>
              <w:right w:color="000000" w:sz="4" w:val="single"/>
            </w:tcBorders>
            <w:shd w:fill="auto" w:val="clear"/>
            <w:vAlign w:val="center"/>
          </w:tcPr>
          <w:p w14:paraId="30070000">
            <w:pPr>
              <w:spacing w:line="240" w:lineRule="auto"/>
              <w:ind w:firstLine="0" w:left="0"/>
              <w:jc w:val="center"/>
              <w:rPr>
                <w:b w:val="1"/>
                <w:i w:val="1"/>
                <w:sz w:val="26"/>
              </w:rPr>
            </w:pPr>
            <w:r>
              <w:rPr>
                <w:b w:val="1"/>
                <w:i w:val="1"/>
                <w:sz w:val="26"/>
              </w:rPr>
              <w:t xml:space="preserve">Для проектов НТИ </w:t>
            </w:r>
          </w:p>
          <w:p w14:paraId="31070000">
            <w:pPr>
              <w:spacing w:line="240" w:lineRule="auto"/>
              <w:ind w:firstLine="0" w:left="0"/>
              <w:jc w:val="center"/>
              <w:rPr>
                <w:b w:val="1"/>
                <w:i w:val="1"/>
                <w:sz w:val="26"/>
              </w:rPr>
            </w:pPr>
            <w:r>
              <w:rPr>
                <w:b w:val="1"/>
                <w:i w:val="1"/>
                <w:sz w:val="26"/>
              </w:rPr>
              <w:t>с типом ТРП «Продукт»</w:t>
            </w:r>
          </w:p>
        </w:tc>
        <w:tc>
          <w:tcPr>
            <w:tcW w:type="dxa" w:w="4108"/>
            <w:tcBorders>
              <w:top w:color="000000" w:sz="4" w:val="single"/>
              <w:left w:color="000000" w:sz="4" w:val="single"/>
              <w:bottom w:color="000000" w:sz="4" w:val="single"/>
              <w:right w:color="000000" w:sz="4" w:val="single"/>
            </w:tcBorders>
            <w:shd w:fill="auto" w:val="clear"/>
            <w:vAlign w:val="center"/>
          </w:tcPr>
          <w:p w14:paraId="32070000">
            <w:pPr>
              <w:spacing w:line="240" w:lineRule="auto"/>
              <w:ind w:firstLine="0" w:left="0"/>
              <w:jc w:val="center"/>
              <w:rPr>
                <w:b w:val="1"/>
                <w:i w:val="1"/>
                <w:sz w:val="26"/>
              </w:rPr>
            </w:pPr>
            <w:r>
              <w:rPr>
                <w:b w:val="1"/>
                <w:i w:val="1"/>
                <w:sz w:val="26"/>
              </w:rPr>
              <w:t>Для проектов НТИ с типом ТРП «Технология» или «Инфраструктура»</w:t>
            </w:r>
          </w:p>
        </w:tc>
      </w:tr>
      <w:tr>
        <w:trPr>
          <w:trHeight w:hRule="atLeast" w:val="1200"/>
        </w:trPr>
        <w:tc>
          <w:tcPr>
            <w:tcW w:type="dxa" w:w="2551"/>
            <w:tcBorders>
              <w:top w:color="000000" w:sz="4" w:val="single"/>
              <w:left w:color="000000" w:sz="4" w:val="single"/>
              <w:bottom w:color="000000" w:sz="4" w:val="single"/>
              <w:right w:color="000000" w:sz="4" w:val="single"/>
            </w:tcBorders>
            <w:shd w:fill="auto" w:val="clear"/>
          </w:tcPr>
          <w:p w14:paraId="33070000">
            <w:pPr>
              <w:spacing w:line="240" w:lineRule="auto"/>
              <w:ind w:firstLine="0" w:left="0"/>
              <w:jc w:val="left"/>
              <w:rPr>
                <w:i w:val="1"/>
                <w:sz w:val="26"/>
              </w:rPr>
            </w:pPr>
            <w:r>
              <w:rPr>
                <w:i w:val="1"/>
                <w:sz w:val="26"/>
              </w:rPr>
              <w:t>Радикальный</w:t>
            </w:r>
          </w:p>
        </w:tc>
        <w:tc>
          <w:tcPr>
            <w:tcW w:type="dxa" w:w="2696"/>
            <w:tcBorders>
              <w:top w:color="000000" w:sz="4" w:val="single"/>
              <w:left w:color="000000" w:sz="4" w:val="single"/>
              <w:bottom w:color="000000" w:sz="4" w:val="single"/>
              <w:right w:color="000000" w:sz="4" w:val="single"/>
            </w:tcBorders>
            <w:shd w:fill="auto" w:val="clear"/>
          </w:tcPr>
          <w:p w14:paraId="34070000">
            <w:pPr>
              <w:spacing w:line="240" w:lineRule="auto"/>
              <w:ind w:firstLine="0" w:left="0"/>
              <w:jc w:val="left"/>
              <w:rPr>
                <w:i w:val="1"/>
                <w:sz w:val="26"/>
              </w:rPr>
            </w:pPr>
            <w:bookmarkStart w:id="320" w:name="RANGE!C5:C6"/>
            <w:r>
              <w:rPr>
                <w:i w:val="1"/>
                <w:sz w:val="26"/>
              </w:rPr>
              <w:t>Уникальный продукт, основанный на принципиально новых идеях и подходах</w:t>
            </w:r>
            <w:bookmarkEnd w:id="320"/>
          </w:p>
        </w:tc>
        <w:tc>
          <w:tcPr>
            <w:tcW w:type="dxa" w:w="4108"/>
            <w:tcBorders>
              <w:top w:color="000000" w:sz="4" w:val="single"/>
              <w:left w:color="000000" w:sz="4" w:val="single"/>
              <w:bottom w:color="000000" w:sz="4" w:val="single"/>
              <w:right w:color="000000" w:sz="4" w:val="single"/>
            </w:tcBorders>
            <w:shd w:fill="auto" w:val="clear"/>
          </w:tcPr>
          <w:p w14:paraId="35070000">
            <w:pPr>
              <w:spacing w:line="240" w:lineRule="auto"/>
              <w:ind w:firstLine="0" w:left="0"/>
              <w:jc w:val="left"/>
              <w:rPr>
                <w:i w:val="1"/>
                <w:sz w:val="26"/>
              </w:rPr>
            </w:pPr>
            <w:bookmarkStart w:id="321" w:name="RANGE!D5:D6"/>
            <w:r>
              <w:rPr>
                <w:i w:val="1"/>
                <w:sz w:val="26"/>
              </w:rPr>
              <w:t>Уникальная технология (технология нового рода - высшее коренное изменение в функциональных свойствах производственной системы или ее части, меняющее ее основной функциональный принцип)</w:t>
            </w:r>
            <w:bookmarkEnd w:id="321"/>
          </w:p>
        </w:tc>
      </w:tr>
      <w:tr>
        <w:trPr>
          <w:trHeight w:hRule="atLeast" w:val="1500"/>
        </w:trPr>
        <w:tc>
          <w:tcPr>
            <w:tcW w:type="dxa" w:w="2551"/>
            <w:tcBorders>
              <w:top w:color="000000" w:sz="4" w:val="single"/>
              <w:left w:color="000000" w:sz="4" w:val="single"/>
              <w:bottom w:color="000000" w:sz="4" w:val="single"/>
              <w:right w:color="000000" w:sz="4" w:val="single"/>
            </w:tcBorders>
            <w:shd w:fill="auto" w:val="clear"/>
          </w:tcPr>
          <w:p w14:paraId="36070000">
            <w:pPr>
              <w:spacing w:line="240" w:lineRule="auto"/>
              <w:ind w:firstLine="0" w:left="0"/>
              <w:jc w:val="left"/>
              <w:rPr>
                <w:i w:val="1"/>
                <w:sz w:val="26"/>
              </w:rPr>
            </w:pPr>
            <w:r>
              <w:rPr>
                <w:i w:val="1"/>
                <w:sz w:val="26"/>
              </w:rPr>
              <w:t>Модифицирующий</w:t>
            </w:r>
          </w:p>
        </w:tc>
        <w:tc>
          <w:tcPr>
            <w:tcW w:type="dxa" w:w="2696"/>
            <w:tcBorders>
              <w:top w:color="000000" w:sz="4" w:val="single"/>
              <w:left w:color="000000" w:sz="4" w:val="single"/>
              <w:bottom w:color="000000" w:sz="4" w:val="single"/>
              <w:right w:color="000000" w:sz="4" w:val="single"/>
            </w:tcBorders>
            <w:shd w:fill="auto" w:val="clear"/>
          </w:tcPr>
          <w:p w14:paraId="37070000">
            <w:pPr>
              <w:spacing w:line="240" w:lineRule="auto"/>
              <w:ind w:firstLine="0" w:left="0"/>
              <w:jc w:val="left"/>
              <w:rPr>
                <w:i w:val="1"/>
                <w:sz w:val="26"/>
              </w:rPr>
            </w:pPr>
            <w:r>
              <w:rPr>
                <w:i w:val="1"/>
                <w:sz w:val="26"/>
              </w:rPr>
              <w:t>Продукт создан в результате совершенствования и (или) дополнения существующих форм/образцов</w:t>
            </w:r>
          </w:p>
        </w:tc>
        <w:tc>
          <w:tcPr>
            <w:tcW w:type="dxa" w:w="4108"/>
            <w:tcBorders>
              <w:top w:color="000000" w:sz="4" w:val="single"/>
              <w:left w:color="000000" w:sz="4" w:val="single"/>
              <w:bottom w:color="000000" w:sz="4" w:val="single"/>
              <w:right w:color="000000" w:sz="4" w:val="single"/>
            </w:tcBorders>
            <w:shd w:fill="auto" w:val="clear"/>
          </w:tcPr>
          <w:p w14:paraId="38070000">
            <w:pPr>
              <w:spacing w:line="240" w:lineRule="auto"/>
              <w:ind w:firstLine="0" w:left="0"/>
              <w:jc w:val="left"/>
              <w:rPr>
                <w:i w:val="1"/>
                <w:sz w:val="26"/>
              </w:rPr>
            </w:pPr>
            <w:r>
              <w:rPr>
                <w:i w:val="1"/>
                <w:sz w:val="26"/>
              </w:rPr>
              <w:t>Оригинальная технология (новый вид - качественное изменение функциональных свойств производственной системы или ее части, меняется ее первоначальная концепция, но сохраняется функциональный принцип)</w:t>
            </w:r>
          </w:p>
        </w:tc>
      </w:tr>
      <w:tr>
        <w:trPr>
          <w:trHeight w:hRule="atLeast" w:val="600"/>
        </w:trPr>
        <w:tc>
          <w:tcPr>
            <w:tcW w:type="dxa" w:w="2551"/>
            <w:tcBorders>
              <w:top w:color="000000" w:sz="4" w:val="single"/>
              <w:left w:color="000000" w:sz="4" w:val="single"/>
              <w:bottom w:color="000000" w:sz="4" w:val="single"/>
              <w:right w:color="000000" w:sz="4" w:val="single"/>
            </w:tcBorders>
            <w:shd w:fill="auto" w:val="clear"/>
          </w:tcPr>
          <w:p w14:paraId="39070000">
            <w:pPr>
              <w:spacing w:line="240" w:lineRule="auto"/>
              <w:ind w:firstLine="0" w:left="0"/>
              <w:jc w:val="left"/>
              <w:rPr>
                <w:i w:val="1"/>
                <w:sz w:val="26"/>
              </w:rPr>
            </w:pPr>
            <w:r>
              <w:rPr>
                <w:i w:val="1"/>
                <w:sz w:val="26"/>
              </w:rPr>
              <w:t xml:space="preserve">Комбинаторный </w:t>
            </w:r>
          </w:p>
        </w:tc>
        <w:tc>
          <w:tcPr>
            <w:tcW w:type="dxa" w:w="2696"/>
            <w:tcBorders>
              <w:top w:color="000000" w:sz="4" w:val="single"/>
              <w:left w:color="000000" w:sz="4" w:val="single"/>
              <w:bottom w:color="000000" w:sz="4" w:val="single"/>
              <w:right w:color="000000" w:sz="4" w:val="single"/>
            </w:tcBorders>
            <w:shd w:fill="auto" w:val="clear"/>
          </w:tcPr>
          <w:p w14:paraId="3A070000">
            <w:pPr>
              <w:spacing w:line="240" w:lineRule="auto"/>
              <w:ind w:firstLine="0" w:left="0"/>
              <w:jc w:val="left"/>
              <w:rPr>
                <w:i w:val="1"/>
                <w:sz w:val="26"/>
              </w:rPr>
            </w:pPr>
            <w:r>
              <w:rPr>
                <w:i w:val="1"/>
                <w:sz w:val="26"/>
              </w:rPr>
              <w:t>Продукт создан в результате нового сочетания известных элементов</w:t>
            </w:r>
          </w:p>
        </w:tc>
        <w:tc>
          <w:tcPr>
            <w:tcW w:type="dxa" w:w="4108"/>
            <w:tcBorders>
              <w:top w:color="000000" w:sz="4" w:val="single"/>
              <w:left w:color="000000" w:sz="4" w:val="single"/>
              <w:bottom w:color="000000" w:sz="4" w:val="single"/>
              <w:right w:color="000000" w:sz="4" w:val="single"/>
            </w:tcBorders>
            <w:shd w:fill="auto" w:val="clear"/>
          </w:tcPr>
          <w:p w14:paraId="3B070000">
            <w:pPr>
              <w:spacing w:line="240" w:lineRule="auto"/>
              <w:ind w:firstLine="0" w:left="0"/>
              <w:jc w:val="left"/>
              <w:rPr>
                <w:i w:val="1"/>
                <w:sz w:val="26"/>
              </w:rPr>
            </w:pPr>
            <w:r>
              <w:rPr>
                <w:i w:val="1"/>
                <w:sz w:val="26"/>
              </w:rPr>
              <w:t>Новая технология, сочетающая как стандартные, так и не стандартные характеристики</w:t>
            </w:r>
          </w:p>
        </w:tc>
      </w:tr>
    </w:tbl>
    <w:p w14:paraId="3C070000">
      <w:pPr>
        <w:spacing w:after="120" w:before="0" w:line="276" w:lineRule="auto"/>
        <w:ind w:firstLine="0" w:left="1429"/>
        <w:rPr>
          <w:i w:val="1"/>
          <w:sz w:val="26"/>
        </w:rPr>
      </w:pPr>
    </w:p>
    <w:p w14:paraId="3D070000">
      <w:pPr>
        <w:keepNext w:val="1"/>
        <w:numPr>
          <w:ilvl w:val="0"/>
          <w:numId w:val="16"/>
        </w:numPr>
        <w:spacing w:after="120" w:before="0" w:line="276" w:lineRule="auto"/>
        <w:ind w:hanging="357" w:left="357"/>
        <w:rPr>
          <w:b w:val="1"/>
          <w:i w:val="1"/>
          <w:sz w:val="26"/>
        </w:rPr>
      </w:pPr>
      <w:r>
        <w:rPr>
          <w:b w:val="1"/>
          <w:i w:val="1"/>
          <w:sz w:val="26"/>
        </w:rPr>
        <w:t>Справочник «Технологическая готовность»</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31"/>
        <w:gridCol w:w="2774"/>
        <w:gridCol w:w="5551"/>
      </w:tblGrid>
      <w:tr>
        <w:trPr>
          <w:trHeight w:hRule="atLeast" w:val="20"/>
          <w:tblHeader/>
        </w:trPr>
        <w:tc>
          <w:tcPr>
            <w:tcW w:type="dxa" w:w="1131"/>
            <w:tcBorders>
              <w:top w:color="000000" w:sz="4" w:val="single"/>
              <w:left w:color="000000" w:sz="4" w:val="single"/>
              <w:bottom w:color="000000" w:sz="4" w:val="single"/>
              <w:right w:color="000000" w:sz="4" w:val="single"/>
            </w:tcBorders>
            <w:shd w:fill="auto" w:val="clear"/>
          </w:tcPr>
          <w:p w14:paraId="3E070000">
            <w:pPr>
              <w:spacing w:line="240" w:lineRule="auto"/>
              <w:ind w:firstLine="0" w:left="0"/>
              <w:jc w:val="center"/>
              <w:rPr>
                <w:i w:val="1"/>
                <w:sz w:val="26"/>
              </w:rPr>
            </w:pPr>
            <w:r>
              <w:rPr>
                <w:i w:val="1"/>
                <w:sz w:val="26"/>
              </w:rPr>
              <w:t> </w:t>
            </w:r>
          </w:p>
        </w:tc>
        <w:tc>
          <w:tcPr>
            <w:tcW w:type="dxa" w:w="2774"/>
            <w:tcBorders>
              <w:top w:color="000000" w:sz="4" w:val="single"/>
              <w:left w:color="000000" w:sz="4" w:val="single"/>
              <w:bottom w:color="000000" w:sz="4" w:val="single"/>
              <w:right w:color="000000" w:sz="4" w:val="single"/>
            </w:tcBorders>
            <w:shd w:fill="auto" w:val="clear"/>
          </w:tcPr>
          <w:p w14:paraId="3F070000">
            <w:pPr>
              <w:spacing w:line="240" w:lineRule="auto"/>
              <w:ind w:firstLine="0" w:left="0"/>
              <w:jc w:val="center"/>
              <w:rPr>
                <w:b w:val="1"/>
                <w:i w:val="1"/>
                <w:sz w:val="26"/>
              </w:rPr>
            </w:pPr>
            <w:r>
              <w:rPr>
                <w:b w:val="1"/>
                <w:i w:val="1"/>
                <w:sz w:val="26"/>
              </w:rPr>
              <w:t>Уровень технологической готовности</w:t>
            </w:r>
            <w:r>
              <w:rPr>
                <w:i w:val="1"/>
                <w:sz w:val="26"/>
              </w:rPr>
              <w:br/>
            </w:r>
            <w:r>
              <w:rPr>
                <w:b w:val="1"/>
                <w:i w:val="1"/>
                <w:sz w:val="26"/>
              </w:rPr>
              <w:t>ТРП проекта НТИ</w:t>
            </w:r>
          </w:p>
        </w:tc>
        <w:tc>
          <w:tcPr>
            <w:tcW w:type="dxa" w:w="5551"/>
            <w:tcBorders>
              <w:top w:color="000000" w:sz="4" w:val="single"/>
              <w:left w:color="000000" w:sz="4" w:val="single"/>
              <w:bottom w:color="000000" w:sz="4" w:val="single"/>
              <w:right w:color="000000" w:sz="4" w:val="single"/>
            </w:tcBorders>
            <w:shd w:fill="auto" w:val="clear"/>
          </w:tcPr>
          <w:p w14:paraId="40070000">
            <w:pPr>
              <w:spacing w:line="240" w:lineRule="auto"/>
              <w:ind w:firstLine="0" w:left="0"/>
              <w:jc w:val="center"/>
              <w:rPr>
                <w:b w:val="1"/>
                <w:i w:val="1"/>
                <w:sz w:val="26"/>
              </w:rPr>
            </w:pPr>
            <w:r>
              <w:rPr>
                <w:b w:val="1"/>
                <w:i w:val="1"/>
                <w:sz w:val="26"/>
              </w:rPr>
              <w:t>Основные характеристики уровня технологической готовности ТРП</w:t>
            </w:r>
            <w:r>
              <w:rPr>
                <w:i w:val="1"/>
                <w:sz w:val="26"/>
              </w:rPr>
              <w:br/>
            </w:r>
            <w:r>
              <w:rPr>
                <w:b w:val="1"/>
                <w:i w:val="1"/>
                <w:sz w:val="26"/>
              </w:rPr>
              <w:t>проекта НТИ</w:t>
            </w:r>
          </w:p>
        </w:tc>
      </w:tr>
      <w:tr>
        <w:trPr>
          <w:trHeight w:hRule="atLeast" w:val="20"/>
        </w:trPr>
        <w:tc>
          <w:tcPr>
            <w:tcW w:type="dxa" w:w="1131"/>
            <w:vMerge w:val="restart"/>
            <w:tcBorders>
              <w:top w:color="000000" w:sz="4" w:val="single"/>
              <w:left w:color="000000" w:sz="4" w:val="single"/>
              <w:bottom w:color="000000" w:sz="4" w:val="single"/>
              <w:right w:color="000000" w:sz="4" w:val="single"/>
            </w:tcBorders>
            <w:shd w:fill="auto" w:val="clear"/>
            <w:textDirection w:val="btLr"/>
          </w:tcPr>
          <w:p w14:paraId="41070000">
            <w:pPr>
              <w:spacing w:line="240" w:lineRule="auto"/>
              <w:ind w:firstLine="0" w:left="0"/>
              <w:jc w:val="center"/>
              <w:rPr>
                <w:i w:val="1"/>
                <w:sz w:val="26"/>
              </w:rPr>
            </w:pPr>
            <w:r>
              <w:rPr>
                <w:i w:val="1"/>
                <w:sz w:val="26"/>
              </w:rPr>
              <w:t>Ранняя научно-исследовательская работа (далее - НИР)</w:t>
            </w:r>
          </w:p>
        </w:tc>
        <w:tc>
          <w:tcPr>
            <w:tcW w:type="dxa" w:w="2774"/>
            <w:tcBorders>
              <w:top w:color="000000" w:sz="4" w:val="single"/>
              <w:left w:color="000000" w:sz="4" w:val="single"/>
              <w:bottom w:color="000000" w:sz="4" w:val="single"/>
              <w:right w:color="000000" w:sz="4" w:val="single"/>
            </w:tcBorders>
            <w:shd w:fill="auto" w:val="clear"/>
          </w:tcPr>
          <w:p w14:paraId="42070000">
            <w:pPr>
              <w:spacing w:line="240" w:lineRule="auto"/>
              <w:ind w:firstLine="0" w:left="0"/>
              <w:jc w:val="center"/>
              <w:rPr>
                <w:i w:val="1"/>
                <w:sz w:val="26"/>
              </w:rPr>
            </w:pPr>
            <w:bookmarkStart w:id="322" w:name="RANGE!B2:B26"/>
            <w:bookmarkEnd w:id="322"/>
            <w:r>
              <w:rPr>
                <w:i w:val="1"/>
                <w:sz w:val="26"/>
              </w:rPr>
              <w:t xml:space="preserve">1-й уровень </w:t>
            </w:r>
          </w:p>
        </w:tc>
        <w:tc>
          <w:tcPr>
            <w:tcW w:type="dxa" w:w="5551"/>
            <w:tcBorders>
              <w:top w:color="000000" w:sz="4" w:val="single"/>
              <w:left w:color="000000" w:sz="4" w:val="single"/>
              <w:bottom w:color="000000" w:sz="4" w:val="single"/>
              <w:right w:color="000000" w:sz="4" w:val="single"/>
            </w:tcBorders>
            <w:shd w:fill="auto" w:val="clear"/>
          </w:tcPr>
          <w:p w14:paraId="43070000">
            <w:pPr>
              <w:spacing w:line="240" w:lineRule="auto"/>
              <w:ind w:firstLine="0" w:left="0"/>
              <w:jc w:val="left"/>
              <w:rPr>
                <w:i w:val="1"/>
                <w:sz w:val="26"/>
              </w:rPr>
            </w:pPr>
            <w:bookmarkStart w:id="323" w:name="RANGE!C2:C26"/>
            <w:r>
              <w:rPr>
                <w:i w:val="1"/>
                <w:sz w:val="26"/>
              </w:rP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bookmarkEnd w:id="323"/>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vMerge w:val="restart"/>
            <w:tcBorders>
              <w:top w:color="000000" w:sz="4" w:val="single"/>
              <w:left w:color="000000" w:sz="4" w:val="single"/>
              <w:bottom w:color="000000" w:sz="4" w:val="single"/>
              <w:right w:color="000000" w:sz="4" w:val="single"/>
            </w:tcBorders>
            <w:shd w:fill="auto" w:val="clear"/>
          </w:tcPr>
          <w:p w14:paraId="44070000">
            <w:pPr>
              <w:spacing w:line="240" w:lineRule="auto"/>
              <w:ind w:firstLine="0" w:left="0"/>
              <w:jc w:val="center"/>
              <w:rPr>
                <w:i w:val="1"/>
                <w:sz w:val="26"/>
              </w:rPr>
            </w:pPr>
            <w:r>
              <w:rPr>
                <w:i w:val="1"/>
                <w:sz w:val="26"/>
              </w:rPr>
              <w:t xml:space="preserve">2-й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45070000">
            <w:pPr>
              <w:spacing w:after="240" w:line="240" w:lineRule="auto"/>
              <w:ind w:firstLine="0" w:left="0"/>
              <w:jc w:val="left"/>
              <w:rPr>
                <w:i w:val="1"/>
                <w:sz w:val="26"/>
              </w:rPr>
            </w:pPr>
            <w:bookmarkStart w:id="324" w:name="RANGE!C3:C26"/>
            <w:r>
              <w:rPr>
                <w:i w:val="1"/>
                <w:sz w:val="26"/>
              </w:rPr>
              <w:t>2.1. Сформулированы технологическая концепция и (или) предполагаемые применения (включая способы, механизмы применения) возможных концепций для перспективных объектов.</w:t>
            </w:r>
            <w:r>
              <w:rPr>
                <w:i w:val="1"/>
                <w:sz w:val="26"/>
              </w:rPr>
              <w:br/>
            </w:r>
            <w:r>
              <w:rPr>
                <w:i w:val="1"/>
                <w:sz w:val="26"/>
              </w:rP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rPr>
                <w:i w:val="1"/>
                <w:sz w:val="26"/>
              </w:rPr>
              <w:br/>
            </w:r>
            <w:r>
              <w:rPr>
                <w:i w:val="1"/>
                <w:sz w:val="26"/>
              </w:rP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bookmarkEnd w:id="324"/>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2332"/>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vMerge w:val="restart"/>
            <w:tcBorders>
              <w:top w:color="000000" w:sz="4" w:val="single"/>
              <w:left w:color="000000" w:sz="4" w:val="single"/>
              <w:bottom w:color="000000" w:sz="4" w:val="single"/>
              <w:right w:color="000000" w:sz="4" w:val="single"/>
            </w:tcBorders>
            <w:shd w:fill="auto" w:val="clear"/>
          </w:tcPr>
          <w:p w14:paraId="46070000">
            <w:pPr>
              <w:spacing w:line="240" w:lineRule="auto"/>
              <w:ind w:firstLine="0" w:left="0"/>
              <w:jc w:val="center"/>
              <w:rPr>
                <w:i w:val="1"/>
                <w:sz w:val="26"/>
              </w:rPr>
            </w:pPr>
            <w:r>
              <w:rPr>
                <w:i w:val="1"/>
                <w:sz w:val="26"/>
              </w:rPr>
              <w:t xml:space="preserve">3-й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47070000">
            <w:pPr>
              <w:spacing w:line="240" w:lineRule="auto"/>
              <w:ind w:firstLine="0" w:left="0"/>
              <w:jc w:val="left"/>
              <w:rPr>
                <w:i w:val="1"/>
                <w:sz w:val="26"/>
              </w:rPr>
            </w:pPr>
            <w:r>
              <w:rPr>
                <w:i w:val="1"/>
                <w:sz w:val="26"/>
              </w:rPr>
              <w:t>3.1. Даны аналитические и экспериментальные подтверждения по важнейшим функциональным возможностям и (или) характеристикам выбранной концепции.</w:t>
            </w:r>
            <w:r>
              <w:rPr>
                <w:i w:val="1"/>
                <w:sz w:val="26"/>
              </w:rPr>
              <w:br/>
            </w:r>
            <w:r>
              <w:rPr>
                <w:i w:val="1"/>
                <w:sz w:val="26"/>
              </w:rP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rPr>
                <w:i w:val="1"/>
                <w:sz w:val="26"/>
              </w:rPr>
              <w:br/>
            </w:r>
            <w:r>
              <w:rPr>
                <w:i w:val="1"/>
                <w:sz w:val="26"/>
              </w:rP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67"/>
        </w:trPr>
        <w:tc>
          <w:tcPr>
            <w:tcW w:type="dxa" w:w="1131"/>
            <w:vMerge w:val="restart"/>
            <w:tcBorders>
              <w:top w:color="000000" w:sz="4" w:val="single"/>
              <w:left w:color="000000" w:sz="4" w:val="single"/>
              <w:bottom w:color="000000" w:sz="4" w:val="single"/>
              <w:right w:color="000000" w:sz="4" w:val="single"/>
            </w:tcBorders>
            <w:shd w:fill="auto" w:val="clear"/>
            <w:textDirection w:val="btLr"/>
          </w:tcPr>
          <w:p w14:paraId="48070000">
            <w:pPr>
              <w:spacing w:line="240" w:lineRule="auto"/>
              <w:ind w:firstLine="0" w:left="0"/>
              <w:jc w:val="center"/>
              <w:rPr>
                <w:i w:val="1"/>
                <w:sz w:val="26"/>
              </w:rPr>
            </w:pPr>
            <w:r>
              <w:rPr>
                <w:i w:val="1"/>
                <w:sz w:val="26"/>
              </w:rPr>
              <w:t>Опытно-конструкторская работа (далее – ОКР)</w:t>
            </w:r>
          </w:p>
        </w:tc>
        <w:tc>
          <w:tcPr>
            <w:tcW w:type="dxa" w:w="2774"/>
            <w:vMerge w:val="restart"/>
            <w:tcBorders>
              <w:top w:color="000000" w:sz="4" w:val="single"/>
              <w:left w:color="000000" w:sz="4" w:val="single"/>
              <w:bottom w:color="000000" w:sz="4" w:val="single"/>
              <w:right w:color="000000" w:sz="4" w:val="single"/>
            </w:tcBorders>
            <w:shd w:fill="auto" w:val="clear"/>
          </w:tcPr>
          <w:p w14:paraId="49070000">
            <w:pPr>
              <w:spacing w:line="240" w:lineRule="auto"/>
              <w:ind w:firstLine="0" w:left="0"/>
              <w:jc w:val="center"/>
              <w:rPr>
                <w:i w:val="1"/>
                <w:sz w:val="26"/>
              </w:rPr>
            </w:pPr>
            <w:r>
              <w:rPr>
                <w:i w:val="1"/>
                <w:sz w:val="26"/>
              </w:rPr>
              <w:t xml:space="preserve">4-й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4A070000">
            <w:pPr>
              <w:spacing w:line="240" w:lineRule="auto"/>
              <w:ind w:firstLine="0" w:left="0"/>
              <w:jc w:val="left"/>
              <w:rPr>
                <w:i w:val="1"/>
                <w:sz w:val="26"/>
              </w:rPr>
            </w:pPr>
            <w:r>
              <w:rPr>
                <w:i w:val="1"/>
                <w:sz w:val="26"/>
              </w:rPr>
              <w:t>4.1. Компоненты и (или) макеты проверены в лабораторных условиях.</w:t>
            </w:r>
            <w:r>
              <w:rPr>
                <w:i w:val="1"/>
                <w:sz w:val="26"/>
              </w:rPr>
              <w:br/>
            </w:r>
            <w:r>
              <w:rPr>
                <w:i w:val="1"/>
                <w:sz w:val="26"/>
              </w:rP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vMerge w:val="restart"/>
            <w:tcBorders>
              <w:top w:color="000000" w:sz="4" w:val="single"/>
              <w:left w:color="000000" w:sz="4" w:val="single"/>
              <w:bottom w:color="000000" w:sz="4" w:val="single"/>
              <w:right w:color="000000" w:sz="4" w:val="single"/>
            </w:tcBorders>
            <w:shd w:fill="auto" w:val="clear"/>
          </w:tcPr>
          <w:p w14:paraId="4B070000">
            <w:pPr>
              <w:spacing w:line="240" w:lineRule="auto"/>
              <w:ind w:firstLine="0" w:left="0"/>
              <w:jc w:val="center"/>
              <w:rPr>
                <w:i w:val="1"/>
                <w:sz w:val="26"/>
              </w:rPr>
            </w:pPr>
            <w:r>
              <w:rPr>
                <w:i w:val="1"/>
                <w:sz w:val="26"/>
              </w:rPr>
              <w:t xml:space="preserve">5-й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4C070000">
            <w:pPr>
              <w:spacing w:after="240" w:line="240" w:lineRule="auto"/>
              <w:ind w:firstLine="0" w:left="0"/>
              <w:jc w:val="left"/>
              <w:rPr>
                <w:i w:val="1"/>
                <w:sz w:val="26"/>
              </w:rPr>
            </w:pPr>
            <w:r>
              <w:rPr>
                <w:i w:val="1"/>
                <w:sz w:val="26"/>
              </w:rPr>
              <w:t>5.1. Компоненты и (или) макеты подсистем верифицированы в условиях, близких к реальным.</w:t>
            </w:r>
            <w:r>
              <w:rPr>
                <w:i w:val="1"/>
                <w:sz w:val="26"/>
              </w:rPr>
              <w:br/>
            </w:r>
            <w:r>
              <w:rPr>
                <w:i w:val="1"/>
                <w:sz w:val="26"/>
              </w:rPr>
              <w:t>5.2. Основные технологические компоненты интегрированы с подходящими другими (поддерживающими) элементами, и технология испытана в моделируемых условиях.</w:t>
            </w:r>
            <w:r>
              <w:rPr>
                <w:i w:val="1"/>
                <w:sz w:val="26"/>
              </w:rPr>
              <w:br/>
            </w:r>
            <w:r>
              <w:rPr>
                <w:i w:val="1"/>
                <w:sz w:val="26"/>
              </w:rP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rPr>
                <w:i w:val="1"/>
                <w:sz w:val="26"/>
              </w:rPr>
              <w:br/>
            </w:r>
            <w:r>
              <w:rPr>
                <w:i w:val="1"/>
                <w:sz w:val="26"/>
              </w:rPr>
              <w:t>5.4. Испытываются не прототипы, а только детализированные макеты разрабатываемых устройств</w:t>
            </w: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vMerge w:val="restart"/>
            <w:tcBorders>
              <w:top w:color="000000" w:sz="4" w:val="single"/>
              <w:left w:color="000000" w:sz="4" w:val="single"/>
              <w:bottom w:color="000000" w:sz="4" w:val="single"/>
              <w:right w:color="000000" w:sz="4" w:val="single"/>
            </w:tcBorders>
            <w:shd w:fill="auto" w:val="clear"/>
          </w:tcPr>
          <w:p w14:paraId="4D070000">
            <w:pPr>
              <w:spacing w:line="240" w:lineRule="auto"/>
              <w:ind w:firstLine="0" w:left="0"/>
              <w:jc w:val="center"/>
              <w:rPr>
                <w:i w:val="1"/>
                <w:sz w:val="26"/>
              </w:rPr>
            </w:pPr>
            <w:r>
              <w:rPr>
                <w:i w:val="1"/>
                <w:sz w:val="26"/>
              </w:rPr>
              <w:t xml:space="preserve">6-й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4E070000">
            <w:pPr>
              <w:spacing w:after="240" w:line="240" w:lineRule="auto"/>
              <w:ind w:firstLine="0" w:left="0"/>
              <w:jc w:val="left"/>
              <w:rPr>
                <w:i w:val="1"/>
                <w:sz w:val="26"/>
              </w:rPr>
            </w:pPr>
            <w:r>
              <w:rPr>
                <w:i w:val="1"/>
                <w:sz w:val="26"/>
              </w:rPr>
              <w:t>6.1. Модель или прототип системы (подсистемы) продемонстрированы в условиях, близких к реальным.</w:t>
            </w:r>
            <w:r>
              <w:rPr>
                <w:i w:val="1"/>
                <w:sz w:val="26"/>
              </w:rPr>
              <w:br/>
            </w:r>
            <w:r>
              <w:rPr>
                <w:i w:val="1"/>
                <w:sz w:val="26"/>
              </w:rPr>
              <w:t>6.2. Прототип системы (подсистемы) содержит все детали разрабатываемых устройств.</w:t>
            </w:r>
            <w:r>
              <w:rPr>
                <w:i w:val="1"/>
                <w:sz w:val="26"/>
              </w:rPr>
              <w:br/>
            </w:r>
            <w:r>
              <w:rPr>
                <w:i w:val="1"/>
                <w:sz w:val="26"/>
              </w:rP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rPr>
                <w:i w:val="1"/>
                <w:sz w:val="26"/>
              </w:rPr>
              <w:br/>
            </w:r>
            <w:r>
              <w:rPr>
                <w:i w:val="1"/>
                <w:sz w:val="26"/>
              </w:rPr>
              <w:t>6.4. Возможна полномасштабная разработка системы с реализацией требуемых свойств и уровня характеристик</w:t>
            </w: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vMerge w:val="restart"/>
            <w:tcBorders>
              <w:top w:color="000000" w:sz="4" w:val="single"/>
              <w:left w:color="000000" w:sz="4" w:val="single"/>
              <w:bottom w:color="000000" w:sz="4" w:val="single"/>
              <w:right w:color="000000" w:sz="4" w:val="single"/>
            </w:tcBorders>
            <w:shd w:fill="auto" w:val="clear"/>
          </w:tcPr>
          <w:p w14:paraId="4F070000">
            <w:pPr>
              <w:spacing w:line="240" w:lineRule="auto"/>
              <w:ind w:firstLine="0" w:left="0"/>
              <w:jc w:val="center"/>
              <w:rPr>
                <w:i w:val="1"/>
                <w:sz w:val="26"/>
              </w:rPr>
            </w:pPr>
            <w:r>
              <w:rPr>
                <w:i w:val="1"/>
                <w:sz w:val="26"/>
              </w:rPr>
              <w:t xml:space="preserve">7-й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50070000">
            <w:pPr>
              <w:spacing w:line="240" w:lineRule="auto"/>
              <w:ind w:firstLine="0" w:left="0"/>
              <w:jc w:val="left"/>
              <w:rPr>
                <w:i w:val="1"/>
                <w:sz w:val="26"/>
              </w:rPr>
            </w:pPr>
            <w:r>
              <w:rPr>
                <w:i w:val="1"/>
                <w:sz w:val="26"/>
              </w:rPr>
              <w:t>7.1. Прототип системы прошел демонстрацию в эксплуатационных условиях.</w:t>
            </w:r>
            <w:r>
              <w:rPr>
                <w:i w:val="1"/>
                <w:sz w:val="26"/>
              </w:rPr>
              <w:br/>
            </w:r>
            <w:r>
              <w:rPr>
                <w:i w:val="1"/>
                <w:sz w:val="26"/>
              </w:rPr>
              <w:t xml:space="preserve">7.2. Прототип отражает планируемую технологию/продукт или близок к ней. </w:t>
            </w:r>
            <w:r>
              <w:rPr>
                <w:i w:val="1"/>
                <w:sz w:val="26"/>
              </w:rPr>
              <w:br/>
            </w:r>
            <w:r>
              <w:rPr>
                <w:i w:val="1"/>
                <w:sz w:val="26"/>
              </w:rPr>
              <w:t>7.3. Решение вопроса о возможности применения целостной технологии в составе продукта и целесообразности продукта в серийное производство</w:t>
            </w: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367"/>
        </w:trPr>
        <w:tc>
          <w:tcPr>
            <w:tcW w:type="dxa" w:w="1131"/>
            <w:vMerge w:val="restart"/>
            <w:tcBorders>
              <w:top w:color="000000" w:sz="4" w:val="single"/>
              <w:left w:color="000000" w:sz="4" w:val="single"/>
              <w:bottom w:color="000000" w:sz="4" w:val="single"/>
              <w:right w:color="000000" w:sz="4" w:val="single"/>
            </w:tcBorders>
            <w:shd w:fill="auto" w:val="clear"/>
            <w:textDirection w:val="btLr"/>
          </w:tcPr>
          <w:p w14:paraId="51070000">
            <w:pPr>
              <w:spacing w:line="240" w:lineRule="auto"/>
              <w:ind w:firstLine="0" w:left="0"/>
              <w:jc w:val="center"/>
              <w:rPr>
                <w:i w:val="1"/>
                <w:sz w:val="26"/>
              </w:rPr>
            </w:pPr>
            <w:r>
              <w:rPr>
                <w:i w:val="1"/>
                <w:sz w:val="26"/>
              </w:rPr>
              <w:t>Поздняя ОКР (подготовка к серийному производству/ промышленному использованию)</w:t>
            </w:r>
          </w:p>
        </w:tc>
        <w:tc>
          <w:tcPr>
            <w:tcW w:type="dxa" w:w="2774"/>
            <w:vMerge w:val="restart"/>
            <w:tcBorders>
              <w:top w:color="000000" w:sz="4" w:val="single"/>
              <w:left w:color="000000" w:sz="4" w:val="single"/>
              <w:bottom w:color="000000" w:sz="4" w:val="single"/>
              <w:right w:color="000000" w:sz="4" w:val="single"/>
            </w:tcBorders>
            <w:shd w:fill="auto" w:val="clear"/>
          </w:tcPr>
          <w:p w14:paraId="52070000">
            <w:pPr>
              <w:spacing w:line="240" w:lineRule="auto"/>
              <w:ind w:firstLine="0" w:left="0"/>
              <w:jc w:val="center"/>
              <w:rPr>
                <w:i w:val="1"/>
                <w:sz w:val="26"/>
              </w:rPr>
            </w:pPr>
            <w:r>
              <w:rPr>
                <w:i w:val="1"/>
                <w:sz w:val="26"/>
              </w:rPr>
              <w:t xml:space="preserve">8-й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53070000">
            <w:pPr>
              <w:spacing w:line="240" w:lineRule="auto"/>
              <w:ind w:firstLine="0" w:left="0"/>
              <w:jc w:val="left"/>
              <w:rPr>
                <w:i w:val="1"/>
                <w:sz w:val="26"/>
              </w:rPr>
            </w:pPr>
            <w:r>
              <w:rPr>
                <w:i w:val="1"/>
                <w:sz w:val="26"/>
              </w:rPr>
              <w:t>8.1. Создана штатная система и освидетельствована (квалифицирована) в реальных условиях посредством испытаний и демонстраций.</w:t>
            </w:r>
            <w:r>
              <w:rPr>
                <w:i w:val="1"/>
                <w:sz w:val="26"/>
              </w:rPr>
              <w:br/>
            </w:r>
            <w:r>
              <w:rPr>
                <w:i w:val="1"/>
                <w:sz w:val="26"/>
              </w:rPr>
              <w:t>8.2. Технология проверена на работоспособность в своей конечной форме и в ожидаемых условиях эксплуатации.</w:t>
            </w: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vMerge w:val="restart"/>
            <w:tcBorders>
              <w:top w:color="000000" w:sz="4" w:val="single"/>
              <w:left w:color="000000" w:sz="4" w:val="single"/>
              <w:bottom w:color="000000" w:sz="4" w:val="single"/>
              <w:right w:color="000000" w:sz="4" w:val="single"/>
            </w:tcBorders>
            <w:shd w:fill="auto" w:val="clear"/>
          </w:tcPr>
          <w:p w14:paraId="54070000">
            <w:pPr>
              <w:spacing w:line="240" w:lineRule="auto"/>
              <w:ind w:firstLine="0" w:left="0"/>
              <w:jc w:val="center"/>
              <w:rPr>
                <w:i w:val="1"/>
                <w:sz w:val="26"/>
              </w:rPr>
            </w:pPr>
            <w:r>
              <w:rPr>
                <w:i w:val="1"/>
                <w:sz w:val="26"/>
              </w:rPr>
              <w:t xml:space="preserve">9-й уровень </w:t>
            </w:r>
          </w:p>
        </w:tc>
        <w:tc>
          <w:tcPr>
            <w:tcW w:type="dxa" w:w="5551"/>
            <w:vMerge w:val="restart"/>
            <w:tcBorders>
              <w:top w:color="000000" w:sz="4" w:val="single"/>
              <w:left w:color="000000" w:sz="4" w:val="single"/>
              <w:bottom w:color="000000" w:sz="4" w:val="single"/>
              <w:right w:color="000000" w:sz="4" w:val="single"/>
            </w:tcBorders>
            <w:shd w:fill="auto" w:val="clear"/>
          </w:tcPr>
          <w:p w14:paraId="55070000">
            <w:pPr>
              <w:spacing w:line="240" w:lineRule="auto"/>
              <w:ind w:firstLine="0" w:left="0"/>
              <w:jc w:val="left"/>
              <w:rPr>
                <w:i w:val="1"/>
                <w:sz w:val="26"/>
              </w:rPr>
            </w:pPr>
            <w:r>
              <w:rPr>
                <w:i w:val="1"/>
                <w:sz w:val="26"/>
              </w:rPr>
              <w:t>9.1. Продемонстрирована работа результата проекта НТИ в условиях реальной эксплуатации.</w:t>
            </w:r>
            <w:r>
              <w:rPr>
                <w:i w:val="1"/>
                <w:sz w:val="26"/>
              </w:rPr>
              <w:br/>
            </w:r>
            <w:r>
              <w:rPr>
                <w:i w:val="1"/>
                <w:sz w:val="26"/>
              </w:rPr>
              <w:t>9.2. Результат проекта НТИ подготовлен к серийному производству.</w:t>
            </w:r>
          </w:p>
        </w:tc>
      </w:tr>
      <w:tr>
        <w:trPr>
          <w:trHeight w:hRule="atLeast" w:val="419"/>
        </w:trPr>
        <w:tc>
          <w:tcPr>
            <w:tcW w:type="dxa" w:w="1131"/>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2774"/>
            <w:gridSpan w:val="1"/>
            <w:vMerge w:val="continue"/>
            <w:tcBorders>
              <w:top w:color="000000" w:sz="4" w:val="single"/>
              <w:left w:color="000000" w:sz="4" w:val="single"/>
              <w:bottom w:color="000000" w:sz="4" w:val="single"/>
              <w:right w:color="000000" w:sz="4" w:val="single"/>
            </w:tcBorders>
            <w:shd w:fill="auto" w:val="clear"/>
          </w:tcPr>
          <w:p/>
        </w:tc>
        <w:tc>
          <w:tcPr>
            <w:tcW w:type="dxa" w:w="5551"/>
            <w:gridSpan w:val="1"/>
            <w:vMerge w:val="continue"/>
            <w:tcBorders>
              <w:top w:color="000000" w:sz="4" w:val="single"/>
              <w:left w:color="000000" w:sz="4" w:val="single"/>
              <w:bottom w:color="000000" w:sz="4" w:val="single"/>
              <w:right w:color="000000" w:sz="4" w:val="single"/>
            </w:tcBorders>
            <w:shd w:fill="auto" w:val="clear"/>
          </w:tcPr>
          <w:p/>
        </w:tc>
      </w:tr>
    </w:tbl>
    <w:p w14:paraId="56070000">
      <w:pPr>
        <w:spacing w:after="120" w:before="0" w:line="240" w:lineRule="auto"/>
        <w:ind w:firstLine="0" w:left="1429"/>
        <w:rPr>
          <w:i w:val="1"/>
          <w:sz w:val="26"/>
        </w:rPr>
      </w:pPr>
    </w:p>
    <w:p w14:paraId="57070000">
      <w:pPr>
        <w:keepNext w:val="1"/>
        <w:numPr>
          <w:ilvl w:val="0"/>
          <w:numId w:val="16"/>
        </w:numPr>
        <w:spacing w:after="120" w:before="0" w:line="240" w:lineRule="auto"/>
        <w:ind w:hanging="357" w:left="357"/>
        <w:rPr>
          <w:b w:val="1"/>
          <w:i w:val="1"/>
          <w:sz w:val="26"/>
        </w:rPr>
      </w:pPr>
      <w:r>
        <w:rPr>
          <w:b w:val="1"/>
          <w:i w:val="1"/>
          <w:sz w:val="26"/>
        </w:rPr>
        <w:t>Справочник «Перспективные рынки сбыта»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434"/>
        <w:gridCol w:w="5921"/>
      </w:tblGrid>
      <w:tr>
        <w:trPr>
          <w:trHeight w:hRule="atLeast" w:val="915"/>
        </w:trPr>
        <w:tc>
          <w:tcPr>
            <w:tcW w:type="dxa" w:w="3434"/>
            <w:tcBorders>
              <w:top w:color="000000" w:sz="4" w:val="single"/>
              <w:left w:color="000000" w:sz="4" w:val="single"/>
              <w:bottom w:color="000000" w:sz="4" w:val="single"/>
              <w:right w:color="000000" w:sz="4" w:val="single"/>
            </w:tcBorders>
            <w:shd w:fill="auto" w:val="clear"/>
          </w:tcPr>
          <w:p w14:paraId="58070000">
            <w:pPr>
              <w:spacing w:line="240" w:lineRule="auto"/>
              <w:ind w:firstLine="0" w:left="0"/>
              <w:jc w:val="left"/>
              <w:rPr>
                <w:i w:val="1"/>
                <w:sz w:val="26"/>
              </w:rPr>
            </w:pPr>
            <w:r>
              <w:rPr>
                <w:i w:val="1"/>
                <w:sz w:val="26"/>
              </w:rPr>
              <w:t>С высоким рыночным потенциалом на глобальных рынках</w:t>
            </w:r>
          </w:p>
        </w:tc>
        <w:tc>
          <w:tcPr>
            <w:tcW w:type="dxa" w:w="5921"/>
            <w:tcBorders>
              <w:top w:color="000000" w:sz="4" w:val="single"/>
              <w:left w:color="000000" w:sz="4" w:val="single"/>
              <w:bottom w:color="000000" w:sz="4" w:val="single"/>
              <w:right w:color="000000" w:sz="4" w:val="single"/>
            </w:tcBorders>
            <w:shd w:fill="auto" w:val="clear"/>
          </w:tcPr>
          <w:p w14:paraId="59070000">
            <w:pPr>
              <w:spacing w:line="240" w:lineRule="auto"/>
              <w:ind w:firstLine="0" w:left="0"/>
              <w:jc w:val="left"/>
              <w:rPr>
                <w:i w:val="1"/>
                <w:sz w:val="26"/>
              </w:rPr>
            </w:pPr>
            <w:bookmarkStart w:id="325" w:name="RANGE!C10:C13"/>
            <w:r>
              <w:rPr>
                <w:i w:val="1"/>
                <w:sz w:val="26"/>
              </w:rPr>
              <w:t>1. Результат представляет собой технологию, продукцию или инфраструктуру, не имеющие зарубежных аналогов, и формирует новый спрос</w:t>
            </w:r>
            <w:bookmarkEnd w:id="325"/>
          </w:p>
        </w:tc>
      </w:tr>
      <w:tr>
        <w:trPr>
          <w:trHeight w:hRule="atLeast" w:val="915"/>
        </w:trPr>
        <w:tc>
          <w:tcPr>
            <w:tcW w:type="dxa" w:w="3434"/>
            <w:tcBorders>
              <w:top w:color="000000" w:sz="4" w:val="single"/>
              <w:left w:color="000000" w:sz="4" w:val="single"/>
              <w:bottom w:color="000000" w:sz="4" w:val="single"/>
              <w:right w:color="000000" w:sz="4" w:val="single"/>
            </w:tcBorders>
            <w:shd w:fill="auto" w:val="clear"/>
          </w:tcPr>
          <w:p w14:paraId="5A070000">
            <w:pPr>
              <w:spacing w:line="240" w:lineRule="auto"/>
              <w:ind w:firstLine="0" w:left="0"/>
              <w:rPr>
                <w:i w:val="1"/>
                <w:sz w:val="26"/>
              </w:rPr>
            </w:pPr>
            <w:r>
              <w:rPr>
                <w:i w:val="1"/>
                <w:sz w:val="26"/>
              </w:rPr>
              <w:t>С рыночным потенциалом на отдельных экспортных направлениях</w:t>
            </w:r>
          </w:p>
        </w:tc>
        <w:tc>
          <w:tcPr>
            <w:tcW w:type="dxa" w:w="5921"/>
            <w:tcBorders>
              <w:top w:color="000000" w:sz="4" w:val="single"/>
              <w:left w:color="000000" w:sz="4" w:val="single"/>
              <w:bottom w:color="000000" w:sz="4" w:val="single"/>
              <w:right w:color="000000" w:sz="4" w:val="single"/>
            </w:tcBorders>
            <w:shd w:fill="auto" w:val="clear"/>
          </w:tcPr>
          <w:p w14:paraId="5B070000">
            <w:pPr>
              <w:spacing w:line="240" w:lineRule="auto"/>
              <w:ind w:firstLine="0" w:left="0"/>
              <w:jc w:val="left"/>
              <w:rPr>
                <w:i w:val="1"/>
                <w:sz w:val="26"/>
              </w:rPr>
            </w:pPr>
            <w:r>
              <w:rPr>
                <w:i w:val="1"/>
                <w:sz w:val="26"/>
              </w:rPr>
              <w:t>2. Результат обеспечивает производство (создание) экспортных товаров (технологий), имеющих спрос на отдельных экспортных направлениях</w:t>
            </w:r>
          </w:p>
        </w:tc>
      </w:tr>
      <w:tr>
        <w:trPr>
          <w:trHeight w:hRule="atLeast" w:val="615"/>
        </w:trPr>
        <w:tc>
          <w:tcPr>
            <w:tcW w:type="dxa" w:w="3434"/>
            <w:tcBorders>
              <w:top w:color="000000" w:sz="4" w:val="single"/>
              <w:left w:color="000000" w:sz="4" w:val="single"/>
              <w:bottom w:color="000000" w:sz="4" w:val="single"/>
              <w:right w:color="000000" w:sz="4" w:val="single"/>
            </w:tcBorders>
            <w:shd w:fill="auto" w:val="clear"/>
          </w:tcPr>
          <w:p w14:paraId="5C070000">
            <w:pPr>
              <w:spacing w:line="240" w:lineRule="auto"/>
              <w:ind w:firstLine="0" w:left="0"/>
              <w:jc w:val="left"/>
              <w:rPr>
                <w:i w:val="1"/>
                <w:sz w:val="26"/>
              </w:rPr>
            </w:pPr>
            <w:r>
              <w:rPr>
                <w:i w:val="1"/>
                <w:sz w:val="26"/>
              </w:rPr>
              <w:t>Импортозамещающая продукция (технология) на внутреннем рынке</w:t>
            </w:r>
          </w:p>
        </w:tc>
        <w:tc>
          <w:tcPr>
            <w:tcW w:type="dxa" w:w="5921"/>
            <w:tcBorders>
              <w:top w:color="000000" w:sz="4" w:val="single"/>
              <w:left w:color="000000" w:sz="4" w:val="single"/>
              <w:bottom w:color="000000" w:sz="4" w:val="single"/>
              <w:right w:color="000000" w:sz="4" w:val="single"/>
            </w:tcBorders>
            <w:shd w:fill="auto" w:val="clear"/>
          </w:tcPr>
          <w:p w14:paraId="5D070000">
            <w:pPr>
              <w:spacing w:line="240" w:lineRule="auto"/>
              <w:ind w:firstLine="0" w:left="0"/>
              <w:jc w:val="left"/>
              <w:rPr>
                <w:i w:val="1"/>
                <w:sz w:val="26"/>
              </w:rPr>
            </w:pPr>
            <w:r>
              <w:rPr>
                <w:i w:val="1"/>
                <w:sz w:val="26"/>
              </w:rPr>
              <w:t>3. Результат обеспечивает производство импортозамещающей продукции с более низким уровнем цен</w:t>
            </w:r>
          </w:p>
        </w:tc>
      </w:tr>
      <w:tr>
        <w:trPr>
          <w:trHeight w:hRule="atLeast" w:val="615"/>
        </w:trPr>
        <w:tc>
          <w:tcPr>
            <w:tcW w:type="dxa" w:w="3434"/>
            <w:tcBorders>
              <w:top w:color="000000" w:sz="4" w:val="single"/>
              <w:left w:color="000000" w:sz="4" w:val="single"/>
              <w:bottom w:color="000000" w:sz="4" w:val="single"/>
              <w:right w:color="000000" w:sz="4" w:val="single"/>
            </w:tcBorders>
            <w:shd w:fill="auto" w:val="clear"/>
          </w:tcPr>
          <w:p w14:paraId="5E070000">
            <w:pPr>
              <w:spacing w:line="240" w:lineRule="auto"/>
              <w:ind w:firstLine="0" w:left="0"/>
              <w:jc w:val="left"/>
              <w:rPr>
                <w:i w:val="1"/>
                <w:sz w:val="26"/>
              </w:rPr>
            </w:pPr>
            <w:r>
              <w:rPr>
                <w:i w:val="1"/>
                <w:sz w:val="26"/>
              </w:rPr>
              <w:t>Конкурентный потенциал на внутреннем рынке</w:t>
            </w:r>
          </w:p>
        </w:tc>
        <w:tc>
          <w:tcPr>
            <w:tcW w:type="dxa" w:w="5921"/>
            <w:tcBorders>
              <w:top w:color="000000" w:sz="4" w:val="single"/>
              <w:left w:color="000000" w:sz="4" w:val="single"/>
              <w:bottom w:color="000000" w:sz="4" w:val="single"/>
              <w:right w:color="000000" w:sz="4" w:val="single"/>
            </w:tcBorders>
            <w:shd w:fill="auto" w:val="clear"/>
          </w:tcPr>
          <w:p w14:paraId="5F070000">
            <w:pPr>
              <w:spacing w:line="240" w:lineRule="auto"/>
              <w:ind w:firstLine="0" w:left="0"/>
              <w:jc w:val="left"/>
              <w:rPr>
                <w:i w:val="1"/>
                <w:sz w:val="26"/>
              </w:rPr>
            </w:pPr>
            <w:r>
              <w:rPr>
                <w:i w:val="1"/>
                <w:sz w:val="26"/>
              </w:rPr>
              <w:t>4. Результат обеспечивает производство продукции, пользующейся спросом на внутреннем рынке</w:t>
            </w:r>
          </w:p>
        </w:tc>
      </w:tr>
    </w:tbl>
    <w:p w14:paraId="60070000">
      <w:pPr>
        <w:tabs>
          <w:tab w:leader="none" w:pos="1276" w:val="left"/>
        </w:tabs>
        <w:spacing w:after="120" w:before="0" w:line="276" w:lineRule="auto"/>
        <w:ind w:firstLine="0" w:left="0"/>
        <w:rPr>
          <w:sz w:val="26"/>
        </w:rPr>
      </w:pPr>
    </w:p>
    <w:p w14:paraId="61070000">
      <w:pPr>
        <w:spacing w:after="0" w:before="0" w:line="240" w:lineRule="auto"/>
        <w:ind w:firstLine="0" w:left="113"/>
        <w:jc w:val="center"/>
        <w:rPr>
          <w:b w:val="1"/>
          <w:sz w:val="26"/>
        </w:rPr>
      </w:pPr>
      <w:bookmarkStart w:id="326" w:name="RANGE!A1:B9"/>
      <w:r>
        <w:rPr>
          <w:b w:val="1"/>
          <w:sz w:val="26"/>
        </w:rPr>
        <w:t>3.2. Перспективы коммерциализации ТРП</w:t>
      </w:r>
      <w:bookmarkEnd w:id="326"/>
    </w:p>
    <w:p w14:paraId="62070000">
      <w:pPr>
        <w:spacing w:after="0" w:before="0" w:line="240" w:lineRule="auto"/>
        <w:ind w:firstLine="0" w:left="0"/>
        <w:rPr>
          <w:i w:val="1"/>
          <w:sz w:val="26"/>
        </w:rPr>
      </w:pPr>
      <w:r>
        <w:rPr>
          <w:i w:val="1"/>
          <w:sz w:val="26"/>
        </w:rPr>
        <w:t>Данный раздел обязателен к заполнению для проектов, по которым предусмотрена коммерциализация ТРП</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48"/>
        <w:gridCol w:w="8507"/>
      </w:tblGrid>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63070000">
            <w:pPr>
              <w:spacing w:after="0" w:before="0" w:line="240" w:lineRule="auto"/>
              <w:ind w:firstLine="0" w:left="0"/>
              <w:jc w:val="center"/>
              <w:rPr>
                <w:b w:val="1"/>
                <w:sz w:val="26"/>
              </w:rPr>
            </w:pPr>
            <w:r>
              <w:rPr>
                <w:b w:val="1"/>
                <w:sz w:val="26"/>
              </w:rPr>
              <w:t>3.2.1.</w:t>
            </w:r>
          </w:p>
        </w:tc>
        <w:tc>
          <w:tcPr>
            <w:tcW w:type="dxa" w:w="8507"/>
            <w:tcBorders>
              <w:top w:color="000000" w:sz="4" w:val="single"/>
              <w:left w:color="000000" w:sz="4" w:val="single"/>
              <w:bottom w:color="000000" w:sz="4" w:val="single"/>
              <w:right w:color="000000" w:sz="4" w:val="single"/>
            </w:tcBorders>
            <w:shd w:fill="auto" w:val="clear"/>
            <w:vAlign w:val="center"/>
          </w:tcPr>
          <w:p w14:paraId="64070000">
            <w:pPr>
              <w:spacing w:after="0" w:before="0" w:line="240" w:lineRule="auto"/>
              <w:ind w:firstLine="0" w:left="0"/>
              <w:jc w:val="center"/>
              <w:rPr>
                <w:b w:val="1"/>
                <w:sz w:val="26"/>
              </w:rPr>
            </w:pPr>
            <w:r>
              <w:rPr>
                <w:b w:val="1"/>
                <w:sz w:val="26"/>
              </w:rPr>
              <w:t xml:space="preserve">Целевые сегменты потребителей и оценка платежеспособного спроса </w:t>
            </w:r>
          </w:p>
        </w:tc>
      </w:tr>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65070000">
            <w:pPr>
              <w:spacing w:after="0" w:before="0" w:line="240" w:lineRule="auto"/>
              <w:ind w:firstLine="0" w:left="0"/>
              <w:jc w:val="center"/>
              <w:rPr>
                <w:b w:val="1"/>
                <w:sz w:val="26"/>
              </w:rPr>
            </w:pPr>
            <w:r>
              <w:rPr>
                <w:b w:val="1"/>
                <w:sz w:val="26"/>
              </w:rPr>
              <w:t> </w:t>
            </w:r>
          </w:p>
        </w:tc>
        <w:tc>
          <w:tcPr>
            <w:tcW w:type="dxa" w:w="8507"/>
            <w:tcBorders>
              <w:top w:color="000000" w:sz="4" w:val="single"/>
              <w:left w:color="000000" w:sz="4" w:val="single"/>
              <w:bottom w:color="000000" w:sz="4" w:val="single"/>
              <w:right w:color="000000" w:sz="4" w:val="single"/>
            </w:tcBorders>
            <w:shd w:fill="auto" w:val="clear"/>
            <w:vAlign w:val="center"/>
          </w:tcPr>
          <w:p w14:paraId="66070000">
            <w:pPr>
              <w:spacing w:line="240" w:lineRule="auto"/>
              <w:ind w:firstLine="0" w:left="0"/>
              <w:rPr>
                <w:sz w:val="26"/>
              </w:rPr>
            </w:pPr>
            <w:r>
              <w:rPr>
                <w:i w:val="1"/>
                <w:sz w:val="26"/>
              </w:rPr>
              <w:t>Введите данные. Кто будет покупателем (покупателями) вашего ТРП? Опишите его «портрет». Объем платежеспособного потребительского спроса должен коррелировать с информацией из таблицы 2.2 по соответствующему целевому показателю</w:t>
            </w:r>
          </w:p>
        </w:tc>
      </w:tr>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67070000">
            <w:pPr>
              <w:spacing w:after="0" w:before="0" w:line="240" w:lineRule="auto"/>
              <w:ind w:firstLine="0" w:left="0"/>
              <w:jc w:val="center"/>
              <w:rPr>
                <w:b w:val="1"/>
                <w:sz w:val="26"/>
              </w:rPr>
            </w:pPr>
            <w:r>
              <w:rPr>
                <w:b w:val="1"/>
                <w:sz w:val="26"/>
              </w:rPr>
              <w:t>3.2.2.</w:t>
            </w:r>
          </w:p>
        </w:tc>
        <w:tc>
          <w:tcPr>
            <w:tcW w:type="dxa" w:w="8507"/>
            <w:tcBorders>
              <w:top w:color="000000" w:sz="4" w:val="single"/>
              <w:left w:color="000000" w:sz="4" w:val="single"/>
              <w:bottom w:color="000000" w:sz="4" w:val="single"/>
              <w:right w:color="000000" w:sz="4" w:val="single"/>
            </w:tcBorders>
            <w:shd w:fill="auto" w:val="clear"/>
            <w:vAlign w:val="center"/>
          </w:tcPr>
          <w:p w14:paraId="68070000">
            <w:pPr>
              <w:spacing w:after="0" w:before="0" w:line="240" w:lineRule="auto"/>
              <w:ind w:firstLine="0" w:left="0"/>
              <w:jc w:val="center"/>
              <w:rPr>
                <w:b w:val="1"/>
                <w:sz w:val="26"/>
              </w:rPr>
            </w:pPr>
            <w:r>
              <w:rPr>
                <w:b w:val="1"/>
                <w:sz w:val="26"/>
              </w:rPr>
              <w:t>Конкурентные преимущества ТРП, сравнение технико-экономических характеристик с мировыми аналогами</w:t>
            </w:r>
          </w:p>
        </w:tc>
      </w:tr>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69070000">
            <w:pPr>
              <w:spacing w:after="0" w:before="0" w:line="240" w:lineRule="auto"/>
              <w:ind w:firstLine="0" w:left="0"/>
              <w:jc w:val="center"/>
              <w:rPr>
                <w:b w:val="1"/>
                <w:sz w:val="26"/>
              </w:rPr>
            </w:pPr>
            <w:r>
              <w:rPr>
                <w:b w:val="1"/>
                <w:sz w:val="26"/>
              </w:rPr>
              <w:t> </w:t>
            </w:r>
          </w:p>
        </w:tc>
        <w:tc>
          <w:tcPr>
            <w:tcW w:type="dxa" w:w="8507"/>
            <w:tcBorders>
              <w:top w:color="000000" w:sz="4" w:val="single"/>
              <w:left w:color="000000" w:sz="4" w:val="single"/>
              <w:bottom w:color="000000" w:sz="4" w:val="single"/>
              <w:right w:color="000000" w:sz="4" w:val="single"/>
            </w:tcBorders>
            <w:shd w:fill="auto" w:val="clear"/>
            <w:vAlign w:val="center"/>
          </w:tcPr>
          <w:p w14:paraId="6A070000">
            <w:pPr>
              <w:spacing w:line="240" w:lineRule="auto"/>
              <w:ind w:firstLine="0" w:left="0"/>
              <w:rPr>
                <w:sz w:val="26"/>
              </w:rPr>
            </w:pPr>
            <w:r>
              <w:rPr>
                <w:i w:val="1"/>
                <w:sz w:val="26"/>
              </w:rPr>
              <w:t>Введите данные об исследовании конкурентов. Необходимо сравнить заявленный ТРП с аналогами через описание схожих технико-экономических и (или) потребительских характеристик. На основе сравнения сделать аналитические выводы о преимуществах ТРП.</w:t>
            </w:r>
          </w:p>
        </w:tc>
      </w:tr>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6B070000">
            <w:pPr>
              <w:spacing w:after="0" w:before="0" w:line="240" w:lineRule="auto"/>
              <w:ind w:firstLine="0" w:left="0"/>
              <w:jc w:val="center"/>
              <w:rPr>
                <w:b w:val="1"/>
                <w:sz w:val="26"/>
              </w:rPr>
            </w:pPr>
            <w:r>
              <w:rPr>
                <w:b w:val="1"/>
                <w:sz w:val="26"/>
              </w:rPr>
              <w:t>3.2.3.</w:t>
            </w:r>
          </w:p>
        </w:tc>
        <w:tc>
          <w:tcPr>
            <w:tcW w:type="dxa" w:w="8507"/>
            <w:tcBorders>
              <w:top w:color="000000" w:sz="4" w:val="single"/>
              <w:left w:color="000000" w:sz="4" w:val="single"/>
              <w:bottom w:color="000000" w:sz="4" w:val="single"/>
              <w:right w:color="000000" w:sz="4" w:val="single"/>
            </w:tcBorders>
            <w:shd w:fill="auto" w:val="clear"/>
            <w:vAlign w:val="center"/>
          </w:tcPr>
          <w:p w14:paraId="6C070000">
            <w:pPr>
              <w:spacing w:after="0" w:before="0" w:line="240" w:lineRule="auto"/>
              <w:ind w:firstLine="0" w:left="0"/>
              <w:jc w:val="center"/>
              <w:rPr>
                <w:b w:val="1"/>
                <w:sz w:val="26"/>
              </w:rPr>
            </w:pPr>
            <w:r>
              <w:rPr>
                <w:b w:val="1"/>
                <w:sz w:val="26"/>
              </w:rPr>
              <w:t>Описание бизнес-модели проекта (цепочки добавленной стоимости), план продаж, риск-разделенных партнеров</w:t>
            </w:r>
          </w:p>
        </w:tc>
      </w:tr>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6D070000">
            <w:pPr>
              <w:spacing w:after="0" w:before="0" w:line="240" w:lineRule="auto"/>
              <w:ind w:firstLine="0" w:left="0"/>
              <w:jc w:val="center"/>
              <w:rPr>
                <w:b w:val="1"/>
                <w:sz w:val="26"/>
              </w:rPr>
            </w:pPr>
            <w:r>
              <w:rPr>
                <w:b w:val="1"/>
                <w:sz w:val="26"/>
              </w:rPr>
              <w:t> </w:t>
            </w:r>
          </w:p>
        </w:tc>
        <w:tc>
          <w:tcPr>
            <w:tcW w:type="dxa" w:w="8507"/>
            <w:tcBorders>
              <w:top w:color="000000" w:sz="4" w:val="single"/>
              <w:left w:color="000000" w:sz="4" w:val="single"/>
              <w:bottom w:color="000000" w:sz="4" w:val="single"/>
              <w:right w:color="000000" w:sz="4" w:val="single"/>
            </w:tcBorders>
            <w:shd w:fill="auto" w:val="clear"/>
            <w:vAlign w:val="center"/>
          </w:tcPr>
          <w:p w14:paraId="6E070000">
            <w:pPr>
              <w:spacing w:after="0" w:before="0" w:line="240" w:lineRule="auto"/>
              <w:ind w:firstLine="0" w:left="0"/>
              <w:rPr>
                <w:i w:val="1"/>
                <w:sz w:val="26"/>
              </w:rPr>
            </w:pPr>
            <w:r>
              <w:rPr>
                <w:i w:val="1"/>
                <w:sz w:val="26"/>
              </w:rPr>
              <w:t>Опишите виды экономического взаимодействия предприятия, созданного при реализации проекта (SPV): B2В, В2С, B2G. Данные о планируемом объеме продаж должны коррелировать с информацией из таблицы 2.2 по соответствующему целевому показателю</w:t>
            </w:r>
          </w:p>
        </w:tc>
      </w:tr>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6F070000">
            <w:pPr>
              <w:spacing w:after="0" w:before="0" w:line="240" w:lineRule="auto"/>
              <w:ind w:firstLine="0" w:left="0"/>
              <w:jc w:val="center"/>
              <w:rPr>
                <w:b w:val="1"/>
                <w:sz w:val="26"/>
              </w:rPr>
            </w:pPr>
            <w:r>
              <w:rPr>
                <w:b w:val="1"/>
                <w:sz w:val="26"/>
              </w:rPr>
              <w:t>3.2.4.</w:t>
            </w:r>
          </w:p>
        </w:tc>
        <w:tc>
          <w:tcPr>
            <w:tcW w:type="dxa" w:w="8507"/>
            <w:tcBorders>
              <w:top w:color="000000" w:sz="4" w:val="single"/>
              <w:left w:color="000000" w:sz="4" w:val="single"/>
              <w:bottom w:color="000000" w:sz="4" w:val="single"/>
              <w:right w:color="000000" w:sz="4" w:val="single"/>
            </w:tcBorders>
            <w:shd w:fill="auto" w:val="clear"/>
            <w:vAlign w:val="center"/>
          </w:tcPr>
          <w:p w14:paraId="70070000">
            <w:pPr>
              <w:spacing w:after="0" w:before="0" w:line="240" w:lineRule="auto"/>
              <w:ind w:firstLine="0" w:left="0"/>
              <w:jc w:val="center"/>
              <w:rPr>
                <w:b w:val="1"/>
                <w:sz w:val="26"/>
              </w:rPr>
            </w:pPr>
            <w:r>
              <w:rPr>
                <w:b w:val="1"/>
                <w:sz w:val="26"/>
              </w:rPr>
              <w:t>Стратегия продвижения ТРП на рынок</w:t>
            </w:r>
          </w:p>
        </w:tc>
      </w:tr>
      <w:tr>
        <w:trPr>
          <w:trHeight w:hRule="atLeast" w:val="1200"/>
        </w:trPr>
        <w:tc>
          <w:tcPr>
            <w:tcW w:type="dxa" w:w="848"/>
            <w:tcBorders>
              <w:top w:color="000000" w:sz="4" w:val="single"/>
              <w:left w:color="000000" w:sz="4" w:val="single"/>
              <w:bottom w:color="000000" w:sz="4" w:val="single"/>
              <w:right w:color="000000" w:sz="4" w:val="single"/>
            </w:tcBorders>
            <w:shd w:fill="auto" w:val="clear"/>
            <w:vAlign w:val="center"/>
          </w:tcPr>
          <w:p w14:paraId="71070000">
            <w:pPr>
              <w:spacing w:after="0" w:before="0" w:line="240" w:lineRule="auto"/>
              <w:ind w:firstLine="0" w:left="0"/>
              <w:jc w:val="center"/>
              <w:rPr>
                <w:b w:val="1"/>
                <w:sz w:val="26"/>
              </w:rPr>
            </w:pPr>
            <w:r>
              <w:rPr>
                <w:b w:val="1"/>
                <w:sz w:val="26"/>
              </w:rPr>
              <w:t> </w:t>
            </w:r>
          </w:p>
        </w:tc>
        <w:tc>
          <w:tcPr>
            <w:tcW w:type="dxa" w:w="8507"/>
            <w:tcBorders>
              <w:top w:color="000000" w:sz="4" w:val="single"/>
              <w:left w:color="000000" w:sz="4" w:val="single"/>
              <w:bottom w:color="000000" w:sz="4" w:val="single"/>
              <w:right w:color="000000" w:sz="4" w:val="single"/>
            </w:tcBorders>
            <w:shd w:fill="auto" w:val="clear"/>
            <w:vAlign w:val="center"/>
          </w:tcPr>
          <w:p w14:paraId="72070000">
            <w:pPr>
              <w:spacing w:after="0" w:before="0" w:line="240" w:lineRule="auto"/>
              <w:ind w:firstLine="0" w:left="0"/>
              <w:rPr>
                <w:sz w:val="26"/>
              </w:rPr>
            </w:pPr>
            <w:r>
              <w:rPr>
                <w:i w:val="1"/>
                <w:sz w:val="26"/>
              </w:rPr>
              <w:t>Опишите маркетинговую модель. Как о ТРП будут узнавать потенциальные покупатели? Кто будет заниматься продвижением? Опишите структуру созданного предприятия (SPV) с точки зрения маркетинга. Какие каналы продвижения на рынок планируется использовать?</w:t>
            </w:r>
            <w:r>
              <w:rPr>
                <w:sz w:val="26"/>
              </w:rPr>
              <w:t xml:space="preserve"> </w:t>
            </w:r>
          </w:p>
        </w:tc>
      </w:tr>
    </w:tbl>
    <w:p w14:paraId="73070000">
      <w:pPr>
        <w:tabs>
          <w:tab w:leader="none" w:pos="1012" w:val="left"/>
        </w:tabs>
        <w:spacing w:after="0" w:before="0" w:line="240" w:lineRule="auto"/>
        <w:ind w:firstLine="0" w:left="113"/>
        <w:jc w:val="left"/>
        <w:rPr>
          <w:b w:val="1"/>
          <w:i w:val="1"/>
          <w:sz w:val="26"/>
          <w:u w:val="single"/>
        </w:rPr>
      </w:pPr>
      <w:r>
        <w:rPr>
          <w:sz w:val="26"/>
        </w:rPr>
        <w:tab/>
      </w:r>
    </w:p>
    <w:p w14:paraId="74070000">
      <w:pPr>
        <w:tabs>
          <w:tab w:leader="none" w:pos="914" w:val="left"/>
        </w:tabs>
        <w:spacing w:after="0" w:before="0" w:line="240" w:lineRule="auto"/>
        <w:ind w:firstLine="0" w:left="113"/>
        <w:jc w:val="center"/>
        <w:rPr>
          <w:b w:val="1"/>
          <w:sz w:val="26"/>
        </w:rPr>
      </w:pPr>
      <w:r>
        <w:rPr>
          <w:b w:val="1"/>
          <w:sz w:val="26"/>
        </w:rPr>
        <w:t>3.3. Завершение раунда инвестиций Фонда</w:t>
      </w:r>
    </w:p>
    <w:p w14:paraId="75070000">
      <w:pPr>
        <w:tabs>
          <w:tab w:leader="none" w:pos="914" w:val="left"/>
        </w:tabs>
        <w:spacing w:after="0" w:before="0" w:line="240" w:lineRule="auto"/>
        <w:ind w:firstLine="0" w:left="113"/>
        <w:jc w:val="center"/>
        <w:rPr>
          <w:b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511"/>
        <w:gridCol w:w="7844"/>
      </w:tblGrid>
      <w:tr>
        <w:trPr>
          <w:trHeight w:hRule="atLeast" w:val="900"/>
        </w:trPr>
        <w:tc>
          <w:tcPr>
            <w:tcW w:type="dxa" w:w="1511"/>
            <w:tcBorders>
              <w:top w:color="000000" w:sz="4" w:val="single"/>
              <w:left w:color="000000" w:sz="4" w:val="single"/>
              <w:bottom w:color="000000" w:sz="4" w:val="single"/>
              <w:right w:color="000000" w:sz="4" w:val="single"/>
            </w:tcBorders>
            <w:shd w:fill="auto" w:val="clear"/>
            <w:vAlign w:val="center"/>
          </w:tcPr>
          <w:p w14:paraId="76070000">
            <w:pPr>
              <w:spacing w:after="0" w:before="0" w:line="240" w:lineRule="auto"/>
              <w:ind w:firstLine="0" w:left="0"/>
              <w:jc w:val="center"/>
              <w:rPr>
                <w:b w:val="1"/>
                <w:sz w:val="26"/>
              </w:rPr>
            </w:pPr>
            <w:r>
              <w:rPr>
                <w:b w:val="1"/>
                <w:i w:val="1"/>
                <w:sz w:val="26"/>
              </w:rPr>
              <w:tab/>
            </w:r>
            <w:r>
              <w:rPr>
                <w:b w:val="1"/>
                <w:sz w:val="26"/>
              </w:rPr>
              <w:t xml:space="preserve"> 3.3.1</w:t>
            </w:r>
          </w:p>
        </w:tc>
        <w:tc>
          <w:tcPr>
            <w:tcW w:type="dxa" w:w="7844"/>
            <w:tcBorders>
              <w:top w:color="000000" w:sz="4" w:val="single"/>
              <w:left w:color="000000" w:sz="4" w:val="single"/>
              <w:bottom w:color="000000" w:sz="4" w:val="single"/>
              <w:right w:color="000000" w:sz="4" w:val="single"/>
            </w:tcBorders>
            <w:shd w:fill="auto" w:val="clear"/>
            <w:vAlign w:val="center"/>
          </w:tcPr>
          <w:p w14:paraId="77070000">
            <w:pPr>
              <w:spacing w:after="0" w:before="0" w:line="240" w:lineRule="auto"/>
              <w:ind w:firstLine="0" w:left="0"/>
              <w:jc w:val="center"/>
              <w:rPr>
                <w:b w:val="1"/>
                <w:sz w:val="26"/>
              </w:rPr>
            </w:pPr>
            <w:r>
              <w:rPr>
                <w:b w:val="1"/>
                <w:sz w:val="26"/>
              </w:rPr>
              <w:t>Каким вы видите проект через 3, 5 и 7 лет?</w:t>
            </w:r>
          </w:p>
        </w:tc>
      </w:tr>
      <w:tr>
        <w:trPr>
          <w:trHeight w:hRule="atLeast" w:val="945"/>
        </w:trPr>
        <w:tc>
          <w:tcPr>
            <w:tcW w:type="dxa" w:w="1511"/>
            <w:tcBorders>
              <w:top w:color="000000" w:sz="4" w:val="single"/>
              <w:left w:color="000000" w:sz="4" w:val="single"/>
              <w:bottom w:color="000000" w:sz="4" w:val="single"/>
              <w:right w:color="000000" w:sz="4" w:val="single"/>
            </w:tcBorders>
            <w:shd w:fill="auto" w:val="clear"/>
            <w:vAlign w:val="center"/>
          </w:tcPr>
          <w:p w14:paraId="78070000">
            <w:pPr>
              <w:spacing w:after="0" w:before="0" w:line="240" w:lineRule="auto"/>
              <w:ind w:firstLine="0" w:left="0"/>
              <w:jc w:val="center"/>
              <w:rPr>
                <w:b w:val="1"/>
                <w:sz w:val="26"/>
              </w:rPr>
            </w:pPr>
            <w:r>
              <w:rPr>
                <w:b w:val="1"/>
                <w:sz w:val="26"/>
              </w:rPr>
              <w:t> </w:t>
            </w:r>
          </w:p>
        </w:tc>
        <w:tc>
          <w:tcPr>
            <w:tcW w:type="dxa" w:w="7844"/>
            <w:tcBorders>
              <w:top w:color="000000" w:sz="4" w:val="single"/>
              <w:left w:color="000000" w:sz="4" w:val="single"/>
              <w:bottom w:color="000000" w:sz="4" w:val="single"/>
              <w:right w:color="000000" w:sz="4" w:val="single"/>
            </w:tcBorders>
            <w:shd w:fill="auto" w:val="clear"/>
            <w:vAlign w:val="center"/>
          </w:tcPr>
          <w:p w14:paraId="79070000">
            <w:pPr>
              <w:spacing w:after="0" w:before="0" w:line="240" w:lineRule="auto"/>
              <w:ind w:firstLine="0" w:left="0"/>
              <w:rPr>
                <w:sz w:val="26"/>
              </w:rPr>
            </w:pPr>
            <w:r>
              <w:rPr>
                <w:i w:val="1"/>
                <w:sz w:val="26"/>
              </w:rPr>
              <w:t>Опишите то, каким вы видите ТРП на рынке, созданное предприятие (SPV) через 3, 5 и 7 лет</w:t>
            </w:r>
          </w:p>
        </w:tc>
      </w:tr>
      <w:tr>
        <w:trPr>
          <w:trHeight w:hRule="atLeast" w:val="960"/>
        </w:trPr>
        <w:tc>
          <w:tcPr>
            <w:tcW w:type="dxa" w:w="1511"/>
            <w:tcBorders>
              <w:top w:color="000000" w:sz="4" w:val="single"/>
              <w:left w:color="000000" w:sz="4" w:val="single"/>
              <w:bottom w:color="000000" w:sz="4" w:val="single"/>
              <w:right w:color="000000" w:sz="4" w:val="single"/>
            </w:tcBorders>
            <w:shd w:fill="auto" w:val="clear"/>
            <w:vAlign w:val="center"/>
          </w:tcPr>
          <w:p w14:paraId="7A070000">
            <w:pPr>
              <w:spacing w:after="0" w:before="0" w:line="240" w:lineRule="auto"/>
              <w:ind w:firstLine="0" w:left="0"/>
              <w:jc w:val="center"/>
              <w:rPr>
                <w:b w:val="1"/>
                <w:sz w:val="26"/>
              </w:rPr>
            </w:pPr>
            <w:r>
              <w:rPr>
                <w:b w:val="1"/>
                <w:sz w:val="26"/>
              </w:rPr>
              <w:t xml:space="preserve"> 3.3.2</w:t>
            </w:r>
          </w:p>
        </w:tc>
        <w:tc>
          <w:tcPr>
            <w:tcW w:type="dxa" w:w="7844"/>
            <w:tcBorders>
              <w:top w:color="000000" w:sz="4" w:val="single"/>
              <w:left w:color="000000" w:sz="4" w:val="single"/>
              <w:bottom w:color="000000" w:sz="4" w:val="single"/>
              <w:right w:color="000000" w:sz="4" w:val="single"/>
            </w:tcBorders>
            <w:shd w:fill="auto" w:val="clear"/>
            <w:vAlign w:val="center"/>
          </w:tcPr>
          <w:p w14:paraId="7B070000">
            <w:pPr>
              <w:spacing w:after="0" w:before="0" w:line="240" w:lineRule="auto"/>
              <w:ind w:firstLine="0" w:left="0"/>
              <w:jc w:val="center"/>
              <w:rPr>
                <w:b w:val="1"/>
                <w:sz w:val="26"/>
              </w:rPr>
            </w:pPr>
            <w:r>
              <w:rPr>
                <w:b w:val="1"/>
                <w:sz w:val="26"/>
              </w:rPr>
              <w:t>Кто целевой инвестор следующего раунда инвестиций проекта?</w:t>
            </w:r>
          </w:p>
        </w:tc>
      </w:tr>
      <w:tr>
        <w:trPr>
          <w:trHeight w:hRule="atLeast" w:val="960"/>
        </w:trPr>
        <w:tc>
          <w:tcPr>
            <w:tcW w:type="dxa" w:w="1511"/>
            <w:tcBorders>
              <w:top w:color="000000" w:sz="4" w:val="single"/>
              <w:left w:color="000000" w:sz="4" w:val="single"/>
              <w:bottom w:color="000000" w:sz="4" w:val="single"/>
              <w:right w:color="000000" w:sz="4" w:val="single"/>
            </w:tcBorders>
            <w:shd w:fill="auto" w:val="clear"/>
            <w:vAlign w:val="center"/>
          </w:tcPr>
          <w:p w14:paraId="7C070000">
            <w:pPr>
              <w:spacing w:after="0" w:before="0" w:line="240" w:lineRule="auto"/>
              <w:ind w:firstLine="0" w:left="0"/>
              <w:jc w:val="center"/>
              <w:rPr>
                <w:b w:val="1"/>
                <w:sz w:val="26"/>
              </w:rPr>
            </w:pPr>
            <w:r>
              <w:rPr>
                <w:b w:val="1"/>
                <w:sz w:val="26"/>
              </w:rPr>
              <w:t> </w:t>
            </w:r>
          </w:p>
        </w:tc>
        <w:tc>
          <w:tcPr>
            <w:tcW w:type="dxa" w:w="7844"/>
            <w:tcBorders>
              <w:top w:color="000000" w:sz="4" w:val="single"/>
              <w:left w:color="000000" w:sz="4" w:val="single"/>
              <w:bottom w:color="000000" w:sz="4" w:val="single"/>
              <w:right w:color="000000" w:sz="4" w:val="single"/>
            </w:tcBorders>
            <w:shd w:fill="auto" w:val="clear"/>
            <w:vAlign w:val="center"/>
          </w:tcPr>
          <w:p w14:paraId="7D070000">
            <w:pPr>
              <w:spacing w:after="0" w:before="0" w:line="240" w:lineRule="auto"/>
              <w:ind w:firstLine="0" w:left="0"/>
              <w:rPr>
                <w:sz w:val="26"/>
              </w:rPr>
            </w:pPr>
            <w:r>
              <w:rPr>
                <w:i w:val="1"/>
                <w:sz w:val="26"/>
              </w:rPr>
              <w:t>Опишите целевого инвестора следующего после НТИ раунда инвестиций проекта? Кому будет интересен проект после завершения раунда инвестиций НТИ?</w:t>
            </w:r>
          </w:p>
        </w:tc>
      </w:tr>
      <w:tr>
        <w:trPr>
          <w:trHeight w:hRule="atLeast" w:val="885"/>
        </w:trPr>
        <w:tc>
          <w:tcPr>
            <w:tcW w:type="dxa" w:w="1511"/>
            <w:tcBorders>
              <w:top w:color="000000" w:sz="4" w:val="single"/>
              <w:left w:color="000000" w:sz="4" w:val="single"/>
              <w:bottom w:color="000000" w:sz="4" w:val="single"/>
              <w:right w:color="000000" w:sz="4" w:val="single"/>
            </w:tcBorders>
            <w:shd w:fill="auto" w:val="clear"/>
            <w:vAlign w:val="center"/>
          </w:tcPr>
          <w:p w14:paraId="7E070000">
            <w:pPr>
              <w:spacing w:after="0" w:before="0" w:line="240" w:lineRule="auto"/>
              <w:ind w:firstLine="0" w:left="0"/>
              <w:jc w:val="center"/>
              <w:rPr>
                <w:b w:val="1"/>
                <w:sz w:val="26"/>
              </w:rPr>
            </w:pPr>
            <w:r>
              <w:rPr>
                <w:b w:val="1"/>
                <w:sz w:val="26"/>
              </w:rPr>
              <w:t xml:space="preserve"> 3.3.3</w:t>
            </w:r>
          </w:p>
        </w:tc>
        <w:tc>
          <w:tcPr>
            <w:tcW w:type="dxa" w:w="7844"/>
            <w:tcBorders>
              <w:top w:color="000000" w:sz="4" w:val="single"/>
              <w:left w:color="000000" w:sz="4" w:val="single"/>
              <w:bottom w:color="000000" w:sz="4" w:val="single"/>
              <w:right w:color="000000" w:sz="4" w:val="single"/>
            </w:tcBorders>
            <w:shd w:fill="auto" w:val="clear"/>
            <w:vAlign w:val="center"/>
          </w:tcPr>
          <w:p w14:paraId="7F070000">
            <w:pPr>
              <w:spacing w:after="0" w:before="0" w:line="240" w:lineRule="auto"/>
              <w:ind w:firstLine="0" w:left="0"/>
              <w:jc w:val="center"/>
              <w:rPr>
                <w:b w:val="1"/>
                <w:sz w:val="26"/>
              </w:rPr>
            </w:pPr>
            <w:r>
              <w:rPr>
                <w:b w:val="1"/>
                <w:sz w:val="26"/>
              </w:rPr>
              <w:t xml:space="preserve">План развития компании после завершения проекта НТИ. </w:t>
            </w:r>
            <w:r>
              <w:rPr>
                <w:b w:val="1"/>
                <w:sz w:val="26"/>
              </w:rPr>
              <w:br/>
            </w:r>
            <w:r>
              <w:rPr>
                <w:b w:val="1"/>
                <w:sz w:val="26"/>
              </w:rPr>
              <w:t>Кто основной покупатель компаний на отраслевом рынке проекта?</w:t>
            </w:r>
          </w:p>
        </w:tc>
      </w:tr>
      <w:tr>
        <w:trPr>
          <w:trHeight w:hRule="atLeast" w:val="870"/>
        </w:trPr>
        <w:tc>
          <w:tcPr>
            <w:tcW w:type="dxa" w:w="1511"/>
            <w:tcBorders>
              <w:top w:color="000000" w:sz="4" w:val="single"/>
              <w:left w:color="000000" w:sz="4" w:val="single"/>
              <w:bottom w:color="000000" w:sz="4" w:val="single"/>
              <w:right w:color="000000" w:sz="4" w:val="single"/>
            </w:tcBorders>
            <w:shd w:fill="auto" w:val="clear"/>
            <w:vAlign w:val="center"/>
          </w:tcPr>
          <w:p w14:paraId="80070000">
            <w:pPr>
              <w:spacing w:after="0" w:before="0" w:line="240" w:lineRule="auto"/>
              <w:ind w:firstLine="0" w:left="0"/>
              <w:jc w:val="center"/>
              <w:rPr>
                <w:b w:val="1"/>
                <w:sz w:val="26"/>
              </w:rPr>
            </w:pPr>
            <w:r>
              <w:rPr>
                <w:b w:val="1"/>
                <w:sz w:val="26"/>
              </w:rPr>
              <w:t> </w:t>
            </w:r>
          </w:p>
        </w:tc>
        <w:tc>
          <w:tcPr>
            <w:tcW w:type="dxa" w:w="7844"/>
            <w:tcBorders>
              <w:top w:color="000000" w:sz="4" w:val="single"/>
              <w:left w:color="000000" w:sz="4" w:val="single"/>
              <w:bottom w:color="000000" w:sz="4" w:val="single"/>
              <w:right w:color="000000" w:sz="4" w:val="single"/>
            </w:tcBorders>
            <w:shd w:fill="auto" w:val="clear"/>
            <w:vAlign w:val="center"/>
          </w:tcPr>
          <w:p w14:paraId="81070000">
            <w:pPr>
              <w:spacing w:after="0" w:before="0" w:line="240" w:lineRule="auto"/>
              <w:ind w:firstLine="0" w:left="0"/>
              <w:rPr>
                <w:i w:val="1"/>
                <w:sz w:val="26"/>
              </w:rPr>
            </w:pPr>
            <w:r>
              <w:rPr>
                <w:i w:val="1"/>
                <w:sz w:val="26"/>
              </w:rPr>
              <w:t>Поле обязательно к заполнению для проектов с мерой поддержки в виде вклада в уставный капитал (далее – УК)</w:t>
            </w:r>
          </w:p>
        </w:tc>
      </w:tr>
    </w:tbl>
    <w:p w14:paraId="82070000">
      <w:pPr>
        <w:tabs>
          <w:tab w:leader="none" w:pos="1276" w:val="left"/>
        </w:tabs>
        <w:spacing w:after="120" w:before="0" w:line="276" w:lineRule="auto"/>
        <w:ind w:firstLine="0" w:left="0"/>
        <w:rPr>
          <w:sz w:val="26"/>
        </w:rPr>
      </w:pPr>
    </w:p>
    <w:p w14:paraId="83070000">
      <w:pPr>
        <w:spacing w:after="0" w:before="0" w:line="360" w:lineRule="atLeast"/>
        <w:ind w:firstLine="0" w:left="0"/>
        <w:jc w:val="center"/>
        <w:rPr>
          <w:b w:val="1"/>
          <w:sz w:val="26"/>
        </w:rPr>
      </w:pPr>
      <w:r>
        <w:rPr>
          <w:b w:val="1"/>
          <w:sz w:val="26"/>
        </w:rPr>
        <w:t>4. Этапы реализации проекта, ключевые контрольные точки проекта</w:t>
      </w:r>
    </w:p>
    <w:p w14:paraId="84070000">
      <w:pPr>
        <w:spacing w:after="120" w:before="0" w:line="240" w:lineRule="auto"/>
        <w:ind w:firstLine="0" w:left="0"/>
        <w:rPr>
          <w:i w:val="1"/>
          <w:sz w:val="26"/>
        </w:rPr>
      </w:pPr>
      <w:bookmarkStart w:id="327" w:name="RANGE!A1:E31"/>
      <w:bookmarkEnd w:id="327"/>
      <w:r>
        <w:rPr>
          <w:i w:val="1"/>
          <w:sz w:val="26"/>
        </w:rPr>
        <w:t>Располагайте этапы последовательно, то есть следующий этап должен начинаться после окончания предыдущего этапа. Плановое начало работ по реализации проекта может совпадать с началом первого этапа проекта и не может быть ранее плановой даты одобрения проекта</w:t>
      </w:r>
      <w:r>
        <w:rPr>
          <w:vertAlign w:val="superscript"/>
        </w:rPr>
        <w:footnoteReference w:id="19"/>
      </w:r>
      <w:r>
        <w:rPr>
          <w:i w:val="1"/>
          <w:sz w:val="26"/>
        </w:rPr>
        <w:t>. Изменение плановых сроков в дальнейшем, будет возможно только в порядке, установленном Порядком мониторинга и управления изменениями проектов НТИ.</w:t>
      </w:r>
    </w:p>
    <w:p w14:paraId="85070000">
      <w:pPr>
        <w:spacing w:after="120" w:before="0" w:line="240" w:lineRule="auto"/>
        <w:ind w:firstLine="0" w:left="0"/>
        <w:rPr>
          <w:i w:val="1"/>
          <w:sz w:val="26"/>
        </w:rPr>
      </w:pPr>
      <w:r>
        <w:rPr>
          <w:i w:val="1"/>
          <w:sz w:val="26"/>
        </w:rPr>
        <w:t>Пожалуйста, соблюдайте условие: не менее 3 (трех) ключевых контрольных точек в год. Название этапа в краткой форме должно отражать суть работ.</w:t>
      </w:r>
    </w:p>
    <w:p w14:paraId="86070000">
      <w:pPr>
        <w:spacing w:after="120" w:before="0" w:line="240" w:lineRule="auto"/>
        <w:ind w:firstLine="0" w:left="0"/>
        <w:rPr>
          <w:i w:val="1"/>
          <w:sz w:val="26"/>
        </w:rPr>
      </w:pPr>
      <w:r>
        <w:rPr>
          <w:i w:val="1"/>
          <w:sz w:val="26"/>
        </w:rPr>
        <w:t xml:space="preserve">Этапы, за исключением «Подтверждение параметров проекта», должны завершаться одним или несколькими заявленными результатами (см. раздел 2.1), являющимися ключевыми контрольными точками (ККТ) проекта. Обратите внимание на то, что в случае несоблюдения обязательств по достижению ККТ свыше определенного предела будут применяться штрафные санкции. </w:t>
      </w:r>
    </w:p>
    <w:p w14:paraId="87070000">
      <w:pPr>
        <w:spacing w:after="120" w:before="0" w:line="240" w:lineRule="auto"/>
        <w:ind w:firstLine="0" w:left="0"/>
        <w:rPr>
          <w:i w:val="1"/>
          <w:sz w:val="26"/>
        </w:rPr>
      </w:pPr>
      <w:r>
        <w:rPr>
          <w:i w:val="1"/>
          <w:sz w:val="26"/>
        </w:rPr>
        <w:t xml:space="preserve">Важно помнить, что ККТ должно быть не менее 3-х в год. </w:t>
      </w:r>
    </w:p>
    <w:p w14:paraId="88070000">
      <w:pPr>
        <w:spacing w:after="0" w:before="0" w:line="240" w:lineRule="auto"/>
        <w:ind w:firstLine="0" w:left="0"/>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219"/>
        <w:gridCol w:w="7136"/>
      </w:tblGrid>
      <w:tr>
        <w:trPr>
          <w:trHeight w:hRule="atLeast" w:val="286"/>
          <w:tblHeader/>
        </w:trPr>
        <w:tc>
          <w:tcPr>
            <w:tcW w:type="dxa" w:w="2219"/>
            <w:tcBorders>
              <w:top w:color="000000" w:sz="4" w:val="single"/>
              <w:left w:color="000000" w:sz="4" w:val="single"/>
              <w:bottom w:color="000000" w:sz="4" w:val="single"/>
              <w:right w:color="000000" w:sz="4" w:val="single"/>
            </w:tcBorders>
            <w:shd w:fill="auto" w:val="clear"/>
          </w:tcPr>
          <w:p w14:paraId="89070000">
            <w:pPr>
              <w:spacing w:after="0" w:before="0" w:line="240" w:lineRule="auto"/>
              <w:ind w:firstLine="0" w:left="0"/>
              <w:jc w:val="center"/>
              <w:rPr>
                <w:b w:val="1"/>
                <w:i w:val="1"/>
                <w:sz w:val="26"/>
              </w:rPr>
            </w:pPr>
            <w:r>
              <w:rPr>
                <w:b w:val="1"/>
                <w:i w:val="1"/>
                <w:sz w:val="26"/>
              </w:rPr>
              <w:t>Этап</w:t>
            </w:r>
          </w:p>
        </w:tc>
        <w:tc>
          <w:tcPr>
            <w:tcW w:type="dxa" w:w="7136"/>
            <w:tcBorders>
              <w:top w:color="000000" w:sz="4" w:val="single"/>
              <w:left w:color="000000" w:sz="4" w:val="single"/>
              <w:bottom w:color="000000" w:sz="4" w:val="single"/>
              <w:right w:color="000000" w:sz="4" w:val="single"/>
            </w:tcBorders>
            <w:shd w:fill="auto" w:val="clear"/>
          </w:tcPr>
          <w:p w14:paraId="8A070000">
            <w:pPr>
              <w:spacing w:after="0" w:before="0" w:line="240" w:lineRule="auto"/>
              <w:ind w:firstLine="0" w:left="0"/>
              <w:jc w:val="center"/>
              <w:rPr>
                <w:b w:val="1"/>
                <w:i w:val="1"/>
                <w:sz w:val="26"/>
              </w:rPr>
            </w:pPr>
            <w:r>
              <w:rPr>
                <w:b w:val="1"/>
                <w:i w:val="1"/>
                <w:sz w:val="26"/>
              </w:rPr>
              <w:t>Комментарий</w:t>
            </w:r>
          </w:p>
        </w:tc>
      </w:tr>
      <w:tr>
        <w:trPr>
          <w:trHeight w:hRule="atLeast" w:val="930"/>
        </w:trPr>
        <w:tc>
          <w:tcPr>
            <w:tcW w:type="dxa" w:w="2219"/>
            <w:tcBorders>
              <w:top w:color="000000" w:sz="4" w:val="single"/>
              <w:left w:color="000000" w:sz="4" w:val="single"/>
              <w:bottom w:color="000000" w:sz="4" w:val="single"/>
              <w:right w:color="000000" w:sz="4" w:val="single"/>
            </w:tcBorders>
            <w:shd w:fill="auto" w:val="clear"/>
          </w:tcPr>
          <w:p w14:paraId="8B070000">
            <w:pPr>
              <w:spacing w:after="0" w:before="0" w:line="240" w:lineRule="auto"/>
              <w:ind w:firstLine="0" w:left="0"/>
              <w:rPr>
                <w:i w:val="1"/>
                <w:sz w:val="26"/>
              </w:rPr>
            </w:pPr>
            <w:r>
              <w:rPr>
                <w:i w:val="1"/>
                <w:sz w:val="26"/>
              </w:rPr>
              <w:t xml:space="preserve">Подтверждение параметров проекта </w:t>
            </w:r>
          </w:p>
        </w:tc>
        <w:tc>
          <w:tcPr>
            <w:tcW w:type="dxa" w:w="7136"/>
            <w:tcBorders>
              <w:top w:color="000000" w:sz="4" w:val="single"/>
              <w:left w:color="000000" w:sz="4" w:val="single"/>
              <w:bottom w:color="000000" w:sz="4" w:val="single"/>
              <w:right w:color="000000" w:sz="4" w:val="single"/>
            </w:tcBorders>
            <w:shd w:fill="auto" w:val="clear"/>
          </w:tcPr>
          <w:p w14:paraId="8C070000">
            <w:pPr>
              <w:spacing w:after="0" w:before="0" w:line="240" w:lineRule="auto"/>
              <w:ind w:firstLine="0" w:left="0"/>
              <w:rPr>
                <w:i w:val="1"/>
                <w:sz w:val="26"/>
              </w:rPr>
            </w:pPr>
            <w:r>
              <w:rPr>
                <w:i w:val="1"/>
                <w:sz w:val="26"/>
              </w:rPr>
              <w:t>Данный этап не является обязательным, реализация проекта может быть начата с технологических этапов «Создание ТРП»</w:t>
            </w:r>
          </w:p>
        </w:tc>
      </w:tr>
      <w:tr>
        <w:trPr>
          <w:trHeight w:hRule="atLeast" w:val="1302"/>
        </w:trPr>
        <w:tc>
          <w:tcPr>
            <w:tcW w:type="dxa" w:w="2219"/>
            <w:tcBorders>
              <w:top w:color="000000" w:sz="4" w:val="single"/>
              <w:left w:color="000000" w:sz="4" w:val="single"/>
              <w:bottom w:color="000000" w:sz="4" w:val="single"/>
              <w:right w:color="000000" w:sz="4" w:val="single"/>
            </w:tcBorders>
            <w:shd w:fill="auto" w:val="clear"/>
          </w:tcPr>
          <w:p w14:paraId="8D070000">
            <w:pPr>
              <w:spacing w:after="0" w:before="0" w:line="240" w:lineRule="auto"/>
              <w:ind w:firstLine="0" w:left="0"/>
              <w:rPr>
                <w:i w:val="1"/>
                <w:sz w:val="26"/>
              </w:rPr>
            </w:pPr>
            <w:r>
              <w:rPr>
                <w:i w:val="1"/>
                <w:sz w:val="26"/>
              </w:rPr>
              <w:t>Создание ТРП</w:t>
            </w:r>
          </w:p>
        </w:tc>
        <w:tc>
          <w:tcPr>
            <w:tcW w:type="dxa" w:w="7136"/>
            <w:tcBorders>
              <w:top w:color="000000" w:sz="4" w:val="single"/>
              <w:left w:color="000000" w:sz="4" w:val="single"/>
              <w:bottom w:color="000000" w:sz="4" w:val="single"/>
              <w:right w:color="000000" w:sz="4" w:val="single"/>
            </w:tcBorders>
            <w:shd w:fill="auto" w:val="clear"/>
          </w:tcPr>
          <w:p w14:paraId="8E070000">
            <w:pPr>
              <w:spacing w:after="0" w:before="0" w:line="240" w:lineRule="auto"/>
              <w:ind w:firstLine="0" w:left="0"/>
              <w:rPr>
                <w:i w:val="1"/>
                <w:sz w:val="26"/>
              </w:rPr>
            </w:pPr>
            <w:r>
              <w:rPr>
                <w:i w:val="1"/>
                <w:sz w:val="26"/>
              </w:rPr>
              <w:t xml:space="preserve">Данный этап не является обязательным для проектов, соответствующих дорожной карте «Кружковое движение». Технологические этапы планируйте, исходя из стадий НИР, ОКР, производства, которые пройдет ТРП от стартового до финального состояния (Раздел 4). Название этапов должно отражать стадию ТРП, суть работ. Результаты НИР, ОКР, производства должны быть подтверждены обязательными документами, выберите из выпадающего списка </w:t>
            </w:r>
          </w:p>
        </w:tc>
      </w:tr>
      <w:tr>
        <w:trPr>
          <w:trHeight w:hRule="atLeast" w:val="642"/>
        </w:trPr>
        <w:tc>
          <w:tcPr>
            <w:tcW w:type="dxa" w:w="2219"/>
            <w:tcBorders>
              <w:top w:color="000000" w:sz="4" w:val="single"/>
              <w:left w:color="000000" w:sz="4" w:val="single"/>
              <w:bottom w:color="000000" w:sz="4" w:val="single"/>
              <w:right w:color="000000" w:sz="4" w:val="single"/>
            </w:tcBorders>
            <w:shd w:fill="auto" w:val="clear"/>
          </w:tcPr>
          <w:p w14:paraId="8F070000">
            <w:pPr>
              <w:spacing w:after="0" w:before="0" w:line="240" w:lineRule="auto"/>
              <w:ind w:firstLine="0" w:left="0"/>
              <w:rPr>
                <w:i w:val="1"/>
                <w:sz w:val="26"/>
              </w:rPr>
            </w:pPr>
            <w:r>
              <w:rPr>
                <w:i w:val="1"/>
                <w:sz w:val="26"/>
              </w:rPr>
              <w:t>Вывод ТРП на рынок</w:t>
            </w:r>
          </w:p>
        </w:tc>
        <w:tc>
          <w:tcPr>
            <w:tcW w:type="dxa" w:w="7136"/>
            <w:tcBorders>
              <w:top w:color="000000" w:sz="4" w:val="single"/>
              <w:left w:color="000000" w:sz="4" w:val="single"/>
              <w:bottom w:color="000000" w:sz="4" w:val="single"/>
              <w:right w:color="000000" w:sz="4" w:val="single"/>
            </w:tcBorders>
            <w:shd w:fill="auto" w:val="clear"/>
          </w:tcPr>
          <w:p w14:paraId="90070000">
            <w:pPr>
              <w:spacing w:after="0" w:before="0" w:line="240" w:lineRule="auto"/>
              <w:ind w:firstLine="0" w:left="0"/>
              <w:rPr>
                <w:i w:val="1"/>
                <w:sz w:val="26"/>
              </w:rPr>
            </w:pPr>
            <w:r>
              <w:rPr>
                <w:i w:val="1"/>
                <w:sz w:val="26"/>
              </w:rPr>
              <w:t xml:space="preserve">Данный этап не является обязательным, заполняется, если предусмотрено проектом </w:t>
            </w:r>
          </w:p>
        </w:tc>
      </w:tr>
      <w:tr>
        <w:trPr>
          <w:trHeight w:hRule="atLeast" w:val="597"/>
        </w:trPr>
        <w:tc>
          <w:tcPr>
            <w:tcW w:type="dxa" w:w="2219"/>
            <w:tcBorders>
              <w:top w:color="000000" w:sz="4" w:val="single"/>
              <w:left w:color="000000" w:sz="4" w:val="single"/>
              <w:bottom w:color="000000" w:sz="4" w:val="single"/>
              <w:right w:color="000000" w:sz="4" w:val="single"/>
            </w:tcBorders>
            <w:shd w:fill="auto" w:val="clear"/>
          </w:tcPr>
          <w:p w14:paraId="91070000">
            <w:pPr>
              <w:spacing w:after="0" w:before="0" w:line="240" w:lineRule="auto"/>
              <w:ind w:firstLine="0" w:left="0"/>
              <w:rPr>
                <w:i w:val="1"/>
                <w:sz w:val="26"/>
              </w:rPr>
            </w:pPr>
            <w:r>
              <w:rPr>
                <w:i w:val="1"/>
                <w:sz w:val="26"/>
              </w:rPr>
              <w:t xml:space="preserve">Завершение проекта </w:t>
            </w:r>
          </w:p>
        </w:tc>
        <w:tc>
          <w:tcPr>
            <w:tcW w:type="dxa" w:w="7136"/>
            <w:tcBorders>
              <w:top w:color="000000" w:sz="4" w:val="single"/>
              <w:left w:color="000000" w:sz="4" w:val="single"/>
              <w:bottom w:color="000000" w:sz="4" w:val="single"/>
              <w:right w:color="000000" w:sz="4" w:val="single"/>
            </w:tcBorders>
            <w:shd w:fill="auto" w:val="clear"/>
          </w:tcPr>
          <w:p w14:paraId="92070000">
            <w:pPr>
              <w:spacing w:after="0" w:before="0" w:line="240" w:lineRule="auto"/>
              <w:ind w:firstLine="0" w:left="0"/>
              <w:rPr>
                <w:i w:val="1"/>
                <w:sz w:val="26"/>
              </w:rPr>
            </w:pPr>
            <w:r>
              <w:rPr>
                <w:i w:val="1"/>
                <w:sz w:val="26"/>
              </w:rPr>
              <w:t>Обязательный этап</w:t>
            </w:r>
          </w:p>
        </w:tc>
      </w:tr>
    </w:tbl>
    <w:p w14:paraId="93070000">
      <w:pPr>
        <w:spacing w:after="0" w:before="0" w:line="240" w:lineRule="auto"/>
        <w:ind w:firstLine="0" w:left="0"/>
        <w:rPr>
          <w:i w:val="1"/>
          <w:sz w:val="26"/>
        </w:rPr>
      </w:pPr>
    </w:p>
    <w:p w14:paraId="94070000">
      <w:pPr>
        <w:spacing w:after="0" w:before="0" w:line="240" w:lineRule="auto"/>
        <w:ind w:firstLine="0" w:left="0"/>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6"/>
        <w:gridCol w:w="3452"/>
        <w:gridCol w:w="1639"/>
        <w:gridCol w:w="1548"/>
        <w:gridCol w:w="2121"/>
      </w:tblGrid>
      <w:tr>
        <w:trPr>
          <w:trHeight w:hRule="atLeast" w:val="402"/>
          <w:tblHeader/>
        </w:trPr>
        <w:tc>
          <w:tcPr>
            <w:tcW w:type="dxa" w:w="4047"/>
            <w:gridSpan w:val="2"/>
            <w:tcBorders>
              <w:top w:color="000000" w:sz="4" w:val="single"/>
              <w:left w:color="000000" w:sz="4" w:val="single"/>
              <w:bottom w:color="000000" w:sz="4" w:val="single"/>
              <w:right w:color="000000" w:sz="4" w:val="single"/>
            </w:tcBorders>
            <w:shd w:fill="auto" w:val="clear"/>
            <w:vAlign w:val="center"/>
          </w:tcPr>
          <w:p w14:paraId="95070000">
            <w:pPr>
              <w:spacing w:after="0" w:before="0" w:line="240" w:lineRule="auto"/>
              <w:ind w:firstLine="0" w:left="0"/>
              <w:jc w:val="center"/>
              <w:rPr>
                <w:b w:val="1"/>
                <w:sz w:val="26"/>
              </w:rPr>
            </w:pPr>
            <w:r>
              <w:rPr>
                <w:b w:val="1"/>
                <w:sz w:val="26"/>
              </w:rPr>
              <w:t>Название этапа проекта</w:t>
            </w:r>
          </w:p>
        </w:tc>
        <w:tc>
          <w:tcPr>
            <w:tcW w:type="dxa" w:w="1639"/>
            <w:tcBorders>
              <w:top w:color="000000" w:sz="4" w:val="single"/>
              <w:left w:color="000000" w:sz="4" w:val="single"/>
              <w:bottom w:color="000000" w:sz="4" w:val="single"/>
              <w:right w:color="000000" w:sz="4" w:val="single"/>
            </w:tcBorders>
            <w:shd w:fill="auto" w:val="clear"/>
            <w:vAlign w:val="center"/>
          </w:tcPr>
          <w:p w14:paraId="96070000">
            <w:pPr>
              <w:spacing w:after="0" w:before="0" w:line="240" w:lineRule="auto"/>
              <w:ind w:firstLine="0" w:left="0"/>
              <w:jc w:val="center"/>
              <w:rPr>
                <w:b w:val="1"/>
                <w:sz w:val="26"/>
              </w:rPr>
            </w:pPr>
            <w:r>
              <w:rPr>
                <w:b w:val="1"/>
                <w:sz w:val="26"/>
              </w:rPr>
              <w:t>Показатель</w:t>
            </w:r>
          </w:p>
        </w:tc>
        <w:tc>
          <w:tcPr>
            <w:tcW w:type="dxa" w:w="3669"/>
            <w:gridSpan w:val="2"/>
            <w:tcBorders>
              <w:top w:color="000000" w:sz="4" w:val="single"/>
              <w:left w:color="000000" w:sz="4" w:val="single"/>
              <w:bottom w:color="000000" w:sz="4" w:val="single"/>
              <w:right w:color="000000" w:sz="4" w:val="single"/>
            </w:tcBorders>
            <w:shd w:fill="auto" w:val="clear"/>
            <w:vAlign w:val="center"/>
          </w:tcPr>
          <w:p w14:paraId="97070000">
            <w:pPr>
              <w:spacing w:after="0" w:before="0" w:line="240" w:lineRule="auto"/>
              <w:ind w:firstLine="0" w:left="0"/>
              <w:jc w:val="center"/>
              <w:rPr>
                <w:b w:val="1"/>
                <w:sz w:val="26"/>
              </w:rPr>
            </w:pPr>
            <w:r>
              <w:rPr>
                <w:b w:val="1"/>
                <w:sz w:val="26"/>
              </w:rPr>
              <w:t>Период</w:t>
            </w:r>
          </w:p>
        </w:tc>
      </w:tr>
      <w:tr>
        <w:trPr>
          <w:trHeight w:hRule="atLeast" w:val="402"/>
        </w:trPr>
        <w:tc>
          <w:tcPr>
            <w:tcW w:type="dxa" w:w="4047"/>
            <w:gridSpan w:val="2"/>
            <w:tcBorders>
              <w:top w:color="000000" w:sz="4" w:val="single"/>
              <w:left w:color="000000" w:sz="4" w:val="single"/>
              <w:bottom w:color="000000" w:sz="4" w:val="single"/>
              <w:right w:color="000000" w:sz="4" w:val="single"/>
            </w:tcBorders>
            <w:shd w:fill="auto" w:val="clear"/>
            <w:vAlign w:val="bottom"/>
          </w:tcPr>
          <w:p w14:paraId="98070000">
            <w:pPr>
              <w:spacing w:after="0" w:before="0" w:line="240" w:lineRule="auto"/>
              <w:ind w:firstLine="0" w:left="0"/>
              <w:jc w:val="left"/>
              <w:rPr>
                <w:sz w:val="26"/>
              </w:rPr>
            </w:pPr>
            <w:r>
              <w:rPr>
                <w:b w:val="1"/>
                <w:sz w:val="26"/>
              </w:rPr>
              <w:t>Этап «Подтверждение параметров проекта»</w:t>
            </w:r>
          </w:p>
          <w:p w14:paraId="99070000">
            <w:pPr>
              <w:spacing w:after="0" w:before="0" w:line="240" w:lineRule="auto"/>
              <w:ind w:firstLine="0" w:left="0"/>
              <w:jc w:val="left"/>
              <w:rPr>
                <w:sz w:val="26"/>
              </w:rPr>
            </w:pPr>
          </w:p>
        </w:tc>
        <w:tc>
          <w:tcPr>
            <w:tcW w:type="dxa" w:w="1639"/>
            <w:tcBorders>
              <w:top w:color="000000" w:sz="4" w:val="single"/>
              <w:left w:color="000000" w:sz="4" w:val="single"/>
              <w:bottom w:color="000000" w:sz="4" w:val="single"/>
              <w:right w:color="000000" w:sz="4" w:val="single"/>
            </w:tcBorders>
            <w:shd w:fill="auto" w:val="clear"/>
            <w:vAlign w:val="center"/>
          </w:tcPr>
          <w:p w14:paraId="9A070000">
            <w:pPr>
              <w:spacing w:after="0" w:before="0" w:line="240" w:lineRule="auto"/>
              <w:ind w:firstLine="0" w:left="0"/>
              <w:jc w:val="center"/>
              <w:rPr>
                <w:b w:val="1"/>
                <w:i w:val="1"/>
                <w:sz w:val="26"/>
              </w:rPr>
            </w:pPr>
            <w:r>
              <w:rPr>
                <w:b w:val="1"/>
                <w:i w:val="1"/>
                <w:sz w:val="26"/>
              </w:rPr>
              <w:t xml:space="preserve"> Начало,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9B070000">
            <w:pPr>
              <w:spacing w:after="0" w:before="0" w:line="240" w:lineRule="auto"/>
              <w:ind w:firstLine="0" w:left="0"/>
              <w:jc w:val="center"/>
              <w:rPr>
                <w:b w:val="1"/>
                <w:i w:val="1"/>
                <w:sz w:val="26"/>
              </w:rPr>
            </w:pPr>
            <w:r>
              <w:rPr>
                <w:b w:val="1"/>
                <w:i w:val="1"/>
                <w:sz w:val="26"/>
              </w:rPr>
              <w:t>Окончание,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9C070000">
            <w:pPr>
              <w:spacing w:after="0" w:before="0" w:line="240" w:lineRule="auto"/>
              <w:ind w:firstLine="0" w:left="0"/>
              <w:jc w:val="center"/>
              <w:rPr>
                <w:b w:val="1"/>
                <w:i w:val="1"/>
                <w:sz w:val="26"/>
              </w:rPr>
            </w:pPr>
            <w:r>
              <w:rPr>
                <w:b w:val="1"/>
                <w:i w:val="1"/>
                <w:sz w:val="26"/>
              </w:rPr>
              <w:t>Длительность, МЕСЯЦЕВ</w:t>
            </w:r>
          </w:p>
        </w:tc>
      </w:tr>
      <w:tr>
        <w:trPr>
          <w:trHeight w:hRule="atLeast" w:val="807"/>
        </w:trPr>
        <w:tc>
          <w:tcPr>
            <w:tcW w:type="dxa" w:w="596"/>
            <w:tcBorders>
              <w:top w:color="000000" w:sz="4" w:val="single"/>
              <w:left w:color="000000" w:sz="4" w:val="single"/>
              <w:bottom w:color="000000" w:sz="4" w:val="single"/>
              <w:right w:color="000000" w:sz="4" w:val="single"/>
            </w:tcBorders>
            <w:shd w:fill="auto" w:val="clear"/>
            <w:vAlign w:val="center"/>
          </w:tcPr>
          <w:p w14:paraId="9D070000">
            <w:pPr>
              <w:spacing w:after="0" w:before="0" w:line="240" w:lineRule="auto"/>
              <w:ind w:firstLine="0" w:left="0"/>
              <w:jc w:val="left"/>
              <w:rPr>
                <w:sz w:val="26"/>
              </w:rPr>
            </w:pPr>
            <w:r>
              <w:rPr>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9E070000">
            <w:pPr>
              <w:spacing w:after="0" w:before="0" w:line="240" w:lineRule="auto"/>
              <w:ind w:firstLine="0" w:left="0"/>
              <w:jc w:val="center"/>
              <w:rPr>
                <w:i w:val="1"/>
                <w:sz w:val="26"/>
              </w:rPr>
            </w:pPr>
            <w:r>
              <w:rPr>
                <w:i w:val="1"/>
                <w:sz w:val="26"/>
              </w:rPr>
              <w:t>Укажите название этапа</w:t>
            </w:r>
          </w:p>
        </w:tc>
        <w:tc>
          <w:tcPr>
            <w:tcW w:type="dxa" w:w="1639"/>
            <w:tcBorders>
              <w:top w:color="000000" w:sz="4" w:val="single"/>
              <w:left w:color="000000" w:sz="4" w:val="single"/>
              <w:bottom w:color="000000" w:sz="4" w:val="single"/>
              <w:right w:color="000000" w:sz="4" w:val="single"/>
            </w:tcBorders>
            <w:shd w:fill="auto" w:val="clear"/>
            <w:vAlign w:val="center"/>
          </w:tcPr>
          <w:p w14:paraId="9F070000">
            <w:pPr>
              <w:spacing w:after="0" w:before="0" w:line="240" w:lineRule="auto"/>
              <w:ind w:firstLine="0" w:left="0"/>
              <w:jc w:val="center"/>
              <w:rPr>
                <w:i w:val="1"/>
                <w:sz w:val="26"/>
              </w:rPr>
            </w:pPr>
            <w:r>
              <w:rPr>
                <w:i w:val="1"/>
                <w:sz w:val="26"/>
              </w:rPr>
              <w:t>Введите дату,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A0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A1070000">
            <w:pPr>
              <w:spacing w:after="0" w:before="0" w:line="240" w:lineRule="auto"/>
              <w:ind w:firstLine="0" w:left="0"/>
              <w:jc w:val="center"/>
              <w:rPr>
                <w:i w:val="1"/>
                <w:sz w:val="26"/>
              </w:rPr>
            </w:pPr>
            <w:r>
              <w:rPr>
                <w:i w:val="1"/>
                <w:sz w:val="26"/>
              </w:rPr>
              <w:t>Длительность, МЕСЯЦЕВ</w:t>
            </w:r>
          </w:p>
        </w:tc>
      </w:tr>
      <w:tr>
        <w:trPr>
          <w:trHeight w:hRule="atLeast" w:val="402"/>
        </w:trPr>
        <w:tc>
          <w:tcPr>
            <w:tcW w:type="dxa" w:w="596"/>
            <w:tcBorders>
              <w:top w:color="000000" w:sz="4" w:val="single"/>
              <w:left w:color="000000" w:sz="4" w:val="single"/>
              <w:bottom w:color="000000" w:sz="4" w:val="single"/>
              <w:right w:color="000000" w:sz="4" w:val="single"/>
            </w:tcBorders>
            <w:shd w:fill="auto" w:val="clear"/>
            <w:vAlign w:val="center"/>
          </w:tcPr>
          <w:p w14:paraId="A2070000">
            <w:pPr>
              <w:spacing w:after="0" w:before="0" w:line="240" w:lineRule="auto"/>
              <w:ind w:firstLine="0" w:left="0"/>
              <w:jc w:val="left"/>
              <w:rPr>
                <w:b w:val="1"/>
                <w:sz w:val="26"/>
              </w:rPr>
            </w:pPr>
            <w:r>
              <w:rPr>
                <w:b w:val="1"/>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A3070000">
            <w:pPr>
              <w:spacing w:after="0" w:before="0" w:line="240" w:lineRule="auto"/>
              <w:ind w:firstLine="0" w:left="0"/>
              <w:jc w:val="center"/>
              <w:rPr>
                <w:b w:val="1"/>
                <w:sz w:val="26"/>
              </w:rPr>
            </w:pPr>
            <w:r>
              <w:rPr>
                <w:b w:val="1"/>
                <w:sz w:val="26"/>
              </w:rPr>
              <w:t xml:space="preserve">Ключевые контрольные точки проекта </w:t>
            </w:r>
          </w:p>
        </w:tc>
        <w:tc>
          <w:tcPr>
            <w:tcW w:type="dxa" w:w="1639"/>
            <w:tcBorders>
              <w:top w:color="000000" w:sz="4" w:val="single"/>
              <w:left w:color="000000" w:sz="4" w:val="single"/>
              <w:bottom w:color="000000" w:sz="4" w:val="single"/>
              <w:right w:color="000000" w:sz="4" w:val="single"/>
            </w:tcBorders>
            <w:shd w:fill="auto" w:val="clear"/>
            <w:vAlign w:val="center"/>
          </w:tcPr>
          <w:p w14:paraId="A4070000">
            <w:pPr>
              <w:spacing w:after="0" w:before="0" w:line="240" w:lineRule="auto"/>
              <w:ind w:firstLine="0" w:left="0"/>
              <w:jc w:val="center"/>
              <w:rPr>
                <w:i w:val="1"/>
                <w:sz w:val="26"/>
              </w:rPr>
            </w:pPr>
            <w:r>
              <w:rPr>
                <w:i w:val="1"/>
                <w:sz w:val="26"/>
              </w:rPr>
              <w:t>Перечень отчетных документов</w:t>
            </w:r>
          </w:p>
        </w:tc>
        <w:tc>
          <w:tcPr>
            <w:tcW w:type="dxa" w:w="1548"/>
            <w:tcBorders>
              <w:top w:color="000000" w:sz="4" w:val="single"/>
              <w:left w:color="000000" w:sz="4" w:val="single"/>
              <w:bottom w:color="000000" w:sz="4" w:val="single"/>
              <w:right w:color="000000" w:sz="4" w:val="single"/>
            </w:tcBorders>
            <w:shd w:fill="auto" w:val="clear"/>
            <w:vAlign w:val="center"/>
          </w:tcPr>
          <w:p w14:paraId="A5070000">
            <w:pPr>
              <w:spacing w:after="0" w:before="0" w:line="240" w:lineRule="auto"/>
              <w:ind w:firstLine="0" w:left="0"/>
              <w:jc w:val="center"/>
              <w:rPr>
                <w:i w:val="1"/>
                <w:sz w:val="26"/>
              </w:rPr>
            </w:pPr>
            <w:r>
              <w:rPr>
                <w:i w:val="1"/>
                <w:sz w:val="26"/>
              </w:rPr>
              <w:t xml:space="preserve">Плановый срок </w:t>
            </w:r>
          </w:p>
        </w:tc>
        <w:tc>
          <w:tcPr>
            <w:tcW w:type="dxa" w:w="2121"/>
            <w:tcBorders>
              <w:top w:color="000000" w:sz="4" w:val="single"/>
              <w:left w:color="000000" w:sz="4" w:val="single"/>
              <w:bottom w:color="000000" w:sz="4" w:val="single"/>
              <w:right w:color="000000" w:sz="4" w:val="single"/>
            </w:tcBorders>
            <w:shd w:fill="auto" w:val="clear"/>
            <w:vAlign w:val="center"/>
          </w:tcPr>
          <w:p w14:paraId="A6070000">
            <w:pPr>
              <w:spacing w:after="0" w:before="0" w:line="240" w:lineRule="auto"/>
              <w:ind w:firstLine="0" w:left="0"/>
              <w:jc w:val="center"/>
              <w:rPr>
                <w:i w:val="1"/>
                <w:sz w:val="26"/>
              </w:rPr>
            </w:pPr>
            <w:r>
              <w:rPr>
                <w:i w:val="1"/>
                <w:sz w:val="26"/>
              </w:rPr>
              <w:t xml:space="preserve">Ответственный </w:t>
            </w:r>
          </w:p>
        </w:tc>
      </w:tr>
      <w:tr>
        <w:trPr>
          <w:trHeight w:hRule="atLeast" w:val="807"/>
        </w:trPr>
        <w:tc>
          <w:tcPr>
            <w:tcW w:type="dxa" w:w="596"/>
            <w:tcBorders>
              <w:top w:color="000000" w:sz="4" w:val="single"/>
              <w:left w:color="000000" w:sz="4" w:val="single"/>
              <w:bottom w:color="000000" w:sz="4" w:val="single"/>
              <w:right w:color="000000" w:sz="4" w:val="single"/>
            </w:tcBorders>
            <w:shd w:fill="auto" w:val="clear"/>
            <w:vAlign w:val="center"/>
          </w:tcPr>
          <w:p w14:paraId="A7070000">
            <w:pPr>
              <w:spacing w:after="0" w:before="0" w:line="240" w:lineRule="auto"/>
              <w:ind w:firstLine="0" w:left="0"/>
              <w:jc w:val="center"/>
              <w:rPr>
                <w:b w:val="1"/>
                <w:sz w:val="26"/>
              </w:rPr>
            </w:pPr>
            <w:r>
              <w:rPr>
                <w:b w:val="1"/>
                <w:sz w:val="26"/>
              </w:rPr>
              <w:t>1.</w:t>
            </w:r>
          </w:p>
        </w:tc>
        <w:tc>
          <w:tcPr>
            <w:tcW w:type="dxa" w:w="3452"/>
            <w:tcBorders>
              <w:top w:color="000000" w:sz="4" w:val="single"/>
              <w:left w:color="000000" w:sz="4" w:val="single"/>
              <w:bottom w:color="000000" w:sz="4" w:val="single"/>
              <w:right w:color="000000" w:sz="4" w:val="single"/>
            </w:tcBorders>
            <w:shd w:fill="auto" w:val="clear"/>
            <w:vAlign w:val="center"/>
          </w:tcPr>
          <w:p w14:paraId="A8070000">
            <w:pPr>
              <w:spacing w:after="0" w:before="0" w:line="240" w:lineRule="auto"/>
              <w:ind w:firstLine="0" w:left="0"/>
              <w:jc w:val="center"/>
              <w:rPr>
                <w:i w:val="1"/>
                <w:sz w:val="26"/>
              </w:rPr>
            </w:pPr>
            <w:r>
              <w:rPr>
                <w:i w:val="1"/>
                <w:sz w:val="26"/>
              </w:rPr>
              <w:t>Укажите ключевые контрольные точки</w:t>
            </w:r>
          </w:p>
        </w:tc>
        <w:tc>
          <w:tcPr>
            <w:tcW w:type="dxa" w:w="1639"/>
            <w:tcBorders>
              <w:top w:color="000000" w:sz="4" w:val="single"/>
              <w:left w:color="000000" w:sz="4" w:val="single"/>
              <w:bottom w:color="000000" w:sz="4" w:val="single"/>
              <w:right w:color="000000" w:sz="4" w:val="single"/>
            </w:tcBorders>
            <w:shd w:fill="auto" w:val="clear"/>
            <w:vAlign w:val="center"/>
          </w:tcPr>
          <w:p w14:paraId="A9070000">
            <w:pPr>
              <w:spacing w:after="0" w:before="0" w:line="240" w:lineRule="auto"/>
              <w:ind w:firstLine="0" w:left="0"/>
              <w:jc w:val="center"/>
              <w:rPr>
                <w:i w:val="1"/>
                <w:sz w:val="26"/>
              </w:rPr>
            </w:pPr>
            <w:r>
              <w:rPr>
                <w:i w:val="1"/>
                <w:sz w:val="26"/>
              </w:rPr>
              <w:t>Укажите документы</w:t>
            </w:r>
          </w:p>
        </w:tc>
        <w:tc>
          <w:tcPr>
            <w:tcW w:type="dxa" w:w="1548"/>
            <w:tcBorders>
              <w:top w:color="000000" w:sz="4" w:val="single"/>
              <w:left w:color="000000" w:sz="4" w:val="single"/>
              <w:bottom w:color="000000" w:sz="4" w:val="single"/>
              <w:right w:color="000000" w:sz="4" w:val="single"/>
            </w:tcBorders>
            <w:shd w:fill="auto" w:val="clear"/>
            <w:vAlign w:val="center"/>
          </w:tcPr>
          <w:p w14:paraId="AA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AB070000">
            <w:pPr>
              <w:spacing w:after="0" w:before="0" w:line="240" w:lineRule="auto"/>
              <w:ind w:firstLine="0" w:left="0"/>
              <w:jc w:val="center"/>
              <w:rPr>
                <w:i w:val="1"/>
                <w:sz w:val="26"/>
              </w:rPr>
            </w:pPr>
            <w:r>
              <w:rPr>
                <w:i w:val="1"/>
                <w:sz w:val="26"/>
              </w:rPr>
              <w:t>Введите Ф.И.О.</w:t>
            </w:r>
          </w:p>
        </w:tc>
      </w:tr>
      <w:tr>
        <w:trPr>
          <w:trHeight w:hRule="atLeast" w:val="402"/>
        </w:trPr>
        <w:tc>
          <w:tcPr>
            <w:tcW w:type="dxa" w:w="4047"/>
            <w:gridSpan w:val="2"/>
            <w:tcBorders>
              <w:top w:color="000000" w:sz="4" w:val="single"/>
              <w:left w:color="000000" w:sz="4" w:val="single"/>
              <w:bottom w:color="000000" w:sz="4" w:val="single"/>
              <w:right w:color="000000" w:sz="4" w:val="single"/>
            </w:tcBorders>
            <w:shd w:fill="auto" w:val="clear"/>
            <w:vAlign w:val="bottom"/>
          </w:tcPr>
          <w:p w14:paraId="AC070000">
            <w:pPr>
              <w:spacing w:after="0" w:before="0" w:line="240" w:lineRule="auto"/>
              <w:ind w:firstLine="0" w:left="0"/>
              <w:jc w:val="left"/>
              <w:rPr>
                <w:sz w:val="26"/>
              </w:rPr>
            </w:pPr>
            <w:r>
              <w:rPr>
                <w:b w:val="1"/>
                <w:sz w:val="26"/>
              </w:rPr>
              <w:t>Этап «Создание ТРП»</w:t>
            </w:r>
          </w:p>
          <w:p w14:paraId="AD070000">
            <w:pPr>
              <w:spacing w:after="0" w:before="0" w:line="240" w:lineRule="auto"/>
              <w:ind w:firstLine="0" w:left="0"/>
              <w:jc w:val="left"/>
              <w:rPr>
                <w:sz w:val="26"/>
              </w:rPr>
            </w:pPr>
          </w:p>
        </w:tc>
        <w:tc>
          <w:tcPr>
            <w:tcW w:type="dxa" w:w="1639"/>
            <w:tcBorders>
              <w:top w:color="000000" w:sz="4" w:val="single"/>
              <w:left w:color="000000" w:sz="4" w:val="single"/>
              <w:bottom w:color="000000" w:sz="4" w:val="single"/>
              <w:right w:color="000000" w:sz="4" w:val="single"/>
            </w:tcBorders>
            <w:shd w:fill="auto" w:val="clear"/>
            <w:vAlign w:val="center"/>
          </w:tcPr>
          <w:p w14:paraId="AE070000">
            <w:pPr>
              <w:spacing w:after="0" w:before="0" w:line="240" w:lineRule="auto"/>
              <w:ind w:firstLine="0" w:left="0"/>
              <w:jc w:val="center"/>
              <w:rPr>
                <w:b w:val="1"/>
                <w:i w:val="1"/>
                <w:sz w:val="26"/>
              </w:rPr>
            </w:pPr>
            <w:r>
              <w:rPr>
                <w:b w:val="1"/>
                <w:i w:val="1"/>
                <w:sz w:val="26"/>
              </w:rPr>
              <w:t xml:space="preserve"> Начало,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AF070000">
            <w:pPr>
              <w:spacing w:after="0" w:before="0" w:line="240" w:lineRule="auto"/>
              <w:ind w:firstLine="0" w:left="0"/>
              <w:jc w:val="center"/>
              <w:rPr>
                <w:b w:val="1"/>
                <w:i w:val="1"/>
                <w:sz w:val="26"/>
              </w:rPr>
            </w:pPr>
            <w:r>
              <w:rPr>
                <w:b w:val="1"/>
                <w:i w:val="1"/>
                <w:sz w:val="26"/>
              </w:rPr>
              <w:t>Окончание,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B0070000">
            <w:pPr>
              <w:spacing w:after="0" w:before="0" w:line="240" w:lineRule="auto"/>
              <w:ind w:firstLine="0" w:left="0"/>
              <w:jc w:val="center"/>
              <w:rPr>
                <w:b w:val="1"/>
                <w:i w:val="1"/>
                <w:sz w:val="26"/>
              </w:rPr>
            </w:pPr>
            <w:r>
              <w:rPr>
                <w:b w:val="1"/>
                <w:i w:val="1"/>
                <w:sz w:val="26"/>
              </w:rPr>
              <w:t>Длительность, МЕСЯЦЕВ</w:t>
            </w:r>
          </w:p>
        </w:tc>
      </w:tr>
      <w:tr>
        <w:trPr>
          <w:trHeight w:hRule="atLeast" w:val="807"/>
        </w:trPr>
        <w:tc>
          <w:tcPr>
            <w:tcW w:type="dxa" w:w="596"/>
            <w:tcBorders>
              <w:top w:color="000000" w:sz="4" w:val="single"/>
              <w:left w:color="000000" w:sz="4" w:val="single"/>
              <w:bottom w:color="000000" w:sz="4" w:val="single"/>
              <w:right w:color="000000" w:sz="4" w:val="single"/>
            </w:tcBorders>
            <w:shd w:fill="auto" w:val="clear"/>
            <w:vAlign w:val="center"/>
          </w:tcPr>
          <w:p w14:paraId="B1070000">
            <w:pPr>
              <w:spacing w:after="0" w:before="0" w:line="240" w:lineRule="auto"/>
              <w:ind w:firstLine="0" w:left="0"/>
              <w:jc w:val="left"/>
              <w:rPr>
                <w:sz w:val="26"/>
              </w:rPr>
            </w:pPr>
            <w:r>
              <w:rPr>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B2070000">
            <w:pPr>
              <w:spacing w:after="0" w:before="0" w:line="240" w:lineRule="auto"/>
              <w:ind w:firstLine="0" w:left="0"/>
              <w:jc w:val="center"/>
              <w:rPr>
                <w:i w:val="1"/>
                <w:sz w:val="26"/>
              </w:rPr>
            </w:pPr>
            <w:r>
              <w:rPr>
                <w:i w:val="1"/>
                <w:sz w:val="26"/>
              </w:rPr>
              <w:t>Укажите название этапа</w:t>
            </w:r>
          </w:p>
        </w:tc>
        <w:tc>
          <w:tcPr>
            <w:tcW w:type="dxa" w:w="1639"/>
            <w:tcBorders>
              <w:top w:color="000000" w:sz="4" w:val="single"/>
              <w:left w:color="000000" w:sz="4" w:val="single"/>
              <w:bottom w:color="000000" w:sz="4" w:val="single"/>
              <w:right w:color="000000" w:sz="4" w:val="single"/>
            </w:tcBorders>
            <w:shd w:fill="auto" w:val="clear"/>
            <w:vAlign w:val="center"/>
          </w:tcPr>
          <w:p w14:paraId="B3070000">
            <w:pPr>
              <w:spacing w:after="0" w:before="0" w:line="240" w:lineRule="auto"/>
              <w:ind w:firstLine="0" w:left="0"/>
              <w:jc w:val="center"/>
              <w:rPr>
                <w:i w:val="1"/>
                <w:sz w:val="26"/>
              </w:rPr>
            </w:pPr>
            <w:r>
              <w:rPr>
                <w:i w:val="1"/>
                <w:sz w:val="26"/>
              </w:rPr>
              <w:t>Введите дату,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B4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B5070000">
            <w:pPr>
              <w:spacing w:after="0" w:before="0" w:line="240" w:lineRule="auto"/>
              <w:ind w:firstLine="0" w:left="0"/>
              <w:jc w:val="center"/>
              <w:rPr>
                <w:i w:val="1"/>
                <w:sz w:val="26"/>
              </w:rPr>
            </w:pPr>
            <w:r>
              <w:rPr>
                <w:i w:val="1"/>
                <w:sz w:val="26"/>
              </w:rPr>
              <w:t>Длительность, МЕСЯЦЕВ</w:t>
            </w:r>
          </w:p>
        </w:tc>
      </w:tr>
      <w:tr>
        <w:trPr>
          <w:trHeight w:hRule="atLeast" w:val="402"/>
        </w:trPr>
        <w:tc>
          <w:tcPr>
            <w:tcW w:type="dxa" w:w="596"/>
            <w:tcBorders>
              <w:top w:color="000000" w:sz="4" w:val="single"/>
              <w:left w:color="000000" w:sz="4" w:val="single"/>
              <w:bottom w:color="000000" w:sz="4" w:val="single"/>
              <w:right w:color="000000" w:sz="4" w:val="single"/>
            </w:tcBorders>
            <w:shd w:fill="auto" w:val="clear"/>
            <w:vAlign w:val="center"/>
          </w:tcPr>
          <w:p w14:paraId="B6070000">
            <w:pPr>
              <w:spacing w:after="0" w:before="0" w:line="240" w:lineRule="auto"/>
              <w:ind w:firstLine="0" w:left="0"/>
              <w:jc w:val="left"/>
              <w:rPr>
                <w:b w:val="1"/>
                <w:sz w:val="26"/>
              </w:rPr>
            </w:pPr>
            <w:r>
              <w:rPr>
                <w:b w:val="1"/>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B7070000">
            <w:pPr>
              <w:spacing w:after="0" w:before="0" w:line="240" w:lineRule="auto"/>
              <w:ind w:firstLine="0" w:left="0"/>
              <w:jc w:val="center"/>
              <w:rPr>
                <w:b w:val="1"/>
                <w:sz w:val="26"/>
              </w:rPr>
            </w:pPr>
            <w:r>
              <w:rPr>
                <w:b w:val="1"/>
                <w:sz w:val="26"/>
              </w:rPr>
              <w:t xml:space="preserve">Ключевые контрольные точки проекта </w:t>
            </w:r>
          </w:p>
        </w:tc>
        <w:tc>
          <w:tcPr>
            <w:tcW w:type="dxa" w:w="1639"/>
            <w:tcBorders>
              <w:top w:color="000000" w:sz="4" w:val="single"/>
              <w:left w:color="000000" w:sz="4" w:val="single"/>
              <w:bottom w:color="000000" w:sz="4" w:val="single"/>
              <w:right w:color="000000" w:sz="4" w:val="single"/>
            </w:tcBorders>
            <w:shd w:fill="auto" w:val="clear"/>
            <w:vAlign w:val="center"/>
          </w:tcPr>
          <w:p w14:paraId="B8070000">
            <w:pPr>
              <w:spacing w:after="0" w:before="0" w:line="240" w:lineRule="auto"/>
              <w:ind w:firstLine="0" w:left="0"/>
              <w:jc w:val="center"/>
              <w:rPr>
                <w:i w:val="1"/>
                <w:sz w:val="26"/>
              </w:rPr>
            </w:pPr>
            <w:r>
              <w:rPr>
                <w:i w:val="1"/>
                <w:sz w:val="26"/>
              </w:rPr>
              <w:t>Перечень отчетных документов</w:t>
            </w:r>
          </w:p>
        </w:tc>
        <w:tc>
          <w:tcPr>
            <w:tcW w:type="dxa" w:w="1548"/>
            <w:tcBorders>
              <w:top w:color="000000" w:sz="4" w:val="single"/>
              <w:left w:color="000000" w:sz="4" w:val="single"/>
              <w:bottom w:color="000000" w:sz="4" w:val="single"/>
              <w:right w:color="000000" w:sz="4" w:val="single"/>
            </w:tcBorders>
            <w:shd w:fill="auto" w:val="clear"/>
            <w:vAlign w:val="center"/>
          </w:tcPr>
          <w:p w14:paraId="B9070000">
            <w:pPr>
              <w:spacing w:after="0" w:before="0" w:line="240" w:lineRule="auto"/>
              <w:ind w:firstLine="0" w:left="0"/>
              <w:jc w:val="center"/>
              <w:rPr>
                <w:i w:val="1"/>
                <w:sz w:val="26"/>
              </w:rPr>
            </w:pPr>
            <w:r>
              <w:rPr>
                <w:i w:val="1"/>
                <w:sz w:val="26"/>
              </w:rPr>
              <w:t xml:space="preserve">Плановый срок </w:t>
            </w:r>
          </w:p>
        </w:tc>
        <w:tc>
          <w:tcPr>
            <w:tcW w:type="dxa" w:w="2121"/>
            <w:tcBorders>
              <w:top w:color="000000" w:sz="4" w:val="single"/>
              <w:left w:color="000000" w:sz="4" w:val="single"/>
              <w:bottom w:color="000000" w:sz="4" w:val="single"/>
              <w:right w:color="000000" w:sz="4" w:val="single"/>
            </w:tcBorders>
            <w:shd w:fill="auto" w:val="clear"/>
            <w:vAlign w:val="center"/>
          </w:tcPr>
          <w:p w14:paraId="BA070000">
            <w:pPr>
              <w:spacing w:after="0" w:before="0" w:line="240" w:lineRule="auto"/>
              <w:ind w:firstLine="0" w:left="0"/>
              <w:jc w:val="center"/>
              <w:rPr>
                <w:i w:val="1"/>
                <w:sz w:val="26"/>
              </w:rPr>
            </w:pPr>
            <w:r>
              <w:rPr>
                <w:i w:val="1"/>
                <w:sz w:val="26"/>
              </w:rPr>
              <w:t xml:space="preserve">Ответственный </w:t>
            </w:r>
          </w:p>
        </w:tc>
      </w:tr>
      <w:tr>
        <w:trPr>
          <w:trHeight w:hRule="atLeast" w:val="807"/>
        </w:trPr>
        <w:tc>
          <w:tcPr>
            <w:tcW w:type="dxa" w:w="596"/>
            <w:tcBorders>
              <w:top w:color="000000" w:sz="4" w:val="single"/>
              <w:left w:color="000000" w:sz="4" w:val="single"/>
              <w:bottom w:color="000000" w:sz="4" w:val="single"/>
              <w:right w:color="000000" w:sz="4" w:val="single"/>
            </w:tcBorders>
            <w:shd w:fill="auto" w:val="clear"/>
            <w:vAlign w:val="center"/>
          </w:tcPr>
          <w:p w14:paraId="BB070000">
            <w:pPr>
              <w:spacing w:after="0" w:before="0" w:line="240" w:lineRule="auto"/>
              <w:ind w:firstLine="0" w:left="0"/>
              <w:jc w:val="center"/>
              <w:rPr>
                <w:b w:val="1"/>
                <w:sz w:val="26"/>
              </w:rPr>
            </w:pPr>
            <w:r>
              <w:rPr>
                <w:b w:val="1"/>
                <w:sz w:val="26"/>
              </w:rPr>
              <w:t>1.</w:t>
            </w:r>
          </w:p>
        </w:tc>
        <w:tc>
          <w:tcPr>
            <w:tcW w:type="dxa" w:w="3452"/>
            <w:tcBorders>
              <w:top w:color="000000" w:sz="4" w:val="single"/>
              <w:left w:color="000000" w:sz="4" w:val="single"/>
              <w:bottom w:color="000000" w:sz="4" w:val="single"/>
              <w:right w:color="000000" w:sz="4" w:val="single"/>
            </w:tcBorders>
            <w:shd w:fill="auto" w:val="clear"/>
            <w:vAlign w:val="center"/>
          </w:tcPr>
          <w:p w14:paraId="BC070000">
            <w:pPr>
              <w:spacing w:after="0" w:before="0" w:line="240" w:lineRule="auto"/>
              <w:ind w:firstLine="0" w:left="0"/>
              <w:jc w:val="center"/>
              <w:rPr>
                <w:i w:val="1"/>
                <w:sz w:val="26"/>
              </w:rPr>
            </w:pPr>
            <w:r>
              <w:rPr>
                <w:i w:val="1"/>
                <w:sz w:val="26"/>
              </w:rPr>
              <w:t>Укажите ключевые контрольные точки</w:t>
            </w:r>
          </w:p>
        </w:tc>
        <w:tc>
          <w:tcPr>
            <w:tcW w:type="dxa" w:w="1639"/>
            <w:tcBorders>
              <w:top w:color="000000" w:sz="4" w:val="single"/>
              <w:left w:color="000000" w:sz="4" w:val="single"/>
              <w:bottom w:color="000000" w:sz="4" w:val="single"/>
              <w:right w:color="000000" w:sz="4" w:val="single"/>
            </w:tcBorders>
            <w:shd w:fill="auto" w:val="clear"/>
            <w:vAlign w:val="center"/>
          </w:tcPr>
          <w:p w14:paraId="BD070000">
            <w:pPr>
              <w:spacing w:after="0" w:before="0" w:line="240" w:lineRule="auto"/>
              <w:ind w:firstLine="0" w:left="0"/>
              <w:jc w:val="center"/>
              <w:rPr>
                <w:i w:val="1"/>
                <w:sz w:val="26"/>
              </w:rPr>
            </w:pPr>
            <w:r>
              <w:rPr>
                <w:i w:val="1"/>
                <w:sz w:val="26"/>
              </w:rPr>
              <w:t xml:space="preserve">Укажите документы </w:t>
            </w:r>
          </w:p>
        </w:tc>
        <w:tc>
          <w:tcPr>
            <w:tcW w:type="dxa" w:w="1548"/>
            <w:tcBorders>
              <w:top w:color="000000" w:sz="4" w:val="single"/>
              <w:left w:color="000000" w:sz="4" w:val="single"/>
              <w:bottom w:color="000000" w:sz="4" w:val="single"/>
              <w:right w:color="000000" w:sz="4" w:val="single"/>
            </w:tcBorders>
            <w:shd w:fill="auto" w:val="clear"/>
            <w:vAlign w:val="center"/>
          </w:tcPr>
          <w:p w14:paraId="BE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BF070000">
            <w:pPr>
              <w:spacing w:after="0" w:before="0" w:line="240" w:lineRule="auto"/>
              <w:ind w:firstLine="0" w:left="0"/>
              <w:jc w:val="center"/>
              <w:rPr>
                <w:i w:val="1"/>
                <w:sz w:val="26"/>
              </w:rPr>
            </w:pPr>
            <w:r>
              <w:rPr>
                <w:i w:val="1"/>
                <w:sz w:val="26"/>
              </w:rPr>
              <w:t>Введите Ф.И.О.</w:t>
            </w:r>
          </w:p>
        </w:tc>
      </w:tr>
      <w:tr>
        <w:trPr>
          <w:trHeight w:hRule="atLeast" w:val="390"/>
        </w:trPr>
        <w:tc>
          <w:tcPr>
            <w:tcW w:type="dxa" w:w="4047"/>
            <w:gridSpan w:val="2"/>
            <w:tcBorders>
              <w:top w:color="000000" w:sz="4" w:val="single"/>
              <w:left w:color="000000" w:sz="4" w:val="single"/>
              <w:bottom w:color="000000" w:sz="4" w:val="single"/>
              <w:right w:color="000000" w:sz="4" w:val="single"/>
            </w:tcBorders>
            <w:shd w:fill="auto" w:val="clear"/>
            <w:vAlign w:val="bottom"/>
          </w:tcPr>
          <w:p w14:paraId="C0070000">
            <w:pPr>
              <w:spacing w:after="0" w:before="0" w:line="240" w:lineRule="auto"/>
              <w:ind w:firstLine="0" w:left="0"/>
              <w:jc w:val="left"/>
              <w:rPr>
                <w:sz w:val="26"/>
              </w:rPr>
            </w:pPr>
            <w:r>
              <w:rPr>
                <w:b w:val="1"/>
                <w:sz w:val="26"/>
              </w:rPr>
              <w:t xml:space="preserve">Этап </w:t>
            </w:r>
          </w:p>
          <w:p w14:paraId="C1070000">
            <w:pPr>
              <w:spacing w:after="0" w:before="0" w:line="240" w:lineRule="auto"/>
              <w:ind w:firstLine="0" w:left="0"/>
              <w:jc w:val="left"/>
              <w:rPr>
                <w:sz w:val="26"/>
              </w:rPr>
            </w:pPr>
          </w:p>
        </w:tc>
        <w:tc>
          <w:tcPr>
            <w:tcW w:type="dxa" w:w="1639"/>
            <w:tcBorders>
              <w:top w:color="000000" w:sz="4" w:val="single"/>
              <w:left w:color="000000" w:sz="4" w:val="single"/>
              <w:bottom w:color="000000" w:sz="4" w:val="single"/>
              <w:right w:color="000000" w:sz="4" w:val="single"/>
            </w:tcBorders>
            <w:shd w:fill="auto" w:val="clear"/>
            <w:vAlign w:val="center"/>
          </w:tcPr>
          <w:p w14:paraId="C2070000">
            <w:pPr>
              <w:spacing w:after="0" w:before="0" w:line="240" w:lineRule="auto"/>
              <w:ind w:firstLine="0" w:left="0"/>
              <w:jc w:val="center"/>
              <w:rPr>
                <w:b w:val="1"/>
                <w:i w:val="1"/>
                <w:sz w:val="26"/>
              </w:rPr>
            </w:pPr>
            <w:r>
              <w:rPr>
                <w:b w:val="1"/>
                <w:i w:val="1"/>
                <w:sz w:val="26"/>
              </w:rPr>
              <w:t>Начало,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C3070000">
            <w:pPr>
              <w:spacing w:after="0" w:before="0" w:line="240" w:lineRule="auto"/>
              <w:ind w:firstLine="0" w:left="0"/>
              <w:jc w:val="center"/>
              <w:rPr>
                <w:b w:val="1"/>
                <w:i w:val="1"/>
                <w:sz w:val="26"/>
              </w:rPr>
            </w:pPr>
            <w:r>
              <w:rPr>
                <w:b w:val="1"/>
                <w:i w:val="1"/>
                <w:sz w:val="26"/>
              </w:rPr>
              <w:t>Окончание,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C4070000">
            <w:pPr>
              <w:spacing w:after="0" w:before="0" w:line="240" w:lineRule="auto"/>
              <w:ind w:firstLine="0" w:left="0"/>
              <w:jc w:val="center"/>
              <w:rPr>
                <w:b w:val="1"/>
                <w:i w:val="1"/>
                <w:sz w:val="26"/>
              </w:rPr>
            </w:pPr>
            <w:r>
              <w:rPr>
                <w:b w:val="1"/>
                <w:i w:val="1"/>
                <w:sz w:val="26"/>
              </w:rPr>
              <w:t>Длительность, МЕСЯЦЕВ</w:t>
            </w:r>
          </w:p>
        </w:tc>
      </w:tr>
      <w:tr>
        <w:trPr>
          <w:trHeight w:hRule="atLeast" w:val="795"/>
        </w:trPr>
        <w:tc>
          <w:tcPr>
            <w:tcW w:type="dxa" w:w="596"/>
            <w:tcBorders>
              <w:top w:color="000000" w:sz="4" w:val="single"/>
              <w:left w:color="000000" w:sz="4" w:val="single"/>
              <w:bottom w:color="000000" w:sz="4" w:val="single"/>
              <w:right w:color="000000" w:sz="4" w:val="single"/>
            </w:tcBorders>
            <w:shd w:fill="auto" w:val="clear"/>
            <w:vAlign w:val="center"/>
          </w:tcPr>
          <w:p w14:paraId="C5070000">
            <w:pPr>
              <w:spacing w:after="0" w:before="0" w:line="240" w:lineRule="auto"/>
              <w:ind w:firstLine="0" w:left="0"/>
              <w:jc w:val="left"/>
              <w:rPr>
                <w:sz w:val="26"/>
              </w:rPr>
            </w:pPr>
            <w:r>
              <w:rPr>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C6070000">
            <w:pPr>
              <w:spacing w:after="0" w:before="0" w:line="240" w:lineRule="auto"/>
              <w:ind w:firstLine="0" w:left="0"/>
              <w:jc w:val="center"/>
              <w:rPr>
                <w:i w:val="1"/>
                <w:sz w:val="26"/>
              </w:rPr>
            </w:pPr>
            <w:r>
              <w:rPr>
                <w:i w:val="1"/>
                <w:sz w:val="26"/>
              </w:rPr>
              <w:t>Укажите название этапа</w:t>
            </w:r>
          </w:p>
        </w:tc>
        <w:tc>
          <w:tcPr>
            <w:tcW w:type="dxa" w:w="1639"/>
            <w:tcBorders>
              <w:top w:color="000000" w:sz="4" w:val="single"/>
              <w:left w:color="000000" w:sz="4" w:val="single"/>
              <w:bottom w:color="000000" w:sz="4" w:val="single"/>
              <w:right w:color="000000" w:sz="4" w:val="single"/>
            </w:tcBorders>
            <w:shd w:fill="auto" w:val="clear"/>
            <w:vAlign w:val="center"/>
          </w:tcPr>
          <w:p w14:paraId="C7070000">
            <w:pPr>
              <w:spacing w:after="0" w:before="0" w:line="240" w:lineRule="auto"/>
              <w:ind w:firstLine="0" w:left="0"/>
              <w:jc w:val="center"/>
              <w:rPr>
                <w:i w:val="1"/>
                <w:sz w:val="26"/>
              </w:rPr>
            </w:pPr>
            <w:r>
              <w:rPr>
                <w:i w:val="1"/>
                <w:sz w:val="26"/>
              </w:rPr>
              <w:t>Введите дату,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C8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C9070000">
            <w:pPr>
              <w:spacing w:after="0" w:before="0" w:line="240" w:lineRule="auto"/>
              <w:ind w:firstLine="0" w:left="0"/>
              <w:jc w:val="center"/>
              <w:rPr>
                <w:i w:val="1"/>
                <w:sz w:val="26"/>
              </w:rPr>
            </w:pPr>
            <w:r>
              <w:rPr>
                <w:i w:val="1"/>
                <w:sz w:val="26"/>
              </w:rPr>
              <w:t>Длительность, МЕСЯЦЕВ</w:t>
            </w:r>
          </w:p>
        </w:tc>
      </w:tr>
      <w:tr>
        <w:trPr>
          <w:trHeight w:hRule="atLeast" w:val="390"/>
        </w:trPr>
        <w:tc>
          <w:tcPr>
            <w:tcW w:type="dxa" w:w="596"/>
            <w:tcBorders>
              <w:top w:color="000000" w:sz="4" w:val="single"/>
              <w:left w:color="000000" w:sz="4" w:val="single"/>
              <w:bottom w:color="000000" w:sz="4" w:val="single"/>
              <w:right w:color="000000" w:sz="4" w:val="single"/>
            </w:tcBorders>
            <w:shd w:fill="auto" w:val="clear"/>
            <w:vAlign w:val="center"/>
          </w:tcPr>
          <w:p w14:paraId="CA070000">
            <w:pPr>
              <w:spacing w:after="0" w:before="0" w:line="240" w:lineRule="auto"/>
              <w:ind w:firstLine="0" w:left="0"/>
              <w:jc w:val="left"/>
              <w:rPr>
                <w:b w:val="1"/>
                <w:sz w:val="26"/>
              </w:rPr>
            </w:pPr>
            <w:r>
              <w:rPr>
                <w:b w:val="1"/>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CB070000">
            <w:pPr>
              <w:spacing w:after="0" w:before="0" w:line="240" w:lineRule="auto"/>
              <w:ind w:firstLine="0" w:left="0"/>
              <w:jc w:val="center"/>
              <w:rPr>
                <w:b w:val="1"/>
                <w:sz w:val="26"/>
              </w:rPr>
            </w:pPr>
            <w:r>
              <w:rPr>
                <w:b w:val="1"/>
                <w:sz w:val="26"/>
              </w:rPr>
              <w:t xml:space="preserve">Ключевые контрольные точки проекта </w:t>
            </w:r>
          </w:p>
        </w:tc>
        <w:tc>
          <w:tcPr>
            <w:tcW w:type="dxa" w:w="1639"/>
            <w:tcBorders>
              <w:top w:color="000000" w:sz="4" w:val="single"/>
              <w:left w:color="000000" w:sz="4" w:val="single"/>
              <w:bottom w:color="000000" w:sz="4" w:val="single"/>
              <w:right w:color="000000" w:sz="4" w:val="single"/>
            </w:tcBorders>
            <w:shd w:fill="auto" w:val="clear"/>
            <w:vAlign w:val="center"/>
          </w:tcPr>
          <w:p w14:paraId="CC070000">
            <w:pPr>
              <w:spacing w:after="0" w:before="0" w:line="240" w:lineRule="auto"/>
              <w:ind w:firstLine="0" w:left="0"/>
              <w:jc w:val="center"/>
              <w:rPr>
                <w:i w:val="1"/>
                <w:sz w:val="26"/>
              </w:rPr>
            </w:pPr>
            <w:r>
              <w:rPr>
                <w:i w:val="1"/>
                <w:sz w:val="26"/>
              </w:rPr>
              <w:t>Перечень отчетных документов</w:t>
            </w:r>
          </w:p>
        </w:tc>
        <w:tc>
          <w:tcPr>
            <w:tcW w:type="dxa" w:w="1548"/>
            <w:tcBorders>
              <w:top w:color="000000" w:sz="4" w:val="single"/>
              <w:left w:color="000000" w:sz="4" w:val="single"/>
              <w:bottom w:color="000000" w:sz="4" w:val="single"/>
              <w:right w:color="000000" w:sz="4" w:val="single"/>
            </w:tcBorders>
            <w:shd w:fill="auto" w:val="clear"/>
            <w:vAlign w:val="center"/>
          </w:tcPr>
          <w:p w14:paraId="CD070000">
            <w:pPr>
              <w:spacing w:after="0" w:before="0" w:line="240" w:lineRule="auto"/>
              <w:ind w:firstLine="0" w:left="0"/>
              <w:jc w:val="center"/>
              <w:rPr>
                <w:i w:val="1"/>
                <w:sz w:val="26"/>
              </w:rPr>
            </w:pPr>
            <w:r>
              <w:rPr>
                <w:i w:val="1"/>
                <w:sz w:val="26"/>
              </w:rPr>
              <w:t xml:space="preserve">Плановый срок </w:t>
            </w:r>
          </w:p>
        </w:tc>
        <w:tc>
          <w:tcPr>
            <w:tcW w:type="dxa" w:w="2121"/>
            <w:tcBorders>
              <w:top w:color="000000" w:sz="4" w:val="single"/>
              <w:left w:color="000000" w:sz="4" w:val="single"/>
              <w:bottom w:color="000000" w:sz="4" w:val="single"/>
              <w:right w:color="000000" w:sz="4" w:val="single"/>
            </w:tcBorders>
            <w:shd w:fill="auto" w:val="clear"/>
            <w:vAlign w:val="center"/>
          </w:tcPr>
          <w:p w14:paraId="CE070000">
            <w:pPr>
              <w:spacing w:after="0" w:before="0" w:line="240" w:lineRule="auto"/>
              <w:ind w:firstLine="0" w:left="0"/>
              <w:jc w:val="center"/>
              <w:rPr>
                <w:i w:val="1"/>
                <w:sz w:val="26"/>
              </w:rPr>
            </w:pPr>
            <w:r>
              <w:rPr>
                <w:i w:val="1"/>
                <w:sz w:val="26"/>
              </w:rPr>
              <w:t xml:space="preserve">Ответственный </w:t>
            </w:r>
          </w:p>
        </w:tc>
      </w:tr>
      <w:tr>
        <w:trPr>
          <w:trHeight w:hRule="atLeast" w:val="795"/>
        </w:trPr>
        <w:tc>
          <w:tcPr>
            <w:tcW w:type="dxa" w:w="596"/>
            <w:tcBorders>
              <w:top w:color="000000" w:sz="4" w:val="single"/>
              <w:left w:color="000000" w:sz="4" w:val="single"/>
              <w:bottom w:color="000000" w:sz="4" w:val="single"/>
              <w:right w:color="000000" w:sz="4" w:val="single"/>
            </w:tcBorders>
            <w:shd w:fill="auto" w:val="clear"/>
            <w:vAlign w:val="center"/>
          </w:tcPr>
          <w:p w14:paraId="CF070000">
            <w:pPr>
              <w:spacing w:after="0" w:before="0" w:line="240" w:lineRule="auto"/>
              <w:ind w:firstLine="0" w:left="0"/>
              <w:jc w:val="center"/>
              <w:rPr>
                <w:b w:val="1"/>
                <w:sz w:val="26"/>
              </w:rPr>
            </w:pPr>
            <w:r>
              <w:rPr>
                <w:b w:val="1"/>
                <w:sz w:val="26"/>
              </w:rPr>
              <w:t>1.</w:t>
            </w:r>
          </w:p>
        </w:tc>
        <w:tc>
          <w:tcPr>
            <w:tcW w:type="dxa" w:w="3452"/>
            <w:tcBorders>
              <w:top w:color="000000" w:sz="4" w:val="single"/>
              <w:left w:color="000000" w:sz="4" w:val="single"/>
              <w:bottom w:color="000000" w:sz="4" w:val="single"/>
              <w:right w:color="000000" w:sz="4" w:val="single"/>
            </w:tcBorders>
            <w:shd w:fill="auto" w:val="clear"/>
            <w:vAlign w:val="center"/>
          </w:tcPr>
          <w:p w14:paraId="D0070000">
            <w:pPr>
              <w:spacing w:after="0" w:before="0" w:line="240" w:lineRule="auto"/>
              <w:ind w:firstLine="0" w:left="0"/>
              <w:jc w:val="center"/>
              <w:rPr>
                <w:i w:val="1"/>
                <w:sz w:val="26"/>
              </w:rPr>
            </w:pPr>
            <w:r>
              <w:rPr>
                <w:i w:val="1"/>
                <w:sz w:val="26"/>
              </w:rPr>
              <w:t>Укажите ключевые контрольные точки</w:t>
            </w:r>
          </w:p>
        </w:tc>
        <w:tc>
          <w:tcPr>
            <w:tcW w:type="dxa" w:w="1639"/>
            <w:tcBorders>
              <w:top w:color="000000" w:sz="4" w:val="single"/>
              <w:left w:color="000000" w:sz="4" w:val="single"/>
              <w:bottom w:color="000000" w:sz="4" w:val="single"/>
              <w:right w:color="000000" w:sz="4" w:val="single"/>
            </w:tcBorders>
            <w:shd w:fill="auto" w:val="clear"/>
            <w:vAlign w:val="center"/>
          </w:tcPr>
          <w:p w14:paraId="D1070000">
            <w:pPr>
              <w:spacing w:after="0" w:before="0" w:line="240" w:lineRule="auto"/>
              <w:ind w:firstLine="0" w:left="0"/>
              <w:jc w:val="center"/>
              <w:rPr>
                <w:i w:val="1"/>
                <w:sz w:val="26"/>
              </w:rPr>
            </w:pPr>
            <w:r>
              <w:rPr>
                <w:i w:val="1"/>
                <w:sz w:val="26"/>
              </w:rPr>
              <w:t>Укажите документы</w:t>
            </w:r>
          </w:p>
        </w:tc>
        <w:tc>
          <w:tcPr>
            <w:tcW w:type="dxa" w:w="1548"/>
            <w:tcBorders>
              <w:top w:color="000000" w:sz="4" w:val="single"/>
              <w:left w:color="000000" w:sz="4" w:val="single"/>
              <w:bottom w:color="000000" w:sz="4" w:val="single"/>
              <w:right w:color="000000" w:sz="4" w:val="single"/>
            </w:tcBorders>
            <w:shd w:fill="auto" w:val="clear"/>
            <w:vAlign w:val="center"/>
          </w:tcPr>
          <w:p w14:paraId="D2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D3070000">
            <w:pPr>
              <w:spacing w:after="0" w:before="0" w:line="240" w:lineRule="auto"/>
              <w:ind w:firstLine="0" w:left="0"/>
              <w:jc w:val="center"/>
              <w:rPr>
                <w:i w:val="1"/>
                <w:sz w:val="26"/>
              </w:rPr>
            </w:pPr>
            <w:r>
              <w:rPr>
                <w:i w:val="1"/>
                <w:sz w:val="26"/>
              </w:rPr>
              <w:t>Введите Ф.И.О.</w:t>
            </w:r>
          </w:p>
        </w:tc>
      </w:tr>
      <w:tr>
        <w:trPr>
          <w:trHeight w:hRule="atLeast" w:val="402"/>
        </w:trPr>
        <w:tc>
          <w:tcPr>
            <w:tcW w:type="dxa" w:w="4047"/>
            <w:gridSpan w:val="2"/>
            <w:tcBorders>
              <w:top w:color="000000" w:sz="4" w:val="single"/>
              <w:left w:color="000000" w:sz="4" w:val="single"/>
              <w:bottom w:color="000000" w:sz="4" w:val="single"/>
              <w:right w:color="000000" w:sz="4" w:val="single"/>
            </w:tcBorders>
            <w:shd w:fill="auto" w:val="clear"/>
            <w:vAlign w:val="bottom"/>
          </w:tcPr>
          <w:p w14:paraId="D4070000">
            <w:pPr>
              <w:spacing w:after="0" w:before="0" w:line="240" w:lineRule="auto"/>
              <w:ind w:firstLine="0" w:left="0"/>
              <w:jc w:val="left"/>
              <w:rPr>
                <w:sz w:val="26"/>
              </w:rPr>
            </w:pPr>
            <w:r>
              <w:rPr>
                <w:b w:val="1"/>
                <w:sz w:val="26"/>
              </w:rPr>
              <w:t xml:space="preserve">Этап «Вывод ТРП на рынок» </w:t>
            </w:r>
          </w:p>
          <w:p w14:paraId="D5070000">
            <w:pPr>
              <w:spacing w:after="0" w:before="0" w:line="240" w:lineRule="auto"/>
              <w:ind w:firstLine="0" w:left="0"/>
              <w:jc w:val="left"/>
              <w:rPr>
                <w:sz w:val="26"/>
              </w:rPr>
            </w:pPr>
          </w:p>
        </w:tc>
        <w:tc>
          <w:tcPr>
            <w:tcW w:type="dxa" w:w="1639"/>
            <w:tcBorders>
              <w:top w:color="000000" w:sz="4" w:val="single"/>
              <w:left w:color="000000" w:sz="4" w:val="single"/>
              <w:bottom w:color="000000" w:sz="4" w:val="single"/>
              <w:right w:color="000000" w:sz="4" w:val="single"/>
            </w:tcBorders>
            <w:shd w:fill="auto" w:val="clear"/>
            <w:vAlign w:val="center"/>
          </w:tcPr>
          <w:p w14:paraId="D6070000">
            <w:pPr>
              <w:spacing w:after="0" w:before="0" w:line="240" w:lineRule="auto"/>
              <w:ind w:firstLine="0" w:left="0"/>
              <w:jc w:val="center"/>
              <w:rPr>
                <w:b w:val="1"/>
                <w:i w:val="1"/>
                <w:sz w:val="26"/>
              </w:rPr>
            </w:pPr>
            <w:r>
              <w:rPr>
                <w:b w:val="1"/>
                <w:i w:val="1"/>
                <w:sz w:val="26"/>
              </w:rPr>
              <w:t>Начало,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D7070000">
            <w:pPr>
              <w:spacing w:after="0" w:before="0" w:line="240" w:lineRule="auto"/>
              <w:ind w:firstLine="0" w:left="0"/>
              <w:jc w:val="center"/>
              <w:rPr>
                <w:b w:val="1"/>
                <w:i w:val="1"/>
                <w:sz w:val="26"/>
              </w:rPr>
            </w:pPr>
            <w:r>
              <w:rPr>
                <w:b w:val="1"/>
                <w:i w:val="1"/>
                <w:sz w:val="26"/>
              </w:rPr>
              <w:t>Окончание,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D8070000">
            <w:pPr>
              <w:spacing w:after="0" w:before="0" w:line="240" w:lineRule="auto"/>
              <w:ind w:firstLine="0" w:left="0"/>
              <w:jc w:val="center"/>
              <w:rPr>
                <w:b w:val="1"/>
                <w:i w:val="1"/>
                <w:sz w:val="26"/>
              </w:rPr>
            </w:pPr>
            <w:r>
              <w:rPr>
                <w:b w:val="1"/>
                <w:i w:val="1"/>
                <w:sz w:val="26"/>
              </w:rPr>
              <w:t>Длительность, МЕСЯЦЕВ</w:t>
            </w:r>
          </w:p>
        </w:tc>
      </w:tr>
      <w:tr>
        <w:trPr>
          <w:trHeight w:hRule="atLeast" w:val="600"/>
        </w:trPr>
        <w:tc>
          <w:tcPr>
            <w:tcW w:type="dxa" w:w="596"/>
            <w:tcBorders>
              <w:top w:color="000000" w:sz="4" w:val="single"/>
              <w:left w:color="000000" w:sz="4" w:val="single"/>
              <w:bottom w:color="000000" w:sz="4" w:val="single"/>
              <w:right w:color="000000" w:sz="4" w:val="single"/>
            </w:tcBorders>
            <w:shd w:fill="auto" w:val="clear"/>
            <w:vAlign w:val="center"/>
          </w:tcPr>
          <w:p w14:paraId="D9070000">
            <w:pPr>
              <w:spacing w:after="0" w:before="0" w:line="240" w:lineRule="auto"/>
              <w:ind w:firstLine="0" w:left="0"/>
              <w:jc w:val="left"/>
              <w:rPr>
                <w:sz w:val="26"/>
              </w:rPr>
            </w:pPr>
            <w:r>
              <w:rPr>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DA070000">
            <w:pPr>
              <w:spacing w:after="0" w:before="0" w:line="240" w:lineRule="auto"/>
              <w:ind w:firstLine="0" w:left="0"/>
              <w:jc w:val="center"/>
              <w:rPr>
                <w:sz w:val="26"/>
              </w:rPr>
            </w:pPr>
            <w:r>
              <w:rPr>
                <w:sz w:val="26"/>
              </w:rPr>
              <w:t>Укажите название этапа</w:t>
            </w:r>
          </w:p>
        </w:tc>
        <w:tc>
          <w:tcPr>
            <w:tcW w:type="dxa" w:w="1639"/>
            <w:tcBorders>
              <w:top w:color="000000" w:sz="4" w:val="single"/>
              <w:left w:color="000000" w:sz="4" w:val="single"/>
              <w:bottom w:color="000000" w:sz="4" w:val="single"/>
              <w:right w:color="000000" w:sz="4" w:val="single"/>
            </w:tcBorders>
            <w:shd w:fill="auto" w:val="clear"/>
            <w:vAlign w:val="center"/>
          </w:tcPr>
          <w:p w14:paraId="DB070000">
            <w:pPr>
              <w:spacing w:after="0" w:before="0" w:line="240" w:lineRule="auto"/>
              <w:ind w:firstLine="0" w:left="0"/>
              <w:jc w:val="center"/>
              <w:rPr>
                <w:i w:val="1"/>
                <w:sz w:val="26"/>
              </w:rPr>
            </w:pPr>
            <w:r>
              <w:rPr>
                <w:i w:val="1"/>
                <w:sz w:val="26"/>
              </w:rPr>
              <w:t>Введите дату, ДД.ММ.ГГГГ</w:t>
            </w:r>
          </w:p>
        </w:tc>
        <w:tc>
          <w:tcPr>
            <w:tcW w:type="dxa" w:w="1548"/>
            <w:tcBorders>
              <w:top w:color="000000" w:sz="4" w:val="single"/>
              <w:left w:color="000000" w:sz="4" w:val="single"/>
              <w:bottom w:color="000000" w:sz="4" w:val="single"/>
              <w:right w:color="000000" w:sz="4" w:val="single"/>
            </w:tcBorders>
            <w:shd w:fill="auto" w:val="clear"/>
            <w:vAlign w:val="center"/>
          </w:tcPr>
          <w:p w14:paraId="DC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DD070000">
            <w:pPr>
              <w:spacing w:after="0" w:before="0" w:line="240" w:lineRule="auto"/>
              <w:ind w:firstLine="0" w:left="0"/>
              <w:jc w:val="center"/>
              <w:rPr>
                <w:i w:val="1"/>
                <w:sz w:val="26"/>
              </w:rPr>
            </w:pPr>
            <w:r>
              <w:rPr>
                <w:i w:val="1"/>
                <w:sz w:val="26"/>
              </w:rPr>
              <w:t>Длительность, МЕСЯЦЕВ</w:t>
            </w:r>
          </w:p>
        </w:tc>
      </w:tr>
      <w:tr>
        <w:trPr>
          <w:trHeight w:hRule="atLeast" w:val="402"/>
        </w:trPr>
        <w:tc>
          <w:tcPr>
            <w:tcW w:type="dxa" w:w="596"/>
            <w:tcBorders>
              <w:top w:color="000000" w:sz="4" w:val="single"/>
              <w:left w:color="000000" w:sz="4" w:val="single"/>
              <w:bottom w:color="000000" w:sz="4" w:val="single"/>
              <w:right w:color="000000" w:sz="4" w:val="single"/>
            </w:tcBorders>
            <w:shd w:fill="auto" w:val="clear"/>
            <w:vAlign w:val="center"/>
          </w:tcPr>
          <w:p w14:paraId="DE070000">
            <w:pPr>
              <w:spacing w:after="0" w:before="0" w:line="240" w:lineRule="auto"/>
              <w:ind w:firstLine="0" w:left="0"/>
              <w:jc w:val="center"/>
              <w:rPr>
                <w:b w:val="1"/>
                <w:sz w:val="26"/>
              </w:rPr>
            </w:pPr>
            <w:r>
              <w:rPr>
                <w:b w:val="1"/>
                <w:sz w:val="26"/>
              </w:rPr>
              <w:t> </w:t>
            </w:r>
          </w:p>
        </w:tc>
        <w:tc>
          <w:tcPr>
            <w:tcW w:type="dxa" w:w="3452"/>
            <w:tcBorders>
              <w:top w:color="000000" w:sz="4" w:val="single"/>
              <w:left w:color="000000" w:sz="4" w:val="single"/>
              <w:bottom w:color="000000" w:sz="4" w:val="single"/>
              <w:right w:color="000000" w:sz="4" w:val="single"/>
            </w:tcBorders>
            <w:shd w:fill="auto" w:val="clear"/>
            <w:vAlign w:val="center"/>
          </w:tcPr>
          <w:p w14:paraId="DF070000">
            <w:pPr>
              <w:spacing w:after="0" w:before="0" w:line="240" w:lineRule="auto"/>
              <w:ind w:firstLine="0" w:left="0"/>
              <w:jc w:val="center"/>
              <w:rPr>
                <w:b w:val="1"/>
                <w:sz w:val="26"/>
              </w:rPr>
            </w:pPr>
            <w:r>
              <w:rPr>
                <w:b w:val="1"/>
                <w:sz w:val="26"/>
              </w:rPr>
              <w:t xml:space="preserve">Ключевые контрольные точки проекта </w:t>
            </w:r>
          </w:p>
        </w:tc>
        <w:tc>
          <w:tcPr>
            <w:tcW w:type="dxa" w:w="1639"/>
            <w:tcBorders>
              <w:top w:color="000000" w:sz="4" w:val="single"/>
              <w:left w:color="000000" w:sz="4" w:val="single"/>
              <w:bottom w:color="000000" w:sz="4" w:val="single"/>
              <w:right w:color="000000" w:sz="4" w:val="single"/>
            </w:tcBorders>
            <w:shd w:fill="auto" w:val="clear"/>
            <w:vAlign w:val="center"/>
          </w:tcPr>
          <w:p w14:paraId="E0070000">
            <w:pPr>
              <w:spacing w:after="0" w:before="0" w:line="240" w:lineRule="auto"/>
              <w:ind w:firstLine="0" w:left="0"/>
              <w:jc w:val="center"/>
              <w:rPr>
                <w:i w:val="1"/>
                <w:sz w:val="26"/>
              </w:rPr>
            </w:pPr>
            <w:r>
              <w:rPr>
                <w:i w:val="1"/>
                <w:sz w:val="26"/>
              </w:rPr>
              <w:t>Перечень отчетных документов</w:t>
            </w:r>
          </w:p>
        </w:tc>
        <w:tc>
          <w:tcPr>
            <w:tcW w:type="dxa" w:w="1548"/>
            <w:tcBorders>
              <w:top w:color="000000" w:sz="4" w:val="single"/>
              <w:left w:color="000000" w:sz="4" w:val="single"/>
              <w:bottom w:color="000000" w:sz="4" w:val="single"/>
              <w:right w:color="000000" w:sz="4" w:val="single"/>
            </w:tcBorders>
            <w:shd w:fill="auto" w:val="clear"/>
            <w:vAlign w:val="center"/>
          </w:tcPr>
          <w:p w14:paraId="E1070000">
            <w:pPr>
              <w:spacing w:after="0" w:before="0" w:line="240" w:lineRule="auto"/>
              <w:ind w:firstLine="0" w:left="0"/>
              <w:jc w:val="center"/>
              <w:rPr>
                <w:i w:val="1"/>
                <w:sz w:val="26"/>
              </w:rPr>
            </w:pPr>
            <w:r>
              <w:rPr>
                <w:i w:val="1"/>
                <w:sz w:val="26"/>
              </w:rPr>
              <w:t xml:space="preserve">Плановый срок </w:t>
            </w:r>
          </w:p>
        </w:tc>
        <w:tc>
          <w:tcPr>
            <w:tcW w:type="dxa" w:w="2121"/>
            <w:tcBorders>
              <w:top w:color="000000" w:sz="4" w:val="single"/>
              <w:left w:color="000000" w:sz="4" w:val="single"/>
              <w:bottom w:color="000000" w:sz="4" w:val="single"/>
              <w:right w:color="000000" w:sz="4" w:val="single"/>
            </w:tcBorders>
            <w:shd w:fill="auto" w:val="clear"/>
            <w:vAlign w:val="center"/>
          </w:tcPr>
          <w:p w14:paraId="E2070000">
            <w:pPr>
              <w:spacing w:after="0" w:before="0" w:line="240" w:lineRule="auto"/>
              <w:ind w:firstLine="0" w:left="0"/>
              <w:jc w:val="center"/>
              <w:rPr>
                <w:i w:val="1"/>
                <w:sz w:val="26"/>
              </w:rPr>
            </w:pPr>
            <w:r>
              <w:rPr>
                <w:i w:val="1"/>
                <w:sz w:val="26"/>
              </w:rPr>
              <w:t xml:space="preserve">Ответственный </w:t>
            </w:r>
          </w:p>
        </w:tc>
      </w:tr>
      <w:tr>
        <w:trPr>
          <w:trHeight w:hRule="atLeast" w:val="600"/>
        </w:trPr>
        <w:tc>
          <w:tcPr>
            <w:tcW w:type="dxa" w:w="596"/>
            <w:tcBorders>
              <w:top w:color="000000" w:sz="4" w:val="single"/>
              <w:left w:color="000000" w:sz="4" w:val="single"/>
              <w:bottom w:color="000000" w:sz="4" w:val="single"/>
              <w:right w:color="000000" w:sz="4" w:val="single"/>
            </w:tcBorders>
            <w:shd w:fill="auto" w:val="clear"/>
            <w:vAlign w:val="center"/>
          </w:tcPr>
          <w:p w14:paraId="E3070000">
            <w:pPr>
              <w:spacing w:after="0" w:before="0" w:line="240" w:lineRule="auto"/>
              <w:ind w:firstLine="0" w:left="0"/>
              <w:jc w:val="center"/>
              <w:rPr>
                <w:b w:val="1"/>
                <w:sz w:val="26"/>
              </w:rPr>
            </w:pPr>
            <w:r>
              <w:rPr>
                <w:b w:val="1"/>
                <w:sz w:val="26"/>
              </w:rPr>
              <w:t>1.</w:t>
            </w:r>
          </w:p>
        </w:tc>
        <w:tc>
          <w:tcPr>
            <w:tcW w:type="dxa" w:w="3452"/>
            <w:tcBorders>
              <w:top w:color="000000" w:sz="4" w:val="single"/>
              <w:left w:color="000000" w:sz="4" w:val="single"/>
              <w:bottom w:color="000000" w:sz="4" w:val="single"/>
              <w:right w:color="000000" w:sz="4" w:val="single"/>
            </w:tcBorders>
            <w:shd w:fill="auto" w:val="clear"/>
            <w:vAlign w:val="center"/>
          </w:tcPr>
          <w:p w14:paraId="E4070000">
            <w:pPr>
              <w:spacing w:after="0" w:before="0" w:line="240" w:lineRule="auto"/>
              <w:ind w:firstLine="0" w:left="0"/>
              <w:jc w:val="center"/>
              <w:rPr>
                <w:sz w:val="26"/>
              </w:rPr>
            </w:pPr>
            <w:r>
              <w:rPr>
                <w:sz w:val="26"/>
              </w:rPr>
              <w:t>Укажите ключевые контрольные точки</w:t>
            </w:r>
          </w:p>
        </w:tc>
        <w:tc>
          <w:tcPr>
            <w:tcW w:type="dxa" w:w="1639"/>
            <w:tcBorders>
              <w:top w:color="000000" w:sz="4" w:val="single"/>
              <w:left w:color="000000" w:sz="4" w:val="single"/>
              <w:bottom w:color="000000" w:sz="4" w:val="single"/>
              <w:right w:color="000000" w:sz="4" w:val="single"/>
            </w:tcBorders>
            <w:shd w:fill="auto" w:val="clear"/>
            <w:vAlign w:val="center"/>
          </w:tcPr>
          <w:p w14:paraId="E5070000">
            <w:pPr>
              <w:spacing w:after="0" w:before="0" w:line="240" w:lineRule="auto"/>
              <w:ind w:firstLine="0" w:left="0"/>
              <w:jc w:val="center"/>
              <w:rPr>
                <w:i w:val="1"/>
                <w:sz w:val="26"/>
              </w:rPr>
            </w:pPr>
            <w:r>
              <w:rPr>
                <w:i w:val="1"/>
                <w:sz w:val="26"/>
              </w:rPr>
              <w:t>Укажите документы</w:t>
            </w:r>
          </w:p>
        </w:tc>
        <w:tc>
          <w:tcPr>
            <w:tcW w:type="dxa" w:w="1548"/>
            <w:tcBorders>
              <w:top w:color="000000" w:sz="4" w:val="single"/>
              <w:left w:color="000000" w:sz="4" w:val="single"/>
              <w:bottom w:color="000000" w:sz="4" w:val="single"/>
              <w:right w:color="000000" w:sz="4" w:val="single"/>
            </w:tcBorders>
            <w:shd w:fill="auto" w:val="clear"/>
            <w:vAlign w:val="center"/>
          </w:tcPr>
          <w:p w14:paraId="E6070000">
            <w:pPr>
              <w:spacing w:after="0" w:before="0" w:line="240" w:lineRule="auto"/>
              <w:ind w:firstLine="0" w:left="0"/>
              <w:jc w:val="center"/>
              <w:rPr>
                <w:i w:val="1"/>
                <w:sz w:val="26"/>
              </w:rPr>
            </w:pPr>
            <w:r>
              <w:rPr>
                <w:i w:val="1"/>
                <w:sz w:val="26"/>
              </w:rPr>
              <w:t>Введите дату, ДД.ММ.ГГГГ</w:t>
            </w:r>
          </w:p>
        </w:tc>
        <w:tc>
          <w:tcPr>
            <w:tcW w:type="dxa" w:w="2121"/>
            <w:tcBorders>
              <w:top w:color="000000" w:sz="4" w:val="single"/>
              <w:left w:color="000000" w:sz="4" w:val="single"/>
              <w:bottom w:color="000000" w:sz="4" w:val="single"/>
              <w:right w:color="000000" w:sz="4" w:val="single"/>
            </w:tcBorders>
            <w:shd w:fill="auto" w:val="clear"/>
            <w:vAlign w:val="center"/>
          </w:tcPr>
          <w:p w14:paraId="E7070000">
            <w:pPr>
              <w:spacing w:after="0" w:before="0" w:line="240" w:lineRule="auto"/>
              <w:ind w:firstLine="0" w:left="0"/>
              <w:jc w:val="center"/>
              <w:rPr>
                <w:i w:val="1"/>
                <w:sz w:val="26"/>
              </w:rPr>
            </w:pPr>
            <w:r>
              <w:rPr>
                <w:i w:val="1"/>
                <w:sz w:val="26"/>
              </w:rPr>
              <w:t>Введите Ф.И.О.</w:t>
            </w:r>
          </w:p>
        </w:tc>
      </w:tr>
    </w:tbl>
    <w:p w14:paraId="E8070000">
      <w:pPr>
        <w:tabs>
          <w:tab w:leader="none" w:pos="1276" w:val="left"/>
        </w:tabs>
        <w:spacing w:after="120" w:before="0" w:line="276" w:lineRule="auto"/>
        <w:ind w:firstLine="0" w:left="0"/>
        <w:rPr>
          <w:sz w:val="26"/>
        </w:rPr>
      </w:pPr>
    </w:p>
    <w:p w14:paraId="E9070000">
      <w:pPr>
        <w:spacing w:after="0" w:before="0" w:line="240" w:lineRule="auto"/>
        <w:ind w:firstLine="0" w:left="0"/>
        <w:rPr>
          <w:i w:val="1"/>
          <w:sz w:val="26"/>
        </w:rPr>
      </w:pPr>
      <w:r>
        <w:rPr>
          <w:i w:val="1"/>
          <w:sz w:val="26"/>
        </w:rPr>
        <w:t>Перечень отчетных документов должен формироваться по согласованию с Заказчиком-координатором и с учетом справочника «Отчетная документация» (см. ниже).</w:t>
      </w:r>
    </w:p>
    <w:p w14:paraId="EA070000">
      <w:pPr>
        <w:spacing w:after="0" w:before="0" w:line="240" w:lineRule="auto"/>
        <w:ind w:firstLine="0" w:left="0"/>
        <w:rPr>
          <w:i w:val="1"/>
          <w:sz w:val="26"/>
        </w:rPr>
      </w:pPr>
    </w:p>
    <w:p w14:paraId="EB070000">
      <w:pPr>
        <w:spacing w:after="0" w:before="0" w:line="240" w:lineRule="auto"/>
        <w:ind w:firstLine="0" w:left="0"/>
        <w:rPr>
          <w:b w:val="1"/>
          <w:i w:val="1"/>
          <w:sz w:val="26"/>
        </w:rPr>
      </w:pPr>
      <w:r>
        <w:rPr>
          <w:b w:val="1"/>
          <w:i w:val="1"/>
          <w:sz w:val="26"/>
        </w:rPr>
        <w:t>Справочник «Отчетная документация»</w:t>
      </w:r>
    </w:p>
    <w:p w14:paraId="EC070000">
      <w:pPr>
        <w:spacing w:after="0" w:before="0" w:line="240" w:lineRule="auto"/>
        <w:ind w:firstLine="0" w:left="0"/>
        <w:rPr>
          <w:b w:val="1"/>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336"/>
        <w:gridCol w:w="7019"/>
      </w:tblGrid>
      <w:tr>
        <w:trPr>
          <w:trHeight w:hRule="atLeast" w:val="1062"/>
          <w:tblHeader/>
        </w:trPr>
        <w:tc>
          <w:tcPr>
            <w:tcW w:type="dxa" w:w="2336"/>
            <w:tcBorders>
              <w:top w:color="000000" w:sz="4" w:val="single"/>
              <w:left w:color="000000" w:sz="4" w:val="single"/>
              <w:bottom w:color="000000" w:sz="4" w:val="single"/>
              <w:right w:color="000000" w:sz="4" w:val="single"/>
            </w:tcBorders>
            <w:shd w:fill="auto" w:val="clear"/>
          </w:tcPr>
          <w:p w14:paraId="ED070000">
            <w:pPr>
              <w:spacing w:after="0" w:before="0" w:line="240" w:lineRule="auto"/>
              <w:ind w:firstLine="0" w:left="0"/>
              <w:jc w:val="center"/>
              <w:rPr>
                <w:b w:val="1"/>
                <w:i w:val="1"/>
                <w:sz w:val="26"/>
              </w:rPr>
            </w:pPr>
            <w:r>
              <w:rPr>
                <w:b w:val="1"/>
                <w:i w:val="1"/>
                <w:sz w:val="26"/>
              </w:rPr>
              <w:t>Уровень технологической готовности ТРП проекта НТИ</w:t>
            </w:r>
          </w:p>
        </w:tc>
        <w:tc>
          <w:tcPr>
            <w:tcW w:type="dxa" w:w="7019"/>
            <w:tcBorders>
              <w:top w:color="000000" w:sz="4" w:val="single"/>
              <w:left w:color="000000" w:sz="4" w:val="single"/>
              <w:bottom w:color="000000" w:sz="4" w:val="single"/>
              <w:right w:color="000000" w:sz="4" w:val="single"/>
            </w:tcBorders>
            <w:shd w:fill="auto" w:val="clear"/>
            <w:vAlign w:val="center"/>
          </w:tcPr>
          <w:p w14:paraId="EE070000">
            <w:pPr>
              <w:spacing w:after="0" w:before="0" w:line="240" w:lineRule="auto"/>
              <w:ind w:firstLine="0" w:left="0"/>
              <w:jc w:val="center"/>
              <w:rPr>
                <w:b w:val="1"/>
                <w:i w:val="1"/>
                <w:sz w:val="26"/>
              </w:rPr>
            </w:pPr>
            <w:r>
              <w:rPr>
                <w:b w:val="1"/>
                <w:i w:val="1"/>
                <w:sz w:val="26"/>
              </w:rPr>
              <w:t>Документация, подтверждающая достижение уровня технологической готовности ТРП проекта НТИ</w:t>
            </w:r>
          </w:p>
        </w:tc>
      </w:tr>
      <w:tr>
        <w:trPr>
          <w:trHeight w:hRule="atLeast" w:val="2123"/>
        </w:trPr>
        <w:tc>
          <w:tcPr>
            <w:tcW w:type="dxa" w:w="2336"/>
            <w:tcBorders>
              <w:top w:color="000000" w:sz="4" w:val="single"/>
              <w:left w:color="000000" w:sz="4" w:val="single"/>
              <w:bottom w:color="000000" w:sz="4" w:val="single"/>
              <w:right w:color="000000" w:sz="4" w:val="single"/>
            </w:tcBorders>
            <w:shd w:fill="auto" w:val="clear"/>
          </w:tcPr>
          <w:p w14:paraId="EF070000">
            <w:pPr>
              <w:spacing w:after="0" w:before="0" w:line="240" w:lineRule="auto"/>
              <w:ind w:firstLine="0" w:left="0"/>
              <w:rPr>
                <w:i w:val="1"/>
                <w:sz w:val="26"/>
              </w:rPr>
            </w:pPr>
            <w:r>
              <w:rPr>
                <w:i w:val="1"/>
                <w:sz w:val="26"/>
              </w:rPr>
              <w:t>1-й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F0070000">
            <w:pPr>
              <w:spacing w:after="0" w:before="0" w:line="240" w:lineRule="auto"/>
              <w:ind w:firstLine="0" w:left="0"/>
              <w:rPr>
                <w:i w:val="1"/>
                <w:sz w:val="26"/>
              </w:rPr>
            </w:pPr>
            <w:bookmarkStart w:id="328" w:name="RANGE!E3:E46"/>
            <w:bookmarkEnd w:id="328"/>
            <w:r>
              <w:rPr>
                <w:i w:val="1"/>
                <w:sz w:val="26"/>
              </w:rPr>
              <w:t>- отчет об этапе НИР (отчетная научно-техническая документация) (в соответствии</w:t>
            </w:r>
            <w:r>
              <w:rPr>
                <w:i w:val="1"/>
                <w:sz w:val="26"/>
              </w:rPr>
              <w:t xml:space="preserve"> с требованиями ГОСТ 7.32-2017 «</w:t>
            </w:r>
            <w:r>
              <w:rPr>
                <w:i w:val="1"/>
                <w:sz w:val="26"/>
              </w:rPr>
              <w:t>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r>
              <w:rPr>
                <w:i w:val="1"/>
                <w:sz w:val="26"/>
              </w:rPr>
              <w:t>»</w:t>
            </w:r>
            <w:r>
              <w:rPr>
                <w:i w:val="1"/>
                <w:sz w:val="26"/>
              </w:rPr>
              <w:t>, введенного в действие приказом Федерального агентства по техническому регулированию и метрологии от 24 октября 2017 г. N 1494-ст (М., Стандартинформ, 2017);</w:t>
            </w:r>
          </w:p>
          <w:p w14:paraId="F1070000">
            <w:pPr>
              <w:spacing w:after="0" w:before="0" w:line="240" w:lineRule="auto"/>
              <w:ind w:firstLine="0" w:left="0"/>
              <w:rPr>
                <w:i w:val="1"/>
                <w:sz w:val="26"/>
              </w:rPr>
            </w:pPr>
            <w:r>
              <w:rPr>
                <w:i w:val="1"/>
                <w:sz w:val="26"/>
              </w:rPr>
              <w:t>- протокол (решение) рассмотрения этапа НИР на научно-техническом совете (далее – НТС), секции НТС;</w:t>
            </w:r>
          </w:p>
          <w:p w14:paraId="F2070000">
            <w:pPr>
              <w:spacing w:after="0" w:before="0" w:line="240" w:lineRule="auto"/>
              <w:ind w:firstLine="0" w:left="0"/>
              <w:rPr>
                <w:i w:val="1"/>
                <w:sz w:val="26"/>
              </w:rPr>
            </w:pPr>
            <w:r>
              <w:rPr>
                <w:i w:val="1"/>
                <w:sz w:val="26"/>
              </w:rPr>
              <w:t>- проект программы приемки этапа НИР (при ее наличии);</w:t>
            </w:r>
          </w:p>
          <w:p w14:paraId="F3070000">
            <w:pPr>
              <w:spacing w:after="0" w:before="0" w:line="240" w:lineRule="auto"/>
              <w:ind w:firstLine="0" w:left="0"/>
              <w:rPr>
                <w:i w:val="1"/>
                <w:sz w:val="26"/>
              </w:rPr>
            </w:pPr>
            <w:r>
              <w:rPr>
                <w:i w:val="1"/>
                <w:sz w:val="26"/>
              </w:rPr>
              <w:t>- иные материалы (при наличии)</w:t>
            </w:r>
          </w:p>
        </w:tc>
      </w:tr>
      <w:tr>
        <w:trPr>
          <w:trHeight w:hRule="atLeast" w:val="1620"/>
        </w:trPr>
        <w:tc>
          <w:tcPr>
            <w:tcW w:type="dxa" w:w="2336"/>
            <w:tcBorders>
              <w:top w:color="000000" w:sz="4" w:val="single"/>
              <w:left w:color="000000" w:sz="4" w:val="single"/>
              <w:bottom w:color="000000" w:sz="4" w:val="single"/>
              <w:right w:color="000000" w:sz="4" w:val="single"/>
            </w:tcBorders>
            <w:shd w:fill="auto" w:val="clear"/>
          </w:tcPr>
          <w:p w14:paraId="F4070000">
            <w:pPr>
              <w:spacing w:after="0" w:before="0" w:line="240" w:lineRule="auto"/>
              <w:ind w:firstLine="0" w:left="0"/>
              <w:rPr>
                <w:i w:val="1"/>
                <w:sz w:val="26"/>
              </w:rPr>
            </w:pPr>
            <w:r>
              <w:rPr>
                <w:i w:val="1"/>
                <w:sz w:val="26"/>
              </w:rPr>
              <w:t>2-й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F5070000">
            <w:pPr>
              <w:spacing w:after="0" w:before="0" w:line="240" w:lineRule="auto"/>
              <w:ind w:firstLine="0" w:left="0"/>
              <w:rPr>
                <w:i w:val="1"/>
                <w:sz w:val="26"/>
              </w:rPr>
            </w:pPr>
            <w:r>
              <w:rPr>
                <w:i w:val="1"/>
                <w:sz w:val="26"/>
              </w:rPr>
              <w:t>- полный комплект документации, определенный для предыдущего (1-го) уровня;</w:t>
            </w:r>
          </w:p>
          <w:p w14:paraId="F6070000">
            <w:pPr>
              <w:spacing w:after="0" w:before="0" w:line="240" w:lineRule="auto"/>
              <w:ind w:firstLine="0" w:left="0"/>
              <w:rPr>
                <w:i w:val="1"/>
                <w:sz w:val="26"/>
              </w:rPr>
            </w:pPr>
            <w:r>
              <w:rPr>
                <w:i w:val="1"/>
                <w:sz w:val="26"/>
              </w:rPr>
              <w:t>- протокол (решение) рассмотрения этапа НИР на НТС, секции НТС;</w:t>
            </w:r>
          </w:p>
          <w:p w14:paraId="F7070000">
            <w:pPr>
              <w:spacing w:after="0" w:before="0" w:line="240" w:lineRule="auto"/>
              <w:ind w:firstLine="0" w:left="0"/>
              <w:rPr>
                <w:i w:val="1"/>
                <w:sz w:val="26"/>
              </w:rPr>
            </w:pPr>
            <w:r>
              <w:rPr>
                <w:i w:val="1"/>
                <w:sz w:val="26"/>
              </w:rPr>
              <w:t>- проект программы приемки этапа НИР (при ее наличии);</w:t>
            </w:r>
          </w:p>
          <w:p w14:paraId="F8070000">
            <w:pPr>
              <w:spacing w:after="0" w:before="0" w:line="240" w:lineRule="auto"/>
              <w:ind w:firstLine="0" w:left="0"/>
              <w:rPr>
                <w:i w:val="1"/>
                <w:sz w:val="26"/>
              </w:rPr>
            </w:pPr>
            <w:r>
              <w:rPr>
                <w:i w:val="1"/>
                <w:sz w:val="26"/>
              </w:rPr>
              <w:t>- иные материалы (при наличии)</w:t>
            </w:r>
          </w:p>
        </w:tc>
      </w:tr>
      <w:tr>
        <w:trPr>
          <w:trHeight w:hRule="atLeast" w:val="1531"/>
        </w:trPr>
        <w:tc>
          <w:tcPr>
            <w:tcW w:type="dxa" w:w="2336"/>
            <w:tcBorders>
              <w:top w:color="000000" w:sz="4" w:val="single"/>
              <w:left w:color="000000" w:sz="4" w:val="single"/>
              <w:bottom w:color="000000" w:sz="4" w:val="single"/>
              <w:right w:color="000000" w:sz="4" w:val="single"/>
            </w:tcBorders>
            <w:shd w:fill="auto" w:val="clear"/>
          </w:tcPr>
          <w:p w14:paraId="F9070000">
            <w:pPr>
              <w:spacing w:after="0" w:before="0" w:line="240" w:lineRule="auto"/>
              <w:ind w:firstLine="0" w:left="0"/>
              <w:rPr>
                <w:i w:val="1"/>
                <w:sz w:val="26"/>
              </w:rPr>
            </w:pPr>
            <w:r>
              <w:rPr>
                <w:i w:val="1"/>
                <w:sz w:val="26"/>
              </w:rPr>
              <w:t>3-й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FA070000">
            <w:pPr>
              <w:spacing w:after="0" w:before="0" w:line="240" w:lineRule="auto"/>
              <w:ind w:firstLine="0" w:left="0"/>
              <w:rPr>
                <w:i w:val="1"/>
                <w:sz w:val="26"/>
              </w:rPr>
            </w:pPr>
            <w:r>
              <w:rPr>
                <w:i w:val="1"/>
                <w:sz w:val="26"/>
              </w:rPr>
              <w:t>- акт приемки и отчет предыдущего этапа НИР (отчетная научно-техническая документация);</w:t>
            </w:r>
          </w:p>
          <w:p w14:paraId="FB070000">
            <w:pPr>
              <w:spacing w:after="0" w:before="0" w:line="240" w:lineRule="auto"/>
              <w:ind w:firstLine="0" w:left="0"/>
              <w:rPr>
                <w:i w:val="1"/>
                <w:sz w:val="26"/>
              </w:rPr>
            </w:pPr>
            <w:r>
              <w:rPr>
                <w:i w:val="1"/>
                <w:sz w:val="26"/>
              </w:rPr>
              <w:t>- протокол (решение) рассмотрения этапа НИР на НТС, секции НТС;</w:t>
            </w:r>
          </w:p>
          <w:p w14:paraId="FC070000">
            <w:pPr>
              <w:spacing w:after="0" w:before="0" w:line="240" w:lineRule="auto"/>
              <w:ind w:firstLine="0" w:left="0"/>
              <w:rPr>
                <w:i w:val="1"/>
                <w:sz w:val="26"/>
              </w:rPr>
            </w:pPr>
            <w:r>
              <w:rPr>
                <w:i w:val="1"/>
                <w:sz w:val="26"/>
              </w:rPr>
              <w:t>- проект программы приемки этапа (при ее наличии);</w:t>
            </w:r>
          </w:p>
          <w:p w14:paraId="FD070000">
            <w:pPr>
              <w:spacing w:after="0" w:before="0" w:line="240" w:lineRule="auto"/>
              <w:ind w:firstLine="0" w:left="0"/>
              <w:rPr>
                <w:i w:val="1"/>
                <w:sz w:val="26"/>
              </w:rPr>
            </w:pPr>
            <w:r>
              <w:rPr>
                <w:i w:val="1"/>
                <w:sz w:val="26"/>
              </w:rPr>
              <w:t>- иные материалы (при наличии)</w:t>
            </w:r>
          </w:p>
        </w:tc>
      </w:tr>
      <w:tr>
        <w:trPr>
          <w:trHeight w:hRule="atLeast" w:val="2891"/>
        </w:trPr>
        <w:tc>
          <w:tcPr>
            <w:tcW w:type="dxa" w:w="2336"/>
            <w:tcBorders>
              <w:top w:color="000000" w:sz="4" w:val="single"/>
              <w:left w:color="000000" w:sz="4" w:val="single"/>
              <w:bottom w:color="000000" w:sz="4" w:val="single"/>
              <w:right w:color="000000" w:sz="4" w:val="single"/>
            </w:tcBorders>
            <w:shd w:fill="auto" w:val="clear"/>
          </w:tcPr>
          <w:p w14:paraId="FE070000">
            <w:pPr>
              <w:spacing w:after="0" w:before="0" w:line="240" w:lineRule="auto"/>
              <w:ind w:firstLine="0" w:left="0"/>
              <w:rPr>
                <w:i w:val="1"/>
                <w:sz w:val="26"/>
              </w:rPr>
            </w:pPr>
            <w:r>
              <w:rPr>
                <w:i w:val="1"/>
                <w:sz w:val="26"/>
              </w:rPr>
              <w:t>4-й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FF070000">
            <w:pPr>
              <w:spacing w:after="0" w:before="0" w:line="240" w:lineRule="auto"/>
              <w:ind w:firstLine="0" w:left="0"/>
              <w:rPr>
                <w:i w:val="1"/>
                <w:sz w:val="26"/>
              </w:rPr>
            </w:pPr>
            <w:r>
              <w:rPr>
                <w:i w:val="1"/>
                <w:sz w:val="26"/>
              </w:rPr>
              <w:t>- пояснительная записка с технико-экономическим обоснованием, включающая общие требования к технологии для конечных потребителей;</w:t>
            </w:r>
          </w:p>
          <w:p w14:paraId="00080000">
            <w:pPr>
              <w:spacing w:after="0" w:before="0" w:line="240" w:lineRule="auto"/>
              <w:ind w:firstLine="0" w:left="0"/>
              <w:rPr>
                <w:i w:val="1"/>
                <w:sz w:val="26"/>
              </w:rPr>
            </w:pPr>
            <w:r>
              <w:rPr>
                <w:i w:val="1"/>
                <w:sz w:val="26"/>
              </w:rPr>
              <w:t>- чертеж общего вида для эскизного проекта (далее – ЭП) и технического проекта (далее – ТП);</w:t>
            </w:r>
          </w:p>
          <w:p w14:paraId="01080000">
            <w:pPr>
              <w:spacing w:after="0" w:before="0" w:line="240" w:lineRule="auto"/>
              <w:ind w:firstLine="0" w:left="0"/>
              <w:rPr>
                <w:i w:val="1"/>
                <w:sz w:val="26"/>
              </w:rPr>
            </w:pPr>
            <w:r>
              <w:rPr>
                <w:i w:val="1"/>
                <w:sz w:val="26"/>
              </w:rPr>
              <w:t>- протокол результатов испытаний макетов или их компонентов в лабораторных условиях, в том числе с использованием имитаторов;</w:t>
            </w:r>
          </w:p>
          <w:p w14:paraId="02080000">
            <w:pPr>
              <w:spacing w:after="0" w:before="0" w:line="240" w:lineRule="auto"/>
              <w:ind w:firstLine="0" w:left="0"/>
              <w:rPr>
                <w:i w:val="1"/>
                <w:sz w:val="26"/>
              </w:rPr>
            </w:pPr>
            <w:r>
              <w:rPr>
                <w:i w:val="1"/>
                <w:sz w:val="26"/>
              </w:rPr>
              <w:t>- иные материалы, в том числе отчет о патентных исследованиях (при наличии)</w:t>
            </w:r>
          </w:p>
        </w:tc>
      </w:tr>
      <w:tr>
        <w:trPr>
          <w:trHeight w:hRule="atLeast" w:val="3685"/>
        </w:trPr>
        <w:tc>
          <w:tcPr>
            <w:tcW w:type="dxa" w:w="2336"/>
            <w:tcBorders>
              <w:top w:color="000000" w:sz="4" w:val="single"/>
              <w:left w:color="000000" w:sz="4" w:val="single"/>
              <w:bottom w:color="000000" w:sz="4" w:val="single"/>
              <w:right w:color="000000" w:sz="4" w:val="single"/>
            </w:tcBorders>
            <w:shd w:fill="auto" w:val="clear"/>
          </w:tcPr>
          <w:p w14:paraId="03080000">
            <w:pPr>
              <w:spacing w:after="0" w:before="0" w:line="240" w:lineRule="auto"/>
              <w:ind w:firstLine="0" w:left="0"/>
              <w:rPr>
                <w:i w:val="1"/>
                <w:sz w:val="26"/>
              </w:rPr>
            </w:pPr>
            <w:r>
              <w:rPr>
                <w:i w:val="1"/>
                <w:sz w:val="26"/>
              </w:rPr>
              <w:t>5-й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04080000">
            <w:pPr>
              <w:spacing w:after="0" w:before="0" w:line="240" w:lineRule="auto"/>
              <w:ind w:firstLine="0" w:left="0"/>
              <w:rPr>
                <w:i w:val="1"/>
                <w:sz w:val="26"/>
              </w:rPr>
            </w:pPr>
            <w:r>
              <w:rPr>
                <w:i w:val="1"/>
                <w:sz w:val="26"/>
              </w:rPr>
              <w:t>- акт приемки и отчет предыдущего этапа ОКР;</w:t>
            </w:r>
          </w:p>
          <w:p w14:paraId="05080000">
            <w:pPr>
              <w:spacing w:after="0" w:before="0" w:line="240" w:lineRule="auto"/>
              <w:ind w:firstLine="0" w:left="0"/>
              <w:rPr>
                <w:i w:val="1"/>
                <w:sz w:val="26"/>
              </w:rPr>
            </w:pPr>
            <w:r>
              <w:rPr>
                <w:i w:val="1"/>
                <w:sz w:val="26"/>
              </w:rPr>
              <w:t>- протокол (решение) рассмотрения этапа ОКР на НТС, секции НТС);</w:t>
            </w:r>
          </w:p>
          <w:p w14:paraId="06080000">
            <w:pPr>
              <w:spacing w:after="0" w:before="0" w:line="240" w:lineRule="auto"/>
              <w:ind w:firstLine="0" w:left="0"/>
              <w:rPr>
                <w:i w:val="1"/>
                <w:sz w:val="26"/>
              </w:rPr>
            </w:pPr>
            <w:r>
              <w:rPr>
                <w:i w:val="1"/>
                <w:sz w:val="26"/>
              </w:rPr>
              <w:t>- описание детализированного макета/макет разрабатываемого продукта (технологии);</w:t>
            </w:r>
          </w:p>
          <w:p w14:paraId="07080000">
            <w:pPr>
              <w:spacing w:after="0" w:before="0" w:line="240" w:lineRule="auto"/>
              <w:ind w:firstLine="0" w:left="0"/>
              <w:rPr>
                <w:i w:val="1"/>
                <w:sz w:val="26"/>
              </w:rPr>
            </w:pPr>
            <w:r>
              <w:rPr>
                <w:i w:val="1"/>
                <w:sz w:val="26"/>
              </w:rPr>
              <w:t>- отчет предварительного технико-инженерного обоснования;</w:t>
            </w:r>
          </w:p>
          <w:p w14:paraId="08080000">
            <w:pPr>
              <w:spacing w:after="0" w:before="0" w:line="240" w:lineRule="auto"/>
              <w:ind w:firstLine="0" w:left="0"/>
              <w:rPr>
                <w:i w:val="1"/>
                <w:sz w:val="26"/>
              </w:rPr>
            </w:pPr>
            <w:r>
              <w:rPr>
                <w:i w:val="1"/>
                <w:sz w:val="26"/>
              </w:rPr>
              <w:t>- протокол лабораторных испытаний интеграции компонентов и (или) макетов подсистем;</w:t>
            </w:r>
          </w:p>
          <w:p w14:paraId="09080000">
            <w:pPr>
              <w:spacing w:after="0" w:before="0" w:line="240" w:lineRule="auto"/>
              <w:ind w:firstLine="0" w:left="0"/>
              <w:rPr>
                <w:i w:val="1"/>
                <w:sz w:val="26"/>
              </w:rPr>
            </w:pPr>
            <w:r>
              <w:rPr>
                <w:i w:val="1"/>
                <w:sz w:val="26"/>
              </w:rPr>
              <w:t>- иные материалы, в том числе, программа испытаний и методика испытаний, предложения по корректировке конструкторской документации (далее – КД) (при наличии)</w:t>
            </w:r>
          </w:p>
        </w:tc>
      </w:tr>
      <w:tr>
        <w:trPr>
          <w:trHeight w:hRule="atLeast" w:val="4226"/>
        </w:trPr>
        <w:tc>
          <w:tcPr>
            <w:tcW w:type="dxa" w:w="2336"/>
            <w:tcBorders>
              <w:top w:color="000000" w:sz="4" w:val="single"/>
              <w:left w:color="000000" w:sz="4" w:val="single"/>
              <w:bottom w:color="000000" w:sz="4" w:val="single"/>
              <w:right w:color="000000" w:sz="4" w:val="single"/>
            </w:tcBorders>
            <w:shd w:fill="auto" w:val="clear"/>
          </w:tcPr>
          <w:p w14:paraId="0A080000">
            <w:pPr>
              <w:spacing w:after="0" w:before="0" w:line="240" w:lineRule="auto"/>
              <w:ind w:firstLine="0" w:left="0"/>
              <w:rPr>
                <w:i w:val="1"/>
                <w:sz w:val="26"/>
              </w:rPr>
            </w:pPr>
            <w:r>
              <w:rPr>
                <w:i w:val="1"/>
                <w:sz w:val="26"/>
              </w:rPr>
              <w:t>6-й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0B080000">
            <w:pPr>
              <w:spacing w:after="0" w:before="0" w:line="240" w:lineRule="auto"/>
              <w:ind w:firstLine="0" w:left="0"/>
              <w:rPr>
                <w:i w:val="1"/>
                <w:sz w:val="26"/>
              </w:rPr>
            </w:pPr>
            <w:r>
              <w:rPr>
                <w:i w:val="1"/>
                <w:sz w:val="26"/>
              </w:rPr>
              <w:t>- полный комплект документации, определенный для предыдущего (5-го) уровня технологической готовности;</w:t>
            </w:r>
          </w:p>
          <w:p w14:paraId="0C080000">
            <w:pPr>
              <w:spacing w:after="0" w:before="0" w:line="240" w:lineRule="auto"/>
              <w:ind w:firstLine="0" w:left="0"/>
              <w:rPr>
                <w:i w:val="1"/>
                <w:sz w:val="26"/>
              </w:rPr>
            </w:pPr>
            <w:r>
              <w:rPr>
                <w:i w:val="1"/>
                <w:sz w:val="26"/>
              </w:rPr>
              <w:t>- акт приемки и отчет предыдущего этапа ОКР (в случае, если предыдущий (5-й) уровень технологической готовности был достигнут в рамках реализации проекта НТИ, получившего поддержку на основании договора о предоставлении поддержки, заключенного между получателем поддержки - участником проекта НТИ и организацией, предоставляющей поддержку);</w:t>
            </w:r>
          </w:p>
          <w:p w14:paraId="0D080000">
            <w:pPr>
              <w:spacing w:after="0" w:before="0" w:line="240" w:lineRule="auto"/>
              <w:ind w:firstLine="0" w:left="0"/>
              <w:rPr>
                <w:i w:val="1"/>
                <w:sz w:val="26"/>
              </w:rPr>
            </w:pPr>
            <w:r>
              <w:rPr>
                <w:i w:val="1"/>
                <w:sz w:val="26"/>
              </w:rPr>
              <w:t>- протокол (решение) рассмотрения этапа ОКР на НТС, секции НТС;</w:t>
            </w:r>
          </w:p>
          <w:p w14:paraId="0E080000">
            <w:pPr>
              <w:spacing w:after="0" w:before="0" w:line="240" w:lineRule="auto"/>
              <w:ind w:firstLine="0" w:left="0"/>
              <w:rPr>
                <w:i w:val="1"/>
                <w:sz w:val="26"/>
              </w:rPr>
            </w:pPr>
            <w:r>
              <w:rPr>
                <w:i w:val="1"/>
                <w:sz w:val="26"/>
              </w:rPr>
              <w:t>- отчет о результатах стендовых или близких к реальным условиям испытаний прототипа системы;</w:t>
            </w:r>
          </w:p>
          <w:p w14:paraId="0F080000">
            <w:pPr>
              <w:spacing w:after="0" w:before="0" w:line="240" w:lineRule="auto"/>
              <w:ind w:firstLine="0" w:left="0"/>
              <w:rPr>
                <w:i w:val="1"/>
                <w:sz w:val="26"/>
              </w:rPr>
            </w:pPr>
            <w:r>
              <w:rPr>
                <w:i w:val="1"/>
                <w:sz w:val="26"/>
              </w:rPr>
              <w:t>- иные отчетные материалы, в том числе, программа испытаний и методика испытаний, отчет о результатах доводочных испытаний прототипа, предложения по корректировке КД (при наличии)</w:t>
            </w:r>
          </w:p>
        </w:tc>
      </w:tr>
      <w:tr>
        <w:trPr>
          <w:trHeight w:hRule="atLeast" w:val="3005"/>
        </w:trPr>
        <w:tc>
          <w:tcPr>
            <w:tcW w:type="dxa" w:w="2336"/>
            <w:tcBorders>
              <w:top w:color="000000" w:sz="4" w:val="single"/>
              <w:left w:color="000000" w:sz="4" w:val="single"/>
              <w:bottom w:color="000000" w:sz="4" w:val="single"/>
              <w:right w:color="000000" w:sz="4" w:val="single"/>
            </w:tcBorders>
            <w:shd w:fill="auto" w:val="clear"/>
          </w:tcPr>
          <w:p w14:paraId="10080000">
            <w:pPr>
              <w:spacing w:after="0" w:before="0" w:line="240" w:lineRule="auto"/>
              <w:ind w:firstLine="0" w:left="0"/>
              <w:rPr>
                <w:i w:val="1"/>
                <w:sz w:val="26"/>
              </w:rPr>
            </w:pPr>
            <w:r>
              <w:rPr>
                <w:i w:val="1"/>
                <w:sz w:val="26"/>
              </w:rPr>
              <w:t>7-й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11080000">
            <w:pPr>
              <w:spacing w:after="0" w:before="0" w:line="240" w:lineRule="auto"/>
              <w:ind w:firstLine="0" w:left="0"/>
              <w:rPr>
                <w:i w:val="1"/>
                <w:sz w:val="26"/>
              </w:rPr>
            </w:pPr>
            <w:r>
              <w:rPr>
                <w:i w:val="1"/>
                <w:sz w:val="26"/>
              </w:rPr>
              <w:t>- акт приемки и отчет предыдущего этапа ОКР;</w:t>
            </w:r>
          </w:p>
          <w:p w14:paraId="12080000">
            <w:pPr>
              <w:spacing w:after="0" w:before="0" w:line="240" w:lineRule="auto"/>
              <w:ind w:firstLine="0" w:left="0"/>
              <w:rPr>
                <w:i w:val="1"/>
                <w:sz w:val="26"/>
              </w:rPr>
            </w:pPr>
            <w:r>
              <w:rPr>
                <w:i w:val="1"/>
                <w:sz w:val="26"/>
              </w:rPr>
              <w:t>- протокол (решение) рассмотрения этапа ОКР на НТС, секции НТС;</w:t>
            </w:r>
          </w:p>
          <w:p w14:paraId="13080000">
            <w:pPr>
              <w:spacing w:after="0" w:before="0" w:line="240" w:lineRule="auto"/>
              <w:ind w:firstLine="0" w:left="0"/>
              <w:rPr>
                <w:i w:val="1"/>
                <w:sz w:val="26"/>
              </w:rPr>
            </w:pPr>
            <w:r>
              <w:rPr>
                <w:i w:val="1"/>
                <w:sz w:val="26"/>
              </w:rPr>
              <w:t>- отчет о результатах испытаний прототипа в эксплуатационных условиях;</w:t>
            </w:r>
          </w:p>
          <w:p w14:paraId="14080000">
            <w:pPr>
              <w:spacing w:after="0" w:before="0" w:line="240" w:lineRule="auto"/>
              <w:ind w:firstLine="0" w:left="0"/>
              <w:rPr>
                <w:i w:val="1"/>
                <w:sz w:val="26"/>
              </w:rPr>
            </w:pPr>
            <w:r>
              <w:rPr>
                <w:i w:val="1"/>
                <w:sz w:val="26"/>
              </w:rPr>
              <w:t>- прототип;</w:t>
            </w:r>
          </w:p>
          <w:p w14:paraId="15080000">
            <w:pPr>
              <w:spacing w:after="0" w:before="0" w:line="240" w:lineRule="auto"/>
              <w:ind w:firstLine="0" w:left="0"/>
              <w:rPr>
                <w:i w:val="1"/>
                <w:sz w:val="26"/>
              </w:rPr>
            </w:pPr>
            <w:r>
              <w:rPr>
                <w:i w:val="1"/>
                <w:sz w:val="26"/>
              </w:rPr>
              <w:t>- проект технических условий (далее – ТУ);</w:t>
            </w:r>
          </w:p>
          <w:p w14:paraId="16080000">
            <w:pPr>
              <w:spacing w:after="0" w:before="0" w:line="240" w:lineRule="auto"/>
              <w:ind w:firstLine="0" w:left="0"/>
              <w:rPr>
                <w:i w:val="1"/>
                <w:sz w:val="26"/>
              </w:rPr>
            </w:pPr>
            <w:r>
              <w:rPr>
                <w:i w:val="1"/>
                <w:sz w:val="26"/>
              </w:rPr>
              <w:t>- иные материалы, в том числе, программа испытаний и методика испытаний, предложения по корректировке КД (при наличии)</w:t>
            </w:r>
          </w:p>
        </w:tc>
      </w:tr>
      <w:tr>
        <w:trPr>
          <w:trHeight w:hRule="atLeast" w:val="2534"/>
        </w:trPr>
        <w:tc>
          <w:tcPr>
            <w:tcW w:type="dxa" w:w="2336"/>
            <w:tcBorders>
              <w:top w:color="000000" w:sz="4" w:val="single"/>
              <w:left w:color="000000" w:sz="4" w:val="single"/>
              <w:bottom w:color="000000" w:sz="4" w:val="single"/>
              <w:right w:color="000000" w:sz="4" w:val="single"/>
            </w:tcBorders>
            <w:shd w:fill="auto" w:val="clear"/>
          </w:tcPr>
          <w:p w14:paraId="17080000">
            <w:pPr>
              <w:spacing w:after="0" w:before="0" w:line="240" w:lineRule="auto"/>
              <w:ind w:firstLine="0" w:left="0"/>
              <w:rPr>
                <w:i w:val="1"/>
                <w:sz w:val="26"/>
              </w:rPr>
            </w:pPr>
            <w:r>
              <w:rPr>
                <w:i w:val="1"/>
                <w:sz w:val="26"/>
              </w:rPr>
              <w:t>8-й уровень</w:t>
            </w:r>
          </w:p>
          <w:p w14:paraId="18080000">
            <w:pPr>
              <w:spacing w:after="0" w:before="0" w:line="240" w:lineRule="auto"/>
              <w:ind w:firstLine="0" w:left="0"/>
              <w:rPr>
                <w:i w:val="1"/>
                <w:sz w:val="26"/>
              </w:rPr>
            </w:pPr>
          </w:p>
        </w:tc>
        <w:tc>
          <w:tcPr>
            <w:tcW w:type="dxa" w:w="7019"/>
            <w:tcBorders>
              <w:top w:color="000000" w:sz="4" w:val="single"/>
              <w:left w:color="000000" w:sz="4" w:val="single"/>
              <w:bottom w:color="000000" w:sz="4" w:val="single"/>
              <w:right w:color="000000" w:sz="4" w:val="single"/>
            </w:tcBorders>
            <w:shd w:fill="auto" w:val="clear"/>
            <w:vAlign w:val="center"/>
          </w:tcPr>
          <w:p w14:paraId="19080000">
            <w:pPr>
              <w:spacing w:after="0" w:before="0" w:line="240" w:lineRule="auto"/>
              <w:ind w:firstLine="0" w:left="0"/>
              <w:rPr>
                <w:i w:val="1"/>
                <w:sz w:val="26"/>
              </w:rPr>
            </w:pPr>
            <w:r>
              <w:rPr>
                <w:i w:val="1"/>
                <w:sz w:val="26"/>
              </w:rPr>
              <w:t>- акт приемки и отчет предыдущего этапа ОКР;</w:t>
            </w:r>
          </w:p>
          <w:p w14:paraId="1A080000">
            <w:pPr>
              <w:spacing w:after="0" w:before="0" w:line="240" w:lineRule="auto"/>
              <w:ind w:firstLine="0" w:left="0"/>
              <w:rPr>
                <w:i w:val="1"/>
                <w:sz w:val="26"/>
              </w:rPr>
            </w:pPr>
            <w:r>
              <w:rPr>
                <w:i w:val="1"/>
                <w:sz w:val="26"/>
              </w:rPr>
              <w:t>- протокол (решение) рассмотрения этапа ОКР на НТС, секции НТС, содержащие рекомендации для следующего уровня;</w:t>
            </w:r>
          </w:p>
          <w:p w14:paraId="1B080000">
            <w:pPr>
              <w:spacing w:after="0" w:before="0" w:line="240" w:lineRule="auto"/>
              <w:ind w:firstLine="0" w:left="0"/>
              <w:rPr>
                <w:i w:val="1"/>
                <w:sz w:val="26"/>
              </w:rPr>
            </w:pPr>
            <w:r>
              <w:rPr>
                <w:i w:val="1"/>
                <w:sz w:val="26"/>
              </w:rPr>
              <w:t>- отчет о результатах испытаний результата проекта НТИ (реального устройства) в эксплуатационных условиях;</w:t>
            </w:r>
          </w:p>
          <w:p w14:paraId="1C080000">
            <w:pPr>
              <w:spacing w:after="0" w:before="0" w:line="240" w:lineRule="auto"/>
              <w:ind w:firstLine="0" w:left="0"/>
              <w:rPr>
                <w:i w:val="1"/>
                <w:sz w:val="26"/>
              </w:rPr>
            </w:pPr>
            <w:r>
              <w:rPr>
                <w:i w:val="1"/>
                <w:sz w:val="26"/>
              </w:rPr>
              <w:t>- иные материалы, в том числе, программа испытаний и методика испытаний (при наличии)</w:t>
            </w:r>
          </w:p>
        </w:tc>
      </w:tr>
      <w:tr>
        <w:trPr>
          <w:trHeight w:hRule="atLeast" w:val="1220"/>
        </w:trPr>
        <w:tc>
          <w:tcPr>
            <w:tcW w:type="dxa" w:w="2336"/>
            <w:tcBorders>
              <w:top w:color="000000" w:sz="4" w:val="single"/>
              <w:left w:color="000000" w:sz="4" w:val="single"/>
              <w:bottom w:color="000000" w:sz="4" w:val="single"/>
              <w:right w:color="000000" w:sz="4" w:val="single"/>
            </w:tcBorders>
            <w:shd w:fill="auto" w:val="clear"/>
          </w:tcPr>
          <w:p w14:paraId="1D080000">
            <w:pPr>
              <w:spacing w:after="0" w:before="0" w:line="240" w:lineRule="auto"/>
              <w:ind w:firstLine="0" w:left="0"/>
              <w:rPr>
                <w:i w:val="1"/>
                <w:sz w:val="26"/>
              </w:rPr>
            </w:pPr>
            <w:r>
              <w:rPr>
                <w:i w:val="1"/>
                <w:sz w:val="26"/>
              </w:rPr>
              <w:t>9-й уровень</w:t>
            </w:r>
          </w:p>
        </w:tc>
        <w:tc>
          <w:tcPr>
            <w:tcW w:type="dxa" w:w="7019"/>
            <w:tcBorders>
              <w:top w:color="000000" w:sz="4" w:val="single"/>
              <w:left w:color="000000" w:sz="4" w:val="single"/>
              <w:bottom w:color="000000" w:sz="4" w:val="single"/>
              <w:right w:color="000000" w:sz="4" w:val="single"/>
            </w:tcBorders>
            <w:shd w:fill="auto" w:val="clear"/>
            <w:vAlign w:val="center"/>
          </w:tcPr>
          <w:p w14:paraId="1E080000">
            <w:pPr>
              <w:spacing w:after="0" w:before="0" w:line="240" w:lineRule="auto"/>
              <w:ind w:firstLine="0" w:left="0"/>
              <w:rPr>
                <w:i w:val="1"/>
                <w:sz w:val="26"/>
              </w:rPr>
            </w:pPr>
            <w:r>
              <w:rPr>
                <w:i w:val="1"/>
                <w:sz w:val="26"/>
              </w:rPr>
              <w:t>- акт приемки и отчет предыдущего этапа ОКР;</w:t>
            </w:r>
          </w:p>
          <w:p w14:paraId="1F080000">
            <w:pPr>
              <w:spacing w:after="0" w:before="0" w:line="240" w:lineRule="auto"/>
              <w:ind w:firstLine="0" w:left="0"/>
              <w:rPr>
                <w:i w:val="1"/>
                <w:sz w:val="26"/>
              </w:rPr>
            </w:pPr>
            <w:r>
              <w:rPr>
                <w:i w:val="1"/>
                <w:sz w:val="26"/>
              </w:rPr>
              <w:t>- протокол (решение) рассмотрения этапа ОКР на НТС, секции НТС, содержащие рекомендации для следующего уровня;</w:t>
            </w:r>
          </w:p>
          <w:p w14:paraId="20080000">
            <w:pPr>
              <w:spacing w:after="0" w:before="0" w:line="240" w:lineRule="auto"/>
              <w:ind w:firstLine="0" w:left="0"/>
              <w:rPr>
                <w:i w:val="1"/>
                <w:sz w:val="26"/>
              </w:rPr>
            </w:pPr>
            <w:r>
              <w:rPr>
                <w:i w:val="1"/>
                <w:sz w:val="26"/>
              </w:rPr>
              <w:t>- отчет о результатах испытаний результата проекта НТИ (реального устройства) в эксплуатационных условиях;</w:t>
            </w:r>
          </w:p>
          <w:p w14:paraId="21080000">
            <w:pPr>
              <w:spacing w:after="0" w:before="0" w:line="240" w:lineRule="auto"/>
              <w:ind w:firstLine="0" w:left="0"/>
              <w:rPr>
                <w:i w:val="1"/>
                <w:sz w:val="26"/>
              </w:rPr>
            </w:pPr>
            <w:r>
              <w:rPr>
                <w:i w:val="1"/>
                <w:sz w:val="26"/>
              </w:rPr>
              <w:t>- иные материалы, в том числе, программа испытаний и методика испытаний (при наличии)</w:t>
            </w:r>
          </w:p>
        </w:tc>
      </w:tr>
    </w:tbl>
    <w:p w14:paraId="22080000">
      <w:pPr>
        <w:tabs>
          <w:tab w:leader="none" w:pos="1276" w:val="left"/>
        </w:tabs>
        <w:spacing w:after="120" w:before="0" w:line="276" w:lineRule="auto"/>
        <w:ind w:firstLine="0" w:left="0"/>
        <w:rPr>
          <w:sz w:val="26"/>
        </w:rPr>
      </w:pPr>
    </w:p>
    <w:p w14:paraId="23080000">
      <w:pPr>
        <w:keepNext w:val="1"/>
        <w:tabs>
          <w:tab w:leader="none" w:pos="1276" w:val="left"/>
        </w:tabs>
        <w:spacing w:after="120" w:before="0" w:line="276" w:lineRule="auto"/>
        <w:ind w:firstLine="0" w:left="0"/>
        <w:jc w:val="center"/>
        <w:rPr>
          <w:sz w:val="26"/>
        </w:rPr>
      </w:pPr>
      <w:r>
        <w:rPr>
          <w:b w:val="1"/>
          <w:sz w:val="26"/>
        </w:rPr>
        <w:t>5. Ключевые ресурсы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08"/>
        <w:gridCol w:w="3929"/>
        <w:gridCol w:w="4818"/>
      </w:tblGrid>
      <w:tr>
        <w:trPr>
          <w:trHeight w:hRule="atLeast" w:val="1407"/>
        </w:trPr>
        <w:tc>
          <w:tcPr>
            <w:tcW w:type="dxa" w:w="608"/>
            <w:tcBorders>
              <w:top w:color="000000" w:sz="4" w:val="single"/>
              <w:left w:color="000000" w:sz="4" w:val="single"/>
              <w:bottom w:color="000000" w:sz="4" w:val="single"/>
              <w:right w:color="000000" w:sz="4" w:val="single"/>
            </w:tcBorders>
            <w:shd w:fill="auto" w:val="clear"/>
            <w:vAlign w:val="center"/>
          </w:tcPr>
          <w:p w14:paraId="24080000">
            <w:pPr>
              <w:spacing w:after="0" w:before="0" w:line="240" w:lineRule="auto"/>
              <w:ind w:firstLine="0" w:left="0"/>
              <w:jc w:val="center"/>
              <w:rPr>
                <w:b w:val="1"/>
                <w:sz w:val="26"/>
              </w:rPr>
            </w:pPr>
            <w:r>
              <w:rPr>
                <w:b w:val="1"/>
                <w:sz w:val="26"/>
              </w:rPr>
              <w:t>5.1.</w:t>
            </w:r>
          </w:p>
        </w:tc>
        <w:tc>
          <w:tcPr>
            <w:tcW w:type="dxa" w:w="3929"/>
            <w:tcBorders>
              <w:top w:color="000000" w:sz="4" w:val="single"/>
              <w:left w:color="000000" w:sz="4" w:val="single"/>
              <w:bottom w:color="000000" w:sz="4" w:val="single"/>
              <w:right w:color="000000" w:sz="4" w:val="single"/>
            </w:tcBorders>
            <w:shd w:fill="auto" w:val="clear"/>
            <w:vAlign w:val="center"/>
          </w:tcPr>
          <w:p w14:paraId="25080000">
            <w:pPr>
              <w:spacing w:after="0" w:before="0" w:line="240" w:lineRule="auto"/>
              <w:ind w:firstLine="0" w:left="0"/>
              <w:jc w:val="center"/>
              <w:rPr>
                <w:b w:val="1"/>
                <w:sz w:val="26"/>
              </w:rPr>
            </w:pPr>
            <w:r>
              <w:rPr>
                <w:b w:val="1"/>
                <w:sz w:val="26"/>
              </w:rPr>
              <w:t>Краткое описание имеющихся производственных площадок, помещений под организацию и развитие производства</w:t>
            </w:r>
          </w:p>
        </w:tc>
        <w:tc>
          <w:tcPr>
            <w:tcW w:type="dxa" w:w="4818"/>
            <w:tcBorders>
              <w:top w:color="000000" w:sz="4" w:val="single"/>
              <w:left w:color="000000" w:sz="4" w:val="single"/>
              <w:bottom w:color="000000" w:sz="4" w:val="single"/>
              <w:right w:color="000000" w:sz="4" w:val="single"/>
            </w:tcBorders>
            <w:shd w:fill="auto" w:val="clear"/>
            <w:vAlign w:val="center"/>
          </w:tcPr>
          <w:p w14:paraId="26080000">
            <w:pPr>
              <w:spacing w:after="0" w:before="0" w:line="240" w:lineRule="auto"/>
              <w:ind w:firstLine="0" w:left="0"/>
              <w:rPr>
                <w:i w:val="1"/>
                <w:sz w:val="26"/>
              </w:rPr>
            </w:pPr>
            <w:r>
              <w:rPr>
                <w:i w:val="1"/>
                <w:sz w:val="26"/>
              </w:rPr>
              <w:t>Введите краткое описание имеющихся производственных мощностей. При отсутствии собственных мощностей укажите источники их привлечения</w:t>
            </w:r>
          </w:p>
        </w:tc>
      </w:tr>
      <w:tr>
        <w:trPr>
          <w:trHeight w:hRule="atLeast" w:val="1407"/>
        </w:trPr>
        <w:tc>
          <w:tcPr>
            <w:tcW w:type="dxa" w:w="608"/>
            <w:tcBorders>
              <w:top w:color="000000" w:sz="4" w:val="single"/>
              <w:left w:color="000000" w:sz="4" w:val="single"/>
              <w:bottom w:color="000000" w:sz="4" w:val="single"/>
              <w:right w:color="000000" w:sz="4" w:val="single"/>
            </w:tcBorders>
            <w:shd w:fill="auto" w:val="clear"/>
            <w:vAlign w:val="center"/>
          </w:tcPr>
          <w:p w14:paraId="27080000">
            <w:pPr>
              <w:spacing w:after="0" w:before="0" w:line="240" w:lineRule="auto"/>
              <w:ind w:firstLine="0" w:left="0"/>
              <w:jc w:val="center"/>
              <w:rPr>
                <w:b w:val="1"/>
                <w:sz w:val="26"/>
              </w:rPr>
            </w:pPr>
            <w:r>
              <w:rPr>
                <w:b w:val="1"/>
                <w:sz w:val="26"/>
              </w:rPr>
              <w:t>5.2.</w:t>
            </w:r>
          </w:p>
        </w:tc>
        <w:tc>
          <w:tcPr>
            <w:tcW w:type="dxa" w:w="3929"/>
            <w:tcBorders>
              <w:top w:color="000000" w:sz="4" w:val="single"/>
              <w:left w:color="000000" w:sz="4" w:val="single"/>
              <w:bottom w:color="000000" w:sz="4" w:val="single"/>
              <w:right w:color="000000" w:sz="4" w:val="single"/>
            </w:tcBorders>
            <w:shd w:fill="auto" w:val="clear"/>
            <w:vAlign w:val="center"/>
          </w:tcPr>
          <w:p w14:paraId="28080000">
            <w:pPr>
              <w:spacing w:after="0" w:before="0" w:line="240" w:lineRule="auto"/>
              <w:ind w:firstLine="0" w:left="0"/>
              <w:jc w:val="center"/>
              <w:rPr>
                <w:b w:val="1"/>
                <w:sz w:val="26"/>
              </w:rPr>
            </w:pPr>
            <w:r>
              <w:rPr>
                <w:b w:val="1"/>
                <w:sz w:val="26"/>
              </w:rPr>
              <w:t>Материально-техническая база (приборная база, оборудование для мелкосерийного производства, инжиниринговая инфраструктура),</w:t>
            </w:r>
          </w:p>
        </w:tc>
        <w:tc>
          <w:tcPr>
            <w:tcW w:type="dxa" w:w="4818"/>
            <w:tcBorders>
              <w:top w:color="000000" w:sz="4" w:val="single"/>
              <w:left w:color="000000" w:sz="4" w:val="single"/>
              <w:bottom w:color="000000" w:sz="4" w:val="single"/>
              <w:right w:color="000000" w:sz="4" w:val="single"/>
            </w:tcBorders>
            <w:shd w:fill="auto" w:val="clear"/>
            <w:vAlign w:val="center"/>
          </w:tcPr>
          <w:p w14:paraId="29080000">
            <w:pPr>
              <w:spacing w:after="0" w:before="0" w:line="240" w:lineRule="auto"/>
              <w:ind w:firstLine="0" w:left="0"/>
              <w:rPr>
                <w:i w:val="1"/>
                <w:sz w:val="26"/>
              </w:rPr>
            </w:pPr>
            <w:r>
              <w:rPr>
                <w:i w:val="1"/>
                <w:sz w:val="26"/>
              </w:rPr>
              <w:t xml:space="preserve">Введите описание материально-технической базы. При отсутствии собственной материально-технической базы укажите источники ее привлечения </w:t>
            </w:r>
          </w:p>
        </w:tc>
      </w:tr>
      <w:tr>
        <w:trPr>
          <w:trHeight w:hRule="atLeast" w:val="1407"/>
        </w:trPr>
        <w:tc>
          <w:tcPr>
            <w:tcW w:type="dxa" w:w="608"/>
            <w:tcBorders>
              <w:top w:color="000000" w:sz="4" w:val="single"/>
              <w:left w:color="000000" w:sz="4" w:val="single"/>
              <w:bottom w:color="000000" w:sz="4" w:val="single"/>
              <w:right w:color="000000" w:sz="4" w:val="single"/>
            </w:tcBorders>
            <w:shd w:fill="auto" w:val="clear"/>
            <w:vAlign w:val="center"/>
          </w:tcPr>
          <w:p w14:paraId="2A080000">
            <w:pPr>
              <w:spacing w:after="0" w:before="0" w:line="240" w:lineRule="auto"/>
              <w:ind w:firstLine="0" w:left="0"/>
              <w:jc w:val="center"/>
              <w:rPr>
                <w:b w:val="1"/>
                <w:sz w:val="26"/>
              </w:rPr>
            </w:pPr>
            <w:r>
              <w:rPr>
                <w:b w:val="1"/>
                <w:sz w:val="26"/>
              </w:rPr>
              <w:t>5.3.</w:t>
            </w:r>
          </w:p>
        </w:tc>
        <w:tc>
          <w:tcPr>
            <w:tcW w:type="dxa" w:w="3929"/>
            <w:tcBorders>
              <w:top w:color="000000" w:sz="4" w:val="single"/>
              <w:left w:color="000000" w:sz="4" w:val="single"/>
              <w:bottom w:color="000000" w:sz="4" w:val="single"/>
              <w:right w:color="000000" w:sz="4" w:val="single"/>
            </w:tcBorders>
            <w:shd w:fill="auto" w:val="clear"/>
            <w:vAlign w:val="center"/>
          </w:tcPr>
          <w:p w14:paraId="2B080000">
            <w:pPr>
              <w:spacing w:after="0" w:before="0" w:line="240" w:lineRule="auto"/>
              <w:ind w:firstLine="0" w:left="0"/>
              <w:jc w:val="center"/>
              <w:rPr>
                <w:b w:val="1"/>
                <w:sz w:val="26"/>
              </w:rPr>
            </w:pPr>
            <w:r>
              <w:rPr>
                <w:b w:val="1"/>
                <w:sz w:val="26"/>
              </w:rPr>
              <w:t>Наличие собственных кадров, в том числе научно-технических</w:t>
            </w:r>
          </w:p>
        </w:tc>
        <w:tc>
          <w:tcPr>
            <w:tcW w:type="dxa" w:w="4818"/>
            <w:tcBorders>
              <w:top w:color="000000" w:sz="4" w:val="single"/>
              <w:left w:color="000000" w:sz="4" w:val="single"/>
              <w:bottom w:color="000000" w:sz="4" w:val="single"/>
              <w:right w:color="000000" w:sz="4" w:val="single"/>
            </w:tcBorders>
            <w:shd w:fill="auto" w:val="clear"/>
            <w:vAlign w:val="center"/>
          </w:tcPr>
          <w:p w14:paraId="2C080000">
            <w:pPr>
              <w:spacing w:after="0" w:before="0" w:line="240" w:lineRule="auto"/>
              <w:ind w:firstLine="0" w:left="0"/>
              <w:rPr>
                <w:i w:val="1"/>
                <w:sz w:val="26"/>
              </w:rPr>
            </w:pPr>
            <w:r>
              <w:rPr>
                <w:i w:val="1"/>
                <w:sz w:val="26"/>
              </w:rPr>
              <w:t>Укажите наличие собственных кадров. В случае, если планируется привлечение внешних научно-технических сотрудников, укажите порядок и источники их привлечения</w:t>
            </w:r>
          </w:p>
        </w:tc>
      </w:tr>
      <w:tr>
        <w:trPr>
          <w:trHeight w:hRule="atLeast" w:val="777"/>
        </w:trPr>
        <w:tc>
          <w:tcPr>
            <w:tcW w:type="dxa" w:w="608"/>
            <w:tcBorders>
              <w:top w:color="000000" w:sz="4" w:val="single"/>
              <w:left w:color="000000" w:sz="4" w:val="single"/>
              <w:bottom w:color="000000" w:sz="4" w:val="single"/>
              <w:right w:color="000000" w:sz="4" w:val="single"/>
            </w:tcBorders>
            <w:shd w:fill="auto" w:val="clear"/>
            <w:vAlign w:val="center"/>
          </w:tcPr>
          <w:p w14:paraId="2D080000">
            <w:pPr>
              <w:spacing w:after="0" w:before="0" w:line="240" w:lineRule="auto"/>
              <w:ind w:firstLine="0" w:left="0"/>
              <w:jc w:val="center"/>
              <w:rPr>
                <w:b w:val="1"/>
                <w:sz w:val="26"/>
              </w:rPr>
            </w:pPr>
            <w:r>
              <w:rPr>
                <w:b w:val="1"/>
                <w:sz w:val="26"/>
              </w:rPr>
              <w:t>5.4.</w:t>
            </w:r>
          </w:p>
        </w:tc>
        <w:tc>
          <w:tcPr>
            <w:tcW w:type="dxa" w:w="3929"/>
            <w:tcBorders>
              <w:top w:color="000000" w:sz="4" w:val="single"/>
              <w:left w:color="000000" w:sz="4" w:val="single"/>
              <w:bottom w:color="000000" w:sz="4" w:val="single"/>
              <w:right w:color="000000" w:sz="4" w:val="single"/>
            </w:tcBorders>
            <w:shd w:fill="auto" w:val="clear"/>
            <w:vAlign w:val="center"/>
          </w:tcPr>
          <w:p w14:paraId="2E080000">
            <w:pPr>
              <w:spacing w:after="0" w:before="0" w:line="240" w:lineRule="auto"/>
              <w:ind w:firstLine="0" w:left="0"/>
              <w:jc w:val="center"/>
              <w:rPr>
                <w:b w:val="1"/>
                <w:sz w:val="26"/>
              </w:rPr>
            </w:pPr>
            <w:r>
              <w:rPr>
                <w:b w:val="1"/>
                <w:sz w:val="26"/>
              </w:rPr>
              <w:t xml:space="preserve">Научно-исследовательский опыт команды проекта </w:t>
            </w:r>
          </w:p>
        </w:tc>
        <w:tc>
          <w:tcPr>
            <w:tcW w:type="dxa" w:w="4818"/>
            <w:tcBorders>
              <w:top w:color="000000" w:sz="4" w:val="single"/>
              <w:left w:color="000000" w:sz="4" w:val="single"/>
              <w:bottom w:color="000000" w:sz="4" w:val="single"/>
              <w:right w:color="000000" w:sz="4" w:val="single"/>
            </w:tcBorders>
            <w:shd w:fill="auto" w:val="clear"/>
            <w:vAlign w:val="center"/>
          </w:tcPr>
          <w:p w14:paraId="2F080000">
            <w:pPr>
              <w:spacing w:after="0" w:before="0" w:line="240" w:lineRule="auto"/>
              <w:ind w:firstLine="0" w:left="0"/>
              <w:rPr>
                <w:i w:val="1"/>
                <w:sz w:val="26"/>
              </w:rPr>
            </w:pPr>
            <w:r>
              <w:rPr>
                <w:i w:val="1"/>
                <w:sz w:val="26"/>
              </w:rPr>
              <w:t xml:space="preserve">Укажите научно-исследовательский опыт команды проекта </w:t>
            </w:r>
          </w:p>
        </w:tc>
      </w:tr>
      <w:tr>
        <w:trPr>
          <w:trHeight w:hRule="atLeast" w:val="1407"/>
        </w:trPr>
        <w:tc>
          <w:tcPr>
            <w:tcW w:type="dxa" w:w="608"/>
            <w:tcBorders>
              <w:top w:color="000000" w:sz="4" w:val="single"/>
              <w:left w:color="000000" w:sz="4" w:val="single"/>
              <w:bottom w:color="000000" w:sz="4" w:val="single"/>
              <w:right w:color="000000" w:sz="4" w:val="single"/>
            </w:tcBorders>
            <w:shd w:fill="auto" w:val="clear"/>
            <w:vAlign w:val="center"/>
          </w:tcPr>
          <w:p w14:paraId="30080000">
            <w:pPr>
              <w:spacing w:after="0" w:before="0" w:line="240" w:lineRule="auto"/>
              <w:ind w:firstLine="0" w:left="0"/>
              <w:jc w:val="center"/>
              <w:rPr>
                <w:b w:val="1"/>
                <w:sz w:val="26"/>
              </w:rPr>
            </w:pPr>
            <w:r>
              <w:rPr>
                <w:b w:val="1"/>
                <w:sz w:val="26"/>
              </w:rPr>
              <w:t>5.5.</w:t>
            </w:r>
          </w:p>
        </w:tc>
        <w:tc>
          <w:tcPr>
            <w:tcW w:type="dxa" w:w="3929"/>
            <w:tcBorders>
              <w:top w:color="000000" w:sz="4" w:val="single"/>
              <w:left w:color="000000" w:sz="4" w:val="single"/>
              <w:bottom w:color="000000" w:sz="4" w:val="single"/>
              <w:right w:color="000000" w:sz="4" w:val="single"/>
            </w:tcBorders>
            <w:shd w:fill="auto" w:val="clear"/>
            <w:vAlign w:val="center"/>
          </w:tcPr>
          <w:p w14:paraId="31080000">
            <w:pPr>
              <w:spacing w:after="0" w:before="0" w:line="240" w:lineRule="auto"/>
              <w:ind w:firstLine="0" w:left="0"/>
              <w:jc w:val="center"/>
              <w:rPr>
                <w:b w:val="1"/>
                <w:sz w:val="26"/>
              </w:rPr>
            </w:pPr>
            <w:r>
              <w:rPr>
                <w:b w:val="1"/>
                <w:sz w:val="26"/>
              </w:rPr>
              <w:t xml:space="preserve">Сведения о принадлежащих команде проекта правах на РИД </w:t>
            </w:r>
          </w:p>
        </w:tc>
        <w:tc>
          <w:tcPr>
            <w:tcW w:type="dxa" w:w="4818"/>
            <w:tcBorders>
              <w:top w:color="000000" w:sz="4" w:val="single"/>
              <w:left w:color="000000" w:sz="4" w:val="single"/>
              <w:bottom w:color="000000" w:sz="4" w:val="single"/>
              <w:right w:color="000000" w:sz="4" w:val="single"/>
            </w:tcBorders>
            <w:shd w:fill="auto" w:val="clear"/>
            <w:vAlign w:val="center"/>
          </w:tcPr>
          <w:p w14:paraId="32080000">
            <w:pPr>
              <w:spacing w:after="0" w:before="0" w:line="240" w:lineRule="auto"/>
              <w:ind w:firstLine="0" w:left="0"/>
              <w:rPr>
                <w:i w:val="1"/>
                <w:sz w:val="26"/>
              </w:rPr>
            </w:pPr>
            <w:r>
              <w:rPr>
                <w:i w:val="1"/>
                <w:sz w:val="26"/>
              </w:rPr>
              <w:t>Кратко опишите результаты интеллектуальной деятельности (далее - РИД), укажите реквизиты патента (если применимо), свидетельства на РИД или заявок на их получение; сведения о постановке прав на РИД на бухгалтерский учет в качестве нематериального актива; сведения о введении в отношении РИД режима коммерческой тайны; сведения об авторах РИД или их составных частей; сведения об использовании РИД или их составных частей</w:t>
            </w:r>
          </w:p>
        </w:tc>
      </w:tr>
      <w:tr>
        <w:trPr>
          <w:trHeight w:hRule="atLeast" w:val="1407"/>
        </w:trPr>
        <w:tc>
          <w:tcPr>
            <w:tcW w:type="dxa" w:w="608"/>
            <w:tcBorders>
              <w:top w:color="000000" w:sz="4" w:val="single"/>
              <w:left w:color="000000" w:sz="4" w:val="single"/>
              <w:bottom w:color="000000" w:sz="4" w:val="single"/>
              <w:right w:color="000000" w:sz="4" w:val="single"/>
            </w:tcBorders>
            <w:shd w:fill="auto" w:val="clear"/>
            <w:vAlign w:val="center"/>
          </w:tcPr>
          <w:p w14:paraId="33080000">
            <w:pPr>
              <w:spacing w:after="0" w:before="0" w:line="240" w:lineRule="auto"/>
              <w:ind w:firstLine="0" w:left="0"/>
              <w:jc w:val="center"/>
              <w:rPr>
                <w:b w:val="1"/>
                <w:sz w:val="26"/>
              </w:rPr>
            </w:pPr>
            <w:r>
              <w:rPr>
                <w:b w:val="1"/>
                <w:sz w:val="26"/>
              </w:rPr>
              <w:t>5.6.</w:t>
            </w:r>
          </w:p>
        </w:tc>
        <w:tc>
          <w:tcPr>
            <w:tcW w:type="dxa" w:w="3929"/>
            <w:tcBorders>
              <w:top w:color="000000" w:sz="4" w:val="single"/>
              <w:left w:color="000000" w:sz="4" w:val="single"/>
              <w:bottom w:color="000000" w:sz="4" w:val="single"/>
              <w:right w:color="000000" w:sz="4" w:val="single"/>
            </w:tcBorders>
            <w:shd w:fill="auto" w:val="clear"/>
            <w:vAlign w:val="center"/>
          </w:tcPr>
          <w:p w14:paraId="34080000">
            <w:pPr>
              <w:spacing w:after="0" w:before="0" w:line="240" w:lineRule="auto"/>
              <w:ind w:firstLine="0" w:left="0"/>
              <w:jc w:val="center"/>
              <w:rPr>
                <w:b w:val="1"/>
                <w:sz w:val="26"/>
              </w:rPr>
            </w:pPr>
            <w:r>
              <w:rPr>
                <w:b w:val="1"/>
                <w:sz w:val="26"/>
              </w:rPr>
              <w:t xml:space="preserve">Опыт построения бизнеса и привлечения инвестиций </w:t>
            </w:r>
          </w:p>
        </w:tc>
        <w:tc>
          <w:tcPr>
            <w:tcW w:type="dxa" w:w="4818"/>
            <w:tcBorders>
              <w:top w:color="000000" w:sz="4" w:val="single"/>
              <w:left w:color="000000" w:sz="4" w:val="single"/>
              <w:bottom w:color="000000" w:sz="4" w:val="single"/>
              <w:right w:color="000000" w:sz="4" w:val="single"/>
            </w:tcBorders>
            <w:shd w:fill="auto" w:val="clear"/>
            <w:vAlign w:val="center"/>
          </w:tcPr>
          <w:p w14:paraId="35080000">
            <w:pPr>
              <w:spacing w:after="0" w:before="0" w:line="240" w:lineRule="auto"/>
              <w:ind w:firstLine="0" w:left="0"/>
              <w:rPr>
                <w:i w:val="1"/>
                <w:sz w:val="26"/>
              </w:rPr>
            </w:pPr>
            <w:r>
              <w:rPr>
                <w:i w:val="1"/>
                <w:sz w:val="26"/>
              </w:rPr>
              <w:t xml:space="preserve">Укажите опыт построения бизнеса и привлечения инвестиций. Опишите опыт вывода на рынки (укажите какие) новых продуктов, опыт и источники привлечения финансирования с указанием сумм </w:t>
            </w:r>
          </w:p>
        </w:tc>
      </w:tr>
    </w:tbl>
    <w:p w14:paraId="36080000">
      <w:pPr>
        <w:spacing w:after="0" w:before="0" w:line="360" w:lineRule="atLeast"/>
        <w:ind w:firstLine="0" w:left="0"/>
      </w:pPr>
    </w:p>
    <w:p w14:paraId="37080000">
      <w:pPr>
        <w:keepNext w:val="1"/>
        <w:tabs>
          <w:tab w:leader="none" w:pos="1276" w:val="left"/>
        </w:tabs>
        <w:spacing w:after="120" w:before="0" w:line="276" w:lineRule="auto"/>
        <w:ind w:firstLine="0" w:left="0"/>
        <w:jc w:val="center"/>
        <w:rPr>
          <w:b w:val="1"/>
          <w:sz w:val="26"/>
        </w:rPr>
      </w:pPr>
      <w:r>
        <w:rPr>
          <w:b w:val="1"/>
          <w:sz w:val="26"/>
        </w:rPr>
        <w:t>6. Организационная структура проекта</w:t>
      </w:r>
    </w:p>
    <w:p w14:paraId="38080000">
      <w:pPr>
        <w:spacing w:after="120" w:before="0" w:line="240" w:lineRule="auto"/>
        <w:ind w:firstLine="0" w:left="0"/>
        <w:rPr>
          <w:i w:val="1"/>
          <w:sz w:val="26"/>
        </w:rPr>
      </w:pPr>
      <w:r>
        <w:rPr>
          <w:i w:val="1"/>
          <w:sz w:val="26"/>
        </w:rPr>
        <w:t>Укажите получателя поддержки. 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39080000">
      <w:pPr>
        <w:spacing w:after="120" w:before="0" w:line="240" w:lineRule="auto"/>
        <w:ind w:firstLine="0" w:left="0"/>
        <w:rPr>
          <w:i w:val="1"/>
          <w:sz w:val="26"/>
        </w:rPr>
      </w:pPr>
      <w:r>
        <w:rPr>
          <w:i w:val="1"/>
          <w:sz w:val="26"/>
        </w:rPr>
        <w:t xml:space="preserve">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w:t>
      </w:r>
    </w:p>
    <w:p w14:paraId="3A080000">
      <w:pPr>
        <w:spacing w:after="120" w:before="0" w:line="240" w:lineRule="auto"/>
        <w:ind w:firstLine="0" w:left="0"/>
        <w:rPr>
          <w:i w:val="1"/>
          <w:sz w:val="26"/>
        </w:rPr>
      </w:pPr>
      <w:r>
        <w:rPr>
          <w:i w:val="1"/>
          <w:sz w:val="26"/>
        </w:rPr>
        <w:t xml:space="preserve">Укажите полное название исполнителя, ИНН, ОГРН организации согласно сведениям единого государственного реестра юридических лиц, поставляемые ими товары и услуги. </w:t>
      </w:r>
    </w:p>
    <w:p w14:paraId="3B080000">
      <w:pPr>
        <w:spacing w:after="120" w:before="0" w:line="240" w:lineRule="auto"/>
        <w:ind w:firstLine="0" w:left="0"/>
        <w:rPr>
          <w:i w:val="1"/>
          <w:sz w:val="26"/>
        </w:rPr>
      </w:pPr>
      <w:r>
        <w:rPr>
          <w:i w:val="1"/>
          <w:sz w:val="26"/>
        </w:rPr>
        <w:t>В разделе II Описания проекта необходимо дать обоснование определения конкретных физических и (или) юридических лиц исполнителями реализации проекта или описать порядок проведения конкурсного отбора указанных участников и условия такого отбора. Если какой-либо из исполнителей еще не определен, укажите это. Все указанные в таблице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3C080000">
      <w:pPr>
        <w:spacing w:after="120" w:before="0" w:line="240" w:lineRule="auto"/>
        <w:ind w:firstLine="0" w:left="0"/>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00"/>
        <w:gridCol w:w="2987"/>
        <w:gridCol w:w="2093"/>
        <w:gridCol w:w="3874"/>
      </w:tblGrid>
      <w:tr>
        <w:trPr>
          <w:trHeight w:hRule="atLeast" w:val="507"/>
          <w:tblHeader/>
        </w:trPr>
        <w:tc>
          <w:tcPr>
            <w:tcW w:type="dxa" w:w="400"/>
            <w:tcBorders>
              <w:top w:color="000000" w:sz="4" w:val="single"/>
              <w:left w:color="000000" w:sz="4" w:val="single"/>
              <w:bottom w:color="000000" w:sz="4" w:val="single"/>
              <w:right w:color="000000" w:sz="4" w:val="single"/>
            </w:tcBorders>
            <w:shd w:fill="auto" w:val="clear"/>
            <w:vAlign w:val="center"/>
          </w:tcPr>
          <w:p w14:paraId="3D080000">
            <w:pPr>
              <w:spacing w:after="0" w:before="0" w:line="240" w:lineRule="auto"/>
              <w:ind w:firstLine="0" w:left="0"/>
              <w:jc w:val="center"/>
              <w:rPr>
                <w:b w:val="1"/>
                <w:sz w:val="26"/>
              </w:rPr>
            </w:pPr>
            <w:r>
              <w:rPr>
                <w:b w:val="1"/>
                <w:sz w:val="26"/>
              </w:rPr>
              <w:t> </w:t>
            </w:r>
          </w:p>
        </w:tc>
        <w:tc>
          <w:tcPr>
            <w:tcW w:type="dxa" w:w="2987"/>
            <w:tcBorders>
              <w:top w:color="000000" w:sz="4" w:val="single"/>
              <w:left w:color="000000" w:sz="4" w:val="single"/>
              <w:bottom w:color="000000" w:sz="4" w:val="single"/>
              <w:right w:color="000000" w:sz="4" w:val="single"/>
            </w:tcBorders>
            <w:shd w:fill="auto" w:val="clear"/>
            <w:vAlign w:val="center"/>
          </w:tcPr>
          <w:p w14:paraId="3E080000">
            <w:pPr>
              <w:spacing w:after="0" w:before="0" w:line="240" w:lineRule="auto"/>
              <w:ind w:firstLine="0" w:left="0"/>
              <w:jc w:val="center"/>
              <w:rPr>
                <w:b w:val="1"/>
                <w:sz w:val="26"/>
              </w:rPr>
            </w:pPr>
          </w:p>
        </w:tc>
        <w:tc>
          <w:tcPr>
            <w:tcW w:type="dxa" w:w="2093"/>
            <w:tcBorders>
              <w:top w:color="000000" w:sz="4" w:val="single"/>
              <w:left w:color="000000" w:sz="4" w:val="single"/>
              <w:bottom w:color="000000" w:sz="4" w:val="single"/>
              <w:right w:color="000000" w:sz="4" w:val="single"/>
            </w:tcBorders>
            <w:shd w:fill="auto" w:val="clear"/>
            <w:vAlign w:val="center"/>
          </w:tcPr>
          <w:p w14:paraId="3F080000">
            <w:pPr>
              <w:spacing w:after="0" w:before="0" w:line="240" w:lineRule="auto"/>
              <w:ind w:firstLine="0" w:left="0"/>
              <w:jc w:val="center"/>
              <w:rPr>
                <w:b w:val="1"/>
                <w:sz w:val="26"/>
              </w:rPr>
            </w:pPr>
            <w:r>
              <w:rPr>
                <w:b w:val="1"/>
                <w:sz w:val="26"/>
              </w:rPr>
              <w:t>Организация</w:t>
            </w:r>
          </w:p>
        </w:tc>
        <w:tc>
          <w:tcPr>
            <w:tcW w:type="dxa" w:w="3874"/>
            <w:tcBorders>
              <w:top w:color="000000" w:sz="4" w:val="single"/>
              <w:left w:color="000000" w:sz="4" w:val="single"/>
              <w:bottom w:color="000000" w:sz="4" w:val="single"/>
              <w:right w:color="000000" w:sz="4" w:val="single"/>
            </w:tcBorders>
            <w:shd w:fill="auto" w:val="clear"/>
            <w:vAlign w:val="center"/>
          </w:tcPr>
          <w:p w14:paraId="40080000">
            <w:pPr>
              <w:spacing w:after="0" w:before="0" w:line="240" w:lineRule="auto"/>
              <w:ind w:firstLine="0" w:left="0"/>
              <w:jc w:val="center"/>
              <w:rPr>
                <w:b w:val="1"/>
                <w:sz w:val="26"/>
              </w:rPr>
            </w:pPr>
            <w:r>
              <w:rPr>
                <w:b w:val="1"/>
                <w:sz w:val="26"/>
              </w:rPr>
              <w:t>Поставляемые товары, работы, услуги</w:t>
            </w:r>
          </w:p>
        </w:tc>
      </w:tr>
      <w:tr>
        <w:trPr>
          <w:trHeight w:hRule="atLeast" w:val="507"/>
        </w:trPr>
        <w:tc>
          <w:tcPr>
            <w:tcW w:type="dxa" w:w="400"/>
            <w:tcBorders>
              <w:top w:color="000000" w:sz="4" w:val="single"/>
              <w:left w:color="000000" w:sz="4" w:val="single"/>
              <w:bottom w:color="000000" w:sz="4" w:val="single"/>
              <w:right w:color="000000" w:sz="4" w:val="single"/>
            </w:tcBorders>
            <w:shd w:fill="auto" w:val="clear"/>
            <w:vAlign w:val="center"/>
          </w:tcPr>
          <w:p w14:paraId="41080000">
            <w:pPr>
              <w:spacing w:after="0" w:before="0" w:line="240" w:lineRule="auto"/>
              <w:ind w:firstLine="0" w:left="0"/>
              <w:jc w:val="left"/>
              <w:rPr>
                <w:b w:val="1"/>
                <w:sz w:val="26"/>
              </w:rPr>
            </w:pPr>
            <w:r>
              <w:rPr>
                <w:b w:val="1"/>
                <w:sz w:val="26"/>
              </w:rPr>
              <w:t> </w:t>
            </w:r>
          </w:p>
        </w:tc>
        <w:tc>
          <w:tcPr>
            <w:tcW w:type="dxa" w:w="2987"/>
            <w:tcBorders>
              <w:top w:color="000000" w:sz="4" w:val="single"/>
              <w:left w:color="000000" w:sz="4" w:val="single"/>
              <w:bottom w:color="000000" w:sz="4" w:val="single"/>
              <w:right w:color="000000" w:sz="4" w:val="single"/>
            </w:tcBorders>
            <w:shd w:fill="auto" w:val="clear"/>
            <w:vAlign w:val="center"/>
          </w:tcPr>
          <w:p w14:paraId="42080000">
            <w:pPr>
              <w:spacing w:after="0" w:before="0" w:line="240" w:lineRule="auto"/>
              <w:ind w:firstLine="0" w:left="0"/>
              <w:jc w:val="left"/>
              <w:rPr>
                <w:b w:val="1"/>
                <w:sz w:val="26"/>
              </w:rPr>
            </w:pPr>
            <w:r>
              <w:rPr>
                <w:b w:val="1"/>
                <w:sz w:val="26"/>
              </w:rPr>
              <w:t>Получатель поддержки</w:t>
            </w:r>
          </w:p>
        </w:tc>
        <w:tc>
          <w:tcPr>
            <w:tcW w:type="dxa" w:w="2093"/>
            <w:tcBorders>
              <w:top w:color="000000" w:sz="4" w:val="single"/>
              <w:left w:color="000000" w:sz="4" w:val="single"/>
              <w:bottom w:color="000000" w:sz="4" w:val="single"/>
              <w:right w:color="000000" w:sz="4" w:val="single"/>
            </w:tcBorders>
            <w:shd w:fill="auto" w:val="clear"/>
            <w:vAlign w:val="center"/>
          </w:tcPr>
          <w:p w14:paraId="43080000">
            <w:pPr>
              <w:spacing w:after="0" w:before="0" w:line="240" w:lineRule="auto"/>
              <w:ind w:firstLine="0" w:left="0"/>
              <w:rPr>
                <w:i w:val="1"/>
                <w:sz w:val="26"/>
              </w:rPr>
            </w:pPr>
            <w:r>
              <w:rPr>
                <w:i w:val="1"/>
                <w:sz w:val="26"/>
              </w:rPr>
              <w:t>Укажите название, ИНН, ОГРН организации</w:t>
            </w:r>
          </w:p>
        </w:tc>
        <w:tc>
          <w:tcPr>
            <w:tcW w:type="dxa" w:w="3874"/>
            <w:tcBorders>
              <w:top w:color="000000" w:sz="4" w:val="single"/>
              <w:left w:color="000000" w:sz="4" w:val="single"/>
              <w:bottom w:color="000000" w:sz="4" w:val="single"/>
              <w:right w:color="000000" w:sz="4" w:val="single"/>
            </w:tcBorders>
            <w:shd w:fill="auto" w:val="clear"/>
            <w:vAlign w:val="center"/>
          </w:tcPr>
          <w:p w14:paraId="44080000">
            <w:pPr>
              <w:spacing w:after="0" w:before="0" w:line="240" w:lineRule="auto"/>
              <w:ind w:firstLine="0" w:left="0"/>
              <w:rPr>
                <w:i w:val="1"/>
                <w:sz w:val="26"/>
              </w:rPr>
            </w:pPr>
            <w:r>
              <w:rPr>
                <w:i w:val="1"/>
                <w:sz w:val="26"/>
              </w:rPr>
              <w:t>Укажите товары, работы, услуги</w:t>
            </w:r>
          </w:p>
        </w:tc>
      </w:tr>
      <w:tr>
        <w:trPr>
          <w:trHeight w:hRule="atLeast" w:val="507"/>
        </w:trPr>
        <w:tc>
          <w:tcPr>
            <w:tcW w:type="dxa" w:w="400"/>
            <w:tcBorders>
              <w:top w:color="000000" w:sz="4" w:val="single"/>
              <w:left w:color="000000" w:sz="4" w:val="single"/>
              <w:bottom w:color="000000" w:sz="4" w:val="single"/>
              <w:right w:color="000000" w:sz="4" w:val="single"/>
            </w:tcBorders>
            <w:shd w:fill="auto" w:val="clear"/>
            <w:vAlign w:val="center"/>
          </w:tcPr>
          <w:p w14:paraId="45080000">
            <w:pPr>
              <w:spacing w:after="0" w:before="0" w:line="240" w:lineRule="auto"/>
              <w:ind w:firstLine="0" w:left="0"/>
              <w:jc w:val="center"/>
              <w:rPr>
                <w:b w:val="1"/>
                <w:sz w:val="26"/>
              </w:rPr>
            </w:pPr>
            <w:r>
              <w:rPr>
                <w:b w:val="1"/>
                <w:sz w:val="26"/>
              </w:rPr>
              <w:t> </w:t>
            </w:r>
          </w:p>
        </w:tc>
        <w:tc>
          <w:tcPr>
            <w:tcW w:type="dxa" w:w="2987"/>
            <w:tcBorders>
              <w:top w:color="000000" w:sz="4" w:val="single"/>
              <w:left w:color="000000" w:sz="4" w:val="single"/>
              <w:bottom w:color="000000" w:sz="4" w:val="single"/>
              <w:right w:color="000000" w:sz="4" w:val="single"/>
            </w:tcBorders>
            <w:shd w:fill="auto" w:val="clear"/>
            <w:vAlign w:val="center"/>
          </w:tcPr>
          <w:p w14:paraId="46080000">
            <w:pPr>
              <w:spacing w:after="0" w:before="0" w:line="240" w:lineRule="auto"/>
              <w:ind w:firstLine="0" w:left="0"/>
              <w:jc w:val="left"/>
              <w:rPr>
                <w:b w:val="1"/>
                <w:sz w:val="26"/>
              </w:rPr>
            </w:pPr>
            <w:r>
              <w:rPr>
                <w:b w:val="1"/>
                <w:sz w:val="26"/>
              </w:rPr>
              <w:t>Исполнитель 1</w:t>
            </w:r>
          </w:p>
        </w:tc>
        <w:tc>
          <w:tcPr>
            <w:tcW w:type="dxa" w:w="2093"/>
            <w:tcBorders>
              <w:top w:color="000000" w:sz="4" w:val="single"/>
              <w:left w:color="000000" w:sz="4" w:val="single"/>
              <w:bottom w:color="000000" w:sz="4" w:val="single"/>
              <w:right w:color="000000" w:sz="4" w:val="single"/>
            </w:tcBorders>
            <w:shd w:fill="auto" w:val="clear"/>
            <w:vAlign w:val="center"/>
          </w:tcPr>
          <w:p w14:paraId="47080000">
            <w:pPr>
              <w:spacing w:after="0" w:before="0" w:line="240" w:lineRule="auto"/>
              <w:ind w:firstLine="0" w:left="0"/>
              <w:rPr>
                <w:i w:val="1"/>
                <w:sz w:val="26"/>
              </w:rPr>
            </w:pPr>
            <w:r>
              <w:rPr>
                <w:i w:val="1"/>
                <w:sz w:val="26"/>
              </w:rPr>
              <w:t>Укажите название, ИНН, ОГРН организации</w:t>
            </w:r>
          </w:p>
        </w:tc>
        <w:tc>
          <w:tcPr>
            <w:tcW w:type="dxa" w:w="3874"/>
            <w:tcBorders>
              <w:top w:color="000000" w:sz="4" w:val="single"/>
              <w:left w:color="000000" w:sz="4" w:val="single"/>
              <w:bottom w:color="000000" w:sz="4" w:val="single"/>
              <w:right w:color="000000" w:sz="4" w:val="single"/>
            </w:tcBorders>
            <w:shd w:fill="auto" w:val="clear"/>
            <w:vAlign w:val="center"/>
          </w:tcPr>
          <w:p w14:paraId="48080000">
            <w:pPr>
              <w:spacing w:after="0" w:before="0" w:line="240" w:lineRule="auto"/>
              <w:ind w:firstLine="0" w:left="0"/>
              <w:rPr>
                <w:i w:val="1"/>
                <w:sz w:val="26"/>
              </w:rPr>
            </w:pPr>
            <w:r>
              <w:rPr>
                <w:i w:val="1"/>
                <w:sz w:val="26"/>
              </w:rPr>
              <w:t>Укажите товары, работы, услуги</w:t>
            </w:r>
          </w:p>
        </w:tc>
      </w:tr>
      <w:tr>
        <w:trPr>
          <w:trHeight w:hRule="atLeast" w:val="507"/>
        </w:trPr>
        <w:tc>
          <w:tcPr>
            <w:tcW w:type="dxa" w:w="400"/>
            <w:tcBorders>
              <w:top w:color="000000" w:sz="4" w:val="single"/>
              <w:left w:color="000000" w:sz="4" w:val="single"/>
              <w:bottom w:color="000000" w:sz="4" w:val="single"/>
              <w:right w:color="000000" w:sz="4" w:val="single"/>
            </w:tcBorders>
            <w:shd w:fill="auto" w:val="clear"/>
            <w:vAlign w:val="center"/>
          </w:tcPr>
          <w:p w14:paraId="49080000">
            <w:pPr>
              <w:spacing w:after="0" w:before="0" w:line="240" w:lineRule="auto"/>
              <w:ind w:firstLine="0" w:left="0"/>
              <w:jc w:val="center"/>
              <w:rPr>
                <w:b w:val="1"/>
                <w:sz w:val="26"/>
              </w:rPr>
            </w:pPr>
          </w:p>
        </w:tc>
        <w:tc>
          <w:tcPr>
            <w:tcW w:type="dxa" w:w="2987"/>
            <w:tcBorders>
              <w:top w:color="000000" w:sz="4" w:val="single"/>
              <w:left w:color="000000" w:sz="4" w:val="single"/>
              <w:bottom w:color="000000" w:sz="4" w:val="single"/>
              <w:right w:color="000000" w:sz="4" w:val="single"/>
            </w:tcBorders>
            <w:shd w:fill="auto" w:val="clear"/>
            <w:vAlign w:val="center"/>
          </w:tcPr>
          <w:p w14:paraId="4A080000">
            <w:pPr>
              <w:spacing w:after="0" w:before="0" w:line="240" w:lineRule="auto"/>
              <w:ind w:firstLine="0" w:left="0"/>
              <w:jc w:val="left"/>
              <w:rPr>
                <w:b w:val="1"/>
                <w:sz w:val="26"/>
              </w:rPr>
            </w:pPr>
            <w:r>
              <w:rPr>
                <w:b w:val="1"/>
                <w:sz w:val="26"/>
              </w:rPr>
              <w:t>Исполнитель 2</w:t>
            </w:r>
          </w:p>
        </w:tc>
        <w:tc>
          <w:tcPr>
            <w:tcW w:type="dxa" w:w="2093"/>
            <w:tcBorders>
              <w:top w:color="000000" w:sz="4" w:val="single"/>
              <w:left w:color="000000" w:sz="4" w:val="single"/>
              <w:bottom w:color="000000" w:sz="4" w:val="single"/>
              <w:right w:color="000000" w:sz="4" w:val="single"/>
            </w:tcBorders>
            <w:shd w:fill="auto" w:val="clear"/>
            <w:vAlign w:val="center"/>
          </w:tcPr>
          <w:p w14:paraId="4B080000">
            <w:pPr>
              <w:spacing w:after="0" w:before="0" w:line="240" w:lineRule="auto"/>
              <w:ind w:firstLine="0" w:left="0"/>
              <w:rPr>
                <w:i w:val="1"/>
                <w:sz w:val="26"/>
              </w:rPr>
            </w:pPr>
            <w:r>
              <w:rPr>
                <w:i w:val="1"/>
                <w:sz w:val="26"/>
              </w:rPr>
              <w:t>Укажите название, ИНН, ОГРН организации</w:t>
            </w:r>
          </w:p>
        </w:tc>
        <w:tc>
          <w:tcPr>
            <w:tcW w:type="dxa" w:w="3874"/>
            <w:tcBorders>
              <w:top w:color="000000" w:sz="4" w:val="single"/>
              <w:left w:color="000000" w:sz="4" w:val="single"/>
              <w:bottom w:color="000000" w:sz="4" w:val="single"/>
              <w:right w:color="000000" w:sz="4" w:val="single"/>
            </w:tcBorders>
            <w:shd w:fill="auto" w:val="clear"/>
            <w:vAlign w:val="center"/>
          </w:tcPr>
          <w:p w14:paraId="4C080000">
            <w:pPr>
              <w:spacing w:after="0" w:before="0" w:line="240" w:lineRule="auto"/>
              <w:ind w:firstLine="0" w:left="0"/>
              <w:rPr>
                <w:i w:val="1"/>
                <w:sz w:val="26"/>
              </w:rPr>
            </w:pPr>
            <w:r>
              <w:rPr>
                <w:i w:val="1"/>
                <w:sz w:val="26"/>
              </w:rPr>
              <w:t>Укажите товары, работы, услуги</w:t>
            </w:r>
          </w:p>
        </w:tc>
      </w:tr>
    </w:tbl>
    <w:p w14:paraId="4D080000">
      <w:pPr>
        <w:spacing w:after="0" w:before="0" w:line="360" w:lineRule="atLeast"/>
        <w:ind w:firstLine="0" w:left="0"/>
      </w:pPr>
    </w:p>
    <w:p w14:paraId="4E080000">
      <w:pPr>
        <w:keepNext w:val="1"/>
        <w:tabs>
          <w:tab w:leader="none" w:pos="1276" w:val="left"/>
        </w:tabs>
        <w:spacing w:after="120" w:before="0" w:line="276" w:lineRule="auto"/>
        <w:ind w:firstLine="0" w:left="0"/>
        <w:jc w:val="center"/>
        <w:rPr>
          <w:b w:val="1"/>
          <w:sz w:val="26"/>
        </w:rPr>
      </w:pPr>
      <w:r>
        <w:rPr>
          <w:b w:val="1"/>
          <w:sz w:val="26"/>
        </w:rPr>
        <w:t xml:space="preserve">7. Лица, ответственные за реализацию проекта </w:t>
      </w:r>
    </w:p>
    <w:p w14:paraId="4F080000">
      <w:pPr>
        <w:spacing w:after="120" w:before="0" w:line="240" w:lineRule="auto"/>
        <w:ind w:firstLine="0" w:left="0"/>
        <w:rPr>
          <w:i w:val="1"/>
          <w:sz w:val="26"/>
        </w:rPr>
      </w:pPr>
      <w:r>
        <w:rPr>
          <w:i w:val="1"/>
          <w:sz w:val="26"/>
        </w:rPr>
        <w:t xml:space="preserve">Заказчик-координатор проекта – физическое или юридическое лицо, которое формулирует требования к результатам и обычно является владельцем результатов проекта. В случае, когда в проекте создаются несколько результатов с разными владельцами или у одного результата есть несколько владельцев, Заказчик-координатор проекта определяет требования к результату (результатам), принимает решение в случае наличия конфликта интересов между несколькими владельцами результата (результатов) и/или может назначить единого ответственного за принятие решения по требованиям к результату (результатам) проекта. Заказчиком-координатором проекта с типом ТРП «Инфраструктура» должен являться федеральный орган исполнительной власти или подведомственная организация федерального органа исполнительной власти. В случае, когда Заказчик-координатор проекта является единственным владельцем результатов проекта, термин «Заказчик-координатор проекта» может быть заменен на термин «Заказчик проекта». </w:t>
      </w:r>
    </w:p>
    <w:p w14:paraId="50080000">
      <w:pPr>
        <w:spacing w:after="120" w:before="0" w:line="240" w:lineRule="auto"/>
        <w:ind w:firstLine="0" w:left="0"/>
        <w:rPr>
          <w:i w:val="1"/>
          <w:sz w:val="26"/>
        </w:rPr>
      </w:pPr>
      <w:r>
        <w:rPr>
          <w:i w:val="1"/>
          <w:sz w:val="26"/>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51080000">
      <w:pPr>
        <w:spacing w:after="120" w:before="0" w:line="240" w:lineRule="auto"/>
        <w:ind w:firstLine="0" w:left="0"/>
        <w:rPr>
          <w:i w:val="1"/>
          <w:sz w:val="26"/>
        </w:rPr>
      </w:pPr>
      <w:r>
        <w:rPr>
          <w:i w:val="1"/>
          <w:sz w:val="26"/>
        </w:rPr>
        <w:t>Куратор проекта – лицо, ответственное за обеспечение проекта ресурсами и осуществляющее организационно-техническую и административную поддержку проекта. В случае, если Руководитель проекта не может на своем уровне решить вопрос, связанный с реализацией проекта, он обращается к Куратору проекта</w:t>
      </w:r>
    </w:p>
    <w:p w14:paraId="52080000">
      <w:pPr>
        <w:spacing w:after="120" w:before="0" w:line="240" w:lineRule="auto"/>
        <w:ind w:firstLine="0" w:left="0"/>
        <w:rPr>
          <w:i w:val="1"/>
          <w:sz w:val="26"/>
        </w:rPr>
      </w:pPr>
      <w:r>
        <w:rPr>
          <w:i w:val="1"/>
          <w:sz w:val="26"/>
        </w:rPr>
        <w:t>Руководитель проекта – лицо, осуществляющее управление проектом и ответственное за результаты проекта. Обратите внимание на то, что Руководитель проекта осуществляет операционное ежедневное управление проектом и должен обладать компетенциями в области проектного управления.</w:t>
      </w:r>
    </w:p>
    <w:p w14:paraId="53080000">
      <w:pPr>
        <w:spacing w:after="120" w:before="0" w:line="240" w:lineRule="auto"/>
        <w:ind w:firstLine="0" w:left="0"/>
        <w:rPr>
          <w:i w:val="1"/>
          <w:sz w:val="26"/>
        </w:rPr>
      </w:pPr>
      <w:r>
        <w:rPr>
          <w:i w:val="1"/>
          <w:sz w:val="26"/>
        </w:rPr>
        <w:t xml:space="preserve">Если одну из ролей выполняет физическое лицо, это должно быть прямо указано в столбце «Организация». </w:t>
      </w:r>
    </w:p>
    <w:p w14:paraId="54080000">
      <w:pPr>
        <w:spacing w:after="0" w:before="0" w:line="240" w:lineRule="auto"/>
        <w:ind w:firstLine="0" w:left="113"/>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5"/>
        <w:gridCol w:w="3263"/>
        <w:gridCol w:w="1987"/>
        <w:gridCol w:w="1703"/>
        <w:gridCol w:w="1697"/>
      </w:tblGrid>
      <w:tr>
        <w:trPr>
          <w:trHeight w:hRule="atLeast" w:val="507"/>
          <w:tblHeader/>
        </w:trPr>
        <w:tc>
          <w:tcPr>
            <w:tcW w:type="dxa" w:w="705"/>
            <w:tcBorders>
              <w:top w:color="000000" w:sz="4" w:val="single"/>
              <w:left w:color="000000" w:sz="4" w:val="single"/>
              <w:bottom w:color="000000" w:sz="4" w:val="single"/>
              <w:right w:color="000000" w:sz="4" w:val="single"/>
            </w:tcBorders>
            <w:shd w:fill="auto" w:val="clear"/>
            <w:vAlign w:val="center"/>
          </w:tcPr>
          <w:p w14:paraId="55080000">
            <w:pPr>
              <w:spacing w:after="0" w:before="0" w:line="240" w:lineRule="auto"/>
              <w:ind w:firstLine="0" w:left="0"/>
              <w:jc w:val="center"/>
              <w:rPr>
                <w:b w:val="1"/>
                <w:sz w:val="26"/>
              </w:rPr>
            </w:pPr>
            <w:r>
              <w:rPr>
                <w:b w:val="1"/>
                <w:sz w:val="26"/>
              </w:rPr>
              <w:t> </w:t>
            </w:r>
          </w:p>
        </w:tc>
        <w:tc>
          <w:tcPr>
            <w:tcW w:type="dxa" w:w="3263"/>
            <w:tcBorders>
              <w:top w:color="000000" w:sz="4" w:val="single"/>
              <w:left w:color="000000" w:sz="4" w:val="single"/>
              <w:bottom w:color="000000" w:sz="4" w:val="single"/>
              <w:right w:color="000000" w:sz="4" w:val="single"/>
            </w:tcBorders>
            <w:shd w:fill="auto" w:val="clear"/>
            <w:vAlign w:val="center"/>
          </w:tcPr>
          <w:p w14:paraId="56080000">
            <w:pPr>
              <w:spacing w:after="0" w:before="0" w:line="240" w:lineRule="auto"/>
              <w:ind w:firstLine="0" w:left="0"/>
              <w:jc w:val="center"/>
              <w:rPr>
                <w:b w:val="1"/>
                <w:sz w:val="26"/>
                <w:u w:val="single"/>
              </w:rPr>
            </w:pPr>
            <w:r>
              <w:rPr>
                <w:b w:val="1"/>
                <w:sz w:val="26"/>
              </w:rPr>
              <w:t>Лица, ответственные за реализацию проекта</w:t>
            </w:r>
          </w:p>
        </w:tc>
        <w:tc>
          <w:tcPr>
            <w:tcW w:type="dxa" w:w="1987"/>
            <w:tcBorders>
              <w:top w:color="000000" w:sz="4" w:val="single"/>
              <w:left w:color="000000" w:sz="4" w:val="single"/>
              <w:bottom w:color="000000" w:sz="4" w:val="single"/>
              <w:right w:color="000000" w:sz="4" w:val="single"/>
            </w:tcBorders>
            <w:shd w:fill="auto" w:val="clear"/>
            <w:vAlign w:val="center"/>
          </w:tcPr>
          <w:p w14:paraId="57080000">
            <w:pPr>
              <w:spacing w:after="0" w:before="0" w:line="240" w:lineRule="auto"/>
              <w:ind w:firstLine="0" w:left="0"/>
              <w:jc w:val="center"/>
              <w:rPr>
                <w:b w:val="1"/>
                <w:sz w:val="26"/>
              </w:rPr>
            </w:pPr>
            <w:r>
              <w:rPr>
                <w:b w:val="1"/>
                <w:sz w:val="26"/>
              </w:rPr>
              <w:t>Организация</w:t>
            </w:r>
          </w:p>
        </w:tc>
        <w:tc>
          <w:tcPr>
            <w:tcW w:type="dxa" w:w="1703"/>
            <w:tcBorders>
              <w:top w:color="000000" w:sz="4" w:val="single"/>
              <w:left w:color="000000" w:sz="4" w:val="single"/>
              <w:bottom w:color="000000" w:sz="4" w:val="single"/>
              <w:right w:color="000000" w:sz="4" w:val="single"/>
            </w:tcBorders>
            <w:shd w:fill="auto" w:val="clear"/>
            <w:vAlign w:val="center"/>
          </w:tcPr>
          <w:p w14:paraId="58080000">
            <w:pPr>
              <w:spacing w:after="0" w:before="0" w:line="240" w:lineRule="auto"/>
              <w:ind w:firstLine="0" w:left="0"/>
              <w:jc w:val="center"/>
              <w:rPr>
                <w:b w:val="1"/>
                <w:sz w:val="26"/>
              </w:rPr>
            </w:pPr>
            <w:r>
              <w:rPr>
                <w:b w:val="1"/>
                <w:sz w:val="26"/>
              </w:rPr>
              <w:t>ФИО</w:t>
            </w:r>
          </w:p>
        </w:tc>
        <w:tc>
          <w:tcPr>
            <w:tcW w:type="dxa" w:w="1697"/>
            <w:tcBorders>
              <w:top w:color="000000" w:sz="4" w:val="single"/>
              <w:left w:color="000000" w:sz="4" w:val="single"/>
              <w:bottom w:color="000000" w:sz="4" w:val="single"/>
              <w:right w:color="000000" w:sz="4" w:val="single"/>
            </w:tcBorders>
            <w:shd w:fill="auto" w:val="clear"/>
            <w:vAlign w:val="center"/>
          </w:tcPr>
          <w:p w14:paraId="59080000">
            <w:pPr>
              <w:spacing w:after="0" w:before="0" w:line="240" w:lineRule="auto"/>
              <w:ind w:firstLine="0" w:left="0"/>
              <w:jc w:val="center"/>
              <w:rPr>
                <w:b w:val="1"/>
                <w:sz w:val="26"/>
              </w:rPr>
            </w:pPr>
            <w:r>
              <w:rPr>
                <w:b w:val="1"/>
                <w:sz w:val="26"/>
              </w:rPr>
              <w:t xml:space="preserve">Должность </w:t>
            </w:r>
          </w:p>
        </w:tc>
      </w:tr>
      <w:tr>
        <w:trPr>
          <w:trHeight w:hRule="atLeast" w:val="507"/>
        </w:trPr>
        <w:tc>
          <w:tcPr>
            <w:tcW w:type="dxa" w:w="705"/>
            <w:tcBorders>
              <w:top w:color="000000" w:sz="4" w:val="single"/>
              <w:left w:color="000000" w:sz="4" w:val="single"/>
              <w:bottom w:color="000000" w:sz="4" w:val="single"/>
              <w:right w:color="000000" w:sz="4" w:val="single"/>
            </w:tcBorders>
            <w:shd w:fill="auto" w:val="clear"/>
            <w:vAlign w:val="center"/>
          </w:tcPr>
          <w:p w14:paraId="5A080000">
            <w:pPr>
              <w:spacing w:after="0" w:before="0" w:line="240" w:lineRule="auto"/>
              <w:ind w:firstLine="0" w:left="0"/>
              <w:jc w:val="center"/>
              <w:rPr>
                <w:b w:val="1"/>
                <w:sz w:val="26"/>
              </w:rPr>
            </w:pPr>
            <w:r>
              <w:rPr>
                <w:b w:val="1"/>
                <w:sz w:val="26"/>
              </w:rPr>
              <w:t>7.1.</w:t>
            </w:r>
          </w:p>
        </w:tc>
        <w:tc>
          <w:tcPr>
            <w:tcW w:type="dxa" w:w="3263"/>
            <w:tcBorders>
              <w:top w:color="000000" w:sz="4" w:val="single"/>
              <w:left w:color="000000" w:sz="4" w:val="single"/>
              <w:bottom w:color="000000" w:sz="4" w:val="single"/>
              <w:right w:color="000000" w:sz="4" w:val="single"/>
            </w:tcBorders>
            <w:shd w:fill="auto" w:val="clear"/>
            <w:vAlign w:val="center"/>
          </w:tcPr>
          <w:p w14:paraId="5B080000">
            <w:pPr>
              <w:spacing w:after="0" w:before="0" w:line="240" w:lineRule="auto"/>
              <w:ind w:firstLine="0" w:left="0"/>
              <w:jc w:val="left"/>
              <w:rPr>
                <w:b w:val="1"/>
                <w:sz w:val="26"/>
              </w:rPr>
            </w:pPr>
            <w:r>
              <w:rPr>
                <w:b w:val="1"/>
                <w:sz w:val="26"/>
              </w:rPr>
              <w:t xml:space="preserve">Заказчик-координатор проекта </w:t>
            </w:r>
          </w:p>
        </w:tc>
        <w:tc>
          <w:tcPr>
            <w:tcW w:type="dxa" w:w="1987"/>
            <w:tcBorders>
              <w:top w:color="000000" w:sz="4" w:val="single"/>
              <w:left w:color="000000" w:sz="4" w:val="single"/>
              <w:bottom w:color="000000" w:sz="4" w:val="single"/>
              <w:right w:color="000000" w:sz="4" w:val="single"/>
            </w:tcBorders>
            <w:shd w:fill="auto" w:val="clear"/>
            <w:vAlign w:val="center"/>
          </w:tcPr>
          <w:p w14:paraId="5C080000">
            <w:pPr>
              <w:spacing w:after="0" w:before="0" w:line="240" w:lineRule="auto"/>
              <w:ind w:firstLine="0" w:left="113"/>
              <w:rPr>
                <w:i w:val="1"/>
                <w:sz w:val="26"/>
              </w:rPr>
            </w:pPr>
            <w:r>
              <w:rPr>
                <w:i w:val="1"/>
                <w:sz w:val="26"/>
              </w:rPr>
              <w:t>Укажите организацию</w:t>
            </w:r>
          </w:p>
        </w:tc>
        <w:tc>
          <w:tcPr>
            <w:tcW w:type="dxa" w:w="1703"/>
            <w:tcBorders>
              <w:top w:color="000000" w:sz="4" w:val="single"/>
              <w:left w:color="000000" w:sz="4" w:val="single"/>
              <w:bottom w:color="000000" w:sz="4" w:val="single"/>
              <w:right w:color="000000" w:sz="4" w:val="single"/>
            </w:tcBorders>
            <w:shd w:fill="auto" w:val="clear"/>
            <w:vAlign w:val="center"/>
          </w:tcPr>
          <w:p w14:paraId="5D080000">
            <w:pPr>
              <w:spacing w:after="0" w:before="0" w:line="240" w:lineRule="auto"/>
              <w:ind w:firstLine="0" w:left="0"/>
              <w:jc w:val="left"/>
              <w:rPr>
                <w:i w:val="1"/>
                <w:sz w:val="26"/>
              </w:rPr>
            </w:pPr>
            <w:r>
              <w:rPr>
                <w:i w:val="1"/>
                <w:sz w:val="26"/>
              </w:rPr>
              <w:t>Укажите ФИО</w:t>
            </w:r>
          </w:p>
        </w:tc>
        <w:tc>
          <w:tcPr>
            <w:tcW w:type="dxa" w:w="1697"/>
            <w:tcBorders>
              <w:top w:color="000000" w:sz="4" w:val="single"/>
              <w:left w:color="000000" w:sz="4" w:val="single"/>
              <w:bottom w:color="000000" w:sz="4" w:val="single"/>
              <w:right w:color="000000" w:sz="4" w:val="single"/>
            </w:tcBorders>
            <w:shd w:fill="auto" w:val="clear"/>
            <w:vAlign w:val="center"/>
          </w:tcPr>
          <w:p w14:paraId="5E080000">
            <w:pPr>
              <w:spacing w:after="0" w:before="0" w:line="240" w:lineRule="auto"/>
              <w:ind w:firstLine="0" w:left="0"/>
              <w:jc w:val="left"/>
              <w:rPr>
                <w:i w:val="1"/>
                <w:sz w:val="26"/>
              </w:rPr>
            </w:pPr>
            <w:r>
              <w:rPr>
                <w:i w:val="1"/>
                <w:sz w:val="26"/>
              </w:rPr>
              <w:t>Укажите должность</w:t>
            </w:r>
          </w:p>
        </w:tc>
      </w:tr>
      <w:tr>
        <w:trPr>
          <w:trHeight w:hRule="atLeast" w:val="507"/>
        </w:trPr>
        <w:tc>
          <w:tcPr>
            <w:tcW w:type="dxa" w:w="705"/>
            <w:tcBorders>
              <w:top w:color="000000" w:sz="4" w:val="single"/>
              <w:left w:color="000000" w:sz="4" w:val="single"/>
              <w:bottom w:color="000000" w:sz="4" w:val="single"/>
              <w:right w:color="000000" w:sz="4" w:val="single"/>
            </w:tcBorders>
            <w:shd w:fill="auto" w:val="clear"/>
            <w:vAlign w:val="center"/>
          </w:tcPr>
          <w:p w14:paraId="5F080000">
            <w:pPr>
              <w:spacing w:after="0" w:before="0" w:line="240" w:lineRule="auto"/>
              <w:ind w:firstLine="0" w:left="0"/>
              <w:jc w:val="center"/>
              <w:rPr>
                <w:b w:val="1"/>
                <w:sz w:val="26"/>
              </w:rPr>
            </w:pPr>
            <w:r>
              <w:rPr>
                <w:b w:val="1"/>
                <w:sz w:val="26"/>
              </w:rPr>
              <w:t>7.2.</w:t>
            </w:r>
          </w:p>
        </w:tc>
        <w:tc>
          <w:tcPr>
            <w:tcW w:type="dxa" w:w="3263"/>
            <w:tcBorders>
              <w:top w:color="000000" w:sz="4" w:val="single"/>
              <w:left w:color="000000" w:sz="4" w:val="single"/>
              <w:bottom w:color="000000" w:sz="4" w:val="single"/>
              <w:right w:color="000000" w:sz="4" w:val="single"/>
            </w:tcBorders>
            <w:shd w:fill="auto" w:val="clear"/>
            <w:vAlign w:val="center"/>
          </w:tcPr>
          <w:p w14:paraId="60080000">
            <w:pPr>
              <w:spacing w:after="0" w:before="0" w:line="240" w:lineRule="auto"/>
              <w:ind w:firstLine="0" w:left="0"/>
              <w:jc w:val="left"/>
              <w:rPr>
                <w:b w:val="1"/>
                <w:sz w:val="26"/>
              </w:rPr>
            </w:pPr>
            <w:r>
              <w:rPr>
                <w:b w:val="1"/>
                <w:sz w:val="26"/>
              </w:rPr>
              <w:t>Куратор проекта</w:t>
            </w:r>
          </w:p>
        </w:tc>
        <w:tc>
          <w:tcPr>
            <w:tcW w:type="dxa" w:w="1987"/>
            <w:tcBorders>
              <w:top w:color="000000" w:sz="4" w:val="single"/>
              <w:left w:color="000000" w:sz="4" w:val="single"/>
              <w:bottom w:color="000000" w:sz="4" w:val="single"/>
              <w:right w:color="000000" w:sz="4" w:val="single"/>
            </w:tcBorders>
            <w:shd w:fill="auto" w:val="clear"/>
            <w:vAlign w:val="center"/>
          </w:tcPr>
          <w:p w14:paraId="61080000">
            <w:pPr>
              <w:spacing w:after="0" w:before="0" w:line="240" w:lineRule="auto"/>
              <w:ind w:firstLine="0" w:left="113"/>
              <w:rPr>
                <w:i w:val="1"/>
                <w:sz w:val="26"/>
              </w:rPr>
            </w:pPr>
            <w:r>
              <w:rPr>
                <w:i w:val="1"/>
                <w:sz w:val="26"/>
              </w:rPr>
              <w:t>Укажите организацию</w:t>
            </w:r>
          </w:p>
        </w:tc>
        <w:tc>
          <w:tcPr>
            <w:tcW w:type="dxa" w:w="1703"/>
            <w:tcBorders>
              <w:top w:color="000000" w:sz="4" w:val="single"/>
              <w:left w:color="000000" w:sz="4" w:val="single"/>
              <w:bottom w:color="000000" w:sz="4" w:val="single"/>
              <w:right w:color="000000" w:sz="4" w:val="single"/>
            </w:tcBorders>
            <w:shd w:fill="auto" w:val="clear"/>
            <w:vAlign w:val="center"/>
          </w:tcPr>
          <w:p w14:paraId="62080000">
            <w:pPr>
              <w:spacing w:after="0" w:before="0" w:line="240" w:lineRule="auto"/>
              <w:ind w:firstLine="0" w:left="0"/>
              <w:jc w:val="left"/>
              <w:rPr>
                <w:i w:val="1"/>
                <w:sz w:val="26"/>
              </w:rPr>
            </w:pPr>
            <w:r>
              <w:rPr>
                <w:i w:val="1"/>
                <w:sz w:val="26"/>
              </w:rPr>
              <w:t>Укажите ФИО</w:t>
            </w:r>
          </w:p>
        </w:tc>
        <w:tc>
          <w:tcPr>
            <w:tcW w:type="dxa" w:w="1697"/>
            <w:tcBorders>
              <w:top w:color="000000" w:sz="4" w:val="single"/>
              <w:left w:color="000000" w:sz="4" w:val="single"/>
              <w:bottom w:color="000000" w:sz="4" w:val="single"/>
              <w:right w:color="000000" w:sz="4" w:val="single"/>
            </w:tcBorders>
            <w:shd w:fill="auto" w:val="clear"/>
            <w:vAlign w:val="center"/>
          </w:tcPr>
          <w:p w14:paraId="63080000">
            <w:pPr>
              <w:spacing w:after="0" w:before="0" w:line="240" w:lineRule="auto"/>
              <w:ind w:firstLine="0" w:left="0"/>
              <w:jc w:val="left"/>
              <w:rPr>
                <w:i w:val="1"/>
                <w:sz w:val="26"/>
              </w:rPr>
            </w:pPr>
            <w:r>
              <w:rPr>
                <w:i w:val="1"/>
                <w:sz w:val="26"/>
              </w:rPr>
              <w:t>Укажите должность</w:t>
            </w:r>
          </w:p>
        </w:tc>
      </w:tr>
      <w:tr>
        <w:trPr>
          <w:trHeight w:hRule="atLeast" w:val="507"/>
        </w:trPr>
        <w:tc>
          <w:tcPr>
            <w:tcW w:type="dxa" w:w="705"/>
            <w:tcBorders>
              <w:top w:color="000000" w:sz="4" w:val="single"/>
              <w:left w:color="000000" w:sz="4" w:val="single"/>
              <w:bottom w:color="000000" w:sz="4" w:val="single"/>
              <w:right w:color="000000" w:sz="4" w:val="single"/>
            </w:tcBorders>
            <w:shd w:fill="auto" w:val="clear"/>
            <w:vAlign w:val="center"/>
          </w:tcPr>
          <w:p w14:paraId="64080000">
            <w:pPr>
              <w:spacing w:after="0" w:before="0" w:line="240" w:lineRule="auto"/>
              <w:ind w:firstLine="0" w:left="0"/>
              <w:jc w:val="center"/>
              <w:rPr>
                <w:b w:val="1"/>
                <w:sz w:val="26"/>
              </w:rPr>
            </w:pPr>
            <w:r>
              <w:rPr>
                <w:b w:val="1"/>
                <w:sz w:val="26"/>
              </w:rPr>
              <w:t>7.3.</w:t>
            </w:r>
          </w:p>
        </w:tc>
        <w:tc>
          <w:tcPr>
            <w:tcW w:type="dxa" w:w="3263"/>
            <w:tcBorders>
              <w:top w:color="000000" w:sz="4" w:val="single"/>
              <w:left w:color="000000" w:sz="4" w:val="single"/>
              <w:bottom w:color="000000" w:sz="4" w:val="single"/>
              <w:right w:color="000000" w:sz="4" w:val="single"/>
            </w:tcBorders>
            <w:shd w:fill="auto" w:val="clear"/>
            <w:vAlign w:val="center"/>
          </w:tcPr>
          <w:p w14:paraId="65080000">
            <w:pPr>
              <w:spacing w:after="0" w:before="0" w:line="240" w:lineRule="auto"/>
              <w:ind w:firstLine="0" w:left="0"/>
              <w:jc w:val="left"/>
              <w:rPr>
                <w:b w:val="1"/>
                <w:sz w:val="26"/>
              </w:rPr>
            </w:pPr>
            <w:r>
              <w:rPr>
                <w:b w:val="1"/>
                <w:sz w:val="26"/>
              </w:rPr>
              <w:t xml:space="preserve">Руководитель проекта </w:t>
            </w:r>
          </w:p>
        </w:tc>
        <w:tc>
          <w:tcPr>
            <w:tcW w:type="dxa" w:w="1987"/>
            <w:tcBorders>
              <w:top w:color="000000" w:sz="4" w:val="single"/>
              <w:left w:color="000000" w:sz="4" w:val="single"/>
              <w:bottom w:color="000000" w:sz="4" w:val="single"/>
              <w:right w:color="000000" w:sz="4" w:val="single"/>
            </w:tcBorders>
            <w:shd w:fill="auto" w:val="clear"/>
            <w:vAlign w:val="center"/>
          </w:tcPr>
          <w:p w14:paraId="66080000">
            <w:pPr>
              <w:spacing w:after="0" w:before="0" w:line="240" w:lineRule="auto"/>
              <w:ind w:firstLine="0" w:left="113"/>
              <w:rPr>
                <w:i w:val="1"/>
                <w:sz w:val="26"/>
              </w:rPr>
            </w:pPr>
            <w:r>
              <w:rPr>
                <w:i w:val="1"/>
                <w:sz w:val="26"/>
              </w:rPr>
              <w:t>Укажите организацию</w:t>
            </w:r>
          </w:p>
        </w:tc>
        <w:tc>
          <w:tcPr>
            <w:tcW w:type="dxa" w:w="1703"/>
            <w:tcBorders>
              <w:top w:color="000000" w:sz="4" w:val="single"/>
              <w:left w:color="000000" w:sz="4" w:val="single"/>
              <w:bottom w:color="000000" w:sz="4" w:val="single"/>
              <w:right w:color="000000" w:sz="4" w:val="single"/>
            </w:tcBorders>
            <w:shd w:fill="auto" w:val="clear"/>
            <w:vAlign w:val="center"/>
          </w:tcPr>
          <w:p w14:paraId="67080000">
            <w:pPr>
              <w:spacing w:after="0" w:before="0" w:line="240" w:lineRule="auto"/>
              <w:ind w:firstLine="0" w:left="0"/>
              <w:jc w:val="left"/>
              <w:rPr>
                <w:i w:val="1"/>
                <w:sz w:val="26"/>
              </w:rPr>
            </w:pPr>
            <w:r>
              <w:rPr>
                <w:i w:val="1"/>
                <w:sz w:val="26"/>
              </w:rPr>
              <w:t>Укажите ФИО</w:t>
            </w:r>
          </w:p>
        </w:tc>
        <w:tc>
          <w:tcPr>
            <w:tcW w:type="dxa" w:w="1697"/>
            <w:tcBorders>
              <w:top w:color="000000" w:sz="4" w:val="single"/>
              <w:left w:color="000000" w:sz="4" w:val="single"/>
              <w:bottom w:color="000000" w:sz="4" w:val="single"/>
              <w:right w:color="000000" w:sz="4" w:val="single"/>
            </w:tcBorders>
            <w:shd w:fill="auto" w:val="clear"/>
            <w:vAlign w:val="center"/>
          </w:tcPr>
          <w:p w14:paraId="68080000">
            <w:pPr>
              <w:spacing w:after="0" w:before="0" w:line="240" w:lineRule="auto"/>
              <w:ind w:firstLine="0" w:left="0"/>
              <w:jc w:val="left"/>
              <w:rPr>
                <w:i w:val="1"/>
                <w:sz w:val="26"/>
              </w:rPr>
            </w:pPr>
            <w:r>
              <w:rPr>
                <w:i w:val="1"/>
                <w:sz w:val="26"/>
              </w:rPr>
              <w:t>Укажите должность</w:t>
            </w:r>
          </w:p>
        </w:tc>
      </w:tr>
      <w:tr>
        <w:trPr>
          <w:trHeight w:hRule="atLeast" w:val="507"/>
        </w:trPr>
        <w:tc>
          <w:tcPr>
            <w:tcW w:type="dxa" w:w="705"/>
            <w:tcBorders>
              <w:top w:color="000000" w:sz="4" w:val="single"/>
              <w:left w:color="000000" w:sz="4" w:val="single"/>
              <w:bottom w:color="000000" w:sz="4" w:val="single"/>
              <w:right w:color="000000" w:sz="4" w:val="single"/>
            </w:tcBorders>
            <w:shd w:fill="auto" w:val="clear"/>
            <w:vAlign w:val="center"/>
          </w:tcPr>
          <w:p w14:paraId="69080000">
            <w:pPr>
              <w:spacing w:after="0" w:before="0" w:line="240" w:lineRule="auto"/>
              <w:ind w:firstLine="0" w:left="0"/>
              <w:jc w:val="center"/>
              <w:rPr>
                <w:b w:val="1"/>
                <w:sz w:val="26"/>
              </w:rPr>
            </w:pPr>
            <w:r>
              <w:rPr>
                <w:b w:val="1"/>
                <w:sz w:val="26"/>
              </w:rPr>
              <w:t>7.4</w:t>
            </w:r>
          </w:p>
        </w:tc>
        <w:tc>
          <w:tcPr>
            <w:tcW w:type="dxa" w:w="3263"/>
            <w:tcBorders>
              <w:top w:color="000000" w:sz="4" w:val="single"/>
              <w:left w:color="000000" w:sz="4" w:val="single"/>
              <w:bottom w:color="000000" w:sz="4" w:val="single"/>
              <w:right w:color="000000" w:sz="4" w:val="single"/>
            </w:tcBorders>
            <w:shd w:fill="auto" w:val="clear"/>
            <w:vAlign w:val="center"/>
          </w:tcPr>
          <w:p w14:paraId="6A080000">
            <w:pPr>
              <w:spacing w:after="0" w:before="0" w:line="240" w:lineRule="auto"/>
              <w:ind w:firstLine="0" w:left="0"/>
              <w:jc w:val="left"/>
              <w:rPr>
                <w:b w:val="1"/>
                <w:sz w:val="26"/>
              </w:rPr>
            </w:pPr>
            <w:r>
              <w:rPr>
                <w:b w:val="1"/>
                <w:sz w:val="26"/>
              </w:rPr>
              <w:t>Риск-координатор</w:t>
            </w:r>
          </w:p>
        </w:tc>
        <w:tc>
          <w:tcPr>
            <w:tcW w:type="dxa" w:w="1987"/>
            <w:tcBorders>
              <w:top w:color="000000" w:sz="4" w:val="single"/>
              <w:left w:color="000000" w:sz="4" w:val="single"/>
              <w:bottom w:color="000000" w:sz="4" w:val="single"/>
              <w:right w:color="000000" w:sz="4" w:val="single"/>
            </w:tcBorders>
            <w:shd w:fill="auto" w:val="clear"/>
            <w:vAlign w:val="center"/>
          </w:tcPr>
          <w:p w14:paraId="6B080000">
            <w:pPr>
              <w:spacing w:after="0" w:before="0" w:line="240" w:lineRule="auto"/>
              <w:ind w:firstLine="0" w:left="113"/>
              <w:rPr>
                <w:i w:val="1"/>
                <w:sz w:val="26"/>
              </w:rPr>
            </w:pPr>
            <w:r>
              <w:rPr>
                <w:i w:val="1"/>
                <w:sz w:val="26"/>
              </w:rPr>
              <w:t>Укажите организацию</w:t>
            </w:r>
          </w:p>
        </w:tc>
        <w:tc>
          <w:tcPr>
            <w:tcW w:type="dxa" w:w="1703"/>
            <w:tcBorders>
              <w:top w:color="000000" w:sz="4" w:val="single"/>
              <w:left w:color="000000" w:sz="4" w:val="single"/>
              <w:bottom w:color="000000" w:sz="4" w:val="single"/>
              <w:right w:color="000000" w:sz="4" w:val="single"/>
            </w:tcBorders>
            <w:shd w:fill="auto" w:val="clear"/>
            <w:vAlign w:val="center"/>
          </w:tcPr>
          <w:p w14:paraId="6C080000">
            <w:pPr>
              <w:spacing w:after="0" w:before="0" w:line="240" w:lineRule="auto"/>
              <w:ind w:firstLine="0" w:left="0"/>
              <w:jc w:val="left"/>
              <w:rPr>
                <w:i w:val="1"/>
                <w:sz w:val="26"/>
              </w:rPr>
            </w:pPr>
            <w:r>
              <w:rPr>
                <w:i w:val="1"/>
                <w:sz w:val="26"/>
              </w:rPr>
              <w:t>Укажите ФИО</w:t>
            </w:r>
          </w:p>
        </w:tc>
        <w:tc>
          <w:tcPr>
            <w:tcW w:type="dxa" w:w="1697"/>
            <w:tcBorders>
              <w:top w:color="000000" w:sz="4" w:val="single"/>
              <w:left w:color="000000" w:sz="4" w:val="single"/>
              <w:bottom w:color="000000" w:sz="4" w:val="single"/>
              <w:right w:color="000000" w:sz="4" w:val="single"/>
            </w:tcBorders>
            <w:shd w:fill="auto" w:val="clear"/>
            <w:vAlign w:val="center"/>
          </w:tcPr>
          <w:p w14:paraId="6D080000">
            <w:pPr>
              <w:spacing w:after="0" w:before="0" w:line="240" w:lineRule="auto"/>
              <w:ind w:firstLine="0" w:left="0"/>
              <w:jc w:val="left"/>
              <w:rPr>
                <w:i w:val="1"/>
                <w:sz w:val="26"/>
              </w:rPr>
            </w:pPr>
            <w:r>
              <w:rPr>
                <w:i w:val="1"/>
                <w:sz w:val="26"/>
              </w:rPr>
              <w:t>Укажите должность</w:t>
            </w:r>
          </w:p>
        </w:tc>
      </w:tr>
    </w:tbl>
    <w:p w14:paraId="6E080000">
      <w:pPr>
        <w:tabs>
          <w:tab w:leader="none" w:pos="1276" w:val="left"/>
        </w:tabs>
        <w:spacing w:after="120" w:before="0" w:line="276" w:lineRule="auto"/>
        <w:ind w:firstLine="0" w:left="0"/>
        <w:rPr>
          <w:sz w:val="26"/>
        </w:rPr>
      </w:pPr>
    </w:p>
    <w:p w14:paraId="6F080000">
      <w:pPr>
        <w:keepNext w:val="1"/>
        <w:spacing w:after="0" w:before="0" w:line="360" w:lineRule="atLeast"/>
        <w:ind w:firstLine="0" w:left="0"/>
        <w:jc w:val="center"/>
        <w:rPr>
          <w:b w:val="1"/>
          <w:sz w:val="26"/>
        </w:rPr>
      </w:pPr>
      <w:r>
        <w:rPr>
          <w:b w:val="1"/>
          <w:sz w:val="26"/>
        </w:rPr>
        <w:t>8. Риски проекта, механизмы управления рисками</w:t>
      </w:r>
    </w:p>
    <w:p w14:paraId="70080000">
      <w:pPr>
        <w:spacing w:after="120" w:before="0" w:line="240" w:lineRule="auto"/>
        <w:ind w:firstLine="0" w:left="0"/>
        <w:rPr>
          <w:i w:val="1"/>
          <w:sz w:val="26"/>
        </w:rPr>
      </w:pPr>
      <w:r>
        <w:rPr>
          <w:i w:val="1"/>
          <w:sz w:val="26"/>
        </w:rPr>
        <w:t xml:space="preserve">Укажите основные риски проекта, их уровень в соответствии с матрицей величины рисков и опишите мероприятия по управлению рисками, исходя из стратегии реагирования на риск (устранение, снижение, уклонение, передача, принятие). 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71080000">
      <w:pPr>
        <w:spacing w:after="120" w:before="0" w:line="240" w:lineRule="auto"/>
        <w:ind w:firstLine="0" w:left="0"/>
        <w:rPr>
          <w:i w:val="1"/>
          <w:sz w:val="26"/>
        </w:rPr>
      </w:pPr>
      <w:r>
        <w:rPr>
          <w:i w:val="1"/>
          <w:sz w:val="26"/>
        </w:rPr>
        <w:t xml:space="preserve">Обратите внимание: данные о владельце риска должны соответствовать данным из раздела 6. </w:t>
      </w:r>
    </w:p>
    <w:p w14:paraId="72080000">
      <w:pPr>
        <w:spacing w:after="0" w:before="0" w:line="240" w:lineRule="auto"/>
        <w:ind w:firstLine="0" w:left="0"/>
        <w:jc w:val="left"/>
        <w:rPr>
          <w:i w:val="1"/>
          <w:sz w:val="26"/>
        </w:rPr>
      </w:pPr>
    </w:p>
    <w:p w14:paraId="73080000">
      <w:pPr>
        <w:keepNext w:val="1"/>
        <w:spacing w:after="0" w:before="0" w:line="240" w:lineRule="auto"/>
        <w:ind w:firstLine="0" w:left="113"/>
        <w:jc w:val="center"/>
        <w:rPr>
          <w:b w:val="1"/>
          <w:sz w:val="26"/>
        </w:rPr>
      </w:pPr>
      <w:r>
        <w:rPr>
          <w:b w:val="1"/>
          <w:sz w:val="26"/>
        </w:rPr>
        <w:t>8.1. Идентификация, оценка и управление рисками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52"/>
        <w:gridCol w:w="851"/>
        <w:gridCol w:w="950"/>
        <w:gridCol w:w="1150"/>
        <w:gridCol w:w="1309"/>
        <w:gridCol w:w="1298"/>
        <w:gridCol w:w="1393"/>
        <w:gridCol w:w="1551"/>
      </w:tblGrid>
      <w:tr>
        <w:trPr>
          <w:trHeight w:hRule="atLeast" w:val="1002"/>
          <w:tblHeader/>
        </w:trPr>
        <w:tc>
          <w:tcPr>
            <w:tcW w:type="dxa" w:w="1703"/>
            <w:gridSpan w:val="2"/>
            <w:tcBorders>
              <w:top w:color="000000" w:sz="4" w:val="single"/>
              <w:left w:color="000000" w:sz="4" w:val="single"/>
              <w:bottom w:color="000000" w:sz="4" w:val="single"/>
              <w:right w:color="000000" w:sz="4" w:val="single"/>
            </w:tcBorders>
            <w:shd w:fill="auto" w:val="clear"/>
            <w:vAlign w:val="bottom"/>
          </w:tcPr>
          <w:p w14:paraId="74080000">
            <w:pPr>
              <w:spacing w:after="0" w:before="0" w:line="240" w:lineRule="auto"/>
              <w:ind w:firstLine="0" w:left="0"/>
              <w:jc w:val="left"/>
              <w:rPr>
                <w:sz w:val="22"/>
              </w:rPr>
            </w:pPr>
            <w:r>
              <w:rPr>
                <w:b w:val="1"/>
                <w:sz w:val="22"/>
              </w:rPr>
              <w:t>Риск проекта</w:t>
            </w:r>
          </w:p>
          <w:p w14:paraId="75080000">
            <w:pPr>
              <w:spacing w:after="0" w:before="0" w:line="240" w:lineRule="auto"/>
              <w:ind w:firstLine="0" w:left="0"/>
              <w:jc w:val="left"/>
              <w:rPr>
                <w:sz w:val="22"/>
              </w:rPr>
            </w:pPr>
          </w:p>
        </w:tc>
        <w:tc>
          <w:tcPr>
            <w:tcW w:type="dxa" w:w="950"/>
            <w:tcBorders>
              <w:top w:color="000000" w:sz="4" w:val="single"/>
              <w:left w:color="000000" w:sz="4" w:val="single"/>
              <w:bottom w:color="000000" w:sz="4" w:val="single"/>
              <w:right w:color="000000" w:sz="4" w:val="single"/>
            </w:tcBorders>
            <w:shd w:fill="FFFFFF" w:val="clear"/>
            <w:vAlign w:val="center"/>
          </w:tcPr>
          <w:p w14:paraId="76080000">
            <w:pPr>
              <w:spacing w:after="0" w:before="0" w:line="240" w:lineRule="auto"/>
              <w:ind w:firstLine="0" w:left="0"/>
              <w:jc w:val="center"/>
              <w:rPr>
                <w:b w:val="1"/>
                <w:sz w:val="22"/>
              </w:rPr>
            </w:pPr>
            <w:r>
              <w:rPr>
                <w:b w:val="1"/>
                <w:sz w:val="22"/>
              </w:rPr>
              <w:t>Владелец риска</w:t>
            </w:r>
          </w:p>
        </w:tc>
        <w:tc>
          <w:tcPr>
            <w:tcW w:type="dxa" w:w="1150"/>
            <w:tcBorders>
              <w:top w:color="000000" w:sz="4" w:val="single"/>
              <w:left w:color="000000" w:sz="4" w:val="single"/>
              <w:bottom w:color="000000" w:sz="4" w:val="single"/>
              <w:right w:color="000000" w:sz="4" w:val="single"/>
            </w:tcBorders>
            <w:shd w:fill="FFFFFF" w:val="clear"/>
            <w:vAlign w:val="center"/>
          </w:tcPr>
          <w:p w14:paraId="77080000">
            <w:pPr>
              <w:spacing w:after="0" w:before="0" w:line="240" w:lineRule="auto"/>
              <w:ind w:firstLine="0" w:left="0"/>
              <w:jc w:val="center"/>
              <w:rPr>
                <w:b w:val="1"/>
                <w:sz w:val="22"/>
              </w:rPr>
            </w:pPr>
            <w:r>
              <w:rPr>
                <w:b w:val="1"/>
                <w:sz w:val="22"/>
              </w:rPr>
              <w:t>Триггер (симптом) риска</w:t>
            </w:r>
          </w:p>
        </w:tc>
        <w:tc>
          <w:tcPr>
            <w:tcW w:type="dxa" w:w="1309"/>
            <w:tcBorders>
              <w:top w:color="000000" w:sz="4" w:val="single"/>
              <w:left w:color="000000" w:sz="4" w:val="single"/>
              <w:bottom w:color="000000" w:sz="4" w:val="single"/>
              <w:right w:color="000000" w:sz="4" w:val="single"/>
            </w:tcBorders>
            <w:shd w:fill="FFFFFF" w:val="clear"/>
            <w:vAlign w:val="center"/>
          </w:tcPr>
          <w:p w14:paraId="78080000">
            <w:pPr>
              <w:spacing w:after="0" w:before="0" w:line="240" w:lineRule="auto"/>
              <w:ind w:firstLine="0" w:left="0"/>
              <w:jc w:val="center"/>
              <w:rPr>
                <w:b w:val="1"/>
                <w:sz w:val="22"/>
              </w:rPr>
            </w:pPr>
            <w:r>
              <w:rPr>
                <w:b w:val="1"/>
                <w:sz w:val="22"/>
              </w:rPr>
              <w:t>Последствия риска</w:t>
            </w:r>
          </w:p>
        </w:tc>
        <w:tc>
          <w:tcPr>
            <w:tcW w:type="dxa" w:w="1298"/>
            <w:tcBorders>
              <w:top w:color="000000" w:sz="4" w:val="single"/>
              <w:left w:color="000000" w:sz="4" w:val="single"/>
              <w:bottom w:color="000000" w:sz="4" w:val="single"/>
              <w:right w:color="000000" w:sz="4" w:val="single"/>
            </w:tcBorders>
            <w:shd w:fill="FFFFFF" w:val="clear"/>
            <w:vAlign w:val="center"/>
          </w:tcPr>
          <w:p w14:paraId="79080000">
            <w:pPr>
              <w:spacing w:after="0" w:before="0" w:line="240" w:lineRule="auto"/>
              <w:ind w:firstLine="0" w:left="0"/>
              <w:jc w:val="center"/>
              <w:rPr>
                <w:b w:val="1"/>
                <w:sz w:val="22"/>
              </w:rPr>
            </w:pPr>
            <w:r>
              <w:rPr>
                <w:b w:val="1"/>
                <w:sz w:val="22"/>
              </w:rPr>
              <w:t>Вероятность наступления риска</w:t>
            </w:r>
          </w:p>
        </w:tc>
        <w:tc>
          <w:tcPr>
            <w:tcW w:type="dxa" w:w="1393"/>
            <w:tcBorders>
              <w:top w:color="000000" w:sz="4" w:val="single"/>
              <w:left w:color="000000" w:sz="4" w:val="single"/>
              <w:bottom w:color="000000" w:sz="4" w:val="single"/>
              <w:right w:color="000000" w:sz="4" w:val="single"/>
            </w:tcBorders>
            <w:shd w:fill="FFFFFF" w:val="clear"/>
            <w:vAlign w:val="center"/>
          </w:tcPr>
          <w:p w14:paraId="7A080000">
            <w:pPr>
              <w:spacing w:after="0" w:before="0" w:line="240" w:lineRule="auto"/>
              <w:ind w:firstLine="0" w:left="0"/>
              <w:jc w:val="center"/>
              <w:rPr>
                <w:b w:val="1"/>
                <w:sz w:val="22"/>
              </w:rPr>
            </w:pPr>
            <w:r>
              <w:rPr>
                <w:b w:val="1"/>
                <w:sz w:val="22"/>
              </w:rPr>
              <w:t xml:space="preserve">Мероприятия по управлению риском </w:t>
            </w:r>
          </w:p>
        </w:tc>
        <w:tc>
          <w:tcPr>
            <w:tcW w:type="dxa" w:w="1551"/>
            <w:tcBorders>
              <w:top w:color="000000" w:sz="4" w:val="single"/>
              <w:left w:color="000000" w:sz="4" w:val="single"/>
              <w:bottom w:color="000000" w:sz="4" w:val="single"/>
              <w:right w:color="000000" w:sz="4" w:val="single"/>
            </w:tcBorders>
            <w:shd w:fill="FFFFFF" w:val="clear"/>
            <w:vAlign w:val="center"/>
          </w:tcPr>
          <w:p w14:paraId="7B080000">
            <w:pPr>
              <w:spacing w:after="0" w:before="0" w:line="240" w:lineRule="auto"/>
              <w:ind w:firstLine="0" w:left="0"/>
              <w:jc w:val="center"/>
              <w:rPr>
                <w:b w:val="1"/>
                <w:sz w:val="22"/>
              </w:rPr>
            </w:pPr>
            <w:r>
              <w:rPr>
                <w:b w:val="1"/>
                <w:sz w:val="22"/>
              </w:rPr>
              <w:t xml:space="preserve">Ответственный за реализацию мероприятия </w:t>
            </w:r>
          </w:p>
        </w:tc>
      </w:tr>
      <w:tr>
        <w:trPr>
          <w:trHeight w:hRule="atLeast" w:val="1002"/>
        </w:trPr>
        <w:tc>
          <w:tcPr>
            <w:tcW w:type="dxa" w:w="852"/>
            <w:tcBorders>
              <w:top w:color="000000" w:sz="4" w:val="single"/>
              <w:left w:color="000000" w:sz="4" w:val="single"/>
              <w:bottom w:color="000000" w:sz="4" w:val="single"/>
              <w:right w:color="000000" w:sz="4" w:val="single"/>
            </w:tcBorders>
            <w:shd w:fill="auto" w:val="clear"/>
            <w:vAlign w:val="center"/>
          </w:tcPr>
          <w:p w14:paraId="7C080000">
            <w:pPr>
              <w:spacing w:after="0" w:before="0" w:line="240" w:lineRule="auto"/>
              <w:ind w:firstLine="0" w:left="0"/>
              <w:jc w:val="center"/>
              <w:rPr>
                <w:sz w:val="26"/>
              </w:rPr>
            </w:pPr>
            <w:r>
              <w:rPr>
                <w:sz w:val="26"/>
              </w:rPr>
              <w:t>8.1.1.</w:t>
            </w:r>
          </w:p>
        </w:tc>
        <w:tc>
          <w:tcPr>
            <w:tcW w:type="dxa" w:w="851"/>
            <w:tcBorders>
              <w:top w:color="000000" w:sz="4" w:val="single"/>
              <w:left w:color="000000" w:sz="4" w:val="single"/>
              <w:bottom w:color="000000" w:sz="4" w:val="single"/>
              <w:right w:color="000000" w:sz="4" w:val="single"/>
            </w:tcBorders>
            <w:shd w:fill="auto" w:val="clear"/>
          </w:tcPr>
          <w:p w14:paraId="7D080000">
            <w:pPr>
              <w:spacing w:after="0" w:before="0" w:line="240" w:lineRule="auto"/>
              <w:ind w:firstLine="0" w:left="0"/>
              <w:jc w:val="left"/>
              <w:rPr>
                <w:i w:val="1"/>
                <w:sz w:val="26"/>
              </w:rPr>
            </w:pPr>
            <w:r>
              <w:rPr>
                <w:i w:val="1"/>
                <w:sz w:val="26"/>
              </w:rPr>
              <w:t>Риск</w:t>
            </w:r>
          </w:p>
        </w:tc>
        <w:tc>
          <w:tcPr>
            <w:tcW w:type="dxa" w:w="950"/>
            <w:tcBorders>
              <w:top w:color="000000" w:sz="4" w:val="single"/>
              <w:left w:color="000000" w:sz="4" w:val="single"/>
              <w:bottom w:color="000000" w:sz="4" w:val="single"/>
              <w:right w:color="000000" w:sz="4" w:val="single"/>
            </w:tcBorders>
            <w:shd w:fill="auto" w:val="clear"/>
          </w:tcPr>
          <w:p w14:paraId="7E080000">
            <w:pPr>
              <w:spacing w:after="0" w:before="0" w:line="240" w:lineRule="auto"/>
              <w:ind w:firstLine="0" w:left="0"/>
              <w:jc w:val="left"/>
              <w:rPr>
                <w:i w:val="1"/>
                <w:sz w:val="26"/>
              </w:rPr>
            </w:pPr>
            <w:r>
              <w:rPr>
                <w:i w:val="1"/>
                <w:sz w:val="26"/>
              </w:rPr>
              <w:t xml:space="preserve">ФИО, должность </w:t>
            </w:r>
          </w:p>
        </w:tc>
        <w:tc>
          <w:tcPr>
            <w:tcW w:type="dxa" w:w="1150"/>
            <w:tcBorders>
              <w:top w:color="000000" w:sz="4" w:val="single"/>
              <w:left w:color="000000" w:sz="4" w:val="single"/>
              <w:bottom w:color="000000" w:sz="4" w:val="single"/>
              <w:right w:color="000000" w:sz="4" w:val="single"/>
            </w:tcBorders>
            <w:shd w:fill="auto" w:val="clear"/>
          </w:tcPr>
          <w:p w14:paraId="7F080000">
            <w:pPr>
              <w:spacing w:after="0" w:before="0" w:line="240" w:lineRule="auto"/>
              <w:ind w:firstLine="0" w:left="0"/>
              <w:jc w:val="left"/>
              <w:rPr>
                <w:i w:val="1"/>
                <w:sz w:val="26"/>
              </w:rPr>
            </w:pPr>
            <w:r>
              <w:rPr>
                <w:i w:val="1"/>
                <w:sz w:val="26"/>
              </w:rPr>
              <w:t>Укажите (симптом) риска</w:t>
            </w:r>
          </w:p>
        </w:tc>
        <w:tc>
          <w:tcPr>
            <w:tcW w:type="dxa" w:w="1309"/>
            <w:tcBorders>
              <w:top w:color="000000" w:sz="4" w:val="single"/>
              <w:left w:color="000000" w:sz="4" w:val="single"/>
              <w:bottom w:color="000000" w:sz="4" w:val="single"/>
              <w:right w:color="000000" w:sz="4" w:val="single"/>
            </w:tcBorders>
            <w:shd w:fill="auto" w:val="clear"/>
          </w:tcPr>
          <w:p w14:paraId="80080000">
            <w:pPr>
              <w:spacing w:after="0" w:before="0" w:line="240" w:lineRule="auto"/>
              <w:ind w:firstLine="0" w:left="0"/>
              <w:jc w:val="left"/>
              <w:rPr>
                <w:i w:val="1"/>
                <w:sz w:val="26"/>
              </w:rPr>
            </w:pPr>
            <w:r>
              <w:rPr>
                <w:i w:val="1"/>
                <w:sz w:val="26"/>
              </w:rPr>
              <w:t>Укажите последствия риска</w:t>
            </w:r>
          </w:p>
        </w:tc>
        <w:tc>
          <w:tcPr>
            <w:tcW w:type="dxa" w:w="1298"/>
            <w:tcBorders>
              <w:top w:color="000000" w:sz="4" w:val="single"/>
              <w:left w:color="000000" w:sz="4" w:val="single"/>
              <w:bottom w:color="000000" w:sz="4" w:val="single"/>
              <w:right w:color="000000" w:sz="4" w:val="single"/>
            </w:tcBorders>
            <w:shd w:fill="auto" w:val="clear"/>
          </w:tcPr>
          <w:p w14:paraId="81080000">
            <w:pPr>
              <w:spacing w:after="0" w:before="0" w:line="240" w:lineRule="auto"/>
              <w:ind w:firstLine="0" w:left="0"/>
              <w:jc w:val="left"/>
              <w:rPr>
                <w:i w:val="1"/>
                <w:sz w:val="26"/>
              </w:rPr>
            </w:pPr>
          </w:p>
        </w:tc>
        <w:tc>
          <w:tcPr>
            <w:tcW w:type="dxa" w:w="1393"/>
            <w:tcBorders>
              <w:top w:color="000000" w:sz="4" w:val="single"/>
              <w:left w:color="000000" w:sz="4" w:val="single"/>
              <w:bottom w:color="000000" w:sz="4" w:val="single"/>
              <w:right w:color="000000" w:sz="4" w:val="single"/>
            </w:tcBorders>
            <w:shd w:fill="auto" w:val="clear"/>
          </w:tcPr>
          <w:p w14:paraId="82080000">
            <w:pPr>
              <w:spacing w:after="0" w:before="0" w:line="240" w:lineRule="auto"/>
              <w:ind w:firstLine="0" w:left="0"/>
              <w:jc w:val="left"/>
              <w:rPr>
                <w:i w:val="1"/>
                <w:sz w:val="26"/>
              </w:rPr>
            </w:pPr>
            <w:r>
              <w:rPr>
                <w:i w:val="1"/>
                <w:sz w:val="26"/>
              </w:rPr>
              <w:t>Укажите мероприятия по управлению риском</w:t>
            </w:r>
          </w:p>
        </w:tc>
        <w:tc>
          <w:tcPr>
            <w:tcW w:type="dxa" w:w="1551"/>
            <w:tcBorders>
              <w:top w:color="000000" w:sz="4" w:val="single"/>
              <w:left w:color="000000" w:sz="4" w:val="single"/>
              <w:bottom w:color="000000" w:sz="4" w:val="single"/>
              <w:right w:color="000000" w:sz="4" w:val="single"/>
            </w:tcBorders>
            <w:shd w:fill="auto" w:val="clear"/>
          </w:tcPr>
          <w:p w14:paraId="83080000">
            <w:pPr>
              <w:spacing w:after="0" w:before="0" w:line="240" w:lineRule="auto"/>
              <w:ind w:firstLine="0" w:left="0"/>
              <w:jc w:val="left"/>
              <w:rPr>
                <w:i w:val="1"/>
                <w:sz w:val="26"/>
              </w:rPr>
            </w:pPr>
            <w:r>
              <w:rPr>
                <w:i w:val="1"/>
                <w:sz w:val="26"/>
              </w:rPr>
              <w:t xml:space="preserve">ФИО, должность </w:t>
            </w:r>
          </w:p>
        </w:tc>
      </w:tr>
      <w:tr>
        <w:trPr>
          <w:trHeight w:hRule="atLeast" w:val="1002"/>
        </w:trPr>
        <w:tc>
          <w:tcPr>
            <w:tcW w:type="dxa" w:w="852"/>
            <w:tcBorders>
              <w:top w:color="000000" w:sz="4" w:val="single"/>
              <w:left w:color="000000" w:sz="4" w:val="single"/>
              <w:bottom w:color="000000" w:sz="4" w:val="single"/>
              <w:right w:color="000000" w:sz="4" w:val="single"/>
            </w:tcBorders>
            <w:shd w:fill="auto" w:val="clear"/>
            <w:vAlign w:val="center"/>
          </w:tcPr>
          <w:p w14:paraId="84080000">
            <w:pPr>
              <w:spacing w:after="0" w:before="0" w:line="240" w:lineRule="auto"/>
              <w:ind w:firstLine="0" w:left="0"/>
              <w:jc w:val="center"/>
              <w:rPr>
                <w:sz w:val="26"/>
              </w:rPr>
            </w:pPr>
            <w:r>
              <w:rPr>
                <w:sz w:val="26"/>
              </w:rPr>
              <w:t>8.1.2.</w:t>
            </w:r>
          </w:p>
        </w:tc>
        <w:tc>
          <w:tcPr>
            <w:tcW w:type="dxa" w:w="851"/>
            <w:tcBorders>
              <w:top w:color="000000" w:sz="4" w:val="single"/>
              <w:left w:color="000000" w:sz="4" w:val="single"/>
              <w:bottom w:color="000000" w:sz="4" w:val="single"/>
              <w:right w:color="000000" w:sz="4" w:val="single"/>
            </w:tcBorders>
            <w:shd w:fill="auto" w:val="clear"/>
          </w:tcPr>
          <w:p w14:paraId="85080000">
            <w:pPr>
              <w:spacing w:after="0" w:before="0" w:line="240" w:lineRule="auto"/>
              <w:ind w:firstLine="0" w:left="0"/>
              <w:jc w:val="left"/>
              <w:rPr>
                <w:i w:val="1"/>
                <w:sz w:val="26"/>
              </w:rPr>
            </w:pPr>
            <w:r>
              <w:rPr>
                <w:i w:val="1"/>
                <w:sz w:val="26"/>
              </w:rPr>
              <w:t>Риск</w:t>
            </w:r>
          </w:p>
        </w:tc>
        <w:tc>
          <w:tcPr>
            <w:tcW w:type="dxa" w:w="950"/>
            <w:tcBorders>
              <w:top w:color="000000" w:sz="4" w:val="single"/>
              <w:left w:color="000000" w:sz="4" w:val="single"/>
              <w:bottom w:color="000000" w:sz="4" w:val="single"/>
              <w:right w:color="000000" w:sz="4" w:val="single"/>
            </w:tcBorders>
            <w:shd w:fill="auto" w:val="clear"/>
          </w:tcPr>
          <w:p w14:paraId="86080000">
            <w:pPr>
              <w:spacing w:after="0" w:before="0" w:line="240" w:lineRule="auto"/>
              <w:ind w:firstLine="0" w:left="0"/>
              <w:jc w:val="left"/>
              <w:rPr>
                <w:i w:val="1"/>
                <w:sz w:val="26"/>
              </w:rPr>
            </w:pPr>
            <w:r>
              <w:rPr>
                <w:i w:val="1"/>
                <w:sz w:val="26"/>
              </w:rPr>
              <w:t xml:space="preserve">ФИО, должность </w:t>
            </w:r>
          </w:p>
        </w:tc>
        <w:tc>
          <w:tcPr>
            <w:tcW w:type="dxa" w:w="1150"/>
            <w:tcBorders>
              <w:top w:color="000000" w:sz="4" w:val="single"/>
              <w:left w:color="000000" w:sz="4" w:val="single"/>
              <w:bottom w:color="000000" w:sz="4" w:val="single"/>
              <w:right w:color="000000" w:sz="4" w:val="single"/>
            </w:tcBorders>
            <w:shd w:fill="auto" w:val="clear"/>
          </w:tcPr>
          <w:p w14:paraId="87080000">
            <w:pPr>
              <w:spacing w:after="0" w:before="0" w:line="240" w:lineRule="auto"/>
              <w:ind w:firstLine="0" w:left="0"/>
              <w:jc w:val="left"/>
              <w:rPr>
                <w:i w:val="1"/>
                <w:sz w:val="26"/>
              </w:rPr>
            </w:pPr>
            <w:r>
              <w:rPr>
                <w:i w:val="1"/>
                <w:sz w:val="26"/>
              </w:rPr>
              <w:t>Укажите (симптом) риска</w:t>
            </w:r>
          </w:p>
        </w:tc>
        <w:tc>
          <w:tcPr>
            <w:tcW w:type="dxa" w:w="1309"/>
            <w:tcBorders>
              <w:top w:color="000000" w:sz="4" w:val="single"/>
              <w:left w:color="000000" w:sz="4" w:val="single"/>
              <w:bottom w:color="000000" w:sz="4" w:val="single"/>
              <w:right w:color="000000" w:sz="4" w:val="single"/>
            </w:tcBorders>
            <w:shd w:fill="auto" w:val="clear"/>
          </w:tcPr>
          <w:p w14:paraId="88080000">
            <w:pPr>
              <w:spacing w:after="0" w:before="0" w:line="240" w:lineRule="auto"/>
              <w:ind w:firstLine="0" w:left="0"/>
              <w:jc w:val="left"/>
              <w:rPr>
                <w:i w:val="1"/>
                <w:sz w:val="26"/>
              </w:rPr>
            </w:pPr>
            <w:r>
              <w:rPr>
                <w:i w:val="1"/>
                <w:sz w:val="26"/>
              </w:rPr>
              <w:t>Укажите последствия риска</w:t>
            </w:r>
          </w:p>
        </w:tc>
        <w:tc>
          <w:tcPr>
            <w:tcW w:type="dxa" w:w="1298"/>
            <w:tcBorders>
              <w:top w:color="000000" w:sz="4" w:val="single"/>
              <w:left w:color="000000" w:sz="4" w:val="single"/>
              <w:bottom w:color="000000" w:sz="4" w:val="single"/>
              <w:right w:color="000000" w:sz="4" w:val="single"/>
            </w:tcBorders>
            <w:shd w:fill="auto" w:val="clear"/>
          </w:tcPr>
          <w:p w14:paraId="89080000">
            <w:pPr>
              <w:spacing w:after="0" w:before="0" w:line="240" w:lineRule="auto"/>
              <w:ind w:firstLine="0" w:left="0"/>
              <w:jc w:val="left"/>
              <w:rPr>
                <w:i w:val="1"/>
                <w:sz w:val="26"/>
              </w:rPr>
            </w:pPr>
          </w:p>
        </w:tc>
        <w:tc>
          <w:tcPr>
            <w:tcW w:type="dxa" w:w="1393"/>
            <w:tcBorders>
              <w:top w:color="000000" w:sz="4" w:val="single"/>
              <w:left w:color="000000" w:sz="4" w:val="single"/>
              <w:bottom w:color="000000" w:sz="4" w:val="single"/>
              <w:right w:color="000000" w:sz="4" w:val="single"/>
            </w:tcBorders>
            <w:shd w:fill="auto" w:val="clear"/>
          </w:tcPr>
          <w:p w14:paraId="8A080000">
            <w:pPr>
              <w:spacing w:after="0" w:before="0" w:line="240" w:lineRule="auto"/>
              <w:ind w:firstLine="0" w:left="0"/>
              <w:jc w:val="left"/>
              <w:rPr>
                <w:i w:val="1"/>
                <w:sz w:val="26"/>
              </w:rPr>
            </w:pPr>
            <w:r>
              <w:rPr>
                <w:i w:val="1"/>
                <w:sz w:val="26"/>
              </w:rPr>
              <w:t>Укажите мероприятия по управлению риском</w:t>
            </w:r>
          </w:p>
        </w:tc>
        <w:tc>
          <w:tcPr>
            <w:tcW w:type="dxa" w:w="1551"/>
            <w:tcBorders>
              <w:top w:color="000000" w:sz="4" w:val="single"/>
              <w:left w:color="000000" w:sz="4" w:val="single"/>
              <w:bottom w:color="000000" w:sz="4" w:val="single"/>
              <w:right w:color="000000" w:sz="4" w:val="single"/>
            </w:tcBorders>
            <w:shd w:fill="auto" w:val="clear"/>
          </w:tcPr>
          <w:p w14:paraId="8B080000">
            <w:pPr>
              <w:spacing w:after="0" w:before="0" w:line="240" w:lineRule="auto"/>
              <w:ind w:firstLine="0" w:left="0"/>
              <w:jc w:val="left"/>
              <w:rPr>
                <w:i w:val="1"/>
                <w:sz w:val="26"/>
              </w:rPr>
            </w:pPr>
            <w:r>
              <w:rPr>
                <w:i w:val="1"/>
                <w:sz w:val="26"/>
              </w:rPr>
              <w:t xml:space="preserve">ФИО, должность </w:t>
            </w:r>
          </w:p>
        </w:tc>
      </w:tr>
      <w:tr>
        <w:trPr>
          <w:trHeight w:hRule="atLeast" w:val="990"/>
        </w:trPr>
        <w:tc>
          <w:tcPr>
            <w:tcW w:type="dxa" w:w="852"/>
            <w:tcBorders>
              <w:top w:color="000000" w:sz="4" w:val="single"/>
              <w:left w:color="000000" w:sz="4" w:val="single"/>
              <w:bottom w:color="000000" w:sz="4" w:val="single"/>
              <w:right w:color="000000" w:sz="4" w:val="single"/>
            </w:tcBorders>
            <w:shd w:fill="auto" w:val="clear"/>
            <w:vAlign w:val="center"/>
          </w:tcPr>
          <w:p w14:paraId="8C080000">
            <w:pPr>
              <w:spacing w:after="0" w:before="0" w:line="240" w:lineRule="auto"/>
              <w:ind w:firstLine="0" w:left="0"/>
              <w:jc w:val="center"/>
              <w:rPr>
                <w:sz w:val="26"/>
              </w:rPr>
            </w:pPr>
            <w:r>
              <w:rPr>
                <w:sz w:val="26"/>
              </w:rPr>
              <w:t>8.1.3.</w:t>
            </w:r>
          </w:p>
        </w:tc>
        <w:tc>
          <w:tcPr>
            <w:tcW w:type="dxa" w:w="851"/>
            <w:tcBorders>
              <w:top w:color="000000" w:sz="4" w:val="single"/>
              <w:left w:color="000000" w:sz="4" w:val="single"/>
              <w:bottom w:color="000000" w:sz="4" w:val="single"/>
              <w:right w:color="000000" w:sz="4" w:val="single"/>
            </w:tcBorders>
            <w:shd w:fill="auto" w:val="clear"/>
          </w:tcPr>
          <w:p w14:paraId="8D080000">
            <w:pPr>
              <w:spacing w:after="0" w:before="0" w:line="240" w:lineRule="auto"/>
              <w:ind w:firstLine="0" w:left="0"/>
              <w:jc w:val="left"/>
              <w:rPr>
                <w:i w:val="1"/>
                <w:sz w:val="26"/>
              </w:rPr>
            </w:pPr>
            <w:r>
              <w:rPr>
                <w:i w:val="1"/>
                <w:sz w:val="26"/>
              </w:rPr>
              <w:t>Риск</w:t>
            </w:r>
          </w:p>
        </w:tc>
        <w:tc>
          <w:tcPr>
            <w:tcW w:type="dxa" w:w="950"/>
            <w:tcBorders>
              <w:top w:color="000000" w:sz="4" w:val="single"/>
              <w:left w:color="000000" w:sz="4" w:val="single"/>
              <w:bottom w:color="000000" w:sz="4" w:val="single"/>
              <w:right w:color="000000" w:sz="4" w:val="single"/>
            </w:tcBorders>
            <w:shd w:fill="auto" w:val="clear"/>
          </w:tcPr>
          <w:p w14:paraId="8E080000">
            <w:pPr>
              <w:spacing w:after="0" w:before="0" w:line="240" w:lineRule="auto"/>
              <w:ind w:firstLine="0" w:left="0"/>
              <w:jc w:val="left"/>
              <w:rPr>
                <w:i w:val="1"/>
                <w:sz w:val="26"/>
              </w:rPr>
            </w:pPr>
            <w:r>
              <w:rPr>
                <w:i w:val="1"/>
                <w:sz w:val="26"/>
              </w:rPr>
              <w:t xml:space="preserve">ФИО, должность </w:t>
            </w:r>
          </w:p>
        </w:tc>
        <w:tc>
          <w:tcPr>
            <w:tcW w:type="dxa" w:w="1150"/>
            <w:tcBorders>
              <w:top w:color="000000" w:sz="4" w:val="single"/>
              <w:left w:color="000000" w:sz="4" w:val="single"/>
              <w:bottom w:color="000000" w:sz="4" w:val="single"/>
              <w:right w:color="000000" w:sz="4" w:val="single"/>
            </w:tcBorders>
            <w:shd w:fill="auto" w:val="clear"/>
          </w:tcPr>
          <w:p w14:paraId="8F080000">
            <w:pPr>
              <w:spacing w:after="0" w:before="0" w:line="240" w:lineRule="auto"/>
              <w:ind w:firstLine="0" w:left="0"/>
              <w:jc w:val="left"/>
              <w:rPr>
                <w:i w:val="1"/>
                <w:sz w:val="26"/>
              </w:rPr>
            </w:pPr>
            <w:r>
              <w:rPr>
                <w:i w:val="1"/>
                <w:sz w:val="26"/>
              </w:rPr>
              <w:t>Укажите (симптом) риска</w:t>
            </w:r>
          </w:p>
        </w:tc>
        <w:tc>
          <w:tcPr>
            <w:tcW w:type="dxa" w:w="1309"/>
            <w:tcBorders>
              <w:top w:color="000000" w:sz="4" w:val="single"/>
              <w:left w:color="000000" w:sz="4" w:val="single"/>
              <w:bottom w:color="000000" w:sz="4" w:val="single"/>
              <w:right w:color="000000" w:sz="4" w:val="single"/>
            </w:tcBorders>
            <w:shd w:fill="auto" w:val="clear"/>
          </w:tcPr>
          <w:p w14:paraId="90080000">
            <w:pPr>
              <w:spacing w:after="0" w:before="0" w:line="240" w:lineRule="auto"/>
              <w:ind w:firstLine="0" w:left="0"/>
              <w:jc w:val="left"/>
              <w:rPr>
                <w:i w:val="1"/>
                <w:sz w:val="26"/>
              </w:rPr>
            </w:pPr>
            <w:r>
              <w:rPr>
                <w:i w:val="1"/>
                <w:sz w:val="26"/>
              </w:rPr>
              <w:t>Укажите последствия риска</w:t>
            </w:r>
          </w:p>
        </w:tc>
        <w:tc>
          <w:tcPr>
            <w:tcW w:type="dxa" w:w="1298"/>
            <w:tcBorders>
              <w:top w:color="000000" w:sz="4" w:val="single"/>
              <w:left w:color="000000" w:sz="4" w:val="single"/>
              <w:bottom w:color="000000" w:sz="4" w:val="single"/>
              <w:right w:color="000000" w:sz="4" w:val="single"/>
            </w:tcBorders>
            <w:shd w:fill="auto" w:val="clear"/>
          </w:tcPr>
          <w:p w14:paraId="91080000">
            <w:pPr>
              <w:spacing w:after="0" w:before="0" w:line="240" w:lineRule="auto"/>
              <w:ind w:firstLine="0" w:left="0"/>
              <w:jc w:val="left"/>
              <w:rPr>
                <w:i w:val="1"/>
                <w:sz w:val="26"/>
              </w:rPr>
            </w:pPr>
          </w:p>
        </w:tc>
        <w:tc>
          <w:tcPr>
            <w:tcW w:type="dxa" w:w="1393"/>
            <w:tcBorders>
              <w:top w:color="000000" w:sz="4" w:val="single"/>
              <w:left w:color="000000" w:sz="4" w:val="single"/>
              <w:bottom w:color="000000" w:sz="4" w:val="single"/>
              <w:right w:color="000000" w:sz="4" w:val="single"/>
            </w:tcBorders>
            <w:shd w:fill="auto" w:val="clear"/>
          </w:tcPr>
          <w:p w14:paraId="92080000">
            <w:pPr>
              <w:spacing w:after="0" w:before="0" w:line="240" w:lineRule="auto"/>
              <w:ind w:firstLine="0" w:left="0"/>
              <w:jc w:val="left"/>
              <w:rPr>
                <w:i w:val="1"/>
                <w:sz w:val="26"/>
              </w:rPr>
            </w:pPr>
            <w:r>
              <w:rPr>
                <w:i w:val="1"/>
                <w:sz w:val="26"/>
              </w:rPr>
              <w:t>Укажите мероприятия по управлению риском</w:t>
            </w:r>
          </w:p>
        </w:tc>
        <w:tc>
          <w:tcPr>
            <w:tcW w:type="dxa" w:w="1551"/>
            <w:tcBorders>
              <w:top w:color="000000" w:sz="4" w:val="single"/>
              <w:left w:color="000000" w:sz="4" w:val="single"/>
              <w:bottom w:color="000000" w:sz="4" w:val="single"/>
              <w:right w:color="000000" w:sz="4" w:val="single"/>
            </w:tcBorders>
            <w:shd w:fill="auto" w:val="clear"/>
          </w:tcPr>
          <w:p w14:paraId="93080000">
            <w:pPr>
              <w:spacing w:after="0" w:before="0" w:line="240" w:lineRule="auto"/>
              <w:ind w:firstLine="0" w:left="0"/>
              <w:jc w:val="left"/>
              <w:rPr>
                <w:i w:val="1"/>
                <w:sz w:val="26"/>
              </w:rPr>
            </w:pPr>
            <w:r>
              <w:rPr>
                <w:i w:val="1"/>
                <w:sz w:val="26"/>
              </w:rPr>
              <w:t xml:space="preserve">ФИО, должность </w:t>
            </w:r>
          </w:p>
        </w:tc>
      </w:tr>
      <w:tr>
        <w:trPr>
          <w:trHeight w:hRule="atLeast" w:val="990"/>
        </w:trPr>
        <w:tc>
          <w:tcPr>
            <w:tcW w:type="dxa" w:w="852"/>
            <w:tcBorders>
              <w:top w:color="000000" w:sz="4" w:val="single"/>
              <w:left w:color="000000" w:sz="4" w:val="single"/>
              <w:bottom w:color="000000" w:sz="4" w:val="single"/>
              <w:right w:color="000000" w:sz="4" w:val="single"/>
            </w:tcBorders>
            <w:shd w:fill="auto" w:val="clear"/>
            <w:vAlign w:val="center"/>
          </w:tcPr>
          <w:p w14:paraId="94080000">
            <w:pPr>
              <w:spacing w:after="0" w:before="0" w:line="240" w:lineRule="auto"/>
              <w:ind w:firstLine="0" w:left="0"/>
              <w:jc w:val="center"/>
              <w:rPr>
                <w:sz w:val="26"/>
              </w:rPr>
            </w:pPr>
            <w:r>
              <w:rPr>
                <w:sz w:val="26"/>
              </w:rPr>
              <w:t>8.1.4.</w:t>
            </w:r>
          </w:p>
        </w:tc>
        <w:tc>
          <w:tcPr>
            <w:tcW w:type="dxa" w:w="851"/>
            <w:tcBorders>
              <w:top w:color="000000" w:sz="4" w:val="single"/>
              <w:left w:color="000000" w:sz="4" w:val="single"/>
              <w:bottom w:color="000000" w:sz="4" w:val="single"/>
              <w:right w:color="000000" w:sz="4" w:val="single"/>
            </w:tcBorders>
            <w:shd w:fill="auto" w:val="clear"/>
          </w:tcPr>
          <w:p w14:paraId="95080000">
            <w:pPr>
              <w:spacing w:after="0" w:before="0" w:line="240" w:lineRule="auto"/>
              <w:ind w:firstLine="0" w:left="0"/>
              <w:jc w:val="left"/>
              <w:rPr>
                <w:i w:val="1"/>
                <w:sz w:val="26"/>
              </w:rPr>
            </w:pPr>
            <w:r>
              <w:rPr>
                <w:i w:val="1"/>
                <w:sz w:val="26"/>
              </w:rPr>
              <w:t>Риск</w:t>
            </w:r>
          </w:p>
        </w:tc>
        <w:tc>
          <w:tcPr>
            <w:tcW w:type="dxa" w:w="950"/>
            <w:tcBorders>
              <w:top w:color="000000" w:sz="4" w:val="single"/>
              <w:left w:color="000000" w:sz="4" w:val="single"/>
              <w:bottom w:color="000000" w:sz="4" w:val="single"/>
              <w:right w:color="000000" w:sz="4" w:val="single"/>
            </w:tcBorders>
            <w:shd w:fill="auto" w:val="clear"/>
          </w:tcPr>
          <w:p w14:paraId="96080000">
            <w:pPr>
              <w:spacing w:after="0" w:before="0" w:line="240" w:lineRule="auto"/>
              <w:ind w:firstLine="0" w:left="0"/>
              <w:jc w:val="left"/>
              <w:rPr>
                <w:i w:val="1"/>
                <w:sz w:val="26"/>
              </w:rPr>
            </w:pPr>
            <w:r>
              <w:rPr>
                <w:i w:val="1"/>
                <w:sz w:val="26"/>
              </w:rPr>
              <w:t xml:space="preserve">ФИО, должность </w:t>
            </w:r>
          </w:p>
        </w:tc>
        <w:tc>
          <w:tcPr>
            <w:tcW w:type="dxa" w:w="1150"/>
            <w:tcBorders>
              <w:top w:color="000000" w:sz="4" w:val="single"/>
              <w:left w:color="000000" w:sz="4" w:val="single"/>
              <w:bottom w:color="000000" w:sz="4" w:val="single"/>
              <w:right w:color="000000" w:sz="4" w:val="single"/>
            </w:tcBorders>
            <w:shd w:fill="auto" w:val="clear"/>
          </w:tcPr>
          <w:p w14:paraId="97080000">
            <w:pPr>
              <w:spacing w:after="0" w:before="0" w:line="240" w:lineRule="auto"/>
              <w:ind w:firstLine="0" w:left="0"/>
              <w:jc w:val="left"/>
              <w:rPr>
                <w:i w:val="1"/>
                <w:sz w:val="26"/>
              </w:rPr>
            </w:pPr>
            <w:r>
              <w:rPr>
                <w:i w:val="1"/>
                <w:sz w:val="26"/>
              </w:rPr>
              <w:t>Укажите (симптом) риска</w:t>
            </w:r>
          </w:p>
        </w:tc>
        <w:tc>
          <w:tcPr>
            <w:tcW w:type="dxa" w:w="1309"/>
            <w:tcBorders>
              <w:top w:color="000000" w:sz="4" w:val="single"/>
              <w:left w:color="000000" w:sz="4" w:val="single"/>
              <w:bottom w:color="000000" w:sz="4" w:val="single"/>
              <w:right w:color="000000" w:sz="4" w:val="single"/>
            </w:tcBorders>
            <w:shd w:fill="auto" w:val="clear"/>
          </w:tcPr>
          <w:p w14:paraId="98080000">
            <w:pPr>
              <w:spacing w:after="0" w:before="0" w:line="240" w:lineRule="auto"/>
              <w:ind w:firstLine="0" w:left="0"/>
              <w:jc w:val="left"/>
              <w:rPr>
                <w:i w:val="1"/>
                <w:sz w:val="26"/>
              </w:rPr>
            </w:pPr>
            <w:r>
              <w:rPr>
                <w:i w:val="1"/>
                <w:sz w:val="26"/>
              </w:rPr>
              <w:t>Укажите последствия риска</w:t>
            </w:r>
          </w:p>
        </w:tc>
        <w:tc>
          <w:tcPr>
            <w:tcW w:type="dxa" w:w="1298"/>
            <w:tcBorders>
              <w:top w:color="000000" w:sz="4" w:val="single"/>
              <w:left w:color="000000" w:sz="4" w:val="single"/>
              <w:bottom w:color="000000" w:sz="4" w:val="single"/>
              <w:right w:color="000000" w:sz="4" w:val="single"/>
            </w:tcBorders>
            <w:shd w:fill="auto" w:val="clear"/>
          </w:tcPr>
          <w:p w14:paraId="99080000">
            <w:pPr>
              <w:spacing w:after="0" w:before="0" w:line="240" w:lineRule="auto"/>
              <w:ind w:firstLine="0" w:left="0"/>
              <w:jc w:val="left"/>
              <w:rPr>
                <w:i w:val="1"/>
                <w:sz w:val="26"/>
              </w:rPr>
            </w:pPr>
          </w:p>
        </w:tc>
        <w:tc>
          <w:tcPr>
            <w:tcW w:type="dxa" w:w="1393"/>
            <w:tcBorders>
              <w:top w:color="000000" w:sz="4" w:val="single"/>
              <w:left w:color="000000" w:sz="4" w:val="single"/>
              <w:bottom w:color="000000" w:sz="4" w:val="single"/>
              <w:right w:color="000000" w:sz="4" w:val="single"/>
            </w:tcBorders>
            <w:shd w:fill="auto" w:val="clear"/>
          </w:tcPr>
          <w:p w14:paraId="9A080000">
            <w:pPr>
              <w:spacing w:after="0" w:before="0" w:line="240" w:lineRule="auto"/>
              <w:ind w:firstLine="0" w:left="0"/>
              <w:jc w:val="left"/>
              <w:rPr>
                <w:i w:val="1"/>
                <w:sz w:val="26"/>
              </w:rPr>
            </w:pPr>
            <w:r>
              <w:rPr>
                <w:i w:val="1"/>
                <w:sz w:val="26"/>
              </w:rPr>
              <w:t>Укажите мероприятия по управлению риском</w:t>
            </w:r>
          </w:p>
        </w:tc>
        <w:tc>
          <w:tcPr>
            <w:tcW w:type="dxa" w:w="1551"/>
            <w:tcBorders>
              <w:top w:color="000000" w:sz="4" w:val="single"/>
              <w:left w:color="000000" w:sz="4" w:val="single"/>
              <w:bottom w:color="000000" w:sz="4" w:val="single"/>
              <w:right w:color="000000" w:sz="4" w:val="single"/>
            </w:tcBorders>
            <w:shd w:fill="auto" w:val="clear"/>
          </w:tcPr>
          <w:p w14:paraId="9B080000">
            <w:pPr>
              <w:spacing w:after="0" w:before="0" w:line="240" w:lineRule="auto"/>
              <w:ind w:firstLine="0" w:left="0"/>
              <w:jc w:val="left"/>
              <w:rPr>
                <w:i w:val="1"/>
                <w:sz w:val="26"/>
              </w:rPr>
            </w:pPr>
            <w:r>
              <w:rPr>
                <w:i w:val="1"/>
                <w:sz w:val="26"/>
              </w:rPr>
              <w:t xml:space="preserve">ФИО, должность </w:t>
            </w:r>
          </w:p>
        </w:tc>
      </w:tr>
    </w:tbl>
    <w:p w14:paraId="9C080000">
      <w:pPr>
        <w:tabs>
          <w:tab w:leader="none" w:pos="723" w:val="left"/>
          <w:tab w:leader="none" w:pos="1736" w:val="left"/>
          <w:tab w:leader="none" w:pos="3180" w:val="left"/>
          <w:tab w:leader="none" w:pos="4204" w:val="left"/>
          <w:tab w:leader="none" w:pos="5439" w:val="left"/>
          <w:tab w:leader="none" w:pos="6668" w:val="left"/>
          <w:tab w:leader="none" w:pos="7987" w:val="left"/>
        </w:tabs>
        <w:spacing w:after="0" w:before="0" w:line="240" w:lineRule="auto"/>
        <w:ind w:firstLine="0" w:left="113"/>
        <w:jc w:val="left"/>
        <w:rPr>
          <w:sz w:val="26"/>
        </w:rPr>
      </w:pPr>
      <w:r>
        <w:rPr>
          <w:sz w:val="26"/>
        </w:rPr>
        <w:tab/>
      </w:r>
    </w:p>
    <w:p w14:paraId="9D080000">
      <w:pPr>
        <w:spacing w:after="120" w:before="0" w:line="240" w:lineRule="auto"/>
        <w:ind w:firstLine="0" w:left="0"/>
        <w:rPr>
          <w:sz w:val="26"/>
        </w:rPr>
      </w:pPr>
      <w:r>
        <w:rPr>
          <w:i w:val="1"/>
          <w:sz w:val="26"/>
        </w:rPr>
        <w:t>Основными рисками проекта являются риски наибольшей величины. Величина риска определяется как производная вероятности наступления и степени влияния. Производная определяется по следующей матрице величины рисков.</w:t>
      </w:r>
      <w:r>
        <w:rPr>
          <w:i w:val="1"/>
          <w:sz w:val="26"/>
        </w:rPr>
        <w:tab/>
      </w:r>
      <w:r>
        <w:rPr>
          <w:sz w:val="26"/>
        </w:rPr>
        <w:tab/>
      </w:r>
    </w:p>
    <w:p w14:paraId="9E080000">
      <w:pPr>
        <w:spacing w:after="0" w:before="0" w:line="240" w:lineRule="auto"/>
        <w:ind w:firstLine="0" w:left="0"/>
        <w:rPr>
          <w:sz w:val="26"/>
        </w:rPr>
      </w:pPr>
    </w:p>
    <w:p w14:paraId="9F080000">
      <w:pPr>
        <w:keepNext w:val="1"/>
        <w:spacing w:after="0" w:before="0" w:line="240" w:lineRule="auto"/>
        <w:ind w:firstLine="0" w:left="0"/>
        <w:jc w:val="center"/>
        <w:rPr>
          <w:b w:val="1"/>
          <w:sz w:val="26"/>
        </w:rPr>
      </w:pPr>
      <w:r>
        <w:rPr>
          <w:b w:val="1"/>
          <w:sz w:val="26"/>
        </w:rPr>
        <w:t>8.2. Величина риска для основных параметров проекта - стоимость, сроки, целевые показатели, качество</w:t>
      </w:r>
    </w:p>
    <w:p w14:paraId="A0080000">
      <w:pPr>
        <w:keepNext w:val="1"/>
        <w:spacing w:after="0" w:before="0" w:line="240" w:lineRule="auto"/>
        <w:ind w:firstLine="0" w:left="0"/>
        <w:jc w:val="center"/>
        <w:rPr>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66"/>
        <w:gridCol w:w="2044"/>
        <w:gridCol w:w="1094"/>
        <w:gridCol w:w="1533"/>
        <w:gridCol w:w="1229"/>
        <w:gridCol w:w="1261"/>
        <w:gridCol w:w="1227"/>
      </w:tblGrid>
      <w:tr>
        <w:trPr>
          <w:trHeight w:hRule="atLeast" w:val="507"/>
        </w:trPr>
        <w:tc>
          <w:tcPr>
            <w:tcW w:type="dxa" w:w="966"/>
            <w:vMerge w:val="restart"/>
            <w:tcBorders>
              <w:top w:color="000000" w:sz="4" w:val="single"/>
              <w:left w:color="000000" w:sz="4" w:val="single"/>
              <w:bottom w:color="000000" w:sz="4" w:val="single"/>
              <w:right w:color="000000" w:sz="4" w:val="single"/>
            </w:tcBorders>
            <w:shd w:fill="auto" w:val="clear"/>
            <w:textDirection w:val="btLr"/>
            <w:vAlign w:val="center"/>
          </w:tcPr>
          <w:p w14:paraId="A1080000">
            <w:pPr>
              <w:keepNext w:val="1"/>
              <w:spacing w:after="0" w:before="0" w:line="240" w:lineRule="auto"/>
              <w:ind w:firstLine="0" w:left="0"/>
              <w:jc w:val="center"/>
              <w:rPr>
                <w:b w:val="1"/>
                <w:sz w:val="26"/>
              </w:rPr>
            </w:pPr>
            <w:r>
              <w:rPr>
                <w:b w:val="1"/>
                <w:sz w:val="26"/>
              </w:rPr>
              <w:t>Вероятность</w:t>
            </w:r>
          </w:p>
        </w:tc>
        <w:tc>
          <w:tcPr>
            <w:tcW w:type="dxa" w:w="2044"/>
            <w:tcBorders>
              <w:top w:color="000000" w:sz="4" w:val="single"/>
              <w:left w:color="000000" w:sz="4" w:val="single"/>
              <w:bottom w:color="000000" w:sz="4" w:val="single"/>
              <w:right w:color="000000" w:sz="4" w:val="single"/>
            </w:tcBorders>
            <w:shd w:fill="2CAFA4" w:val="clear"/>
            <w:vAlign w:val="center"/>
          </w:tcPr>
          <w:p w14:paraId="A2080000">
            <w:pPr>
              <w:keepNext w:val="1"/>
              <w:spacing w:after="0" w:before="0" w:line="240" w:lineRule="auto"/>
              <w:ind w:firstLine="0" w:left="0"/>
              <w:jc w:val="center"/>
              <w:rPr>
                <w:b w:val="1"/>
                <w:sz w:val="26"/>
              </w:rPr>
            </w:pPr>
            <w:r>
              <w:rPr>
                <w:b w:val="1"/>
                <w:sz w:val="26"/>
              </w:rPr>
              <w:t xml:space="preserve">Очень высокая </w:t>
            </w:r>
          </w:p>
        </w:tc>
        <w:tc>
          <w:tcPr>
            <w:tcW w:type="dxa" w:w="1094"/>
            <w:tcBorders>
              <w:top w:color="000000" w:sz="4" w:val="single"/>
              <w:left w:color="000000" w:sz="4" w:val="single"/>
              <w:bottom w:color="000000" w:sz="4" w:val="single"/>
              <w:right w:color="000000" w:sz="4" w:val="single"/>
            </w:tcBorders>
            <w:shd w:fill="FFFF00" w:val="clear"/>
            <w:vAlign w:val="center"/>
          </w:tcPr>
          <w:p w14:paraId="A3080000">
            <w:pPr>
              <w:keepNext w:val="1"/>
              <w:spacing w:after="0" w:before="0" w:line="240" w:lineRule="auto"/>
              <w:ind w:firstLine="0" w:left="0"/>
              <w:jc w:val="center"/>
              <w:rPr>
                <w:b w:val="1"/>
                <w:sz w:val="26"/>
              </w:rPr>
            </w:pPr>
            <w:r>
              <w:rPr>
                <w:b w:val="1"/>
                <w:sz w:val="26"/>
              </w:rPr>
              <w:t> </w:t>
            </w:r>
          </w:p>
        </w:tc>
        <w:tc>
          <w:tcPr>
            <w:tcW w:type="dxa" w:w="1533"/>
            <w:tcBorders>
              <w:top w:color="000000" w:sz="4" w:val="single"/>
              <w:left w:color="000000" w:sz="4" w:val="single"/>
              <w:bottom w:color="000000" w:sz="4" w:val="single"/>
              <w:right w:color="000000" w:sz="4" w:val="single"/>
            </w:tcBorders>
            <w:shd w:fill="FFFF00" w:val="clear"/>
            <w:vAlign w:val="center"/>
          </w:tcPr>
          <w:p w14:paraId="A4080000">
            <w:pPr>
              <w:keepNext w:val="1"/>
              <w:spacing w:after="0" w:before="0" w:line="240" w:lineRule="auto"/>
              <w:ind w:firstLine="0" w:left="0"/>
              <w:jc w:val="center"/>
              <w:rPr>
                <w:b w:val="1"/>
                <w:sz w:val="26"/>
              </w:rPr>
            </w:pPr>
            <w:r>
              <w:rPr>
                <w:b w:val="1"/>
                <w:sz w:val="26"/>
              </w:rPr>
              <w:t> </w:t>
            </w:r>
          </w:p>
        </w:tc>
        <w:tc>
          <w:tcPr>
            <w:tcW w:type="dxa" w:w="1229"/>
            <w:tcBorders>
              <w:top w:color="000000" w:sz="4" w:val="single"/>
              <w:left w:color="000000" w:sz="4" w:val="single"/>
              <w:bottom w:color="000000" w:sz="4" w:val="single"/>
              <w:right w:color="000000" w:sz="4" w:val="single"/>
            </w:tcBorders>
            <w:shd w:fill="EE3124" w:val="clear"/>
            <w:vAlign w:val="center"/>
          </w:tcPr>
          <w:p w14:paraId="A5080000">
            <w:pPr>
              <w:keepNext w:val="1"/>
              <w:spacing w:after="0" w:before="0" w:line="240" w:lineRule="auto"/>
              <w:ind w:firstLine="0" w:left="0"/>
              <w:jc w:val="center"/>
              <w:rPr>
                <w:b w:val="1"/>
                <w:sz w:val="26"/>
              </w:rPr>
            </w:pPr>
            <w:r>
              <w:rPr>
                <w:b w:val="1"/>
                <w:sz w:val="26"/>
              </w:rPr>
              <w:t> </w:t>
            </w:r>
          </w:p>
        </w:tc>
        <w:tc>
          <w:tcPr>
            <w:tcW w:type="dxa" w:w="1261"/>
            <w:tcBorders>
              <w:top w:color="000000" w:sz="4" w:val="single"/>
              <w:left w:color="000000" w:sz="4" w:val="single"/>
              <w:bottom w:color="000000" w:sz="4" w:val="single"/>
              <w:right w:color="000000" w:sz="4" w:val="single"/>
            </w:tcBorders>
            <w:shd w:fill="EE3124" w:val="clear"/>
            <w:vAlign w:val="center"/>
          </w:tcPr>
          <w:p w14:paraId="A6080000">
            <w:pPr>
              <w:keepNext w:val="1"/>
              <w:spacing w:after="0" w:before="0" w:line="240" w:lineRule="auto"/>
              <w:ind w:firstLine="0" w:left="0"/>
              <w:jc w:val="center"/>
              <w:rPr>
                <w:b w:val="1"/>
                <w:sz w:val="26"/>
              </w:rPr>
            </w:pPr>
            <w:r>
              <w:rPr>
                <w:b w:val="1"/>
                <w:sz w:val="26"/>
              </w:rPr>
              <w:t> </w:t>
            </w:r>
          </w:p>
        </w:tc>
        <w:tc>
          <w:tcPr>
            <w:tcW w:type="dxa" w:w="1227"/>
            <w:tcBorders>
              <w:top w:color="000000" w:sz="4" w:val="single"/>
              <w:left w:color="000000" w:sz="4" w:val="single"/>
              <w:bottom w:color="000000" w:sz="4" w:val="single"/>
              <w:right w:color="000000" w:sz="4" w:val="single"/>
            </w:tcBorders>
            <w:shd w:fill="EE3124" w:val="clear"/>
            <w:vAlign w:val="center"/>
          </w:tcPr>
          <w:p w14:paraId="A7080000">
            <w:pPr>
              <w:keepNext w:val="1"/>
              <w:spacing w:after="0" w:before="0" w:line="240" w:lineRule="auto"/>
              <w:ind w:firstLine="0" w:left="0"/>
              <w:jc w:val="center"/>
              <w:rPr>
                <w:b w:val="1"/>
                <w:sz w:val="26"/>
              </w:rPr>
            </w:pPr>
            <w:r>
              <w:rPr>
                <w:b w:val="1"/>
                <w:sz w:val="26"/>
              </w:rPr>
              <w:t> </w:t>
            </w:r>
          </w:p>
        </w:tc>
      </w:tr>
      <w:tr>
        <w:trPr>
          <w:trHeight w:hRule="atLeast" w:val="492"/>
        </w:trPr>
        <w:tc>
          <w:tcPr>
            <w:tcW w:type="dxa" w:w="966"/>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2044"/>
            <w:tcBorders>
              <w:top w:color="000000" w:sz="4" w:val="single"/>
              <w:left w:color="000000" w:sz="4" w:val="single"/>
              <w:bottom w:color="000000" w:sz="4" w:val="single"/>
              <w:right w:color="000000" w:sz="4" w:val="single"/>
            </w:tcBorders>
            <w:shd w:fill="2CAFA4" w:val="clear"/>
            <w:vAlign w:val="center"/>
          </w:tcPr>
          <w:p w14:paraId="A8080000">
            <w:pPr>
              <w:keepNext w:val="1"/>
              <w:spacing w:after="0" w:before="0" w:line="240" w:lineRule="auto"/>
              <w:ind w:firstLine="0" w:left="0"/>
              <w:jc w:val="center"/>
              <w:rPr>
                <w:b w:val="1"/>
                <w:sz w:val="26"/>
              </w:rPr>
            </w:pPr>
            <w:r>
              <w:rPr>
                <w:b w:val="1"/>
                <w:sz w:val="26"/>
              </w:rPr>
              <w:t xml:space="preserve">Высокая </w:t>
            </w:r>
          </w:p>
        </w:tc>
        <w:tc>
          <w:tcPr>
            <w:tcW w:type="dxa" w:w="1094"/>
            <w:tcBorders>
              <w:top w:color="000000" w:sz="4" w:val="single"/>
              <w:left w:color="000000" w:sz="4" w:val="single"/>
              <w:bottom w:color="000000" w:sz="4" w:val="single"/>
              <w:right w:color="000000" w:sz="4" w:val="single"/>
            </w:tcBorders>
            <w:shd w:fill="00A94F" w:val="clear"/>
            <w:vAlign w:val="center"/>
          </w:tcPr>
          <w:p w14:paraId="A9080000">
            <w:pPr>
              <w:keepNext w:val="1"/>
              <w:spacing w:after="0" w:before="0" w:line="240" w:lineRule="auto"/>
              <w:ind w:firstLine="0" w:left="0"/>
              <w:jc w:val="center"/>
              <w:rPr>
                <w:b w:val="1"/>
                <w:sz w:val="26"/>
              </w:rPr>
            </w:pPr>
            <w:r>
              <w:rPr>
                <w:b w:val="1"/>
                <w:sz w:val="26"/>
              </w:rPr>
              <w:t> </w:t>
            </w:r>
          </w:p>
        </w:tc>
        <w:tc>
          <w:tcPr>
            <w:tcW w:type="dxa" w:w="1533"/>
            <w:tcBorders>
              <w:top w:color="000000" w:sz="4" w:val="single"/>
              <w:left w:color="000000" w:sz="4" w:val="single"/>
              <w:bottom w:color="000000" w:sz="4" w:val="single"/>
              <w:right w:color="000000" w:sz="4" w:val="single"/>
            </w:tcBorders>
            <w:shd w:fill="FFFF00" w:val="clear"/>
            <w:vAlign w:val="center"/>
          </w:tcPr>
          <w:p w14:paraId="AA080000">
            <w:pPr>
              <w:keepNext w:val="1"/>
              <w:spacing w:after="0" w:before="0" w:line="240" w:lineRule="auto"/>
              <w:ind w:firstLine="0" w:left="0"/>
              <w:jc w:val="center"/>
              <w:rPr>
                <w:b w:val="1"/>
                <w:sz w:val="26"/>
              </w:rPr>
            </w:pPr>
            <w:r>
              <w:rPr>
                <w:b w:val="1"/>
                <w:sz w:val="26"/>
              </w:rPr>
              <w:t> </w:t>
            </w:r>
          </w:p>
        </w:tc>
        <w:tc>
          <w:tcPr>
            <w:tcW w:type="dxa" w:w="1229"/>
            <w:tcBorders>
              <w:top w:color="000000" w:sz="4" w:val="single"/>
              <w:left w:color="000000" w:sz="4" w:val="single"/>
              <w:bottom w:color="000000" w:sz="4" w:val="single"/>
              <w:right w:color="000000" w:sz="4" w:val="single"/>
            </w:tcBorders>
            <w:shd w:fill="FFFF00" w:val="clear"/>
            <w:vAlign w:val="center"/>
          </w:tcPr>
          <w:p w14:paraId="AB080000">
            <w:pPr>
              <w:keepNext w:val="1"/>
              <w:spacing w:after="0" w:before="0" w:line="240" w:lineRule="auto"/>
              <w:ind w:firstLine="0" w:left="0"/>
              <w:jc w:val="center"/>
              <w:rPr>
                <w:b w:val="1"/>
                <w:sz w:val="26"/>
              </w:rPr>
            </w:pPr>
            <w:r>
              <w:rPr>
                <w:b w:val="1"/>
                <w:sz w:val="26"/>
              </w:rPr>
              <w:t> </w:t>
            </w:r>
          </w:p>
        </w:tc>
        <w:tc>
          <w:tcPr>
            <w:tcW w:type="dxa" w:w="1261"/>
            <w:tcBorders>
              <w:top w:color="000000" w:sz="4" w:val="single"/>
              <w:left w:color="000000" w:sz="4" w:val="single"/>
              <w:bottom w:color="000000" w:sz="4" w:val="single"/>
              <w:right w:color="000000" w:sz="4" w:val="single"/>
            </w:tcBorders>
            <w:shd w:fill="EE3124" w:val="clear"/>
            <w:vAlign w:val="center"/>
          </w:tcPr>
          <w:p w14:paraId="AC080000">
            <w:pPr>
              <w:keepNext w:val="1"/>
              <w:spacing w:after="0" w:before="0" w:line="240" w:lineRule="auto"/>
              <w:ind w:firstLine="0" w:left="0"/>
              <w:jc w:val="center"/>
              <w:rPr>
                <w:b w:val="1"/>
                <w:sz w:val="26"/>
              </w:rPr>
            </w:pPr>
            <w:r>
              <w:rPr>
                <w:b w:val="1"/>
                <w:sz w:val="26"/>
              </w:rPr>
              <w:t> </w:t>
            </w:r>
          </w:p>
        </w:tc>
        <w:tc>
          <w:tcPr>
            <w:tcW w:type="dxa" w:w="1227"/>
            <w:tcBorders>
              <w:top w:color="000000" w:sz="4" w:val="single"/>
              <w:left w:color="000000" w:sz="4" w:val="single"/>
              <w:bottom w:color="000000" w:sz="4" w:val="single"/>
              <w:right w:color="000000" w:sz="4" w:val="single"/>
            </w:tcBorders>
            <w:shd w:fill="EE3124" w:val="clear"/>
            <w:vAlign w:val="center"/>
          </w:tcPr>
          <w:p w14:paraId="AD080000">
            <w:pPr>
              <w:keepNext w:val="1"/>
              <w:spacing w:after="0" w:before="0" w:line="240" w:lineRule="auto"/>
              <w:ind w:firstLine="0" w:left="0"/>
              <w:jc w:val="center"/>
              <w:rPr>
                <w:b w:val="1"/>
                <w:sz w:val="26"/>
              </w:rPr>
            </w:pPr>
            <w:r>
              <w:rPr>
                <w:b w:val="1"/>
                <w:sz w:val="26"/>
              </w:rPr>
              <w:t> </w:t>
            </w:r>
          </w:p>
        </w:tc>
      </w:tr>
      <w:tr>
        <w:trPr>
          <w:trHeight w:hRule="atLeast" w:val="510"/>
        </w:trPr>
        <w:tc>
          <w:tcPr>
            <w:tcW w:type="dxa" w:w="966"/>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2044"/>
            <w:tcBorders>
              <w:top w:color="000000" w:sz="4" w:val="single"/>
              <w:left w:color="000000" w:sz="4" w:val="single"/>
              <w:bottom w:color="000000" w:sz="4" w:val="single"/>
              <w:right w:color="000000" w:sz="4" w:val="single"/>
            </w:tcBorders>
            <w:shd w:fill="2CAFA4" w:val="clear"/>
            <w:vAlign w:val="center"/>
          </w:tcPr>
          <w:p w14:paraId="AE080000">
            <w:pPr>
              <w:keepNext w:val="1"/>
              <w:spacing w:after="0" w:before="0" w:line="240" w:lineRule="auto"/>
              <w:ind w:firstLine="0" w:left="0"/>
              <w:jc w:val="center"/>
              <w:rPr>
                <w:b w:val="1"/>
                <w:sz w:val="26"/>
              </w:rPr>
            </w:pPr>
            <w:r>
              <w:rPr>
                <w:b w:val="1"/>
                <w:sz w:val="26"/>
              </w:rPr>
              <w:t xml:space="preserve">Средняя </w:t>
            </w:r>
          </w:p>
        </w:tc>
        <w:tc>
          <w:tcPr>
            <w:tcW w:type="dxa" w:w="1094"/>
            <w:tcBorders>
              <w:top w:color="000000" w:sz="4" w:val="single"/>
              <w:left w:color="000000" w:sz="4" w:val="single"/>
              <w:bottom w:color="000000" w:sz="4" w:val="single"/>
              <w:right w:color="000000" w:sz="4" w:val="single"/>
            </w:tcBorders>
            <w:shd w:fill="00A94F" w:val="clear"/>
            <w:vAlign w:val="center"/>
          </w:tcPr>
          <w:p w14:paraId="AF080000">
            <w:pPr>
              <w:keepNext w:val="1"/>
              <w:spacing w:after="0" w:before="0" w:line="240" w:lineRule="auto"/>
              <w:ind w:firstLine="0" w:left="0"/>
              <w:jc w:val="center"/>
              <w:rPr>
                <w:b w:val="1"/>
                <w:sz w:val="26"/>
              </w:rPr>
            </w:pPr>
            <w:r>
              <w:rPr>
                <w:b w:val="1"/>
                <w:sz w:val="26"/>
              </w:rPr>
              <w:t> </w:t>
            </w:r>
          </w:p>
        </w:tc>
        <w:tc>
          <w:tcPr>
            <w:tcW w:type="dxa" w:w="1533"/>
            <w:tcBorders>
              <w:top w:color="000000" w:sz="4" w:val="single"/>
              <w:left w:color="000000" w:sz="4" w:val="single"/>
              <w:bottom w:color="000000" w:sz="4" w:val="single"/>
              <w:right w:color="000000" w:sz="4" w:val="single"/>
            </w:tcBorders>
            <w:shd w:fill="FFFF00" w:val="clear"/>
            <w:vAlign w:val="center"/>
          </w:tcPr>
          <w:p w14:paraId="B0080000">
            <w:pPr>
              <w:keepNext w:val="1"/>
              <w:spacing w:after="0" w:before="0" w:line="240" w:lineRule="auto"/>
              <w:ind w:firstLine="0" w:left="0"/>
              <w:jc w:val="center"/>
              <w:rPr>
                <w:b w:val="1"/>
                <w:sz w:val="26"/>
              </w:rPr>
            </w:pPr>
            <w:r>
              <w:rPr>
                <w:b w:val="1"/>
                <w:sz w:val="26"/>
              </w:rPr>
              <w:t> </w:t>
            </w:r>
          </w:p>
        </w:tc>
        <w:tc>
          <w:tcPr>
            <w:tcW w:type="dxa" w:w="1229"/>
            <w:tcBorders>
              <w:top w:color="000000" w:sz="4" w:val="single"/>
              <w:left w:color="000000" w:sz="4" w:val="single"/>
              <w:bottom w:color="000000" w:sz="4" w:val="single"/>
              <w:right w:color="000000" w:sz="4" w:val="single"/>
            </w:tcBorders>
            <w:shd w:fill="FFFF00" w:val="clear"/>
            <w:vAlign w:val="center"/>
          </w:tcPr>
          <w:p w14:paraId="B1080000">
            <w:pPr>
              <w:keepNext w:val="1"/>
              <w:spacing w:after="0" w:before="0" w:line="240" w:lineRule="auto"/>
              <w:ind w:firstLine="0" w:left="0"/>
              <w:jc w:val="center"/>
              <w:rPr>
                <w:b w:val="1"/>
                <w:sz w:val="26"/>
              </w:rPr>
            </w:pPr>
            <w:r>
              <w:rPr>
                <w:b w:val="1"/>
                <w:sz w:val="26"/>
              </w:rPr>
              <w:t> </w:t>
            </w:r>
          </w:p>
        </w:tc>
        <w:tc>
          <w:tcPr>
            <w:tcW w:type="dxa" w:w="1261"/>
            <w:tcBorders>
              <w:top w:color="000000" w:sz="4" w:val="single"/>
              <w:left w:color="000000" w:sz="4" w:val="single"/>
              <w:bottom w:color="000000" w:sz="4" w:val="single"/>
              <w:right w:color="000000" w:sz="4" w:val="single"/>
            </w:tcBorders>
            <w:shd w:fill="EE3124" w:val="clear"/>
            <w:vAlign w:val="center"/>
          </w:tcPr>
          <w:p w14:paraId="B2080000">
            <w:pPr>
              <w:keepNext w:val="1"/>
              <w:spacing w:after="0" w:before="0" w:line="240" w:lineRule="auto"/>
              <w:ind w:firstLine="0" w:left="0"/>
              <w:jc w:val="center"/>
              <w:rPr>
                <w:b w:val="1"/>
                <w:sz w:val="26"/>
              </w:rPr>
            </w:pPr>
            <w:r>
              <w:rPr>
                <w:b w:val="1"/>
                <w:sz w:val="26"/>
              </w:rPr>
              <w:t> </w:t>
            </w:r>
          </w:p>
        </w:tc>
        <w:tc>
          <w:tcPr>
            <w:tcW w:type="dxa" w:w="1227"/>
            <w:tcBorders>
              <w:top w:color="000000" w:sz="4" w:val="single"/>
              <w:left w:color="000000" w:sz="4" w:val="single"/>
              <w:bottom w:color="000000" w:sz="4" w:val="single"/>
              <w:right w:color="000000" w:sz="4" w:val="single"/>
            </w:tcBorders>
            <w:shd w:fill="EE3124" w:val="clear"/>
            <w:vAlign w:val="center"/>
          </w:tcPr>
          <w:p w14:paraId="B3080000">
            <w:pPr>
              <w:keepNext w:val="1"/>
              <w:spacing w:after="0" w:before="0" w:line="240" w:lineRule="auto"/>
              <w:ind w:firstLine="0" w:left="0"/>
              <w:jc w:val="center"/>
              <w:rPr>
                <w:b w:val="1"/>
                <w:sz w:val="26"/>
              </w:rPr>
            </w:pPr>
            <w:r>
              <w:rPr>
                <w:b w:val="1"/>
                <w:sz w:val="26"/>
              </w:rPr>
              <w:t> </w:t>
            </w:r>
          </w:p>
        </w:tc>
      </w:tr>
      <w:tr>
        <w:trPr>
          <w:trHeight w:hRule="atLeast" w:val="522"/>
        </w:trPr>
        <w:tc>
          <w:tcPr>
            <w:tcW w:type="dxa" w:w="966"/>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2044"/>
            <w:tcBorders>
              <w:top w:color="000000" w:sz="4" w:val="single"/>
              <w:left w:color="000000" w:sz="4" w:val="single"/>
              <w:bottom w:color="000000" w:sz="4" w:val="single"/>
              <w:right w:color="000000" w:sz="4" w:val="single"/>
            </w:tcBorders>
            <w:shd w:fill="2CAFA4" w:val="clear"/>
            <w:vAlign w:val="center"/>
          </w:tcPr>
          <w:p w14:paraId="B4080000">
            <w:pPr>
              <w:keepNext w:val="1"/>
              <w:spacing w:after="0" w:before="0" w:line="240" w:lineRule="auto"/>
              <w:ind w:firstLine="0" w:left="0"/>
              <w:jc w:val="center"/>
              <w:rPr>
                <w:b w:val="1"/>
                <w:sz w:val="26"/>
              </w:rPr>
            </w:pPr>
            <w:r>
              <w:rPr>
                <w:b w:val="1"/>
                <w:sz w:val="26"/>
              </w:rPr>
              <w:t>Умеренная</w:t>
            </w:r>
          </w:p>
        </w:tc>
        <w:tc>
          <w:tcPr>
            <w:tcW w:type="dxa" w:w="1094"/>
            <w:tcBorders>
              <w:top w:color="000000" w:sz="4" w:val="single"/>
              <w:left w:color="000000" w:sz="4" w:val="single"/>
              <w:bottom w:color="000000" w:sz="4" w:val="single"/>
              <w:right w:color="000000" w:sz="4" w:val="single"/>
            </w:tcBorders>
            <w:shd w:fill="00A94F" w:val="clear"/>
            <w:vAlign w:val="center"/>
          </w:tcPr>
          <w:p w14:paraId="B5080000">
            <w:pPr>
              <w:keepNext w:val="1"/>
              <w:spacing w:after="0" w:before="0" w:line="240" w:lineRule="auto"/>
              <w:ind w:firstLine="0" w:left="0"/>
              <w:jc w:val="center"/>
              <w:rPr>
                <w:b w:val="1"/>
                <w:sz w:val="26"/>
              </w:rPr>
            </w:pPr>
            <w:r>
              <w:rPr>
                <w:b w:val="1"/>
                <w:sz w:val="26"/>
              </w:rPr>
              <w:t> </w:t>
            </w:r>
          </w:p>
        </w:tc>
        <w:tc>
          <w:tcPr>
            <w:tcW w:type="dxa" w:w="1533"/>
            <w:tcBorders>
              <w:top w:color="000000" w:sz="4" w:val="single"/>
              <w:left w:color="000000" w:sz="4" w:val="single"/>
              <w:bottom w:color="000000" w:sz="4" w:val="single"/>
              <w:right w:color="000000" w:sz="4" w:val="single"/>
            </w:tcBorders>
            <w:shd w:fill="00A94F" w:val="clear"/>
            <w:vAlign w:val="center"/>
          </w:tcPr>
          <w:p w14:paraId="B6080000">
            <w:pPr>
              <w:keepNext w:val="1"/>
              <w:spacing w:after="0" w:before="0" w:line="240" w:lineRule="auto"/>
              <w:ind w:firstLine="0" w:left="0"/>
              <w:jc w:val="center"/>
              <w:rPr>
                <w:b w:val="1"/>
                <w:sz w:val="26"/>
              </w:rPr>
            </w:pPr>
            <w:r>
              <w:rPr>
                <w:b w:val="1"/>
                <w:sz w:val="26"/>
              </w:rPr>
              <w:t> </w:t>
            </w:r>
          </w:p>
        </w:tc>
        <w:tc>
          <w:tcPr>
            <w:tcW w:type="dxa" w:w="1229"/>
            <w:tcBorders>
              <w:top w:color="000000" w:sz="4" w:val="single"/>
              <w:left w:color="000000" w:sz="4" w:val="single"/>
              <w:bottom w:color="000000" w:sz="4" w:val="single"/>
              <w:right w:color="000000" w:sz="4" w:val="single"/>
            </w:tcBorders>
            <w:shd w:fill="FFFF00" w:val="clear"/>
            <w:vAlign w:val="center"/>
          </w:tcPr>
          <w:p w14:paraId="B7080000">
            <w:pPr>
              <w:keepNext w:val="1"/>
              <w:spacing w:after="0" w:before="0" w:line="240" w:lineRule="auto"/>
              <w:ind w:firstLine="0" w:left="0"/>
              <w:jc w:val="center"/>
              <w:rPr>
                <w:b w:val="1"/>
                <w:sz w:val="26"/>
              </w:rPr>
            </w:pPr>
            <w:r>
              <w:rPr>
                <w:b w:val="1"/>
                <w:sz w:val="26"/>
              </w:rPr>
              <w:t> </w:t>
            </w:r>
          </w:p>
        </w:tc>
        <w:tc>
          <w:tcPr>
            <w:tcW w:type="dxa" w:w="1261"/>
            <w:tcBorders>
              <w:top w:color="000000" w:sz="4" w:val="single"/>
              <w:left w:color="000000" w:sz="4" w:val="single"/>
              <w:bottom w:color="000000" w:sz="4" w:val="single"/>
              <w:right w:color="000000" w:sz="4" w:val="single"/>
            </w:tcBorders>
            <w:shd w:fill="FFFF00" w:val="clear"/>
            <w:vAlign w:val="center"/>
          </w:tcPr>
          <w:p w14:paraId="B8080000">
            <w:pPr>
              <w:keepNext w:val="1"/>
              <w:spacing w:after="0" w:before="0" w:line="240" w:lineRule="auto"/>
              <w:ind w:firstLine="0" w:left="0"/>
              <w:jc w:val="center"/>
              <w:rPr>
                <w:b w:val="1"/>
                <w:sz w:val="26"/>
              </w:rPr>
            </w:pPr>
            <w:r>
              <w:rPr>
                <w:b w:val="1"/>
                <w:sz w:val="26"/>
              </w:rPr>
              <w:t> </w:t>
            </w:r>
          </w:p>
        </w:tc>
        <w:tc>
          <w:tcPr>
            <w:tcW w:type="dxa" w:w="1227"/>
            <w:tcBorders>
              <w:top w:color="000000" w:sz="4" w:val="single"/>
              <w:left w:color="000000" w:sz="4" w:val="single"/>
              <w:bottom w:color="000000" w:sz="4" w:val="single"/>
              <w:right w:color="000000" w:sz="4" w:val="single"/>
            </w:tcBorders>
            <w:shd w:fill="EE3124" w:val="clear"/>
            <w:vAlign w:val="center"/>
          </w:tcPr>
          <w:p w14:paraId="B9080000">
            <w:pPr>
              <w:keepNext w:val="1"/>
              <w:spacing w:after="0" w:before="0" w:line="240" w:lineRule="auto"/>
              <w:ind w:firstLine="0" w:left="0"/>
              <w:jc w:val="center"/>
              <w:rPr>
                <w:b w:val="1"/>
                <w:sz w:val="26"/>
              </w:rPr>
            </w:pPr>
            <w:r>
              <w:rPr>
                <w:b w:val="1"/>
                <w:sz w:val="26"/>
              </w:rPr>
              <w:t> </w:t>
            </w:r>
          </w:p>
        </w:tc>
      </w:tr>
      <w:tr>
        <w:trPr>
          <w:trHeight w:hRule="atLeast" w:val="612"/>
        </w:trPr>
        <w:tc>
          <w:tcPr>
            <w:tcW w:type="dxa" w:w="966"/>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2044"/>
            <w:tcBorders>
              <w:top w:color="000000" w:sz="4" w:val="single"/>
              <w:left w:color="000000" w:sz="4" w:val="single"/>
              <w:bottom w:color="000000" w:sz="4" w:val="single"/>
              <w:right w:color="000000" w:sz="4" w:val="single"/>
            </w:tcBorders>
            <w:shd w:fill="2CAFA4" w:val="clear"/>
            <w:vAlign w:val="center"/>
          </w:tcPr>
          <w:p w14:paraId="BA080000">
            <w:pPr>
              <w:keepNext w:val="1"/>
              <w:spacing w:after="0" w:before="0" w:line="240" w:lineRule="auto"/>
              <w:ind w:firstLine="0" w:left="0"/>
              <w:jc w:val="center"/>
              <w:rPr>
                <w:b w:val="1"/>
                <w:sz w:val="26"/>
              </w:rPr>
            </w:pPr>
            <w:r>
              <w:rPr>
                <w:b w:val="1"/>
                <w:sz w:val="26"/>
              </w:rPr>
              <w:t xml:space="preserve">Низкая </w:t>
            </w:r>
          </w:p>
        </w:tc>
        <w:tc>
          <w:tcPr>
            <w:tcW w:type="dxa" w:w="1094"/>
            <w:tcBorders>
              <w:top w:color="000000" w:sz="4" w:val="single"/>
              <w:left w:color="000000" w:sz="4" w:val="single"/>
              <w:bottom w:color="000000" w:sz="4" w:val="single"/>
              <w:right w:color="000000" w:sz="4" w:val="single"/>
            </w:tcBorders>
            <w:shd w:fill="00A94F" w:val="clear"/>
            <w:vAlign w:val="center"/>
          </w:tcPr>
          <w:p w14:paraId="BB080000">
            <w:pPr>
              <w:keepNext w:val="1"/>
              <w:spacing w:after="0" w:before="0" w:line="240" w:lineRule="auto"/>
              <w:ind w:firstLine="0" w:left="0"/>
              <w:jc w:val="center"/>
              <w:rPr>
                <w:b w:val="1"/>
                <w:sz w:val="26"/>
              </w:rPr>
            </w:pPr>
            <w:r>
              <w:rPr>
                <w:b w:val="1"/>
                <w:sz w:val="26"/>
              </w:rPr>
              <w:t> </w:t>
            </w:r>
          </w:p>
        </w:tc>
        <w:tc>
          <w:tcPr>
            <w:tcW w:type="dxa" w:w="1533"/>
            <w:tcBorders>
              <w:top w:color="000000" w:sz="4" w:val="single"/>
              <w:left w:color="000000" w:sz="4" w:val="single"/>
              <w:bottom w:color="000000" w:sz="4" w:val="single"/>
              <w:right w:color="000000" w:sz="4" w:val="single"/>
            </w:tcBorders>
            <w:shd w:fill="00A94F" w:val="clear"/>
            <w:vAlign w:val="center"/>
          </w:tcPr>
          <w:p w14:paraId="BC080000">
            <w:pPr>
              <w:keepNext w:val="1"/>
              <w:spacing w:after="0" w:before="0" w:line="240" w:lineRule="auto"/>
              <w:ind w:firstLine="0" w:left="0"/>
              <w:jc w:val="center"/>
              <w:rPr>
                <w:b w:val="1"/>
                <w:sz w:val="26"/>
              </w:rPr>
            </w:pPr>
            <w:r>
              <w:rPr>
                <w:b w:val="1"/>
                <w:sz w:val="26"/>
              </w:rPr>
              <w:t> </w:t>
            </w:r>
          </w:p>
        </w:tc>
        <w:tc>
          <w:tcPr>
            <w:tcW w:type="dxa" w:w="1229"/>
            <w:tcBorders>
              <w:top w:color="000000" w:sz="4" w:val="single"/>
              <w:left w:color="000000" w:sz="4" w:val="single"/>
              <w:bottom w:color="000000" w:sz="4" w:val="single"/>
              <w:right w:color="000000" w:sz="4" w:val="single"/>
            </w:tcBorders>
            <w:shd w:fill="00A94F" w:val="clear"/>
            <w:vAlign w:val="center"/>
          </w:tcPr>
          <w:p w14:paraId="BD080000">
            <w:pPr>
              <w:keepNext w:val="1"/>
              <w:spacing w:after="0" w:before="0" w:line="240" w:lineRule="auto"/>
              <w:ind w:firstLine="0" w:left="0"/>
              <w:jc w:val="center"/>
              <w:rPr>
                <w:b w:val="1"/>
                <w:sz w:val="26"/>
              </w:rPr>
            </w:pPr>
            <w:r>
              <w:rPr>
                <w:b w:val="1"/>
                <w:sz w:val="26"/>
              </w:rPr>
              <w:t> </w:t>
            </w:r>
          </w:p>
        </w:tc>
        <w:tc>
          <w:tcPr>
            <w:tcW w:type="dxa" w:w="1261"/>
            <w:tcBorders>
              <w:top w:color="000000" w:sz="4" w:val="single"/>
              <w:left w:color="000000" w:sz="4" w:val="single"/>
              <w:bottom w:color="000000" w:sz="4" w:val="single"/>
              <w:right w:color="000000" w:sz="4" w:val="single"/>
            </w:tcBorders>
            <w:shd w:fill="FFFF00" w:val="clear"/>
            <w:vAlign w:val="center"/>
          </w:tcPr>
          <w:p w14:paraId="BE080000">
            <w:pPr>
              <w:keepNext w:val="1"/>
              <w:spacing w:after="0" w:before="0" w:line="240" w:lineRule="auto"/>
              <w:ind w:firstLine="0" w:left="0"/>
              <w:jc w:val="center"/>
              <w:rPr>
                <w:b w:val="1"/>
                <w:sz w:val="26"/>
              </w:rPr>
            </w:pPr>
            <w:r>
              <w:rPr>
                <w:b w:val="1"/>
                <w:sz w:val="26"/>
              </w:rPr>
              <w:t> </w:t>
            </w:r>
          </w:p>
        </w:tc>
        <w:tc>
          <w:tcPr>
            <w:tcW w:type="dxa" w:w="1227"/>
            <w:tcBorders>
              <w:top w:color="000000" w:sz="4" w:val="single"/>
              <w:left w:color="000000" w:sz="4" w:val="single"/>
              <w:bottom w:color="000000" w:sz="4" w:val="single"/>
              <w:right w:color="000000" w:sz="4" w:val="single"/>
            </w:tcBorders>
            <w:shd w:fill="FFFF00" w:val="clear"/>
            <w:vAlign w:val="center"/>
          </w:tcPr>
          <w:p w14:paraId="BF080000">
            <w:pPr>
              <w:keepNext w:val="1"/>
              <w:spacing w:after="0" w:before="0" w:line="240" w:lineRule="auto"/>
              <w:ind w:firstLine="0" w:left="0"/>
              <w:jc w:val="center"/>
              <w:rPr>
                <w:b w:val="1"/>
                <w:sz w:val="26"/>
              </w:rPr>
            </w:pPr>
            <w:r>
              <w:rPr>
                <w:b w:val="1"/>
                <w:sz w:val="26"/>
              </w:rPr>
              <w:t> </w:t>
            </w:r>
          </w:p>
        </w:tc>
      </w:tr>
      <w:tr>
        <w:trPr>
          <w:trHeight w:hRule="atLeast" w:val="507"/>
        </w:trPr>
        <w:tc>
          <w:tcPr>
            <w:tcW w:type="dxa" w:w="3010"/>
            <w:gridSpan w:val="2"/>
            <w:vMerge w:val="restart"/>
            <w:tcBorders>
              <w:top w:color="000000" w:sz="4" w:val="single"/>
              <w:left w:color="000000" w:sz="4" w:val="single"/>
              <w:bottom w:color="000000" w:sz="4" w:val="single"/>
              <w:right w:color="000000" w:sz="4" w:val="single"/>
            </w:tcBorders>
            <w:shd w:fill="auto" w:val="clear"/>
            <w:vAlign w:val="bottom"/>
          </w:tcPr>
          <w:p w14:paraId="C0080000">
            <w:pPr>
              <w:keepNext w:val="1"/>
              <w:spacing w:after="0" w:before="0" w:line="240" w:lineRule="auto"/>
              <w:ind w:firstLine="0" w:left="0"/>
              <w:jc w:val="center"/>
              <w:rPr>
                <w:sz w:val="26"/>
              </w:rPr>
            </w:pPr>
            <w:r>
              <w:rPr>
                <w:sz w:val="26"/>
              </w:rPr>
              <w:t> </w:t>
            </w:r>
          </w:p>
        </w:tc>
        <w:tc>
          <w:tcPr>
            <w:tcW w:type="dxa" w:w="1094"/>
            <w:tcBorders>
              <w:top w:color="000000" w:sz="4" w:val="single"/>
              <w:left w:color="000000" w:sz="4" w:val="single"/>
              <w:bottom w:color="000000" w:sz="4" w:val="single"/>
              <w:right w:color="000000" w:sz="4" w:val="single"/>
            </w:tcBorders>
            <w:shd w:fill="2CAFA4" w:val="clear"/>
            <w:vAlign w:val="center"/>
          </w:tcPr>
          <w:p w14:paraId="C1080000">
            <w:pPr>
              <w:keepNext w:val="1"/>
              <w:spacing w:after="0" w:before="0" w:line="240" w:lineRule="auto"/>
              <w:ind w:firstLine="0" w:left="0"/>
              <w:jc w:val="center"/>
              <w:rPr>
                <w:b w:val="1"/>
                <w:sz w:val="26"/>
              </w:rPr>
            </w:pPr>
            <w:r>
              <w:rPr>
                <w:b w:val="1"/>
                <w:sz w:val="26"/>
              </w:rPr>
              <w:t>Низкая</w:t>
            </w:r>
          </w:p>
        </w:tc>
        <w:tc>
          <w:tcPr>
            <w:tcW w:type="dxa" w:w="1533"/>
            <w:tcBorders>
              <w:top w:color="000000" w:sz="4" w:val="single"/>
              <w:left w:color="000000" w:sz="4" w:val="single"/>
              <w:bottom w:color="000000" w:sz="4" w:val="single"/>
              <w:right w:color="000000" w:sz="4" w:val="single"/>
            </w:tcBorders>
            <w:shd w:fill="2CAFA4" w:val="clear"/>
            <w:vAlign w:val="center"/>
          </w:tcPr>
          <w:p w14:paraId="C2080000">
            <w:pPr>
              <w:keepNext w:val="1"/>
              <w:spacing w:after="0" w:before="0" w:line="240" w:lineRule="auto"/>
              <w:ind w:firstLine="0" w:left="0"/>
              <w:jc w:val="center"/>
              <w:rPr>
                <w:b w:val="1"/>
                <w:sz w:val="26"/>
              </w:rPr>
            </w:pPr>
            <w:r>
              <w:rPr>
                <w:b w:val="1"/>
                <w:sz w:val="26"/>
              </w:rPr>
              <w:t>Умеренная</w:t>
            </w:r>
          </w:p>
        </w:tc>
        <w:tc>
          <w:tcPr>
            <w:tcW w:type="dxa" w:w="1229"/>
            <w:tcBorders>
              <w:top w:color="000000" w:sz="4" w:val="single"/>
              <w:left w:color="000000" w:sz="4" w:val="single"/>
              <w:bottom w:color="000000" w:sz="4" w:val="single"/>
              <w:right w:color="000000" w:sz="4" w:val="single"/>
            </w:tcBorders>
            <w:shd w:fill="2CAFA4" w:val="clear"/>
            <w:vAlign w:val="center"/>
          </w:tcPr>
          <w:p w14:paraId="C3080000">
            <w:pPr>
              <w:keepNext w:val="1"/>
              <w:spacing w:after="0" w:before="0" w:line="240" w:lineRule="auto"/>
              <w:ind w:firstLine="0" w:left="0"/>
              <w:jc w:val="center"/>
              <w:rPr>
                <w:b w:val="1"/>
                <w:sz w:val="26"/>
              </w:rPr>
            </w:pPr>
            <w:r>
              <w:rPr>
                <w:b w:val="1"/>
                <w:sz w:val="26"/>
              </w:rPr>
              <w:t>Средняя</w:t>
            </w:r>
          </w:p>
        </w:tc>
        <w:tc>
          <w:tcPr>
            <w:tcW w:type="dxa" w:w="1261"/>
            <w:tcBorders>
              <w:top w:color="000000" w:sz="4" w:val="single"/>
              <w:left w:color="000000" w:sz="4" w:val="single"/>
              <w:bottom w:color="000000" w:sz="4" w:val="single"/>
              <w:right w:color="000000" w:sz="4" w:val="single"/>
            </w:tcBorders>
            <w:shd w:fill="2CAFA4" w:val="clear"/>
            <w:vAlign w:val="center"/>
          </w:tcPr>
          <w:p w14:paraId="C4080000">
            <w:pPr>
              <w:keepNext w:val="1"/>
              <w:spacing w:after="0" w:before="0" w:line="240" w:lineRule="auto"/>
              <w:ind w:firstLine="0" w:left="0"/>
              <w:jc w:val="center"/>
              <w:rPr>
                <w:b w:val="1"/>
                <w:sz w:val="26"/>
              </w:rPr>
            </w:pPr>
            <w:r>
              <w:rPr>
                <w:b w:val="1"/>
                <w:sz w:val="26"/>
              </w:rPr>
              <w:t>Высокая</w:t>
            </w:r>
          </w:p>
        </w:tc>
        <w:tc>
          <w:tcPr>
            <w:tcW w:type="dxa" w:w="1227"/>
            <w:tcBorders>
              <w:top w:color="000000" w:sz="4" w:val="single"/>
              <w:left w:color="000000" w:sz="4" w:val="single"/>
              <w:bottom w:color="000000" w:sz="4" w:val="single"/>
              <w:right w:color="000000" w:sz="4" w:val="single"/>
            </w:tcBorders>
            <w:shd w:fill="2CAFA4" w:val="clear"/>
            <w:vAlign w:val="center"/>
          </w:tcPr>
          <w:p w14:paraId="C5080000">
            <w:pPr>
              <w:keepNext w:val="1"/>
              <w:spacing w:after="0" w:before="0" w:line="240" w:lineRule="auto"/>
              <w:ind w:firstLine="0" w:left="0"/>
              <w:jc w:val="center"/>
              <w:rPr>
                <w:b w:val="1"/>
                <w:sz w:val="26"/>
              </w:rPr>
            </w:pPr>
            <w:r>
              <w:rPr>
                <w:b w:val="1"/>
                <w:sz w:val="26"/>
              </w:rPr>
              <w:t>Очень высокая</w:t>
            </w:r>
          </w:p>
        </w:tc>
      </w:tr>
      <w:tr>
        <w:trPr>
          <w:trHeight w:hRule="atLeast" w:val="299"/>
        </w:trPr>
        <w:tc>
          <w:tcPr>
            <w:tcW w:type="dxa" w:w="3010"/>
            <w:gridSpan w:val="2"/>
            <w:vMerge w:val="continue"/>
            <w:tcBorders>
              <w:top w:color="000000" w:sz="4" w:val="single"/>
              <w:left w:color="000000" w:sz="4" w:val="single"/>
              <w:bottom w:color="000000" w:sz="4" w:val="single"/>
              <w:right w:color="000000" w:sz="4" w:val="single"/>
            </w:tcBorders>
            <w:shd w:fill="auto" w:val="clear"/>
            <w:vAlign w:val="bottom"/>
          </w:tcPr>
          <w:p/>
        </w:tc>
        <w:tc>
          <w:tcPr>
            <w:tcW w:type="dxa" w:w="6345"/>
            <w:gridSpan w:val="5"/>
            <w:vMerge w:val="restart"/>
            <w:tcBorders>
              <w:top w:color="000000" w:sz="4" w:val="single"/>
              <w:left w:color="000000" w:sz="4" w:val="single"/>
              <w:bottom w:color="000000" w:sz="4" w:val="single"/>
              <w:right w:color="000000" w:sz="4" w:val="single"/>
            </w:tcBorders>
            <w:shd w:fill="auto" w:val="clear"/>
            <w:vAlign w:val="center"/>
          </w:tcPr>
          <w:p w14:paraId="C6080000">
            <w:pPr>
              <w:keepNext w:val="1"/>
              <w:spacing w:after="0" w:before="0" w:line="240" w:lineRule="auto"/>
              <w:ind w:firstLine="0" w:left="0"/>
              <w:jc w:val="center"/>
              <w:rPr>
                <w:b w:val="1"/>
                <w:sz w:val="26"/>
              </w:rPr>
            </w:pPr>
            <w:r>
              <w:rPr>
                <w:b w:val="1"/>
                <w:sz w:val="26"/>
              </w:rPr>
              <w:t>Степень влияния</w:t>
            </w:r>
          </w:p>
        </w:tc>
      </w:tr>
      <w:tr>
        <w:trPr>
          <w:trHeight w:hRule="atLeast" w:val="299"/>
        </w:trPr>
        <w:tc>
          <w:tcPr>
            <w:tcW w:type="dxa" w:w="3010"/>
            <w:gridSpan w:val="2"/>
            <w:vMerge w:val="continue"/>
            <w:tcBorders>
              <w:top w:color="000000" w:sz="4" w:val="single"/>
              <w:left w:color="000000" w:sz="4" w:val="single"/>
              <w:bottom w:color="000000" w:sz="4" w:val="single"/>
              <w:right w:color="000000" w:sz="4" w:val="single"/>
            </w:tcBorders>
            <w:shd w:fill="auto" w:val="clear"/>
            <w:vAlign w:val="bottom"/>
          </w:tcPr>
          <w:p/>
        </w:tc>
        <w:tc>
          <w:tcPr>
            <w:tcW w:type="dxa" w:w="6345"/>
            <w:gridSpan w:val="5"/>
            <w:vMerge w:val="continue"/>
            <w:tcBorders>
              <w:top w:color="000000" w:sz="4" w:val="single"/>
              <w:left w:color="000000" w:sz="4" w:val="single"/>
              <w:bottom w:color="000000" w:sz="4" w:val="single"/>
              <w:right w:color="000000" w:sz="4" w:val="single"/>
            </w:tcBorders>
            <w:shd w:fill="auto" w:val="clear"/>
            <w:vAlign w:val="center"/>
          </w:tcPr>
          <w:p/>
        </w:tc>
      </w:tr>
      <w:tr>
        <w:trPr>
          <w:trHeight w:hRule="atLeast" w:val="299"/>
        </w:trPr>
        <w:tc>
          <w:tcPr>
            <w:tcW w:type="dxa" w:w="3010"/>
            <w:gridSpan w:val="2"/>
            <w:vMerge w:val="continue"/>
            <w:tcBorders>
              <w:top w:color="000000" w:sz="4" w:val="single"/>
              <w:left w:color="000000" w:sz="4" w:val="single"/>
              <w:bottom w:color="000000" w:sz="4" w:val="single"/>
              <w:right w:color="000000" w:sz="4" w:val="single"/>
            </w:tcBorders>
            <w:shd w:fill="auto" w:val="clear"/>
            <w:vAlign w:val="bottom"/>
          </w:tcPr>
          <w:p/>
        </w:tc>
        <w:tc>
          <w:tcPr>
            <w:tcW w:type="dxa" w:w="6345"/>
            <w:gridSpan w:val="5"/>
            <w:vMerge w:val="continue"/>
            <w:tcBorders>
              <w:top w:color="000000" w:sz="4" w:val="single"/>
              <w:left w:color="000000" w:sz="4" w:val="single"/>
              <w:bottom w:color="000000" w:sz="4" w:val="single"/>
              <w:right w:color="000000" w:sz="4" w:val="single"/>
            </w:tcBorders>
            <w:shd w:fill="auto" w:val="clear"/>
            <w:vAlign w:val="center"/>
          </w:tcPr>
          <w:p/>
        </w:tc>
      </w:tr>
    </w:tbl>
    <w:p w14:paraId="C7080000">
      <w:pPr>
        <w:tabs>
          <w:tab w:leader="none" w:pos="690" w:val="left"/>
          <w:tab w:leader="none" w:pos="2428" w:val="left"/>
          <w:tab w:leader="none" w:pos="4076" w:val="left"/>
          <w:tab w:leader="none" w:pos="5165" w:val="left"/>
          <w:tab w:leader="none" w:pos="6391" w:val="left"/>
          <w:tab w:leader="none" w:pos="7617" w:val="left"/>
          <w:tab w:leader="none" w:pos="8944" w:val="left"/>
        </w:tabs>
        <w:spacing w:after="0" w:before="0" w:line="240" w:lineRule="auto"/>
        <w:ind w:firstLine="0" w:left="113"/>
        <w:jc w:val="left"/>
        <w:rPr>
          <w:sz w:val="26"/>
        </w:rPr>
      </w:pPr>
      <w:r>
        <w:rPr>
          <w:sz w:val="26"/>
        </w:rPr>
        <w:t> </w:t>
      </w:r>
      <w:r>
        <w:rPr>
          <w:sz w:val="26"/>
        </w:rPr>
        <w:tab/>
      </w:r>
      <w:r>
        <w:rPr>
          <w:sz w:val="26"/>
        </w:rPr>
        <w:t> </w:t>
      </w:r>
      <w:r>
        <w:rPr>
          <w:sz w:val="26"/>
        </w:rPr>
        <w:tab/>
      </w:r>
      <w:r>
        <w:rPr>
          <w:sz w:val="26"/>
        </w:rPr>
        <w:t> </w:t>
      </w:r>
      <w:r>
        <w:rPr>
          <w:sz w:val="26"/>
        </w:rPr>
        <w:tab/>
      </w:r>
      <w:r>
        <w:rPr>
          <w:sz w:val="26"/>
        </w:rPr>
        <w:t> </w:t>
      </w:r>
      <w:r>
        <w:rPr>
          <w:sz w:val="26"/>
        </w:rPr>
        <w:tab/>
      </w:r>
      <w:r>
        <w:rPr>
          <w:sz w:val="26"/>
        </w:rPr>
        <w:t> </w:t>
      </w:r>
      <w:r>
        <w:rPr>
          <w:sz w:val="26"/>
        </w:rPr>
        <w:tab/>
      </w:r>
      <w:r>
        <w:rPr>
          <w:sz w:val="26"/>
        </w:rPr>
        <w:t> </w:t>
      </w:r>
      <w:r>
        <w:rPr>
          <w:sz w:val="26"/>
        </w:rPr>
        <w:tab/>
      </w:r>
      <w:r>
        <w:rPr>
          <w:sz w:val="26"/>
        </w:rPr>
        <w:t> </w:t>
      </w:r>
      <w:r>
        <w:rPr>
          <w:sz w:val="26"/>
        </w:rPr>
        <w:tab/>
      </w:r>
      <w:r>
        <w:rPr>
          <w:sz w:val="26"/>
        </w:rPr>
        <w:t> </w:t>
      </w:r>
    </w:p>
    <w:p w14:paraId="C8080000">
      <w:pPr>
        <w:keepNext w:val="1"/>
        <w:spacing w:after="0" w:before="0" w:line="240" w:lineRule="auto"/>
        <w:ind w:firstLine="0" w:left="0"/>
        <w:jc w:val="left"/>
        <w:rPr>
          <w:b w:val="1"/>
          <w:i w:val="1"/>
          <w:sz w:val="26"/>
        </w:rPr>
      </w:pPr>
      <w:r>
        <w:rPr>
          <w:b w:val="1"/>
          <w:i w:val="1"/>
          <w:sz w:val="26"/>
        </w:rPr>
        <w:t>Условные обозначения:</w:t>
      </w:r>
    </w:p>
    <w:p w14:paraId="C9080000">
      <w:pPr>
        <w:spacing w:after="120" w:before="0" w:line="240" w:lineRule="auto"/>
        <w:ind w:firstLine="0" w:left="0"/>
        <w:rPr>
          <w:rFonts w:ascii="Calibri" w:hAnsi="Calibri"/>
          <w:i w:val="1"/>
          <w:sz w:val="26"/>
        </w:rPr>
      </w:pPr>
      <w:r>
        <w:rPr>
          <w:rFonts w:ascii="Calibri" w:hAnsi="Calibri"/>
          <w:i w:val="1"/>
          <w:sz w:val="26"/>
        </w:rPr>
        <w:t> </w:t>
      </w:r>
      <w:r>
        <w:rPr>
          <w:i w:val="1"/>
          <w:sz w:val="26"/>
        </w:rPr>
        <w:t>Величина риска по степени влияния на реализацию проекта НТИ</w:t>
      </w:r>
      <w:r>
        <w:rPr>
          <w:i w:val="1"/>
          <w:sz w:val="26"/>
        </w:rPr>
        <w:tab/>
      </w:r>
      <w:r>
        <w:rPr>
          <w:rFonts w:ascii="Calibri" w:hAnsi="Calibri"/>
          <w:i w:val="1"/>
          <w:sz w:val="26"/>
        </w:rPr>
        <w:tab/>
      </w:r>
      <w:r>
        <w:rPr>
          <w:rFonts w:ascii="Calibri" w:hAnsi="Calibri"/>
          <w:i w:val="1"/>
          <w:sz w:val="26"/>
        </w:rPr>
        <w:t> </w:t>
      </w:r>
      <w:r>
        <w:rPr>
          <w:rFonts w:ascii="Calibri" w:hAnsi="Calibri"/>
          <w:i w:val="1"/>
          <w:sz w:val="26"/>
        </w:rPr>
        <w:tab/>
      </w:r>
      <w:r>
        <w:rPr>
          <w:rFonts w:ascii="Calibri" w:hAnsi="Calibri"/>
          <w:i w:val="1"/>
          <w:sz w:val="26"/>
        </w:rPr>
        <w:t>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31"/>
        <w:gridCol w:w="5857"/>
      </w:tblGrid>
      <w:tr>
        <w:trPr>
          <w:trHeight w:hRule="atLeast" w:val="465"/>
        </w:trPr>
        <w:tc>
          <w:tcPr>
            <w:tcW w:type="dxa" w:w="1231"/>
            <w:tcBorders>
              <w:top w:color="000000" w:sz="4" w:val="single"/>
              <w:left w:color="000000" w:sz="4" w:val="single"/>
              <w:bottom w:color="000000" w:sz="4" w:val="single"/>
              <w:right w:color="000000" w:sz="4" w:val="single"/>
            </w:tcBorders>
            <w:shd w:fill="EE3124" w:val="clear"/>
            <w:vAlign w:val="center"/>
          </w:tcPr>
          <w:p w14:paraId="CA080000">
            <w:pPr>
              <w:keepNext w:val="1"/>
              <w:spacing w:after="0" w:before="0" w:line="240" w:lineRule="auto"/>
              <w:ind w:firstLine="0" w:left="0"/>
              <w:jc w:val="center"/>
            </w:pPr>
            <w:r>
              <w:t> </w:t>
            </w:r>
          </w:p>
        </w:tc>
        <w:tc>
          <w:tcPr>
            <w:tcW w:type="dxa" w:w="5857"/>
            <w:tcBorders>
              <w:top w:sz="4" w:val="nil"/>
              <w:left w:color="000000" w:sz="4" w:val="single"/>
              <w:bottom w:sz="4" w:val="nil"/>
              <w:right w:sz="4" w:val="nil"/>
            </w:tcBorders>
            <w:shd w:fill="auto" w:val="clear"/>
            <w:vAlign w:val="center"/>
          </w:tcPr>
          <w:p w14:paraId="CB080000">
            <w:pPr>
              <w:keepNext w:val="1"/>
              <w:spacing w:after="0" w:before="0" w:line="240" w:lineRule="auto"/>
              <w:ind w:firstLine="0" w:left="0"/>
              <w:jc w:val="left"/>
              <w:rPr>
                <w:i w:val="1"/>
                <w:sz w:val="26"/>
              </w:rPr>
            </w:pPr>
            <w:r>
              <w:rPr>
                <w:i w:val="1"/>
                <w:sz w:val="26"/>
              </w:rPr>
              <w:t>- Высокая величина риска</w:t>
            </w:r>
          </w:p>
        </w:tc>
      </w:tr>
      <w:tr>
        <w:trPr>
          <w:trHeight w:hRule="atLeast" w:val="492"/>
        </w:trPr>
        <w:tc>
          <w:tcPr>
            <w:tcW w:type="dxa" w:w="1231"/>
            <w:tcBorders>
              <w:top w:color="000000" w:sz="4" w:val="single"/>
              <w:left w:color="000000" w:sz="4" w:val="single"/>
              <w:bottom w:color="000000" w:sz="4" w:val="single"/>
              <w:right w:color="000000" w:sz="4" w:val="single"/>
            </w:tcBorders>
            <w:shd w:fill="FFFF00" w:val="clear"/>
            <w:vAlign w:val="center"/>
          </w:tcPr>
          <w:p w14:paraId="CC080000">
            <w:pPr>
              <w:keepNext w:val="1"/>
              <w:spacing w:after="0" w:before="0" w:line="240" w:lineRule="auto"/>
              <w:ind w:firstLine="0" w:left="0"/>
              <w:jc w:val="center"/>
            </w:pPr>
            <w:r>
              <w:t> </w:t>
            </w:r>
          </w:p>
        </w:tc>
        <w:tc>
          <w:tcPr>
            <w:tcW w:type="dxa" w:w="5857"/>
            <w:tcBorders>
              <w:top w:sz="4" w:val="nil"/>
              <w:left w:color="000000" w:sz="4" w:val="single"/>
              <w:bottom w:sz="4" w:val="nil"/>
              <w:right w:sz="4" w:val="nil"/>
            </w:tcBorders>
            <w:shd w:fill="auto" w:val="clear"/>
            <w:vAlign w:val="center"/>
          </w:tcPr>
          <w:p w14:paraId="CD080000">
            <w:pPr>
              <w:keepNext w:val="1"/>
              <w:spacing w:after="0" w:before="0" w:line="240" w:lineRule="auto"/>
              <w:ind w:firstLine="0" w:left="0"/>
              <w:jc w:val="left"/>
              <w:rPr>
                <w:i w:val="1"/>
                <w:sz w:val="26"/>
              </w:rPr>
            </w:pPr>
            <w:r>
              <w:rPr>
                <w:i w:val="1"/>
                <w:sz w:val="26"/>
              </w:rPr>
              <w:t>- Средняя величина риска</w:t>
            </w:r>
          </w:p>
        </w:tc>
      </w:tr>
      <w:tr>
        <w:trPr>
          <w:trHeight w:hRule="atLeast" w:val="479"/>
        </w:trPr>
        <w:tc>
          <w:tcPr>
            <w:tcW w:type="dxa" w:w="1231"/>
            <w:tcBorders>
              <w:top w:color="000000" w:sz="4" w:val="single"/>
              <w:left w:color="000000" w:sz="4" w:val="single"/>
              <w:bottom w:color="000000" w:sz="4" w:val="single"/>
              <w:right w:color="000000" w:sz="4" w:val="single"/>
            </w:tcBorders>
            <w:shd w:fill="00A94F" w:val="clear"/>
            <w:vAlign w:val="center"/>
          </w:tcPr>
          <w:p w14:paraId="CE080000">
            <w:pPr>
              <w:keepNext w:val="1"/>
              <w:spacing w:after="0" w:before="0" w:line="240" w:lineRule="auto"/>
              <w:ind w:firstLine="0" w:left="0"/>
              <w:jc w:val="center"/>
            </w:pPr>
            <w:r>
              <w:t> </w:t>
            </w:r>
          </w:p>
        </w:tc>
        <w:tc>
          <w:tcPr>
            <w:tcW w:type="dxa" w:w="5857"/>
            <w:tcBorders>
              <w:top w:sz="4" w:val="nil"/>
              <w:left w:color="000000" w:sz="4" w:val="single"/>
              <w:bottom w:sz="4" w:val="nil"/>
              <w:right w:sz="4" w:val="nil"/>
            </w:tcBorders>
            <w:shd w:fill="auto" w:val="clear"/>
            <w:vAlign w:val="center"/>
          </w:tcPr>
          <w:p w14:paraId="CF080000">
            <w:pPr>
              <w:keepNext w:val="1"/>
              <w:spacing w:after="0" w:before="0" w:line="240" w:lineRule="auto"/>
              <w:ind w:firstLine="0" w:left="0"/>
              <w:jc w:val="left"/>
              <w:rPr>
                <w:i w:val="1"/>
                <w:sz w:val="26"/>
              </w:rPr>
            </w:pPr>
            <w:r>
              <w:rPr>
                <w:i w:val="1"/>
                <w:sz w:val="26"/>
              </w:rPr>
              <w:t>- Низкая величина риска</w:t>
            </w:r>
          </w:p>
        </w:tc>
      </w:tr>
    </w:tbl>
    <w:p w14:paraId="D0080000">
      <w:pPr>
        <w:spacing w:after="0" w:before="0" w:line="360" w:lineRule="atLeast"/>
        <w:ind w:firstLine="0" w:left="0"/>
      </w:pPr>
    </w:p>
    <w:p w14:paraId="D1080000">
      <w:pPr>
        <w:spacing w:after="120" w:before="0" w:line="240" w:lineRule="auto"/>
        <w:ind w:firstLine="0" w:left="0"/>
        <w:rPr>
          <w:i w:val="1"/>
          <w:sz w:val="26"/>
        </w:rPr>
      </w:pPr>
      <w:r>
        <w:rPr>
          <w:i w:val="1"/>
          <w:sz w:val="26"/>
        </w:rPr>
        <w:t>Определите величину риска для каждого параметра проекта (стоимость, сроки, содержание, качество).</w:t>
      </w:r>
    </w:p>
    <w:p w14:paraId="D2080000">
      <w:pPr>
        <w:spacing w:after="120" w:before="0" w:line="240" w:lineRule="auto"/>
        <w:ind w:firstLine="0" w:left="0"/>
      </w:pPr>
    </w:p>
    <w:p w14:paraId="D3080000">
      <w:pPr>
        <w:spacing w:after="120" w:before="0" w:line="240" w:lineRule="auto"/>
        <w:ind w:firstLine="0" w:left="0"/>
        <w:rPr>
          <w:b w:val="1"/>
          <w:i w:val="1"/>
          <w:sz w:val="26"/>
        </w:rPr>
      </w:pPr>
      <w:r>
        <w:rPr>
          <w:b w:val="1"/>
          <w:i w:val="1"/>
          <w:sz w:val="26"/>
        </w:rPr>
        <w:t>Вероятность наступления</w:t>
      </w:r>
    </w:p>
    <w:p w14:paraId="D4080000">
      <w:pPr>
        <w:numPr>
          <w:ilvl w:val="0"/>
          <w:numId w:val="17"/>
        </w:numPr>
        <w:spacing w:after="120" w:before="0" w:line="240" w:lineRule="auto"/>
        <w:ind w:hanging="357" w:left="992"/>
        <w:rPr>
          <w:i w:val="1"/>
          <w:sz w:val="26"/>
        </w:rPr>
      </w:pPr>
      <w:r>
        <w:rPr>
          <w:i w:val="1"/>
          <w:sz w:val="26"/>
        </w:rPr>
        <w:t>Низкая – индикативная оценочная вероятность реализации риска на уровне 10 %.</w:t>
      </w:r>
    </w:p>
    <w:p w14:paraId="D5080000">
      <w:pPr>
        <w:numPr>
          <w:ilvl w:val="0"/>
          <w:numId w:val="17"/>
        </w:numPr>
        <w:spacing w:after="120" w:before="0" w:line="240" w:lineRule="auto"/>
        <w:ind w:hanging="357" w:left="992"/>
        <w:rPr>
          <w:i w:val="1"/>
          <w:sz w:val="26"/>
        </w:rPr>
      </w:pPr>
      <w:r>
        <w:rPr>
          <w:i w:val="1"/>
          <w:sz w:val="26"/>
        </w:rPr>
        <w:t>Умеренная – индикативная оценочная вероятность реализации риска на уровне 30%.</w:t>
      </w:r>
    </w:p>
    <w:p w14:paraId="D6080000">
      <w:pPr>
        <w:numPr>
          <w:ilvl w:val="0"/>
          <w:numId w:val="17"/>
        </w:numPr>
        <w:spacing w:after="120" w:before="0" w:line="240" w:lineRule="auto"/>
        <w:ind w:hanging="357" w:left="992"/>
        <w:rPr>
          <w:i w:val="1"/>
          <w:sz w:val="26"/>
        </w:rPr>
      </w:pPr>
      <w:r>
        <w:rPr>
          <w:i w:val="1"/>
          <w:sz w:val="26"/>
        </w:rPr>
        <w:t>Средняя – индикативная оценочная вероятность реализации риска на уровне 50 %.</w:t>
      </w:r>
    </w:p>
    <w:p w14:paraId="D7080000">
      <w:pPr>
        <w:numPr>
          <w:ilvl w:val="0"/>
          <w:numId w:val="17"/>
        </w:numPr>
        <w:spacing w:after="120" w:before="0" w:line="240" w:lineRule="auto"/>
        <w:ind w:hanging="357" w:left="992"/>
        <w:rPr>
          <w:i w:val="1"/>
          <w:sz w:val="26"/>
        </w:rPr>
      </w:pPr>
      <w:r>
        <w:rPr>
          <w:i w:val="1"/>
          <w:sz w:val="26"/>
        </w:rPr>
        <w:t>Высокая – индикативная оценочная вероятность реализации риска на уровне 70 %.</w:t>
      </w:r>
    </w:p>
    <w:p w14:paraId="D8080000">
      <w:pPr>
        <w:numPr>
          <w:ilvl w:val="0"/>
          <w:numId w:val="17"/>
        </w:numPr>
        <w:spacing w:after="120" w:before="0" w:line="240" w:lineRule="auto"/>
        <w:ind w:hanging="357" w:left="992"/>
        <w:rPr>
          <w:i w:val="1"/>
          <w:sz w:val="26"/>
        </w:rPr>
      </w:pPr>
      <w:r>
        <w:rPr>
          <w:i w:val="1"/>
          <w:sz w:val="26"/>
        </w:rPr>
        <w:t>Очень высокая – индикативная оценочная вероятность реализации риска на уровне 90 %.</w:t>
      </w:r>
    </w:p>
    <w:p w14:paraId="D9080000">
      <w:pPr>
        <w:spacing w:after="120" w:before="0" w:line="240" w:lineRule="auto"/>
        <w:ind w:firstLine="0" w:left="0"/>
        <w:rPr>
          <w:b w:val="1"/>
          <w:i w:val="1"/>
          <w:sz w:val="26"/>
        </w:rPr>
      </w:pPr>
    </w:p>
    <w:p w14:paraId="DA080000">
      <w:pPr>
        <w:spacing w:after="120" w:before="0" w:line="240" w:lineRule="auto"/>
        <w:ind w:firstLine="0" w:left="0"/>
        <w:rPr>
          <w:b w:val="1"/>
          <w:i w:val="1"/>
          <w:sz w:val="26"/>
        </w:rPr>
      </w:pPr>
      <w:r>
        <w:rPr>
          <w:b w:val="1"/>
          <w:i w:val="1"/>
          <w:sz w:val="26"/>
        </w:rPr>
        <w:t>Степень влияния на стоимость</w:t>
      </w:r>
    </w:p>
    <w:p w14:paraId="DB080000">
      <w:pPr>
        <w:numPr>
          <w:ilvl w:val="0"/>
          <w:numId w:val="17"/>
        </w:numPr>
        <w:spacing w:after="120" w:before="0" w:line="240" w:lineRule="auto"/>
        <w:ind w:hanging="357" w:left="992"/>
        <w:rPr>
          <w:i w:val="1"/>
          <w:sz w:val="26"/>
        </w:rPr>
      </w:pPr>
      <w:r>
        <w:rPr>
          <w:i w:val="1"/>
          <w:sz w:val="26"/>
        </w:rPr>
        <w:t>Низкая – незначительное увеличение.</w:t>
      </w:r>
    </w:p>
    <w:p w14:paraId="DC080000">
      <w:pPr>
        <w:numPr>
          <w:ilvl w:val="0"/>
          <w:numId w:val="17"/>
        </w:numPr>
        <w:spacing w:after="120" w:before="0" w:line="240" w:lineRule="auto"/>
        <w:ind w:hanging="357" w:left="992"/>
        <w:rPr>
          <w:i w:val="1"/>
          <w:sz w:val="26"/>
        </w:rPr>
      </w:pPr>
      <w:r>
        <w:rPr>
          <w:i w:val="1"/>
          <w:sz w:val="26"/>
        </w:rPr>
        <w:t>Умеренная – увеличение &lt;5 %.</w:t>
      </w:r>
    </w:p>
    <w:p w14:paraId="DD080000">
      <w:pPr>
        <w:numPr>
          <w:ilvl w:val="0"/>
          <w:numId w:val="17"/>
        </w:numPr>
        <w:spacing w:after="120" w:before="0" w:line="240" w:lineRule="auto"/>
        <w:ind w:hanging="357" w:left="992"/>
        <w:rPr>
          <w:i w:val="1"/>
          <w:sz w:val="26"/>
        </w:rPr>
      </w:pPr>
      <w:r>
        <w:rPr>
          <w:i w:val="1"/>
          <w:sz w:val="26"/>
        </w:rPr>
        <w:t>Средняя – увеличение &lt;5-10 %.</w:t>
      </w:r>
    </w:p>
    <w:p w14:paraId="DE080000">
      <w:pPr>
        <w:numPr>
          <w:ilvl w:val="0"/>
          <w:numId w:val="17"/>
        </w:numPr>
        <w:spacing w:after="120" w:before="0" w:line="240" w:lineRule="auto"/>
        <w:ind w:hanging="357" w:left="992"/>
        <w:rPr>
          <w:i w:val="1"/>
          <w:sz w:val="26"/>
        </w:rPr>
      </w:pPr>
      <w:r>
        <w:rPr>
          <w:i w:val="1"/>
          <w:sz w:val="26"/>
        </w:rPr>
        <w:t>Высокая – увеличение &lt;10-20 %.</w:t>
      </w:r>
    </w:p>
    <w:p w14:paraId="DF080000">
      <w:pPr>
        <w:numPr>
          <w:ilvl w:val="0"/>
          <w:numId w:val="17"/>
        </w:numPr>
        <w:spacing w:after="120" w:before="0" w:line="240" w:lineRule="auto"/>
        <w:ind w:hanging="357" w:left="992"/>
        <w:rPr>
          <w:i w:val="1"/>
          <w:sz w:val="26"/>
        </w:rPr>
      </w:pPr>
      <w:r>
        <w:rPr>
          <w:i w:val="1"/>
          <w:sz w:val="26"/>
        </w:rPr>
        <w:t>Очень высокая – увеличение &gt;20 %.</w:t>
      </w:r>
    </w:p>
    <w:p w14:paraId="E0080000">
      <w:pPr>
        <w:spacing w:after="120" w:before="0" w:line="240" w:lineRule="auto"/>
        <w:ind w:firstLine="0" w:left="0"/>
        <w:rPr>
          <w:b w:val="1"/>
          <w:i w:val="1"/>
          <w:sz w:val="26"/>
        </w:rPr>
      </w:pPr>
    </w:p>
    <w:p w14:paraId="E1080000">
      <w:pPr>
        <w:spacing w:after="120" w:before="0" w:line="240" w:lineRule="auto"/>
        <w:ind w:firstLine="0" w:left="0"/>
        <w:rPr>
          <w:b w:val="1"/>
          <w:i w:val="1"/>
          <w:sz w:val="26"/>
        </w:rPr>
      </w:pPr>
      <w:r>
        <w:rPr>
          <w:b w:val="1"/>
          <w:i w:val="1"/>
          <w:sz w:val="26"/>
        </w:rPr>
        <w:t>Степень влияния на сроки</w:t>
      </w:r>
    </w:p>
    <w:p w14:paraId="E2080000">
      <w:pPr>
        <w:numPr>
          <w:ilvl w:val="0"/>
          <w:numId w:val="17"/>
        </w:numPr>
        <w:spacing w:after="120" w:before="0" w:line="240" w:lineRule="auto"/>
        <w:ind w:hanging="357" w:left="992"/>
        <w:rPr>
          <w:i w:val="1"/>
          <w:sz w:val="26"/>
        </w:rPr>
      </w:pPr>
      <w:r>
        <w:rPr>
          <w:i w:val="1"/>
          <w:sz w:val="26"/>
        </w:rPr>
        <w:t>Низкая – незначительное увеличение.</w:t>
      </w:r>
    </w:p>
    <w:p w14:paraId="E3080000">
      <w:pPr>
        <w:numPr>
          <w:ilvl w:val="0"/>
          <w:numId w:val="17"/>
        </w:numPr>
        <w:spacing w:after="120" w:before="0" w:line="240" w:lineRule="auto"/>
        <w:ind w:hanging="357" w:left="992"/>
        <w:rPr>
          <w:i w:val="1"/>
          <w:sz w:val="26"/>
        </w:rPr>
      </w:pPr>
      <w:r>
        <w:rPr>
          <w:i w:val="1"/>
          <w:sz w:val="26"/>
        </w:rPr>
        <w:t>Умеренная – увеличение &lt;5 %.</w:t>
      </w:r>
    </w:p>
    <w:p w14:paraId="E4080000">
      <w:pPr>
        <w:numPr>
          <w:ilvl w:val="0"/>
          <w:numId w:val="17"/>
        </w:numPr>
        <w:spacing w:after="120" w:before="0" w:line="240" w:lineRule="auto"/>
        <w:ind w:hanging="357" w:left="992"/>
        <w:rPr>
          <w:i w:val="1"/>
          <w:sz w:val="26"/>
        </w:rPr>
      </w:pPr>
      <w:r>
        <w:rPr>
          <w:i w:val="1"/>
          <w:sz w:val="26"/>
        </w:rPr>
        <w:t>Средняя – увеличение &lt;5-10 %.</w:t>
      </w:r>
    </w:p>
    <w:p w14:paraId="E5080000">
      <w:pPr>
        <w:numPr>
          <w:ilvl w:val="0"/>
          <w:numId w:val="17"/>
        </w:numPr>
        <w:spacing w:after="120" w:before="0" w:line="240" w:lineRule="auto"/>
        <w:ind w:hanging="357" w:left="992"/>
        <w:rPr>
          <w:i w:val="1"/>
          <w:sz w:val="26"/>
        </w:rPr>
      </w:pPr>
      <w:r>
        <w:rPr>
          <w:i w:val="1"/>
          <w:sz w:val="26"/>
        </w:rPr>
        <w:t>Высокая – увеличение &lt;10-20 %.</w:t>
      </w:r>
    </w:p>
    <w:p w14:paraId="E6080000">
      <w:pPr>
        <w:numPr>
          <w:ilvl w:val="0"/>
          <w:numId w:val="17"/>
        </w:numPr>
        <w:spacing w:after="120" w:before="0" w:line="240" w:lineRule="auto"/>
        <w:ind w:hanging="357" w:left="992"/>
        <w:rPr>
          <w:i w:val="1"/>
          <w:sz w:val="26"/>
        </w:rPr>
      </w:pPr>
      <w:r>
        <w:rPr>
          <w:i w:val="1"/>
          <w:sz w:val="26"/>
        </w:rPr>
        <w:t>Очень высокая – увеличение &gt;20 %.</w:t>
      </w:r>
    </w:p>
    <w:p w14:paraId="E7080000">
      <w:pPr>
        <w:spacing w:after="120" w:before="0" w:line="240" w:lineRule="auto"/>
        <w:ind w:firstLine="0" w:left="0"/>
        <w:rPr>
          <w:b w:val="1"/>
          <w:i w:val="1"/>
          <w:sz w:val="26"/>
        </w:rPr>
      </w:pPr>
    </w:p>
    <w:p w14:paraId="E8080000">
      <w:pPr>
        <w:spacing w:after="120" w:before="0" w:line="240" w:lineRule="auto"/>
        <w:ind w:firstLine="0" w:left="0"/>
        <w:rPr>
          <w:b w:val="1"/>
          <w:i w:val="1"/>
          <w:sz w:val="26"/>
        </w:rPr>
      </w:pPr>
      <w:r>
        <w:rPr>
          <w:b w:val="1"/>
          <w:i w:val="1"/>
          <w:sz w:val="26"/>
        </w:rPr>
        <w:t>Степень влияния на содержание</w:t>
      </w:r>
    </w:p>
    <w:p w14:paraId="E9080000">
      <w:pPr>
        <w:numPr>
          <w:ilvl w:val="0"/>
          <w:numId w:val="17"/>
        </w:numPr>
        <w:spacing w:after="120" w:before="0" w:line="240" w:lineRule="auto"/>
        <w:ind w:hanging="357" w:left="992"/>
        <w:rPr>
          <w:i w:val="1"/>
          <w:sz w:val="26"/>
        </w:rPr>
      </w:pPr>
      <w:r>
        <w:rPr>
          <w:i w:val="1"/>
          <w:sz w:val="26"/>
        </w:rPr>
        <w:t>Низкая – изменения не заметны.</w:t>
      </w:r>
    </w:p>
    <w:p w14:paraId="EA080000">
      <w:pPr>
        <w:numPr>
          <w:ilvl w:val="0"/>
          <w:numId w:val="17"/>
        </w:numPr>
        <w:spacing w:after="120" w:before="0" w:line="240" w:lineRule="auto"/>
        <w:ind w:hanging="357" w:left="992"/>
        <w:rPr>
          <w:i w:val="1"/>
          <w:sz w:val="26"/>
        </w:rPr>
      </w:pPr>
      <w:r>
        <w:rPr>
          <w:i w:val="1"/>
          <w:sz w:val="26"/>
        </w:rPr>
        <w:t>Умеренная – незначительное изменение.</w:t>
      </w:r>
    </w:p>
    <w:p w14:paraId="EB080000">
      <w:pPr>
        <w:numPr>
          <w:ilvl w:val="0"/>
          <w:numId w:val="17"/>
        </w:numPr>
        <w:spacing w:after="120" w:before="0" w:line="240" w:lineRule="auto"/>
        <w:ind w:hanging="357" w:left="992"/>
        <w:rPr>
          <w:i w:val="1"/>
          <w:sz w:val="26"/>
        </w:rPr>
      </w:pPr>
      <w:r>
        <w:rPr>
          <w:i w:val="1"/>
          <w:sz w:val="26"/>
        </w:rPr>
        <w:t xml:space="preserve">Средняя – значительные изменения. </w:t>
      </w:r>
    </w:p>
    <w:p w14:paraId="EC080000">
      <w:pPr>
        <w:numPr>
          <w:ilvl w:val="0"/>
          <w:numId w:val="17"/>
        </w:numPr>
        <w:spacing w:after="120" w:before="0" w:line="240" w:lineRule="auto"/>
        <w:ind w:hanging="357" w:left="992"/>
        <w:rPr>
          <w:i w:val="1"/>
          <w:sz w:val="26"/>
        </w:rPr>
      </w:pPr>
      <w:r>
        <w:rPr>
          <w:i w:val="1"/>
          <w:sz w:val="26"/>
        </w:rPr>
        <w:t>Высокая – неприемлемое для Заказчика-координатора изменение.</w:t>
      </w:r>
    </w:p>
    <w:p w14:paraId="ED080000">
      <w:pPr>
        <w:numPr>
          <w:ilvl w:val="0"/>
          <w:numId w:val="17"/>
        </w:numPr>
        <w:spacing w:after="120" w:before="0" w:line="240" w:lineRule="auto"/>
        <w:ind w:hanging="357" w:left="992"/>
        <w:rPr>
          <w:i w:val="1"/>
          <w:sz w:val="26"/>
        </w:rPr>
      </w:pPr>
      <w:r>
        <w:rPr>
          <w:i w:val="1"/>
          <w:sz w:val="26"/>
        </w:rPr>
        <w:t>Очень высокая – достижение конечных результатов невозможно.</w:t>
      </w:r>
    </w:p>
    <w:p w14:paraId="EE080000">
      <w:pPr>
        <w:spacing w:after="120" w:before="0" w:line="240" w:lineRule="auto"/>
        <w:ind w:firstLine="0" w:left="0"/>
        <w:rPr>
          <w:b w:val="1"/>
          <w:i w:val="1"/>
          <w:sz w:val="26"/>
        </w:rPr>
      </w:pPr>
    </w:p>
    <w:p w14:paraId="EF080000">
      <w:pPr>
        <w:spacing w:after="120" w:before="0" w:line="240" w:lineRule="auto"/>
        <w:ind w:firstLine="0" w:left="0"/>
        <w:rPr>
          <w:b w:val="1"/>
          <w:i w:val="1"/>
          <w:sz w:val="26"/>
        </w:rPr>
      </w:pPr>
      <w:r>
        <w:rPr>
          <w:b w:val="1"/>
          <w:i w:val="1"/>
          <w:sz w:val="26"/>
        </w:rPr>
        <w:t>Степень влияния на качество</w:t>
      </w:r>
    </w:p>
    <w:p w14:paraId="F0080000">
      <w:pPr>
        <w:numPr>
          <w:ilvl w:val="0"/>
          <w:numId w:val="17"/>
        </w:numPr>
        <w:spacing w:after="120" w:before="0" w:line="240" w:lineRule="auto"/>
        <w:ind w:hanging="357" w:left="992"/>
        <w:rPr>
          <w:i w:val="1"/>
          <w:sz w:val="26"/>
        </w:rPr>
      </w:pPr>
      <w:r>
        <w:rPr>
          <w:i w:val="1"/>
          <w:sz w:val="26"/>
        </w:rPr>
        <w:t>Низкая – изменения не заметны.</w:t>
      </w:r>
    </w:p>
    <w:p w14:paraId="F1080000">
      <w:pPr>
        <w:numPr>
          <w:ilvl w:val="0"/>
          <w:numId w:val="17"/>
        </w:numPr>
        <w:spacing w:after="120" w:before="0" w:line="240" w:lineRule="auto"/>
        <w:ind w:hanging="357" w:left="992"/>
        <w:rPr>
          <w:i w:val="1"/>
          <w:sz w:val="26"/>
        </w:rPr>
      </w:pPr>
      <w:r>
        <w:rPr>
          <w:i w:val="1"/>
          <w:sz w:val="26"/>
        </w:rPr>
        <w:t>Умеренная – незначительное изменение.</w:t>
      </w:r>
    </w:p>
    <w:p w14:paraId="F2080000">
      <w:pPr>
        <w:numPr>
          <w:ilvl w:val="0"/>
          <w:numId w:val="17"/>
        </w:numPr>
        <w:spacing w:after="120" w:before="0" w:line="240" w:lineRule="auto"/>
        <w:ind w:hanging="357" w:left="992"/>
        <w:rPr>
          <w:i w:val="1"/>
          <w:sz w:val="26"/>
        </w:rPr>
      </w:pPr>
      <w:r>
        <w:rPr>
          <w:i w:val="1"/>
          <w:sz w:val="26"/>
        </w:rPr>
        <w:t>Средняя – изменения качества результатов проекта, влияющие на проект в среднесрочном и долгосрочном периоде.</w:t>
      </w:r>
    </w:p>
    <w:p w14:paraId="F3080000">
      <w:pPr>
        <w:numPr>
          <w:ilvl w:val="0"/>
          <w:numId w:val="17"/>
        </w:numPr>
        <w:spacing w:after="120" w:before="0" w:line="240" w:lineRule="auto"/>
        <w:ind w:hanging="357" w:left="992"/>
        <w:rPr>
          <w:i w:val="1"/>
          <w:sz w:val="26"/>
        </w:rPr>
      </w:pPr>
      <w:r>
        <w:rPr>
          <w:i w:val="1"/>
          <w:sz w:val="26"/>
        </w:rPr>
        <w:t>Высокая – существенное влияние на возможность достижения целевых показателей проекта и результатов проекта.</w:t>
      </w:r>
    </w:p>
    <w:p w14:paraId="F4080000">
      <w:pPr>
        <w:numPr>
          <w:ilvl w:val="0"/>
          <w:numId w:val="17"/>
        </w:numPr>
        <w:spacing w:after="120" w:before="0" w:line="240" w:lineRule="auto"/>
        <w:ind w:hanging="357" w:left="992"/>
        <w:rPr>
          <w:i w:val="1"/>
          <w:sz w:val="26"/>
        </w:rPr>
      </w:pPr>
      <w:r>
        <w:rPr>
          <w:i w:val="1"/>
          <w:sz w:val="26"/>
        </w:rPr>
        <w:t>Очень высокая – остановка проекта и невозможность реализации в целом после реализации риска.</w:t>
      </w:r>
    </w:p>
    <w:p w14:paraId="F5080000">
      <w:pPr>
        <w:spacing w:after="120" w:before="0" w:line="240" w:lineRule="auto"/>
        <w:ind w:firstLine="0" w:left="0"/>
        <w:rPr>
          <w:i w:val="1"/>
          <w:sz w:val="26"/>
        </w:rPr>
      </w:pPr>
    </w:p>
    <w:p w14:paraId="F6080000">
      <w:pPr>
        <w:spacing w:after="120" w:before="0" w:line="240" w:lineRule="auto"/>
        <w:ind w:firstLine="0" w:left="0"/>
        <w:rPr>
          <w:b w:val="1"/>
          <w:i w:val="1"/>
          <w:sz w:val="26"/>
        </w:rPr>
      </w:pPr>
      <w:r>
        <w:rPr>
          <w:b w:val="1"/>
          <w:i w:val="1"/>
          <w:sz w:val="26"/>
        </w:rPr>
        <w:t>Степень влияния на Целевые показатели</w:t>
      </w:r>
    </w:p>
    <w:p w14:paraId="F7080000">
      <w:pPr>
        <w:numPr>
          <w:ilvl w:val="0"/>
          <w:numId w:val="17"/>
        </w:numPr>
        <w:spacing w:after="120" w:before="0" w:line="240" w:lineRule="auto"/>
        <w:ind w:hanging="357" w:left="992"/>
        <w:rPr>
          <w:i w:val="1"/>
          <w:sz w:val="26"/>
        </w:rPr>
      </w:pPr>
      <w:r>
        <w:rPr>
          <w:i w:val="1"/>
          <w:sz w:val="26"/>
        </w:rPr>
        <w:t>Низкая – изменения не заметны.</w:t>
      </w:r>
    </w:p>
    <w:p w14:paraId="F8080000">
      <w:pPr>
        <w:numPr>
          <w:ilvl w:val="0"/>
          <w:numId w:val="17"/>
        </w:numPr>
        <w:spacing w:after="120" w:before="0" w:line="240" w:lineRule="auto"/>
        <w:ind w:hanging="357" w:left="992"/>
        <w:rPr>
          <w:i w:val="1"/>
          <w:sz w:val="26"/>
        </w:rPr>
      </w:pPr>
      <w:r>
        <w:rPr>
          <w:i w:val="1"/>
          <w:sz w:val="26"/>
        </w:rPr>
        <w:t>Умеренная – незначительное изменение.</w:t>
      </w:r>
    </w:p>
    <w:p w14:paraId="F9080000">
      <w:pPr>
        <w:numPr>
          <w:ilvl w:val="0"/>
          <w:numId w:val="17"/>
        </w:numPr>
        <w:spacing w:after="120" w:before="0" w:line="240" w:lineRule="auto"/>
        <w:ind w:hanging="357" w:left="992"/>
        <w:rPr>
          <w:i w:val="1"/>
          <w:sz w:val="26"/>
        </w:rPr>
      </w:pPr>
      <w:r>
        <w:rPr>
          <w:i w:val="1"/>
          <w:sz w:val="26"/>
        </w:rPr>
        <w:t xml:space="preserve">Средняя – значительные изменения. </w:t>
      </w:r>
    </w:p>
    <w:p w14:paraId="FA080000">
      <w:pPr>
        <w:numPr>
          <w:ilvl w:val="0"/>
          <w:numId w:val="17"/>
        </w:numPr>
        <w:spacing w:after="120" w:before="0" w:line="240" w:lineRule="auto"/>
        <w:ind w:hanging="357" w:left="992"/>
        <w:rPr>
          <w:i w:val="1"/>
          <w:sz w:val="26"/>
        </w:rPr>
      </w:pPr>
      <w:r>
        <w:rPr>
          <w:i w:val="1"/>
          <w:sz w:val="26"/>
        </w:rPr>
        <w:t>Высокая – неприемлемое для Заказчика-координатора изменение.</w:t>
      </w:r>
    </w:p>
    <w:p w14:paraId="FB080000">
      <w:pPr>
        <w:numPr>
          <w:ilvl w:val="0"/>
          <w:numId w:val="17"/>
        </w:numPr>
        <w:spacing w:after="120" w:before="0" w:line="240" w:lineRule="auto"/>
        <w:ind w:hanging="357" w:left="992"/>
        <w:rPr>
          <w:i w:val="1"/>
          <w:sz w:val="26"/>
        </w:rPr>
      </w:pPr>
      <w:r>
        <w:rPr>
          <w:i w:val="1"/>
          <w:sz w:val="26"/>
        </w:rPr>
        <w:t>Очень высокая – достижение конечных результатов невозможно.</w:t>
      </w:r>
    </w:p>
    <w:p w14:paraId="FC080000">
      <w:pPr>
        <w:spacing w:after="120" w:before="0" w:line="240" w:lineRule="auto"/>
        <w:ind w:firstLine="0" w:left="0"/>
        <w:rPr>
          <w:i w:val="1"/>
          <w:sz w:val="26"/>
        </w:rPr>
      </w:pPr>
      <w:r>
        <w:rPr>
          <w:i w:val="1"/>
          <w:sz w:val="26"/>
        </w:rPr>
        <w:t>Оцените, есть ли в проекте положительные риски в виде возможностей. И возможности, и работы по управлению негативными последствиями рисков необходимо учесть в плане работ проекта.</w:t>
      </w:r>
    </w:p>
    <w:p w14:paraId="FD080000">
      <w:pPr>
        <w:spacing w:after="120" w:before="0" w:line="240" w:lineRule="auto"/>
        <w:ind w:firstLine="0" w:left="0"/>
        <w:rPr>
          <w:i w:val="1"/>
          <w:sz w:val="26"/>
        </w:rPr>
      </w:pPr>
    </w:p>
    <w:p w14:paraId="FE080000">
      <w:pPr>
        <w:spacing w:after="120" w:before="0" w:line="240" w:lineRule="auto"/>
        <w:ind w:firstLine="0" w:left="0"/>
        <w:rPr>
          <w:i w:val="1"/>
          <w:sz w:val="26"/>
        </w:rPr>
      </w:pPr>
      <w:r>
        <w:rPr>
          <w:i w:val="1"/>
          <w:sz w:val="26"/>
        </w:rPr>
        <w:t>Необходимо учитывать риски различных категорий, например:</w:t>
      </w:r>
    </w:p>
    <w:p w14:paraId="FF080000">
      <w:pPr>
        <w:numPr>
          <w:ilvl w:val="0"/>
          <w:numId w:val="17"/>
        </w:numPr>
        <w:spacing w:after="120" w:before="0" w:line="240" w:lineRule="auto"/>
        <w:ind w:hanging="357" w:left="992"/>
        <w:rPr>
          <w:i w:val="1"/>
          <w:sz w:val="26"/>
        </w:rPr>
      </w:pPr>
      <w:r>
        <w:rPr>
          <w:i w:val="1"/>
          <w:sz w:val="26"/>
        </w:rPr>
        <w:t>технологические (трудности с созданием необходимой технологии);</w:t>
      </w:r>
    </w:p>
    <w:p w14:paraId="00090000">
      <w:pPr>
        <w:numPr>
          <w:ilvl w:val="0"/>
          <w:numId w:val="17"/>
        </w:numPr>
        <w:spacing w:after="120" w:before="0" w:line="240" w:lineRule="auto"/>
        <w:ind w:hanging="357" w:left="992"/>
        <w:rPr>
          <w:i w:val="1"/>
          <w:sz w:val="26"/>
        </w:rPr>
      </w:pPr>
      <w:r>
        <w:rPr>
          <w:i w:val="1"/>
          <w:sz w:val="26"/>
        </w:rPr>
        <w:t>макроэкономические (связанные с изменением макроэкономической ситуации);</w:t>
      </w:r>
    </w:p>
    <w:p w14:paraId="01090000">
      <w:pPr>
        <w:numPr>
          <w:ilvl w:val="0"/>
          <w:numId w:val="17"/>
        </w:numPr>
        <w:spacing w:after="120" w:before="0" w:line="240" w:lineRule="auto"/>
        <w:ind w:hanging="357" w:left="992"/>
        <w:rPr>
          <w:i w:val="1"/>
          <w:sz w:val="26"/>
        </w:rPr>
      </w:pPr>
      <w:r>
        <w:rPr>
          <w:i w:val="1"/>
          <w:sz w:val="26"/>
        </w:rPr>
        <w:t>коммерческие (например, резкое ограничение спроса для потенциальной продукции);</w:t>
      </w:r>
    </w:p>
    <w:p w14:paraId="02090000">
      <w:pPr>
        <w:numPr>
          <w:ilvl w:val="0"/>
          <w:numId w:val="17"/>
        </w:numPr>
        <w:spacing w:after="120" w:before="0" w:line="240" w:lineRule="auto"/>
        <w:ind w:hanging="357" w:left="992"/>
        <w:rPr>
          <w:i w:val="1"/>
          <w:sz w:val="26"/>
        </w:rPr>
      </w:pPr>
      <w:r>
        <w:rPr>
          <w:i w:val="1"/>
          <w:sz w:val="26"/>
        </w:rPr>
        <w:t>финансовые (например, неполучение ожидаемых доходов);</w:t>
      </w:r>
    </w:p>
    <w:p w14:paraId="03090000">
      <w:pPr>
        <w:numPr>
          <w:ilvl w:val="0"/>
          <w:numId w:val="17"/>
        </w:numPr>
        <w:spacing w:after="120" w:before="0" w:line="240" w:lineRule="auto"/>
        <w:ind w:hanging="357" w:left="992"/>
        <w:rPr>
          <w:i w:val="1"/>
          <w:sz w:val="26"/>
        </w:rPr>
      </w:pPr>
      <w:r>
        <w:rPr>
          <w:i w:val="1"/>
          <w:sz w:val="26"/>
        </w:rPr>
        <w:t>правовые (например, нарушение интеллектуальных прав третьих лиц);</w:t>
      </w:r>
    </w:p>
    <w:p w14:paraId="04090000">
      <w:pPr>
        <w:numPr>
          <w:ilvl w:val="0"/>
          <w:numId w:val="17"/>
        </w:numPr>
        <w:spacing w:after="120" w:before="0" w:line="240" w:lineRule="auto"/>
        <w:ind w:hanging="357" w:left="992"/>
        <w:rPr>
          <w:i w:val="1"/>
          <w:sz w:val="26"/>
        </w:rPr>
      </w:pPr>
      <w:r>
        <w:rPr>
          <w:i w:val="1"/>
          <w:sz w:val="26"/>
        </w:rPr>
        <w:t>регуляторные (изменение нормативных правовых актов);</w:t>
      </w:r>
    </w:p>
    <w:p w14:paraId="05090000">
      <w:pPr>
        <w:numPr>
          <w:ilvl w:val="0"/>
          <w:numId w:val="17"/>
        </w:numPr>
        <w:spacing w:after="120" w:before="0" w:line="240" w:lineRule="auto"/>
        <w:ind w:hanging="357" w:left="992"/>
        <w:rPr>
          <w:i w:val="1"/>
          <w:sz w:val="26"/>
        </w:rPr>
      </w:pPr>
      <w:r>
        <w:rPr>
          <w:i w:val="1"/>
          <w:sz w:val="26"/>
        </w:rPr>
        <w:t>организационные;</w:t>
      </w:r>
    </w:p>
    <w:p w14:paraId="06090000">
      <w:pPr>
        <w:numPr>
          <w:ilvl w:val="0"/>
          <w:numId w:val="17"/>
        </w:numPr>
        <w:spacing w:after="120" w:before="0" w:line="240" w:lineRule="auto"/>
        <w:ind w:hanging="357" w:left="992"/>
        <w:rPr>
          <w:i w:val="1"/>
          <w:sz w:val="26"/>
        </w:rPr>
      </w:pPr>
      <w:r>
        <w:rPr>
          <w:i w:val="1"/>
          <w:sz w:val="26"/>
        </w:rPr>
        <w:t>геополитические, социальные, экологические и прочее.</w:t>
      </w:r>
    </w:p>
    <w:p w14:paraId="07090000">
      <w:pPr>
        <w:spacing w:after="120" w:before="0" w:line="240" w:lineRule="auto"/>
        <w:ind w:firstLine="0" w:left="0"/>
        <w:rPr>
          <w:i w:val="1"/>
          <w:sz w:val="26"/>
        </w:rPr>
      </w:pPr>
      <w:r>
        <w:rPr>
          <w:i w:val="1"/>
          <w:sz w:val="26"/>
        </w:rPr>
        <w:t>Обратите внимание на то, что 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08090000">
      <w:pPr>
        <w:spacing w:after="0" w:before="0" w:line="360" w:lineRule="atLeast"/>
        <w:ind w:firstLine="0" w:left="0"/>
      </w:pPr>
    </w:p>
    <w:p w14:paraId="09090000">
      <w:pPr>
        <w:tabs>
          <w:tab w:leader="none" w:pos="5030" w:val="left"/>
          <w:tab w:leader="none" w:pos="6222" w:val="left"/>
          <w:tab w:leader="none" w:pos="7288" w:val="left"/>
          <w:tab w:leader="none" w:pos="8308" w:val="left"/>
          <w:tab w:leader="none" w:pos="9561" w:val="left"/>
        </w:tabs>
        <w:spacing w:after="0" w:before="0" w:line="240" w:lineRule="auto"/>
        <w:ind w:firstLine="0" w:left="108"/>
        <w:jc w:val="center"/>
        <w:rPr>
          <w:b w:val="1"/>
          <w:sz w:val="26"/>
        </w:rPr>
      </w:pPr>
      <w:r>
        <w:rPr>
          <w:b w:val="1"/>
          <w:sz w:val="26"/>
        </w:rPr>
        <w:t>9. Объем и источники финансового обеспечения</w:t>
      </w:r>
    </w:p>
    <w:p w14:paraId="0A090000">
      <w:pPr>
        <w:spacing w:after="120" w:before="0" w:line="240" w:lineRule="auto"/>
        <w:ind w:firstLine="0" w:left="0"/>
        <w:jc w:val="left"/>
        <w:rPr>
          <w:i w:val="1"/>
          <w:sz w:val="26"/>
        </w:rPr>
      </w:pPr>
      <w:r>
        <w:rPr>
          <w:i w:val="1"/>
          <w:sz w:val="26"/>
        </w:rPr>
        <w:t>Данный раздел заполняется на основе обосновывающих материалов, приведенных в файле с финансово-экономическим обоснованием проекта.</w:t>
      </w:r>
    </w:p>
    <w:tbl>
      <w:tblPr>
        <w:tblStyle w:val="Style_3"/>
        <w:tblLayout w:type="fixed"/>
      </w:tblPr>
      <w:tblGrid>
        <w:gridCol w:w="737"/>
        <w:gridCol w:w="3673"/>
        <w:gridCol w:w="977"/>
        <w:gridCol w:w="995"/>
        <w:gridCol w:w="1068"/>
        <w:gridCol w:w="777"/>
        <w:gridCol w:w="1128"/>
      </w:tblGrid>
      <w:tr>
        <w:trPr>
          <w:trHeight w:hRule="atLeast" w:val="630"/>
          <w:tblHeader/>
        </w:trPr>
        <w:tc>
          <w:tcPr>
            <w:tcW w:type="dxa" w:w="737"/>
            <w:tcBorders>
              <w:top w:color="000000" w:sz="4" w:val="single"/>
              <w:left w:color="000000" w:sz="4" w:val="single"/>
              <w:bottom w:color="000000" w:sz="4" w:val="single"/>
              <w:right w:color="000000" w:sz="4" w:val="single"/>
            </w:tcBorders>
            <w:shd w:fill="D9D9D9" w:val="clear"/>
            <w:vAlign w:val="center"/>
          </w:tcPr>
          <w:p w14:paraId="0B090000">
            <w:pPr>
              <w:spacing w:after="0" w:before="0" w:line="240" w:lineRule="auto"/>
              <w:ind w:firstLine="0" w:left="0"/>
              <w:jc w:val="center"/>
              <w:rPr>
                <w:b w:val="1"/>
                <w:sz w:val="26"/>
              </w:rPr>
            </w:pPr>
            <w:r>
              <w:rPr>
                <w:b w:val="1"/>
                <w:sz w:val="26"/>
              </w:rPr>
              <w:t>№ п/п</w:t>
            </w:r>
          </w:p>
        </w:tc>
        <w:tc>
          <w:tcPr>
            <w:tcW w:type="dxa" w:w="3673"/>
            <w:tcBorders>
              <w:top w:color="000000" w:sz="4" w:val="single"/>
              <w:left w:sz="4" w:val="nil"/>
              <w:bottom w:color="000000" w:sz="4" w:val="single"/>
              <w:right w:color="000000" w:sz="4" w:val="single"/>
            </w:tcBorders>
            <w:shd w:fill="D9D9D9" w:val="clear"/>
            <w:vAlign w:val="center"/>
          </w:tcPr>
          <w:p w14:paraId="0C090000">
            <w:pPr>
              <w:spacing w:after="0" w:before="0" w:line="240" w:lineRule="auto"/>
              <w:ind w:firstLine="0" w:left="0"/>
              <w:jc w:val="center"/>
              <w:rPr>
                <w:b w:val="1"/>
                <w:sz w:val="26"/>
              </w:rPr>
            </w:pPr>
            <w:r>
              <w:rPr>
                <w:b w:val="1"/>
                <w:sz w:val="26"/>
              </w:rPr>
              <w:t>Объем и источники финансового обеспечения, руб.</w:t>
            </w:r>
          </w:p>
        </w:tc>
        <w:tc>
          <w:tcPr>
            <w:tcW w:type="dxa" w:w="977"/>
            <w:tcBorders>
              <w:top w:color="000000" w:sz="4" w:val="single"/>
              <w:left w:sz="4" w:val="nil"/>
              <w:bottom w:color="000000" w:sz="4" w:val="single"/>
              <w:right w:color="000000" w:sz="4" w:val="single"/>
            </w:tcBorders>
            <w:shd w:fill="D9D9D9" w:val="clear"/>
            <w:vAlign w:val="center"/>
          </w:tcPr>
          <w:p w14:paraId="0D090000">
            <w:pPr>
              <w:spacing w:after="0" w:before="0" w:line="240" w:lineRule="auto"/>
              <w:ind w:firstLine="0" w:left="0"/>
              <w:jc w:val="center"/>
              <w:rPr>
                <w:b w:val="1"/>
                <w:i w:val="1"/>
                <w:sz w:val="26"/>
              </w:rPr>
            </w:pPr>
            <w:r>
              <w:rPr>
                <w:b w:val="1"/>
                <w:i w:val="1"/>
                <w:sz w:val="26"/>
              </w:rPr>
              <w:t>20__ г.</w:t>
            </w:r>
          </w:p>
        </w:tc>
        <w:tc>
          <w:tcPr>
            <w:tcW w:type="dxa" w:w="995"/>
            <w:tcBorders>
              <w:top w:color="000000" w:sz="4" w:val="single"/>
              <w:left w:sz="4" w:val="nil"/>
              <w:bottom w:color="000000" w:sz="4" w:val="single"/>
              <w:right w:color="000000" w:sz="4" w:val="single"/>
            </w:tcBorders>
            <w:shd w:fill="D9D9D9" w:val="clear"/>
            <w:vAlign w:val="center"/>
          </w:tcPr>
          <w:p w14:paraId="0E090000">
            <w:pPr>
              <w:spacing w:after="0" w:before="0" w:line="240" w:lineRule="auto"/>
              <w:ind w:firstLine="0" w:left="0"/>
              <w:jc w:val="center"/>
              <w:rPr>
                <w:b w:val="1"/>
                <w:i w:val="1"/>
                <w:sz w:val="26"/>
              </w:rPr>
            </w:pPr>
            <w:r>
              <w:rPr>
                <w:b w:val="1"/>
                <w:i w:val="1"/>
                <w:sz w:val="26"/>
              </w:rPr>
              <w:t>20__ г.</w:t>
            </w:r>
          </w:p>
        </w:tc>
        <w:tc>
          <w:tcPr>
            <w:tcW w:type="dxa" w:w="1068"/>
            <w:tcBorders>
              <w:top w:color="000000" w:sz="4" w:val="single"/>
              <w:left w:sz="4" w:val="nil"/>
              <w:bottom w:color="000000" w:sz="4" w:val="single"/>
              <w:right w:color="000000" w:sz="4" w:val="single"/>
            </w:tcBorders>
            <w:shd w:fill="D9D9D9" w:val="clear"/>
            <w:vAlign w:val="center"/>
          </w:tcPr>
          <w:p w14:paraId="0F090000">
            <w:pPr>
              <w:spacing w:after="0" w:before="0" w:line="240" w:lineRule="auto"/>
              <w:ind w:firstLine="0" w:left="0"/>
              <w:jc w:val="center"/>
              <w:rPr>
                <w:b w:val="1"/>
                <w:i w:val="1"/>
                <w:sz w:val="26"/>
              </w:rPr>
            </w:pPr>
            <w:r>
              <w:rPr>
                <w:b w:val="1"/>
                <w:i w:val="1"/>
                <w:sz w:val="26"/>
              </w:rPr>
              <w:t>20__ г.</w:t>
            </w:r>
          </w:p>
        </w:tc>
        <w:tc>
          <w:tcPr>
            <w:tcW w:type="dxa" w:w="777"/>
            <w:tcBorders>
              <w:top w:color="000000" w:sz="4" w:val="single"/>
              <w:left w:sz="4" w:val="nil"/>
              <w:bottom w:color="000000" w:sz="4" w:val="single"/>
              <w:right w:color="000000" w:sz="4" w:val="single"/>
            </w:tcBorders>
            <w:shd w:fill="D9D9D9" w:val="clear"/>
            <w:vAlign w:val="center"/>
          </w:tcPr>
          <w:p w14:paraId="10090000">
            <w:pPr>
              <w:spacing w:after="0" w:before="0" w:line="240" w:lineRule="auto"/>
              <w:ind w:firstLine="0" w:left="0"/>
              <w:jc w:val="center"/>
              <w:rPr>
                <w:b w:val="1"/>
                <w:i w:val="1"/>
                <w:sz w:val="26"/>
              </w:rPr>
            </w:pPr>
            <w:r>
              <w:rPr>
                <w:b w:val="1"/>
                <w:i w:val="1"/>
                <w:sz w:val="26"/>
              </w:rPr>
              <w:t xml:space="preserve">… </w:t>
            </w:r>
          </w:p>
        </w:tc>
        <w:tc>
          <w:tcPr>
            <w:tcW w:type="dxa" w:w="1128"/>
            <w:tcBorders>
              <w:top w:color="000000" w:sz="4" w:val="single"/>
              <w:left w:sz="4" w:val="nil"/>
              <w:bottom w:color="000000" w:sz="4" w:val="single"/>
              <w:right w:color="000000" w:sz="4" w:val="single"/>
            </w:tcBorders>
            <w:shd w:fill="D9D9D9" w:val="clear"/>
            <w:vAlign w:val="center"/>
          </w:tcPr>
          <w:p w14:paraId="11090000">
            <w:pPr>
              <w:spacing w:after="0" w:before="0" w:line="240" w:lineRule="auto"/>
              <w:ind w:firstLine="0" w:left="0"/>
              <w:jc w:val="center"/>
              <w:rPr>
                <w:b w:val="1"/>
                <w:i w:val="1"/>
                <w:sz w:val="26"/>
              </w:rPr>
            </w:pPr>
            <w:r>
              <w:rPr>
                <w:b w:val="1"/>
                <w:sz w:val="26"/>
              </w:rPr>
              <w:t>Итого, руб.</w:t>
            </w:r>
          </w:p>
        </w:tc>
      </w:tr>
      <w:tr>
        <w:trPr>
          <w:trHeight w:hRule="atLeast" w:val="660"/>
        </w:trPr>
        <w:tc>
          <w:tcPr>
            <w:tcW w:type="dxa" w:w="737"/>
            <w:tcBorders>
              <w:top w:sz="4" w:val="nil"/>
              <w:left w:color="000000" w:sz="4" w:val="single"/>
              <w:bottom w:color="000000" w:sz="4" w:val="single"/>
              <w:right w:color="000000" w:sz="4" w:val="single"/>
            </w:tcBorders>
            <w:shd w:fill="auto" w:val="clear"/>
            <w:vAlign w:val="center"/>
          </w:tcPr>
          <w:p w14:paraId="12090000">
            <w:pPr>
              <w:spacing w:after="0" w:before="0" w:line="240" w:lineRule="auto"/>
              <w:ind w:firstLine="0" w:left="0"/>
              <w:jc w:val="left"/>
              <w:rPr>
                <w:sz w:val="26"/>
              </w:rPr>
            </w:pPr>
            <w:r>
              <w:rPr>
                <w:sz w:val="26"/>
              </w:rPr>
              <w:t>9.1.</w:t>
            </w:r>
          </w:p>
        </w:tc>
        <w:tc>
          <w:tcPr>
            <w:tcW w:type="dxa" w:w="3673"/>
            <w:tcBorders>
              <w:top w:sz="4" w:val="nil"/>
              <w:left w:sz="4" w:val="nil"/>
              <w:bottom w:color="000000" w:sz="4" w:val="single"/>
              <w:right w:color="000000" w:sz="4" w:val="single"/>
            </w:tcBorders>
            <w:shd w:fill="auto" w:val="clear"/>
            <w:vAlign w:val="center"/>
          </w:tcPr>
          <w:p w14:paraId="13090000">
            <w:pPr>
              <w:spacing w:after="0" w:before="0" w:line="240" w:lineRule="auto"/>
              <w:ind w:firstLine="0" w:left="0"/>
              <w:rPr>
                <w:sz w:val="26"/>
              </w:rPr>
            </w:pPr>
            <w:r>
              <w:rPr>
                <w:sz w:val="26"/>
              </w:rPr>
              <w:t>Средства субсидии из федерального бюджета на реализацию проектов НТИ</w:t>
            </w:r>
          </w:p>
        </w:tc>
        <w:tc>
          <w:tcPr>
            <w:tcW w:type="dxa" w:w="977"/>
            <w:tcBorders>
              <w:top w:sz="4" w:val="nil"/>
              <w:left w:sz="4" w:val="nil"/>
              <w:bottom w:color="000000" w:sz="4" w:val="single"/>
              <w:right w:color="000000" w:sz="4" w:val="single"/>
            </w:tcBorders>
            <w:shd w:fill="auto" w:val="clear"/>
            <w:vAlign w:val="center"/>
          </w:tcPr>
          <w:p w14:paraId="14090000">
            <w:pPr>
              <w:spacing w:after="0" w:before="0" w:line="240" w:lineRule="auto"/>
              <w:ind w:firstLine="0" w:left="0"/>
              <w:jc w:val="right"/>
              <w:rPr>
                <w:sz w:val="26"/>
              </w:rPr>
            </w:pPr>
          </w:p>
        </w:tc>
        <w:tc>
          <w:tcPr>
            <w:tcW w:type="dxa" w:w="995"/>
            <w:tcBorders>
              <w:top w:sz="4" w:val="nil"/>
              <w:left w:sz="4" w:val="nil"/>
              <w:bottom w:color="000000" w:sz="4" w:val="single"/>
              <w:right w:color="000000" w:sz="4" w:val="single"/>
            </w:tcBorders>
            <w:shd w:fill="auto" w:val="clear"/>
            <w:vAlign w:val="center"/>
          </w:tcPr>
          <w:p w14:paraId="15090000">
            <w:pPr>
              <w:spacing w:after="0" w:before="0" w:line="240" w:lineRule="auto"/>
              <w:ind w:firstLine="0" w:left="0"/>
              <w:jc w:val="right"/>
              <w:rPr>
                <w:sz w:val="26"/>
              </w:rPr>
            </w:pPr>
          </w:p>
        </w:tc>
        <w:tc>
          <w:tcPr>
            <w:tcW w:type="dxa" w:w="1068"/>
            <w:tcBorders>
              <w:top w:sz="4" w:val="nil"/>
              <w:left w:sz="4" w:val="nil"/>
              <w:bottom w:color="000000" w:sz="4" w:val="single"/>
              <w:right w:color="000000" w:sz="4" w:val="single"/>
            </w:tcBorders>
            <w:shd w:fill="auto" w:val="clear"/>
            <w:vAlign w:val="center"/>
          </w:tcPr>
          <w:p w14:paraId="16090000">
            <w:pPr>
              <w:spacing w:after="0" w:before="0" w:line="240" w:lineRule="auto"/>
              <w:ind w:firstLine="0" w:left="0"/>
              <w:jc w:val="right"/>
              <w:rPr>
                <w:sz w:val="26"/>
              </w:rPr>
            </w:pPr>
          </w:p>
        </w:tc>
        <w:tc>
          <w:tcPr>
            <w:tcW w:type="dxa" w:w="777"/>
            <w:tcBorders>
              <w:top w:sz="4" w:val="nil"/>
              <w:left w:sz="4" w:val="nil"/>
              <w:bottom w:color="000000" w:sz="4" w:val="single"/>
              <w:right w:color="000000" w:sz="4" w:val="single"/>
            </w:tcBorders>
            <w:shd w:fill="auto" w:val="clear"/>
            <w:vAlign w:val="center"/>
          </w:tcPr>
          <w:p w14:paraId="17090000">
            <w:pPr>
              <w:spacing w:after="0" w:before="0" w:line="240" w:lineRule="auto"/>
              <w:ind w:firstLine="0" w:left="0"/>
              <w:rPr>
                <w:sz w:val="26"/>
              </w:rPr>
            </w:pPr>
          </w:p>
        </w:tc>
        <w:tc>
          <w:tcPr>
            <w:tcW w:type="dxa" w:w="1128"/>
            <w:tcBorders>
              <w:top w:sz="4" w:val="nil"/>
              <w:left w:sz="4" w:val="nil"/>
              <w:bottom w:color="000000" w:sz="4" w:val="single"/>
              <w:right w:color="000000" w:sz="4" w:val="single"/>
            </w:tcBorders>
            <w:shd w:fill="auto" w:val="clear"/>
            <w:vAlign w:val="center"/>
          </w:tcPr>
          <w:p w14:paraId="18090000">
            <w:pPr>
              <w:spacing w:after="0" w:before="0" w:line="240" w:lineRule="auto"/>
              <w:ind w:firstLine="0" w:left="0"/>
              <w:rPr>
                <w:sz w:val="26"/>
              </w:rPr>
            </w:pPr>
          </w:p>
        </w:tc>
      </w:tr>
      <w:tr>
        <w:trPr>
          <w:trHeight w:hRule="atLeast" w:val="660"/>
        </w:trPr>
        <w:tc>
          <w:tcPr>
            <w:tcW w:type="dxa" w:w="737"/>
            <w:tcBorders>
              <w:top w:sz="4" w:val="nil"/>
              <w:left w:color="000000" w:sz="4" w:val="single"/>
              <w:bottom w:color="000000" w:sz="4" w:val="single"/>
              <w:right w:color="000000" w:sz="4" w:val="single"/>
            </w:tcBorders>
            <w:shd w:fill="auto" w:val="clear"/>
            <w:vAlign w:val="center"/>
          </w:tcPr>
          <w:p w14:paraId="19090000">
            <w:pPr>
              <w:spacing w:after="0" w:before="0" w:line="240" w:lineRule="auto"/>
              <w:ind w:firstLine="0" w:left="0"/>
              <w:jc w:val="left"/>
              <w:rPr>
                <w:sz w:val="26"/>
              </w:rPr>
            </w:pPr>
            <w:r>
              <w:rPr>
                <w:sz w:val="26"/>
              </w:rPr>
              <w:t>9.2.</w:t>
            </w:r>
          </w:p>
        </w:tc>
        <w:tc>
          <w:tcPr>
            <w:tcW w:type="dxa" w:w="3673"/>
            <w:tcBorders>
              <w:top w:sz="4" w:val="nil"/>
              <w:left w:sz="4" w:val="nil"/>
              <w:bottom w:color="000000" w:sz="4" w:val="single"/>
              <w:right w:color="000000" w:sz="4" w:val="single"/>
            </w:tcBorders>
            <w:shd w:fill="auto" w:val="clear"/>
            <w:vAlign w:val="center"/>
          </w:tcPr>
          <w:p w14:paraId="1A090000">
            <w:pPr>
              <w:spacing w:after="0" w:before="0" w:line="240" w:lineRule="auto"/>
              <w:ind w:firstLine="0" w:left="0"/>
              <w:rPr>
                <w:sz w:val="26"/>
              </w:rPr>
            </w:pPr>
            <w:r>
              <w:rPr>
                <w:sz w:val="26"/>
              </w:rPr>
              <w:t>Средства институтов развития на реализацию проектов НТИ</w:t>
            </w:r>
          </w:p>
        </w:tc>
        <w:tc>
          <w:tcPr>
            <w:tcW w:type="dxa" w:w="977"/>
            <w:tcBorders>
              <w:top w:sz="4" w:val="nil"/>
              <w:left w:sz="4" w:val="nil"/>
              <w:bottom w:color="000000" w:sz="4" w:val="single"/>
              <w:right w:color="000000" w:sz="4" w:val="single"/>
            </w:tcBorders>
            <w:shd w:fill="auto" w:val="clear"/>
            <w:vAlign w:val="center"/>
          </w:tcPr>
          <w:p w14:paraId="1B090000">
            <w:pPr>
              <w:spacing w:after="0" w:before="0" w:line="240" w:lineRule="auto"/>
              <w:ind w:firstLine="0" w:left="0"/>
              <w:jc w:val="right"/>
              <w:rPr>
                <w:sz w:val="26"/>
              </w:rPr>
            </w:pPr>
          </w:p>
        </w:tc>
        <w:tc>
          <w:tcPr>
            <w:tcW w:type="dxa" w:w="995"/>
            <w:tcBorders>
              <w:top w:sz="4" w:val="nil"/>
              <w:left w:sz="4" w:val="nil"/>
              <w:bottom w:color="000000" w:sz="4" w:val="single"/>
              <w:right w:color="000000" w:sz="4" w:val="single"/>
            </w:tcBorders>
            <w:shd w:fill="auto" w:val="clear"/>
            <w:vAlign w:val="center"/>
          </w:tcPr>
          <w:p w14:paraId="1C090000">
            <w:pPr>
              <w:spacing w:after="0" w:before="0" w:line="240" w:lineRule="auto"/>
              <w:ind w:firstLine="0" w:left="0"/>
              <w:jc w:val="right"/>
              <w:rPr>
                <w:sz w:val="26"/>
              </w:rPr>
            </w:pPr>
          </w:p>
        </w:tc>
        <w:tc>
          <w:tcPr>
            <w:tcW w:type="dxa" w:w="1068"/>
            <w:tcBorders>
              <w:top w:sz="4" w:val="nil"/>
              <w:left w:sz="4" w:val="nil"/>
              <w:bottom w:color="000000" w:sz="4" w:val="single"/>
              <w:right w:color="000000" w:sz="4" w:val="single"/>
            </w:tcBorders>
            <w:shd w:fill="auto" w:val="clear"/>
            <w:vAlign w:val="center"/>
          </w:tcPr>
          <w:p w14:paraId="1D090000">
            <w:pPr>
              <w:spacing w:after="0" w:before="0" w:line="240" w:lineRule="auto"/>
              <w:ind w:firstLine="0" w:left="0"/>
              <w:jc w:val="right"/>
              <w:rPr>
                <w:sz w:val="26"/>
              </w:rPr>
            </w:pPr>
          </w:p>
        </w:tc>
        <w:tc>
          <w:tcPr>
            <w:tcW w:type="dxa" w:w="777"/>
            <w:tcBorders>
              <w:top w:sz="4" w:val="nil"/>
              <w:left w:sz="4" w:val="nil"/>
              <w:bottom w:color="000000" w:sz="4" w:val="single"/>
              <w:right w:color="000000" w:sz="4" w:val="single"/>
            </w:tcBorders>
            <w:shd w:fill="auto" w:val="clear"/>
            <w:vAlign w:val="center"/>
          </w:tcPr>
          <w:p w14:paraId="1E090000">
            <w:pPr>
              <w:spacing w:after="0" w:before="0" w:line="240" w:lineRule="auto"/>
              <w:ind w:firstLine="0" w:left="0"/>
              <w:rPr>
                <w:sz w:val="26"/>
              </w:rPr>
            </w:pPr>
          </w:p>
        </w:tc>
        <w:tc>
          <w:tcPr>
            <w:tcW w:type="dxa" w:w="1128"/>
            <w:tcBorders>
              <w:top w:sz="4" w:val="nil"/>
              <w:left w:sz="4" w:val="nil"/>
              <w:bottom w:color="000000" w:sz="4" w:val="single"/>
              <w:right w:color="000000" w:sz="4" w:val="single"/>
            </w:tcBorders>
            <w:shd w:fill="auto" w:val="clear"/>
            <w:vAlign w:val="center"/>
          </w:tcPr>
          <w:p w14:paraId="1F090000">
            <w:pPr>
              <w:spacing w:after="0" w:before="0" w:line="240" w:lineRule="auto"/>
              <w:ind w:firstLine="0" w:left="0"/>
              <w:rPr>
                <w:sz w:val="26"/>
              </w:rPr>
            </w:pPr>
          </w:p>
        </w:tc>
      </w:tr>
      <w:tr>
        <w:trPr>
          <w:trHeight w:hRule="atLeast" w:val="990"/>
        </w:trPr>
        <w:tc>
          <w:tcPr>
            <w:tcW w:type="dxa" w:w="737"/>
            <w:tcBorders>
              <w:top w:sz="4" w:val="nil"/>
              <w:left w:color="000000" w:sz="4" w:val="single"/>
              <w:bottom w:color="000000" w:sz="4" w:val="single"/>
              <w:right w:color="000000" w:sz="4" w:val="single"/>
            </w:tcBorders>
            <w:shd w:fill="auto" w:val="clear"/>
            <w:vAlign w:val="center"/>
          </w:tcPr>
          <w:p w14:paraId="20090000">
            <w:pPr>
              <w:spacing w:after="0" w:before="0" w:line="240" w:lineRule="auto"/>
              <w:ind w:firstLine="0" w:left="0"/>
              <w:jc w:val="left"/>
              <w:rPr>
                <w:sz w:val="26"/>
              </w:rPr>
            </w:pPr>
            <w:r>
              <w:rPr>
                <w:sz w:val="26"/>
              </w:rPr>
              <w:t>9.3.</w:t>
            </w:r>
          </w:p>
        </w:tc>
        <w:tc>
          <w:tcPr>
            <w:tcW w:type="dxa" w:w="3673"/>
            <w:tcBorders>
              <w:top w:sz="4" w:val="nil"/>
              <w:left w:sz="4" w:val="nil"/>
              <w:bottom w:color="000000" w:sz="4" w:val="single"/>
              <w:right w:color="000000" w:sz="4" w:val="single"/>
            </w:tcBorders>
            <w:shd w:fill="auto" w:val="clear"/>
            <w:vAlign w:val="center"/>
          </w:tcPr>
          <w:p w14:paraId="21090000">
            <w:pPr>
              <w:spacing w:after="0" w:before="0" w:line="240" w:lineRule="auto"/>
              <w:ind w:firstLine="0" w:left="0"/>
              <w:rPr>
                <w:sz w:val="26"/>
              </w:rPr>
            </w:pPr>
            <w:r>
              <w:rPr>
                <w:sz w:val="26"/>
              </w:rPr>
              <w:t>Иные инструменты, предусмотренные государственными программами Российской Федерации</w:t>
            </w:r>
          </w:p>
        </w:tc>
        <w:tc>
          <w:tcPr>
            <w:tcW w:type="dxa" w:w="977"/>
            <w:tcBorders>
              <w:top w:sz="4" w:val="nil"/>
              <w:left w:sz="4" w:val="nil"/>
              <w:bottom w:color="000000" w:sz="4" w:val="single"/>
              <w:right w:color="000000" w:sz="4" w:val="single"/>
            </w:tcBorders>
            <w:shd w:fill="auto" w:val="clear"/>
            <w:vAlign w:val="center"/>
          </w:tcPr>
          <w:p w14:paraId="22090000">
            <w:pPr>
              <w:spacing w:after="0" w:before="0" w:line="240" w:lineRule="auto"/>
              <w:ind w:firstLine="0" w:left="0"/>
              <w:jc w:val="right"/>
              <w:rPr>
                <w:sz w:val="26"/>
              </w:rPr>
            </w:pPr>
          </w:p>
        </w:tc>
        <w:tc>
          <w:tcPr>
            <w:tcW w:type="dxa" w:w="995"/>
            <w:tcBorders>
              <w:top w:sz="4" w:val="nil"/>
              <w:left w:sz="4" w:val="nil"/>
              <w:bottom w:color="000000" w:sz="4" w:val="single"/>
              <w:right w:color="000000" w:sz="4" w:val="single"/>
            </w:tcBorders>
            <w:shd w:fill="auto" w:val="clear"/>
            <w:vAlign w:val="center"/>
          </w:tcPr>
          <w:p w14:paraId="23090000">
            <w:pPr>
              <w:spacing w:after="0" w:before="0" w:line="240" w:lineRule="auto"/>
              <w:ind w:firstLine="0" w:left="0"/>
              <w:jc w:val="right"/>
              <w:rPr>
                <w:sz w:val="26"/>
              </w:rPr>
            </w:pPr>
          </w:p>
        </w:tc>
        <w:tc>
          <w:tcPr>
            <w:tcW w:type="dxa" w:w="1068"/>
            <w:tcBorders>
              <w:top w:sz="4" w:val="nil"/>
              <w:left w:sz="4" w:val="nil"/>
              <w:bottom w:color="000000" w:sz="4" w:val="single"/>
              <w:right w:color="000000" w:sz="4" w:val="single"/>
            </w:tcBorders>
            <w:shd w:fill="auto" w:val="clear"/>
            <w:vAlign w:val="center"/>
          </w:tcPr>
          <w:p w14:paraId="24090000">
            <w:pPr>
              <w:spacing w:after="0" w:before="0" w:line="240" w:lineRule="auto"/>
              <w:ind w:firstLine="0" w:left="0"/>
              <w:jc w:val="right"/>
              <w:rPr>
                <w:sz w:val="26"/>
              </w:rPr>
            </w:pPr>
          </w:p>
        </w:tc>
        <w:tc>
          <w:tcPr>
            <w:tcW w:type="dxa" w:w="777"/>
            <w:tcBorders>
              <w:top w:sz="4" w:val="nil"/>
              <w:left w:sz="4" w:val="nil"/>
              <w:bottom w:color="000000" w:sz="4" w:val="single"/>
              <w:right w:color="000000" w:sz="4" w:val="single"/>
            </w:tcBorders>
            <w:shd w:fill="auto" w:val="clear"/>
            <w:vAlign w:val="center"/>
          </w:tcPr>
          <w:p w14:paraId="25090000">
            <w:pPr>
              <w:spacing w:after="0" w:before="0" w:line="240" w:lineRule="auto"/>
              <w:ind w:firstLine="0" w:left="0"/>
              <w:rPr>
                <w:sz w:val="26"/>
              </w:rPr>
            </w:pPr>
          </w:p>
        </w:tc>
        <w:tc>
          <w:tcPr>
            <w:tcW w:type="dxa" w:w="1128"/>
            <w:tcBorders>
              <w:top w:sz="4" w:val="nil"/>
              <w:left w:sz="4" w:val="nil"/>
              <w:bottom w:color="000000" w:sz="4" w:val="single"/>
              <w:right w:color="000000" w:sz="4" w:val="single"/>
            </w:tcBorders>
            <w:shd w:fill="auto" w:val="clear"/>
            <w:vAlign w:val="center"/>
          </w:tcPr>
          <w:p w14:paraId="26090000">
            <w:pPr>
              <w:spacing w:after="0" w:before="0" w:line="240" w:lineRule="auto"/>
              <w:ind w:firstLine="0" w:left="0"/>
              <w:rPr>
                <w:sz w:val="26"/>
              </w:rPr>
            </w:pPr>
          </w:p>
        </w:tc>
      </w:tr>
      <w:tr>
        <w:trPr>
          <w:trHeight w:hRule="atLeast" w:val="990"/>
        </w:trPr>
        <w:tc>
          <w:tcPr>
            <w:tcW w:type="dxa" w:w="737"/>
            <w:tcBorders>
              <w:top w:sz="4" w:val="nil"/>
              <w:left w:color="000000" w:sz="4" w:val="single"/>
              <w:bottom w:color="000000" w:sz="4" w:val="single"/>
              <w:right w:color="000000" w:sz="4" w:val="single"/>
            </w:tcBorders>
            <w:shd w:fill="auto" w:val="clear"/>
            <w:vAlign w:val="center"/>
          </w:tcPr>
          <w:p w14:paraId="27090000">
            <w:pPr>
              <w:spacing w:after="0" w:before="0" w:line="240" w:lineRule="auto"/>
              <w:ind w:firstLine="0" w:left="0"/>
              <w:jc w:val="left"/>
              <w:rPr>
                <w:sz w:val="26"/>
              </w:rPr>
            </w:pPr>
            <w:r>
              <w:rPr>
                <w:sz w:val="26"/>
              </w:rPr>
              <w:t>9.4.</w:t>
            </w:r>
          </w:p>
        </w:tc>
        <w:tc>
          <w:tcPr>
            <w:tcW w:type="dxa" w:w="3673"/>
            <w:tcBorders>
              <w:top w:sz="4" w:val="nil"/>
              <w:left w:sz="4" w:val="nil"/>
              <w:bottom w:color="000000" w:sz="4" w:val="single"/>
              <w:right w:color="000000" w:sz="4" w:val="single"/>
            </w:tcBorders>
            <w:shd w:fill="auto" w:val="clear"/>
            <w:vAlign w:val="center"/>
          </w:tcPr>
          <w:p w14:paraId="28090000">
            <w:pPr>
              <w:spacing w:after="0" w:before="0" w:line="240" w:lineRule="auto"/>
              <w:ind w:firstLine="0" w:left="0"/>
              <w:rPr>
                <w:sz w:val="26"/>
              </w:rPr>
            </w:pPr>
            <w:r>
              <w:rPr>
                <w:sz w:val="26"/>
              </w:rPr>
              <w:t>Иные средства, источником образования которых являются средства бюджетов бюджетной системы Российской Федерации</w:t>
            </w:r>
          </w:p>
        </w:tc>
        <w:tc>
          <w:tcPr>
            <w:tcW w:type="dxa" w:w="977"/>
            <w:tcBorders>
              <w:top w:sz="4" w:val="nil"/>
              <w:left w:sz="4" w:val="nil"/>
              <w:bottom w:color="000000" w:sz="4" w:val="single"/>
              <w:right w:color="000000" w:sz="4" w:val="single"/>
            </w:tcBorders>
            <w:shd w:fill="auto" w:val="clear"/>
            <w:vAlign w:val="center"/>
          </w:tcPr>
          <w:p w14:paraId="29090000">
            <w:pPr>
              <w:spacing w:after="0" w:before="0" w:line="240" w:lineRule="auto"/>
              <w:ind w:firstLine="0" w:left="0"/>
              <w:jc w:val="right"/>
              <w:rPr>
                <w:sz w:val="26"/>
              </w:rPr>
            </w:pPr>
          </w:p>
        </w:tc>
        <w:tc>
          <w:tcPr>
            <w:tcW w:type="dxa" w:w="995"/>
            <w:tcBorders>
              <w:top w:sz="4" w:val="nil"/>
              <w:left w:sz="4" w:val="nil"/>
              <w:bottom w:color="000000" w:sz="4" w:val="single"/>
              <w:right w:color="000000" w:sz="4" w:val="single"/>
            </w:tcBorders>
            <w:shd w:fill="auto" w:val="clear"/>
            <w:vAlign w:val="center"/>
          </w:tcPr>
          <w:p w14:paraId="2A090000">
            <w:pPr>
              <w:spacing w:after="0" w:before="0" w:line="240" w:lineRule="auto"/>
              <w:ind w:firstLine="0" w:left="0"/>
              <w:jc w:val="right"/>
              <w:rPr>
                <w:sz w:val="26"/>
              </w:rPr>
            </w:pPr>
          </w:p>
        </w:tc>
        <w:tc>
          <w:tcPr>
            <w:tcW w:type="dxa" w:w="1068"/>
            <w:tcBorders>
              <w:top w:sz="4" w:val="nil"/>
              <w:left w:sz="4" w:val="nil"/>
              <w:bottom w:color="000000" w:sz="4" w:val="single"/>
              <w:right w:color="000000" w:sz="4" w:val="single"/>
            </w:tcBorders>
            <w:shd w:fill="auto" w:val="clear"/>
            <w:vAlign w:val="center"/>
          </w:tcPr>
          <w:p w14:paraId="2B090000">
            <w:pPr>
              <w:spacing w:after="0" w:before="0" w:line="240" w:lineRule="auto"/>
              <w:ind w:firstLine="0" w:left="0"/>
              <w:jc w:val="right"/>
              <w:rPr>
                <w:sz w:val="26"/>
              </w:rPr>
            </w:pPr>
          </w:p>
        </w:tc>
        <w:tc>
          <w:tcPr>
            <w:tcW w:type="dxa" w:w="777"/>
            <w:tcBorders>
              <w:top w:sz="4" w:val="nil"/>
              <w:left w:sz="4" w:val="nil"/>
              <w:bottom w:color="000000" w:sz="4" w:val="single"/>
              <w:right w:color="000000" w:sz="4" w:val="single"/>
            </w:tcBorders>
            <w:shd w:fill="auto" w:val="clear"/>
            <w:vAlign w:val="center"/>
          </w:tcPr>
          <w:p w14:paraId="2C090000">
            <w:pPr>
              <w:spacing w:after="0" w:before="0" w:line="240" w:lineRule="auto"/>
              <w:ind w:firstLine="0" w:left="0"/>
              <w:rPr>
                <w:sz w:val="26"/>
              </w:rPr>
            </w:pPr>
          </w:p>
        </w:tc>
        <w:tc>
          <w:tcPr>
            <w:tcW w:type="dxa" w:w="1128"/>
            <w:tcBorders>
              <w:top w:sz="4" w:val="nil"/>
              <w:left w:sz="4" w:val="nil"/>
              <w:bottom w:color="000000" w:sz="4" w:val="single"/>
              <w:right w:color="000000" w:sz="4" w:val="single"/>
            </w:tcBorders>
            <w:shd w:fill="auto" w:val="clear"/>
            <w:vAlign w:val="center"/>
          </w:tcPr>
          <w:p w14:paraId="2D090000">
            <w:pPr>
              <w:spacing w:after="0" w:before="0" w:line="240" w:lineRule="auto"/>
              <w:ind w:firstLine="0" w:left="0"/>
              <w:rPr>
                <w:sz w:val="26"/>
              </w:rPr>
            </w:pPr>
          </w:p>
        </w:tc>
      </w:tr>
      <w:tr>
        <w:trPr>
          <w:trHeight w:hRule="atLeast" w:val="330"/>
        </w:trPr>
        <w:tc>
          <w:tcPr>
            <w:tcW w:type="dxa" w:w="737"/>
            <w:tcBorders>
              <w:top w:sz="4" w:val="nil"/>
              <w:left w:color="000000" w:sz="4" w:val="single"/>
              <w:bottom w:color="000000" w:sz="4" w:val="single"/>
              <w:right w:color="000000" w:sz="4" w:val="single"/>
            </w:tcBorders>
            <w:shd w:fill="auto" w:val="clear"/>
            <w:vAlign w:val="center"/>
          </w:tcPr>
          <w:p w14:paraId="2E090000">
            <w:pPr>
              <w:spacing w:after="0" w:before="0" w:line="240" w:lineRule="auto"/>
              <w:ind w:firstLine="0" w:left="0"/>
              <w:jc w:val="left"/>
              <w:rPr>
                <w:sz w:val="26"/>
              </w:rPr>
            </w:pPr>
            <w:r>
              <w:rPr>
                <w:sz w:val="26"/>
              </w:rPr>
              <w:t>9.5.</w:t>
            </w:r>
          </w:p>
        </w:tc>
        <w:tc>
          <w:tcPr>
            <w:tcW w:type="dxa" w:w="3673"/>
            <w:tcBorders>
              <w:top w:sz="4" w:val="nil"/>
              <w:left w:sz="4" w:val="nil"/>
              <w:bottom w:color="000000" w:sz="4" w:val="single"/>
              <w:right w:color="000000" w:sz="4" w:val="single"/>
            </w:tcBorders>
            <w:shd w:fill="auto" w:val="clear"/>
            <w:vAlign w:val="center"/>
          </w:tcPr>
          <w:p w14:paraId="2F090000">
            <w:pPr>
              <w:spacing w:after="0" w:before="0" w:line="240" w:lineRule="auto"/>
              <w:ind w:firstLine="0" w:left="0"/>
              <w:rPr>
                <w:sz w:val="26"/>
              </w:rPr>
            </w:pPr>
            <w:r>
              <w:rPr>
                <w:sz w:val="26"/>
              </w:rPr>
              <w:t>Внебюджетные источники</w:t>
            </w:r>
          </w:p>
        </w:tc>
        <w:tc>
          <w:tcPr>
            <w:tcW w:type="dxa" w:w="977"/>
            <w:tcBorders>
              <w:top w:sz="4" w:val="nil"/>
              <w:left w:sz="4" w:val="nil"/>
              <w:bottom w:color="000000" w:sz="4" w:val="single"/>
              <w:right w:color="000000" w:sz="4" w:val="single"/>
            </w:tcBorders>
            <w:shd w:fill="auto" w:val="clear"/>
            <w:vAlign w:val="center"/>
          </w:tcPr>
          <w:p w14:paraId="30090000">
            <w:pPr>
              <w:spacing w:after="0" w:before="0" w:line="240" w:lineRule="auto"/>
              <w:ind w:firstLine="0" w:left="0"/>
              <w:jc w:val="right"/>
              <w:rPr>
                <w:sz w:val="26"/>
              </w:rPr>
            </w:pPr>
          </w:p>
        </w:tc>
        <w:tc>
          <w:tcPr>
            <w:tcW w:type="dxa" w:w="995"/>
            <w:tcBorders>
              <w:top w:sz="4" w:val="nil"/>
              <w:left w:sz="4" w:val="nil"/>
              <w:bottom w:color="000000" w:sz="4" w:val="single"/>
              <w:right w:color="000000" w:sz="4" w:val="single"/>
            </w:tcBorders>
            <w:shd w:fill="auto" w:val="clear"/>
            <w:vAlign w:val="center"/>
          </w:tcPr>
          <w:p w14:paraId="31090000">
            <w:pPr>
              <w:spacing w:after="0" w:before="0" w:line="240" w:lineRule="auto"/>
              <w:ind w:firstLine="0" w:left="0"/>
              <w:jc w:val="right"/>
              <w:rPr>
                <w:sz w:val="26"/>
              </w:rPr>
            </w:pPr>
          </w:p>
        </w:tc>
        <w:tc>
          <w:tcPr>
            <w:tcW w:type="dxa" w:w="1068"/>
            <w:tcBorders>
              <w:top w:sz="4" w:val="nil"/>
              <w:left w:sz="4" w:val="nil"/>
              <w:bottom w:color="000000" w:sz="4" w:val="single"/>
              <w:right w:color="000000" w:sz="4" w:val="single"/>
            </w:tcBorders>
            <w:shd w:fill="auto" w:val="clear"/>
            <w:vAlign w:val="center"/>
          </w:tcPr>
          <w:p w14:paraId="32090000">
            <w:pPr>
              <w:spacing w:after="0" w:before="0" w:line="240" w:lineRule="auto"/>
              <w:ind w:firstLine="0" w:left="0"/>
              <w:jc w:val="right"/>
              <w:rPr>
                <w:sz w:val="26"/>
              </w:rPr>
            </w:pPr>
          </w:p>
        </w:tc>
        <w:tc>
          <w:tcPr>
            <w:tcW w:type="dxa" w:w="777"/>
            <w:tcBorders>
              <w:top w:sz="4" w:val="nil"/>
              <w:left w:sz="4" w:val="nil"/>
              <w:bottom w:color="000000" w:sz="4" w:val="single"/>
              <w:right w:color="000000" w:sz="4" w:val="single"/>
            </w:tcBorders>
            <w:shd w:fill="auto" w:val="clear"/>
            <w:vAlign w:val="center"/>
          </w:tcPr>
          <w:p w14:paraId="33090000">
            <w:pPr>
              <w:spacing w:after="0" w:before="0" w:line="240" w:lineRule="auto"/>
              <w:ind w:firstLine="0" w:left="0"/>
              <w:rPr>
                <w:sz w:val="26"/>
              </w:rPr>
            </w:pPr>
          </w:p>
        </w:tc>
        <w:tc>
          <w:tcPr>
            <w:tcW w:type="dxa" w:w="1128"/>
            <w:tcBorders>
              <w:top w:sz="4" w:val="nil"/>
              <w:left w:sz="4" w:val="nil"/>
              <w:bottom w:color="000000" w:sz="4" w:val="single"/>
              <w:right w:color="000000" w:sz="4" w:val="single"/>
            </w:tcBorders>
            <w:shd w:fill="auto" w:val="clear"/>
            <w:vAlign w:val="center"/>
          </w:tcPr>
          <w:p w14:paraId="34090000">
            <w:pPr>
              <w:spacing w:after="0" w:before="0" w:line="240" w:lineRule="auto"/>
              <w:ind w:firstLine="0" w:left="0"/>
              <w:rPr>
                <w:sz w:val="26"/>
              </w:rPr>
            </w:pPr>
          </w:p>
        </w:tc>
      </w:tr>
      <w:tr>
        <w:trPr>
          <w:trHeight w:hRule="atLeast" w:val="330"/>
        </w:trPr>
        <w:tc>
          <w:tcPr>
            <w:tcW w:type="dxa" w:w="737"/>
            <w:tcBorders>
              <w:top w:sz="4" w:val="nil"/>
              <w:left w:color="000000" w:sz="4" w:val="single"/>
              <w:bottom w:color="000000" w:sz="4" w:val="single"/>
              <w:right w:color="000000" w:sz="4" w:val="single"/>
            </w:tcBorders>
            <w:shd w:fill="auto" w:val="clear"/>
            <w:vAlign w:val="center"/>
          </w:tcPr>
          <w:p w14:paraId="35090000">
            <w:pPr>
              <w:spacing w:after="0" w:before="0" w:line="240" w:lineRule="auto"/>
              <w:ind w:firstLine="0" w:left="0"/>
              <w:jc w:val="left"/>
              <w:rPr>
                <w:sz w:val="26"/>
              </w:rPr>
            </w:pPr>
            <w:r>
              <w:rPr>
                <w:sz w:val="26"/>
              </w:rPr>
              <w:t>9.6.</w:t>
            </w:r>
          </w:p>
        </w:tc>
        <w:tc>
          <w:tcPr>
            <w:tcW w:type="dxa" w:w="3673"/>
            <w:tcBorders>
              <w:top w:sz="4" w:val="nil"/>
              <w:left w:sz="4" w:val="nil"/>
              <w:bottom w:color="000000" w:sz="4" w:val="single"/>
              <w:right w:color="000000" w:sz="4" w:val="single"/>
            </w:tcBorders>
            <w:shd w:fill="auto" w:val="clear"/>
            <w:vAlign w:val="center"/>
          </w:tcPr>
          <w:p w14:paraId="36090000">
            <w:pPr>
              <w:spacing w:after="0" w:before="0" w:line="240" w:lineRule="auto"/>
              <w:ind w:firstLine="0" w:left="0"/>
              <w:rPr>
                <w:sz w:val="26"/>
              </w:rPr>
            </w:pPr>
            <w:r>
              <w:rPr>
                <w:sz w:val="26"/>
              </w:rPr>
              <w:t xml:space="preserve">Итого </w:t>
            </w:r>
          </w:p>
        </w:tc>
        <w:tc>
          <w:tcPr>
            <w:tcW w:type="dxa" w:w="977"/>
            <w:tcBorders>
              <w:top w:sz="4" w:val="nil"/>
              <w:left w:sz="4" w:val="nil"/>
              <w:bottom w:color="000000" w:sz="4" w:val="single"/>
              <w:right w:color="000000" w:sz="4" w:val="single"/>
            </w:tcBorders>
            <w:shd w:fill="auto" w:val="clear"/>
            <w:vAlign w:val="center"/>
          </w:tcPr>
          <w:p w14:paraId="37090000">
            <w:pPr>
              <w:spacing w:after="0" w:before="0" w:line="240" w:lineRule="auto"/>
              <w:ind w:firstLine="0" w:left="0"/>
              <w:jc w:val="right"/>
              <w:rPr>
                <w:sz w:val="26"/>
              </w:rPr>
            </w:pPr>
          </w:p>
        </w:tc>
        <w:tc>
          <w:tcPr>
            <w:tcW w:type="dxa" w:w="995"/>
            <w:tcBorders>
              <w:top w:sz="4" w:val="nil"/>
              <w:left w:sz="4" w:val="nil"/>
              <w:bottom w:color="000000" w:sz="4" w:val="single"/>
              <w:right w:color="000000" w:sz="4" w:val="single"/>
            </w:tcBorders>
            <w:shd w:fill="auto" w:val="clear"/>
            <w:vAlign w:val="center"/>
          </w:tcPr>
          <w:p w14:paraId="38090000">
            <w:pPr>
              <w:spacing w:after="0" w:before="0" w:line="240" w:lineRule="auto"/>
              <w:ind w:firstLine="0" w:left="0"/>
              <w:jc w:val="right"/>
              <w:rPr>
                <w:sz w:val="26"/>
              </w:rPr>
            </w:pPr>
          </w:p>
        </w:tc>
        <w:tc>
          <w:tcPr>
            <w:tcW w:type="dxa" w:w="1068"/>
            <w:tcBorders>
              <w:top w:sz="4" w:val="nil"/>
              <w:left w:sz="4" w:val="nil"/>
              <w:bottom w:color="000000" w:sz="4" w:val="single"/>
              <w:right w:color="000000" w:sz="4" w:val="single"/>
            </w:tcBorders>
            <w:shd w:fill="auto" w:val="clear"/>
            <w:vAlign w:val="center"/>
          </w:tcPr>
          <w:p w14:paraId="39090000">
            <w:pPr>
              <w:spacing w:after="0" w:before="0" w:line="240" w:lineRule="auto"/>
              <w:ind w:firstLine="0" w:left="0"/>
              <w:jc w:val="right"/>
              <w:rPr>
                <w:sz w:val="26"/>
              </w:rPr>
            </w:pPr>
          </w:p>
        </w:tc>
        <w:tc>
          <w:tcPr>
            <w:tcW w:type="dxa" w:w="777"/>
            <w:tcBorders>
              <w:top w:sz="4" w:val="nil"/>
              <w:left w:sz="4" w:val="nil"/>
              <w:bottom w:color="000000" w:sz="4" w:val="single"/>
              <w:right w:color="000000" w:sz="4" w:val="single"/>
            </w:tcBorders>
            <w:shd w:fill="auto" w:val="clear"/>
            <w:vAlign w:val="center"/>
          </w:tcPr>
          <w:p w14:paraId="3A090000">
            <w:pPr>
              <w:spacing w:after="0" w:before="0" w:line="240" w:lineRule="auto"/>
              <w:ind w:firstLine="0" w:left="0"/>
              <w:jc w:val="right"/>
              <w:rPr>
                <w:sz w:val="26"/>
              </w:rPr>
            </w:pPr>
          </w:p>
        </w:tc>
        <w:tc>
          <w:tcPr>
            <w:tcW w:type="dxa" w:w="1128"/>
            <w:tcBorders>
              <w:top w:sz="4" w:val="nil"/>
              <w:left w:sz="4" w:val="nil"/>
              <w:bottom w:color="000000" w:sz="4" w:val="single"/>
              <w:right w:color="000000" w:sz="4" w:val="single"/>
            </w:tcBorders>
            <w:shd w:fill="auto" w:val="clear"/>
            <w:vAlign w:val="center"/>
          </w:tcPr>
          <w:p w14:paraId="3B090000">
            <w:pPr>
              <w:spacing w:after="0" w:before="0" w:line="240" w:lineRule="auto"/>
              <w:ind w:firstLine="0" w:left="0"/>
              <w:rPr>
                <w:sz w:val="26"/>
              </w:rPr>
            </w:pPr>
          </w:p>
        </w:tc>
      </w:tr>
      <w:tr>
        <w:trPr>
          <w:trHeight w:hRule="atLeast" w:val="330"/>
        </w:trPr>
        <w:tc>
          <w:tcPr>
            <w:tcW w:type="dxa" w:w="737"/>
            <w:tcBorders>
              <w:top w:sz="4" w:val="nil"/>
              <w:left w:color="000000" w:sz="4" w:val="single"/>
              <w:bottom w:color="000000" w:sz="4" w:val="single"/>
              <w:right w:color="000000" w:sz="4" w:val="single"/>
            </w:tcBorders>
            <w:shd w:fill="auto" w:val="clear"/>
            <w:vAlign w:val="center"/>
          </w:tcPr>
          <w:p w14:paraId="3C090000">
            <w:pPr>
              <w:spacing w:after="0" w:before="0" w:line="240" w:lineRule="auto"/>
              <w:ind w:firstLine="0" w:left="0"/>
              <w:jc w:val="left"/>
              <w:rPr>
                <w:sz w:val="26"/>
              </w:rPr>
            </w:pPr>
            <w:r>
              <w:rPr>
                <w:sz w:val="26"/>
              </w:rPr>
              <w:t>9.7.</w:t>
            </w:r>
          </w:p>
        </w:tc>
        <w:tc>
          <w:tcPr>
            <w:tcW w:type="dxa" w:w="3673"/>
            <w:tcBorders>
              <w:top w:sz="4" w:val="nil"/>
              <w:left w:sz="4" w:val="nil"/>
              <w:bottom w:color="000000" w:sz="4" w:val="single"/>
              <w:right w:color="000000" w:sz="4" w:val="single"/>
            </w:tcBorders>
            <w:shd w:fill="auto" w:val="clear"/>
            <w:vAlign w:val="center"/>
          </w:tcPr>
          <w:p w14:paraId="3D090000">
            <w:pPr>
              <w:spacing w:after="0" w:before="0" w:line="240" w:lineRule="auto"/>
              <w:ind w:firstLine="0" w:left="0"/>
              <w:rPr>
                <w:sz w:val="26"/>
              </w:rPr>
            </w:pPr>
            <w:r>
              <w:rPr>
                <w:sz w:val="26"/>
              </w:rPr>
              <w:t xml:space="preserve">Из них средств государственной поддержки </w:t>
            </w:r>
          </w:p>
        </w:tc>
        <w:tc>
          <w:tcPr>
            <w:tcW w:type="dxa" w:w="977"/>
            <w:tcBorders>
              <w:top w:sz="4" w:val="nil"/>
              <w:left w:sz="4" w:val="nil"/>
              <w:bottom w:color="000000" w:sz="4" w:val="single"/>
              <w:right w:color="000000" w:sz="4" w:val="single"/>
            </w:tcBorders>
            <w:shd w:fill="auto" w:val="clear"/>
            <w:vAlign w:val="center"/>
          </w:tcPr>
          <w:p w14:paraId="3E090000">
            <w:pPr>
              <w:spacing w:after="0" w:before="0" w:line="240" w:lineRule="auto"/>
              <w:ind w:firstLine="0" w:left="0"/>
              <w:jc w:val="right"/>
              <w:rPr>
                <w:sz w:val="26"/>
              </w:rPr>
            </w:pPr>
          </w:p>
        </w:tc>
        <w:tc>
          <w:tcPr>
            <w:tcW w:type="dxa" w:w="995"/>
            <w:tcBorders>
              <w:top w:sz="4" w:val="nil"/>
              <w:left w:sz="4" w:val="nil"/>
              <w:bottom w:color="000000" w:sz="4" w:val="single"/>
              <w:right w:color="000000" w:sz="4" w:val="single"/>
            </w:tcBorders>
            <w:shd w:fill="auto" w:val="clear"/>
            <w:vAlign w:val="center"/>
          </w:tcPr>
          <w:p w14:paraId="3F090000">
            <w:pPr>
              <w:spacing w:after="0" w:before="0" w:line="240" w:lineRule="auto"/>
              <w:ind w:firstLine="0" w:left="0"/>
              <w:jc w:val="right"/>
              <w:rPr>
                <w:sz w:val="26"/>
              </w:rPr>
            </w:pPr>
          </w:p>
        </w:tc>
        <w:tc>
          <w:tcPr>
            <w:tcW w:type="dxa" w:w="1068"/>
            <w:tcBorders>
              <w:top w:sz="4" w:val="nil"/>
              <w:left w:sz="4" w:val="nil"/>
              <w:bottom w:color="000000" w:sz="4" w:val="single"/>
              <w:right w:color="000000" w:sz="4" w:val="single"/>
            </w:tcBorders>
            <w:shd w:fill="auto" w:val="clear"/>
            <w:vAlign w:val="center"/>
          </w:tcPr>
          <w:p w14:paraId="40090000">
            <w:pPr>
              <w:spacing w:after="0" w:before="0" w:line="240" w:lineRule="auto"/>
              <w:ind w:firstLine="0" w:left="0"/>
              <w:jc w:val="right"/>
              <w:rPr>
                <w:sz w:val="26"/>
              </w:rPr>
            </w:pPr>
          </w:p>
        </w:tc>
        <w:tc>
          <w:tcPr>
            <w:tcW w:type="dxa" w:w="777"/>
            <w:tcBorders>
              <w:top w:sz="4" w:val="nil"/>
              <w:left w:sz="4" w:val="nil"/>
              <w:bottom w:color="000000" w:sz="4" w:val="single"/>
              <w:right w:color="000000" w:sz="4" w:val="single"/>
            </w:tcBorders>
            <w:shd w:fill="auto" w:val="clear"/>
            <w:vAlign w:val="center"/>
          </w:tcPr>
          <w:p w14:paraId="41090000">
            <w:pPr>
              <w:spacing w:after="0" w:before="0" w:line="240" w:lineRule="auto"/>
              <w:ind w:firstLine="0" w:left="0"/>
              <w:jc w:val="right"/>
              <w:rPr>
                <w:sz w:val="26"/>
              </w:rPr>
            </w:pPr>
          </w:p>
        </w:tc>
        <w:tc>
          <w:tcPr>
            <w:tcW w:type="dxa" w:w="1128"/>
            <w:tcBorders>
              <w:top w:sz="4" w:val="nil"/>
              <w:left w:sz="4" w:val="nil"/>
              <w:bottom w:color="000000" w:sz="4" w:val="single"/>
              <w:right w:color="000000" w:sz="4" w:val="single"/>
            </w:tcBorders>
            <w:shd w:fill="auto" w:val="clear"/>
            <w:vAlign w:val="center"/>
          </w:tcPr>
          <w:p w14:paraId="42090000">
            <w:pPr>
              <w:spacing w:after="0" w:before="0" w:line="240" w:lineRule="auto"/>
              <w:ind w:firstLine="0" w:left="0"/>
              <w:rPr>
                <w:sz w:val="26"/>
              </w:rPr>
            </w:pPr>
          </w:p>
        </w:tc>
      </w:tr>
      <w:tr>
        <w:trPr>
          <w:trHeight w:hRule="atLeast" w:val="990"/>
        </w:trPr>
        <w:tc>
          <w:tcPr>
            <w:tcW w:type="dxa" w:w="737"/>
            <w:tcBorders>
              <w:top w:sz="4" w:val="nil"/>
              <w:left w:color="000000" w:sz="4" w:val="single"/>
              <w:bottom w:color="000000" w:sz="4" w:val="single"/>
              <w:right w:color="000000" w:sz="4" w:val="single"/>
            </w:tcBorders>
            <w:shd w:fill="auto" w:val="clear"/>
            <w:vAlign w:val="center"/>
          </w:tcPr>
          <w:p w14:paraId="43090000">
            <w:pPr>
              <w:spacing w:after="0" w:before="0" w:line="240" w:lineRule="auto"/>
              <w:ind w:firstLine="0" w:left="0"/>
              <w:jc w:val="left"/>
              <w:rPr>
                <w:sz w:val="26"/>
              </w:rPr>
            </w:pPr>
            <w:r>
              <w:rPr>
                <w:sz w:val="26"/>
              </w:rPr>
              <w:t>9.8.</w:t>
            </w:r>
          </w:p>
        </w:tc>
        <w:tc>
          <w:tcPr>
            <w:tcW w:type="dxa" w:w="3673"/>
            <w:tcBorders>
              <w:top w:sz="4" w:val="nil"/>
              <w:left w:sz="4" w:val="nil"/>
              <w:bottom w:color="000000" w:sz="4" w:val="single"/>
              <w:right w:color="000000" w:sz="4" w:val="single"/>
            </w:tcBorders>
            <w:shd w:fill="auto" w:val="clear"/>
            <w:vAlign w:val="center"/>
          </w:tcPr>
          <w:p w14:paraId="44090000">
            <w:pPr>
              <w:spacing w:after="0" w:before="0" w:line="240" w:lineRule="auto"/>
              <w:ind w:firstLine="0" w:left="0"/>
              <w:rPr>
                <w:sz w:val="26"/>
              </w:rPr>
            </w:pPr>
            <w:r>
              <w:rPr>
                <w:sz w:val="26"/>
              </w:rPr>
              <w:t>Объем государственной поддержки от общего объема финансового обеспечения в процентах</w:t>
            </w:r>
          </w:p>
        </w:tc>
        <w:tc>
          <w:tcPr>
            <w:tcW w:type="dxa" w:w="977"/>
            <w:tcBorders>
              <w:top w:sz="4" w:val="nil"/>
              <w:left w:sz="4" w:val="nil"/>
              <w:bottom w:color="000000" w:sz="4" w:val="single"/>
              <w:right w:color="000000" w:sz="4" w:val="single"/>
            </w:tcBorders>
            <w:shd w:fill="auto" w:val="clear"/>
            <w:vAlign w:val="center"/>
          </w:tcPr>
          <w:p w14:paraId="45090000">
            <w:pPr>
              <w:spacing w:after="0" w:before="0" w:line="240" w:lineRule="auto"/>
              <w:ind w:firstLine="0" w:left="0"/>
              <w:rPr>
                <w:sz w:val="26"/>
              </w:rPr>
            </w:pPr>
          </w:p>
        </w:tc>
        <w:tc>
          <w:tcPr>
            <w:tcW w:type="dxa" w:w="995"/>
            <w:tcBorders>
              <w:top w:sz="4" w:val="nil"/>
              <w:left w:sz="4" w:val="nil"/>
              <w:bottom w:color="000000" w:sz="4" w:val="single"/>
              <w:right w:color="000000" w:sz="4" w:val="single"/>
            </w:tcBorders>
            <w:shd w:fill="auto" w:val="clear"/>
            <w:vAlign w:val="center"/>
          </w:tcPr>
          <w:p w14:paraId="46090000">
            <w:pPr>
              <w:spacing w:after="0" w:before="0" w:line="240" w:lineRule="auto"/>
              <w:ind w:firstLine="0" w:left="0"/>
              <w:rPr>
                <w:sz w:val="26"/>
              </w:rPr>
            </w:pPr>
          </w:p>
        </w:tc>
        <w:tc>
          <w:tcPr>
            <w:tcW w:type="dxa" w:w="1068"/>
            <w:tcBorders>
              <w:top w:sz="4" w:val="nil"/>
              <w:left w:sz="4" w:val="nil"/>
              <w:bottom w:color="000000" w:sz="4" w:val="single"/>
              <w:right w:color="000000" w:sz="4" w:val="single"/>
            </w:tcBorders>
            <w:shd w:fill="auto" w:val="clear"/>
            <w:vAlign w:val="center"/>
          </w:tcPr>
          <w:p w14:paraId="47090000">
            <w:pPr>
              <w:spacing w:after="0" w:before="0" w:line="240" w:lineRule="auto"/>
              <w:ind w:firstLine="0" w:left="0"/>
              <w:rPr>
                <w:sz w:val="26"/>
              </w:rPr>
            </w:pPr>
          </w:p>
        </w:tc>
        <w:tc>
          <w:tcPr>
            <w:tcW w:type="dxa" w:w="777"/>
            <w:tcBorders>
              <w:top w:sz="4" w:val="nil"/>
              <w:left w:sz="4" w:val="nil"/>
              <w:bottom w:color="000000" w:sz="4" w:val="single"/>
              <w:right w:color="000000" w:sz="4" w:val="single"/>
            </w:tcBorders>
            <w:shd w:fill="auto" w:val="clear"/>
            <w:vAlign w:val="center"/>
          </w:tcPr>
          <w:p w14:paraId="48090000">
            <w:pPr>
              <w:spacing w:after="0" w:before="0" w:line="240" w:lineRule="auto"/>
              <w:ind w:firstLine="0" w:left="0"/>
              <w:rPr>
                <w:sz w:val="26"/>
              </w:rPr>
            </w:pPr>
          </w:p>
        </w:tc>
        <w:tc>
          <w:tcPr>
            <w:tcW w:type="dxa" w:w="1128"/>
            <w:tcBorders>
              <w:top w:sz="4" w:val="nil"/>
              <w:left w:sz="4" w:val="nil"/>
              <w:bottom w:color="000000" w:sz="4" w:val="single"/>
              <w:right w:color="000000" w:sz="4" w:val="single"/>
            </w:tcBorders>
            <w:shd w:fill="auto" w:val="clear"/>
            <w:vAlign w:val="center"/>
          </w:tcPr>
          <w:p w14:paraId="49090000">
            <w:pPr>
              <w:spacing w:after="0" w:before="0" w:line="240" w:lineRule="auto"/>
              <w:ind w:firstLine="0" w:left="0"/>
              <w:rPr>
                <w:sz w:val="26"/>
              </w:rPr>
            </w:pPr>
          </w:p>
        </w:tc>
      </w:tr>
      <w:tr>
        <w:trPr>
          <w:trHeight w:hRule="atLeast" w:val="300"/>
        </w:trPr>
        <w:tc>
          <w:tcPr>
            <w:tcW w:type="dxa" w:w="737"/>
            <w:tcBorders>
              <w:top w:sz="4" w:val="nil"/>
              <w:left w:sz="4" w:val="nil"/>
              <w:bottom w:sz="4" w:val="nil"/>
              <w:right w:sz="4" w:val="nil"/>
            </w:tcBorders>
            <w:shd w:fill="auto" w:val="clear"/>
            <w:vAlign w:val="bottom"/>
          </w:tcPr>
          <w:p w14:paraId="4A090000">
            <w:pPr>
              <w:spacing w:after="0" w:before="0" w:line="240" w:lineRule="auto"/>
              <w:ind w:firstLine="0" w:left="0"/>
              <w:rPr>
                <w:sz w:val="26"/>
              </w:rPr>
            </w:pPr>
          </w:p>
        </w:tc>
        <w:tc>
          <w:tcPr>
            <w:tcW w:type="dxa" w:w="3673"/>
            <w:tcBorders>
              <w:top w:sz="4" w:val="nil"/>
              <w:left w:sz="4" w:val="nil"/>
              <w:bottom w:sz="4" w:val="nil"/>
              <w:right w:sz="4" w:val="nil"/>
            </w:tcBorders>
            <w:shd w:fill="auto" w:val="clear"/>
            <w:vAlign w:val="bottom"/>
          </w:tcPr>
          <w:p w14:paraId="4B090000">
            <w:pPr>
              <w:spacing w:after="0" w:before="0" w:line="240" w:lineRule="auto"/>
              <w:ind w:firstLine="0" w:left="0"/>
              <w:jc w:val="left"/>
              <w:rPr>
                <w:sz w:val="26"/>
              </w:rPr>
            </w:pPr>
          </w:p>
          <w:p w14:paraId="4C090000">
            <w:pPr>
              <w:spacing w:after="0" w:before="0" w:line="240" w:lineRule="auto"/>
              <w:ind w:firstLine="0" w:left="0"/>
              <w:jc w:val="left"/>
              <w:rPr>
                <w:sz w:val="26"/>
              </w:rPr>
            </w:pPr>
          </w:p>
        </w:tc>
        <w:tc>
          <w:tcPr>
            <w:tcW w:type="dxa" w:w="977"/>
            <w:tcBorders>
              <w:top w:sz="4" w:val="nil"/>
              <w:left w:sz="4" w:val="nil"/>
              <w:bottom w:sz="4" w:val="nil"/>
              <w:right w:sz="4" w:val="nil"/>
            </w:tcBorders>
            <w:shd w:fill="auto" w:val="clear"/>
            <w:vAlign w:val="bottom"/>
          </w:tcPr>
          <w:p w14:paraId="4D090000">
            <w:pPr>
              <w:spacing w:after="0" w:before="0" w:line="240" w:lineRule="auto"/>
              <w:ind w:firstLine="0" w:left="0"/>
              <w:jc w:val="left"/>
              <w:rPr>
                <w:sz w:val="26"/>
              </w:rPr>
            </w:pPr>
          </w:p>
        </w:tc>
        <w:tc>
          <w:tcPr>
            <w:tcW w:type="dxa" w:w="995"/>
            <w:tcBorders>
              <w:top w:sz="4" w:val="nil"/>
              <w:left w:sz="4" w:val="nil"/>
              <w:bottom w:sz="4" w:val="nil"/>
              <w:right w:sz="4" w:val="nil"/>
            </w:tcBorders>
            <w:shd w:fill="auto" w:val="clear"/>
            <w:vAlign w:val="bottom"/>
          </w:tcPr>
          <w:p w14:paraId="4E090000">
            <w:pPr>
              <w:spacing w:after="0" w:before="0" w:line="240" w:lineRule="auto"/>
              <w:ind w:firstLine="0" w:left="0"/>
              <w:jc w:val="left"/>
              <w:rPr>
                <w:sz w:val="26"/>
              </w:rPr>
            </w:pPr>
          </w:p>
        </w:tc>
        <w:tc>
          <w:tcPr>
            <w:tcW w:type="dxa" w:w="1068"/>
            <w:tcBorders>
              <w:top w:sz="4" w:val="nil"/>
              <w:left w:sz="4" w:val="nil"/>
              <w:bottom w:sz="4" w:val="nil"/>
              <w:right w:sz="4" w:val="nil"/>
            </w:tcBorders>
            <w:shd w:fill="auto" w:val="clear"/>
            <w:vAlign w:val="bottom"/>
          </w:tcPr>
          <w:p w14:paraId="4F090000">
            <w:pPr>
              <w:spacing w:after="0" w:before="0" w:line="240" w:lineRule="auto"/>
              <w:ind w:firstLine="0" w:left="0"/>
              <w:jc w:val="left"/>
              <w:rPr>
                <w:sz w:val="26"/>
              </w:rPr>
            </w:pPr>
          </w:p>
        </w:tc>
        <w:tc>
          <w:tcPr>
            <w:tcW w:type="dxa" w:w="777"/>
            <w:tcBorders>
              <w:top w:sz="4" w:val="nil"/>
              <w:left w:sz="4" w:val="nil"/>
              <w:bottom w:sz="4" w:val="nil"/>
              <w:right w:sz="4" w:val="nil"/>
            </w:tcBorders>
            <w:shd w:fill="auto" w:val="clear"/>
            <w:vAlign w:val="bottom"/>
          </w:tcPr>
          <w:p w14:paraId="50090000">
            <w:pPr>
              <w:spacing w:after="0" w:before="0" w:line="240" w:lineRule="auto"/>
              <w:ind w:firstLine="0" w:left="0"/>
              <w:jc w:val="left"/>
              <w:rPr>
                <w:sz w:val="26"/>
              </w:rPr>
            </w:pPr>
          </w:p>
        </w:tc>
        <w:tc>
          <w:tcPr>
            <w:tcW w:type="dxa" w:w="1128"/>
            <w:tcBorders>
              <w:top w:sz="4" w:val="nil"/>
              <w:left w:sz="4" w:val="nil"/>
              <w:bottom w:sz="4" w:val="nil"/>
              <w:right w:sz="4" w:val="nil"/>
            </w:tcBorders>
            <w:shd w:fill="auto" w:val="clear"/>
            <w:vAlign w:val="bottom"/>
          </w:tcPr>
          <w:p w14:paraId="51090000">
            <w:pPr>
              <w:spacing w:after="0" w:before="0" w:line="240" w:lineRule="auto"/>
              <w:ind w:firstLine="0" w:left="0"/>
              <w:jc w:val="left"/>
              <w:rPr>
                <w:sz w:val="26"/>
              </w:rPr>
            </w:pPr>
          </w:p>
        </w:tc>
      </w:tr>
    </w:tbl>
    <w:p w14:paraId="52090000">
      <w:pPr>
        <w:spacing w:after="0" w:before="0" w:line="240" w:lineRule="auto"/>
        <w:ind w:firstLine="0" w:left="108"/>
        <w:jc w:val="center"/>
        <w:rPr>
          <w:b w:val="1"/>
          <w:sz w:val="26"/>
        </w:rPr>
      </w:pPr>
      <w:r>
        <w:rPr>
          <w:b w:val="1"/>
          <w:sz w:val="26"/>
        </w:rPr>
        <w:t>10. Критерии научной обоснованности, технологической новизны и реализуемости, значимости результатов проекта НТИ и их значения для целей экспертизы</w:t>
      </w:r>
    </w:p>
    <w:p w14:paraId="53090000">
      <w:pPr>
        <w:spacing w:after="120" w:before="0" w:line="240" w:lineRule="auto"/>
        <w:ind w:firstLine="0" w:left="0"/>
        <w:rPr>
          <w:i w:val="1"/>
          <w:sz w:val="26"/>
        </w:rPr>
      </w:pPr>
      <w:r>
        <w:rPr>
          <w:i w:val="1"/>
          <w:sz w:val="26"/>
        </w:rPr>
        <w:t xml:space="preserve">Данный раздел заполняется на основе сведений, указанных в Разделе </w:t>
      </w:r>
      <w:r>
        <w:rPr>
          <w:i w:val="1"/>
          <w:sz w:val="26"/>
        </w:rPr>
        <w:t>II</w:t>
      </w:r>
      <w:r>
        <w:rPr>
          <w:i w:val="1"/>
          <w:sz w:val="26"/>
        </w:rPr>
        <w:t xml:space="preserve"> Описания проекта НТИ, а также в обосновывающих материалах (при необходимости).</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0"/>
        <w:gridCol w:w="2823"/>
        <w:gridCol w:w="5942"/>
      </w:tblGrid>
      <w:tr>
        <w:trPr>
          <w:trHeight w:hRule="atLeast" w:val="420"/>
          <w:tblHeader/>
        </w:trPr>
        <w:tc>
          <w:tcPr>
            <w:tcW w:type="dxa" w:w="590"/>
            <w:tcBorders>
              <w:top w:color="000000" w:sz="4" w:val="single"/>
              <w:left w:color="000000" w:sz="4" w:val="single"/>
              <w:bottom w:color="000000" w:sz="4" w:val="single"/>
              <w:right w:color="000000" w:sz="4" w:val="single"/>
            </w:tcBorders>
            <w:shd w:fill="auto" w:val="clear"/>
            <w:vAlign w:val="center"/>
          </w:tcPr>
          <w:p w14:paraId="54090000">
            <w:pPr>
              <w:spacing w:after="0" w:before="0" w:line="240" w:lineRule="auto"/>
              <w:ind w:firstLine="0" w:left="0"/>
              <w:jc w:val="center"/>
              <w:rPr>
                <w:b w:val="1"/>
                <w:sz w:val="26"/>
              </w:rPr>
            </w:pPr>
            <w:r>
              <w:rPr>
                <w:b w:val="1"/>
                <w:sz w:val="26"/>
              </w:rPr>
              <w:t>N п/п</w:t>
            </w:r>
          </w:p>
        </w:tc>
        <w:tc>
          <w:tcPr>
            <w:tcW w:type="dxa" w:w="2823"/>
            <w:tcBorders>
              <w:top w:color="000000" w:sz="4" w:val="single"/>
              <w:left w:color="000000" w:sz="4" w:val="single"/>
              <w:bottom w:color="000000" w:sz="4" w:val="single"/>
              <w:right w:color="000000" w:sz="4" w:val="single"/>
            </w:tcBorders>
            <w:shd w:fill="auto" w:val="clear"/>
            <w:vAlign w:val="center"/>
          </w:tcPr>
          <w:p w14:paraId="55090000">
            <w:pPr>
              <w:spacing w:after="0" w:before="0" w:line="240" w:lineRule="auto"/>
              <w:ind w:firstLine="0" w:left="0"/>
              <w:jc w:val="center"/>
              <w:rPr>
                <w:b w:val="1"/>
                <w:sz w:val="26"/>
              </w:rPr>
            </w:pPr>
            <w:r>
              <w:rPr>
                <w:b w:val="1"/>
                <w:sz w:val="26"/>
              </w:rPr>
              <w:t>Критерий</w:t>
            </w:r>
          </w:p>
        </w:tc>
        <w:tc>
          <w:tcPr>
            <w:tcW w:type="dxa" w:w="5942"/>
            <w:tcBorders>
              <w:top w:color="000000" w:sz="4" w:val="single"/>
              <w:left w:color="000000" w:sz="4" w:val="single"/>
              <w:bottom w:color="000000" w:sz="4" w:val="single"/>
              <w:right w:color="000000" w:sz="4" w:val="single"/>
            </w:tcBorders>
            <w:shd w:fill="auto" w:val="clear"/>
            <w:vAlign w:val="center"/>
          </w:tcPr>
          <w:p w14:paraId="56090000">
            <w:pPr>
              <w:spacing w:after="0" w:before="0" w:line="240" w:lineRule="auto"/>
              <w:ind w:firstLine="0" w:left="0"/>
              <w:jc w:val="center"/>
              <w:rPr>
                <w:b w:val="1"/>
                <w:sz w:val="26"/>
              </w:rPr>
            </w:pPr>
            <w:r>
              <w:rPr>
                <w:b w:val="1"/>
                <w:sz w:val="26"/>
              </w:rPr>
              <w:t>Комментарий</w:t>
            </w:r>
          </w:p>
        </w:tc>
      </w:tr>
      <w:tr>
        <w:trPr>
          <w:trHeight w:hRule="atLeast" w:val="225"/>
        </w:trPr>
        <w:tc>
          <w:tcPr>
            <w:tcW w:type="dxa" w:w="590"/>
            <w:tcBorders>
              <w:top w:color="000000" w:sz="4" w:val="single"/>
              <w:left w:color="000000" w:sz="4" w:val="single"/>
              <w:bottom w:color="000000" w:sz="4" w:val="single"/>
              <w:right w:color="000000" w:sz="4" w:val="single"/>
            </w:tcBorders>
            <w:shd w:fill="auto" w:val="clear"/>
            <w:vAlign w:val="center"/>
          </w:tcPr>
          <w:p w14:paraId="57090000">
            <w:pPr>
              <w:spacing w:after="0" w:before="0" w:line="240" w:lineRule="auto"/>
              <w:ind w:firstLine="0" w:left="0"/>
              <w:jc w:val="center"/>
              <w:rPr>
                <w:sz w:val="26"/>
              </w:rPr>
            </w:pPr>
            <w:r>
              <w:rPr>
                <w:sz w:val="26"/>
              </w:rPr>
              <w:t>1</w:t>
            </w:r>
          </w:p>
        </w:tc>
        <w:tc>
          <w:tcPr>
            <w:tcW w:type="dxa" w:w="2823"/>
            <w:tcBorders>
              <w:top w:color="000000" w:sz="4" w:val="single"/>
              <w:left w:color="000000" w:sz="4" w:val="single"/>
              <w:bottom w:color="000000" w:sz="4" w:val="single"/>
              <w:right w:color="000000" w:sz="4" w:val="single"/>
            </w:tcBorders>
            <w:shd w:fill="auto" w:val="clear"/>
            <w:vAlign w:val="center"/>
          </w:tcPr>
          <w:p w14:paraId="58090000">
            <w:pPr>
              <w:spacing w:after="0" w:before="0" w:line="240" w:lineRule="auto"/>
              <w:ind w:firstLine="0" w:left="0"/>
              <w:jc w:val="left"/>
              <w:rPr>
                <w:sz w:val="26"/>
              </w:rPr>
            </w:pPr>
            <w:r>
              <w:rPr>
                <w:sz w:val="26"/>
              </w:rPr>
              <w:t>Научное обоснование проекта</w:t>
            </w:r>
          </w:p>
        </w:tc>
        <w:tc>
          <w:tcPr>
            <w:tcW w:type="dxa" w:w="5942"/>
            <w:tcBorders>
              <w:top w:color="000000" w:sz="4" w:val="single"/>
              <w:left w:color="000000" w:sz="4" w:val="single"/>
              <w:bottom w:color="000000" w:sz="4" w:val="single"/>
              <w:right w:color="000000" w:sz="4" w:val="single"/>
            </w:tcBorders>
            <w:shd w:fill="auto" w:val="clear"/>
          </w:tcPr>
          <w:p w14:paraId="59090000">
            <w:pPr>
              <w:spacing w:after="0" w:before="0" w:line="240" w:lineRule="auto"/>
              <w:ind w:firstLine="0" w:left="0"/>
              <w:jc w:val="left"/>
              <w:rPr>
                <w:i w:val="1"/>
                <w:sz w:val="26"/>
              </w:rPr>
            </w:pPr>
            <w:r>
              <w:rPr>
                <w:i w:val="1"/>
                <w:sz w:val="26"/>
              </w:rPr>
              <w:t>Укажите данные</w:t>
            </w:r>
          </w:p>
        </w:tc>
      </w:tr>
      <w:tr>
        <w:trPr>
          <w:trHeight w:hRule="atLeast" w:val="225"/>
        </w:trPr>
        <w:tc>
          <w:tcPr>
            <w:tcW w:type="dxa" w:w="590"/>
            <w:tcBorders>
              <w:top w:color="000000" w:sz="4" w:val="single"/>
              <w:left w:color="000000" w:sz="4" w:val="single"/>
              <w:bottom w:color="000000" w:sz="4" w:val="single"/>
              <w:right w:color="000000" w:sz="4" w:val="single"/>
            </w:tcBorders>
            <w:shd w:fill="auto" w:val="clear"/>
            <w:vAlign w:val="center"/>
          </w:tcPr>
          <w:p w14:paraId="5A090000">
            <w:pPr>
              <w:spacing w:after="0" w:before="0" w:line="240" w:lineRule="auto"/>
              <w:ind w:firstLine="0" w:left="0"/>
              <w:jc w:val="center"/>
              <w:rPr>
                <w:sz w:val="26"/>
              </w:rPr>
            </w:pPr>
            <w:r>
              <w:rPr>
                <w:sz w:val="26"/>
              </w:rPr>
              <w:t>2</w:t>
            </w:r>
          </w:p>
        </w:tc>
        <w:tc>
          <w:tcPr>
            <w:tcW w:type="dxa" w:w="2823"/>
            <w:tcBorders>
              <w:top w:color="000000" w:sz="4" w:val="single"/>
              <w:left w:color="000000" w:sz="4" w:val="single"/>
              <w:bottom w:color="000000" w:sz="4" w:val="single"/>
              <w:right w:color="000000" w:sz="4" w:val="single"/>
            </w:tcBorders>
            <w:shd w:fill="auto" w:val="clear"/>
            <w:vAlign w:val="center"/>
          </w:tcPr>
          <w:p w14:paraId="5B090000">
            <w:pPr>
              <w:spacing w:after="0" w:before="0" w:line="240" w:lineRule="auto"/>
              <w:ind w:firstLine="0" w:left="0"/>
              <w:jc w:val="left"/>
              <w:rPr>
                <w:sz w:val="26"/>
              </w:rPr>
            </w:pPr>
            <w:r>
              <w:rPr>
                <w:sz w:val="26"/>
              </w:rPr>
              <w:t>Тип инноваций</w:t>
            </w:r>
          </w:p>
        </w:tc>
        <w:tc>
          <w:tcPr>
            <w:tcW w:type="dxa" w:w="5942"/>
            <w:tcBorders>
              <w:top w:color="000000" w:sz="4" w:val="single"/>
              <w:left w:color="000000" w:sz="4" w:val="single"/>
              <w:bottom w:color="000000" w:sz="4" w:val="single"/>
              <w:right w:color="000000" w:sz="4" w:val="single"/>
            </w:tcBorders>
            <w:shd w:fill="auto" w:val="clear"/>
          </w:tcPr>
          <w:p w14:paraId="5C090000">
            <w:pPr>
              <w:spacing w:after="0" w:before="0" w:line="360" w:lineRule="atLeast"/>
              <w:ind w:firstLine="0" w:left="0"/>
              <w:rPr>
                <w:i w:val="1"/>
                <w:sz w:val="26"/>
              </w:rPr>
            </w:pPr>
            <w:r>
              <w:rPr>
                <w:i w:val="1"/>
                <w:sz w:val="26"/>
              </w:rPr>
              <w:t>Укажите данные</w:t>
            </w:r>
          </w:p>
        </w:tc>
      </w:tr>
      <w:tr>
        <w:trPr>
          <w:trHeight w:hRule="atLeast" w:val="225"/>
        </w:trPr>
        <w:tc>
          <w:tcPr>
            <w:tcW w:type="dxa" w:w="590"/>
            <w:tcBorders>
              <w:top w:color="000000" w:sz="4" w:val="single"/>
              <w:left w:color="000000" w:sz="4" w:val="single"/>
              <w:bottom w:color="000000" w:sz="4" w:val="single"/>
              <w:right w:color="000000" w:sz="4" w:val="single"/>
            </w:tcBorders>
            <w:shd w:fill="auto" w:val="clear"/>
            <w:vAlign w:val="center"/>
          </w:tcPr>
          <w:p w14:paraId="5D090000">
            <w:pPr>
              <w:spacing w:after="0" w:before="0" w:line="240" w:lineRule="auto"/>
              <w:ind w:firstLine="0" w:left="0"/>
              <w:jc w:val="center"/>
              <w:rPr>
                <w:sz w:val="26"/>
              </w:rPr>
            </w:pPr>
            <w:r>
              <w:rPr>
                <w:sz w:val="26"/>
              </w:rPr>
              <w:t>3</w:t>
            </w:r>
          </w:p>
        </w:tc>
        <w:tc>
          <w:tcPr>
            <w:tcW w:type="dxa" w:w="2823"/>
            <w:tcBorders>
              <w:top w:color="000000" w:sz="4" w:val="single"/>
              <w:left w:color="000000" w:sz="4" w:val="single"/>
              <w:bottom w:color="000000" w:sz="4" w:val="single"/>
              <w:right w:color="000000" w:sz="4" w:val="single"/>
            </w:tcBorders>
            <w:shd w:fill="auto" w:val="clear"/>
            <w:vAlign w:val="center"/>
          </w:tcPr>
          <w:p w14:paraId="5E090000">
            <w:pPr>
              <w:spacing w:after="0" w:before="0" w:line="240" w:lineRule="auto"/>
              <w:ind w:firstLine="0" w:left="0"/>
              <w:jc w:val="left"/>
              <w:rPr>
                <w:sz w:val="26"/>
              </w:rPr>
            </w:pPr>
            <w:r>
              <w:rPr>
                <w:sz w:val="26"/>
              </w:rPr>
              <w:t>Новизна технологии</w:t>
            </w:r>
          </w:p>
        </w:tc>
        <w:tc>
          <w:tcPr>
            <w:tcW w:type="dxa" w:w="5942"/>
            <w:tcBorders>
              <w:top w:color="000000" w:sz="4" w:val="single"/>
              <w:left w:color="000000" w:sz="4" w:val="single"/>
              <w:bottom w:color="000000" w:sz="4" w:val="single"/>
              <w:right w:color="000000" w:sz="4" w:val="single"/>
            </w:tcBorders>
            <w:shd w:fill="auto" w:val="clear"/>
          </w:tcPr>
          <w:p w14:paraId="5F090000">
            <w:pPr>
              <w:spacing w:after="0" w:before="0" w:line="360" w:lineRule="atLeast"/>
              <w:ind w:firstLine="0" w:left="0"/>
              <w:rPr>
                <w:i w:val="1"/>
                <w:sz w:val="26"/>
              </w:rPr>
            </w:pPr>
            <w:r>
              <w:rPr>
                <w:i w:val="1"/>
                <w:sz w:val="26"/>
              </w:rPr>
              <w:t>Укажите данные</w:t>
            </w:r>
          </w:p>
        </w:tc>
      </w:tr>
      <w:tr>
        <w:trPr>
          <w:trHeight w:hRule="atLeast" w:val="450"/>
        </w:trPr>
        <w:tc>
          <w:tcPr>
            <w:tcW w:type="dxa" w:w="590"/>
            <w:tcBorders>
              <w:top w:color="000000" w:sz="4" w:val="single"/>
              <w:left w:color="000000" w:sz="4" w:val="single"/>
              <w:bottom w:color="000000" w:sz="4" w:val="single"/>
              <w:right w:color="000000" w:sz="4" w:val="single"/>
            </w:tcBorders>
            <w:shd w:fill="auto" w:val="clear"/>
            <w:vAlign w:val="center"/>
          </w:tcPr>
          <w:p w14:paraId="60090000">
            <w:pPr>
              <w:spacing w:after="0" w:before="0" w:line="240" w:lineRule="auto"/>
              <w:ind w:firstLine="0" w:left="0"/>
              <w:jc w:val="center"/>
              <w:rPr>
                <w:sz w:val="26"/>
              </w:rPr>
            </w:pPr>
            <w:r>
              <w:rPr>
                <w:sz w:val="26"/>
              </w:rPr>
              <w:t>4</w:t>
            </w:r>
          </w:p>
        </w:tc>
        <w:tc>
          <w:tcPr>
            <w:tcW w:type="dxa" w:w="2823"/>
            <w:tcBorders>
              <w:top w:color="000000" w:sz="4" w:val="single"/>
              <w:left w:color="000000" w:sz="4" w:val="single"/>
              <w:bottom w:color="000000" w:sz="4" w:val="single"/>
              <w:right w:color="000000" w:sz="4" w:val="single"/>
            </w:tcBorders>
            <w:shd w:fill="auto" w:val="clear"/>
            <w:vAlign w:val="center"/>
          </w:tcPr>
          <w:p w14:paraId="61090000">
            <w:pPr>
              <w:spacing w:after="0" w:before="0" w:line="240" w:lineRule="auto"/>
              <w:ind w:firstLine="0" w:left="0"/>
              <w:jc w:val="left"/>
              <w:rPr>
                <w:sz w:val="26"/>
              </w:rPr>
            </w:pPr>
            <w:r>
              <w:rPr>
                <w:sz w:val="26"/>
              </w:rPr>
              <w:t>Значимость продукции (результатов) проекта</w:t>
            </w:r>
          </w:p>
        </w:tc>
        <w:tc>
          <w:tcPr>
            <w:tcW w:type="dxa" w:w="5942"/>
            <w:tcBorders>
              <w:top w:color="000000" w:sz="4" w:val="single"/>
              <w:left w:color="000000" w:sz="4" w:val="single"/>
              <w:bottom w:color="000000" w:sz="4" w:val="single"/>
              <w:right w:color="000000" w:sz="4" w:val="single"/>
            </w:tcBorders>
            <w:shd w:fill="auto" w:val="clear"/>
          </w:tcPr>
          <w:p w14:paraId="62090000">
            <w:pPr>
              <w:spacing w:after="0" w:before="0" w:line="360" w:lineRule="atLeast"/>
              <w:ind w:firstLine="0" w:left="0"/>
              <w:rPr>
                <w:i w:val="1"/>
                <w:sz w:val="26"/>
              </w:rPr>
            </w:pPr>
            <w:r>
              <w:rPr>
                <w:i w:val="1"/>
                <w:sz w:val="26"/>
              </w:rPr>
              <w:t>Укажите данные</w:t>
            </w:r>
          </w:p>
        </w:tc>
      </w:tr>
      <w:tr>
        <w:trPr>
          <w:trHeight w:hRule="atLeast" w:val="675"/>
        </w:trPr>
        <w:tc>
          <w:tcPr>
            <w:tcW w:type="dxa" w:w="590"/>
            <w:tcBorders>
              <w:top w:color="000000" w:sz="4" w:val="single"/>
              <w:left w:color="000000" w:sz="4" w:val="single"/>
              <w:bottom w:color="000000" w:sz="4" w:val="single"/>
              <w:right w:color="000000" w:sz="4" w:val="single"/>
            </w:tcBorders>
            <w:shd w:fill="auto" w:val="clear"/>
            <w:vAlign w:val="center"/>
          </w:tcPr>
          <w:p w14:paraId="63090000">
            <w:pPr>
              <w:spacing w:after="0" w:before="0" w:line="240" w:lineRule="auto"/>
              <w:ind w:firstLine="0" w:left="0"/>
              <w:jc w:val="center"/>
              <w:rPr>
                <w:sz w:val="26"/>
              </w:rPr>
            </w:pPr>
            <w:r>
              <w:rPr>
                <w:sz w:val="26"/>
              </w:rPr>
              <w:t>5</w:t>
            </w:r>
          </w:p>
        </w:tc>
        <w:tc>
          <w:tcPr>
            <w:tcW w:type="dxa" w:w="2823"/>
            <w:tcBorders>
              <w:top w:color="000000" w:sz="4" w:val="single"/>
              <w:left w:color="000000" w:sz="4" w:val="single"/>
              <w:bottom w:color="000000" w:sz="4" w:val="single"/>
              <w:right w:color="000000" w:sz="4" w:val="single"/>
            </w:tcBorders>
            <w:shd w:fill="auto" w:val="clear"/>
            <w:vAlign w:val="center"/>
          </w:tcPr>
          <w:p w14:paraId="64090000">
            <w:pPr>
              <w:spacing w:after="0" w:before="0" w:line="240" w:lineRule="auto"/>
              <w:ind w:firstLine="0" w:left="0"/>
              <w:jc w:val="left"/>
              <w:rPr>
                <w:sz w:val="26"/>
              </w:rPr>
            </w:pPr>
            <w:r>
              <w:rPr>
                <w:sz w:val="26"/>
              </w:rPr>
              <w:t>Полнота описания технологии проекта/комплектность материалов описания</w:t>
            </w:r>
          </w:p>
        </w:tc>
        <w:tc>
          <w:tcPr>
            <w:tcW w:type="dxa" w:w="5942"/>
            <w:tcBorders>
              <w:top w:color="000000" w:sz="4" w:val="single"/>
              <w:left w:color="000000" w:sz="4" w:val="single"/>
              <w:bottom w:color="000000" w:sz="4" w:val="single"/>
              <w:right w:color="000000" w:sz="4" w:val="single"/>
            </w:tcBorders>
            <w:shd w:fill="auto" w:val="clear"/>
          </w:tcPr>
          <w:p w14:paraId="65090000">
            <w:pPr>
              <w:spacing w:after="0" w:before="0" w:line="360" w:lineRule="atLeast"/>
              <w:ind w:firstLine="0" w:left="0"/>
              <w:rPr>
                <w:i w:val="1"/>
                <w:sz w:val="26"/>
              </w:rPr>
            </w:pPr>
            <w:r>
              <w:rPr>
                <w:i w:val="1"/>
                <w:sz w:val="26"/>
              </w:rPr>
              <w:t>Укажите данные</w:t>
            </w:r>
          </w:p>
        </w:tc>
      </w:tr>
    </w:tbl>
    <w:p w14:paraId="66090000">
      <w:pPr>
        <w:spacing w:after="120" w:before="0" w:line="276" w:lineRule="auto"/>
        <w:ind/>
        <w:rPr>
          <w:sz w:val="26"/>
        </w:rPr>
      </w:pPr>
    </w:p>
    <w:p w14:paraId="67090000">
      <w:pPr>
        <w:spacing w:after="0" w:before="0" w:line="240" w:lineRule="auto"/>
        <w:ind w:firstLine="0" w:left="4820"/>
        <w:jc w:val="center"/>
        <w:rPr>
          <w:sz w:val="26"/>
        </w:rPr>
      </w:pPr>
    </w:p>
    <w:p w14:paraId="68090000">
      <w:pPr>
        <w:spacing w:after="120" w:before="0" w:line="276" w:lineRule="auto"/>
        <w:ind/>
        <w:rPr>
          <w:sz w:val="26"/>
        </w:rPr>
      </w:pPr>
    </w:p>
    <w:p w14:paraId="69090000">
      <w:pPr>
        <w:spacing w:after="0" w:before="0" w:line="240" w:lineRule="auto"/>
        <w:ind w:firstLine="0" w:left="4820"/>
        <w:jc w:val="center"/>
        <w:rPr>
          <w:sz w:val="26"/>
        </w:rPr>
      </w:pPr>
    </w:p>
    <w:p w14:paraId="6A090000">
      <w:pPr>
        <w:sectPr>
          <w:pgSz w:h="16838" w:orient="portrait" w:w="11906"/>
          <w:pgMar w:bottom="1134" w:footer="374" w:gutter="0" w:header="425" w:left="1701" w:right="850" w:top="1134"/>
          <w:pgNumType w:start="100"/>
        </w:sectPr>
      </w:pPr>
    </w:p>
    <w:p w14:paraId="6B090000">
      <w:bookmarkStart w:id="329" w:name="__RefHeading___65"/>
      <w:bookmarkEnd w:id="329"/>
      <w:bookmarkStart w:id="330" w:name="__RefHeading___287"/>
      <w:bookmarkEnd w:id="330"/>
      <w:bookmarkStart w:id="331" w:name="__RefHeading___509"/>
      <w:bookmarkEnd w:id="331"/>
      <w:bookmarkStart w:id="332" w:name="__RefHeading___731"/>
      <w:bookmarkEnd w:id="332"/>
      <w:pPr>
        <w:spacing w:after="0" w:before="0" w:line="240" w:lineRule="auto"/>
        <w:ind w:firstLine="0" w:left="4820"/>
        <w:jc w:val="center"/>
        <w:outlineLvl w:val="0"/>
        <w:rPr>
          <w:sz w:val="26"/>
        </w:rPr>
      </w:pPr>
      <w:r>
        <w:rPr>
          <w:sz w:val="26"/>
        </w:rPr>
        <w:t>ПРИЛОЖЕНИЕ № 3</w:t>
      </w:r>
    </w:p>
    <w:p w14:paraId="6C090000">
      <w:pPr>
        <w:spacing w:after="0" w:before="0" w:line="240" w:lineRule="auto"/>
        <w:ind w:firstLine="0" w:left="4536"/>
        <w:jc w:val="center"/>
        <w:rPr>
          <w:sz w:val="26"/>
        </w:rPr>
      </w:pPr>
      <w:r>
        <w:rPr>
          <w:sz w:val="26"/>
        </w:rPr>
        <w:t>к Методическим указаниям по описанию проектов Национальной технологической инициативы</w:t>
      </w:r>
    </w:p>
    <w:p w14:paraId="6D090000">
      <w:pPr>
        <w:spacing w:after="0" w:before="0" w:line="240" w:lineRule="auto"/>
        <w:ind w:firstLine="0" w:left="4820"/>
        <w:rPr>
          <w:sz w:val="26"/>
        </w:rPr>
      </w:pPr>
    </w:p>
    <w:p w14:paraId="6E090000">
      <w:pPr>
        <w:spacing w:after="0" w:before="0" w:line="240" w:lineRule="auto"/>
        <w:ind w:firstLine="0" w:left="4820"/>
        <w:jc w:val="center"/>
        <w:rPr>
          <w:sz w:val="26"/>
        </w:rPr>
      </w:pPr>
      <w:r>
        <w:rPr>
          <w:sz w:val="26"/>
        </w:rPr>
        <w:t>Форма</w:t>
      </w:r>
    </w:p>
    <w:p w14:paraId="6F090000">
      <w:pPr>
        <w:spacing w:after="0" w:before="0" w:line="360" w:lineRule="atLeast"/>
        <w:ind w:firstLine="0" w:left="0"/>
        <w:jc w:val="center"/>
        <w:rPr>
          <w:b w:val="1"/>
          <w:sz w:val="36"/>
        </w:rPr>
      </w:pPr>
    </w:p>
    <w:p w14:paraId="70090000">
      <w:pPr>
        <w:spacing w:after="0" w:before="0" w:line="360" w:lineRule="atLeast"/>
        <w:ind w:firstLine="0" w:left="0"/>
        <w:jc w:val="center"/>
        <w:rPr>
          <w:b w:val="1"/>
          <w:sz w:val="36"/>
        </w:rPr>
      </w:pPr>
    </w:p>
    <w:p w14:paraId="71090000">
      <w:pPr>
        <w:spacing w:after="0" w:before="0" w:line="360" w:lineRule="atLeast"/>
        <w:ind w:firstLine="0" w:left="0"/>
        <w:jc w:val="center"/>
        <w:rPr>
          <w:b w:val="1"/>
          <w:sz w:val="36"/>
        </w:rPr>
      </w:pPr>
    </w:p>
    <w:p w14:paraId="72090000">
      <w:pPr>
        <w:spacing w:after="0" w:before="0" w:line="360" w:lineRule="atLeast"/>
        <w:ind w:firstLine="0" w:left="0"/>
        <w:jc w:val="center"/>
        <w:rPr>
          <w:b w:val="1"/>
          <w:sz w:val="36"/>
        </w:rPr>
      </w:pPr>
    </w:p>
    <w:p w14:paraId="73090000">
      <w:pPr>
        <w:spacing w:after="0" w:before="0" w:line="360" w:lineRule="atLeast"/>
        <w:ind w:firstLine="0" w:left="0"/>
        <w:jc w:val="center"/>
        <w:rPr>
          <w:b w:val="1"/>
          <w:sz w:val="36"/>
        </w:rPr>
      </w:pPr>
    </w:p>
    <w:p w14:paraId="74090000">
      <w:pPr>
        <w:spacing w:after="0" w:before="0" w:line="360" w:lineRule="atLeast"/>
        <w:ind w:firstLine="0" w:left="0"/>
        <w:jc w:val="center"/>
        <w:rPr>
          <w:b w:val="1"/>
          <w:sz w:val="36"/>
        </w:rPr>
      </w:pPr>
      <w:r>
        <w:rPr>
          <w:b w:val="1"/>
          <w:sz w:val="36"/>
        </w:rPr>
        <w:t xml:space="preserve">Раздел </w:t>
      </w:r>
      <w:r>
        <w:rPr>
          <w:b w:val="1"/>
          <w:sz w:val="36"/>
        </w:rPr>
        <w:t>II</w:t>
      </w:r>
      <w:r>
        <w:rPr>
          <w:b w:val="1"/>
          <w:sz w:val="36"/>
        </w:rPr>
        <w:t>. ОСНОВНЫЕ ПАРАМЕТРЫ И СОДЕРЖАНИЕ ПРОЕКТА НТИ</w:t>
      </w:r>
    </w:p>
    <w:p w14:paraId="75090000">
      <w:pPr>
        <w:spacing w:after="0" w:before="0" w:line="360" w:lineRule="atLeast"/>
        <w:ind w:firstLine="0" w:left="0"/>
        <w:jc w:val="center"/>
        <w:rPr>
          <w:sz w:val="36"/>
        </w:rPr>
      </w:pPr>
      <w:r>
        <w:rPr>
          <w:sz w:val="36"/>
        </w:rPr>
        <w:t>&lt;</w:t>
      </w:r>
      <w:r>
        <w:rPr>
          <w:i w:val="1"/>
          <w:sz w:val="36"/>
        </w:rPr>
        <w:t>краткое наименование проекта</w:t>
      </w:r>
      <w:r>
        <w:rPr>
          <w:sz w:val="36"/>
        </w:rPr>
        <w:t>&gt;</w:t>
      </w:r>
    </w:p>
    <w:p w14:paraId="76090000">
      <w:pPr>
        <w:spacing w:after="0" w:before="0" w:line="360" w:lineRule="atLeast"/>
        <w:ind w:firstLine="0" w:left="0"/>
        <w:jc w:val="right"/>
        <w:rPr>
          <w:b w:val="1"/>
        </w:rPr>
      </w:pPr>
    </w:p>
    <w:p w14:paraId="77090000">
      <w:pPr>
        <w:spacing w:after="0" w:before="0" w:line="360" w:lineRule="atLeast"/>
        <w:ind w:firstLine="0" w:left="0"/>
        <w:jc w:val="right"/>
        <w:rPr>
          <w:b w:val="1"/>
        </w:rPr>
      </w:pPr>
    </w:p>
    <w:p w14:paraId="78090000">
      <w:pPr>
        <w:spacing w:after="0" w:before="0" w:line="360" w:lineRule="atLeast"/>
        <w:ind w:firstLine="0" w:left="0"/>
        <w:jc w:val="right"/>
        <w:rPr>
          <w:b w:val="1"/>
        </w:rPr>
      </w:pPr>
    </w:p>
    <w:p w14:paraId="79090000">
      <w:pPr>
        <w:spacing w:after="0" w:before="0" w:line="360" w:lineRule="atLeast"/>
        <w:ind w:firstLine="0" w:left="0"/>
        <w:jc w:val="right"/>
        <w:rPr>
          <w:b w:val="1"/>
        </w:rPr>
      </w:pPr>
    </w:p>
    <w:p w14:paraId="7A090000">
      <w:pPr>
        <w:spacing w:after="0" w:before="0" w:line="360" w:lineRule="atLeast"/>
        <w:ind w:firstLine="0" w:left="0"/>
        <w:jc w:val="right"/>
        <w:rPr>
          <w:b w:val="1"/>
        </w:rPr>
      </w:pPr>
    </w:p>
    <w:p w14:paraId="7B090000">
      <w:pPr>
        <w:spacing w:after="0" w:before="0" w:line="360" w:lineRule="atLeast"/>
        <w:ind w:firstLine="0" w:left="0"/>
        <w:jc w:val="right"/>
        <w:rPr>
          <w:b w:val="1"/>
        </w:rPr>
      </w:pPr>
    </w:p>
    <w:p w14:paraId="7C090000">
      <w:pPr>
        <w:spacing w:after="0" w:before="0" w:line="360" w:lineRule="atLeast"/>
        <w:ind w:firstLine="0" w:left="0"/>
        <w:jc w:val="right"/>
        <w:rPr>
          <w:b w:val="1"/>
        </w:rPr>
      </w:pPr>
    </w:p>
    <w:p w14:paraId="7D090000">
      <w:pPr>
        <w:spacing w:after="0" w:before="0" w:line="360" w:lineRule="atLeast"/>
        <w:ind w:firstLine="0" w:left="0"/>
        <w:jc w:val="right"/>
        <w:rPr>
          <w:b w:val="1"/>
        </w:rPr>
      </w:pPr>
    </w:p>
    <w:p w14:paraId="7E090000">
      <w:pPr>
        <w:spacing w:after="0" w:before="0" w:line="360" w:lineRule="atLeast"/>
        <w:ind w:firstLine="0" w:left="0"/>
        <w:jc w:val="right"/>
        <w:rPr>
          <w:b w:val="1"/>
        </w:rPr>
      </w:pPr>
    </w:p>
    <w:p w14:paraId="7F090000">
      <w:pPr>
        <w:spacing w:after="0" w:before="0" w:line="360" w:lineRule="atLeast"/>
        <w:ind w:firstLine="0" w:left="0"/>
        <w:jc w:val="right"/>
        <w:rPr>
          <w:b w:val="1"/>
        </w:rPr>
      </w:pPr>
    </w:p>
    <w:p w14:paraId="80090000">
      <w:pPr>
        <w:spacing w:after="0" w:before="0" w:line="360" w:lineRule="atLeast"/>
        <w:ind w:firstLine="0" w:left="0"/>
        <w:jc w:val="right"/>
        <w:rPr>
          <w:b w:val="1"/>
        </w:rPr>
      </w:pPr>
    </w:p>
    <w:p w14:paraId="81090000">
      <w:pPr>
        <w:spacing w:after="0" w:before="0" w:line="360" w:lineRule="atLeast"/>
        <w:ind w:firstLine="0" w:left="0"/>
        <w:jc w:val="right"/>
        <w:rPr>
          <w:b w:val="1"/>
        </w:rPr>
      </w:pPr>
    </w:p>
    <w:p w14:paraId="82090000">
      <w:pPr>
        <w:spacing w:after="0" w:before="0" w:line="360" w:lineRule="atLeast"/>
        <w:ind w:firstLine="0" w:left="0"/>
        <w:jc w:val="right"/>
        <w:rPr>
          <w:b w:val="1"/>
        </w:rPr>
      </w:pPr>
    </w:p>
    <w:p w14:paraId="83090000">
      <w:pPr>
        <w:spacing w:after="0" w:before="0" w:line="360" w:lineRule="atLeast"/>
        <w:ind w:firstLine="0" w:left="0"/>
        <w:jc w:val="right"/>
        <w:rPr>
          <w:b w:val="1"/>
        </w:rPr>
      </w:pPr>
    </w:p>
    <w:p w14:paraId="84090000">
      <w:pPr>
        <w:spacing w:after="0" w:before="0" w:line="360" w:lineRule="atLeast"/>
        <w:ind w:firstLine="0" w:left="0"/>
        <w:jc w:val="right"/>
        <w:rPr>
          <w:b w:val="1"/>
        </w:rPr>
      </w:pPr>
    </w:p>
    <w:p w14:paraId="85090000">
      <w:pPr>
        <w:spacing w:after="0" w:before="0" w:line="360" w:lineRule="atLeast"/>
        <w:ind w:firstLine="0" w:left="0"/>
        <w:jc w:val="right"/>
        <w:rPr>
          <w:b w:val="1"/>
        </w:rPr>
      </w:pPr>
    </w:p>
    <w:p w14:paraId="86090000">
      <w:pPr>
        <w:spacing w:after="0" w:before="0" w:line="360" w:lineRule="atLeast"/>
        <w:ind w:firstLine="0" w:left="0"/>
        <w:jc w:val="right"/>
        <w:rPr>
          <w:b w:val="1"/>
        </w:rPr>
      </w:pPr>
    </w:p>
    <w:p w14:paraId="87090000">
      <w:pPr>
        <w:spacing w:after="0" w:before="0" w:line="360" w:lineRule="atLeast"/>
        <w:ind w:firstLine="0" w:left="0"/>
        <w:jc w:val="right"/>
        <w:rPr>
          <w:b w:val="1"/>
        </w:rPr>
      </w:pPr>
    </w:p>
    <w:p w14:paraId="88090000">
      <w:pPr>
        <w:spacing w:after="0" w:before="0" w:line="360" w:lineRule="atLeast"/>
        <w:ind w:firstLine="0" w:left="0"/>
        <w:jc w:val="right"/>
        <w:rPr>
          <w:b w:val="1"/>
        </w:rPr>
      </w:pPr>
    </w:p>
    <w:p w14:paraId="89090000">
      <w:pPr>
        <w:spacing w:after="0" w:before="0" w:line="360" w:lineRule="atLeast"/>
        <w:ind w:firstLine="0" w:left="0"/>
        <w:jc w:val="right"/>
        <w:rPr>
          <w:b w:val="1"/>
        </w:rPr>
      </w:pPr>
    </w:p>
    <w:p w14:paraId="8A090000">
      <w:pPr>
        <w:spacing w:after="0" w:before="0" w:line="360" w:lineRule="atLeast"/>
        <w:ind w:firstLine="0" w:left="0"/>
        <w:jc w:val="right"/>
        <w:rPr>
          <w:b w:val="1"/>
        </w:rPr>
      </w:pPr>
    </w:p>
    <w:p w14:paraId="8B090000">
      <w:pPr>
        <w:spacing w:after="0" w:before="0" w:line="360" w:lineRule="atLeast"/>
        <w:ind w:firstLine="0" w:left="0"/>
        <w:jc w:val="right"/>
        <w:rPr>
          <w:b w:val="1"/>
        </w:rPr>
      </w:pPr>
    </w:p>
    <w:p w14:paraId="8C090000">
      <w:pPr>
        <w:spacing w:after="0" w:before="0" w:line="360" w:lineRule="atLeast"/>
        <w:ind w:firstLine="0" w:left="0"/>
        <w:jc w:val="right"/>
        <w:rPr>
          <w:b w:val="1"/>
        </w:rPr>
      </w:pPr>
    </w:p>
    <w:p w14:paraId="8D090000">
      <w:pPr>
        <w:sectPr>
          <w:footerReference r:id="rId34" w:type="first"/>
          <w:footerReference r:id="rId6" w:type="default"/>
          <w:pgSz w:h="16838" w:orient="portrait" w:w="11906"/>
          <w:pgMar w:bottom="1134" w:footer="374" w:gutter="0" w:header="425" w:left="1701" w:right="850" w:top="1134"/>
          <w:pgNumType w:start="126"/>
          <w:titlePg/>
        </w:sectPr>
      </w:pPr>
    </w:p>
    <w:p w14:paraId="8E090000">
      <w:pPr>
        <w:keepNext w:val="1"/>
        <w:keepLines w:val="1"/>
        <w:spacing w:after="0" w:before="240" w:line="264" w:lineRule="auto"/>
        <w:ind w:firstLine="0" w:left="0"/>
        <w:jc w:val="left"/>
        <w:rPr>
          <w:sz w:val="32"/>
        </w:rPr>
      </w:pPr>
      <w:r>
        <w:rPr>
          <w:sz w:val="32"/>
        </w:rPr>
        <w:t>Оглавление</w:t>
      </w:r>
    </w:p>
    <w:p w14:paraId="8F090000">
      <w:pPr>
        <w:spacing w:after="0" w:before="0" w:line="360" w:lineRule="atLeast"/>
        <w:ind w:firstLine="0" w:left="0"/>
      </w:pPr>
    </w:p>
    <w:p>
      <w:pPr>
        <w:pStyle w:val="Style_6"/>
        <w:tabs>
          <w:tab w:leader="none" w:pos="9900" w:val="clear"/>
          <w:tab w:leader="dot" w:pos="9355" w:val="right"/>
        </w:tabs>
        <w:ind/>
      </w:pPr>
      <w:r>
        <w:fldChar w:fldCharType="begin"/>
      </w:r>
      <w:r>
        <w:instrText xml:space="preserve">TOC \h \z \u \o "1-3"</w:instrText>
      </w:r>
      <w:r>
        <w:fldChar w:fldCharType="separate"/>
      </w:r>
      <w:r>
        <w:fldChar w:fldCharType="begin"/>
      </w:r>
      <w:r>
        <w:instrText>HYPERLINK \l "__RefHeading___223"</w:instrText>
      </w:r>
      <w:r>
        <w:fldChar w:fldCharType="separate"/>
      </w:r>
      <w:r>
        <w:t>I. ТЕРМИНЫ И ОПРЕДЕЛЕНИЯ</w:t>
      </w:r>
      <w:r>
        <w:tab/>
      </w:r>
      <w:r>
        <w:fldChar w:fldCharType="begin"/>
      </w:r>
      <w:r>
        <w:instrText>PAGEREF __RefHeading___223 \h</w:instrText>
      </w:r>
      <w:r>
        <w:fldChar w:fldCharType="separate"/>
      </w:r>
      <w:r>
        <w:t>#</w:t>
      </w:r>
      <w:r>
        <w:fldChar w:fldCharType="end"/>
      </w:r>
      <w:r>
        <w:fldChar w:fldCharType="end"/>
      </w:r>
    </w:p>
    <w:p w14:paraId="91090000">
      <w:pPr>
        <w:pStyle w:val="Style_6"/>
        <w:tabs>
          <w:tab w:leader="none" w:pos="9900" w:val="clear"/>
          <w:tab w:leader="dot" w:pos="9355" w:val="right"/>
        </w:tabs>
        <w:ind/>
      </w:pPr>
      <w:r>
        <w:fldChar w:fldCharType="begin"/>
      </w:r>
      <w:r>
        <w:instrText>HYPERLINK \l "__RefHeading___224"</w:instrText>
      </w:r>
      <w:r>
        <w:fldChar w:fldCharType="separate"/>
      </w:r>
      <w:r>
        <w:t>II. ИНФОРМАЦИЯ О КОНКУРСНОМ ОТБОРЕ</w:t>
      </w:r>
      <w:r>
        <w:tab/>
      </w:r>
      <w:r>
        <w:fldChar w:fldCharType="begin"/>
      </w:r>
      <w:r>
        <w:instrText>PAGEREF __RefHeading___224 \h</w:instrText>
      </w:r>
      <w:r>
        <w:fldChar w:fldCharType="separate"/>
      </w:r>
      <w:r>
        <w:t>#</w:t>
      </w:r>
      <w:r>
        <w:fldChar w:fldCharType="end"/>
      </w:r>
      <w:r>
        <w:fldChar w:fldCharType="end"/>
      </w:r>
    </w:p>
    <w:p w14:paraId="92090000">
      <w:pPr>
        <w:pStyle w:val="Style_7"/>
        <w:tabs>
          <w:tab w:leader="none" w:pos="540" w:val="clear"/>
          <w:tab w:leader="none" w:pos="9900" w:val="clear"/>
          <w:tab w:leader="dot" w:pos="9355" w:val="right"/>
        </w:tabs>
        <w:ind/>
      </w:pPr>
      <w:r>
        <w:fldChar w:fldCharType="begin"/>
      </w:r>
      <w:r>
        <w:instrText>HYPERLINK \l "__RefHeading___225"</w:instrText>
      </w:r>
      <w:r>
        <w:fldChar w:fldCharType="separate"/>
      </w:r>
      <w:r>
        <w:t>2.1. Общие положения</w:t>
      </w:r>
      <w:r>
        <w:tab/>
      </w:r>
      <w:r>
        <w:fldChar w:fldCharType="begin"/>
      </w:r>
      <w:r>
        <w:instrText>PAGEREF __RefHeading___225 \h</w:instrText>
      </w:r>
      <w:r>
        <w:fldChar w:fldCharType="separate"/>
      </w:r>
      <w:r>
        <w:t>#</w:t>
      </w:r>
      <w:r>
        <w:fldChar w:fldCharType="end"/>
      </w:r>
      <w:r>
        <w:fldChar w:fldCharType="end"/>
      </w:r>
    </w:p>
    <w:p w14:paraId="93090000">
      <w:pPr>
        <w:pStyle w:val="Style_7"/>
        <w:tabs>
          <w:tab w:leader="none" w:pos="540" w:val="clear"/>
          <w:tab w:leader="none" w:pos="9900" w:val="clear"/>
          <w:tab w:leader="dot" w:pos="9355" w:val="right"/>
        </w:tabs>
        <w:ind/>
      </w:pPr>
      <w:r>
        <w:fldChar w:fldCharType="begin"/>
      </w:r>
      <w:r>
        <w:instrText>HYPERLINK \l "__RefHeading___226"</w:instrText>
      </w:r>
      <w:r>
        <w:fldChar w:fldCharType="separate"/>
      </w:r>
      <w:r>
        <w:t>2.2. Организация конкурсного отбора</w:t>
      </w:r>
      <w:r>
        <w:tab/>
      </w:r>
      <w:r>
        <w:fldChar w:fldCharType="begin"/>
      </w:r>
      <w:r>
        <w:instrText>PAGEREF __RefHeading___226 \h</w:instrText>
      </w:r>
      <w:r>
        <w:fldChar w:fldCharType="separate"/>
      </w:r>
      <w:r>
        <w:t>#</w:t>
      </w:r>
      <w:r>
        <w:fldChar w:fldCharType="end"/>
      </w:r>
      <w:r>
        <w:fldChar w:fldCharType="end"/>
      </w:r>
    </w:p>
    <w:p w14:paraId="94090000">
      <w:pPr>
        <w:pStyle w:val="Style_7"/>
        <w:tabs>
          <w:tab w:leader="none" w:pos="540" w:val="clear"/>
          <w:tab w:leader="none" w:pos="9900" w:val="clear"/>
          <w:tab w:leader="dot" w:pos="9355" w:val="right"/>
        </w:tabs>
        <w:ind/>
      </w:pPr>
      <w:r>
        <w:fldChar w:fldCharType="begin"/>
      </w:r>
      <w:r>
        <w:instrText>HYPERLINK \l "__RefHeading___227"</w:instrText>
      </w:r>
      <w:r>
        <w:fldChar w:fldCharType="separate"/>
      </w:r>
      <w:r>
        <w:t>2.3. Описание Проекта</w:t>
      </w:r>
      <w:r>
        <w:tab/>
      </w:r>
      <w:r>
        <w:fldChar w:fldCharType="begin"/>
      </w:r>
      <w:r>
        <w:instrText>PAGEREF __RefHeading___227 \h</w:instrText>
      </w:r>
      <w:r>
        <w:fldChar w:fldCharType="separate"/>
      </w:r>
      <w:r>
        <w:t>#</w:t>
      </w:r>
      <w:r>
        <w:fldChar w:fldCharType="end"/>
      </w:r>
      <w:r>
        <w:fldChar w:fldCharType="end"/>
      </w:r>
    </w:p>
    <w:p w14:paraId="95090000">
      <w:pPr>
        <w:pStyle w:val="Style_7"/>
        <w:tabs>
          <w:tab w:leader="none" w:pos="540" w:val="clear"/>
          <w:tab w:leader="none" w:pos="9900" w:val="clear"/>
          <w:tab w:leader="dot" w:pos="9355" w:val="right"/>
        </w:tabs>
        <w:ind/>
      </w:pPr>
      <w:r>
        <w:fldChar w:fldCharType="begin"/>
      </w:r>
      <w:r>
        <w:instrText>HYPERLINK \l "__RefHeading___228"</w:instrText>
      </w:r>
      <w:r>
        <w:fldChar w:fldCharType="separate"/>
      </w:r>
      <w:r>
        <w:t>2.4. Требования к участникам конкурсного отбора</w:t>
      </w:r>
      <w:r>
        <w:tab/>
      </w:r>
      <w:r>
        <w:fldChar w:fldCharType="begin"/>
      </w:r>
      <w:r>
        <w:instrText>PAGEREF __RefHeading___228 \h</w:instrText>
      </w:r>
      <w:r>
        <w:fldChar w:fldCharType="separate"/>
      </w:r>
      <w:r>
        <w:t>#</w:t>
      </w:r>
      <w:r>
        <w:fldChar w:fldCharType="end"/>
      </w:r>
      <w:r>
        <w:fldChar w:fldCharType="end"/>
      </w:r>
    </w:p>
    <w:p w14:paraId="96090000">
      <w:pPr>
        <w:pStyle w:val="Style_7"/>
        <w:tabs>
          <w:tab w:leader="none" w:pos="540" w:val="clear"/>
          <w:tab w:leader="none" w:pos="9900" w:val="clear"/>
          <w:tab w:leader="dot" w:pos="9355" w:val="right"/>
        </w:tabs>
        <w:ind/>
      </w:pPr>
      <w:r>
        <w:fldChar w:fldCharType="begin"/>
      </w:r>
      <w:r>
        <w:instrText>HYPERLINK \l "__RefHeading___229"</w:instrText>
      </w:r>
      <w:r>
        <w:fldChar w:fldCharType="separate"/>
      </w:r>
      <w:r>
        <w:t>2.5. Требования к реализации проекта участниками отбора</w:t>
      </w:r>
      <w:r>
        <w:tab/>
      </w:r>
      <w:r>
        <w:fldChar w:fldCharType="begin"/>
      </w:r>
      <w:r>
        <w:instrText>PAGEREF __RefHeading___229 \h</w:instrText>
      </w:r>
      <w:r>
        <w:fldChar w:fldCharType="separate"/>
      </w:r>
      <w:r>
        <w:t>#</w:t>
      </w:r>
      <w:r>
        <w:fldChar w:fldCharType="end"/>
      </w:r>
      <w:r>
        <w:fldChar w:fldCharType="end"/>
      </w:r>
    </w:p>
    <w:p w14:paraId="97090000">
      <w:pPr>
        <w:pStyle w:val="Style_7"/>
        <w:tabs>
          <w:tab w:leader="none" w:pos="540" w:val="clear"/>
          <w:tab w:leader="none" w:pos="9900" w:val="clear"/>
          <w:tab w:leader="dot" w:pos="9355" w:val="right"/>
        </w:tabs>
        <w:ind/>
      </w:pPr>
      <w:r>
        <w:fldChar w:fldCharType="begin"/>
      </w:r>
      <w:r>
        <w:instrText>HYPERLINK \l "__RefHeading___230"</w:instrText>
      </w:r>
      <w:r>
        <w:fldChar w:fldCharType="separate"/>
      </w:r>
      <w:r>
        <w:t>2.6. Требования к расходованию средств субсидии из федерального бюджета на реализацию проектов НТИ</w:t>
      </w:r>
      <w:r>
        <w:tab/>
      </w:r>
      <w:r>
        <w:fldChar w:fldCharType="begin"/>
      </w:r>
      <w:r>
        <w:instrText>PAGEREF __RefHeading___230 \h</w:instrText>
      </w:r>
      <w:r>
        <w:fldChar w:fldCharType="separate"/>
      </w:r>
      <w:r>
        <w:t>#</w:t>
      </w:r>
      <w:r>
        <w:fldChar w:fldCharType="end"/>
      </w:r>
      <w:r>
        <w:fldChar w:fldCharType="end"/>
      </w:r>
    </w:p>
    <w:p w14:paraId="98090000">
      <w:pPr>
        <w:pStyle w:val="Style_7"/>
        <w:tabs>
          <w:tab w:leader="none" w:pos="540" w:val="clear"/>
          <w:tab w:leader="none" w:pos="9900" w:val="clear"/>
          <w:tab w:leader="dot" w:pos="9355" w:val="right"/>
        </w:tabs>
        <w:ind/>
      </w:pPr>
      <w:r>
        <w:fldChar w:fldCharType="begin"/>
      </w:r>
      <w:r>
        <w:instrText>HYPERLINK \l "__RefHeading___231"</w:instrText>
      </w:r>
      <w:r>
        <w:fldChar w:fldCharType="separate"/>
      </w:r>
      <w:r>
        <w:t>2.7. Расходы на участие в конкурсном отборе</w:t>
      </w:r>
      <w:r>
        <w:tab/>
      </w:r>
      <w:r>
        <w:fldChar w:fldCharType="begin"/>
      </w:r>
      <w:r>
        <w:instrText>PAGEREF __RefHeading___231 \h</w:instrText>
      </w:r>
      <w:r>
        <w:fldChar w:fldCharType="separate"/>
      </w:r>
      <w:r>
        <w:t>#</w:t>
      </w:r>
      <w:r>
        <w:fldChar w:fldCharType="end"/>
      </w:r>
      <w:r>
        <w:fldChar w:fldCharType="end"/>
      </w:r>
    </w:p>
    <w:p w14:paraId="99090000">
      <w:pPr>
        <w:pStyle w:val="Style_7"/>
        <w:tabs>
          <w:tab w:leader="none" w:pos="540" w:val="clear"/>
          <w:tab w:leader="none" w:pos="9900" w:val="clear"/>
          <w:tab w:leader="dot" w:pos="9355" w:val="right"/>
        </w:tabs>
        <w:ind/>
      </w:pPr>
      <w:r>
        <w:fldChar w:fldCharType="begin"/>
      </w:r>
      <w:r>
        <w:instrText>HYPERLINK \l "__RefHeading___232"</w:instrText>
      </w:r>
      <w:r>
        <w:fldChar w:fldCharType="separate"/>
      </w:r>
      <w:r>
        <w:t>2.8. Разъяснение положений объявления о проведении конкурсного отбора и конкурсной документации</w:t>
      </w:r>
      <w:r>
        <w:tab/>
      </w:r>
      <w:r>
        <w:fldChar w:fldCharType="begin"/>
      </w:r>
      <w:r>
        <w:instrText>PAGEREF __RefHeading___232 \h</w:instrText>
      </w:r>
      <w:r>
        <w:fldChar w:fldCharType="separate"/>
      </w:r>
      <w:r>
        <w:t>#</w:t>
      </w:r>
      <w:r>
        <w:fldChar w:fldCharType="end"/>
      </w:r>
      <w:r>
        <w:fldChar w:fldCharType="end"/>
      </w:r>
    </w:p>
    <w:p w14:paraId="9A090000">
      <w:pPr>
        <w:pStyle w:val="Style_7"/>
        <w:tabs>
          <w:tab w:leader="none" w:pos="540" w:val="clear"/>
          <w:tab w:leader="none" w:pos="9900" w:val="clear"/>
          <w:tab w:leader="dot" w:pos="9355" w:val="right"/>
        </w:tabs>
        <w:ind/>
      </w:pPr>
      <w:r>
        <w:fldChar w:fldCharType="begin"/>
      </w:r>
      <w:r>
        <w:instrText>HYPERLINK \l "__RefHeading___233"</w:instrText>
      </w:r>
      <w:r>
        <w:fldChar w:fldCharType="separate"/>
      </w:r>
      <w:r>
        <w:t>2.9. Внесение изменений в конкурсную документацию</w:t>
      </w:r>
      <w:r>
        <w:tab/>
      </w:r>
      <w:r>
        <w:fldChar w:fldCharType="begin"/>
      </w:r>
      <w:r>
        <w:instrText>PAGEREF __RefHeading___233 \h</w:instrText>
      </w:r>
      <w:r>
        <w:fldChar w:fldCharType="separate"/>
      </w:r>
      <w:r>
        <w:t>#</w:t>
      </w:r>
      <w:r>
        <w:fldChar w:fldCharType="end"/>
      </w:r>
      <w:r>
        <w:fldChar w:fldCharType="end"/>
      </w:r>
    </w:p>
    <w:p w14:paraId="9B090000">
      <w:pPr>
        <w:pStyle w:val="Style_7"/>
        <w:tabs>
          <w:tab w:leader="none" w:pos="540" w:val="clear"/>
          <w:tab w:leader="none" w:pos="9900" w:val="clear"/>
          <w:tab w:leader="dot" w:pos="9355" w:val="right"/>
        </w:tabs>
        <w:ind/>
      </w:pPr>
      <w:r>
        <w:fldChar w:fldCharType="begin"/>
      </w:r>
      <w:r>
        <w:instrText>HYPERLINK \l "__RefHeading___234"</w:instrText>
      </w:r>
      <w:r>
        <w:fldChar w:fldCharType="separate"/>
      </w:r>
      <w:r>
        <w:t>2.10. Отказ от проведения конкурсного отбора</w:t>
      </w:r>
      <w:r>
        <w:tab/>
      </w:r>
      <w:r>
        <w:fldChar w:fldCharType="begin"/>
      </w:r>
      <w:r>
        <w:instrText>PAGEREF __RefHeading___234 \h</w:instrText>
      </w:r>
      <w:r>
        <w:fldChar w:fldCharType="separate"/>
      </w:r>
      <w:r>
        <w:t>#</w:t>
      </w:r>
      <w:r>
        <w:fldChar w:fldCharType="end"/>
      </w:r>
      <w:r>
        <w:fldChar w:fldCharType="end"/>
      </w:r>
    </w:p>
    <w:p w14:paraId="9C090000">
      <w:pPr>
        <w:pStyle w:val="Style_6"/>
        <w:tabs>
          <w:tab w:leader="none" w:pos="9900" w:val="clear"/>
          <w:tab w:leader="dot" w:pos="9355" w:val="right"/>
        </w:tabs>
        <w:ind/>
      </w:pPr>
      <w:r>
        <w:fldChar w:fldCharType="begin"/>
      </w:r>
      <w:r>
        <w:instrText>HYPERLINK \l "__RefHeading___235"</w:instrText>
      </w:r>
      <w:r>
        <w:fldChar w:fldCharType="separate"/>
      </w:r>
      <w:r>
        <w:t>III. КОНКУРСНАЯ ЗАЯВКА</w:t>
      </w:r>
      <w:r>
        <w:tab/>
      </w:r>
      <w:r>
        <w:fldChar w:fldCharType="begin"/>
      </w:r>
      <w:r>
        <w:instrText>PAGEREF __RefHeading___235 \h</w:instrText>
      </w:r>
      <w:r>
        <w:fldChar w:fldCharType="separate"/>
      </w:r>
      <w:r>
        <w:t>#</w:t>
      </w:r>
      <w:r>
        <w:fldChar w:fldCharType="end"/>
      </w:r>
      <w:r>
        <w:fldChar w:fldCharType="end"/>
      </w:r>
    </w:p>
    <w:p w14:paraId="9D090000">
      <w:pPr>
        <w:pStyle w:val="Style_7"/>
        <w:tabs>
          <w:tab w:leader="none" w:pos="540" w:val="clear"/>
          <w:tab w:leader="none" w:pos="9900" w:val="clear"/>
          <w:tab w:leader="dot" w:pos="9355" w:val="right"/>
        </w:tabs>
        <w:ind/>
      </w:pPr>
      <w:r>
        <w:fldChar w:fldCharType="begin"/>
      </w:r>
      <w:r>
        <w:instrText>HYPERLINK \l "__RefHeading___236"</w:instrText>
      </w:r>
      <w:r>
        <w:fldChar w:fldCharType="separate"/>
      </w:r>
      <w:r>
        <w:t>3.1. Содержание заявки на участие в конкурсном отборе</w:t>
      </w:r>
      <w:r>
        <w:tab/>
      </w:r>
      <w:r>
        <w:fldChar w:fldCharType="begin"/>
      </w:r>
      <w:r>
        <w:instrText>PAGEREF __RefHeading___236 \h</w:instrText>
      </w:r>
      <w:r>
        <w:fldChar w:fldCharType="separate"/>
      </w:r>
      <w:r>
        <w:t>#</w:t>
      </w:r>
      <w:r>
        <w:fldChar w:fldCharType="end"/>
      </w:r>
      <w:r>
        <w:fldChar w:fldCharType="end"/>
      </w:r>
    </w:p>
    <w:p w14:paraId="9E090000">
      <w:pPr>
        <w:pStyle w:val="Style_7"/>
        <w:tabs>
          <w:tab w:leader="none" w:pos="540" w:val="clear"/>
          <w:tab w:leader="none" w:pos="9900" w:val="clear"/>
          <w:tab w:leader="dot" w:pos="9355" w:val="right"/>
        </w:tabs>
        <w:ind/>
      </w:pPr>
      <w:r>
        <w:fldChar w:fldCharType="begin"/>
      </w:r>
      <w:r>
        <w:instrText>HYPERLINK \l "__RefHeading___237"</w:instrText>
      </w:r>
      <w:r>
        <w:fldChar w:fldCharType="separate"/>
      </w:r>
      <w:r>
        <w:t>3.2. Подготовка заявки на участие в конкурсном отборе</w:t>
      </w:r>
      <w:r>
        <w:tab/>
      </w:r>
      <w:r>
        <w:fldChar w:fldCharType="begin"/>
      </w:r>
      <w:r>
        <w:instrText>PAGEREF __RefHeading___237 \h</w:instrText>
      </w:r>
      <w:r>
        <w:fldChar w:fldCharType="separate"/>
      </w:r>
      <w:r>
        <w:t>#</w:t>
      </w:r>
      <w:r>
        <w:fldChar w:fldCharType="end"/>
      </w:r>
      <w:r>
        <w:fldChar w:fldCharType="end"/>
      </w:r>
    </w:p>
    <w:p w14:paraId="9F090000">
      <w:pPr>
        <w:pStyle w:val="Style_7"/>
        <w:tabs>
          <w:tab w:leader="none" w:pos="540" w:val="clear"/>
          <w:tab w:leader="none" w:pos="9900" w:val="clear"/>
          <w:tab w:leader="dot" w:pos="9355" w:val="right"/>
        </w:tabs>
        <w:ind/>
      </w:pPr>
      <w:r>
        <w:fldChar w:fldCharType="begin"/>
      </w:r>
      <w:r>
        <w:instrText>HYPERLINK \l "__RefHeading___238"</w:instrText>
      </w:r>
      <w:r>
        <w:fldChar w:fldCharType="separate"/>
      </w:r>
      <w:r>
        <w:t>3.3. Порядок и сроки подачи заявок на участие в конкурсном отборе</w:t>
      </w:r>
      <w:r>
        <w:tab/>
      </w:r>
      <w:r>
        <w:fldChar w:fldCharType="begin"/>
      </w:r>
      <w:r>
        <w:instrText>PAGEREF __RefHeading___238 \h</w:instrText>
      </w:r>
      <w:r>
        <w:fldChar w:fldCharType="separate"/>
      </w:r>
      <w:r>
        <w:t>#</w:t>
      </w:r>
      <w:r>
        <w:fldChar w:fldCharType="end"/>
      </w:r>
      <w:r>
        <w:fldChar w:fldCharType="end"/>
      </w:r>
    </w:p>
    <w:p w14:paraId="A0090000">
      <w:pPr>
        <w:pStyle w:val="Style_7"/>
        <w:tabs>
          <w:tab w:leader="none" w:pos="540" w:val="clear"/>
          <w:tab w:leader="none" w:pos="9900" w:val="clear"/>
          <w:tab w:leader="dot" w:pos="9355" w:val="right"/>
        </w:tabs>
        <w:ind/>
      </w:pPr>
      <w:r>
        <w:fldChar w:fldCharType="begin"/>
      </w:r>
      <w:r>
        <w:instrText>HYPERLINK \l "__RefHeading___239"</w:instrText>
      </w:r>
      <w:r>
        <w:fldChar w:fldCharType="separate"/>
      </w:r>
      <w: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tab/>
      </w:r>
      <w:r>
        <w:fldChar w:fldCharType="begin"/>
      </w:r>
      <w:r>
        <w:instrText>PAGEREF __RefHeading___239 \h</w:instrText>
      </w:r>
      <w:r>
        <w:fldChar w:fldCharType="separate"/>
      </w:r>
      <w:r>
        <w:t>#</w:t>
      </w:r>
      <w:r>
        <w:fldChar w:fldCharType="end"/>
      </w:r>
      <w:r>
        <w:fldChar w:fldCharType="end"/>
      </w:r>
    </w:p>
    <w:p w14:paraId="A1090000">
      <w:pPr>
        <w:pStyle w:val="Style_6"/>
        <w:tabs>
          <w:tab w:leader="none" w:pos="9900" w:val="clear"/>
          <w:tab w:leader="dot" w:pos="9355" w:val="right"/>
        </w:tabs>
        <w:ind/>
      </w:pPr>
      <w:r>
        <w:fldChar w:fldCharType="begin"/>
      </w:r>
      <w:r>
        <w:instrText>HYPERLINK \l "__RefHeading___240"</w:instrText>
      </w:r>
      <w:r>
        <w:fldChar w:fldCharType="separate"/>
      </w:r>
      <w:r>
        <w:t>IV. ПОРЯДОК ПРОВЕДЕНИЯ ПРОЦЕДУР КОНКУРСНОГО ОТБОРА</w:t>
      </w:r>
      <w:r>
        <w:tab/>
      </w:r>
      <w:r>
        <w:fldChar w:fldCharType="begin"/>
      </w:r>
      <w:r>
        <w:instrText>PAGEREF __RefHeading___240 \h</w:instrText>
      </w:r>
      <w:r>
        <w:fldChar w:fldCharType="separate"/>
      </w:r>
      <w:r>
        <w:t>#</w:t>
      </w:r>
      <w:r>
        <w:fldChar w:fldCharType="end"/>
      </w:r>
      <w:r>
        <w:fldChar w:fldCharType="end"/>
      </w:r>
    </w:p>
    <w:p w14:paraId="A2090000">
      <w:pPr>
        <w:pStyle w:val="Style_7"/>
        <w:tabs>
          <w:tab w:leader="none" w:pos="540" w:val="clear"/>
          <w:tab w:leader="none" w:pos="9900" w:val="clear"/>
          <w:tab w:leader="dot" w:pos="9355" w:val="right"/>
        </w:tabs>
        <w:ind/>
      </w:pPr>
      <w:r>
        <w:fldChar w:fldCharType="begin"/>
      </w:r>
      <w:r>
        <w:instrText>HYPERLINK \l "__RefHeading___241"</w:instrText>
      </w:r>
      <w:r>
        <w:fldChar w:fldCharType="separate"/>
      </w:r>
      <w:r>
        <w:t>4.1. Порядок рассмотрения заявок на предмет их соответствия требованиям, установленным в конкурсной документации</w:t>
      </w:r>
      <w:r>
        <w:tab/>
      </w:r>
      <w:r>
        <w:fldChar w:fldCharType="begin"/>
      </w:r>
      <w:r>
        <w:instrText>PAGEREF __RefHeading___241 \h</w:instrText>
      </w:r>
      <w:r>
        <w:fldChar w:fldCharType="separate"/>
      </w:r>
      <w:r>
        <w:t>#</w:t>
      </w:r>
      <w:r>
        <w:fldChar w:fldCharType="end"/>
      </w:r>
      <w:r>
        <w:fldChar w:fldCharType="end"/>
      </w:r>
    </w:p>
    <w:p w14:paraId="A3090000">
      <w:pPr>
        <w:pStyle w:val="Style_7"/>
        <w:tabs>
          <w:tab w:leader="none" w:pos="540" w:val="clear"/>
          <w:tab w:leader="none" w:pos="9900" w:val="clear"/>
          <w:tab w:leader="dot" w:pos="9355" w:val="right"/>
        </w:tabs>
        <w:ind/>
      </w:pPr>
      <w:r>
        <w:fldChar w:fldCharType="begin"/>
      </w:r>
      <w:r>
        <w:instrText>HYPERLINK \l "__RefHeading___242"</w:instrText>
      </w:r>
      <w:r>
        <w:fldChar w:fldCharType="separate"/>
      </w:r>
      <w:r>
        <w:t>4.2. Порядок рассмотрения презентационных материалов по проекту, содержащих презентации, обоснования и пояснения комиссии относительно проекта</w:t>
      </w:r>
      <w:r>
        <w:tab/>
      </w:r>
      <w:r>
        <w:fldChar w:fldCharType="begin"/>
      </w:r>
      <w:r>
        <w:instrText>PAGEREF __RefHeading___242 \h</w:instrText>
      </w:r>
      <w:r>
        <w:fldChar w:fldCharType="separate"/>
      </w:r>
      <w:r>
        <w:t>#</w:t>
      </w:r>
      <w:r>
        <w:fldChar w:fldCharType="end"/>
      </w:r>
      <w:r>
        <w:fldChar w:fldCharType="end"/>
      </w:r>
    </w:p>
    <w:p w14:paraId="A4090000">
      <w:pPr>
        <w:pStyle w:val="Style_7"/>
        <w:tabs>
          <w:tab w:leader="none" w:pos="540" w:val="clear"/>
          <w:tab w:leader="none" w:pos="9900" w:val="clear"/>
          <w:tab w:leader="dot" w:pos="9355" w:val="right"/>
        </w:tabs>
        <w:ind/>
      </w:pPr>
      <w:r>
        <w:fldChar w:fldCharType="begin"/>
      </w:r>
      <w:r>
        <w:instrText>HYPERLINK \l "__RefHeading___243"</w:instrText>
      </w:r>
      <w:r>
        <w:fldChar w:fldCharType="separate"/>
      </w:r>
      <w:r>
        <w:t>4.3. Порядок доработки заявки при наличии соответствующих рекомендаций по итогам рассмотрения презентационных материалов</w:t>
      </w:r>
      <w:r>
        <w:tab/>
      </w:r>
      <w:r>
        <w:fldChar w:fldCharType="begin"/>
      </w:r>
      <w:r>
        <w:instrText>PAGEREF __RefHeading___243 \h</w:instrText>
      </w:r>
      <w:r>
        <w:fldChar w:fldCharType="separate"/>
      </w:r>
      <w:r>
        <w:t>#</w:t>
      </w:r>
      <w:r>
        <w:fldChar w:fldCharType="end"/>
      </w:r>
      <w:r>
        <w:fldChar w:fldCharType="end"/>
      </w:r>
    </w:p>
    <w:p w14:paraId="A5090000">
      <w:pPr>
        <w:pStyle w:val="Style_7"/>
        <w:tabs>
          <w:tab w:leader="none" w:pos="540" w:val="clear"/>
          <w:tab w:leader="none" w:pos="9900" w:val="clear"/>
          <w:tab w:leader="dot" w:pos="9355" w:val="right"/>
        </w:tabs>
        <w:ind/>
      </w:pPr>
      <w:r>
        <w:fldChar w:fldCharType="begin"/>
      </w:r>
      <w:r>
        <w:instrText>HYPERLINK \l "__RefHeading___244"</w:instrText>
      </w:r>
      <w:r>
        <w:fldChar w:fldCharType="separate"/>
      </w:r>
      <w:r>
        <w:t>4.4. Порядок проведения экспертизы заявок</w:t>
      </w:r>
      <w:r>
        <w:tab/>
      </w:r>
      <w:r>
        <w:fldChar w:fldCharType="begin"/>
      </w:r>
      <w:r>
        <w:instrText>PAGEREF __RefHeading___244 \h</w:instrText>
      </w:r>
      <w:r>
        <w:fldChar w:fldCharType="separate"/>
      </w:r>
      <w:r>
        <w:t>#</w:t>
      </w:r>
      <w:r>
        <w:fldChar w:fldCharType="end"/>
      </w:r>
      <w:r>
        <w:fldChar w:fldCharType="end"/>
      </w:r>
    </w:p>
    <w:p w14:paraId="A6090000">
      <w:pPr>
        <w:pStyle w:val="Style_7"/>
        <w:tabs>
          <w:tab w:leader="none" w:pos="540" w:val="clear"/>
          <w:tab w:leader="none" w:pos="9900" w:val="clear"/>
          <w:tab w:leader="dot" w:pos="9355" w:val="right"/>
        </w:tabs>
        <w:ind/>
      </w:pPr>
      <w:r>
        <w:fldChar w:fldCharType="begin"/>
      </w:r>
      <w:r>
        <w:instrText>HYPERLINK \l "__RefHeading___245"</w:instrText>
      </w:r>
      <w:r>
        <w:fldChar w:fldCharType="separate"/>
      </w:r>
      <w:r>
        <w:t>4.5. Порядок проведения оценки заявок, включая правила присвоения заявкам порядковых номеров, и подведения итогов</w:t>
      </w:r>
      <w:r>
        <w:tab/>
      </w:r>
      <w:r>
        <w:fldChar w:fldCharType="begin"/>
      </w:r>
      <w:r>
        <w:instrText>PAGEREF __RefHeading___245 \h</w:instrText>
      </w:r>
      <w:r>
        <w:fldChar w:fldCharType="separate"/>
      </w:r>
      <w:r>
        <w:t>#</w:t>
      </w:r>
      <w:r>
        <w:fldChar w:fldCharType="end"/>
      </w:r>
      <w:r>
        <w:fldChar w:fldCharType="end"/>
      </w:r>
    </w:p>
    <w:p w14:paraId="A7090000">
      <w:pPr>
        <w:pStyle w:val="Style_7"/>
        <w:tabs>
          <w:tab w:leader="none" w:pos="540" w:val="clear"/>
          <w:tab w:leader="none" w:pos="9900" w:val="clear"/>
          <w:tab w:leader="dot" w:pos="9355" w:val="right"/>
        </w:tabs>
        <w:ind/>
      </w:pPr>
      <w:r>
        <w:fldChar w:fldCharType="begin"/>
      </w:r>
      <w:r>
        <w:instrText>HYPERLINK \l "__RefHeading___246"</w:instrText>
      </w:r>
      <w:r>
        <w:fldChar w:fldCharType="separate"/>
      </w:r>
      <w:r>
        <w:t>4.6. Порядок заключения договора о предоставлении поддержки реализации проекта</w:t>
      </w:r>
      <w:r>
        <w:tab/>
      </w:r>
      <w:r>
        <w:fldChar w:fldCharType="begin"/>
      </w:r>
      <w:r>
        <w:instrText>PAGEREF __RefHeading___246 \h</w:instrText>
      </w:r>
      <w:r>
        <w:fldChar w:fldCharType="separate"/>
      </w:r>
      <w:r>
        <w:t>#</w:t>
      </w:r>
      <w:r>
        <w:fldChar w:fldCharType="end"/>
      </w:r>
      <w:r>
        <w:fldChar w:fldCharType="end"/>
      </w:r>
    </w:p>
    <w:p w14:paraId="A8090000">
      <w:pPr>
        <w:pStyle w:val="Style_6"/>
        <w:tabs>
          <w:tab w:leader="none" w:pos="9900" w:val="clear"/>
          <w:tab w:leader="dot" w:pos="9355" w:val="right"/>
        </w:tabs>
        <w:ind/>
      </w:pPr>
      <w:r>
        <w:fldChar w:fldCharType="begin"/>
      </w:r>
      <w:r>
        <w:instrText>HYPERLINK \l "__RefHeading___247"</w:instrText>
      </w:r>
      <w:r>
        <w:fldChar w:fldCharType="separate"/>
      </w:r>
      <w:r>
        <w:t>ПРИЛОЖЕНИЕ 1</w:t>
      </w:r>
      <w:r>
        <w:tab/>
      </w:r>
      <w:r>
        <w:fldChar w:fldCharType="begin"/>
      </w:r>
      <w:r>
        <w:instrText>PAGEREF __RefHeading___247 \h</w:instrText>
      </w:r>
      <w:r>
        <w:fldChar w:fldCharType="separate"/>
      </w:r>
      <w:r>
        <w:t>#</w:t>
      </w:r>
      <w:r>
        <w:fldChar w:fldCharType="end"/>
      </w:r>
      <w:r>
        <w:fldChar w:fldCharType="end"/>
      </w:r>
    </w:p>
    <w:p w14:paraId="A9090000">
      <w:pPr>
        <w:pStyle w:val="Style_7"/>
        <w:tabs>
          <w:tab w:leader="none" w:pos="540" w:val="clear"/>
          <w:tab w:leader="none" w:pos="9900" w:val="clear"/>
          <w:tab w:leader="dot" w:pos="9355" w:val="right"/>
        </w:tabs>
        <w:ind/>
      </w:pPr>
      <w:r>
        <w:fldChar w:fldCharType="begin"/>
      </w:r>
      <w:r>
        <w:instrText>HYPERLINK \l "__RefHeading___248"</w:instrText>
      </w:r>
      <w:r>
        <w:fldChar w:fldCharType="separate"/>
      </w:r>
      <w:r>
        <w:t>Приложение 1.1. Форма описи документов</w:t>
      </w:r>
      <w:r>
        <w:tab/>
      </w:r>
      <w:r>
        <w:fldChar w:fldCharType="begin"/>
      </w:r>
      <w:r>
        <w:instrText>PAGEREF __RefHeading___248 \h</w:instrText>
      </w:r>
      <w:r>
        <w:fldChar w:fldCharType="separate"/>
      </w:r>
      <w:r>
        <w:t>#</w:t>
      </w:r>
      <w:r>
        <w:fldChar w:fldCharType="end"/>
      </w:r>
      <w:r>
        <w:fldChar w:fldCharType="end"/>
      </w:r>
    </w:p>
    <w:p w14:paraId="AA090000">
      <w:pPr>
        <w:pStyle w:val="Style_7"/>
        <w:tabs>
          <w:tab w:leader="none" w:pos="540" w:val="clear"/>
          <w:tab w:leader="none" w:pos="9900" w:val="clear"/>
          <w:tab w:leader="dot" w:pos="9355" w:val="right"/>
        </w:tabs>
        <w:ind/>
      </w:pPr>
      <w:r>
        <w:fldChar w:fldCharType="begin"/>
      </w:r>
      <w:r>
        <w:instrText>HYPERLINK \l "__RefHeading___249"</w:instrText>
      </w:r>
      <w:r>
        <w:fldChar w:fldCharType="separate"/>
      </w:r>
      <w:r>
        <w:t>Приложение 1.2. Форма заявки на участие в конкурсном отборе</w:t>
      </w:r>
      <w:r>
        <w:tab/>
      </w:r>
      <w:r>
        <w:fldChar w:fldCharType="begin"/>
      </w:r>
      <w:r>
        <w:instrText>PAGEREF __RefHeading___249 \h</w:instrText>
      </w:r>
      <w:r>
        <w:fldChar w:fldCharType="separate"/>
      </w:r>
      <w:r>
        <w:t>#</w:t>
      </w:r>
      <w:r>
        <w:fldChar w:fldCharType="end"/>
      </w:r>
      <w:r>
        <w:fldChar w:fldCharType="end"/>
      </w:r>
    </w:p>
    <w:p w14:paraId="AB090000">
      <w:pPr>
        <w:pStyle w:val="Style_7"/>
        <w:tabs>
          <w:tab w:leader="none" w:pos="540" w:val="clear"/>
          <w:tab w:leader="none" w:pos="9900" w:val="clear"/>
          <w:tab w:leader="dot" w:pos="9355" w:val="right"/>
        </w:tabs>
        <w:ind/>
      </w:pPr>
      <w:r>
        <w:fldChar w:fldCharType="begin"/>
      </w:r>
      <w:r>
        <w:instrText>HYPERLINK \l "__RefHeading___250"</w:instrText>
      </w:r>
      <w:r>
        <w:fldChar w:fldCharType="separate"/>
      </w:r>
      <w:r>
        <w:t>Приложение 1.3. Основные параметры проектов НТИ, участвующих в конкурсном отборе</w:t>
      </w:r>
      <w:r>
        <w:tab/>
      </w:r>
      <w:r>
        <w:fldChar w:fldCharType="begin"/>
      </w:r>
      <w:r>
        <w:instrText>PAGEREF __RefHeading___250 \h</w:instrText>
      </w:r>
      <w:r>
        <w:fldChar w:fldCharType="separate"/>
      </w:r>
      <w:r>
        <w:t>#</w:t>
      </w:r>
      <w:r>
        <w:fldChar w:fldCharType="end"/>
      </w:r>
      <w:r>
        <w:fldChar w:fldCharType="end"/>
      </w:r>
    </w:p>
    <w:p w14:paraId="AC090000">
      <w:pPr>
        <w:pStyle w:val="Style_7"/>
        <w:tabs>
          <w:tab w:leader="none" w:pos="540" w:val="clear"/>
          <w:tab w:leader="none" w:pos="9900" w:val="clear"/>
          <w:tab w:leader="dot" w:pos="9355" w:val="right"/>
        </w:tabs>
        <w:ind/>
      </w:pPr>
      <w:r>
        <w:fldChar w:fldCharType="begin"/>
      </w:r>
      <w:r>
        <w:instrText>HYPERLINK \l "__RefHeading___251"</w:instrText>
      </w:r>
      <w:r>
        <w:fldChar w:fldCharType="separate"/>
      </w:r>
      <w:r>
        <w:t>Приложение 1.4. Форма справки, подтверждающей соответствие участника конкурсного отбора требованиям к участникам конкурсного отбора</w:t>
      </w:r>
      <w:r>
        <w:tab/>
      </w:r>
      <w:r>
        <w:fldChar w:fldCharType="begin"/>
      </w:r>
      <w:r>
        <w:instrText>PAGEREF __RefHeading___251 \h</w:instrText>
      </w:r>
      <w:r>
        <w:fldChar w:fldCharType="separate"/>
      </w:r>
      <w:r>
        <w:t>#</w:t>
      </w:r>
      <w:r>
        <w:fldChar w:fldCharType="end"/>
      </w:r>
      <w:r>
        <w:fldChar w:fldCharType="end"/>
      </w:r>
    </w:p>
    <w:p w14:paraId="AD090000">
      <w:pPr>
        <w:pStyle w:val="Style_7"/>
        <w:tabs>
          <w:tab w:leader="none" w:pos="540" w:val="clear"/>
          <w:tab w:leader="none" w:pos="9900" w:val="clear"/>
          <w:tab w:leader="dot" w:pos="9355" w:val="right"/>
        </w:tabs>
        <w:ind/>
      </w:pPr>
      <w:r>
        <w:fldChar w:fldCharType="begin"/>
      </w:r>
      <w:r>
        <w:instrText>HYPERLINK \l "__RefHeading___252"</w:instrText>
      </w:r>
      <w:r>
        <w:fldChar w:fldCharType="separate"/>
      </w:r>
      <w:r>
        <w:t>Приложение 1.5. Форма письма, подтверждающего привлечение участником отбора средств внебюджетных источников</w:t>
      </w:r>
      <w:r>
        <w:tab/>
      </w:r>
      <w:r>
        <w:fldChar w:fldCharType="begin"/>
      </w:r>
      <w:r>
        <w:instrText>PAGEREF __RefHeading___252 \h</w:instrText>
      </w:r>
      <w:r>
        <w:fldChar w:fldCharType="separate"/>
      </w:r>
      <w:r>
        <w:t>#</w:t>
      </w:r>
      <w:r>
        <w:fldChar w:fldCharType="end"/>
      </w:r>
      <w:r>
        <w:fldChar w:fldCharType="end"/>
      </w:r>
    </w:p>
    <w:p w14:paraId="AE090000">
      <w:pPr>
        <w:pStyle w:val="Style_6"/>
        <w:tabs>
          <w:tab w:leader="none" w:pos="9900" w:val="clear"/>
          <w:tab w:leader="dot" w:pos="9355" w:val="right"/>
        </w:tabs>
        <w:ind/>
      </w:pPr>
      <w:r>
        <w:fldChar w:fldCharType="begin"/>
      </w:r>
      <w:r>
        <w:instrText>HYPERLINK \l "__RefHeading___253"</w:instrText>
      </w:r>
      <w:r>
        <w:fldChar w:fldCharType="separate"/>
      </w:r>
      <w:r>
        <w:t>ПРИЛОЖЕНИЕ 2</w:t>
      </w:r>
      <w:r>
        <w:tab/>
      </w:r>
      <w:r>
        <w:fldChar w:fldCharType="begin"/>
      </w:r>
      <w:r>
        <w:instrText>PAGEREF __RefHeading___253 \h</w:instrText>
      </w:r>
      <w:r>
        <w:fldChar w:fldCharType="separate"/>
      </w:r>
      <w:r>
        <w:t>#</w:t>
      </w:r>
      <w:r>
        <w:fldChar w:fldCharType="end"/>
      </w:r>
      <w:r>
        <w:fldChar w:fldCharType="end"/>
      </w:r>
    </w:p>
    <w:p w14:paraId="AF090000">
      <w:pPr>
        <w:pStyle w:val="Style_7"/>
        <w:tabs>
          <w:tab w:leader="none" w:pos="540" w:val="clear"/>
          <w:tab w:leader="none" w:pos="9900" w:val="clear"/>
          <w:tab w:leader="dot" w:pos="9355" w:val="right"/>
        </w:tabs>
        <w:ind/>
      </w:pPr>
      <w:r>
        <w:fldChar w:fldCharType="begin"/>
      </w:r>
      <w:r>
        <w:instrText>HYPERLINK \l "__RefHeading___254"</w:instrText>
      </w:r>
      <w:r>
        <w:fldChar w:fldCharType="separate"/>
      </w:r>
      <w:r>
        <w:t>Правила оценки заявок на участие в конкурсном отборе при проведении экспертизы (Методика проведения экспертной оценки)</w:t>
      </w:r>
      <w:r>
        <w:tab/>
      </w:r>
      <w:r>
        <w:fldChar w:fldCharType="begin"/>
      </w:r>
      <w:r>
        <w:instrText>PAGEREF __RefHeading___254 \h</w:instrText>
      </w:r>
      <w:r>
        <w:fldChar w:fldCharType="separate"/>
      </w:r>
      <w:r>
        <w:t>#</w:t>
      </w:r>
      <w:r>
        <w:fldChar w:fldCharType="end"/>
      </w:r>
      <w:r>
        <w:fldChar w:fldCharType="end"/>
      </w:r>
    </w:p>
    <w:p w14:paraId="B0090000">
      <w:pPr>
        <w:pStyle w:val="Style_6"/>
        <w:tabs>
          <w:tab w:leader="none" w:pos="9900" w:val="clear"/>
          <w:tab w:leader="dot" w:pos="9355" w:val="right"/>
        </w:tabs>
        <w:ind/>
      </w:pPr>
      <w:r>
        <w:fldChar w:fldCharType="begin"/>
      </w:r>
      <w:r>
        <w:instrText>HYPERLINK \l "__RefHeading___255"</w:instrText>
      </w:r>
      <w:r>
        <w:fldChar w:fldCharType="separate"/>
      </w:r>
      <w:r>
        <w:t>ПРИЛОЖЕНИЕ 3</w:t>
      </w:r>
      <w:r>
        <w:tab/>
      </w:r>
      <w:r>
        <w:fldChar w:fldCharType="begin"/>
      </w:r>
      <w:r>
        <w:instrText>PAGEREF __RefHeading___255 \h</w:instrText>
      </w:r>
      <w:r>
        <w:fldChar w:fldCharType="separate"/>
      </w:r>
      <w:r>
        <w:t>#</w:t>
      </w:r>
      <w:r>
        <w:fldChar w:fldCharType="end"/>
      </w:r>
      <w:r>
        <w:fldChar w:fldCharType="end"/>
      </w:r>
    </w:p>
    <w:p w14:paraId="B1090000">
      <w:pPr>
        <w:pStyle w:val="Style_7"/>
        <w:tabs>
          <w:tab w:leader="none" w:pos="540" w:val="clear"/>
          <w:tab w:leader="none" w:pos="9900" w:val="clear"/>
          <w:tab w:leader="dot" w:pos="9355" w:val="right"/>
        </w:tabs>
        <w:ind/>
      </w:pPr>
      <w:r>
        <w:fldChar w:fldCharType="begin"/>
      </w:r>
      <w:r>
        <w:instrText>HYPERLINK \l "__RefHeading___256"</w:instrText>
      </w:r>
      <w:r>
        <w:fldChar w:fldCharType="separate"/>
      </w:r>
      <w:r>
        <w:t>Приложение 3.1 Паспорт задания на проведение отбора</w:t>
      </w:r>
      <w:r>
        <w:tab/>
      </w:r>
      <w:r>
        <w:fldChar w:fldCharType="begin"/>
      </w:r>
      <w:r>
        <w:instrText>PAGEREF __RefHeading___256 \h</w:instrText>
      </w:r>
      <w:r>
        <w:fldChar w:fldCharType="separate"/>
      </w:r>
      <w:r>
        <w:t>#</w:t>
      </w:r>
      <w:r>
        <w:fldChar w:fldCharType="end"/>
      </w:r>
      <w:r>
        <w:fldChar w:fldCharType="end"/>
      </w:r>
    </w:p>
    <w:p w14:paraId="B2090000">
      <w:pPr>
        <w:pStyle w:val="Style_6"/>
        <w:tabs>
          <w:tab w:leader="none" w:pos="9900" w:val="clear"/>
          <w:tab w:leader="dot" w:pos="9355" w:val="right"/>
        </w:tabs>
        <w:ind/>
      </w:pPr>
      <w:r>
        <w:fldChar w:fldCharType="begin"/>
      </w:r>
      <w:r>
        <w:instrText>HYPERLINK \l "__RefHeading___257"</w:instrText>
      </w:r>
      <w:r>
        <w:fldChar w:fldCharType="separate"/>
      </w:r>
      <w:r>
        <w:t>ПРИЛОЖЕНИЕ 4</w:t>
      </w:r>
      <w:r>
        <w:tab/>
      </w:r>
      <w:r>
        <w:fldChar w:fldCharType="begin"/>
      </w:r>
      <w:r>
        <w:instrText>PAGEREF __RefHeading___257 \h</w:instrText>
      </w:r>
      <w:r>
        <w:fldChar w:fldCharType="separate"/>
      </w:r>
      <w:r>
        <w:t>#</w:t>
      </w:r>
      <w:r>
        <w:fldChar w:fldCharType="end"/>
      </w:r>
      <w:r>
        <w:fldChar w:fldCharType="end"/>
      </w:r>
    </w:p>
    <w:p w14:paraId="B3090000">
      <w:pPr>
        <w:pStyle w:val="Style_7"/>
        <w:tabs>
          <w:tab w:leader="none" w:pos="540" w:val="clear"/>
          <w:tab w:leader="none" w:pos="9900" w:val="clear"/>
          <w:tab w:leader="dot" w:pos="9355" w:val="right"/>
        </w:tabs>
        <w:ind/>
      </w:pPr>
      <w:r>
        <w:fldChar w:fldCharType="begin"/>
      </w:r>
      <w:r>
        <w:instrText>HYPERLINK \l "__RefHeading___258"</w:instrText>
      </w:r>
      <w:r>
        <w:fldChar w:fldCharType="separate"/>
      </w:r>
      <w:r>
        <w:t>Форма № 1 Форма письма участника конкурсного отбора, подтверждающего соответствие требованиям</w:t>
      </w:r>
      <w:r>
        <w:tab/>
      </w:r>
      <w:r>
        <w:fldChar w:fldCharType="begin"/>
      </w:r>
      <w:r>
        <w:instrText>PAGEREF __RefHeading___258 \h</w:instrText>
      </w:r>
      <w:r>
        <w:fldChar w:fldCharType="separate"/>
      </w:r>
      <w:r>
        <w:t>#</w:t>
      </w:r>
      <w:r>
        <w:fldChar w:fldCharType="end"/>
      </w:r>
      <w:r>
        <w:fldChar w:fldCharType="end"/>
      </w:r>
    </w:p>
    <w:p w14:paraId="B4090000">
      <w:pPr>
        <w:pStyle w:val="Style_7"/>
        <w:tabs>
          <w:tab w:leader="none" w:pos="540" w:val="clear"/>
          <w:tab w:leader="none" w:pos="9900" w:val="clear"/>
          <w:tab w:leader="dot" w:pos="9355" w:val="right"/>
        </w:tabs>
        <w:ind/>
      </w:pPr>
      <w:r>
        <w:fldChar w:fldCharType="begin"/>
      </w:r>
      <w:r>
        <w:instrText>HYPERLINK \l "__RefHeading___259"</w:instrText>
      </w:r>
      <w:r>
        <w:fldChar w:fldCharType="separate"/>
      </w:r>
      <w:r>
        <w:t>Форма № 2 Справка о цепочке собственников, включая бенефициаров, в том числе конечных</w:t>
      </w:r>
      <w:r>
        <w:tab/>
      </w:r>
      <w:r>
        <w:fldChar w:fldCharType="begin"/>
      </w:r>
      <w:r>
        <w:instrText>PAGEREF __RefHeading___259 \h</w:instrText>
      </w:r>
      <w:r>
        <w:fldChar w:fldCharType="separate"/>
      </w:r>
      <w:r>
        <w:t>#</w:t>
      </w:r>
      <w:r>
        <w:fldChar w:fldCharType="end"/>
      </w:r>
      <w:r>
        <w:fldChar w:fldCharType="end"/>
      </w:r>
    </w:p>
    <w:p w14:paraId="B5090000">
      <w:pPr>
        <w:pStyle w:val="Style_7"/>
        <w:tabs>
          <w:tab w:leader="none" w:pos="540" w:val="clear"/>
          <w:tab w:leader="none" w:pos="9900" w:val="clear"/>
          <w:tab w:leader="dot" w:pos="9355" w:val="right"/>
        </w:tabs>
        <w:ind/>
      </w:pPr>
      <w:r>
        <w:fldChar w:fldCharType="begin"/>
      </w:r>
      <w:r>
        <w:instrText>HYPERLINK \l "__RefHeading___260"</w:instrText>
      </w:r>
      <w:r>
        <w:fldChar w:fldCharType="separate"/>
      </w:r>
      <w:r>
        <w:t>Форма № 3 Информация о финансовом состоянии участника конкурсного отбора</w:t>
      </w:r>
      <w:r>
        <w:tab/>
      </w:r>
      <w:r>
        <w:fldChar w:fldCharType="begin"/>
      </w:r>
      <w:r>
        <w:instrText>PAGEREF __RefHeading___260 \h</w:instrText>
      </w:r>
      <w:r>
        <w:fldChar w:fldCharType="separate"/>
      </w:r>
      <w:r>
        <w:t>#</w:t>
      </w:r>
      <w:r>
        <w:fldChar w:fldCharType="end"/>
      </w:r>
      <w:r>
        <w:fldChar w:fldCharType="end"/>
      </w:r>
    </w:p>
    <w:p w14:paraId="B6090000">
      <w:pPr>
        <w:pStyle w:val="Style_7"/>
        <w:tabs>
          <w:tab w:leader="none" w:pos="540" w:val="clear"/>
          <w:tab w:leader="none" w:pos="9900" w:val="clear"/>
          <w:tab w:leader="dot" w:pos="9355" w:val="right"/>
        </w:tabs>
        <w:ind/>
      </w:pPr>
      <w:r>
        <w:fldChar w:fldCharType="begin"/>
      </w:r>
      <w:r>
        <w:instrText>HYPERLINK \l "__RefHeading___261"</w:instrText>
      </w:r>
      <w:r>
        <w:fldChar w:fldCharType="separate"/>
      </w:r>
      <w:r>
        <w:t>Форма № 4 Информация о квалификации персонала участника конкурсного отбора</w:t>
      </w:r>
      <w:r>
        <w:tab/>
      </w:r>
      <w:r>
        <w:fldChar w:fldCharType="begin"/>
      </w:r>
      <w:r>
        <w:instrText>PAGEREF __RefHeading___261 \h</w:instrText>
      </w:r>
      <w:r>
        <w:fldChar w:fldCharType="separate"/>
      </w:r>
      <w:r>
        <w:t>#</w:t>
      </w:r>
      <w:r>
        <w:fldChar w:fldCharType="end"/>
      </w:r>
      <w:r>
        <w:fldChar w:fldCharType="end"/>
      </w:r>
    </w:p>
    <w:p w14:paraId="B7090000">
      <w:pPr>
        <w:pStyle w:val="Style_7"/>
        <w:tabs>
          <w:tab w:leader="none" w:pos="540" w:val="clear"/>
          <w:tab w:leader="none" w:pos="9900" w:val="clear"/>
          <w:tab w:leader="dot" w:pos="9355" w:val="right"/>
        </w:tabs>
        <w:ind/>
      </w:pPr>
      <w:r>
        <w:fldChar w:fldCharType="begin"/>
      </w:r>
      <w:r>
        <w:instrText>HYPERLINK \l "__RefHeading___262"</w:instrText>
      </w:r>
      <w:r>
        <w:fldChar w:fldCharType="separate"/>
      </w:r>
      <w:r>
        <w:t>Форма № 5 Информация о деловой репутации участника конкурсного отбора</w:t>
      </w:r>
      <w:r>
        <w:tab/>
      </w:r>
      <w:r>
        <w:fldChar w:fldCharType="begin"/>
      </w:r>
      <w:r>
        <w:instrText>PAGEREF __RefHeading___262 \h</w:instrText>
      </w:r>
      <w:r>
        <w:fldChar w:fldCharType="separate"/>
      </w:r>
      <w:r>
        <w:t>#</w:t>
      </w:r>
      <w:r>
        <w:fldChar w:fldCharType="end"/>
      </w:r>
      <w:r>
        <w:fldChar w:fldCharType="end"/>
      </w:r>
    </w:p>
    <w:p w14:paraId="B8090000">
      <w:pPr>
        <w:pStyle w:val="Style_7"/>
        <w:tabs>
          <w:tab w:leader="none" w:pos="540" w:val="clear"/>
          <w:tab w:leader="none" w:pos="9900" w:val="clear"/>
          <w:tab w:leader="dot" w:pos="9355" w:val="right"/>
        </w:tabs>
        <w:ind/>
      </w:pPr>
      <w:r>
        <w:fldChar w:fldCharType="begin"/>
      </w:r>
      <w:r>
        <w:instrText>HYPERLINK \l "__RefHeading___263"</w:instrText>
      </w:r>
      <w:r>
        <w:fldChar w:fldCharType="separate"/>
      </w:r>
      <w:r>
        <w:t>Форма № 6 Информация об опыте исполнения договоров</w:t>
      </w:r>
      <w:r>
        <w:tab/>
      </w:r>
      <w:r>
        <w:fldChar w:fldCharType="begin"/>
      </w:r>
      <w:r>
        <w:instrText>PAGEREF __RefHeading___263 \h</w:instrText>
      </w:r>
      <w:r>
        <w:fldChar w:fldCharType="separate"/>
      </w:r>
      <w:r>
        <w:t>#</w:t>
      </w:r>
      <w:r>
        <w:fldChar w:fldCharType="end"/>
      </w:r>
      <w:r>
        <w:fldChar w:fldCharType="end"/>
      </w:r>
    </w:p>
    <w:p w14:paraId="B9090000">
      <w:pPr>
        <w:pStyle w:val="Style_7"/>
        <w:tabs>
          <w:tab w:leader="none" w:pos="540" w:val="clear"/>
          <w:tab w:leader="none" w:pos="9900" w:val="clear"/>
          <w:tab w:leader="dot" w:pos="9355" w:val="right"/>
        </w:tabs>
        <w:ind/>
      </w:pPr>
      <w:r>
        <w:fldChar w:fldCharType="begin"/>
      </w:r>
      <w:r>
        <w:instrText>HYPERLINK \l "__RefHeading___264"</w:instrText>
      </w:r>
      <w:r>
        <w:fldChar w:fldCharType="separate"/>
      </w:r>
      <w:r>
        <w:t>Форма № 7 Согласие на обработку персональных данных</w:t>
      </w:r>
      <w:r>
        <w:tab/>
      </w:r>
      <w:r>
        <w:fldChar w:fldCharType="begin"/>
      </w:r>
      <w:r>
        <w:instrText>PAGEREF __RefHeading___264 \h</w:instrText>
      </w:r>
      <w:r>
        <w:fldChar w:fldCharType="separate"/>
      </w:r>
      <w:r>
        <w:t>#</w:t>
      </w:r>
      <w:r>
        <w:fldChar w:fldCharType="end"/>
      </w:r>
      <w:r>
        <w:fldChar w:fldCharType="end"/>
      </w:r>
    </w:p>
    <w:p w14:paraId="BA090000">
      <w:pPr>
        <w:pStyle w:val="Style_6"/>
        <w:tabs>
          <w:tab w:leader="none" w:pos="9900" w:val="clear"/>
          <w:tab w:leader="dot" w:pos="9355" w:val="right"/>
        </w:tabs>
        <w:ind/>
      </w:pPr>
      <w:r>
        <w:fldChar w:fldCharType="begin"/>
      </w:r>
      <w:r>
        <w:instrText>HYPERLINK \l "__RefHeading___265"</w:instrText>
      </w:r>
      <w:r>
        <w:fldChar w:fldCharType="separate"/>
      </w:r>
      <w:r>
        <w:t>ПРИЛОЖЕНИЕ 5</w:t>
      </w:r>
      <w:r>
        <w:tab/>
      </w:r>
      <w:r>
        <w:fldChar w:fldCharType="begin"/>
      </w:r>
      <w:r>
        <w:instrText>PAGEREF __RefHeading___265 \h</w:instrText>
      </w:r>
      <w:r>
        <w:fldChar w:fldCharType="separate"/>
      </w:r>
      <w:r>
        <w:t>#</w:t>
      </w:r>
      <w:r>
        <w:fldChar w:fldCharType="end"/>
      </w:r>
      <w:r>
        <w:fldChar w:fldCharType="end"/>
      </w:r>
    </w:p>
    <w:p w14:paraId="BB090000">
      <w:pPr>
        <w:pStyle w:val="Style_6"/>
        <w:tabs>
          <w:tab w:leader="none" w:pos="9900" w:val="clear"/>
          <w:tab w:leader="dot" w:pos="9355" w:val="right"/>
        </w:tabs>
        <w:ind/>
      </w:pPr>
      <w:r>
        <w:fldChar w:fldCharType="begin"/>
      </w:r>
      <w:r>
        <w:instrText>HYPERLINK \l "__RefHeading___266"</w:instrText>
      </w:r>
      <w:r>
        <w:fldChar w:fldCharType="separate"/>
      </w:r>
      <w:r>
        <w:t>1.    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r>
        <w:tab/>
      </w:r>
      <w:r>
        <w:fldChar w:fldCharType="begin"/>
      </w:r>
      <w:r>
        <w:instrText>PAGEREF __RefHeading___266 \h</w:instrText>
      </w:r>
      <w:r>
        <w:fldChar w:fldCharType="separate"/>
      </w:r>
      <w:r>
        <w:t>#</w:t>
      </w:r>
      <w:r>
        <w:fldChar w:fldCharType="end"/>
      </w:r>
      <w:r>
        <w:fldChar w:fldCharType="end"/>
      </w:r>
    </w:p>
    <w:p w14:paraId="BC090000">
      <w:pPr>
        <w:pStyle w:val="Style_8"/>
        <w:tabs>
          <w:tab w:leader="dot" w:pos="9355" w:val="right"/>
        </w:tabs>
        <w:ind/>
      </w:pPr>
      <w:r>
        <w:fldChar w:fldCharType="begin"/>
      </w:r>
      <w:r>
        <w:instrText>HYPERLINK \l "__RefHeading___267"</w:instrText>
      </w:r>
      <w:r>
        <w:fldChar w:fldCharType="separate"/>
      </w:r>
      <w:r>
        <w:t>1.1.    Форма описания проекта включает: титульный лист, Раздел I «Паспорт проекта» и Раздел II «Основные параметры и описание проекта».</w:t>
      </w:r>
      <w:r>
        <w:tab/>
      </w:r>
      <w:r>
        <w:fldChar w:fldCharType="begin"/>
      </w:r>
      <w:r>
        <w:instrText>PAGEREF __RefHeading___267 \h</w:instrText>
      </w:r>
      <w:r>
        <w:fldChar w:fldCharType="separate"/>
      </w:r>
      <w:r>
        <w:t>#</w:t>
      </w:r>
      <w:r>
        <w:fldChar w:fldCharType="end"/>
      </w:r>
      <w:r>
        <w:fldChar w:fldCharType="end"/>
      </w:r>
    </w:p>
    <w:p w14:paraId="BD090000">
      <w:pPr>
        <w:pStyle w:val="Style_8"/>
        <w:tabs>
          <w:tab w:leader="dot" w:pos="9355" w:val="right"/>
        </w:tabs>
        <w:ind/>
      </w:pPr>
      <w:r>
        <w:fldChar w:fldCharType="begin"/>
      </w:r>
      <w:r>
        <w:instrText>HYPERLINK \l "__RefHeading___268"</w:instrText>
      </w:r>
      <w:r>
        <w:fldChar w:fldCharType="separate"/>
      </w:r>
      <w:r>
        <w:t>1.2.    Титульный лист к описанию проекта и прилагаемым к нему дополнительным и обосновывающим материалам должен быть оформлен в соответствии с приложением № 1 к настоящим Методическим указаниям.</w:t>
      </w:r>
      <w:r>
        <w:tab/>
      </w:r>
      <w:r>
        <w:fldChar w:fldCharType="begin"/>
      </w:r>
      <w:r>
        <w:instrText>PAGEREF __RefHeading___268 \h</w:instrText>
      </w:r>
      <w:r>
        <w:fldChar w:fldCharType="separate"/>
      </w:r>
      <w:r>
        <w:t>#</w:t>
      </w:r>
      <w:r>
        <w:fldChar w:fldCharType="end"/>
      </w:r>
      <w:r>
        <w:fldChar w:fldCharType="end"/>
      </w:r>
    </w:p>
    <w:p w14:paraId="BE090000">
      <w:pPr>
        <w:pStyle w:val="Style_8"/>
        <w:tabs>
          <w:tab w:leader="dot" w:pos="9355" w:val="right"/>
        </w:tabs>
        <w:ind/>
      </w:pPr>
      <w:r>
        <w:fldChar w:fldCharType="begin"/>
      </w:r>
      <w:r>
        <w:instrText>HYPERLINK \l "__RefHeading___269"</w:instrText>
      </w:r>
      <w:r>
        <w:fldChar w:fldCharType="separate"/>
      </w:r>
      <w:r>
        <w:t>1.3.    С описанием проекта представляются обосновывающие материалы.</w:t>
      </w:r>
      <w:r>
        <w:tab/>
      </w:r>
      <w:r>
        <w:fldChar w:fldCharType="begin"/>
      </w:r>
      <w:r>
        <w:instrText>PAGEREF __RefHeading___269 \h</w:instrText>
      </w:r>
      <w:r>
        <w:fldChar w:fldCharType="separate"/>
      </w:r>
      <w:r>
        <w:t>#</w:t>
      </w:r>
      <w:r>
        <w:fldChar w:fldCharType="end"/>
      </w:r>
      <w:r>
        <w:fldChar w:fldCharType="end"/>
      </w:r>
    </w:p>
    <w:p w14:paraId="BF090000">
      <w:pPr>
        <w:pStyle w:val="Style_8"/>
        <w:tabs>
          <w:tab w:leader="dot" w:pos="9355" w:val="right"/>
        </w:tabs>
        <w:ind/>
      </w:pPr>
      <w:r>
        <w:fldChar w:fldCharType="begin"/>
      </w:r>
      <w:r>
        <w:instrText>HYPERLINK \l "__RefHeading___270"</w:instrText>
      </w:r>
      <w:r>
        <w:fldChar w:fldCharType="separate"/>
      </w:r>
      <w:r>
        <w:t>1.4.    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к настоящим Методическим указаниям), текстовой части (приложения №№ 6 и 7 к настоящим Методическим указаниям), приложений.</w:t>
      </w:r>
      <w:r>
        <w:tab/>
      </w:r>
      <w:r>
        <w:fldChar w:fldCharType="begin"/>
      </w:r>
      <w:r>
        <w:instrText>PAGEREF __RefHeading___270 \h</w:instrText>
      </w:r>
      <w:r>
        <w:fldChar w:fldCharType="separate"/>
      </w:r>
      <w:r>
        <w:t>#</w:t>
      </w:r>
      <w:r>
        <w:fldChar w:fldCharType="end"/>
      </w:r>
      <w:r>
        <w:fldChar w:fldCharType="end"/>
      </w:r>
    </w:p>
    <w:p w14:paraId="C0090000">
      <w:pPr>
        <w:pStyle w:val="Style_6"/>
        <w:tabs>
          <w:tab w:leader="none" w:pos="9900" w:val="clear"/>
          <w:tab w:leader="dot" w:pos="9355" w:val="right"/>
        </w:tabs>
        <w:ind/>
      </w:pPr>
      <w:r>
        <w:fldChar w:fldCharType="begin"/>
      </w:r>
      <w:r>
        <w:instrText>HYPERLINK \l "__RefHeading___271"</w:instrText>
      </w:r>
      <w:r>
        <w:fldChar w:fldCharType="separate"/>
      </w:r>
      <w:r>
        <w:t>2.    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r>
        <w:tab/>
      </w:r>
      <w:r>
        <w:fldChar w:fldCharType="begin"/>
      </w:r>
      <w:r>
        <w:instrText>PAGEREF __RefHeading___271 \h</w:instrText>
      </w:r>
      <w:r>
        <w:fldChar w:fldCharType="separate"/>
      </w:r>
      <w:r>
        <w:t>#</w:t>
      </w:r>
      <w:r>
        <w:fldChar w:fldCharType="end"/>
      </w:r>
      <w:r>
        <w:fldChar w:fldCharType="end"/>
      </w:r>
    </w:p>
    <w:p w14:paraId="C1090000">
      <w:pPr>
        <w:pStyle w:val="Style_6"/>
        <w:tabs>
          <w:tab w:leader="none" w:pos="9900" w:val="clear"/>
          <w:tab w:leader="dot" w:pos="9355" w:val="right"/>
        </w:tabs>
        <w:ind/>
      </w:pPr>
      <w:r>
        <w:fldChar w:fldCharType="begin"/>
      </w:r>
      <w:r>
        <w:instrText>HYPERLINK \l "__RefHeading___272"</w:instrText>
      </w:r>
      <w:r>
        <w:fldChar w:fldCharType="separate"/>
      </w:r>
      <w:r>
        <w:t>3.    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Венчурс» вправе запросить дополнительные обосновывающие документы.</w:t>
      </w:r>
      <w:r>
        <w:tab/>
      </w:r>
      <w:r>
        <w:fldChar w:fldCharType="begin"/>
      </w:r>
      <w:r>
        <w:instrText>PAGEREF __RefHeading___272 \h</w:instrText>
      </w:r>
      <w:r>
        <w:fldChar w:fldCharType="separate"/>
      </w:r>
      <w:r>
        <w:t>#</w:t>
      </w:r>
      <w:r>
        <w:fldChar w:fldCharType="end"/>
      </w:r>
      <w:r>
        <w:fldChar w:fldCharType="end"/>
      </w:r>
    </w:p>
    <w:p w14:paraId="C2090000">
      <w:pPr>
        <w:pStyle w:val="Style_6"/>
        <w:tabs>
          <w:tab w:leader="none" w:pos="9900" w:val="clear"/>
          <w:tab w:leader="dot" w:pos="9355" w:val="right"/>
        </w:tabs>
        <w:ind/>
      </w:pPr>
      <w:r>
        <w:fldChar w:fldCharType="begin"/>
      </w:r>
      <w:r>
        <w:instrText>HYPERLINK \l "__RefHeading___273"</w:instrText>
      </w:r>
      <w:r>
        <w:fldChar w:fldCharType="separate"/>
      </w:r>
      <w:r>
        <w:t>4.    В отношении проектов НТИ, не предполагающих предоставления поддержки и решение о принятии в разработку которых принято 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r>
        <w:tab/>
      </w:r>
      <w:r>
        <w:fldChar w:fldCharType="begin"/>
      </w:r>
      <w:r>
        <w:instrText>PAGEREF __RefHeading___273 \h</w:instrText>
      </w:r>
      <w:r>
        <w:fldChar w:fldCharType="separate"/>
      </w:r>
      <w:r>
        <w:t>#</w:t>
      </w:r>
      <w:r>
        <w:fldChar w:fldCharType="end"/>
      </w:r>
      <w:r>
        <w:fldChar w:fldCharType="end"/>
      </w:r>
    </w:p>
    <w:p w14:paraId="C3090000">
      <w:pPr>
        <w:pStyle w:val="Style_6"/>
        <w:tabs>
          <w:tab w:leader="none" w:pos="9900" w:val="clear"/>
          <w:tab w:leader="dot" w:pos="9355" w:val="right"/>
        </w:tabs>
        <w:ind/>
      </w:pPr>
      <w:r>
        <w:fldChar w:fldCharType="begin"/>
      </w:r>
      <w:r>
        <w:instrText>HYPERLINK \l "__RefHeading___274"</w:instrText>
      </w:r>
      <w:r>
        <w:fldChar w:fldCharType="separate"/>
      </w:r>
      <w:r>
        <w:t>5.    Описание проекта и обосновывающие материалы разрабатываются с учетом следующих подходов:</w:t>
      </w:r>
      <w:r>
        <w:tab/>
      </w:r>
      <w:r>
        <w:fldChar w:fldCharType="begin"/>
      </w:r>
      <w:r>
        <w:instrText>PAGEREF __RefHeading___274 \h</w:instrText>
      </w:r>
      <w:r>
        <w:fldChar w:fldCharType="separate"/>
      </w:r>
      <w:r>
        <w:t>#</w:t>
      </w:r>
      <w:r>
        <w:fldChar w:fldCharType="end"/>
      </w:r>
      <w:r>
        <w:fldChar w:fldCharType="end"/>
      </w:r>
    </w:p>
    <w:p w14:paraId="C4090000">
      <w:pPr>
        <w:pStyle w:val="Style_6"/>
        <w:tabs>
          <w:tab w:leader="none" w:pos="9900" w:val="clear"/>
          <w:tab w:leader="dot" w:pos="9355" w:val="right"/>
        </w:tabs>
        <w:ind/>
      </w:pPr>
      <w:r>
        <w:fldChar w:fldCharType="begin"/>
      </w:r>
      <w:r>
        <w:instrText>HYPERLINK \l "__RefHeading___275"</w:instrText>
      </w:r>
      <w:r>
        <w:fldChar w:fldCharType="separate"/>
      </w:r>
      <w:r>
        <w:t>6.    Форма документа «Паспорт проекта» заполняется в соответствии с настоящим разделом Методических указаний.</w:t>
      </w:r>
      <w:r>
        <w:tab/>
      </w:r>
      <w:r>
        <w:fldChar w:fldCharType="begin"/>
      </w:r>
      <w:r>
        <w:instrText>PAGEREF __RefHeading___275 \h</w:instrText>
      </w:r>
      <w:r>
        <w:fldChar w:fldCharType="separate"/>
      </w:r>
      <w:r>
        <w:t>#</w:t>
      </w:r>
      <w:r>
        <w:fldChar w:fldCharType="end"/>
      </w:r>
      <w:r>
        <w:fldChar w:fldCharType="end"/>
      </w:r>
    </w:p>
    <w:p w14:paraId="C5090000">
      <w:pPr>
        <w:pStyle w:val="Style_8"/>
        <w:tabs>
          <w:tab w:leader="dot" w:pos="9355" w:val="right"/>
        </w:tabs>
        <w:ind/>
      </w:pPr>
      <w:r>
        <w:fldChar w:fldCharType="begin"/>
      </w:r>
      <w:r>
        <w:instrText>HYPERLINK \l "__RefHeading___276"</w:instrText>
      </w:r>
      <w:r>
        <w:fldChar w:fldCharType="separate"/>
      </w:r>
      <w:r>
        <w:t>6.1.    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r>
        <w:tab/>
      </w:r>
      <w:r>
        <w:fldChar w:fldCharType="begin"/>
      </w:r>
      <w:r>
        <w:instrText>PAGEREF __RefHeading___276 \h</w:instrText>
      </w:r>
      <w:r>
        <w:fldChar w:fldCharType="separate"/>
      </w:r>
      <w:r>
        <w:t>#</w:t>
      </w:r>
      <w:r>
        <w:fldChar w:fldCharType="end"/>
      </w:r>
      <w:r>
        <w:fldChar w:fldCharType="end"/>
      </w:r>
    </w:p>
    <w:p w14:paraId="C6090000">
      <w:pPr>
        <w:pStyle w:val="Style_8"/>
        <w:tabs>
          <w:tab w:leader="dot" w:pos="9355" w:val="right"/>
        </w:tabs>
        <w:ind/>
      </w:pPr>
      <w:r>
        <w:fldChar w:fldCharType="begin"/>
      </w:r>
      <w:r>
        <w:instrText>HYPERLINK \l "__RefHeading___277"</w:instrText>
      </w:r>
      <w:r>
        <w:fldChar w:fldCharType="separate"/>
      </w:r>
      <w:r>
        <w:t>6.2.    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__RefHeading___277 \h</w:instrText>
      </w:r>
      <w:r>
        <w:fldChar w:fldCharType="separate"/>
      </w:r>
      <w:r>
        <w:t>#</w:t>
      </w:r>
      <w:r>
        <w:fldChar w:fldCharType="end"/>
      </w:r>
      <w:r>
        <w:fldChar w:fldCharType="end"/>
      </w:r>
    </w:p>
    <w:p w14:paraId="C7090000">
      <w:pPr>
        <w:pStyle w:val="Style_6"/>
        <w:tabs>
          <w:tab w:leader="none" w:pos="9900" w:val="clear"/>
          <w:tab w:leader="dot" w:pos="9355" w:val="right"/>
        </w:tabs>
        <w:ind/>
      </w:pPr>
      <w:r>
        <w:fldChar w:fldCharType="begin"/>
      </w:r>
      <w:r>
        <w:instrText>HYPERLINK \l "__RefHeading___278"</w:instrText>
      </w:r>
      <w:r>
        <w:fldChar w:fldCharType="separate"/>
      </w:r>
      <w:r>
        <w:t>7.    Раздел II «Основные параметры и содержание проекта» формы описания проекта заполняется в соответствии с настоящим разделом Методических указаний.</w:t>
      </w:r>
      <w:r>
        <w:tab/>
      </w:r>
      <w:r>
        <w:fldChar w:fldCharType="begin"/>
      </w:r>
      <w:r>
        <w:instrText>PAGEREF __RefHeading___278 \h</w:instrText>
      </w:r>
      <w:r>
        <w:fldChar w:fldCharType="separate"/>
      </w:r>
      <w:r>
        <w:t>#</w:t>
      </w:r>
      <w:r>
        <w:fldChar w:fldCharType="end"/>
      </w:r>
      <w:r>
        <w:fldChar w:fldCharType="end"/>
      </w:r>
    </w:p>
    <w:p w14:paraId="C8090000">
      <w:pPr>
        <w:pStyle w:val="Style_8"/>
        <w:tabs>
          <w:tab w:leader="dot" w:pos="9355" w:val="right"/>
        </w:tabs>
        <w:ind/>
      </w:pPr>
      <w:r>
        <w:fldChar w:fldCharType="begin"/>
      </w:r>
      <w:r>
        <w:instrText>HYPERLINK \l "__RefHeading___279"</w:instrText>
      </w:r>
      <w:r>
        <w:fldChar w:fldCharType="separate"/>
      </w:r>
      <w:r>
        <w:t>7.1.    Раздел II «Основные параметры и содержание проекта» разрабатывается согласно шаблону документа, приведенного в приложении № 3 к настоящим Методическим указаниям.</w:t>
      </w:r>
      <w:r>
        <w:tab/>
      </w:r>
      <w:r>
        <w:fldChar w:fldCharType="begin"/>
      </w:r>
      <w:r>
        <w:instrText>PAGEREF __RefHeading___279 \h</w:instrText>
      </w:r>
      <w:r>
        <w:fldChar w:fldCharType="separate"/>
      </w:r>
      <w:r>
        <w:t>#</w:t>
      </w:r>
      <w:r>
        <w:fldChar w:fldCharType="end"/>
      </w:r>
      <w:r>
        <w:fldChar w:fldCharType="end"/>
      </w:r>
    </w:p>
    <w:p w14:paraId="C9090000">
      <w:pPr>
        <w:pStyle w:val="Style_8"/>
        <w:tabs>
          <w:tab w:leader="dot" w:pos="9355" w:val="right"/>
        </w:tabs>
        <w:ind/>
      </w:pPr>
      <w:r>
        <w:fldChar w:fldCharType="begin"/>
      </w:r>
      <w:r>
        <w:instrText>HYPERLINK \l "__RefHeading___280"</w:instrText>
      </w:r>
      <w:r>
        <w:fldChar w:fldCharType="separate"/>
      </w:r>
      <w:r>
        <w:t>7.2.    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__RefHeading___280 \h</w:instrText>
      </w:r>
      <w:r>
        <w:fldChar w:fldCharType="separate"/>
      </w:r>
      <w:r>
        <w:t>#</w:t>
      </w:r>
      <w:r>
        <w:fldChar w:fldCharType="end"/>
      </w:r>
      <w:r>
        <w:fldChar w:fldCharType="end"/>
      </w:r>
    </w:p>
    <w:p w14:paraId="CA090000">
      <w:pPr>
        <w:pStyle w:val="Style_8"/>
        <w:tabs>
          <w:tab w:leader="dot" w:pos="9355" w:val="right"/>
        </w:tabs>
        <w:ind/>
      </w:pPr>
      <w:r>
        <w:fldChar w:fldCharType="begin"/>
      </w:r>
      <w:r>
        <w:instrText>HYPERLINK \l "__RefHeading___281"</w:instrText>
      </w:r>
      <w:r>
        <w:fldChar w:fldCharType="separate"/>
      </w:r>
      <w:r>
        <w:t>7.3.    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r>
        <w:tab/>
      </w:r>
      <w:r>
        <w:fldChar w:fldCharType="begin"/>
      </w:r>
      <w:r>
        <w:instrText>PAGEREF __RefHeading___281 \h</w:instrText>
      </w:r>
      <w:r>
        <w:fldChar w:fldCharType="separate"/>
      </w:r>
      <w:r>
        <w:t>#</w:t>
      </w:r>
      <w:r>
        <w:fldChar w:fldCharType="end"/>
      </w:r>
      <w:r>
        <w:fldChar w:fldCharType="end"/>
      </w:r>
    </w:p>
    <w:p w14:paraId="CB090000">
      <w:pPr>
        <w:pStyle w:val="Style_6"/>
        <w:tabs>
          <w:tab w:leader="none" w:pos="9900" w:val="clear"/>
          <w:tab w:leader="dot" w:pos="9355" w:val="right"/>
        </w:tabs>
        <w:ind/>
      </w:pPr>
      <w:r>
        <w:fldChar w:fldCharType="begin"/>
      </w:r>
      <w:r>
        <w:instrText>HYPERLINK \l "__RefHeading___282"</w:instrText>
      </w:r>
      <w:r>
        <w:fldChar w:fldCharType="separate"/>
      </w:r>
      <w:r>
        <w:t>8.    Подготовка и оформление обосновывающих материалов проекта выполняется в соответствии с настоящим разделом Методических указаний.</w:t>
      </w:r>
      <w:r>
        <w:tab/>
      </w:r>
      <w:r>
        <w:fldChar w:fldCharType="begin"/>
      </w:r>
      <w:r>
        <w:instrText>PAGEREF __RefHeading___282 \h</w:instrText>
      </w:r>
      <w:r>
        <w:fldChar w:fldCharType="separate"/>
      </w:r>
      <w:r>
        <w:t>#</w:t>
      </w:r>
      <w:r>
        <w:fldChar w:fldCharType="end"/>
      </w:r>
      <w:r>
        <w:fldChar w:fldCharType="end"/>
      </w:r>
    </w:p>
    <w:p w14:paraId="CC090000">
      <w:pPr>
        <w:pStyle w:val="Style_8"/>
        <w:tabs>
          <w:tab w:leader="dot" w:pos="9355" w:val="right"/>
        </w:tabs>
        <w:ind/>
      </w:pPr>
      <w:r>
        <w:fldChar w:fldCharType="begin"/>
      </w:r>
      <w:r>
        <w:instrText>HYPERLINK \l "__RefHeading___283"</w:instrText>
      </w:r>
      <w:r>
        <w:fldChar w:fldCharType="separate"/>
      </w:r>
      <w:r>
        <w:t>8.1.    В состав обосновывающих материалов по проекту, описание которого подготавливается по форме согласно настоящим Методическим указаниям, включаются документы по следующим разделам:</w:t>
      </w:r>
      <w:r>
        <w:tab/>
      </w:r>
      <w:r>
        <w:fldChar w:fldCharType="begin"/>
      </w:r>
      <w:r>
        <w:instrText>PAGEREF __RefHeading___283 \h</w:instrText>
      </w:r>
      <w:r>
        <w:fldChar w:fldCharType="separate"/>
      </w:r>
      <w:r>
        <w:t>#</w:t>
      </w:r>
      <w:r>
        <w:fldChar w:fldCharType="end"/>
      </w:r>
      <w:r>
        <w:fldChar w:fldCharType="end"/>
      </w:r>
    </w:p>
    <w:p w14:paraId="CD090000">
      <w:pPr>
        <w:pStyle w:val="Style_8"/>
        <w:tabs>
          <w:tab w:leader="dot" w:pos="9355" w:val="right"/>
        </w:tabs>
        <w:ind/>
      </w:pPr>
      <w:r>
        <w:fldChar w:fldCharType="begin"/>
      </w:r>
      <w:r>
        <w:instrText>HYPERLINK \l "__RefHeading___284"</w:instrText>
      </w:r>
      <w:r>
        <w:fldChar w:fldCharType="separate"/>
      </w:r>
      <w:r>
        <w:t>8.2.    Прикладываемые файлы, содержащие обосновывающие материалы, должны предоставляться в упорядоченном и структурированном виде.</w:t>
      </w:r>
      <w:r>
        <w:tab/>
      </w:r>
      <w:r>
        <w:fldChar w:fldCharType="begin"/>
      </w:r>
      <w:r>
        <w:instrText>PAGEREF __RefHeading___284 \h</w:instrText>
      </w:r>
      <w:r>
        <w:fldChar w:fldCharType="separate"/>
      </w:r>
      <w:r>
        <w:t>#</w:t>
      </w:r>
      <w:r>
        <w:fldChar w:fldCharType="end"/>
      </w:r>
      <w:r>
        <w:fldChar w:fldCharType="end"/>
      </w:r>
    </w:p>
    <w:p w14:paraId="CE090000">
      <w:pPr>
        <w:pStyle w:val="Style_6"/>
        <w:tabs>
          <w:tab w:leader="none" w:pos="9900" w:val="clear"/>
          <w:tab w:leader="dot" w:pos="9355" w:val="right"/>
        </w:tabs>
        <w:ind/>
      </w:pPr>
      <w:r>
        <w:fldChar w:fldCharType="begin"/>
      </w:r>
      <w:r>
        <w:instrText>HYPERLINK \l "__RefHeading___285"</w:instrText>
      </w:r>
      <w:r>
        <w:fldChar w:fldCharType="separate"/>
      </w:r>
      <w:r>
        <w:t>ПРИЛОЖЕНИЕ № 1</w:t>
      </w:r>
      <w:r>
        <w:tab/>
      </w:r>
      <w:r>
        <w:fldChar w:fldCharType="begin"/>
      </w:r>
      <w:r>
        <w:instrText>PAGEREF __RefHeading___285 \h</w:instrText>
      </w:r>
      <w:r>
        <w:fldChar w:fldCharType="separate"/>
      </w:r>
      <w:r>
        <w:t>#</w:t>
      </w:r>
      <w:r>
        <w:fldChar w:fldCharType="end"/>
      </w:r>
      <w:r>
        <w:fldChar w:fldCharType="end"/>
      </w:r>
    </w:p>
    <w:p w14:paraId="CF090000">
      <w:pPr>
        <w:pStyle w:val="Style_6"/>
        <w:tabs>
          <w:tab w:leader="none" w:pos="9900" w:val="clear"/>
          <w:tab w:leader="dot" w:pos="9355" w:val="right"/>
        </w:tabs>
        <w:ind/>
      </w:pPr>
      <w:r>
        <w:fldChar w:fldCharType="begin"/>
      </w:r>
      <w:r>
        <w:instrText>HYPERLINK \l "__RefHeading___286"</w:instrText>
      </w:r>
      <w:r>
        <w:fldChar w:fldCharType="separate"/>
      </w:r>
      <w:r>
        <w:t>ПРИЛОЖЕНИЕ № 2</w:t>
      </w:r>
      <w:r>
        <w:tab/>
      </w:r>
      <w:r>
        <w:fldChar w:fldCharType="begin"/>
      </w:r>
      <w:r>
        <w:instrText>PAGEREF __RefHeading___286 \h</w:instrText>
      </w:r>
      <w:r>
        <w:fldChar w:fldCharType="separate"/>
      </w:r>
      <w:r>
        <w:t>#</w:t>
      </w:r>
      <w:r>
        <w:fldChar w:fldCharType="end"/>
      </w:r>
      <w:r>
        <w:fldChar w:fldCharType="end"/>
      </w:r>
    </w:p>
    <w:p w14:paraId="D0090000">
      <w:pPr>
        <w:pStyle w:val="Style_6"/>
        <w:tabs>
          <w:tab w:leader="none" w:pos="9900" w:val="clear"/>
          <w:tab w:leader="dot" w:pos="9355" w:val="right"/>
        </w:tabs>
        <w:ind/>
      </w:pPr>
      <w:r>
        <w:fldChar w:fldCharType="begin"/>
      </w:r>
      <w:r>
        <w:instrText>HYPERLINK \l "__RefHeading___287"</w:instrText>
      </w:r>
      <w:r>
        <w:fldChar w:fldCharType="separate"/>
      </w:r>
      <w:r>
        <w:t>ПРИЛОЖЕНИЕ № 3</w:t>
      </w:r>
      <w:r>
        <w:tab/>
      </w:r>
      <w:r>
        <w:fldChar w:fldCharType="begin"/>
      </w:r>
      <w:r>
        <w:instrText>PAGEREF __RefHeading___287 \h</w:instrText>
      </w:r>
      <w:r>
        <w:fldChar w:fldCharType="separate"/>
      </w:r>
      <w:r>
        <w:t>#</w:t>
      </w:r>
      <w:r>
        <w:fldChar w:fldCharType="end"/>
      </w:r>
      <w:r>
        <w:fldChar w:fldCharType="end"/>
      </w:r>
    </w:p>
    <w:p w14:paraId="D1090000">
      <w:pPr>
        <w:pStyle w:val="Style_6"/>
        <w:tabs>
          <w:tab w:leader="none" w:pos="9900" w:val="clear"/>
          <w:tab w:leader="dot" w:pos="9355" w:val="right"/>
        </w:tabs>
        <w:ind/>
      </w:pPr>
      <w:r>
        <w:fldChar w:fldCharType="begin"/>
      </w:r>
      <w:r>
        <w:instrText>HYPERLINK \l "__RefHeading___288"</w:instrText>
      </w:r>
      <w:r>
        <w:fldChar w:fldCharType="separate"/>
      </w:r>
      <w:r>
        <w:t>1    Общая информация о проекте</w:t>
      </w:r>
      <w:r>
        <w:tab/>
      </w:r>
      <w:r>
        <w:fldChar w:fldCharType="begin"/>
      </w:r>
      <w:r>
        <w:instrText>PAGEREF __RefHeading___288 \h</w:instrText>
      </w:r>
      <w:r>
        <w:fldChar w:fldCharType="separate"/>
      </w:r>
      <w:r>
        <w:t>#</w:t>
      </w:r>
      <w:r>
        <w:fldChar w:fldCharType="end"/>
      </w:r>
      <w:r>
        <w:fldChar w:fldCharType="end"/>
      </w:r>
    </w:p>
    <w:p w14:paraId="D2090000">
      <w:pPr>
        <w:pStyle w:val="Style_7"/>
        <w:tabs>
          <w:tab w:leader="none" w:pos="540" w:val="clear"/>
          <w:tab w:leader="none" w:pos="9900" w:val="clear"/>
          <w:tab w:leader="dot" w:pos="9355" w:val="right"/>
        </w:tabs>
        <w:ind/>
      </w:pPr>
      <w:r>
        <w:fldChar w:fldCharType="begin"/>
      </w:r>
      <w:r>
        <w:instrText>HYPERLINK \l "__RefHeading___289"</w:instrText>
      </w:r>
      <w:r>
        <w:fldChar w:fldCharType="separate"/>
      </w:r>
      <w:r>
        <w:t>1.1    Цели и результаты проекта</w:t>
      </w:r>
      <w:r>
        <w:tab/>
      </w:r>
      <w:r>
        <w:fldChar w:fldCharType="begin"/>
      </w:r>
      <w:r>
        <w:instrText>PAGEREF __RefHeading___289 \h</w:instrText>
      </w:r>
      <w:r>
        <w:fldChar w:fldCharType="separate"/>
      </w:r>
      <w:r>
        <w:t>#</w:t>
      </w:r>
      <w:r>
        <w:fldChar w:fldCharType="end"/>
      </w:r>
      <w:r>
        <w:fldChar w:fldCharType="end"/>
      </w:r>
    </w:p>
    <w:p w14:paraId="D3090000">
      <w:pPr>
        <w:pStyle w:val="Style_7"/>
        <w:tabs>
          <w:tab w:leader="none" w:pos="540" w:val="clear"/>
          <w:tab w:leader="none" w:pos="9900" w:val="clear"/>
          <w:tab w:leader="dot" w:pos="9355" w:val="right"/>
        </w:tabs>
        <w:ind/>
      </w:pPr>
      <w:r>
        <w:fldChar w:fldCharType="begin"/>
      </w:r>
      <w:r>
        <w:instrText>HYPERLINK \l "__RefHeading___290"</w:instrText>
      </w:r>
      <w:r>
        <w:fldChar w:fldCharType="separate"/>
      </w:r>
      <w:r>
        <w:t>1.2    Приоритетные направления развития науки, технологии и техники</w:t>
      </w:r>
      <w:r>
        <w:tab/>
      </w:r>
      <w:r>
        <w:fldChar w:fldCharType="begin"/>
      </w:r>
      <w:r>
        <w:instrText>PAGEREF __RefHeading___290 \h</w:instrText>
      </w:r>
      <w:r>
        <w:fldChar w:fldCharType="separate"/>
      </w:r>
      <w:r>
        <w:t>#</w:t>
      </w:r>
      <w:r>
        <w:fldChar w:fldCharType="end"/>
      </w:r>
      <w:r>
        <w:fldChar w:fldCharType="end"/>
      </w:r>
    </w:p>
    <w:p w14:paraId="D4090000">
      <w:pPr>
        <w:pStyle w:val="Style_7"/>
        <w:tabs>
          <w:tab w:leader="none" w:pos="540" w:val="clear"/>
          <w:tab w:leader="none" w:pos="9900" w:val="clear"/>
          <w:tab w:leader="dot" w:pos="9355" w:val="right"/>
        </w:tabs>
        <w:ind/>
      </w:pPr>
      <w:r>
        <w:fldChar w:fldCharType="begin"/>
      </w:r>
      <w:r>
        <w:instrText>HYPERLINK \l "__RefHeading___291"</w:instrText>
      </w:r>
      <w:r>
        <w:fldChar w:fldCharType="separate"/>
      </w:r>
      <w:r>
        <w:t>1.3    Критические технологии</w:t>
      </w:r>
      <w:r>
        <w:tab/>
      </w:r>
      <w:r>
        <w:fldChar w:fldCharType="begin"/>
      </w:r>
      <w:r>
        <w:instrText>PAGEREF __RefHeading___291 \h</w:instrText>
      </w:r>
      <w:r>
        <w:fldChar w:fldCharType="separate"/>
      </w:r>
      <w:r>
        <w:t>#</w:t>
      </w:r>
      <w:r>
        <w:fldChar w:fldCharType="end"/>
      </w:r>
      <w:r>
        <w:fldChar w:fldCharType="end"/>
      </w:r>
    </w:p>
    <w:p w14:paraId="D5090000">
      <w:pPr>
        <w:pStyle w:val="Style_7"/>
        <w:tabs>
          <w:tab w:leader="none" w:pos="540" w:val="clear"/>
          <w:tab w:leader="none" w:pos="9900" w:val="clear"/>
          <w:tab w:leader="dot" w:pos="9355" w:val="right"/>
        </w:tabs>
        <w:ind/>
      </w:pPr>
      <w:r>
        <w:fldChar w:fldCharType="begin"/>
      </w:r>
      <w:r>
        <w:instrText>HYPERLINK \l "__RefHeading___292"</w:instrText>
      </w:r>
      <w:r>
        <w:fldChar w:fldCharType="separate"/>
      </w:r>
      <w:r>
        <w:t>1.4    Другие перспективные технологии</w:t>
      </w:r>
      <w:r>
        <w:tab/>
      </w:r>
      <w:r>
        <w:fldChar w:fldCharType="begin"/>
      </w:r>
      <w:r>
        <w:instrText>PAGEREF __RefHeading___292 \h</w:instrText>
      </w:r>
      <w:r>
        <w:fldChar w:fldCharType="separate"/>
      </w:r>
      <w:r>
        <w:t>#</w:t>
      </w:r>
      <w:r>
        <w:fldChar w:fldCharType="end"/>
      </w:r>
      <w:r>
        <w:fldChar w:fldCharType="end"/>
      </w:r>
    </w:p>
    <w:p w14:paraId="D6090000">
      <w:pPr>
        <w:pStyle w:val="Style_6"/>
        <w:tabs>
          <w:tab w:leader="none" w:pos="9900" w:val="clear"/>
          <w:tab w:leader="dot" w:pos="9355" w:val="right"/>
        </w:tabs>
        <w:ind/>
      </w:pPr>
      <w:r>
        <w:fldChar w:fldCharType="begin"/>
      </w:r>
      <w:r>
        <w:instrText>HYPERLINK \l "__RefHeading___293"</w:instrText>
      </w:r>
      <w:r>
        <w:fldChar w:fldCharType="separate"/>
      </w:r>
      <w:r>
        <w:t>2    Идея проекта и подход к его реализации</w:t>
      </w:r>
      <w:r>
        <w:tab/>
      </w:r>
      <w:r>
        <w:fldChar w:fldCharType="begin"/>
      </w:r>
      <w:r>
        <w:instrText>PAGEREF __RefHeading___293 \h</w:instrText>
      </w:r>
      <w:r>
        <w:fldChar w:fldCharType="separate"/>
      </w:r>
      <w:r>
        <w:t>#</w:t>
      </w:r>
      <w:r>
        <w:fldChar w:fldCharType="end"/>
      </w:r>
      <w:r>
        <w:fldChar w:fldCharType="end"/>
      </w:r>
    </w:p>
    <w:p w14:paraId="D7090000">
      <w:pPr>
        <w:pStyle w:val="Style_6"/>
        <w:tabs>
          <w:tab w:leader="none" w:pos="9900" w:val="clear"/>
          <w:tab w:leader="dot" w:pos="9355" w:val="right"/>
        </w:tabs>
        <w:ind/>
      </w:pPr>
      <w:r>
        <w:fldChar w:fldCharType="begin"/>
      </w:r>
      <w:r>
        <w:instrText>HYPERLINK \l "__RefHeading___294"</w:instrText>
      </w:r>
      <w:r>
        <w:fldChar w:fldCharType="separate"/>
      </w:r>
      <w:r>
        <w:t>3    Текущий статус проекта</w:t>
      </w:r>
      <w:r>
        <w:tab/>
      </w:r>
      <w:r>
        <w:fldChar w:fldCharType="begin"/>
      </w:r>
      <w:r>
        <w:instrText>PAGEREF __RefHeading___294 \h</w:instrText>
      </w:r>
      <w:r>
        <w:fldChar w:fldCharType="separate"/>
      </w:r>
      <w:r>
        <w:t>#</w:t>
      </w:r>
      <w:r>
        <w:fldChar w:fldCharType="end"/>
      </w:r>
      <w:r>
        <w:fldChar w:fldCharType="end"/>
      </w:r>
    </w:p>
    <w:p w14:paraId="D8090000">
      <w:pPr>
        <w:pStyle w:val="Style_7"/>
        <w:tabs>
          <w:tab w:leader="none" w:pos="540" w:val="clear"/>
          <w:tab w:leader="none" w:pos="9900" w:val="clear"/>
          <w:tab w:leader="dot" w:pos="9355" w:val="right"/>
        </w:tabs>
        <w:ind/>
      </w:pPr>
      <w:r>
        <w:fldChar w:fldCharType="begin"/>
      </w:r>
      <w:r>
        <w:instrText>HYPERLINK \l "__RefHeading___295"</w:instrText>
      </w:r>
      <w:r>
        <w:fldChar w:fldCharType="separate"/>
      </w:r>
      <w:r>
        <w:t>3.1    Выполненные этапы проекта</w:t>
      </w:r>
      <w:r>
        <w:tab/>
      </w:r>
      <w:r>
        <w:fldChar w:fldCharType="begin"/>
      </w:r>
      <w:r>
        <w:instrText>PAGEREF __RefHeading___295 \h</w:instrText>
      </w:r>
      <w:r>
        <w:fldChar w:fldCharType="separate"/>
      </w:r>
      <w:r>
        <w:t>#</w:t>
      </w:r>
      <w:r>
        <w:fldChar w:fldCharType="end"/>
      </w:r>
      <w:r>
        <w:fldChar w:fldCharType="end"/>
      </w:r>
    </w:p>
    <w:p w14:paraId="D9090000">
      <w:pPr>
        <w:pStyle w:val="Style_7"/>
        <w:tabs>
          <w:tab w:leader="none" w:pos="540" w:val="clear"/>
          <w:tab w:leader="none" w:pos="9900" w:val="clear"/>
          <w:tab w:leader="dot" w:pos="9355" w:val="right"/>
        </w:tabs>
        <w:ind/>
      </w:pPr>
      <w:r>
        <w:fldChar w:fldCharType="begin"/>
      </w:r>
      <w:r>
        <w:instrText>HYPERLINK \l "__RefHeading___296"</w:instrText>
      </w:r>
      <w:r>
        <w:fldChar w:fldCharType="separate"/>
      </w:r>
      <w:r>
        <w:t>3.2    Расходы проекта, понесенные на текущий момент</w:t>
      </w:r>
      <w:r>
        <w:tab/>
      </w:r>
      <w:r>
        <w:fldChar w:fldCharType="begin"/>
      </w:r>
      <w:r>
        <w:instrText>PAGEREF __RefHeading___296 \h</w:instrText>
      </w:r>
      <w:r>
        <w:fldChar w:fldCharType="separate"/>
      </w:r>
      <w:r>
        <w:t>#</w:t>
      </w:r>
      <w:r>
        <w:fldChar w:fldCharType="end"/>
      </w:r>
      <w:r>
        <w:fldChar w:fldCharType="end"/>
      </w:r>
    </w:p>
    <w:p w14:paraId="DA090000">
      <w:pPr>
        <w:pStyle w:val="Style_7"/>
        <w:tabs>
          <w:tab w:leader="none" w:pos="540" w:val="clear"/>
          <w:tab w:leader="none" w:pos="9900" w:val="clear"/>
          <w:tab w:leader="dot" w:pos="9355" w:val="right"/>
        </w:tabs>
        <w:ind/>
      </w:pPr>
      <w:r>
        <w:fldChar w:fldCharType="begin"/>
      </w:r>
      <w:r>
        <w:instrText>HYPERLINK \l "__RefHeading___297"</w:instrText>
      </w:r>
      <w:r>
        <w:fldChar w:fldCharType="separate"/>
      </w:r>
      <w:r>
        <w:t>3.3    Имеющиеся материально-технические ресурсы</w:t>
      </w:r>
      <w:r>
        <w:tab/>
      </w:r>
      <w:r>
        <w:fldChar w:fldCharType="begin"/>
      </w:r>
      <w:r>
        <w:instrText>PAGEREF __RefHeading___297 \h</w:instrText>
      </w:r>
      <w:r>
        <w:fldChar w:fldCharType="separate"/>
      </w:r>
      <w:r>
        <w:t>#</w:t>
      </w:r>
      <w:r>
        <w:fldChar w:fldCharType="end"/>
      </w:r>
      <w:r>
        <w:fldChar w:fldCharType="end"/>
      </w:r>
    </w:p>
    <w:p w14:paraId="DB090000">
      <w:pPr>
        <w:pStyle w:val="Style_7"/>
        <w:tabs>
          <w:tab w:leader="none" w:pos="540" w:val="clear"/>
          <w:tab w:leader="none" w:pos="9900" w:val="clear"/>
          <w:tab w:leader="dot" w:pos="9355" w:val="right"/>
        </w:tabs>
        <w:ind/>
      </w:pPr>
      <w:r>
        <w:fldChar w:fldCharType="begin"/>
      </w:r>
      <w:r>
        <w:instrText>HYPERLINK \l "__RefHeading___298"</w:instrText>
      </w:r>
      <w:r>
        <w:fldChar w:fldCharType="separate"/>
      </w:r>
      <w:r>
        <w:t>3.4    Имеющиеся РИД по проекту</w:t>
      </w:r>
      <w:r>
        <w:tab/>
      </w:r>
      <w:r>
        <w:fldChar w:fldCharType="begin"/>
      </w:r>
      <w:r>
        <w:instrText>PAGEREF __RefHeading___298 \h</w:instrText>
      </w:r>
      <w:r>
        <w:fldChar w:fldCharType="separate"/>
      </w:r>
      <w:r>
        <w:t>#</w:t>
      </w:r>
      <w:r>
        <w:fldChar w:fldCharType="end"/>
      </w:r>
      <w:r>
        <w:fldChar w:fldCharType="end"/>
      </w:r>
    </w:p>
    <w:p w14:paraId="DC090000">
      <w:pPr>
        <w:pStyle w:val="Style_6"/>
        <w:tabs>
          <w:tab w:leader="none" w:pos="9900" w:val="clear"/>
          <w:tab w:leader="dot" w:pos="9355" w:val="right"/>
        </w:tabs>
        <w:ind/>
      </w:pPr>
      <w:r>
        <w:fldChar w:fldCharType="begin"/>
      </w:r>
      <w:r>
        <w:instrText>HYPERLINK \l "__RefHeading___299"</w:instrText>
      </w:r>
      <w:r>
        <w:fldChar w:fldCharType="separate"/>
      </w:r>
      <w:r>
        <w:t>4    Описание существующей/создаваемой технологии/продукции/услуги</w:t>
      </w:r>
      <w:r>
        <w:tab/>
      </w:r>
      <w:r>
        <w:fldChar w:fldCharType="begin"/>
      </w:r>
      <w:r>
        <w:instrText>PAGEREF __RefHeading___299 \h</w:instrText>
      </w:r>
      <w:r>
        <w:fldChar w:fldCharType="separate"/>
      </w:r>
      <w:r>
        <w:t>#</w:t>
      </w:r>
      <w:r>
        <w:fldChar w:fldCharType="end"/>
      </w:r>
      <w:r>
        <w:fldChar w:fldCharType="end"/>
      </w:r>
    </w:p>
    <w:p w14:paraId="DD090000">
      <w:pPr>
        <w:pStyle w:val="Style_6"/>
        <w:tabs>
          <w:tab w:leader="none" w:pos="9900" w:val="clear"/>
          <w:tab w:leader="dot" w:pos="9355" w:val="right"/>
        </w:tabs>
        <w:ind/>
      </w:pPr>
      <w:r>
        <w:fldChar w:fldCharType="begin"/>
      </w:r>
      <w:r>
        <w:instrText>HYPERLINK \l "__RefHeading___300"</w:instrText>
      </w:r>
      <w:r>
        <w:fldChar w:fldCharType="separate"/>
      </w:r>
      <w:r>
        <w:t>5    Технологическая карта проекта</w:t>
      </w:r>
      <w:r>
        <w:tab/>
      </w:r>
      <w:r>
        <w:fldChar w:fldCharType="begin"/>
      </w:r>
      <w:r>
        <w:instrText>PAGEREF __RefHeading___300 \h</w:instrText>
      </w:r>
      <w:r>
        <w:fldChar w:fldCharType="separate"/>
      </w:r>
      <w:r>
        <w:t>#</w:t>
      </w:r>
      <w:r>
        <w:fldChar w:fldCharType="end"/>
      </w:r>
      <w:r>
        <w:fldChar w:fldCharType="end"/>
      </w:r>
    </w:p>
    <w:p w14:paraId="DE090000">
      <w:pPr>
        <w:pStyle w:val="Style_7"/>
        <w:tabs>
          <w:tab w:leader="none" w:pos="540" w:val="clear"/>
          <w:tab w:leader="none" w:pos="9900" w:val="clear"/>
          <w:tab w:leader="dot" w:pos="9355" w:val="right"/>
        </w:tabs>
        <w:ind/>
      </w:pPr>
      <w:r>
        <w:fldChar w:fldCharType="begin"/>
      </w:r>
      <w:r>
        <w:instrText>HYPERLINK \l "__RefHeading___301"</w:instrText>
      </w:r>
      <w:r>
        <w:fldChar w:fldCharType="separate"/>
      </w:r>
      <w:r>
        <w:t>5.1    Технологическое содержание проекта</w:t>
      </w:r>
      <w:r>
        <w:tab/>
      </w:r>
      <w:r>
        <w:fldChar w:fldCharType="begin"/>
      </w:r>
      <w:r>
        <w:instrText>PAGEREF __RefHeading___301 \h</w:instrText>
      </w:r>
      <w:r>
        <w:fldChar w:fldCharType="separate"/>
      </w:r>
      <w:r>
        <w:t>#</w:t>
      </w:r>
      <w:r>
        <w:fldChar w:fldCharType="end"/>
      </w:r>
      <w:r>
        <w:fldChar w:fldCharType="end"/>
      </w:r>
    </w:p>
    <w:p w14:paraId="DF090000">
      <w:pPr>
        <w:pStyle w:val="Style_8"/>
        <w:tabs>
          <w:tab w:leader="dot" w:pos="9355" w:val="right"/>
        </w:tabs>
        <w:ind/>
      </w:pPr>
      <w:r>
        <w:fldChar w:fldCharType="begin"/>
      </w:r>
      <w:r>
        <w:instrText>HYPERLINK \l "__RefHeading___302"</w:instrText>
      </w:r>
      <w:r>
        <w:fldChar w:fldCharType="separate"/>
      </w:r>
      <w:r>
        <w:t>5.1.1    Выполняемые работы, методы исследования, научные подходы</w:t>
      </w:r>
      <w:r>
        <w:tab/>
      </w:r>
      <w:r>
        <w:fldChar w:fldCharType="begin"/>
      </w:r>
      <w:r>
        <w:instrText>PAGEREF __RefHeading___302 \h</w:instrText>
      </w:r>
      <w:r>
        <w:fldChar w:fldCharType="separate"/>
      </w:r>
      <w:r>
        <w:t>#</w:t>
      </w:r>
      <w:r>
        <w:fldChar w:fldCharType="end"/>
      </w:r>
      <w:r>
        <w:fldChar w:fldCharType="end"/>
      </w:r>
    </w:p>
    <w:p w14:paraId="E0090000">
      <w:pPr>
        <w:pStyle w:val="Style_8"/>
        <w:tabs>
          <w:tab w:leader="dot" w:pos="9355" w:val="right"/>
        </w:tabs>
        <w:ind/>
      </w:pPr>
      <w:r>
        <w:fldChar w:fldCharType="begin"/>
      </w:r>
      <w:r>
        <w:instrText>HYPERLINK \l "__RefHeading___303"</w:instrText>
      </w:r>
      <w:r>
        <w:fldChar w:fldCharType="separate"/>
      </w:r>
      <w:r>
        <w:t>5.1.2    География выполнения проекта</w:t>
      </w:r>
      <w:r>
        <w:tab/>
      </w:r>
      <w:r>
        <w:fldChar w:fldCharType="begin"/>
      </w:r>
      <w:r>
        <w:instrText>PAGEREF __RefHeading___303 \h</w:instrText>
      </w:r>
      <w:r>
        <w:fldChar w:fldCharType="separate"/>
      </w:r>
      <w:r>
        <w:t>#</w:t>
      </w:r>
      <w:r>
        <w:fldChar w:fldCharType="end"/>
      </w:r>
      <w:r>
        <w:fldChar w:fldCharType="end"/>
      </w:r>
    </w:p>
    <w:p w14:paraId="E1090000">
      <w:pPr>
        <w:pStyle w:val="Style_8"/>
        <w:tabs>
          <w:tab w:leader="dot" w:pos="9355" w:val="right"/>
        </w:tabs>
        <w:ind/>
      </w:pPr>
      <w:r>
        <w:fldChar w:fldCharType="begin"/>
      </w:r>
      <w:r>
        <w:instrText>HYPERLINK \l "__RefHeading___304"</w:instrText>
      </w:r>
      <w:r>
        <w:fldChar w:fldCharType="separate"/>
      </w:r>
      <w:r>
        <w:t>5.1.3    Требующиеся ресурсы</w:t>
      </w:r>
      <w:r>
        <w:tab/>
      </w:r>
      <w:r>
        <w:fldChar w:fldCharType="begin"/>
      </w:r>
      <w:r>
        <w:instrText>PAGEREF __RefHeading___304 \h</w:instrText>
      </w:r>
      <w:r>
        <w:fldChar w:fldCharType="separate"/>
      </w:r>
      <w:r>
        <w:t>#</w:t>
      </w:r>
      <w:r>
        <w:fldChar w:fldCharType="end"/>
      </w:r>
      <w:r>
        <w:fldChar w:fldCharType="end"/>
      </w:r>
    </w:p>
    <w:p w14:paraId="E2090000">
      <w:pPr>
        <w:pStyle w:val="Style_7"/>
        <w:tabs>
          <w:tab w:leader="none" w:pos="540" w:val="clear"/>
          <w:tab w:leader="none" w:pos="9900" w:val="clear"/>
          <w:tab w:leader="dot" w:pos="9355" w:val="right"/>
        </w:tabs>
        <w:ind/>
      </w:pPr>
      <w:r>
        <w:fldChar w:fldCharType="begin"/>
      </w:r>
      <w:r>
        <w:instrText>HYPERLINK \l "__RefHeading___305"</w:instrText>
      </w:r>
      <w:r>
        <w:fldChar w:fldCharType="separate"/>
      </w:r>
      <w:r>
        <w:t>5.2    План реализации проекта</w:t>
      </w:r>
      <w:r>
        <w:tab/>
      </w:r>
      <w:r>
        <w:fldChar w:fldCharType="begin"/>
      </w:r>
      <w:r>
        <w:instrText>PAGEREF __RefHeading___305 \h</w:instrText>
      </w:r>
      <w:r>
        <w:fldChar w:fldCharType="separate"/>
      </w:r>
      <w:r>
        <w:t>#</w:t>
      </w:r>
      <w:r>
        <w:fldChar w:fldCharType="end"/>
      </w:r>
      <w:r>
        <w:fldChar w:fldCharType="end"/>
      </w:r>
    </w:p>
    <w:p w14:paraId="E3090000">
      <w:pPr>
        <w:pStyle w:val="Style_8"/>
        <w:tabs>
          <w:tab w:leader="dot" w:pos="9355" w:val="right"/>
        </w:tabs>
        <w:ind/>
      </w:pPr>
      <w:r>
        <w:fldChar w:fldCharType="begin"/>
      </w:r>
      <w:r>
        <w:instrText>HYPERLINK \l "__RefHeading___306"</w:instrText>
      </w:r>
      <w:r>
        <w:fldChar w:fldCharType="separate"/>
      </w:r>
      <w:r>
        <w:t>5.2.1    Этапы и мероприятия реализации проекта, ключевые контрольные точки</w:t>
      </w:r>
      <w:r>
        <w:tab/>
      </w:r>
      <w:r>
        <w:fldChar w:fldCharType="begin"/>
      </w:r>
      <w:r>
        <w:instrText>PAGEREF __RefHeading___306 \h</w:instrText>
      </w:r>
      <w:r>
        <w:fldChar w:fldCharType="separate"/>
      </w:r>
      <w:r>
        <w:t>#</w:t>
      </w:r>
      <w:r>
        <w:fldChar w:fldCharType="end"/>
      </w:r>
      <w:r>
        <w:fldChar w:fldCharType="end"/>
      </w:r>
    </w:p>
    <w:p w14:paraId="E4090000">
      <w:pPr>
        <w:pStyle w:val="Style_8"/>
        <w:tabs>
          <w:tab w:leader="dot" w:pos="9355" w:val="right"/>
        </w:tabs>
        <w:ind/>
      </w:pPr>
      <w:r>
        <w:fldChar w:fldCharType="begin"/>
      </w:r>
      <w:r>
        <w:instrText>HYPERLINK \l "__RefHeading___307"</w:instrText>
      </w:r>
      <w:r>
        <w:fldChar w:fldCharType="separate"/>
      </w:r>
      <w:r>
        <w:t>5.2.2    Ключевые контрольные точки</w:t>
      </w:r>
      <w:r>
        <w:tab/>
      </w:r>
      <w:r>
        <w:fldChar w:fldCharType="begin"/>
      </w:r>
      <w:r>
        <w:instrText>PAGEREF __RefHeading___307 \h</w:instrText>
      </w:r>
      <w:r>
        <w:fldChar w:fldCharType="separate"/>
      </w:r>
      <w:r>
        <w:t>#</w:t>
      </w:r>
      <w:r>
        <w:fldChar w:fldCharType="end"/>
      </w:r>
      <w:r>
        <w:fldChar w:fldCharType="end"/>
      </w:r>
    </w:p>
    <w:p w14:paraId="E5090000">
      <w:pPr>
        <w:pStyle w:val="Style_6"/>
        <w:tabs>
          <w:tab w:leader="none" w:pos="9900" w:val="clear"/>
          <w:tab w:leader="dot" w:pos="9355" w:val="right"/>
        </w:tabs>
        <w:ind/>
      </w:pPr>
      <w:r>
        <w:fldChar w:fldCharType="begin"/>
      </w:r>
      <w:r>
        <w:instrText>HYPERLINK \l "__RefHeading___308"</w:instrText>
      </w:r>
      <w:r>
        <w:fldChar w:fldCharType="separate"/>
      </w:r>
      <w:r>
        <w:t>6    Показатели и критерии успешности проекта</w:t>
      </w:r>
      <w:r>
        <w:tab/>
      </w:r>
      <w:r>
        <w:fldChar w:fldCharType="begin"/>
      </w:r>
      <w:r>
        <w:instrText>PAGEREF __RefHeading___308 \h</w:instrText>
      </w:r>
      <w:r>
        <w:fldChar w:fldCharType="separate"/>
      </w:r>
      <w:r>
        <w:t>#</w:t>
      </w:r>
      <w:r>
        <w:fldChar w:fldCharType="end"/>
      </w:r>
      <w:r>
        <w:fldChar w:fldCharType="end"/>
      </w:r>
    </w:p>
    <w:p w14:paraId="E6090000">
      <w:pPr>
        <w:pStyle w:val="Style_7"/>
        <w:tabs>
          <w:tab w:leader="none" w:pos="540" w:val="clear"/>
          <w:tab w:leader="none" w:pos="9900" w:val="clear"/>
          <w:tab w:leader="dot" w:pos="9355" w:val="right"/>
        </w:tabs>
        <w:ind/>
      </w:pPr>
      <w:r>
        <w:fldChar w:fldCharType="begin"/>
      </w:r>
      <w:r>
        <w:instrText>HYPERLINK \l "__RefHeading___309"</w:instrText>
      </w:r>
      <w:r>
        <w:fldChar w:fldCharType="separate"/>
      </w:r>
      <w:r>
        <w:t>6.1    Описание показателей и критериев успешности проекта</w:t>
      </w:r>
      <w:r>
        <w:tab/>
      </w:r>
      <w:r>
        <w:fldChar w:fldCharType="begin"/>
      </w:r>
      <w:r>
        <w:instrText>PAGEREF __RefHeading___309 \h</w:instrText>
      </w:r>
      <w:r>
        <w:fldChar w:fldCharType="separate"/>
      </w:r>
      <w:r>
        <w:t>#</w:t>
      </w:r>
      <w:r>
        <w:fldChar w:fldCharType="end"/>
      </w:r>
      <w:r>
        <w:fldChar w:fldCharType="end"/>
      </w:r>
    </w:p>
    <w:p w14:paraId="E7090000">
      <w:pPr>
        <w:pStyle w:val="Style_7"/>
        <w:tabs>
          <w:tab w:leader="none" w:pos="540" w:val="clear"/>
          <w:tab w:leader="none" w:pos="9900" w:val="clear"/>
          <w:tab w:leader="dot" w:pos="9355" w:val="right"/>
        </w:tabs>
        <w:ind/>
      </w:pPr>
      <w:r>
        <w:fldChar w:fldCharType="begin"/>
      </w:r>
      <w:r>
        <w:instrText>HYPERLINK \l "__RefHeading___310"</w:instrText>
      </w:r>
      <w:r>
        <w:fldChar w:fldCharType="separate"/>
      </w:r>
      <w:r>
        <w:t>6.2    Методики расчета целевых показателей</w:t>
      </w:r>
      <w:r>
        <w:tab/>
      </w:r>
      <w:r>
        <w:fldChar w:fldCharType="begin"/>
      </w:r>
      <w:r>
        <w:instrText>PAGEREF __RefHeading___310 \h</w:instrText>
      </w:r>
      <w:r>
        <w:fldChar w:fldCharType="separate"/>
      </w:r>
      <w:r>
        <w:t>#</w:t>
      </w:r>
      <w:r>
        <w:fldChar w:fldCharType="end"/>
      </w:r>
      <w:r>
        <w:fldChar w:fldCharType="end"/>
      </w:r>
    </w:p>
    <w:p w14:paraId="E8090000">
      <w:pPr>
        <w:pStyle w:val="Style_8"/>
        <w:tabs>
          <w:tab w:leader="dot" w:pos="9355" w:val="right"/>
        </w:tabs>
        <w:ind/>
      </w:pPr>
      <w:r>
        <w:fldChar w:fldCharType="begin"/>
      </w:r>
      <w:r>
        <w:instrText>HYPERLINK \l "__RefHeading___311"</w:instrText>
      </w:r>
      <w:r>
        <w:fldChar w:fldCharType="separate"/>
      </w:r>
      <w:r>
        <w:t>6.2.1    Методика расчета целевых показателей, напрямую влияющих на целевые показатели ДК</w:t>
      </w:r>
      <w:r>
        <w:tab/>
      </w:r>
      <w:r>
        <w:fldChar w:fldCharType="begin"/>
      </w:r>
      <w:r>
        <w:instrText>PAGEREF __RefHeading___311 \h</w:instrText>
      </w:r>
      <w:r>
        <w:fldChar w:fldCharType="separate"/>
      </w:r>
      <w:r>
        <w:t>#</w:t>
      </w:r>
      <w:r>
        <w:fldChar w:fldCharType="end"/>
      </w:r>
      <w:r>
        <w:fldChar w:fldCharType="end"/>
      </w:r>
    </w:p>
    <w:p w14:paraId="E9090000">
      <w:pPr>
        <w:pStyle w:val="Style_8"/>
        <w:tabs>
          <w:tab w:leader="dot" w:pos="9355" w:val="right"/>
        </w:tabs>
        <w:ind/>
      </w:pPr>
      <w:r>
        <w:fldChar w:fldCharType="begin"/>
      </w:r>
      <w:r>
        <w:instrText>HYPERLINK \l "__RefHeading___312"</w:instrText>
      </w:r>
      <w:r>
        <w:fldChar w:fldCharType="separate"/>
      </w:r>
      <w:r>
        <w:t>6.2.2    Методика расчета целевых показателей, напрямую не влияющие на целевые показатели ДК</w:t>
      </w:r>
      <w:r>
        <w:tab/>
      </w:r>
      <w:r>
        <w:fldChar w:fldCharType="begin"/>
      </w:r>
      <w:r>
        <w:instrText>PAGEREF __RefHeading___312 \h</w:instrText>
      </w:r>
      <w:r>
        <w:fldChar w:fldCharType="separate"/>
      </w:r>
      <w:r>
        <w:t>#</w:t>
      </w:r>
      <w:r>
        <w:fldChar w:fldCharType="end"/>
      </w:r>
      <w:r>
        <w:fldChar w:fldCharType="end"/>
      </w:r>
    </w:p>
    <w:p w14:paraId="EA090000">
      <w:pPr>
        <w:pStyle w:val="Style_6"/>
        <w:tabs>
          <w:tab w:leader="none" w:pos="9900" w:val="clear"/>
          <w:tab w:leader="dot" w:pos="9355" w:val="right"/>
        </w:tabs>
        <w:ind/>
      </w:pPr>
      <w:r>
        <w:fldChar w:fldCharType="begin"/>
      </w:r>
      <w:r>
        <w:instrText>HYPERLINK \l "__RefHeading___313"</w:instrText>
      </w:r>
      <w:r>
        <w:fldChar w:fldCharType="separate"/>
      </w:r>
      <w:r>
        <w:t>7    Анализ и прогнозы развития рынка</w:t>
      </w:r>
      <w:r>
        <w:tab/>
      </w:r>
      <w:r>
        <w:fldChar w:fldCharType="begin"/>
      </w:r>
      <w:r>
        <w:instrText>PAGEREF __RefHeading___313 \h</w:instrText>
      </w:r>
      <w:r>
        <w:fldChar w:fldCharType="separate"/>
      </w:r>
      <w:r>
        <w:t>#</w:t>
      </w:r>
      <w:r>
        <w:fldChar w:fldCharType="end"/>
      </w:r>
      <w:r>
        <w:fldChar w:fldCharType="end"/>
      </w:r>
    </w:p>
    <w:p w14:paraId="EB090000">
      <w:pPr>
        <w:pStyle w:val="Style_7"/>
        <w:tabs>
          <w:tab w:leader="none" w:pos="540" w:val="clear"/>
          <w:tab w:leader="none" w:pos="9900" w:val="clear"/>
          <w:tab w:leader="dot" w:pos="9355" w:val="right"/>
        </w:tabs>
        <w:ind/>
      </w:pPr>
      <w:r>
        <w:fldChar w:fldCharType="begin"/>
      </w:r>
      <w:r>
        <w:instrText>HYPERLINK \l "__RefHeading___314"</w:instrText>
      </w:r>
      <w:r>
        <w:fldChar w:fldCharType="separate"/>
      </w:r>
      <w:r>
        <w:t>7.1    Характеристика рынка</w:t>
      </w:r>
      <w:r>
        <w:tab/>
      </w:r>
      <w:r>
        <w:fldChar w:fldCharType="begin"/>
      </w:r>
      <w:r>
        <w:instrText>PAGEREF __RefHeading___314 \h</w:instrText>
      </w:r>
      <w:r>
        <w:fldChar w:fldCharType="separate"/>
      </w:r>
      <w:r>
        <w:t>#</w:t>
      </w:r>
      <w:r>
        <w:fldChar w:fldCharType="end"/>
      </w:r>
      <w:r>
        <w:fldChar w:fldCharType="end"/>
      </w:r>
    </w:p>
    <w:p w14:paraId="EC090000">
      <w:pPr>
        <w:pStyle w:val="Style_8"/>
        <w:tabs>
          <w:tab w:leader="dot" w:pos="9355" w:val="right"/>
        </w:tabs>
        <w:ind/>
      </w:pPr>
      <w:r>
        <w:fldChar w:fldCharType="begin"/>
      </w:r>
      <w:r>
        <w:instrText>HYPERLINK \l "__RefHeading___315"</w:instrText>
      </w:r>
      <w:r>
        <w:fldChar w:fldCharType="separate"/>
      </w:r>
      <w:r>
        <w:t>7.1.1    Текущая ситуация на рынке</w:t>
      </w:r>
      <w:r>
        <w:tab/>
      </w:r>
      <w:r>
        <w:fldChar w:fldCharType="begin"/>
      </w:r>
      <w:r>
        <w:instrText>PAGEREF __RefHeading___315 \h</w:instrText>
      </w:r>
      <w:r>
        <w:fldChar w:fldCharType="separate"/>
      </w:r>
      <w:r>
        <w:t>#</w:t>
      </w:r>
      <w:r>
        <w:fldChar w:fldCharType="end"/>
      </w:r>
      <w:r>
        <w:fldChar w:fldCharType="end"/>
      </w:r>
    </w:p>
    <w:p w14:paraId="ED090000">
      <w:pPr>
        <w:pStyle w:val="Style_8"/>
        <w:tabs>
          <w:tab w:leader="dot" w:pos="9355" w:val="right"/>
        </w:tabs>
        <w:ind/>
      </w:pPr>
      <w:r>
        <w:fldChar w:fldCharType="begin"/>
      </w:r>
      <w:r>
        <w:instrText>HYPERLINK \l "__RefHeading___316"</w:instrText>
      </w:r>
      <w:r>
        <w:fldChar w:fldCharType="separate"/>
      </w:r>
      <w:r>
        <w:t>7.1.2    Прогнозируемая ситуация на рынке</w:t>
      </w:r>
      <w:r>
        <w:tab/>
      </w:r>
      <w:r>
        <w:fldChar w:fldCharType="begin"/>
      </w:r>
      <w:r>
        <w:instrText>PAGEREF __RefHeading___316 \h</w:instrText>
      </w:r>
      <w:r>
        <w:fldChar w:fldCharType="separate"/>
      </w:r>
      <w:r>
        <w:t>#</w:t>
      </w:r>
      <w:r>
        <w:fldChar w:fldCharType="end"/>
      </w:r>
      <w:r>
        <w:fldChar w:fldCharType="end"/>
      </w:r>
    </w:p>
    <w:p w14:paraId="EE090000">
      <w:pPr>
        <w:pStyle w:val="Style_8"/>
        <w:tabs>
          <w:tab w:leader="dot" w:pos="9355" w:val="right"/>
        </w:tabs>
        <w:ind/>
      </w:pPr>
      <w:r>
        <w:fldChar w:fldCharType="begin"/>
      </w:r>
      <w:r>
        <w:instrText>HYPERLINK \l "__RefHeading___317"</w:instrText>
      </w:r>
      <w:r>
        <w:fldChar w:fldCharType="separate"/>
      </w:r>
      <w:r>
        <w:t>7.1.3    Макроэкономические показатели и индикаторы</w:t>
      </w:r>
      <w:r>
        <w:tab/>
      </w:r>
      <w:r>
        <w:fldChar w:fldCharType="begin"/>
      </w:r>
      <w:r>
        <w:instrText>PAGEREF __RefHeading___317 \h</w:instrText>
      </w:r>
      <w:r>
        <w:fldChar w:fldCharType="separate"/>
      </w:r>
      <w:r>
        <w:t>#</w:t>
      </w:r>
      <w:r>
        <w:fldChar w:fldCharType="end"/>
      </w:r>
      <w:r>
        <w:fldChar w:fldCharType="end"/>
      </w:r>
    </w:p>
    <w:p w14:paraId="EF090000">
      <w:pPr>
        <w:pStyle w:val="Style_8"/>
        <w:tabs>
          <w:tab w:leader="dot" w:pos="9355" w:val="right"/>
        </w:tabs>
        <w:ind/>
      </w:pPr>
      <w:r>
        <w:fldChar w:fldCharType="begin"/>
      </w:r>
      <w:r>
        <w:instrText>HYPERLINK \l "__RefHeading___318"</w:instrText>
      </w:r>
      <w:r>
        <w:fldChar w:fldCharType="separate"/>
      </w:r>
      <w:r>
        <w:t>7.1.4    Прогнозируемая доля рынка проекта</w:t>
      </w:r>
      <w:r>
        <w:tab/>
      </w:r>
      <w:r>
        <w:fldChar w:fldCharType="begin"/>
      </w:r>
      <w:r>
        <w:instrText>PAGEREF __RefHeading___318 \h</w:instrText>
      </w:r>
      <w:r>
        <w:fldChar w:fldCharType="separate"/>
      </w:r>
      <w:r>
        <w:t>#</w:t>
      </w:r>
      <w:r>
        <w:fldChar w:fldCharType="end"/>
      </w:r>
      <w:r>
        <w:fldChar w:fldCharType="end"/>
      </w:r>
    </w:p>
    <w:p w14:paraId="F0090000">
      <w:pPr>
        <w:pStyle w:val="Style_7"/>
        <w:tabs>
          <w:tab w:leader="none" w:pos="540" w:val="clear"/>
          <w:tab w:leader="none" w:pos="9900" w:val="clear"/>
          <w:tab w:leader="dot" w:pos="9355" w:val="right"/>
        </w:tabs>
        <w:ind/>
      </w:pPr>
      <w:r>
        <w:fldChar w:fldCharType="begin"/>
      </w:r>
      <w:r>
        <w:instrText>HYPERLINK \l "__RefHeading___319"</w:instrText>
      </w:r>
      <w:r>
        <w:fldChar w:fldCharType="separate"/>
      </w:r>
      <w:r>
        <w:t>7.2    Анализ конкурентной среды</w:t>
      </w:r>
      <w:r>
        <w:tab/>
      </w:r>
      <w:r>
        <w:fldChar w:fldCharType="begin"/>
      </w:r>
      <w:r>
        <w:instrText>PAGEREF __RefHeading___319 \h</w:instrText>
      </w:r>
      <w:r>
        <w:fldChar w:fldCharType="separate"/>
      </w:r>
      <w:r>
        <w:t>#</w:t>
      </w:r>
      <w:r>
        <w:fldChar w:fldCharType="end"/>
      </w:r>
      <w:r>
        <w:fldChar w:fldCharType="end"/>
      </w:r>
    </w:p>
    <w:p w14:paraId="F1090000">
      <w:pPr>
        <w:pStyle w:val="Style_8"/>
        <w:tabs>
          <w:tab w:leader="dot" w:pos="9355" w:val="right"/>
        </w:tabs>
        <w:ind/>
      </w:pPr>
      <w:r>
        <w:fldChar w:fldCharType="begin"/>
      </w:r>
      <w:r>
        <w:instrText>HYPERLINK \l "__RefHeading___320"</w:instrText>
      </w:r>
      <w:r>
        <w:fldChar w:fldCharType="separate"/>
      </w:r>
      <w:r>
        <w:t>7.2.1    Характеристики аналогичных проектов</w:t>
      </w:r>
      <w:r>
        <w:tab/>
      </w:r>
      <w:r>
        <w:fldChar w:fldCharType="begin"/>
      </w:r>
      <w:r>
        <w:instrText>PAGEREF __RefHeading___320 \h</w:instrText>
      </w:r>
      <w:r>
        <w:fldChar w:fldCharType="separate"/>
      </w:r>
      <w:r>
        <w:t>#</w:t>
      </w:r>
      <w:r>
        <w:fldChar w:fldCharType="end"/>
      </w:r>
      <w:r>
        <w:fldChar w:fldCharType="end"/>
      </w:r>
    </w:p>
    <w:p w14:paraId="F2090000">
      <w:pPr>
        <w:pStyle w:val="Style_8"/>
        <w:tabs>
          <w:tab w:leader="dot" w:pos="9355" w:val="right"/>
        </w:tabs>
        <w:ind/>
      </w:pPr>
      <w:r>
        <w:fldChar w:fldCharType="begin"/>
      </w:r>
      <w:r>
        <w:instrText>HYPERLINK \l "__RefHeading___321"</w:instrText>
      </w:r>
      <w:r>
        <w:fldChar w:fldCharType="separate"/>
      </w:r>
      <w:r>
        <w:t>7.2.2    Сравнительный анализ аналогичных проектов</w:t>
      </w:r>
      <w:r>
        <w:tab/>
      </w:r>
      <w:r>
        <w:fldChar w:fldCharType="begin"/>
      </w:r>
      <w:r>
        <w:instrText>PAGEREF __RefHeading___321 \h</w:instrText>
      </w:r>
      <w:r>
        <w:fldChar w:fldCharType="separate"/>
      </w:r>
      <w:r>
        <w:t>#</w:t>
      </w:r>
      <w:r>
        <w:fldChar w:fldCharType="end"/>
      </w:r>
      <w:r>
        <w:fldChar w:fldCharType="end"/>
      </w:r>
    </w:p>
    <w:p w14:paraId="F3090000">
      <w:pPr>
        <w:pStyle w:val="Style_8"/>
        <w:tabs>
          <w:tab w:leader="dot" w:pos="9355" w:val="right"/>
        </w:tabs>
        <w:ind/>
      </w:pPr>
      <w:r>
        <w:fldChar w:fldCharType="begin"/>
      </w:r>
      <w:r>
        <w:instrText>HYPERLINK \l "__RefHeading___322"</w:instrText>
      </w:r>
      <w:r>
        <w:fldChar w:fldCharType="separate"/>
      </w:r>
      <w:r>
        <w:t>7.2.3    Существующие РИД в сфере реализации проекта</w:t>
      </w:r>
      <w:r>
        <w:tab/>
      </w:r>
      <w:r>
        <w:fldChar w:fldCharType="begin"/>
      </w:r>
      <w:r>
        <w:instrText>PAGEREF __RefHeading___322 \h</w:instrText>
      </w:r>
      <w:r>
        <w:fldChar w:fldCharType="separate"/>
      </w:r>
      <w:r>
        <w:t>#</w:t>
      </w:r>
      <w:r>
        <w:fldChar w:fldCharType="end"/>
      </w:r>
      <w:r>
        <w:fldChar w:fldCharType="end"/>
      </w:r>
    </w:p>
    <w:p w14:paraId="F4090000">
      <w:pPr>
        <w:pStyle w:val="Style_8"/>
        <w:tabs>
          <w:tab w:leader="dot" w:pos="9355" w:val="right"/>
        </w:tabs>
        <w:ind/>
      </w:pPr>
      <w:r>
        <w:fldChar w:fldCharType="begin"/>
      </w:r>
      <w:r>
        <w:instrText>HYPERLINK \l "__RefHeading___323"</w:instrText>
      </w:r>
      <w:r>
        <w:fldChar w:fldCharType="separate"/>
      </w:r>
      <w:r>
        <w:t>7.2.4    Выводы по итогам рассмотрения аналогичных проектов</w:t>
      </w:r>
      <w:r>
        <w:tab/>
      </w:r>
      <w:r>
        <w:fldChar w:fldCharType="begin"/>
      </w:r>
      <w:r>
        <w:instrText>PAGEREF __RefHeading___323 \h</w:instrText>
      </w:r>
      <w:r>
        <w:fldChar w:fldCharType="separate"/>
      </w:r>
      <w:r>
        <w:t>#</w:t>
      </w:r>
      <w:r>
        <w:fldChar w:fldCharType="end"/>
      </w:r>
      <w:r>
        <w:fldChar w:fldCharType="end"/>
      </w:r>
    </w:p>
    <w:p w14:paraId="F5090000">
      <w:pPr>
        <w:pStyle w:val="Style_7"/>
        <w:tabs>
          <w:tab w:leader="none" w:pos="540" w:val="clear"/>
          <w:tab w:leader="none" w:pos="9900" w:val="clear"/>
          <w:tab w:leader="dot" w:pos="9355" w:val="right"/>
        </w:tabs>
        <w:ind/>
      </w:pPr>
      <w:r>
        <w:fldChar w:fldCharType="begin"/>
      </w:r>
      <w:r>
        <w:instrText>HYPERLINK \l "__RefHeading___324"</w:instrText>
      </w:r>
      <w:r>
        <w:fldChar w:fldCharType="separate"/>
      </w:r>
      <w:r>
        <w:t>7.3    Новизна проекта и конкурентные преимущества</w:t>
      </w:r>
      <w:r>
        <w:tab/>
      </w:r>
      <w:r>
        <w:fldChar w:fldCharType="begin"/>
      </w:r>
      <w:r>
        <w:instrText>PAGEREF __RefHeading___324 \h</w:instrText>
      </w:r>
      <w:r>
        <w:fldChar w:fldCharType="separate"/>
      </w:r>
      <w:r>
        <w:t>#</w:t>
      </w:r>
      <w:r>
        <w:fldChar w:fldCharType="end"/>
      </w:r>
      <w:r>
        <w:fldChar w:fldCharType="end"/>
      </w:r>
    </w:p>
    <w:p w14:paraId="F6090000">
      <w:pPr>
        <w:pStyle w:val="Style_6"/>
        <w:tabs>
          <w:tab w:leader="none" w:pos="9900" w:val="clear"/>
          <w:tab w:leader="dot" w:pos="9355" w:val="right"/>
        </w:tabs>
        <w:ind/>
      </w:pPr>
      <w:r>
        <w:fldChar w:fldCharType="begin"/>
      </w:r>
      <w:r>
        <w:instrText>HYPERLINK \l "__RefHeading___325"</w:instrText>
      </w:r>
      <w:r>
        <w:fldChar w:fldCharType="separate"/>
      </w:r>
      <w:r>
        <w:t>8    Стратегия маркетинга</w:t>
      </w:r>
      <w:r>
        <w:tab/>
      </w:r>
      <w:r>
        <w:fldChar w:fldCharType="begin"/>
      </w:r>
      <w:r>
        <w:instrText>PAGEREF __RefHeading___325 \h</w:instrText>
      </w:r>
      <w:r>
        <w:fldChar w:fldCharType="separate"/>
      </w:r>
      <w:r>
        <w:t>#</w:t>
      </w:r>
      <w:r>
        <w:fldChar w:fldCharType="end"/>
      </w:r>
      <w:r>
        <w:fldChar w:fldCharType="end"/>
      </w:r>
    </w:p>
    <w:p w14:paraId="F7090000">
      <w:pPr>
        <w:pStyle w:val="Style_7"/>
        <w:tabs>
          <w:tab w:leader="none" w:pos="540" w:val="clear"/>
          <w:tab w:leader="none" w:pos="9900" w:val="clear"/>
          <w:tab w:leader="dot" w:pos="9355" w:val="right"/>
        </w:tabs>
        <w:ind/>
      </w:pPr>
      <w:r>
        <w:fldChar w:fldCharType="begin"/>
      </w:r>
      <w:r>
        <w:instrText>HYPERLINK \l "__RefHeading___326"</w:instrText>
      </w:r>
      <w:r>
        <w:fldChar w:fldCharType="separate"/>
      </w:r>
      <w:r>
        <w:t>8.1    Описание услуги и продукта</w:t>
      </w:r>
      <w:r>
        <w:tab/>
      </w:r>
      <w:r>
        <w:fldChar w:fldCharType="begin"/>
      </w:r>
      <w:r>
        <w:instrText>PAGEREF __RefHeading___326 \h</w:instrText>
      </w:r>
      <w:r>
        <w:fldChar w:fldCharType="separate"/>
      </w:r>
      <w:r>
        <w:t>#</w:t>
      </w:r>
      <w:r>
        <w:fldChar w:fldCharType="end"/>
      </w:r>
      <w:r>
        <w:fldChar w:fldCharType="end"/>
      </w:r>
    </w:p>
    <w:p w14:paraId="F8090000">
      <w:pPr>
        <w:pStyle w:val="Style_7"/>
        <w:tabs>
          <w:tab w:leader="none" w:pos="540" w:val="clear"/>
          <w:tab w:leader="none" w:pos="9900" w:val="clear"/>
          <w:tab w:leader="dot" w:pos="9355" w:val="right"/>
        </w:tabs>
        <w:ind/>
      </w:pPr>
      <w:r>
        <w:fldChar w:fldCharType="begin"/>
      </w:r>
      <w:r>
        <w:instrText>HYPERLINK \l "__RefHeading___327"</w:instrText>
      </w:r>
      <w:r>
        <w:fldChar w:fldCharType="separate"/>
      </w:r>
      <w:r>
        <w:t>8.2    Описание подхода к коммерциализации</w:t>
      </w:r>
      <w:r>
        <w:tab/>
      </w:r>
      <w:r>
        <w:fldChar w:fldCharType="begin"/>
      </w:r>
      <w:r>
        <w:instrText>PAGEREF __RefHeading___327 \h</w:instrText>
      </w:r>
      <w:r>
        <w:fldChar w:fldCharType="separate"/>
      </w:r>
      <w:r>
        <w:t>#</w:t>
      </w:r>
      <w:r>
        <w:fldChar w:fldCharType="end"/>
      </w:r>
      <w:r>
        <w:fldChar w:fldCharType="end"/>
      </w:r>
    </w:p>
    <w:p w14:paraId="F9090000">
      <w:pPr>
        <w:pStyle w:val="Style_7"/>
        <w:tabs>
          <w:tab w:leader="none" w:pos="540" w:val="clear"/>
          <w:tab w:leader="none" w:pos="9900" w:val="clear"/>
          <w:tab w:leader="dot" w:pos="9355" w:val="right"/>
        </w:tabs>
        <w:ind/>
      </w:pPr>
      <w:r>
        <w:fldChar w:fldCharType="begin"/>
      </w:r>
      <w:r>
        <w:instrText>HYPERLINK \l "__RefHeading___328"</w:instrText>
      </w:r>
      <w:r>
        <w:fldChar w:fldCharType="separate"/>
      </w:r>
      <w:r>
        <w:t>8.3    Цепочка добавленной стоимости</w:t>
      </w:r>
      <w:r>
        <w:tab/>
      </w:r>
      <w:r>
        <w:fldChar w:fldCharType="begin"/>
      </w:r>
      <w:r>
        <w:instrText>PAGEREF __RefHeading___328 \h</w:instrText>
      </w:r>
      <w:r>
        <w:fldChar w:fldCharType="separate"/>
      </w:r>
      <w:r>
        <w:t>#</w:t>
      </w:r>
      <w:r>
        <w:fldChar w:fldCharType="end"/>
      </w:r>
      <w:r>
        <w:fldChar w:fldCharType="end"/>
      </w:r>
    </w:p>
    <w:p w14:paraId="FA090000">
      <w:pPr>
        <w:pStyle w:val="Style_7"/>
        <w:tabs>
          <w:tab w:leader="none" w:pos="540" w:val="clear"/>
          <w:tab w:leader="none" w:pos="9900" w:val="clear"/>
          <w:tab w:leader="dot" w:pos="9355" w:val="right"/>
        </w:tabs>
        <w:ind/>
      </w:pPr>
      <w:r>
        <w:fldChar w:fldCharType="begin"/>
      </w:r>
      <w:r>
        <w:instrText>HYPERLINK \l "__RefHeading___329"</w:instrText>
      </w:r>
      <w:r>
        <w:fldChar w:fldCharType="separate"/>
      </w:r>
      <w:r>
        <w:t>8.4    Риск-разделенные партнеры</w:t>
      </w:r>
      <w:r>
        <w:tab/>
      </w:r>
      <w:r>
        <w:fldChar w:fldCharType="begin"/>
      </w:r>
      <w:r>
        <w:instrText>PAGEREF __RefHeading___329 \h</w:instrText>
      </w:r>
      <w:r>
        <w:fldChar w:fldCharType="separate"/>
      </w:r>
      <w:r>
        <w:t>#</w:t>
      </w:r>
      <w:r>
        <w:fldChar w:fldCharType="end"/>
      </w:r>
      <w:r>
        <w:fldChar w:fldCharType="end"/>
      </w:r>
    </w:p>
    <w:p w14:paraId="FB090000">
      <w:pPr>
        <w:pStyle w:val="Style_7"/>
        <w:tabs>
          <w:tab w:leader="none" w:pos="540" w:val="clear"/>
          <w:tab w:leader="none" w:pos="9900" w:val="clear"/>
          <w:tab w:leader="dot" w:pos="9355" w:val="right"/>
        </w:tabs>
        <w:ind/>
      </w:pPr>
      <w:r>
        <w:fldChar w:fldCharType="begin"/>
      </w:r>
      <w:r>
        <w:instrText>HYPERLINK \l "__RefHeading___330"</w:instrText>
      </w:r>
      <w:r>
        <w:fldChar w:fldCharType="separate"/>
      </w:r>
      <w:r>
        <w:t>8.5    Сценарии коммерциализации технологического результата проекта</w:t>
      </w:r>
      <w:r>
        <w:tab/>
      </w:r>
      <w:r>
        <w:fldChar w:fldCharType="begin"/>
      </w:r>
      <w:r>
        <w:instrText>PAGEREF __RefHeading___330 \h</w:instrText>
      </w:r>
      <w:r>
        <w:fldChar w:fldCharType="separate"/>
      </w:r>
      <w:r>
        <w:t>#</w:t>
      </w:r>
      <w:r>
        <w:fldChar w:fldCharType="end"/>
      </w:r>
      <w:r>
        <w:fldChar w:fldCharType="end"/>
      </w:r>
    </w:p>
    <w:p w14:paraId="FC090000">
      <w:pPr>
        <w:pStyle w:val="Style_7"/>
        <w:tabs>
          <w:tab w:leader="none" w:pos="540" w:val="clear"/>
          <w:tab w:leader="none" w:pos="9900" w:val="clear"/>
          <w:tab w:leader="dot" w:pos="9355" w:val="right"/>
        </w:tabs>
        <w:ind/>
      </w:pPr>
      <w:r>
        <w:fldChar w:fldCharType="begin"/>
      </w:r>
      <w:r>
        <w:instrText>HYPERLINK \l "__RefHeading___331"</w:instrText>
      </w:r>
      <w:r>
        <w:fldChar w:fldCharType="separate"/>
      </w:r>
      <w:r>
        <w:t>8.6    Мероприятия по сокращению времени вывода на рынок технологического результата проекта</w:t>
      </w:r>
      <w:r>
        <w:tab/>
      </w:r>
      <w:r>
        <w:fldChar w:fldCharType="begin"/>
      </w:r>
      <w:r>
        <w:instrText>PAGEREF __RefHeading___331 \h</w:instrText>
      </w:r>
      <w:r>
        <w:fldChar w:fldCharType="separate"/>
      </w:r>
      <w:r>
        <w:t>#</w:t>
      </w:r>
      <w:r>
        <w:fldChar w:fldCharType="end"/>
      </w:r>
      <w:r>
        <w:fldChar w:fldCharType="end"/>
      </w:r>
    </w:p>
    <w:p w14:paraId="FD090000">
      <w:pPr>
        <w:pStyle w:val="Style_6"/>
        <w:tabs>
          <w:tab w:leader="none" w:pos="9900" w:val="clear"/>
          <w:tab w:leader="dot" w:pos="9355" w:val="right"/>
        </w:tabs>
        <w:ind/>
      </w:pPr>
      <w:r>
        <w:fldChar w:fldCharType="begin"/>
      </w:r>
      <w:r>
        <w:instrText>HYPERLINK \l "__RefHeading___332"</w:instrText>
      </w:r>
      <w:r>
        <w:fldChar w:fldCharType="separate"/>
      </w:r>
      <w:r>
        <w:t>9    Финансовая модель, план по производству и продажам</w:t>
      </w:r>
      <w:r>
        <w:tab/>
      </w:r>
      <w:r>
        <w:fldChar w:fldCharType="begin"/>
      </w:r>
      <w:r>
        <w:instrText>PAGEREF __RefHeading___332 \h</w:instrText>
      </w:r>
      <w:r>
        <w:fldChar w:fldCharType="separate"/>
      </w:r>
      <w:r>
        <w:t>#</w:t>
      </w:r>
      <w:r>
        <w:fldChar w:fldCharType="end"/>
      </w:r>
      <w:r>
        <w:fldChar w:fldCharType="end"/>
      </w:r>
    </w:p>
    <w:p w14:paraId="FE090000">
      <w:pPr>
        <w:pStyle w:val="Style_7"/>
        <w:tabs>
          <w:tab w:leader="none" w:pos="540" w:val="clear"/>
          <w:tab w:leader="none" w:pos="9900" w:val="clear"/>
          <w:tab w:leader="dot" w:pos="9355" w:val="right"/>
        </w:tabs>
        <w:ind/>
      </w:pPr>
      <w:r>
        <w:fldChar w:fldCharType="begin"/>
      </w:r>
      <w:r>
        <w:instrText>HYPERLINK \l "__RefHeading___333"</w:instrText>
      </w:r>
      <w:r>
        <w:fldChar w:fldCharType="separate"/>
      </w:r>
      <w:r>
        <w:t>9.1    Прогноз финансовых показателей проекта</w:t>
      </w:r>
      <w:r>
        <w:tab/>
      </w:r>
      <w:r>
        <w:fldChar w:fldCharType="begin"/>
      </w:r>
      <w:r>
        <w:instrText>PAGEREF __RefHeading___333 \h</w:instrText>
      </w:r>
      <w:r>
        <w:fldChar w:fldCharType="separate"/>
      </w:r>
      <w:r>
        <w:t>#</w:t>
      </w:r>
      <w:r>
        <w:fldChar w:fldCharType="end"/>
      </w:r>
      <w:r>
        <w:fldChar w:fldCharType="end"/>
      </w:r>
    </w:p>
    <w:p w14:paraId="FF090000">
      <w:pPr>
        <w:pStyle w:val="Style_7"/>
        <w:tabs>
          <w:tab w:leader="none" w:pos="540" w:val="clear"/>
          <w:tab w:leader="none" w:pos="9900" w:val="clear"/>
          <w:tab w:leader="dot" w:pos="9355" w:val="right"/>
        </w:tabs>
        <w:ind/>
      </w:pPr>
      <w:r>
        <w:fldChar w:fldCharType="begin"/>
      </w:r>
      <w:r>
        <w:instrText>HYPERLINK \l "__RefHeading___334"</w:instrText>
      </w:r>
      <w:r>
        <w:fldChar w:fldCharType="separate"/>
      </w:r>
      <w:r>
        <w:t>9.2    Затраты и источники финансирования</w:t>
      </w:r>
      <w:r>
        <w:tab/>
      </w:r>
      <w:r>
        <w:fldChar w:fldCharType="begin"/>
      </w:r>
      <w:r>
        <w:instrText>PAGEREF __RefHeading___334 \h</w:instrText>
      </w:r>
      <w:r>
        <w:fldChar w:fldCharType="separate"/>
      </w:r>
      <w:r>
        <w:t>#</w:t>
      </w:r>
      <w:r>
        <w:fldChar w:fldCharType="end"/>
      </w:r>
      <w:r>
        <w:fldChar w:fldCharType="end"/>
      </w:r>
    </w:p>
    <w:p w14:paraId="000A0000">
      <w:pPr>
        <w:pStyle w:val="Style_8"/>
        <w:tabs>
          <w:tab w:leader="dot" w:pos="9355" w:val="right"/>
        </w:tabs>
        <w:ind/>
      </w:pPr>
      <w:r>
        <w:fldChar w:fldCharType="begin"/>
      </w:r>
      <w:r>
        <w:instrText>HYPERLINK \l "__RefHeading___335"</w:instrText>
      </w:r>
      <w:r>
        <w:fldChar w:fldCharType="separate"/>
      </w:r>
      <w:r>
        <w:t>9.2.1    Затраты на реализацию проекта и источники финансирования</w:t>
      </w:r>
      <w:r>
        <w:tab/>
      </w:r>
      <w:r>
        <w:fldChar w:fldCharType="begin"/>
      </w:r>
      <w:r>
        <w:instrText>PAGEREF __RefHeading___335 \h</w:instrText>
      </w:r>
      <w:r>
        <w:fldChar w:fldCharType="separate"/>
      </w:r>
      <w:r>
        <w:t>#</w:t>
      </w:r>
      <w:r>
        <w:fldChar w:fldCharType="end"/>
      </w:r>
      <w:r>
        <w:fldChar w:fldCharType="end"/>
      </w:r>
    </w:p>
    <w:p w14:paraId="010A0000">
      <w:pPr>
        <w:pStyle w:val="Style_8"/>
        <w:tabs>
          <w:tab w:leader="dot" w:pos="9355" w:val="right"/>
        </w:tabs>
        <w:ind/>
      </w:pPr>
      <w:r>
        <w:fldChar w:fldCharType="begin"/>
      </w:r>
      <w:r>
        <w:instrText>HYPERLINK \l "__RefHeading___336"</w:instrText>
      </w:r>
      <w:r>
        <w:fldChar w:fldCharType="separate"/>
      </w:r>
      <w:r>
        <w:t>9.2.2    Поддержка реализации проекта за счет средств субсидии из федерального бюджета на реализацию проектов Национальной технологической инициативы</w:t>
      </w:r>
      <w:r>
        <w:tab/>
      </w:r>
      <w:r>
        <w:fldChar w:fldCharType="begin"/>
      </w:r>
      <w:r>
        <w:instrText>PAGEREF __RefHeading___336 \h</w:instrText>
      </w:r>
      <w:r>
        <w:fldChar w:fldCharType="separate"/>
      </w:r>
      <w:r>
        <w:t>#</w:t>
      </w:r>
      <w:r>
        <w:fldChar w:fldCharType="end"/>
      </w:r>
      <w:r>
        <w:fldChar w:fldCharType="end"/>
      </w:r>
    </w:p>
    <w:p w14:paraId="020A0000">
      <w:pPr>
        <w:pStyle w:val="Style_6"/>
        <w:tabs>
          <w:tab w:leader="none" w:pos="9900" w:val="clear"/>
          <w:tab w:leader="dot" w:pos="9355" w:val="right"/>
        </w:tabs>
        <w:ind/>
      </w:pPr>
      <w:r>
        <w:fldChar w:fldCharType="begin"/>
      </w:r>
      <w:r>
        <w:instrText>HYPERLINK \l "__RefHeading___337"</w:instrText>
      </w:r>
      <w:r>
        <w:fldChar w:fldCharType="separate"/>
      </w:r>
      <w:r>
        <w:t>10    Информация о нематериальных активах</w:t>
      </w:r>
      <w:r>
        <w:tab/>
      </w:r>
      <w:r>
        <w:fldChar w:fldCharType="begin"/>
      </w:r>
      <w:r>
        <w:instrText>PAGEREF __RefHeading___337 \h</w:instrText>
      </w:r>
      <w:r>
        <w:fldChar w:fldCharType="separate"/>
      </w:r>
      <w:r>
        <w:t>#</w:t>
      </w:r>
      <w:r>
        <w:fldChar w:fldCharType="end"/>
      </w:r>
      <w:r>
        <w:fldChar w:fldCharType="end"/>
      </w:r>
    </w:p>
    <w:p w14:paraId="030A0000">
      <w:pPr>
        <w:pStyle w:val="Style_7"/>
        <w:tabs>
          <w:tab w:leader="none" w:pos="540" w:val="clear"/>
          <w:tab w:leader="none" w:pos="9900" w:val="clear"/>
          <w:tab w:leader="dot" w:pos="9355" w:val="right"/>
        </w:tabs>
        <w:ind/>
      </w:pPr>
      <w:r>
        <w:fldChar w:fldCharType="begin"/>
      </w:r>
      <w:r>
        <w:instrText>HYPERLINK \l "__RefHeading___338"</w:instrText>
      </w:r>
      <w:r>
        <w:fldChar w:fldCharType="separate"/>
      </w:r>
      <w:r>
        <w:t>10.1    Имеющиеся РИД по проекту</w:t>
      </w:r>
      <w:r>
        <w:tab/>
      </w:r>
      <w:r>
        <w:fldChar w:fldCharType="begin"/>
      </w:r>
      <w:r>
        <w:instrText>PAGEREF __RefHeading___338 \h</w:instrText>
      </w:r>
      <w:r>
        <w:fldChar w:fldCharType="separate"/>
      </w:r>
      <w:r>
        <w:t>#</w:t>
      </w:r>
      <w:r>
        <w:fldChar w:fldCharType="end"/>
      </w:r>
      <w:r>
        <w:fldChar w:fldCharType="end"/>
      </w:r>
    </w:p>
    <w:p w14:paraId="040A0000">
      <w:pPr>
        <w:pStyle w:val="Style_7"/>
        <w:tabs>
          <w:tab w:leader="none" w:pos="540" w:val="clear"/>
          <w:tab w:leader="none" w:pos="9900" w:val="clear"/>
          <w:tab w:leader="dot" w:pos="9355" w:val="right"/>
        </w:tabs>
        <w:ind/>
      </w:pPr>
      <w:r>
        <w:fldChar w:fldCharType="begin"/>
      </w:r>
      <w:r>
        <w:instrText>HYPERLINK \l "__RefHeading___339"</w:instrText>
      </w:r>
      <w:r>
        <w:fldChar w:fldCharType="separate"/>
      </w:r>
      <w:r>
        <w:t>10.2    Существующие РИД в сфере реализации проекта</w:t>
      </w:r>
      <w:r>
        <w:tab/>
      </w:r>
      <w:r>
        <w:fldChar w:fldCharType="begin"/>
      </w:r>
      <w:r>
        <w:instrText>PAGEREF __RefHeading___339 \h</w:instrText>
      </w:r>
      <w:r>
        <w:fldChar w:fldCharType="separate"/>
      </w:r>
      <w:r>
        <w:t>#</w:t>
      </w:r>
      <w:r>
        <w:fldChar w:fldCharType="end"/>
      </w:r>
      <w:r>
        <w:fldChar w:fldCharType="end"/>
      </w:r>
    </w:p>
    <w:p w14:paraId="050A0000">
      <w:pPr>
        <w:pStyle w:val="Style_7"/>
        <w:tabs>
          <w:tab w:leader="none" w:pos="540" w:val="clear"/>
          <w:tab w:leader="none" w:pos="9900" w:val="clear"/>
          <w:tab w:leader="dot" w:pos="9355" w:val="right"/>
        </w:tabs>
        <w:ind/>
      </w:pPr>
      <w:r>
        <w:fldChar w:fldCharType="begin"/>
      </w:r>
      <w:r>
        <w:instrText>HYPERLINK \l "__RefHeading___340"</w:instrText>
      </w:r>
      <w:r>
        <w:fldChar w:fldCharType="separate"/>
      </w:r>
      <w:r>
        <w:t>10.3    Требующиеся РИД по проекту</w:t>
      </w:r>
      <w:r>
        <w:tab/>
      </w:r>
      <w:r>
        <w:fldChar w:fldCharType="begin"/>
      </w:r>
      <w:r>
        <w:instrText>PAGEREF __RefHeading___340 \h</w:instrText>
      </w:r>
      <w:r>
        <w:fldChar w:fldCharType="separate"/>
      </w:r>
      <w:r>
        <w:t>#</w:t>
      </w:r>
      <w:r>
        <w:fldChar w:fldCharType="end"/>
      </w:r>
      <w:r>
        <w:fldChar w:fldCharType="end"/>
      </w:r>
    </w:p>
    <w:p w14:paraId="060A0000">
      <w:pPr>
        <w:pStyle w:val="Style_6"/>
        <w:tabs>
          <w:tab w:leader="none" w:pos="9900" w:val="clear"/>
          <w:tab w:leader="dot" w:pos="9355" w:val="right"/>
        </w:tabs>
        <w:ind/>
      </w:pPr>
      <w:r>
        <w:fldChar w:fldCharType="begin"/>
      </w:r>
      <w:r>
        <w:instrText>HYPERLINK \l "__RefHeading___341"</w:instrText>
      </w:r>
      <w:r>
        <w:fldChar w:fldCharType="separate"/>
      </w:r>
      <w:r>
        <w:t>11    Нормативно-правовое обеспечение реализации проекта</w:t>
      </w:r>
      <w:r>
        <w:tab/>
      </w:r>
      <w:r>
        <w:fldChar w:fldCharType="begin"/>
      </w:r>
      <w:r>
        <w:instrText>PAGEREF __RefHeading___341 \h</w:instrText>
      </w:r>
      <w:r>
        <w:fldChar w:fldCharType="separate"/>
      </w:r>
      <w:r>
        <w:t>#</w:t>
      </w:r>
      <w:r>
        <w:fldChar w:fldCharType="end"/>
      </w:r>
      <w:r>
        <w:fldChar w:fldCharType="end"/>
      </w:r>
    </w:p>
    <w:p w14:paraId="070A0000">
      <w:pPr>
        <w:pStyle w:val="Style_7"/>
        <w:tabs>
          <w:tab w:leader="none" w:pos="540" w:val="clear"/>
          <w:tab w:leader="none" w:pos="9900" w:val="clear"/>
          <w:tab w:leader="dot" w:pos="9355" w:val="right"/>
        </w:tabs>
        <w:ind/>
      </w:pPr>
      <w:r>
        <w:fldChar w:fldCharType="begin"/>
      </w:r>
      <w:r>
        <w:instrText>HYPERLINK \l "__RefHeading___342"</w:instrText>
      </w:r>
      <w:r>
        <w:fldChar w:fldCharType="separate"/>
      </w:r>
      <w:r>
        <w:t>11.1    Действующие НПА в сфере реализации проекта</w:t>
      </w:r>
      <w:r>
        <w:tab/>
      </w:r>
      <w:r>
        <w:fldChar w:fldCharType="begin"/>
      </w:r>
      <w:r>
        <w:instrText>PAGEREF __RefHeading___342 \h</w:instrText>
      </w:r>
      <w:r>
        <w:fldChar w:fldCharType="separate"/>
      </w:r>
      <w:r>
        <w:t>#</w:t>
      </w:r>
      <w:r>
        <w:fldChar w:fldCharType="end"/>
      </w:r>
      <w:r>
        <w:fldChar w:fldCharType="end"/>
      </w:r>
    </w:p>
    <w:p w14:paraId="080A0000">
      <w:pPr>
        <w:pStyle w:val="Style_7"/>
        <w:tabs>
          <w:tab w:leader="none" w:pos="540" w:val="clear"/>
          <w:tab w:leader="none" w:pos="9900" w:val="clear"/>
          <w:tab w:leader="dot" w:pos="9355" w:val="right"/>
        </w:tabs>
        <w:ind/>
      </w:pPr>
      <w:r>
        <w:fldChar w:fldCharType="begin"/>
      </w:r>
      <w:r>
        <w:instrText>HYPERLINK \l "__RefHeading___343"</w:instrText>
      </w:r>
      <w:r>
        <w:fldChar w:fldCharType="separate"/>
      </w:r>
      <w:r>
        <w:t>11.2    Существующие препятствия реализации проекта</w:t>
      </w:r>
      <w:r>
        <w:tab/>
      </w:r>
      <w:r>
        <w:fldChar w:fldCharType="begin"/>
      </w:r>
      <w:r>
        <w:instrText>PAGEREF __RefHeading___343 \h</w:instrText>
      </w:r>
      <w:r>
        <w:fldChar w:fldCharType="separate"/>
      </w:r>
      <w:r>
        <w:t>#</w:t>
      </w:r>
      <w:r>
        <w:fldChar w:fldCharType="end"/>
      </w:r>
      <w:r>
        <w:fldChar w:fldCharType="end"/>
      </w:r>
    </w:p>
    <w:p w14:paraId="090A0000">
      <w:pPr>
        <w:pStyle w:val="Style_7"/>
        <w:tabs>
          <w:tab w:leader="none" w:pos="540" w:val="clear"/>
          <w:tab w:leader="none" w:pos="9900" w:val="clear"/>
          <w:tab w:leader="dot" w:pos="9355" w:val="right"/>
        </w:tabs>
        <w:ind/>
      </w:pPr>
      <w:r>
        <w:fldChar w:fldCharType="begin"/>
      </w:r>
      <w:r>
        <w:instrText>HYPERLINK \l "__RefHeading___344"</w:instrText>
      </w:r>
      <w:r>
        <w:fldChar w:fldCharType="separate"/>
      </w:r>
      <w:r>
        <w:t>11.3    Межотраслевые связи, межведомственное взаимодействие</w:t>
      </w:r>
      <w:r>
        <w:tab/>
      </w:r>
      <w:r>
        <w:fldChar w:fldCharType="begin"/>
      </w:r>
      <w:r>
        <w:instrText>PAGEREF __RefHeading___344 \h</w:instrText>
      </w:r>
      <w:r>
        <w:fldChar w:fldCharType="separate"/>
      </w:r>
      <w:r>
        <w:t>#</w:t>
      </w:r>
      <w:r>
        <w:fldChar w:fldCharType="end"/>
      </w:r>
      <w:r>
        <w:fldChar w:fldCharType="end"/>
      </w:r>
    </w:p>
    <w:p w14:paraId="0A0A0000">
      <w:pPr>
        <w:pStyle w:val="Style_6"/>
        <w:tabs>
          <w:tab w:leader="none" w:pos="9900" w:val="clear"/>
          <w:tab w:leader="dot" w:pos="9355" w:val="right"/>
        </w:tabs>
        <w:ind/>
      </w:pPr>
      <w:r>
        <w:fldChar w:fldCharType="begin"/>
      </w:r>
      <w:r>
        <w:instrText>HYPERLINK \l "__RefHeading___345"</w:instrText>
      </w:r>
      <w:r>
        <w:fldChar w:fldCharType="separate"/>
      </w:r>
      <w:r>
        <w:t>12    Риски реализации проекта, их анализ и предполагаемое управление рисками</w:t>
      </w:r>
      <w:r>
        <w:tab/>
      </w:r>
      <w:r>
        <w:fldChar w:fldCharType="begin"/>
      </w:r>
      <w:r>
        <w:instrText>PAGEREF __RefHeading___345 \h</w:instrText>
      </w:r>
      <w:r>
        <w:fldChar w:fldCharType="separate"/>
      </w:r>
      <w:r>
        <w:t>#</w:t>
      </w:r>
      <w:r>
        <w:fldChar w:fldCharType="end"/>
      </w:r>
      <w:r>
        <w:fldChar w:fldCharType="end"/>
      </w:r>
    </w:p>
    <w:p w14:paraId="0B0A0000">
      <w:pPr>
        <w:pStyle w:val="Style_6"/>
        <w:tabs>
          <w:tab w:leader="none" w:pos="9900" w:val="clear"/>
          <w:tab w:leader="dot" w:pos="9355" w:val="right"/>
        </w:tabs>
        <w:ind/>
      </w:pPr>
      <w:r>
        <w:fldChar w:fldCharType="begin"/>
      </w:r>
      <w:r>
        <w:instrText>HYPERLINK \l "__RefHeading___346"</w:instrText>
      </w:r>
      <w:r>
        <w:fldChar w:fldCharType="separate"/>
      </w:r>
      <w:r>
        <w:t>13    Сведения о компании, которая реализует проект</w:t>
      </w:r>
      <w:r>
        <w:tab/>
      </w:r>
      <w:r>
        <w:fldChar w:fldCharType="begin"/>
      </w:r>
      <w:r>
        <w:instrText>PAGEREF __RefHeading___346 \h</w:instrText>
      </w:r>
      <w:r>
        <w:fldChar w:fldCharType="separate"/>
      </w:r>
      <w:r>
        <w:t>#</w:t>
      </w:r>
      <w:r>
        <w:fldChar w:fldCharType="end"/>
      </w:r>
      <w:r>
        <w:fldChar w:fldCharType="end"/>
      </w:r>
    </w:p>
    <w:p w14:paraId="0C0A0000">
      <w:pPr>
        <w:pStyle w:val="Style_7"/>
        <w:tabs>
          <w:tab w:leader="none" w:pos="540" w:val="clear"/>
          <w:tab w:leader="none" w:pos="9900" w:val="clear"/>
          <w:tab w:leader="dot" w:pos="9355" w:val="right"/>
        </w:tabs>
        <w:ind/>
      </w:pPr>
      <w:r>
        <w:fldChar w:fldCharType="begin"/>
      </w:r>
      <w:r>
        <w:instrText>HYPERLINK \l "__RefHeading___347"</w:instrText>
      </w:r>
      <w:r>
        <w:fldChar w:fldCharType="separate"/>
      </w:r>
      <w:r>
        <w:t>13.1    Лица, ответственные за реализацию проекта</w:t>
      </w:r>
      <w:r>
        <w:tab/>
      </w:r>
      <w:r>
        <w:fldChar w:fldCharType="begin"/>
      </w:r>
      <w:r>
        <w:instrText>PAGEREF __RefHeading___347 \h</w:instrText>
      </w:r>
      <w:r>
        <w:fldChar w:fldCharType="separate"/>
      </w:r>
      <w:r>
        <w:t>#</w:t>
      </w:r>
      <w:r>
        <w:fldChar w:fldCharType="end"/>
      </w:r>
      <w:r>
        <w:fldChar w:fldCharType="end"/>
      </w:r>
    </w:p>
    <w:p w14:paraId="0D0A0000">
      <w:pPr>
        <w:pStyle w:val="Style_7"/>
        <w:tabs>
          <w:tab w:leader="none" w:pos="540" w:val="clear"/>
          <w:tab w:leader="none" w:pos="9900" w:val="clear"/>
          <w:tab w:leader="dot" w:pos="9355" w:val="right"/>
        </w:tabs>
        <w:ind/>
      </w:pPr>
      <w:r>
        <w:fldChar w:fldCharType="begin"/>
      </w:r>
      <w:r>
        <w:instrText>HYPERLINK \l "__RefHeading___348"</w:instrText>
      </w:r>
      <w:r>
        <w:fldChar w:fldCharType="separate"/>
      </w:r>
      <w:r>
        <w:t>13.2    Получатель поддержки</w:t>
      </w:r>
      <w:r>
        <w:tab/>
      </w:r>
      <w:r>
        <w:fldChar w:fldCharType="begin"/>
      </w:r>
      <w:r>
        <w:instrText>PAGEREF __RefHeading___348 \h</w:instrText>
      </w:r>
      <w:r>
        <w:fldChar w:fldCharType="separate"/>
      </w:r>
      <w:r>
        <w:t>#</w:t>
      </w:r>
      <w:r>
        <w:fldChar w:fldCharType="end"/>
      </w:r>
      <w:r>
        <w:fldChar w:fldCharType="end"/>
      </w:r>
    </w:p>
    <w:p w14:paraId="0E0A0000">
      <w:pPr>
        <w:pStyle w:val="Style_7"/>
        <w:tabs>
          <w:tab w:leader="none" w:pos="540" w:val="clear"/>
          <w:tab w:leader="none" w:pos="9900" w:val="clear"/>
          <w:tab w:leader="dot" w:pos="9355" w:val="right"/>
        </w:tabs>
        <w:ind/>
      </w:pPr>
      <w:r>
        <w:fldChar w:fldCharType="begin"/>
      </w:r>
      <w:r>
        <w:instrText>HYPERLINK \l "__RefHeading___349"</w:instrText>
      </w:r>
      <w:r>
        <w:fldChar w:fldCharType="separate"/>
      </w:r>
      <w:r>
        <w:t>13.3    Исполнители</w:t>
      </w:r>
      <w:r>
        <w:tab/>
      </w:r>
      <w:r>
        <w:fldChar w:fldCharType="begin"/>
      </w:r>
      <w:r>
        <w:instrText>PAGEREF __RefHeading___349 \h</w:instrText>
      </w:r>
      <w:r>
        <w:fldChar w:fldCharType="separate"/>
      </w:r>
      <w:r>
        <w:t>#</w:t>
      </w:r>
      <w:r>
        <w:fldChar w:fldCharType="end"/>
      </w:r>
      <w:r>
        <w:fldChar w:fldCharType="end"/>
      </w:r>
    </w:p>
    <w:p w14:paraId="0F0A0000">
      <w:pPr>
        <w:pStyle w:val="Style_8"/>
        <w:tabs>
          <w:tab w:leader="dot" w:pos="9355" w:val="right"/>
        </w:tabs>
        <w:ind/>
      </w:pPr>
      <w:r>
        <w:fldChar w:fldCharType="begin"/>
      </w:r>
      <w:r>
        <w:instrText>HYPERLINK \l "__RefHeading___350"</w:instrText>
      </w:r>
      <w:r>
        <w:fldChar w:fldCharType="separate"/>
      </w:r>
      <w:r>
        <w:t>13.3.1    Исполнитель наименование исполнителя</w:t>
      </w:r>
      <w:r>
        <w:tab/>
      </w:r>
      <w:r>
        <w:fldChar w:fldCharType="begin"/>
      </w:r>
      <w:r>
        <w:instrText>PAGEREF __RefHeading___350 \h</w:instrText>
      </w:r>
      <w:r>
        <w:fldChar w:fldCharType="separate"/>
      </w:r>
      <w:r>
        <w:t>#</w:t>
      </w:r>
      <w:r>
        <w:fldChar w:fldCharType="end"/>
      </w:r>
      <w:r>
        <w:fldChar w:fldCharType="end"/>
      </w:r>
    </w:p>
    <w:p w14:paraId="100A0000">
      <w:pPr>
        <w:pStyle w:val="Style_7"/>
        <w:tabs>
          <w:tab w:leader="none" w:pos="540" w:val="clear"/>
          <w:tab w:leader="none" w:pos="9900" w:val="clear"/>
          <w:tab w:leader="dot" w:pos="9355" w:val="right"/>
        </w:tabs>
        <w:ind/>
      </w:pPr>
      <w:r>
        <w:fldChar w:fldCharType="begin"/>
      </w:r>
      <w:r>
        <w:instrText>HYPERLINK \l "__RefHeading___351"</w:instrText>
      </w:r>
      <w:r>
        <w:fldChar w:fldCharType="separate"/>
      </w:r>
      <w:r>
        <w:t>13.4    Схема взаимодействия вовлеченных в проект организаций</w:t>
      </w:r>
      <w:r>
        <w:tab/>
      </w:r>
      <w:r>
        <w:fldChar w:fldCharType="begin"/>
      </w:r>
      <w:r>
        <w:instrText>PAGEREF __RefHeading___351 \h</w:instrText>
      </w:r>
      <w:r>
        <w:fldChar w:fldCharType="separate"/>
      </w:r>
      <w:r>
        <w:t>#</w:t>
      </w:r>
      <w:r>
        <w:fldChar w:fldCharType="end"/>
      </w:r>
      <w:r>
        <w:fldChar w:fldCharType="end"/>
      </w:r>
    </w:p>
    <w:p w14:paraId="110A0000">
      <w:pPr>
        <w:pStyle w:val="Style_6"/>
        <w:tabs>
          <w:tab w:leader="none" w:pos="9900" w:val="clear"/>
          <w:tab w:leader="dot" w:pos="9355" w:val="right"/>
        </w:tabs>
        <w:ind/>
      </w:pPr>
      <w:r>
        <w:fldChar w:fldCharType="begin"/>
      </w:r>
      <w:r>
        <w:instrText>HYPERLINK \l "__RefHeading___352"</w:instrText>
      </w:r>
      <w:r>
        <w:fldChar w:fldCharType="separate"/>
      </w:r>
      <w:r>
        <w:t>14    Сведения о команде проекта</w:t>
      </w:r>
      <w:r>
        <w:tab/>
      </w:r>
      <w:r>
        <w:fldChar w:fldCharType="begin"/>
      </w:r>
      <w:r>
        <w:instrText>PAGEREF __RefHeading___352 \h</w:instrText>
      </w:r>
      <w:r>
        <w:fldChar w:fldCharType="separate"/>
      </w:r>
      <w:r>
        <w:t>#</w:t>
      </w:r>
      <w:r>
        <w:fldChar w:fldCharType="end"/>
      </w:r>
      <w:r>
        <w:fldChar w:fldCharType="end"/>
      </w:r>
    </w:p>
    <w:p w14:paraId="120A0000">
      <w:pPr>
        <w:pStyle w:val="Style_7"/>
        <w:tabs>
          <w:tab w:leader="none" w:pos="540" w:val="clear"/>
          <w:tab w:leader="none" w:pos="9900" w:val="clear"/>
          <w:tab w:leader="dot" w:pos="9355" w:val="right"/>
        </w:tabs>
        <w:ind/>
      </w:pPr>
      <w:r>
        <w:fldChar w:fldCharType="begin"/>
      </w:r>
      <w:r>
        <w:instrText>HYPERLINK \l "__RefHeading___353"</w:instrText>
      </w:r>
      <w:r>
        <w:fldChar w:fldCharType="separate"/>
      </w:r>
      <w:r>
        <w:t>14.1    Ключевые члены команды проекта</w:t>
      </w:r>
      <w:r>
        <w:tab/>
      </w:r>
      <w:r>
        <w:fldChar w:fldCharType="begin"/>
      </w:r>
      <w:r>
        <w:instrText>PAGEREF __RefHeading___353 \h</w:instrText>
      </w:r>
      <w:r>
        <w:fldChar w:fldCharType="separate"/>
      </w:r>
      <w:r>
        <w:t>#</w:t>
      </w:r>
      <w:r>
        <w:fldChar w:fldCharType="end"/>
      </w:r>
      <w:r>
        <w:fldChar w:fldCharType="end"/>
      </w:r>
    </w:p>
    <w:p w14:paraId="130A0000">
      <w:pPr>
        <w:pStyle w:val="Style_8"/>
        <w:tabs>
          <w:tab w:leader="dot" w:pos="9355" w:val="right"/>
        </w:tabs>
        <w:ind/>
      </w:pPr>
      <w:r>
        <w:fldChar w:fldCharType="begin"/>
      </w:r>
      <w:r>
        <w:instrText>HYPERLINK \l "__RefHeading___354"</w:instrText>
      </w:r>
      <w:r>
        <w:fldChar w:fldCharType="separate"/>
      </w:r>
      <w:r>
        <w:t>14.1.1    Лидер направления по науке</w:t>
      </w:r>
      <w:r>
        <w:tab/>
      </w:r>
      <w:r>
        <w:fldChar w:fldCharType="begin"/>
      </w:r>
      <w:r>
        <w:instrText>PAGEREF __RefHeading___354 \h</w:instrText>
      </w:r>
      <w:r>
        <w:fldChar w:fldCharType="separate"/>
      </w:r>
      <w:r>
        <w:t>#</w:t>
      </w:r>
      <w:r>
        <w:fldChar w:fldCharType="end"/>
      </w:r>
      <w:r>
        <w:fldChar w:fldCharType="end"/>
      </w:r>
    </w:p>
    <w:p w14:paraId="140A0000">
      <w:pPr>
        <w:pStyle w:val="Style_8"/>
        <w:tabs>
          <w:tab w:leader="dot" w:pos="9355" w:val="right"/>
        </w:tabs>
        <w:ind/>
      </w:pPr>
      <w:r>
        <w:fldChar w:fldCharType="begin"/>
      </w:r>
      <w:r>
        <w:instrText>HYPERLINK \l "__RefHeading___355"</w:instrText>
      </w:r>
      <w:r>
        <w:fldChar w:fldCharType="separate"/>
      </w:r>
      <w:r>
        <w:t>14.1.2    Бизнес-лидер</w:t>
      </w:r>
      <w:r>
        <w:tab/>
      </w:r>
      <w:r>
        <w:fldChar w:fldCharType="begin"/>
      </w:r>
      <w:r>
        <w:instrText>PAGEREF __RefHeading___355 \h</w:instrText>
      </w:r>
      <w:r>
        <w:fldChar w:fldCharType="separate"/>
      </w:r>
      <w:r>
        <w:t>#</w:t>
      </w:r>
      <w:r>
        <w:fldChar w:fldCharType="end"/>
      </w:r>
      <w:r>
        <w:fldChar w:fldCharType="end"/>
      </w:r>
    </w:p>
    <w:p w14:paraId="150A0000">
      <w:pPr>
        <w:pStyle w:val="Style_8"/>
        <w:tabs>
          <w:tab w:leader="dot" w:pos="9355" w:val="right"/>
        </w:tabs>
        <w:ind/>
      </w:pPr>
      <w:r>
        <w:fldChar w:fldCharType="begin"/>
      </w:r>
      <w:r>
        <w:instrText>HYPERLINK \l "__RefHeading___356"</w:instrText>
      </w:r>
      <w:r>
        <w:fldChar w:fldCharType="separate"/>
      </w:r>
      <w:r>
        <w:t>14.1.3    Лидер направления по управлению проектом</w:t>
      </w:r>
      <w:r>
        <w:tab/>
      </w:r>
      <w:r>
        <w:fldChar w:fldCharType="begin"/>
      </w:r>
      <w:r>
        <w:instrText>PAGEREF __RefHeading___356 \h</w:instrText>
      </w:r>
      <w:r>
        <w:fldChar w:fldCharType="separate"/>
      </w:r>
      <w:r>
        <w:t>#</w:t>
      </w:r>
      <w:r>
        <w:fldChar w:fldCharType="end"/>
      </w:r>
      <w:r>
        <w:fldChar w:fldCharType="end"/>
      </w:r>
    </w:p>
    <w:p w14:paraId="160A0000">
      <w:pPr>
        <w:pStyle w:val="Style_8"/>
        <w:tabs>
          <w:tab w:leader="dot" w:pos="9355" w:val="right"/>
        </w:tabs>
        <w:ind/>
      </w:pPr>
      <w:r>
        <w:fldChar w:fldCharType="begin"/>
      </w:r>
      <w:r>
        <w:instrText>HYPERLINK \l "__RefHeading___357"</w:instrText>
      </w:r>
      <w:r>
        <w:fldChar w:fldCharType="separate"/>
      </w:r>
      <w:r>
        <w:t>14.1.4    Лидер направления по финансам</w:t>
      </w:r>
      <w:r>
        <w:tab/>
      </w:r>
      <w:r>
        <w:fldChar w:fldCharType="begin"/>
      </w:r>
      <w:r>
        <w:instrText>PAGEREF __RefHeading___357 \h</w:instrText>
      </w:r>
      <w:r>
        <w:fldChar w:fldCharType="separate"/>
      </w:r>
      <w:r>
        <w:t>#</w:t>
      </w:r>
      <w:r>
        <w:fldChar w:fldCharType="end"/>
      </w:r>
      <w:r>
        <w:fldChar w:fldCharType="end"/>
      </w:r>
    </w:p>
    <w:p w14:paraId="170A0000">
      <w:pPr>
        <w:pStyle w:val="Style_8"/>
        <w:tabs>
          <w:tab w:leader="dot" w:pos="9355" w:val="right"/>
        </w:tabs>
        <w:ind/>
      </w:pPr>
      <w:r>
        <w:fldChar w:fldCharType="begin"/>
      </w:r>
      <w:r>
        <w:instrText>HYPERLINK \l "__RefHeading___358"</w:instrText>
      </w:r>
      <w:r>
        <w:fldChar w:fldCharType="separate"/>
      </w:r>
      <w:r>
        <w:t>14.1.5    Лидер направления по технологиям</w:t>
      </w:r>
      <w:r>
        <w:tab/>
      </w:r>
      <w:r>
        <w:fldChar w:fldCharType="begin"/>
      </w:r>
      <w:r>
        <w:instrText>PAGEREF __RefHeading___358 \h</w:instrText>
      </w:r>
      <w:r>
        <w:fldChar w:fldCharType="separate"/>
      </w:r>
      <w:r>
        <w:t>#</w:t>
      </w:r>
      <w:r>
        <w:fldChar w:fldCharType="end"/>
      </w:r>
      <w:r>
        <w:fldChar w:fldCharType="end"/>
      </w:r>
    </w:p>
    <w:p w14:paraId="180A0000">
      <w:pPr>
        <w:pStyle w:val="Style_6"/>
        <w:tabs>
          <w:tab w:leader="none" w:pos="9900" w:val="clear"/>
          <w:tab w:leader="dot" w:pos="9355" w:val="right"/>
        </w:tabs>
        <w:ind/>
      </w:pPr>
      <w:r>
        <w:fldChar w:fldCharType="begin"/>
      </w:r>
      <w:r>
        <w:instrText>HYPERLINK \l "__RefHeading___359"</w:instrText>
      </w:r>
      <w:r>
        <w:fldChar w:fldCharType="separate"/>
      </w:r>
      <w:r>
        <w:t>15    Структура сделки</w:t>
      </w:r>
      <w:r>
        <w:tab/>
      </w:r>
      <w:r>
        <w:fldChar w:fldCharType="begin"/>
      </w:r>
      <w:r>
        <w:instrText>PAGEREF __RefHeading___359 \h</w:instrText>
      </w:r>
      <w:r>
        <w:fldChar w:fldCharType="separate"/>
      </w:r>
      <w:r>
        <w:t>#</w:t>
      </w:r>
      <w:r>
        <w:fldChar w:fldCharType="end"/>
      </w:r>
      <w:r>
        <w:fldChar w:fldCharType="end"/>
      </w:r>
    </w:p>
    <w:p w14:paraId="190A0000">
      <w:pPr>
        <w:pStyle w:val="Style_7"/>
        <w:tabs>
          <w:tab w:leader="none" w:pos="540" w:val="clear"/>
          <w:tab w:leader="none" w:pos="9900" w:val="clear"/>
          <w:tab w:leader="dot" w:pos="9355" w:val="right"/>
        </w:tabs>
        <w:ind/>
      </w:pPr>
      <w:r>
        <w:fldChar w:fldCharType="begin"/>
      </w:r>
      <w:r>
        <w:instrText>HYPERLINK \l "__RefHeading___360"</w:instrText>
      </w:r>
      <w:r>
        <w:fldChar w:fldCharType="separate"/>
      </w:r>
      <w:r>
        <w:t>15.1    Формы оказания мер поддержки</w:t>
      </w:r>
      <w:r>
        <w:tab/>
      </w:r>
      <w:r>
        <w:fldChar w:fldCharType="begin"/>
      </w:r>
      <w:r>
        <w:instrText>PAGEREF __RefHeading___360 \h</w:instrText>
      </w:r>
      <w:r>
        <w:fldChar w:fldCharType="separate"/>
      </w:r>
      <w:r>
        <w:t>#</w:t>
      </w:r>
      <w:r>
        <w:fldChar w:fldCharType="end"/>
      </w:r>
      <w:r>
        <w:fldChar w:fldCharType="end"/>
      </w:r>
    </w:p>
    <w:p w14:paraId="1A0A0000">
      <w:pPr>
        <w:pStyle w:val="Style_7"/>
        <w:tabs>
          <w:tab w:leader="none" w:pos="540" w:val="clear"/>
          <w:tab w:leader="none" w:pos="9900" w:val="clear"/>
          <w:tab w:leader="dot" w:pos="9355" w:val="right"/>
        </w:tabs>
        <w:ind/>
      </w:pPr>
      <w:r>
        <w:fldChar w:fldCharType="begin"/>
      </w:r>
      <w:r>
        <w:instrText>HYPERLINK \l "__RefHeading___361"</w:instrText>
      </w:r>
      <w:r>
        <w:fldChar w:fldCharType="separate"/>
      </w:r>
      <w:r>
        <w:t>15.2    Описание структуры сделки</w:t>
      </w:r>
      <w:r>
        <w:tab/>
      </w:r>
      <w:r>
        <w:fldChar w:fldCharType="begin"/>
      </w:r>
      <w:r>
        <w:instrText>PAGEREF __RefHeading___361 \h</w:instrText>
      </w:r>
      <w:r>
        <w:fldChar w:fldCharType="separate"/>
      </w:r>
      <w:r>
        <w:t>#</w:t>
      </w:r>
      <w:r>
        <w:fldChar w:fldCharType="end"/>
      </w:r>
      <w:r>
        <w:fldChar w:fldCharType="end"/>
      </w:r>
    </w:p>
    <w:p w14:paraId="1B0A0000">
      <w:pPr>
        <w:pStyle w:val="Style_6"/>
        <w:tabs>
          <w:tab w:leader="none" w:pos="9900" w:val="clear"/>
          <w:tab w:leader="dot" w:pos="9355" w:val="right"/>
        </w:tabs>
        <w:ind/>
      </w:pPr>
      <w:r>
        <w:fldChar w:fldCharType="begin"/>
      </w:r>
      <w:r>
        <w:instrText>HYPERLINK \l "__RefHeading___362"</w:instrText>
      </w:r>
      <w:r>
        <w:fldChar w:fldCharType="separate"/>
      </w:r>
      <w:r>
        <w:t>16    Механизмы управления проектом</w:t>
      </w:r>
      <w:r>
        <w:tab/>
      </w:r>
      <w:r>
        <w:fldChar w:fldCharType="begin"/>
      </w:r>
      <w:r>
        <w:instrText>PAGEREF __RefHeading___362 \h</w:instrText>
      </w:r>
      <w:r>
        <w:fldChar w:fldCharType="separate"/>
      </w:r>
      <w:r>
        <w:t>#</w:t>
      </w:r>
      <w:r>
        <w:fldChar w:fldCharType="end"/>
      </w:r>
      <w:r>
        <w:fldChar w:fldCharType="end"/>
      </w:r>
    </w:p>
    <w:p w14:paraId="1C0A0000">
      <w:pPr>
        <w:pStyle w:val="Style_6"/>
        <w:tabs>
          <w:tab w:leader="none" w:pos="9900" w:val="clear"/>
          <w:tab w:leader="dot" w:pos="9355" w:val="right"/>
        </w:tabs>
        <w:ind/>
      </w:pPr>
      <w:r>
        <w:fldChar w:fldCharType="begin"/>
      </w:r>
      <w:r>
        <w:instrText>HYPERLINK \l "__RefHeading___363"</w:instrText>
      </w:r>
      <w:r>
        <w:fldChar w:fldCharType="separate"/>
      </w:r>
      <w:r>
        <w:t>17    Порядок выбора Исполнителей</w:t>
      </w:r>
      <w:r>
        <w:tab/>
      </w:r>
      <w:r>
        <w:fldChar w:fldCharType="begin"/>
      </w:r>
      <w:r>
        <w:instrText>PAGEREF __RefHeading___363 \h</w:instrText>
      </w:r>
      <w:r>
        <w:fldChar w:fldCharType="separate"/>
      </w:r>
      <w:r>
        <w:t>#</w:t>
      </w:r>
      <w:r>
        <w:fldChar w:fldCharType="end"/>
      </w:r>
      <w:r>
        <w:fldChar w:fldCharType="end"/>
      </w:r>
    </w:p>
    <w:p w14:paraId="1D0A0000">
      <w:pPr>
        <w:pStyle w:val="Style_6"/>
        <w:tabs>
          <w:tab w:leader="none" w:pos="9900" w:val="clear"/>
          <w:tab w:leader="dot" w:pos="9355" w:val="right"/>
        </w:tabs>
        <w:ind/>
      </w:pPr>
      <w:r>
        <w:fldChar w:fldCharType="begin"/>
      </w:r>
      <w:r>
        <w:instrText>HYPERLINK \l "__RefHeading___364"</w:instrText>
      </w:r>
      <w:r>
        <w:fldChar w:fldCharType="separate"/>
      </w:r>
      <w:r>
        <w:t>18    Методика управления проектом</w:t>
      </w:r>
      <w:r>
        <w:tab/>
      </w:r>
      <w:r>
        <w:fldChar w:fldCharType="begin"/>
      </w:r>
      <w:r>
        <w:instrText>PAGEREF __RefHeading___364 \h</w:instrText>
      </w:r>
      <w:r>
        <w:fldChar w:fldCharType="separate"/>
      </w:r>
      <w:r>
        <w:t>#</w:t>
      </w:r>
      <w:r>
        <w:fldChar w:fldCharType="end"/>
      </w:r>
      <w:r>
        <w:fldChar w:fldCharType="end"/>
      </w:r>
    </w:p>
    <w:p w14:paraId="1E0A0000">
      <w:pPr>
        <w:pStyle w:val="Style_6"/>
        <w:tabs>
          <w:tab w:leader="none" w:pos="9900" w:val="clear"/>
          <w:tab w:leader="dot" w:pos="9355" w:val="right"/>
        </w:tabs>
        <w:ind/>
      </w:pPr>
      <w:r>
        <w:fldChar w:fldCharType="begin"/>
      </w:r>
      <w:r>
        <w:instrText>HYPERLINK \l "__RefHeading___365"</w:instrText>
      </w:r>
      <w:r>
        <w:fldChar w:fldCharType="separate"/>
      </w:r>
      <w:r>
        <w:t>19    Критерии принятия решения о корректировке проекта</w:t>
      </w:r>
      <w:r>
        <w:tab/>
      </w:r>
      <w:r>
        <w:fldChar w:fldCharType="begin"/>
      </w:r>
      <w:r>
        <w:instrText>PAGEREF __RefHeading___365 \h</w:instrText>
      </w:r>
      <w:r>
        <w:fldChar w:fldCharType="separate"/>
      </w:r>
      <w:r>
        <w:t>#</w:t>
      </w:r>
      <w:r>
        <w:fldChar w:fldCharType="end"/>
      </w:r>
      <w:r>
        <w:fldChar w:fldCharType="end"/>
      </w:r>
    </w:p>
    <w:p w14:paraId="1F0A0000">
      <w:pPr>
        <w:pStyle w:val="Style_6"/>
        <w:tabs>
          <w:tab w:leader="none" w:pos="9900" w:val="clear"/>
          <w:tab w:leader="dot" w:pos="9355" w:val="right"/>
        </w:tabs>
        <w:ind/>
      </w:pPr>
      <w:r>
        <w:fldChar w:fldCharType="begin"/>
      </w:r>
      <w:r>
        <w:instrText>HYPERLINK \l "__RefHeading___366"</w:instrText>
      </w:r>
      <w:r>
        <w:fldChar w:fldCharType="separate"/>
      </w:r>
      <w:r>
        <w:t>20    Критерии успешности проекта</w:t>
      </w:r>
      <w:r>
        <w:tab/>
      </w:r>
      <w:r>
        <w:fldChar w:fldCharType="begin"/>
      </w:r>
      <w:r>
        <w:instrText>PAGEREF __RefHeading___366 \h</w:instrText>
      </w:r>
      <w:r>
        <w:fldChar w:fldCharType="separate"/>
      </w:r>
      <w:r>
        <w:t>#</w:t>
      </w:r>
      <w:r>
        <w:fldChar w:fldCharType="end"/>
      </w:r>
      <w:r>
        <w:fldChar w:fldCharType="end"/>
      </w:r>
    </w:p>
    <w:p w14:paraId="200A0000">
      <w:pPr>
        <w:pStyle w:val="Style_6"/>
        <w:tabs>
          <w:tab w:leader="none" w:pos="9900" w:val="clear"/>
          <w:tab w:leader="dot" w:pos="9355" w:val="right"/>
        </w:tabs>
        <w:ind/>
      </w:pPr>
      <w:r>
        <w:fldChar w:fldCharType="begin"/>
      </w:r>
      <w:r>
        <w:instrText>HYPERLINK \l "__RefHeading___367"</w:instrText>
      </w:r>
      <w:r>
        <w:fldChar w:fldCharType="separate"/>
      </w:r>
      <w:r>
        <w:t>21    Критерии принятия решения о завершении проекта</w:t>
      </w:r>
      <w:r>
        <w:tab/>
      </w:r>
      <w:r>
        <w:fldChar w:fldCharType="begin"/>
      </w:r>
      <w:r>
        <w:instrText>PAGEREF __RefHeading___367 \h</w:instrText>
      </w:r>
      <w:r>
        <w:fldChar w:fldCharType="separate"/>
      </w:r>
      <w:r>
        <w:t>#</w:t>
      </w:r>
      <w:r>
        <w:fldChar w:fldCharType="end"/>
      </w:r>
      <w:r>
        <w:fldChar w:fldCharType="end"/>
      </w:r>
    </w:p>
    <w:p w14:paraId="210A0000">
      <w:pPr>
        <w:pStyle w:val="Style_6"/>
        <w:tabs>
          <w:tab w:leader="none" w:pos="9900" w:val="clear"/>
          <w:tab w:leader="dot" w:pos="9355" w:val="right"/>
        </w:tabs>
        <w:ind/>
      </w:pPr>
      <w:r>
        <w:fldChar w:fldCharType="begin"/>
      </w:r>
      <w:r>
        <w:instrText>HYPERLINK \l "__RefHeading___368"</w:instrText>
      </w:r>
      <w:r>
        <w:fldChar w:fldCharType="separate"/>
      </w:r>
      <w:r>
        <w:t>ПРИЛОЖЕНИЕ № 4</w:t>
      </w:r>
      <w:r>
        <w:tab/>
      </w:r>
      <w:r>
        <w:fldChar w:fldCharType="begin"/>
      </w:r>
      <w:r>
        <w:instrText>PAGEREF __RefHeading___368 \h</w:instrText>
      </w:r>
      <w:r>
        <w:fldChar w:fldCharType="separate"/>
      </w:r>
      <w:r>
        <w:t>#</w:t>
      </w:r>
      <w:r>
        <w:fldChar w:fldCharType="end"/>
      </w:r>
      <w:r>
        <w:fldChar w:fldCharType="end"/>
      </w:r>
    </w:p>
    <w:p w14:paraId="220A0000">
      <w:pPr>
        <w:pStyle w:val="Style_6"/>
        <w:tabs>
          <w:tab w:leader="none" w:pos="9900" w:val="clear"/>
          <w:tab w:leader="dot" w:pos="9355" w:val="right"/>
        </w:tabs>
        <w:ind/>
      </w:pPr>
      <w:r>
        <w:fldChar w:fldCharType="begin"/>
      </w:r>
      <w:r>
        <w:instrText>HYPERLINK \l "__RefHeading___369"</w:instrText>
      </w:r>
      <w:r>
        <w:fldChar w:fldCharType="separate"/>
      </w:r>
      <w:r>
        <w:t>ПРИЛОЖЕНИЕ № 5</w:t>
      </w:r>
      <w:r>
        <w:tab/>
      </w:r>
      <w:r>
        <w:fldChar w:fldCharType="begin"/>
      </w:r>
      <w:r>
        <w:instrText>PAGEREF __RefHeading___369 \h</w:instrText>
      </w:r>
      <w:r>
        <w:fldChar w:fldCharType="separate"/>
      </w:r>
      <w:r>
        <w:t>#</w:t>
      </w:r>
      <w:r>
        <w:fldChar w:fldCharType="end"/>
      </w:r>
      <w:r>
        <w:fldChar w:fldCharType="end"/>
      </w:r>
    </w:p>
    <w:p w14:paraId="230A0000">
      <w:pPr>
        <w:pStyle w:val="Style_6"/>
        <w:tabs>
          <w:tab w:leader="none" w:pos="9900" w:val="clear"/>
          <w:tab w:leader="dot" w:pos="9355" w:val="right"/>
        </w:tabs>
        <w:ind/>
      </w:pPr>
      <w:r>
        <w:fldChar w:fldCharType="begin"/>
      </w:r>
      <w:r>
        <w:instrText>HYPERLINK \l "__RefHeading___370"</w:instrText>
      </w:r>
      <w:r>
        <w:fldChar w:fldCharType="separate"/>
      </w:r>
      <w:r>
        <w:t>1.    Затраты и источники финансирования</w:t>
      </w:r>
      <w:r>
        <w:tab/>
      </w:r>
      <w:r>
        <w:fldChar w:fldCharType="begin"/>
      </w:r>
      <w:r>
        <w:instrText>PAGEREF __RefHeading___370 \h</w:instrText>
      </w:r>
      <w:r>
        <w:fldChar w:fldCharType="separate"/>
      </w:r>
      <w:r>
        <w:t>#</w:t>
      </w:r>
      <w:r>
        <w:fldChar w:fldCharType="end"/>
      </w:r>
      <w:r>
        <w:fldChar w:fldCharType="end"/>
      </w:r>
    </w:p>
    <w:p w14:paraId="240A0000">
      <w:pPr>
        <w:pStyle w:val="Style_6"/>
        <w:tabs>
          <w:tab w:leader="none" w:pos="9900" w:val="clear"/>
          <w:tab w:leader="dot" w:pos="9355" w:val="right"/>
        </w:tabs>
        <w:ind/>
      </w:pPr>
      <w:r>
        <w:fldChar w:fldCharType="begin"/>
      </w:r>
      <w:r>
        <w:instrText>HYPERLINK \l "__RefHeading___371"</w:instrText>
      </w:r>
      <w:r>
        <w:fldChar w:fldCharType="separate"/>
      </w:r>
      <w:r>
        <w:t>2.    Оценка окупаемости проекта</w:t>
      </w:r>
      <w:r>
        <w:tab/>
      </w:r>
      <w:r>
        <w:fldChar w:fldCharType="begin"/>
      </w:r>
      <w:r>
        <w:instrText>PAGEREF __RefHeading___371 \h</w:instrText>
      </w:r>
      <w:r>
        <w:fldChar w:fldCharType="separate"/>
      </w:r>
      <w:r>
        <w:t>#</w:t>
      </w:r>
      <w:r>
        <w:fldChar w:fldCharType="end"/>
      </w:r>
      <w:r>
        <w:fldChar w:fldCharType="end"/>
      </w:r>
    </w:p>
    <w:p w14:paraId="250A0000">
      <w:pPr>
        <w:pStyle w:val="Style_6"/>
        <w:tabs>
          <w:tab w:leader="none" w:pos="9900" w:val="clear"/>
          <w:tab w:leader="dot" w:pos="9355" w:val="right"/>
        </w:tabs>
        <w:ind/>
      </w:pPr>
      <w:r>
        <w:fldChar w:fldCharType="begin"/>
      </w:r>
      <w:r>
        <w:instrText>HYPERLINK \l "__RefHeading___372"</w:instrText>
      </w:r>
      <w:r>
        <w:fldChar w:fldCharType="separate"/>
      </w:r>
      <w:r>
        <w:t>ПРИЛОЖЕНИЕ № 6</w:t>
      </w:r>
      <w:r>
        <w:tab/>
      </w:r>
      <w:r>
        <w:fldChar w:fldCharType="begin"/>
      </w:r>
      <w:r>
        <w:instrText>PAGEREF __RefHeading___372 \h</w:instrText>
      </w:r>
      <w:r>
        <w:fldChar w:fldCharType="separate"/>
      </w:r>
      <w:r>
        <w:t>#</w:t>
      </w:r>
      <w:r>
        <w:fldChar w:fldCharType="end"/>
      </w:r>
      <w:r>
        <w:fldChar w:fldCharType="end"/>
      </w:r>
    </w:p>
    <w:p w14:paraId="260A0000">
      <w:pPr>
        <w:pStyle w:val="Style_6"/>
        <w:tabs>
          <w:tab w:leader="none" w:pos="9900" w:val="clear"/>
          <w:tab w:leader="dot" w:pos="9355" w:val="right"/>
        </w:tabs>
        <w:ind/>
      </w:pPr>
      <w:r>
        <w:fldChar w:fldCharType="begin"/>
      </w:r>
      <w:r>
        <w:instrText>HYPERLINK \l "__RefHeading___373"</w:instrText>
      </w:r>
      <w:r>
        <w:fldChar w:fldCharType="separate"/>
      </w:r>
      <w:r>
        <w:t>1.    Выполненные этапы работ, направленные на реализацию проекта</w:t>
      </w:r>
      <w:r>
        <w:tab/>
      </w:r>
      <w:r>
        <w:fldChar w:fldCharType="begin"/>
      </w:r>
      <w:r>
        <w:instrText>PAGEREF __RefHeading___373 \h</w:instrText>
      </w:r>
      <w:r>
        <w:fldChar w:fldCharType="separate"/>
      </w:r>
      <w:r>
        <w:t>#</w:t>
      </w:r>
      <w:r>
        <w:fldChar w:fldCharType="end"/>
      </w:r>
      <w:r>
        <w:fldChar w:fldCharType="end"/>
      </w:r>
    </w:p>
    <w:p w14:paraId="270A0000">
      <w:pPr>
        <w:pStyle w:val="Style_7"/>
        <w:tabs>
          <w:tab w:leader="none" w:pos="540" w:val="clear"/>
          <w:tab w:leader="none" w:pos="9900" w:val="clear"/>
          <w:tab w:leader="dot" w:pos="9355" w:val="right"/>
        </w:tabs>
        <w:ind/>
      </w:pPr>
      <w:r>
        <w:fldChar w:fldCharType="begin"/>
      </w:r>
      <w:r>
        <w:instrText>HYPERLINK \l "__RefHeading___374"</w:instrText>
      </w:r>
      <w:r>
        <w:fldChar w:fldCharType="separate"/>
      </w:r>
      <w:r>
        <w:t>1.1 Этап 1.N – Наименование этапа – Период длительности этапа с мм.гггг по мм.гггг</w:t>
      </w:r>
      <w:r>
        <w:tab/>
      </w:r>
      <w:r>
        <w:fldChar w:fldCharType="begin"/>
      </w:r>
      <w:r>
        <w:instrText>PAGEREF __RefHeading___374 \h</w:instrText>
      </w:r>
      <w:r>
        <w:fldChar w:fldCharType="separate"/>
      </w:r>
      <w:r>
        <w:t>#</w:t>
      </w:r>
      <w:r>
        <w:fldChar w:fldCharType="end"/>
      </w:r>
      <w:r>
        <w:fldChar w:fldCharType="end"/>
      </w:r>
    </w:p>
    <w:p w14:paraId="280A0000">
      <w:pPr>
        <w:pStyle w:val="Style_6"/>
        <w:tabs>
          <w:tab w:leader="none" w:pos="9900" w:val="clear"/>
          <w:tab w:leader="dot" w:pos="9355" w:val="right"/>
        </w:tabs>
        <w:ind/>
      </w:pPr>
      <w:r>
        <w:fldChar w:fldCharType="begin"/>
      </w:r>
      <w:r>
        <w:instrText>HYPERLINK \l "__RefHeading___375"</w:instrText>
      </w:r>
      <w:r>
        <w:fldChar w:fldCharType="separate"/>
      </w:r>
      <w:r>
        <w:t>2.    Сотрудники команды проекта</w:t>
      </w:r>
      <w:r>
        <w:tab/>
      </w:r>
      <w:r>
        <w:fldChar w:fldCharType="begin"/>
      </w:r>
      <w:r>
        <w:instrText>PAGEREF __RefHeading___375 \h</w:instrText>
      </w:r>
      <w:r>
        <w:fldChar w:fldCharType="separate"/>
      </w:r>
      <w:r>
        <w:t>#</w:t>
      </w:r>
      <w:r>
        <w:fldChar w:fldCharType="end"/>
      </w:r>
      <w:r>
        <w:fldChar w:fldCharType="end"/>
      </w:r>
    </w:p>
    <w:p w14:paraId="290A0000">
      <w:pPr>
        <w:pStyle w:val="Style_6"/>
        <w:tabs>
          <w:tab w:leader="none" w:pos="9900" w:val="clear"/>
          <w:tab w:leader="dot" w:pos="9355" w:val="right"/>
        </w:tabs>
        <w:ind/>
      </w:pPr>
      <w:r>
        <w:fldChar w:fldCharType="begin"/>
      </w:r>
      <w:r>
        <w:instrText>HYPERLINK \l "__RefHeading___376"</w:instrText>
      </w:r>
      <w:r>
        <w:fldChar w:fldCharType="separate"/>
      </w:r>
      <w:r>
        <w:t>3.    Описание неисчисляемых эффектов от реализации проекта</w:t>
      </w:r>
      <w:r>
        <w:tab/>
      </w:r>
      <w:r>
        <w:fldChar w:fldCharType="begin"/>
      </w:r>
      <w:r>
        <w:instrText>PAGEREF __RefHeading___376 \h</w:instrText>
      </w:r>
      <w:r>
        <w:fldChar w:fldCharType="separate"/>
      </w:r>
      <w:r>
        <w:t>#</w:t>
      </w:r>
      <w:r>
        <w:fldChar w:fldCharType="end"/>
      </w:r>
      <w:r>
        <w:fldChar w:fldCharType="end"/>
      </w:r>
    </w:p>
    <w:p w14:paraId="2A0A0000">
      <w:pPr>
        <w:pStyle w:val="Style_6"/>
        <w:tabs>
          <w:tab w:leader="none" w:pos="9900" w:val="clear"/>
          <w:tab w:leader="dot" w:pos="9355" w:val="right"/>
        </w:tabs>
        <w:ind/>
      </w:pPr>
      <w:r>
        <w:fldChar w:fldCharType="begin"/>
      </w:r>
      <w:r>
        <w:instrText>HYPERLINK \l "__RefHeading___377"</w:instrText>
      </w:r>
      <w:r>
        <w:fldChar w:fldCharType="separate"/>
      </w:r>
      <w:r>
        <w:t>ПРИЛОЖЕНИЕ № 7</w:t>
      </w:r>
      <w:r>
        <w:tab/>
      </w:r>
      <w:r>
        <w:fldChar w:fldCharType="begin"/>
      </w:r>
      <w:r>
        <w:instrText>PAGEREF __RefHeading___377 \h</w:instrText>
      </w:r>
      <w:r>
        <w:fldChar w:fldCharType="separate"/>
      </w:r>
      <w:r>
        <w:t>#</w:t>
      </w:r>
      <w:r>
        <w:fldChar w:fldCharType="end"/>
      </w:r>
      <w:r>
        <w:fldChar w:fldCharType="end"/>
      </w:r>
    </w:p>
    <w:p w14:paraId="2B0A0000">
      <w:pPr>
        <w:pStyle w:val="Style_6"/>
        <w:tabs>
          <w:tab w:leader="none" w:pos="9900" w:val="clear"/>
          <w:tab w:leader="dot" w:pos="9355" w:val="right"/>
        </w:tabs>
        <w:ind/>
      </w:pPr>
      <w:r>
        <w:fldChar w:fldCharType="begin"/>
      </w:r>
      <w:r>
        <w:instrText>HYPERLINK \l "__RefHeading___378"</w:instrText>
      </w:r>
      <w:r>
        <w:fldChar w:fldCharType="separate"/>
      </w:r>
      <w:r>
        <w:t>ПРИЛОЖЕНИЕ 6</w:t>
      </w:r>
      <w:r>
        <w:tab/>
      </w:r>
      <w:r>
        <w:fldChar w:fldCharType="begin"/>
      </w:r>
      <w:r>
        <w:instrText>PAGEREF __RefHeading___378 \h</w:instrText>
      </w:r>
      <w:r>
        <w:fldChar w:fldCharType="separate"/>
      </w:r>
      <w:r>
        <w:t>#</w:t>
      </w:r>
      <w:r>
        <w:fldChar w:fldCharType="end"/>
      </w:r>
      <w:r>
        <w:fldChar w:fldCharType="end"/>
      </w:r>
    </w:p>
    <w:p w14:paraId="2C0A0000">
      <w:pPr>
        <w:pStyle w:val="Style_7"/>
        <w:tabs>
          <w:tab w:leader="none" w:pos="540" w:val="clear"/>
          <w:tab w:leader="none" w:pos="9900" w:val="clear"/>
          <w:tab w:leader="dot" w:pos="9355" w:val="right"/>
        </w:tabs>
        <w:ind/>
      </w:pPr>
      <w:r>
        <w:fldChar w:fldCharType="begin"/>
      </w:r>
      <w:r>
        <w:instrText>HYPERLINK \l "__RefHeading___379"</w:instrText>
      </w:r>
      <w:r>
        <w:fldChar w:fldCharType="separate"/>
      </w:r>
      <w:r>
        <w:t>Приложение 6.1.1. Форма договора предоставления поддержки реализации проекта</w:t>
      </w:r>
      <w:r>
        <w:tab/>
      </w:r>
      <w:r>
        <w:fldChar w:fldCharType="begin"/>
      </w:r>
      <w:r>
        <w:instrText>PAGEREF __RefHeading___379 \h</w:instrText>
      </w:r>
      <w:r>
        <w:fldChar w:fldCharType="separate"/>
      </w:r>
      <w:r>
        <w:t>#</w:t>
      </w:r>
      <w:r>
        <w:fldChar w:fldCharType="end"/>
      </w:r>
      <w:r>
        <w:fldChar w:fldCharType="end"/>
      </w:r>
    </w:p>
    <w:p w14:paraId="2D0A0000">
      <w:pPr>
        <w:pStyle w:val="Style_7"/>
        <w:tabs>
          <w:tab w:leader="none" w:pos="540" w:val="clear"/>
          <w:tab w:leader="none" w:pos="9900" w:val="clear"/>
          <w:tab w:leader="dot" w:pos="9355" w:val="right"/>
        </w:tabs>
        <w:ind/>
      </w:pPr>
      <w:r>
        <w:fldChar w:fldCharType="begin"/>
      </w:r>
      <w:r>
        <w:instrText>HYPERLINK \l "__RefHeading___380"</w:instrText>
      </w:r>
      <w:r>
        <w:fldChar w:fldCharType="separate"/>
      </w:r>
      <w:r>
        <w:t>в форме гранта на лицевой счет</w:t>
      </w:r>
      <w:r>
        <w:tab/>
      </w:r>
      <w:r>
        <w:fldChar w:fldCharType="begin"/>
      </w:r>
      <w:r>
        <w:instrText>PAGEREF __RefHeading___380 \h</w:instrText>
      </w:r>
      <w:r>
        <w:fldChar w:fldCharType="separate"/>
      </w:r>
      <w:r>
        <w:t>#</w:t>
      </w:r>
      <w:r>
        <w:fldChar w:fldCharType="end"/>
      </w:r>
      <w:r>
        <w:fldChar w:fldCharType="end"/>
      </w:r>
    </w:p>
    <w:p w14:paraId="2E0A0000">
      <w:pPr>
        <w:pStyle w:val="Style_7"/>
        <w:tabs>
          <w:tab w:leader="none" w:pos="540" w:val="clear"/>
          <w:tab w:leader="none" w:pos="9900" w:val="clear"/>
          <w:tab w:leader="dot" w:pos="9355" w:val="right"/>
        </w:tabs>
        <w:ind/>
      </w:pPr>
      <w:r>
        <w:fldChar w:fldCharType="begin"/>
      </w:r>
      <w:r>
        <w:instrText>HYPERLINK \l "__RefHeading___381"</w:instrText>
      </w:r>
      <w:r>
        <w:fldChar w:fldCharType="separate"/>
      </w:r>
      <w:r>
        <w:t>I.    Предмет Договора</w:t>
      </w:r>
      <w:r>
        <w:tab/>
      </w:r>
      <w:r>
        <w:fldChar w:fldCharType="begin"/>
      </w:r>
      <w:r>
        <w:instrText>PAGEREF __RefHeading___381 \h</w:instrText>
      </w:r>
      <w:r>
        <w:fldChar w:fldCharType="separate"/>
      </w:r>
      <w:r>
        <w:t>#</w:t>
      </w:r>
      <w:r>
        <w:fldChar w:fldCharType="end"/>
      </w:r>
      <w:r>
        <w:fldChar w:fldCharType="end"/>
      </w:r>
    </w:p>
    <w:p w14:paraId="2F0A0000">
      <w:pPr>
        <w:pStyle w:val="Style_7"/>
        <w:tabs>
          <w:tab w:leader="none" w:pos="540" w:val="clear"/>
          <w:tab w:leader="none" w:pos="9900" w:val="clear"/>
          <w:tab w:leader="dot" w:pos="9355" w:val="right"/>
        </w:tabs>
        <w:ind/>
      </w:pPr>
      <w:r>
        <w:fldChar w:fldCharType="begin"/>
      </w:r>
      <w:r>
        <w:instrText>HYPERLINK \l "__RefHeading___382"</w:instrText>
      </w:r>
      <w:r>
        <w:fldChar w:fldCharType="separate"/>
      </w:r>
      <w:r>
        <w:t>II.    Финансовое обеспечение предоставления Гранта</w:t>
      </w:r>
      <w:r>
        <w:tab/>
      </w:r>
      <w:r>
        <w:fldChar w:fldCharType="begin"/>
      </w:r>
      <w:r>
        <w:instrText>PAGEREF __RefHeading___382 \h</w:instrText>
      </w:r>
      <w:r>
        <w:fldChar w:fldCharType="separate"/>
      </w:r>
      <w:r>
        <w:t>#</w:t>
      </w:r>
      <w:r>
        <w:fldChar w:fldCharType="end"/>
      </w:r>
      <w:r>
        <w:fldChar w:fldCharType="end"/>
      </w:r>
    </w:p>
    <w:p w14:paraId="300A0000">
      <w:pPr>
        <w:pStyle w:val="Style_7"/>
        <w:tabs>
          <w:tab w:leader="none" w:pos="540" w:val="clear"/>
          <w:tab w:leader="none" w:pos="9900" w:val="clear"/>
          <w:tab w:leader="dot" w:pos="9355" w:val="right"/>
        </w:tabs>
        <w:ind/>
      </w:pPr>
      <w:r>
        <w:fldChar w:fldCharType="begin"/>
      </w:r>
      <w:r>
        <w:instrText>HYPERLINK \l "__RefHeading___383"</w:instrText>
      </w:r>
      <w:r>
        <w:fldChar w:fldCharType="separate"/>
      </w:r>
      <w:r>
        <w:t>III. Условия предоставления Гранта</w:t>
      </w:r>
      <w:r>
        <w:tab/>
      </w:r>
      <w:r>
        <w:fldChar w:fldCharType="begin"/>
      </w:r>
      <w:r>
        <w:instrText>PAGEREF __RefHeading___383 \h</w:instrText>
      </w:r>
      <w:r>
        <w:fldChar w:fldCharType="separate"/>
      </w:r>
      <w:r>
        <w:t>#</w:t>
      </w:r>
      <w:r>
        <w:fldChar w:fldCharType="end"/>
      </w:r>
      <w:r>
        <w:fldChar w:fldCharType="end"/>
      </w:r>
    </w:p>
    <w:p w14:paraId="310A0000">
      <w:pPr>
        <w:pStyle w:val="Style_7"/>
        <w:tabs>
          <w:tab w:leader="none" w:pos="540" w:val="clear"/>
          <w:tab w:leader="none" w:pos="9900" w:val="clear"/>
          <w:tab w:leader="dot" w:pos="9355" w:val="right"/>
        </w:tabs>
        <w:ind/>
      </w:pPr>
      <w:r>
        <w:fldChar w:fldCharType="begin"/>
      </w:r>
      <w:r>
        <w:instrText>HYPERLINK \l "__RefHeading___384"</w:instrText>
      </w:r>
      <w:r>
        <w:fldChar w:fldCharType="separate"/>
      </w:r>
      <w:r>
        <w:t>IV. Взаимодействие Сторон</w:t>
      </w:r>
      <w:r>
        <w:tab/>
      </w:r>
      <w:r>
        <w:fldChar w:fldCharType="begin"/>
      </w:r>
      <w:r>
        <w:instrText>PAGEREF __RefHeading___384 \h</w:instrText>
      </w:r>
      <w:r>
        <w:fldChar w:fldCharType="separate"/>
      </w:r>
      <w:r>
        <w:t>#</w:t>
      </w:r>
      <w:r>
        <w:fldChar w:fldCharType="end"/>
      </w:r>
      <w:r>
        <w:fldChar w:fldCharType="end"/>
      </w:r>
    </w:p>
    <w:p w14:paraId="320A0000">
      <w:pPr>
        <w:pStyle w:val="Style_7"/>
        <w:tabs>
          <w:tab w:leader="none" w:pos="540" w:val="clear"/>
          <w:tab w:leader="none" w:pos="9900" w:val="clear"/>
          <w:tab w:leader="dot" w:pos="9355" w:val="right"/>
        </w:tabs>
        <w:ind/>
      </w:pPr>
      <w:r>
        <w:fldChar w:fldCharType="begin"/>
      </w:r>
      <w:r>
        <w:instrText>HYPERLINK \l "__RefHeading___385"</w:instrText>
      </w:r>
      <w:r>
        <w:fldChar w:fldCharType="separate"/>
      </w:r>
      <w:r>
        <w:t>V. Ответственность Сторон</w:t>
      </w:r>
      <w:r>
        <w:tab/>
      </w:r>
      <w:r>
        <w:fldChar w:fldCharType="begin"/>
      </w:r>
      <w:r>
        <w:instrText>PAGEREF __RefHeading___385 \h</w:instrText>
      </w:r>
      <w:r>
        <w:fldChar w:fldCharType="separate"/>
      </w:r>
      <w:r>
        <w:t>#</w:t>
      </w:r>
      <w:r>
        <w:fldChar w:fldCharType="end"/>
      </w:r>
      <w:r>
        <w:fldChar w:fldCharType="end"/>
      </w:r>
    </w:p>
    <w:p w14:paraId="330A0000">
      <w:pPr>
        <w:pStyle w:val="Style_7"/>
        <w:tabs>
          <w:tab w:leader="none" w:pos="540" w:val="clear"/>
          <w:tab w:leader="none" w:pos="9900" w:val="clear"/>
          <w:tab w:leader="dot" w:pos="9355" w:val="right"/>
        </w:tabs>
        <w:ind/>
      </w:pPr>
      <w:r>
        <w:fldChar w:fldCharType="begin"/>
      </w:r>
      <w:r>
        <w:instrText>HYPERLINK \l "__RefHeading___386"</w:instrText>
      </w:r>
      <w:r>
        <w:fldChar w:fldCharType="separate"/>
      </w:r>
      <w:r>
        <w:t>VI. Иные условия</w:t>
      </w:r>
      <w:r>
        <w:tab/>
      </w:r>
      <w:r>
        <w:fldChar w:fldCharType="begin"/>
      </w:r>
      <w:r>
        <w:instrText>PAGEREF __RefHeading___386 \h</w:instrText>
      </w:r>
      <w:r>
        <w:fldChar w:fldCharType="separate"/>
      </w:r>
      <w:r>
        <w:t>#</w:t>
      </w:r>
      <w:r>
        <w:fldChar w:fldCharType="end"/>
      </w:r>
      <w:r>
        <w:fldChar w:fldCharType="end"/>
      </w:r>
    </w:p>
    <w:p w14:paraId="340A0000">
      <w:pPr>
        <w:pStyle w:val="Style_7"/>
        <w:tabs>
          <w:tab w:leader="none" w:pos="540" w:val="clear"/>
          <w:tab w:leader="none" w:pos="9900" w:val="clear"/>
          <w:tab w:leader="dot" w:pos="9355" w:val="right"/>
        </w:tabs>
        <w:ind/>
      </w:pPr>
      <w:r>
        <w:fldChar w:fldCharType="begin"/>
      </w:r>
      <w:r>
        <w:instrText>HYPERLINK \l "__RefHeading___387"</w:instrText>
      </w:r>
      <w:r>
        <w:fldChar w:fldCharType="separate"/>
      </w:r>
      <w:r>
        <w:t>VII. Заключительные положения</w:t>
      </w:r>
      <w:r>
        <w:tab/>
      </w:r>
      <w:r>
        <w:fldChar w:fldCharType="begin"/>
      </w:r>
      <w:r>
        <w:instrText>PAGEREF __RefHeading___387 \h</w:instrText>
      </w:r>
      <w:r>
        <w:fldChar w:fldCharType="separate"/>
      </w:r>
      <w:r>
        <w:t>#</w:t>
      </w:r>
      <w:r>
        <w:fldChar w:fldCharType="end"/>
      </w:r>
      <w:r>
        <w:fldChar w:fldCharType="end"/>
      </w:r>
    </w:p>
    <w:p w14:paraId="350A0000">
      <w:pPr>
        <w:pStyle w:val="Style_7"/>
        <w:tabs>
          <w:tab w:leader="none" w:pos="540" w:val="clear"/>
          <w:tab w:leader="none" w:pos="9900" w:val="clear"/>
          <w:tab w:leader="dot" w:pos="9355" w:val="right"/>
        </w:tabs>
        <w:ind/>
      </w:pPr>
      <w:r>
        <w:fldChar w:fldCharType="begin"/>
      </w:r>
      <w:r>
        <w:instrText>HYPERLINK \l "__RefHeading___388"</w:instrText>
      </w:r>
      <w:r>
        <w:fldChar w:fldCharType="separate"/>
      </w:r>
      <w:r>
        <w:t>VIII. Платежные реквизиты Сторон</w:t>
      </w:r>
      <w:r>
        <w:tab/>
      </w:r>
      <w:r>
        <w:fldChar w:fldCharType="begin"/>
      </w:r>
      <w:r>
        <w:instrText>PAGEREF __RefHeading___388 \h</w:instrText>
      </w:r>
      <w:r>
        <w:fldChar w:fldCharType="separate"/>
      </w:r>
      <w:r>
        <w:t>#</w:t>
      </w:r>
      <w:r>
        <w:fldChar w:fldCharType="end"/>
      </w:r>
      <w:r>
        <w:fldChar w:fldCharType="end"/>
      </w:r>
    </w:p>
    <w:p w14:paraId="360A0000">
      <w:pPr>
        <w:pStyle w:val="Style_7"/>
        <w:tabs>
          <w:tab w:leader="none" w:pos="540" w:val="clear"/>
          <w:tab w:leader="none" w:pos="9900" w:val="clear"/>
          <w:tab w:leader="dot" w:pos="9355" w:val="right"/>
        </w:tabs>
        <w:ind/>
      </w:pPr>
      <w:r>
        <w:fldChar w:fldCharType="begin"/>
      </w:r>
      <w:r>
        <w:instrText>HYPERLINK \l "__RefHeading___389"</w:instrText>
      </w:r>
      <w:r>
        <w:fldChar w:fldCharType="separate"/>
      </w:r>
      <w:r>
        <w:t>IX. Подписи Сторон</w:t>
      </w:r>
      <w:r>
        <w:tab/>
      </w:r>
      <w:r>
        <w:fldChar w:fldCharType="begin"/>
      </w:r>
      <w:r>
        <w:instrText>PAGEREF __RefHeading___389 \h</w:instrText>
      </w:r>
      <w:r>
        <w:fldChar w:fldCharType="separate"/>
      </w:r>
      <w:r>
        <w:t>#</w:t>
      </w:r>
      <w:r>
        <w:fldChar w:fldCharType="end"/>
      </w:r>
      <w:r>
        <w:fldChar w:fldCharType="end"/>
      </w:r>
    </w:p>
    <w:p w14:paraId="370A0000">
      <w:pPr>
        <w:pStyle w:val="Style_6"/>
        <w:tabs>
          <w:tab w:leader="none" w:pos="9900" w:val="clear"/>
          <w:tab w:leader="dot" w:pos="9355" w:val="right"/>
        </w:tabs>
        <w:ind/>
      </w:pPr>
      <w:r>
        <w:fldChar w:fldCharType="begin"/>
      </w:r>
      <w:r>
        <w:instrText>HYPERLINK \l "__RefHeading___390"</w:instrText>
      </w:r>
      <w:r>
        <w:fldChar w:fldCharType="separate"/>
      </w:r>
      <w:r>
        <w:t>Приложение N 1 к Договору</w:t>
      </w:r>
      <w:r>
        <w:tab/>
      </w:r>
      <w:r>
        <w:fldChar w:fldCharType="begin"/>
      </w:r>
      <w:r>
        <w:instrText>PAGEREF __RefHeading___390 \h</w:instrText>
      </w:r>
      <w:r>
        <w:fldChar w:fldCharType="separate"/>
      </w:r>
      <w:r>
        <w:t>#</w:t>
      </w:r>
      <w:r>
        <w:fldChar w:fldCharType="end"/>
      </w:r>
      <w:r>
        <w:fldChar w:fldCharType="end"/>
      </w:r>
    </w:p>
    <w:p w14:paraId="380A0000">
      <w:pPr>
        <w:pStyle w:val="Style_6"/>
        <w:tabs>
          <w:tab w:leader="none" w:pos="9900" w:val="clear"/>
          <w:tab w:leader="dot" w:pos="9355" w:val="right"/>
        </w:tabs>
        <w:ind/>
      </w:pPr>
      <w:r>
        <w:fldChar w:fldCharType="begin"/>
      </w:r>
      <w:r>
        <w:instrText>HYPERLINK \l "__RefHeading___391"</w:instrText>
      </w:r>
      <w:r>
        <w:fldChar w:fldCharType="separate"/>
      </w:r>
      <w:r>
        <w:t>Приложение N 2 к Договору</w:t>
      </w:r>
      <w:r>
        <w:tab/>
      </w:r>
      <w:r>
        <w:fldChar w:fldCharType="begin"/>
      </w:r>
      <w:r>
        <w:instrText>PAGEREF __RefHeading___391 \h</w:instrText>
      </w:r>
      <w:r>
        <w:fldChar w:fldCharType="separate"/>
      </w:r>
      <w:r>
        <w:t>#</w:t>
      </w:r>
      <w:r>
        <w:fldChar w:fldCharType="end"/>
      </w:r>
      <w:r>
        <w:fldChar w:fldCharType="end"/>
      </w:r>
    </w:p>
    <w:p w14:paraId="390A0000">
      <w:pPr>
        <w:pStyle w:val="Style_6"/>
        <w:tabs>
          <w:tab w:leader="none" w:pos="9900" w:val="clear"/>
          <w:tab w:leader="dot" w:pos="9355" w:val="right"/>
        </w:tabs>
        <w:ind/>
      </w:pPr>
      <w:r>
        <w:fldChar w:fldCharType="begin"/>
      </w:r>
      <w:r>
        <w:instrText>HYPERLINK \l "__RefHeading___392"</w:instrText>
      </w:r>
      <w:r>
        <w:fldChar w:fldCharType="separate"/>
      </w:r>
      <w:r>
        <w:t>Приложение N 3 к Договору</w:t>
      </w:r>
      <w:r>
        <w:tab/>
      </w:r>
      <w:r>
        <w:fldChar w:fldCharType="begin"/>
      </w:r>
      <w:r>
        <w:instrText>PAGEREF __RefHeading___392 \h</w:instrText>
      </w:r>
      <w:r>
        <w:fldChar w:fldCharType="separate"/>
      </w:r>
      <w:r>
        <w:t>#</w:t>
      </w:r>
      <w:r>
        <w:fldChar w:fldCharType="end"/>
      </w:r>
      <w:r>
        <w:fldChar w:fldCharType="end"/>
      </w:r>
    </w:p>
    <w:p w14:paraId="3A0A0000">
      <w:pPr>
        <w:pStyle w:val="Style_6"/>
        <w:tabs>
          <w:tab w:leader="none" w:pos="9900" w:val="clear"/>
          <w:tab w:leader="dot" w:pos="9355" w:val="right"/>
        </w:tabs>
        <w:ind/>
      </w:pPr>
      <w:r>
        <w:fldChar w:fldCharType="begin"/>
      </w:r>
      <w:r>
        <w:instrText>HYPERLINK \l "__RefHeading___393"</w:instrText>
      </w:r>
      <w:r>
        <w:fldChar w:fldCharType="separate"/>
      </w:r>
      <w:r>
        <w:t>Приложение N 4 к Договору</w:t>
      </w:r>
      <w:r>
        <w:tab/>
      </w:r>
      <w:r>
        <w:fldChar w:fldCharType="begin"/>
      </w:r>
      <w:r>
        <w:instrText>PAGEREF __RefHeading___393 \h</w:instrText>
      </w:r>
      <w:r>
        <w:fldChar w:fldCharType="separate"/>
      </w:r>
      <w:r>
        <w:t>#</w:t>
      </w:r>
      <w:r>
        <w:fldChar w:fldCharType="end"/>
      </w:r>
      <w:r>
        <w:fldChar w:fldCharType="end"/>
      </w:r>
    </w:p>
    <w:p w14:paraId="3B0A0000">
      <w:pPr>
        <w:pStyle w:val="Style_6"/>
        <w:tabs>
          <w:tab w:leader="none" w:pos="9900" w:val="clear"/>
          <w:tab w:leader="dot" w:pos="9355" w:val="right"/>
        </w:tabs>
        <w:ind/>
      </w:pPr>
      <w:r>
        <w:fldChar w:fldCharType="begin"/>
      </w:r>
      <w:r>
        <w:instrText>HYPERLINK \l "__RefHeading___394"</w:instrText>
      </w:r>
      <w:r>
        <w:fldChar w:fldCharType="separate"/>
      </w:r>
      <w:r>
        <w:t>Приложение N 5 к Договору</w:t>
      </w:r>
      <w:r>
        <w:tab/>
      </w:r>
      <w:r>
        <w:fldChar w:fldCharType="begin"/>
      </w:r>
      <w:r>
        <w:instrText>PAGEREF __RefHeading___394 \h</w:instrText>
      </w:r>
      <w:r>
        <w:fldChar w:fldCharType="separate"/>
      </w:r>
      <w:r>
        <w:t>#</w:t>
      </w:r>
      <w:r>
        <w:fldChar w:fldCharType="end"/>
      </w:r>
      <w:r>
        <w:fldChar w:fldCharType="end"/>
      </w:r>
    </w:p>
    <w:p w14:paraId="3C0A0000">
      <w:pPr>
        <w:pStyle w:val="Style_6"/>
        <w:tabs>
          <w:tab w:leader="none" w:pos="9900" w:val="clear"/>
          <w:tab w:leader="dot" w:pos="9355" w:val="right"/>
        </w:tabs>
        <w:ind/>
      </w:pPr>
      <w:r>
        <w:fldChar w:fldCharType="begin"/>
      </w:r>
      <w:r>
        <w:instrText>HYPERLINK \l "__RefHeading___395"</w:instrText>
      </w:r>
      <w:r>
        <w:fldChar w:fldCharType="separate"/>
      </w:r>
      <w:r>
        <w:t>Приложение N 6 к Договору</w:t>
      </w:r>
      <w:r>
        <w:tab/>
      </w:r>
      <w:r>
        <w:fldChar w:fldCharType="begin"/>
      </w:r>
      <w:r>
        <w:instrText>PAGEREF __RefHeading___395 \h</w:instrText>
      </w:r>
      <w:r>
        <w:fldChar w:fldCharType="separate"/>
      </w:r>
      <w:r>
        <w:t>#</w:t>
      </w:r>
      <w:r>
        <w:fldChar w:fldCharType="end"/>
      </w:r>
      <w:r>
        <w:fldChar w:fldCharType="end"/>
      </w:r>
    </w:p>
    <w:p w14:paraId="3D0A0000">
      <w:pPr>
        <w:pStyle w:val="Style_6"/>
        <w:tabs>
          <w:tab w:leader="none" w:pos="9900" w:val="clear"/>
          <w:tab w:leader="dot" w:pos="9355" w:val="right"/>
        </w:tabs>
        <w:ind/>
      </w:pPr>
      <w:r>
        <w:fldChar w:fldCharType="begin"/>
      </w:r>
      <w:r>
        <w:instrText>HYPERLINK \l "__RefHeading___396"</w:instrText>
      </w:r>
      <w:r>
        <w:fldChar w:fldCharType="separate"/>
      </w:r>
      <w:r>
        <w:t>Приложение N 7 к Договору</w:t>
      </w:r>
      <w:r>
        <w:tab/>
      </w:r>
      <w:r>
        <w:fldChar w:fldCharType="begin"/>
      </w:r>
      <w:r>
        <w:instrText>PAGEREF __RefHeading___396 \h</w:instrText>
      </w:r>
      <w:r>
        <w:fldChar w:fldCharType="separate"/>
      </w:r>
      <w:r>
        <w:t>#</w:t>
      </w:r>
      <w:r>
        <w:fldChar w:fldCharType="end"/>
      </w:r>
      <w:r>
        <w:fldChar w:fldCharType="end"/>
      </w:r>
    </w:p>
    <w:p w14:paraId="3E0A0000">
      <w:pPr>
        <w:pStyle w:val="Style_6"/>
        <w:tabs>
          <w:tab w:leader="none" w:pos="9900" w:val="clear"/>
          <w:tab w:leader="dot" w:pos="9355" w:val="right"/>
        </w:tabs>
        <w:ind/>
      </w:pPr>
      <w:r>
        <w:fldChar w:fldCharType="begin"/>
      </w:r>
      <w:r>
        <w:instrText>HYPERLINK \l "__RefHeading___397"</w:instrText>
      </w:r>
      <w:r>
        <w:fldChar w:fldCharType="separate"/>
      </w:r>
      <w:r>
        <w:t>Приложение № 8 к Договору</w:t>
      </w:r>
      <w:r>
        <w:tab/>
      </w:r>
      <w:r>
        <w:fldChar w:fldCharType="begin"/>
      </w:r>
      <w:r>
        <w:instrText>PAGEREF __RefHeading___397 \h</w:instrText>
      </w:r>
      <w:r>
        <w:fldChar w:fldCharType="separate"/>
      </w:r>
      <w:r>
        <w:t>#</w:t>
      </w:r>
      <w:r>
        <w:fldChar w:fldCharType="end"/>
      </w:r>
      <w:r>
        <w:fldChar w:fldCharType="end"/>
      </w:r>
    </w:p>
    <w:p w14:paraId="3F0A0000">
      <w:pPr>
        <w:pStyle w:val="Style_6"/>
        <w:tabs>
          <w:tab w:leader="none" w:pos="9900" w:val="clear"/>
          <w:tab w:leader="dot" w:pos="9355" w:val="right"/>
        </w:tabs>
        <w:ind/>
      </w:pPr>
      <w:r>
        <w:fldChar w:fldCharType="begin"/>
      </w:r>
      <w:r>
        <w:instrText>HYPERLINK \l "__RefHeading___398"</w:instrText>
      </w:r>
      <w:r>
        <w:fldChar w:fldCharType="separate"/>
      </w:r>
      <w:r>
        <w:t>Приложение № 9 к Договору</w:t>
      </w:r>
      <w:r>
        <w:tab/>
      </w:r>
      <w:r>
        <w:fldChar w:fldCharType="begin"/>
      </w:r>
      <w:r>
        <w:instrText>PAGEREF __RefHeading___398 \h</w:instrText>
      </w:r>
      <w:r>
        <w:fldChar w:fldCharType="separate"/>
      </w:r>
      <w:r>
        <w:t>#</w:t>
      </w:r>
      <w:r>
        <w:fldChar w:fldCharType="end"/>
      </w:r>
      <w:r>
        <w:fldChar w:fldCharType="end"/>
      </w:r>
    </w:p>
    <w:p w14:paraId="400A0000">
      <w:pPr>
        <w:pStyle w:val="Style_6"/>
        <w:tabs>
          <w:tab w:leader="none" w:pos="9900" w:val="clear"/>
          <w:tab w:leader="dot" w:pos="9355" w:val="right"/>
        </w:tabs>
        <w:ind/>
      </w:pPr>
      <w:r>
        <w:fldChar w:fldCharType="begin"/>
      </w:r>
      <w:r>
        <w:instrText>HYPERLINK \l "__RefHeading___399"</w:instrText>
      </w:r>
      <w:r>
        <w:fldChar w:fldCharType="separate"/>
      </w:r>
      <w:r>
        <w:t>Приложение № 10 к Договору</w:t>
      </w:r>
      <w:r>
        <w:tab/>
      </w:r>
      <w:r>
        <w:fldChar w:fldCharType="begin"/>
      </w:r>
      <w:r>
        <w:instrText>PAGEREF __RefHeading___399 \h</w:instrText>
      </w:r>
      <w:r>
        <w:fldChar w:fldCharType="separate"/>
      </w:r>
      <w:r>
        <w:t>#</w:t>
      </w:r>
      <w:r>
        <w:fldChar w:fldCharType="end"/>
      </w:r>
      <w:r>
        <w:fldChar w:fldCharType="end"/>
      </w:r>
    </w:p>
    <w:p w14:paraId="410A0000">
      <w:pPr>
        <w:pStyle w:val="Style_6"/>
        <w:tabs>
          <w:tab w:leader="none" w:pos="9900" w:val="clear"/>
          <w:tab w:leader="dot" w:pos="9355" w:val="right"/>
        </w:tabs>
        <w:ind/>
      </w:pPr>
      <w:r>
        <w:fldChar w:fldCharType="begin"/>
      </w:r>
      <w:r>
        <w:instrText>HYPERLINK \l "__RefHeading___400"</w:instrText>
      </w:r>
      <w:r>
        <w:fldChar w:fldCharType="separate"/>
      </w:r>
      <w:r>
        <w:t>Приложение N 11 к Договору</w:t>
      </w:r>
      <w:r>
        <w:tab/>
      </w:r>
      <w:r>
        <w:fldChar w:fldCharType="begin"/>
      </w:r>
      <w:r>
        <w:instrText>PAGEREF __RefHeading___400 \h</w:instrText>
      </w:r>
      <w:r>
        <w:fldChar w:fldCharType="separate"/>
      </w:r>
      <w:r>
        <w:t>#</w:t>
      </w:r>
      <w:r>
        <w:fldChar w:fldCharType="end"/>
      </w:r>
      <w:r>
        <w:fldChar w:fldCharType="end"/>
      </w:r>
    </w:p>
    <w:p w14:paraId="420A0000">
      <w:pPr>
        <w:pStyle w:val="Style_6"/>
        <w:tabs>
          <w:tab w:leader="none" w:pos="9900" w:val="clear"/>
          <w:tab w:leader="dot" w:pos="9355" w:val="right"/>
        </w:tabs>
        <w:ind/>
      </w:pPr>
      <w:r>
        <w:fldChar w:fldCharType="begin"/>
      </w:r>
      <w:r>
        <w:instrText>HYPERLINK \l "__RefHeading___401"</w:instrText>
      </w:r>
      <w:r>
        <w:fldChar w:fldCharType="separate"/>
      </w:r>
      <w:r>
        <w:t>Приложение N 12 к Договору</w:t>
      </w:r>
      <w:r>
        <w:tab/>
      </w:r>
      <w:r>
        <w:fldChar w:fldCharType="begin"/>
      </w:r>
      <w:r>
        <w:instrText>PAGEREF __RefHeading___401 \h</w:instrText>
      </w:r>
      <w:r>
        <w:fldChar w:fldCharType="separate"/>
      </w:r>
      <w:r>
        <w:t>#</w:t>
      </w:r>
      <w:r>
        <w:fldChar w:fldCharType="end"/>
      </w:r>
      <w:r>
        <w:fldChar w:fldCharType="end"/>
      </w:r>
    </w:p>
    <w:p w14:paraId="430A0000">
      <w:pPr>
        <w:pStyle w:val="Style_6"/>
        <w:tabs>
          <w:tab w:leader="none" w:pos="9900" w:val="clear"/>
          <w:tab w:leader="dot" w:pos="9355" w:val="right"/>
        </w:tabs>
        <w:ind/>
      </w:pPr>
      <w:r>
        <w:fldChar w:fldCharType="begin"/>
      </w:r>
      <w:r>
        <w:instrText>HYPERLINK \l "__RefHeading___402"</w:instrText>
      </w:r>
      <w:r>
        <w:fldChar w:fldCharType="separate"/>
      </w:r>
      <w:r>
        <w:t>Приложение N 13 к Договору</w:t>
      </w:r>
      <w:r>
        <w:tab/>
      </w:r>
      <w:r>
        <w:fldChar w:fldCharType="begin"/>
      </w:r>
      <w:r>
        <w:instrText>PAGEREF __RefHeading___402 \h</w:instrText>
      </w:r>
      <w:r>
        <w:fldChar w:fldCharType="separate"/>
      </w:r>
      <w:r>
        <w:t>#</w:t>
      </w:r>
      <w:r>
        <w:fldChar w:fldCharType="end"/>
      </w:r>
      <w:r>
        <w:fldChar w:fldCharType="end"/>
      </w:r>
    </w:p>
    <w:p w14:paraId="440A0000">
      <w:pPr>
        <w:pStyle w:val="Style_6"/>
        <w:tabs>
          <w:tab w:leader="none" w:pos="9900" w:val="clear"/>
          <w:tab w:leader="dot" w:pos="9355" w:val="right"/>
        </w:tabs>
        <w:ind/>
      </w:pPr>
      <w:r>
        <w:fldChar w:fldCharType="begin"/>
      </w:r>
      <w:r>
        <w:instrText>HYPERLINK \l "__RefHeading___403"</w:instrText>
      </w:r>
      <w:r>
        <w:fldChar w:fldCharType="separate"/>
      </w:r>
      <w:r>
        <w:t>Приложение N 14 к Договору</w:t>
      </w:r>
      <w:r>
        <w:tab/>
      </w:r>
      <w:r>
        <w:fldChar w:fldCharType="begin"/>
      </w:r>
      <w:r>
        <w:instrText>PAGEREF __RefHeading___403 \h</w:instrText>
      </w:r>
      <w:r>
        <w:fldChar w:fldCharType="separate"/>
      </w:r>
      <w:r>
        <w:t>#</w:t>
      </w:r>
      <w:r>
        <w:fldChar w:fldCharType="end"/>
      </w:r>
      <w:r>
        <w:fldChar w:fldCharType="end"/>
      </w:r>
    </w:p>
    <w:p w14:paraId="450A0000">
      <w:pPr>
        <w:pStyle w:val="Style_7"/>
        <w:tabs>
          <w:tab w:leader="none" w:pos="540" w:val="clear"/>
          <w:tab w:leader="none" w:pos="9900" w:val="clear"/>
          <w:tab w:leader="dot" w:pos="9355" w:val="right"/>
        </w:tabs>
        <w:ind/>
      </w:pPr>
      <w:r>
        <w:fldChar w:fldCharType="begin"/>
      </w:r>
      <w:r>
        <w:instrText>HYPERLINK \l "__RefHeading___404"</w:instrText>
      </w:r>
      <w:r>
        <w:fldChar w:fldCharType="separate"/>
      </w:r>
      <w:r>
        <w:t>Приложение 6.1.2 Форма договора предоставления поддержки реализации проекта</w:t>
      </w:r>
      <w:r>
        <w:tab/>
      </w:r>
      <w:r>
        <w:fldChar w:fldCharType="begin"/>
      </w:r>
      <w:r>
        <w:instrText>PAGEREF __RefHeading___404 \h</w:instrText>
      </w:r>
      <w:r>
        <w:fldChar w:fldCharType="separate"/>
      </w:r>
      <w:r>
        <w:t>#</w:t>
      </w:r>
      <w:r>
        <w:fldChar w:fldCharType="end"/>
      </w:r>
      <w:r>
        <w:fldChar w:fldCharType="end"/>
      </w:r>
    </w:p>
    <w:p w14:paraId="460A0000">
      <w:pPr>
        <w:pStyle w:val="Style_7"/>
        <w:tabs>
          <w:tab w:leader="none" w:pos="540" w:val="clear"/>
          <w:tab w:leader="none" w:pos="9900" w:val="clear"/>
          <w:tab w:leader="dot" w:pos="9355" w:val="right"/>
        </w:tabs>
        <w:ind/>
      </w:pPr>
      <w:r>
        <w:fldChar w:fldCharType="begin"/>
      </w:r>
      <w:r>
        <w:instrText>HYPERLINK \l "__RefHeading___405"</w:instrText>
      </w:r>
      <w:r>
        <w:fldChar w:fldCharType="separate"/>
      </w:r>
      <w:r>
        <w:t>в форме гранта на расчётный счет</w:t>
      </w:r>
      <w:r>
        <w:tab/>
      </w:r>
      <w:r>
        <w:fldChar w:fldCharType="begin"/>
      </w:r>
      <w:r>
        <w:instrText>PAGEREF __RefHeading___405 \h</w:instrText>
      </w:r>
      <w:r>
        <w:fldChar w:fldCharType="separate"/>
      </w:r>
      <w:r>
        <w:t>#</w:t>
      </w:r>
      <w:r>
        <w:fldChar w:fldCharType="end"/>
      </w:r>
      <w:r>
        <w:fldChar w:fldCharType="end"/>
      </w:r>
    </w:p>
    <w:p w14:paraId="470A0000">
      <w:pPr>
        <w:pStyle w:val="Style_7"/>
        <w:tabs>
          <w:tab w:leader="none" w:pos="540" w:val="clear"/>
          <w:tab w:leader="none" w:pos="9900" w:val="clear"/>
          <w:tab w:leader="dot" w:pos="9355" w:val="right"/>
        </w:tabs>
        <w:ind/>
      </w:pPr>
      <w:r>
        <w:fldChar w:fldCharType="begin"/>
      </w:r>
      <w:r>
        <w:instrText>HYPERLINK \l "__RefHeading___406"</w:instrText>
      </w:r>
      <w:r>
        <w:fldChar w:fldCharType="separate"/>
      </w:r>
      <w:r>
        <w:t>III.    Предмет Договора</w:t>
      </w:r>
      <w:r>
        <w:tab/>
      </w:r>
      <w:r>
        <w:fldChar w:fldCharType="begin"/>
      </w:r>
      <w:r>
        <w:instrText>PAGEREF __RefHeading___406 \h</w:instrText>
      </w:r>
      <w:r>
        <w:fldChar w:fldCharType="separate"/>
      </w:r>
      <w:r>
        <w:t>#</w:t>
      </w:r>
      <w:r>
        <w:fldChar w:fldCharType="end"/>
      </w:r>
      <w:r>
        <w:fldChar w:fldCharType="end"/>
      </w:r>
    </w:p>
    <w:p w14:paraId="480A0000">
      <w:pPr>
        <w:pStyle w:val="Style_7"/>
        <w:tabs>
          <w:tab w:leader="none" w:pos="540" w:val="clear"/>
          <w:tab w:leader="none" w:pos="9900" w:val="clear"/>
          <w:tab w:leader="dot" w:pos="9355" w:val="right"/>
        </w:tabs>
        <w:ind/>
      </w:pPr>
      <w:r>
        <w:fldChar w:fldCharType="begin"/>
      </w:r>
      <w:r>
        <w:instrText>HYPERLINK \l "__RefHeading___407"</w:instrText>
      </w:r>
      <w:r>
        <w:fldChar w:fldCharType="separate"/>
      </w:r>
      <w:r>
        <w:t>IV.    Финансовое обеспечение предоставления Гранта</w:t>
      </w:r>
      <w:r>
        <w:tab/>
      </w:r>
      <w:r>
        <w:fldChar w:fldCharType="begin"/>
      </w:r>
      <w:r>
        <w:instrText>PAGEREF __RefHeading___407 \h</w:instrText>
      </w:r>
      <w:r>
        <w:fldChar w:fldCharType="separate"/>
      </w:r>
      <w:r>
        <w:t>#</w:t>
      </w:r>
      <w:r>
        <w:fldChar w:fldCharType="end"/>
      </w:r>
      <w:r>
        <w:fldChar w:fldCharType="end"/>
      </w:r>
    </w:p>
    <w:p w14:paraId="490A0000">
      <w:pPr>
        <w:pStyle w:val="Style_7"/>
        <w:tabs>
          <w:tab w:leader="none" w:pos="540" w:val="clear"/>
          <w:tab w:leader="none" w:pos="9900" w:val="clear"/>
          <w:tab w:leader="dot" w:pos="9355" w:val="right"/>
        </w:tabs>
        <w:ind/>
      </w:pPr>
      <w:r>
        <w:fldChar w:fldCharType="begin"/>
      </w:r>
      <w:r>
        <w:instrText>HYPERLINK \l "__RefHeading___408"</w:instrText>
      </w:r>
      <w:r>
        <w:fldChar w:fldCharType="separate"/>
      </w:r>
      <w:r>
        <w:t>III. Условия предоставления Гранта</w:t>
      </w:r>
      <w:r>
        <w:tab/>
      </w:r>
      <w:r>
        <w:fldChar w:fldCharType="begin"/>
      </w:r>
      <w:r>
        <w:instrText>PAGEREF __RefHeading___408 \h</w:instrText>
      </w:r>
      <w:r>
        <w:fldChar w:fldCharType="separate"/>
      </w:r>
      <w:r>
        <w:t>#</w:t>
      </w:r>
      <w:r>
        <w:fldChar w:fldCharType="end"/>
      </w:r>
      <w:r>
        <w:fldChar w:fldCharType="end"/>
      </w:r>
    </w:p>
    <w:p w14:paraId="4A0A0000">
      <w:pPr>
        <w:pStyle w:val="Style_7"/>
        <w:tabs>
          <w:tab w:leader="none" w:pos="540" w:val="clear"/>
          <w:tab w:leader="none" w:pos="9900" w:val="clear"/>
          <w:tab w:leader="dot" w:pos="9355" w:val="right"/>
        </w:tabs>
        <w:ind/>
      </w:pPr>
      <w:r>
        <w:fldChar w:fldCharType="begin"/>
      </w:r>
      <w:r>
        <w:instrText>HYPERLINK \l "__RefHeading___409"</w:instrText>
      </w:r>
      <w:r>
        <w:fldChar w:fldCharType="separate"/>
      </w:r>
      <w:r>
        <w:t>IV. Взаимодействие Сторон</w:t>
      </w:r>
      <w:r>
        <w:tab/>
      </w:r>
      <w:r>
        <w:fldChar w:fldCharType="begin"/>
      </w:r>
      <w:r>
        <w:instrText>PAGEREF __RefHeading___409 \h</w:instrText>
      </w:r>
      <w:r>
        <w:fldChar w:fldCharType="separate"/>
      </w:r>
      <w:r>
        <w:t>#</w:t>
      </w:r>
      <w:r>
        <w:fldChar w:fldCharType="end"/>
      </w:r>
      <w:r>
        <w:fldChar w:fldCharType="end"/>
      </w:r>
    </w:p>
    <w:p w14:paraId="4B0A0000">
      <w:pPr>
        <w:pStyle w:val="Style_7"/>
        <w:tabs>
          <w:tab w:leader="none" w:pos="540" w:val="clear"/>
          <w:tab w:leader="none" w:pos="9900" w:val="clear"/>
          <w:tab w:leader="dot" w:pos="9355" w:val="right"/>
        </w:tabs>
        <w:ind/>
      </w:pPr>
      <w:r>
        <w:fldChar w:fldCharType="begin"/>
      </w:r>
      <w:r>
        <w:instrText>HYPERLINK \l "__RefHeading___410"</w:instrText>
      </w:r>
      <w:r>
        <w:fldChar w:fldCharType="separate"/>
      </w:r>
      <w:r>
        <w:t>V. Ответственность Сторон</w:t>
      </w:r>
      <w:r>
        <w:tab/>
      </w:r>
      <w:r>
        <w:fldChar w:fldCharType="begin"/>
      </w:r>
      <w:r>
        <w:instrText>PAGEREF __RefHeading___410 \h</w:instrText>
      </w:r>
      <w:r>
        <w:fldChar w:fldCharType="separate"/>
      </w:r>
      <w:r>
        <w:t>#</w:t>
      </w:r>
      <w:r>
        <w:fldChar w:fldCharType="end"/>
      </w:r>
      <w:r>
        <w:fldChar w:fldCharType="end"/>
      </w:r>
    </w:p>
    <w:p w14:paraId="4C0A0000">
      <w:pPr>
        <w:pStyle w:val="Style_7"/>
        <w:tabs>
          <w:tab w:leader="none" w:pos="540" w:val="clear"/>
          <w:tab w:leader="none" w:pos="9900" w:val="clear"/>
          <w:tab w:leader="dot" w:pos="9355" w:val="right"/>
        </w:tabs>
        <w:ind/>
      </w:pPr>
      <w:r>
        <w:fldChar w:fldCharType="begin"/>
      </w:r>
      <w:r>
        <w:instrText>HYPERLINK \l "__RefHeading___411"</w:instrText>
      </w:r>
      <w:r>
        <w:fldChar w:fldCharType="separate"/>
      </w:r>
      <w:r>
        <w:t>VI. Иные условия</w:t>
      </w:r>
      <w:r>
        <w:tab/>
      </w:r>
      <w:r>
        <w:fldChar w:fldCharType="begin"/>
      </w:r>
      <w:r>
        <w:instrText>PAGEREF __RefHeading___411 \h</w:instrText>
      </w:r>
      <w:r>
        <w:fldChar w:fldCharType="separate"/>
      </w:r>
      <w:r>
        <w:t>#</w:t>
      </w:r>
      <w:r>
        <w:fldChar w:fldCharType="end"/>
      </w:r>
      <w:r>
        <w:fldChar w:fldCharType="end"/>
      </w:r>
    </w:p>
    <w:p w14:paraId="4D0A0000">
      <w:pPr>
        <w:pStyle w:val="Style_7"/>
        <w:tabs>
          <w:tab w:leader="none" w:pos="540" w:val="clear"/>
          <w:tab w:leader="none" w:pos="9900" w:val="clear"/>
          <w:tab w:leader="dot" w:pos="9355" w:val="right"/>
        </w:tabs>
        <w:ind/>
      </w:pPr>
      <w:r>
        <w:fldChar w:fldCharType="begin"/>
      </w:r>
      <w:r>
        <w:instrText>HYPERLINK \l "__RefHeading___412"</w:instrText>
      </w:r>
      <w:r>
        <w:fldChar w:fldCharType="separate"/>
      </w:r>
      <w:r>
        <w:t>VII. Заключительные положения</w:t>
      </w:r>
      <w:r>
        <w:tab/>
      </w:r>
      <w:r>
        <w:fldChar w:fldCharType="begin"/>
      </w:r>
      <w:r>
        <w:instrText>PAGEREF __RefHeading___412 \h</w:instrText>
      </w:r>
      <w:r>
        <w:fldChar w:fldCharType="separate"/>
      </w:r>
      <w:r>
        <w:t>#</w:t>
      </w:r>
      <w:r>
        <w:fldChar w:fldCharType="end"/>
      </w:r>
      <w:r>
        <w:fldChar w:fldCharType="end"/>
      </w:r>
    </w:p>
    <w:p w14:paraId="4E0A0000">
      <w:pPr>
        <w:pStyle w:val="Style_7"/>
        <w:tabs>
          <w:tab w:leader="none" w:pos="540" w:val="clear"/>
          <w:tab w:leader="none" w:pos="9900" w:val="clear"/>
          <w:tab w:leader="dot" w:pos="9355" w:val="right"/>
        </w:tabs>
        <w:ind/>
      </w:pPr>
      <w:r>
        <w:fldChar w:fldCharType="begin"/>
      </w:r>
      <w:r>
        <w:instrText>HYPERLINK \l "__RefHeading___413"</w:instrText>
      </w:r>
      <w:r>
        <w:fldChar w:fldCharType="separate"/>
      </w:r>
      <w:r>
        <w:t>VIII. Платежные реквизиты Сторон</w:t>
      </w:r>
      <w:r>
        <w:tab/>
      </w:r>
      <w:r>
        <w:fldChar w:fldCharType="begin"/>
      </w:r>
      <w:r>
        <w:instrText>PAGEREF __RefHeading___413 \h</w:instrText>
      </w:r>
      <w:r>
        <w:fldChar w:fldCharType="separate"/>
      </w:r>
      <w:r>
        <w:t>#</w:t>
      </w:r>
      <w:r>
        <w:fldChar w:fldCharType="end"/>
      </w:r>
      <w:r>
        <w:fldChar w:fldCharType="end"/>
      </w:r>
    </w:p>
    <w:p w14:paraId="4F0A0000">
      <w:pPr>
        <w:pStyle w:val="Style_7"/>
        <w:tabs>
          <w:tab w:leader="none" w:pos="540" w:val="clear"/>
          <w:tab w:leader="none" w:pos="9900" w:val="clear"/>
          <w:tab w:leader="dot" w:pos="9355" w:val="right"/>
        </w:tabs>
        <w:ind/>
      </w:pPr>
      <w:r>
        <w:fldChar w:fldCharType="begin"/>
      </w:r>
      <w:r>
        <w:instrText>HYPERLINK \l "__RefHeading___414"</w:instrText>
      </w:r>
      <w:r>
        <w:fldChar w:fldCharType="separate"/>
      </w:r>
      <w:r>
        <w:t>IX. Подписи Сторон</w:t>
      </w:r>
      <w:r>
        <w:tab/>
      </w:r>
      <w:r>
        <w:fldChar w:fldCharType="begin"/>
      </w:r>
      <w:r>
        <w:instrText>PAGEREF __RefHeading___414 \h</w:instrText>
      </w:r>
      <w:r>
        <w:fldChar w:fldCharType="separate"/>
      </w:r>
      <w:r>
        <w:t>#</w:t>
      </w:r>
      <w:r>
        <w:fldChar w:fldCharType="end"/>
      </w:r>
      <w:r>
        <w:fldChar w:fldCharType="end"/>
      </w:r>
    </w:p>
    <w:p w14:paraId="500A0000">
      <w:pPr>
        <w:pStyle w:val="Style_6"/>
        <w:tabs>
          <w:tab w:leader="none" w:pos="9900" w:val="clear"/>
          <w:tab w:leader="dot" w:pos="9355" w:val="right"/>
        </w:tabs>
        <w:ind/>
      </w:pPr>
      <w:r>
        <w:fldChar w:fldCharType="begin"/>
      </w:r>
      <w:r>
        <w:instrText>HYPERLINK \l "__RefHeading___415"</w:instrText>
      </w:r>
      <w:r>
        <w:fldChar w:fldCharType="separate"/>
      </w:r>
      <w:r>
        <w:t>Приложение N 1 к Договору</w:t>
      </w:r>
      <w:r>
        <w:tab/>
      </w:r>
      <w:r>
        <w:fldChar w:fldCharType="begin"/>
      </w:r>
      <w:r>
        <w:instrText>PAGEREF __RefHeading___415 \h</w:instrText>
      </w:r>
      <w:r>
        <w:fldChar w:fldCharType="separate"/>
      </w:r>
      <w:r>
        <w:t>#</w:t>
      </w:r>
      <w:r>
        <w:fldChar w:fldCharType="end"/>
      </w:r>
      <w:r>
        <w:fldChar w:fldCharType="end"/>
      </w:r>
    </w:p>
    <w:p w14:paraId="510A0000">
      <w:pPr>
        <w:pStyle w:val="Style_6"/>
        <w:tabs>
          <w:tab w:leader="none" w:pos="9900" w:val="clear"/>
          <w:tab w:leader="dot" w:pos="9355" w:val="right"/>
        </w:tabs>
        <w:ind/>
      </w:pPr>
      <w:r>
        <w:fldChar w:fldCharType="begin"/>
      </w:r>
      <w:r>
        <w:instrText>HYPERLINK \l "__RefHeading___416"</w:instrText>
      </w:r>
      <w:r>
        <w:fldChar w:fldCharType="separate"/>
      </w:r>
      <w:r>
        <w:t>Приложение N 2 к Договору</w:t>
      </w:r>
      <w:r>
        <w:tab/>
      </w:r>
      <w:r>
        <w:fldChar w:fldCharType="begin"/>
      </w:r>
      <w:r>
        <w:instrText>PAGEREF __RefHeading___416 \h</w:instrText>
      </w:r>
      <w:r>
        <w:fldChar w:fldCharType="separate"/>
      </w:r>
      <w:r>
        <w:t>#</w:t>
      </w:r>
      <w:r>
        <w:fldChar w:fldCharType="end"/>
      </w:r>
      <w:r>
        <w:fldChar w:fldCharType="end"/>
      </w:r>
    </w:p>
    <w:p w14:paraId="520A0000">
      <w:pPr>
        <w:pStyle w:val="Style_6"/>
        <w:tabs>
          <w:tab w:leader="none" w:pos="9900" w:val="clear"/>
          <w:tab w:leader="dot" w:pos="9355" w:val="right"/>
        </w:tabs>
        <w:ind/>
      </w:pPr>
      <w:r>
        <w:fldChar w:fldCharType="begin"/>
      </w:r>
      <w:r>
        <w:instrText>HYPERLINK \l "__RefHeading___417"</w:instrText>
      </w:r>
      <w:r>
        <w:fldChar w:fldCharType="separate"/>
      </w:r>
      <w:r>
        <w:t>Приложение N 3 к Договору</w:t>
      </w:r>
      <w:r>
        <w:tab/>
      </w:r>
      <w:r>
        <w:fldChar w:fldCharType="begin"/>
      </w:r>
      <w:r>
        <w:instrText>PAGEREF __RefHeading___417 \h</w:instrText>
      </w:r>
      <w:r>
        <w:fldChar w:fldCharType="separate"/>
      </w:r>
      <w:r>
        <w:t>#</w:t>
      </w:r>
      <w:r>
        <w:fldChar w:fldCharType="end"/>
      </w:r>
      <w:r>
        <w:fldChar w:fldCharType="end"/>
      </w:r>
    </w:p>
    <w:p w14:paraId="530A0000">
      <w:pPr>
        <w:pStyle w:val="Style_6"/>
        <w:tabs>
          <w:tab w:leader="none" w:pos="9900" w:val="clear"/>
          <w:tab w:leader="dot" w:pos="9355" w:val="right"/>
        </w:tabs>
        <w:ind/>
      </w:pPr>
      <w:r>
        <w:fldChar w:fldCharType="begin"/>
      </w:r>
      <w:r>
        <w:instrText>HYPERLINK \l "__RefHeading___418"</w:instrText>
      </w:r>
      <w:r>
        <w:fldChar w:fldCharType="separate"/>
      </w:r>
      <w:r>
        <w:t>Приложение N 4 к Договору</w:t>
      </w:r>
      <w:r>
        <w:tab/>
      </w:r>
      <w:r>
        <w:fldChar w:fldCharType="begin"/>
      </w:r>
      <w:r>
        <w:instrText>PAGEREF __RefHeading___418 \h</w:instrText>
      </w:r>
      <w:r>
        <w:fldChar w:fldCharType="separate"/>
      </w:r>
      <w:r>
        <w:t>#</w:t>
      </w:r>
      <w:r>
        <w:fldChar w:fldCharType="end"/>
      </w:r>
      <w:r>
        <w:fldChar w:fldCharType="end"/>
      </w:r>
    </w:p>
    <w:p w14:paraId="540A0000">
      <w:pPr>
        <w:pStyle w:val="Style_6"/>
        <w:tabs>
          <w:tab w:leader="none" w:pos="9900" w:val="clear"/>
          <w:tab w:leader="dot" w:pos="9355" w:val="right"/>
        </w:tabs>
        <w:ind/>
      </w:pPr>
      <w:r>
        <w:fldChar w:fldCharType="begin"/>
      </w:r>
      <w:r>
        <w:instrText>HYPERLINK \l "__RefHeading___419"</w:instrText>
      </w:r>
      <w:r>
        <w:fldChar w:fldCharType="separate"/>
      </w:r>
      <w:r>
        <w:t>Приложение N 5 к Договору</w:t>
      </w:r>
      <w:r>
        <w:tab/>
      </w:r>
      <w:r>
        <w:fldChar w:fldCharType="begin"/>
      </w:r>
      <w:r>
        <w:instrText>PAGEREF __RefHeading___419 \h</w:instrText>
      </w:r>
      <w:r>
        <w:fldChar w:fldCharType="separate"/>
      </w:r>
      <w:r>
        <w:t>#</w:t>
      </w:r>
      <w:r>
        <w:fldChar w:fldCharType="end"/>
      </w:r>
      <w:r>
        <w:fldChar w:fldCharType="end"/>
      </w:r>
    </w:p>
    <w:p w14:paraId="550A0000">
      <w:pPr>
        <w:pStyle w:val="Style_6"/>
        <w:tabs>
          <w:tab w:leader="none" w:pos="9900" w:val="clear"/>
          <w:tab w:leader="dot" w:pos="9355" w:val="right"/>
        </w:tabs>
        <w:ind/>
      </w:pPr>
      <w:r>
        <w:fldChar w:fldCharType="begin"/>
      </w:r>
      <w:r>
        <w:instrText>HYPERLINK \l "__RefHeading___420"</w:instrText>
      </w:r>
      <w:r>
        <w:fldChar w:fldCharType="separate"/>
      </w:r>
      <w:r>
        <w:t>Приложение N 6 к Договору</w:t>
      </w:r>
      <w:r>
        <w:tab/>
      </w:r>
      <w:r>
        <w:fldChar w:fldCharType="begin"/>
      </w:r>
      <w:r>
        <w:instrText>PAGEREF __RefHeading___420 \h</w:instrText>
      </w:r>
      <w:r>
        <w:fldChar w:fldCharType="separate"/>
      </w:r>
      <w:r>
        <w:t>#</w:t>
      </w:r>
      <w:r>
        <w:fldChar w:fldCharType="end"/>
      </w:r>
      <w:r>
        <w:fldChar w:fldCharType="end"/>
      </w:r>
    </w:p>
    <w:p w14:paraId="560A0000">
      <w:pPr>
        <w:pStyle w:val="Style_6"/>
        <w:tabs>
          <w:tab w:leader="none" w:pos="9900" w:val="clear"/>
          <w:tab w:leader="dot" w:pos="9355" w:val="right"/>
        </w:tabs>
        <w:ind/>
      </w:pPr>
      <w:r>
        <w:fldChar w:fldCharType="begin"/>
      </w:r>
      <w:r>
        <w:instrText>HYPERLINK \l "__RefHeading___421"</w:instrText>
      </w:r>
      <w:r>
        <w:fldChar w:fldCharType="separate"/>
      </w:r>
      <w:r>
        <w:t>Приложение N 7 к Договору</w:t>
      </w:r>
      <w:r>
        <w:tab/>
      </w:r>
      <w:r>
        <w:fldChar w:fldCharType="begin"/>
      </w:r>
      <w:r>
        <w:instrText>PAGEREF __RefHeading___421 \h</w:instrText>
      </w:r>
      <w:r>
        <w:fldChar w:fldCharType="separate"/>
      </w:r>
      <w:r>
        <w:t>#</w:t>
      </w:r>
      <w:r>
        <w:fldChar w:fldCharType="end"/>
      </w:r>
      <w:r>
        <w:fldChar w:fldCharType="end"/>
      </w:r>
    </w:p>
    <w:p w14:paraId="570A0000">
      <w:pPr>
        <w:pStyle w:val="Style_6"/>
        <w:tabs>
          <w:tab w:leader="none" w:pos="9900" w:val="clear"/>
          <w:tab w:leader="dot" w:pos="9355" w:val="right"/>
        </w:tabs>
        <w:ind/>
      </w:pPr>
      <w:r>
        <w:fldChar w:fldCharType="begin"/>
      </w:r>
      <w:r>
        <w:instrText>HYPERLINK \l "__RefHeading___422"</w:instrText>
      </w:r>
      <w:r>
        <w:fldChar w:fldCharType="separate"/>
      </w:r>
      <w:r>
        <w:t>Приложение № 8 к Договору</w:t>
      </w:r>
      <w:r>
        <w:tab/>
      </w:r>
      <w:r>
        <w:fldChar w:fldCharType="begin"/>
      </w:r>
      <w:r>
        <w:instrText>PAGEREF __RefHeading___422 \h</w:instrText>
      </w:r>
      <w:r>
        <w:fldChar w:fldCharType="separate"/>
      </w:r>
      <w:r>
        <w:t>#</w:t>
      </w:r>
      <w:r>
        <w:fldChar w:fldCharType="end"/>
      </w:r>
      <w:r>
        <w:fldChar w:fldCharType="end"/>
      </w:r>
    </w:p>
    <w:p w14:paraId="580A0000">
      <w:pPr>
        <w:pStyle w:val="Style_6"/>
        <w:tabs>
          <w:tab w:leader="none" w:pos="9900" w:val="clear"/>
          <w:tab w:leader="dot" w:pos="9355" w:val="right"/>
        </w:tabs>
        <w:ind/>
      </w:pPr>
      <w:r>
        <w:fldChar w:fldCharType="begin"/>
      </w:r>
      <w:r>
        <w:instrText>HYPERLINK \l "__RefHeading___423"</w:instrText>
      </w:r>
      <w:r>
        <w:fldChar w:fldCharType="separate"/>
      </w:r>
      <w:r>
        <w:t>Приложение № 9 к Договору</w:t>
      </w:r>
      <w:r>
        <w:tab/>
      </w:r>
      <w:r>
        <w:fldChar w:fldCharType="begin"/>
      </w:r>
      <w:r>
        <w:instrText>PAGEREF __RefHeading___423 \h</w:instrText>
      </w:r>
      <w:r>
        <w:fldChar w:fldCharType="separate"/>
      </w:r>
      <w:r>
        <w:t>#</w:t>
      </w:r>
      <w:r>
        <w:fldChar w:fldCharType="end"/>
      </w:r>
      <w:r>
        <w:fldChar w:fldCharType="end"/>
      </w:r>
    </w:p>
    <w:p w14:paraId="590A0000">
      <w:pPr>
        <w:pStyle w:val="Style_6"/>
        <w:tabs>
          <w:tab w:leader="none" w:pos="9900" w:val="clear"/>
          <w:tab w:leader="dot" w:pos="9355" w:val="right"/>
        </w:tabs>
        <w:ind/>
      </w:pPr>
      <w:r>
        <w:fldChar w:fldCharType="begin"/>
      </w:r>
      <w:r>
        <w:instrText>HYPERLINK \l "__RefHeading___424"</w:instrText>
      </w:r>
      <w:r>
        <w:fldChar w:fldCharType="separate"/>
      </w:r>
      <w:r>
        <w:t>Приложение № 10 к Договору</w:t>
      </w:r>
      <w:r>
        <w:tab/>
      </w:r>
      <w:r>
        <w:fldChar w:fldCharType="begin"/>
      </w:r>
      <w:r>
        <w:instrText>PAGEREF __RefHeading___424 \h</w:instrText>
      </w:r>
      <w:r>
        <w:fldChar w:fldCharType="separate"/>
      </w:r>
      <w:r>
        <w:t>#</w:t>
      </w:r>
      <w:r>
        <w:fldChar w:fldCharType="end"/>
      </w:r>
      <w:r>
        <w:fldChar w:fldCharType="end"/>
      </w:r>
    </w:p>
    <w:p w14:paraId="5A0A0000">
      <w:pPr>
        <w:pStyle w:val="Style_6"/>
        <w:tabs>
          <w:tab w:leader="none" w:pos="9900" w:val="clear"/>
          <w:tab w:leader="dot" w:pos="9355" w:val="right"/>
        </w:tabs>
        <w:ind/>
      </w:pPr>
      <w:r>
        <w:fldChar w:fldCharType="begin"/>
      </w:r>
      <w:r>
        <w:instrText>HYPERLINK \l "__RefHeading___425"</w:instrText>
      </w:r>
      <w:r>
        <w:fldChar w:fldCharType="separate"/>
      </w:r>
      <w:r>
        <w:t>Приложение N 11 к Договору</w:t>
      </w:r>
      <w:r>
        <w:tab/>
      </w:r>
      <w:r>
        <w:fldChar w:fldCharType="begin"/>
      </w:r>
      <w:r>
        <w:instrText>PAGEREF __RefHeading___425 \h</w:instrText>
      </w:r>
      <w:r>
        <w:fldChar w:fldCharType="separate"/>
      </w:r>
      <w:r>
        <w:t>#</w:t>
      </w:r>
      <w:r>
        <w:fldChar w:fldCharType="end"/>
      </w:r>
      <w:r>
        <w:fldChar w:fldCharType="end"/>
      </w:r>
    </w:p>
    <w:p w14:paraId="5B0A0000">
      <w:pPr>
        <w:pStyle w:val="Style_6"/>
        <w:tabs>
          <w:tab w:leader="none" w:pos="9900" w:val="clear"/>
          <w:tab w:leader="dot" w:pos="9355" w:val="right"/>
        </w:tabs>
        <w:ind/>
      </w:pPr>
      <w:r>
        <w:fldChar w:fldCharType="begin"/>
      </w:r>
      <w:r>
        <w:instrText>HYPERLINK \l "__RefHeading___426"</w:instrText>
      </w:r>
      <w:r>
        <w:fldChar w:fldCharType="separate"/>
      </w:r>
      <w:r>
        <w:t>Приложение N 12 к Договору</w:t>
      </w:r>
      <w:r>
        <w:tab/>
      </w:r>
      <w:r>
        <w:fldChar w:fldCharType="begin"/>
      </w:r>
      <w:r>
        <w:instrText>PAGEREF __RefHeading___426 \h</w:instrText>
      </w:r>
      <w:r>
        <w:fldChar w:fldCharType="separate"/>
      </w:r>
      <w:r>
        <w:t>#</w:t>
      </w:r>
      <w:r>
        <w:fldChar w:fldCharType="end"/>
      </w:r>
      <w:r>
        <w:fldChar w:fldCharType="end"/>
      </w:r>
    </w:p>
    <w:p w14:paraId="5C0A0000">
      <w:pPr>
        <w:pStyle w:val="Style_6"/>
        <w:tabs>
          <w:tab w:leader="none" w:pos="9900" w:val="clear"/>
          <w:tab w:leader="dot" w:pos="9355" w:val="right"/>
        </w:tabs>
        <w:ind/>
      </w:pPr>
      <w:r>
        <w:fldChar w:fldCharType="begin"/>
      </w:r>
      <w:r>
        <w:instrText>HYPERLINK \l "__RefHeading___427"</w:instrText>
      </w:r>
      <w:r>
        <w:fldChar w:fldCharType="separate"/>
      </w:r>
      <w:r>
        <w:t>Приложение N 13 к Договору</w:t>
      </w:r>
      <w:r>
        <w:tab/>
      </w:r>
      <w:r>
        <w:fldChar w:fldCharType="begin"/>
      </w:r>
      <w:r>
        <w:instrText>PAGEREF __RefHeading___427 \h</w:instrText>
      </w:r>
      <w:r>
        <w:fldChar w:fldCharType="separate"/>
      </w:r>
      <w:r>
        <w:t>#</w:t>
      </w:r>
      <w:r>
        <w:fldChar w:fldCharType="end"/>
      </w:r>
      <w:r>
        <w:fldChar w:fldCharType="end"/>
      </w:r>
    </w:p>
    <w:p w14:paraId="5D0A0000">
      <w:pPr>
        <w:pStyle w:val="Style_6"/>
        <w:tabs>
          <w:tab w:leader="none" w:pos="9900" w:val="clear"/>
          <w:tab w:leader="dot" w:pos="9355" w:val="right"/>
        </w:tabs>
        <w:ind/>
      </w:pPr>
      <w:r>
        <w:fldChar w:fldCharType="begin"/>
      </w:r>
      <w:r>
        <w:instrText>HYPERLINK \l "__RefHeading___428"</w:instrText>
      </w:r>
      <w:r>
        <w:fldChar w:fldCharType="separate"/>
      </w:r>
      <w:r>
        <w:t>Приложение N 14 к Договору</w:t>
      </w:r>
      <w:r>
        <w:tab/>
      </w:r>
      <w:r>
        <w:fldChar w:fldCharType="begin"/>
      </w:r>
      <w:r>
        <w:instrText>PAGEREF __RefHeading___428 \h</w:instrText>
      </w:r>
      <w:r>
        <w:fldChar w:fldCharType="separate"/>
      </w:r>
      <w:r>
        <w:t>#</w:t>
      </w:r>
      <w:r>
        <w:fldChar w:fldCharType="end"/>
      </w:r>
      <w:r>
        <w:fldChar w:fldCharType="end"/>
      </w:r>
    </w:p>
    <w:p w14:paraId="5E0A0000">
      <w:pPr>
        <w:pStyle w:val="Style_7"/>
        <w:tabs>
          <w:tab w:leader="none" w:pos="540" w:val="clear"/>
          <w:tab w:leader="none" w:pos="9900" w:val="clear"/>
          <w:tab w:leader="dot" w:pos="9355" w:val="right"/>
        </w:tabs>
        <w:ind/>
      </w:pPr>
      <w:r>
        <w:fldChar w:fldCharType="begin"/>
      </w:r>
      <w:r>
        <w:instrText>HYPERLINK \l "__RefHeading___429"</w:instrText>
      </w:r>
      <w:r>
        <w:fldChar w:fldCharType="separate"/>
      </w:r>
      <w:r>
        <w:t>Приложение 6.2. Форма договора предоставления поддержки реализации проекта в форме вклада в уставный капитал</w:t>
      </w:r>
      <w:r>
        <w:tab/>
      </w:r>
      <w:r>
        <w:fldChar w:fldCharType="begin"/>
      </w:r>
      <w:r>
        <w:instrText>PAGEREF __RefHeading___429 \h</w:instrText>
      </w:r>
      <w:r>
        <w:fldChar w:fldCharType="separate"/>
      </w:r>
      <w:r>
        <w:t>#</w:t>
      </w:r>
      <w:r>
        <w:fldChar w:fldCharType="end"/>
      </w:r>
      <w:r>
        <w:fldChar w:fldCharType="end"/>
      </w:r>
    </w:p>
    <w:p w14:paraId="5F0A0000">
      <w:pPr>
        <w:pStyle w:val="Style_7"/>
        <w:tabs>
          <w:tab w:leader="none" w:pos="540" w:val="clear"/>
          <w:tab w:leader="none" w:pos="9900" w:val="clear"/>
          <w:tab w:leader="dot" w:pos="9355" w:val="right"/>
        </w:tabs>
        <w:ind/>
      </w:pPr>
      <w:r>
        <w:fldChar w:fldCharType="begin"/>
      </w:r>
      <w:r>
        <w:instrText>HYPERLINK \l "__RefHeading___430"</w:instrText>
      </w:r>
      <w:r>
        <w:fldChar w:fldCharType="separate"/>
      </w:r>
      <w:r>
        <w:t>Приложение № 6</w:t>
      </w:r>
      <w:r>
        <w:tab/>
      </w:r>
      <w:r>
        <w:fldChar w:fldCharType="begin"/>
      </w:r>
      <w:r>
        <w:instrText>PAGEREF __RefHeading___430 \h</w:instrText>
      </w:r>
      <w:r>
        <w:fldChar w:fldCharType="separate"/>
      </w:r>
      <w:r>
        <w:t>#</w:t>
      </w:r>
      <w:r>
        <w:fldChar w:fldCharType="end"/>
      </w:r>
      <w:r>
        <w:fldChar w:fldCharType="end"/>
      </w:r>
    </w:p>
    <w:p w14:paraId="600A0000">
      <w:pPr>
        <w:pStyle w:val="Style_7"/>
        <w:tabs>
          <w:tab w:leader="none" w:pos="540" w:val="clear"/>
          <w:tab w:leader="none" w:pos="9900" w:val="clear"/>
          <w:tab w:leader="dot" w:pos="9355" w:val="right"/>
        </w:tabs>
        <w:ind/>
      </w:pPr>
      <w:r>
        <w:fldChar w:fldCharType="begin"/>
      </w:r>
      <w:r>
        <w:instrText>HYPERLINK \l "__RefHeading___431"</w:instrText>
      </w:r>
      <w:r>
        <w:fldChar w:fldCharType="separate"/>
      </w:r>
      <w:r>
        <w:t>Приложение № 7</w:t>
      </w:r>
      <w:r>
        <w:tab/>
      </w:r>
      <w:r>
        <w:fldChar w:fldCharType="begin"/>
      </w:r>
      <w:r>
        <w:instrText>PAGEREF __RefHeading___431 \h</w:instrText>
      </w:r>
      <w:r>
        <w:fldChar w:fldCharType="separate"/>
      </w:r>
      <w:r>
        <w:t>#</w:t>
      </w:r>
      <w:r>
        <w:fldChar w:fldCharType="end"/>
      </w:r>
      <w:r>
        <w:fldChar w:fldCharType="end"/>
      </w:r>
    </w:p>
    <w:p w14:paraId="610A0000">
      <w:pPr>
        <w:pStyle w:val="Style_7"/>
        <w:tabs>
          <w:tab w:leader="none" w:pos="540" w:val="clear"/>
          <w:tab w:leader="none" w:pos="9900" w:val="clear"/>
          <w:tab w:leader="dot" w:pos="9355" w:val="right"/>
        </w:tabs>
        <w:ind/>
      </w:pPr>
      <w:r>
        <w:fldChar w:fldCharType="begin"/>
      </w:r>
      <w:r>
        <w:instrText>HYPERLINK \l "__RefHeading___432"</w:instrText>
      </w:r>
      <w:r>
        <w:fldChar w:fldCharType="separate"/>
      </w:r>
      <w:r>
        <w:t>Приложение № 9</w:t>
      </w:r>
      <w:r>
        <w:tab/>
      </w:r>
      <w:r>
        <w:fldChar w:fldCharType="begin"/>
      </w:r>
      <w:r>
        <w:instrText>PAGEREF __RefHeading___432 \h</w:instrText>
      </w:r>
      <w:r>
        <w:fldChar w:fldCharType="separate"/>
      </w:r>
      <w:r>
        <w:t>#</w:t>
      </w:r>
      <w:r>
        <w:fldChar w:fldCharType="end"/>
      </w:r>
      <w:r>
        <w:fldChar w:fldCharType="end"/>
      </w:r>
    </w:p>
    <w:p w14:paraId="620A0000">
      <w:pPr>
        <w:pStyle w:val="Style_7"/>
        <w:tabs>
          <w:tab w:leader="none" w:pos="540" w:val="clear"/>
          <w:tab w:leader="none" w:pos="9900" w:val="clear"/>
          <w:tab w:leader="dot" w:pos="9355" w:val="right"/>
        </w:tabs>
        <w:ind/>
      </w:pPr>
      <w:r>
        <w:fldChar w:fldCharType="begin"/>
      </w:r>
      <w:r>
        <w:instrText>HYPERLINK \l "__RefHeading___433"</w:instrText>
      </w:r>
      <w:r>
        <w:fldChar w:fldCharType="separate"/>
      </w:r>
      <w:r>
        <w:t>к Договору  №______</w:t>
      </w:r>
      <w:r>
        <w:tab/>
      </w:r>
      <w:r>
        <w:fldChar w:fldCharType="begin"/>
      </w:r>
      <w:r>
        <w:instrText>PAGEREF __RefHeading___433 \h</w:instrText>
      </w:r>
      <w:r>
        <w:fldChar w:fldCharType="separate"/>
      </w:r>
      <w:r>
        <w:t>#</w:t>
      </w:r>
      <w:r>
        <w:fldChar w:fldCharType="end"/>
      </w:r>
      <w:r>
        <w:fldChar w:fldCharType="end"/>
      </w:r>
    </w:p>
    <w:p w14:paraId="630A0000">
      <w:pPr>
        <w:pStyle w:val="Style_7"/>
        <w:tabs>
          <w:tab w:leader="none" w:pos="540" w:val="clear"/>
          <w:tab w:leader="none" w:pos="9900" w:val="clear"/>
          <w:tab w:leader="dot" w:pos="9355" w:val="right"/>
        </w:tabs>
        <w:ind/>
      </w:pPr>
      <w:r>
        <w:fldChar w:fldCharType="begin"/>
      </w:r>
      <w:r>
        <w:instrText>HYPERLINK \l "__RefHeading___434"</w:instrText>
      </w:r>
      <w:r>
        <w:fldChar w:fldCharType="separate"/>
      </w:r>
      <w:r>
        <w:t>от «__» _____ 20__ года</w:t>
      </w:r>
      <w:r>
        <w:tab/>
      </w:r>
      <w:r>
        <w:fldChar w:fldCharType="begin"/>
      </w:r>
      <w:r>
        <w:instrText>PAGEREF __RefHeading___434 \h</w:instrText>
      </w:r>
      <w:r>
        <w:fldChar w:fldCharType="separate"/>
      </w:r>
      <w:r>
        <w:t>#</w:t>
      </w:r>
      <w:r>
        <w:fldChar w:fldCharType="end"/>
      </w:r>
      <w:r>
        <w:fldChar w:fldCharType="end"/>
      </w:r>
    </w:p>
    <w:p w14:paraId="640A0000">
      <w:pPr>
        <w:pStyle w:val="Style_7"/>
        <w:tabs>
          <w:tab w:leader="none" w:pos="540" w:val="clear"/>
          <w:tab w:leader="none" w:pos="9900" w:val="clear"/>
          <w:tab w:leader="dot" w:pos="9355" w:val="right"/>
        </w:tabs>
        <w:ind/>
      </w:pPr>
      <w:r>
        <w:fldChar w:fldCharType="begin"/>
      </w:r>
      <w:r>
        <w:instrText>HYPERLINK \l "__RefHeading___435"</w:instrText>
      </w:r>
      <w:r>
        <w:fldChar w:fldCharType="separate"/>
      </w:r>
      <w:r>
        <w:t>Приложение № 10</w:t>
      </w:r>
      <w:r>
        <w:tab/>
      </w:r>
      <w:r>
        <w:fldChar w:fldCharType="begin"/>
      </w:r>
      <w:r>
        <w:instrText>PAGEREF __RefHeading___435 \h</w:instrText>
      </w:r>
      <w:r>
        <w:fldChar w:fldCharType="separate"/>
      </w:r>
      <w:r>
        <w:t>#</w:t>
      </w:r>
      <w:r>
        <w:fldChar w:fldCharType="end"/>
      </w:r>
      <w:r>
        <w:fldChar w:fldCharType="end"/>
      </w:r>
    </w:p>
    <w:p w14:paraId="650A0000">
      <w:pPr>
        <w:pStyle w:val="Style_7"/>
        <w:tabs>
          <w:tab w:leader="none" w:pos="540" w:val="clear"/>
          <w:tab w:leader="none" w:pos="9900" w:val="clear"/>
          <w:tab w:leader="dot" w:pos="9355" w:val="right"/>
        </w:tabs>
        <w:ind/>
      </w:pPr>
      <w:r>
        <w:fldChar w:fldCharType="begin"/>
      </w:r>
      <w:r>
        <w:instrText>HYPERLINK \l "__RefHeading___436"</w:instrText>
      </w:r>
      <w:r>
        <w:fldChar w:fldCharType="separate"/>
      </w:r>
      <w:r>
        <w:t>к Договору  №______</w:t>
      </w:r>
      <w:r>
        <w:tab/>
      </w:r>
      <w:r>
        <w:fldChar w:fldCharType="begin"/>
      </w:r>
      <w:r>
        <w:instrText>PAGEREF __RefHeading___436 \h</w:instrText>
      </w:r>
      <w:r>
        <w:fldChar w:fldCharType="separate"/>
      </w:r>
      <w:r>
        <w:t>#</w:t>
      </w:r>
      <w:r>
        <w:fldChar w:fldCharType="end"/>
      </w:r>
      <w:r>
        <w:fldChar w:fldCharType="end"/>
      </w:r>
    </w:p>
    <w:p w14:paraId="660A0000">
      <w:pPr>
        <w:pStyle w:val="Style_7"/>
        <w:tabs>
          <w:tab w:leader="none" w:pos="540" w:val="clear"/>
          <w:tab w:leader="none" w:pos="9900" w:val="clear"/>
          <w:tab w:leader="dot" w:pos="9355" w:val="right"/>
        </w:tabs>
        <w:ind/>
      </w:pPr>
      <w:r>
        <w:fldChar w:fldCharType="begin"/>
      </w:r>
      <w:r>
        <w:instrText>HYPERLINK \l "__RefHeading___437"</w:instrText>
      </w:r>
      <w:r>
        <w:fldChar w:fldCharType="separate"/>
      </w:r>
      <w:r>
        <w:t>от «__» _____ 20__ года</w:t>
      </w:r>
      <w:r>
        <w:tab/>
      </w:r>
      <w:r>
        <w:fldChar w:fldCharType="begin"/>
      </w:r>
      <w:r>
        <w:instrText>PAGEREF __RefHeading___437 \h</w:instrText>
      </w:r>
      <w:r>
        <w:fldChar w:fldCharType="separate"/>
      </w:r>
      <w:r>
        <w:t>#</w:t>
      </w:r>
      <w:r>
        <w:fldChar w:fldCharType="end"/>
      </w:r>
      <w:r>
        <w:fldChar w:fldCharType="end"/>
      </w:r>
    </w:p>
    <w:p w14:paraId="670A0000">
      <w:pPr>
        <w:pStyle w:val="Style_7"/>
        <w:tabs>
          <w:tab w:leader="none" w:pos="540" w:val="clear"/>
          <w:tab w:leader="none" w:pos="9900" w:val="clear"/>
          <w:tab w:leader="dot" w:pos="9355" w:val="right"/>
        </w:tabs>
        <w:ind/>
      </w:pPr>
      <w:r>
        <w:fldChar w:fldCharType="begin"/>
      </w:r>
      <w:r>
        <w:instrText>HYPERLINK \l "__RefHeading___438"</w:instrText>
      </w:r>
      <w:r>
        <w:fldChar w:fldCharType="separate"/>
      </w:r>
      <w:r>
        <w:t>к Договору №______</w:t>
      </w:r>
      <w:r>
        <w:tab/>
      </w:r>
      <w:r>
        <w:fldChar w:fldCharType="begin"/>
      </w:r>
      <w:r>
        <w:instrText>PAGEREF __RefHeading___438 \h</w:instrText>
      </w:r>
      <w:r>
        <w:fldChar w:fldCharType="separate"/>
      </w:r>
      <w:r>
        <w:t>#</w:t>
      </w:r>
      <w:r>
        <w:fldChar w:fldCharType="end"/>
      </w:r>
      <w:r>
        <w:fldChar w:fldCharType="end"/>
      </w:r>
    </w:p>
    <w:p w14:paraId="680A0000">
      <w:pPr>
        <w:pStyle w:val="Style_7"/>
        <w:tabs>
          <w:tab w:leader="none" w:pos="540" w:val="clear"/>
          <w:tab w:leader="none" w:pos="9900" w:val="clear"/>
          <w:tab w:leader="dot" w:pos="9355" w:val="right"/>
        </w:tabs>
        <w:ind/>
      </w:pPr>
      <w:r>
        <w:fldChar w:fldCharType="begin"/>
      </w:r>
      <w:r>
        <w:instrText>HYPERLINK \l "__RefHeading___439"</w:instrText>
      </w:r>
      <w:r>
        <w:fldChar w:fldCharType="separate"/>
      </w:r>
      <w:r>
        <w:t>от «__» _____ 20__ года</w:t>
      </w:r>
      <w:r>
        <w:tab/>
      </w:r>
      <w:r>
        <w:fldChar w:fldCharType="begin"/>
      </w:r>
      <w:r>
        <w:instrText>PAGEREF __RefHeading___439 \h</w:instrText>
      </w:r>
      <w:r>
        <w:fldChar w:fldCharType="separate"/>
      </w:r>
      <w:r>
        <w:t>#</w:t>
      </w:r>
      <w:r>
        <w:fldChar w:fldCharType="end"/>
      </w:r>
      <w:r>
        <w:fldChar w:fldCharType="end"/>
      </w:r>
    </w:p>
    <w:p w14:paraId="690A0000">
      <w:pPr>
        <w:pStyle w:val="Style_7"/>
        <w:tabs>
          <w:tab w:leader="none" w:pos="540" w:val="clear"/>
          <w:tab w:leader="none" w:pos="9900" w:val="clear"/>
          <w:tab w:leader="dot" w:pos="9355" w:val="right"/>
        </w:tabs>
        <w:ind/>
      </w:pPr>
      <w:r>
        <w:fldChar w:fldCharType="begin"/>
      </w:r>
      <w:r>
        <w:instrText>HYPERLINK \l "__RefHeading___440"</w:instrText>
      </w:r>
      <w:r>
        <w:fldChar w:fldCharType="separate"/>
      </w:r>
      <w:r>
        <w:t>Приложение № 12</w:t>
      </w:r>
      <w:r>
        <w:tab/>
      </w:r>
      <w:r>
        <w:fldChar w:fldCharType="begin"/>
      </w:r>
      <w:r>
        <w:instrText>PAGEREF __RefHeading___440 \h</w:instrText>
      </w:r>
      <w:r>
        <w:fldChar w:fldCharType="separate"/>
      </w:r>
      <w:r>
        <w:t>#</w:t>
      </w:r>
      <w:r>
        <w:fldChar w:fldCharType="end"/>
      </w:r>
      <w:r>
        <w:fldChar w:fldCharType="end"/>
      </w:r>
    </w:p>
    <w:p w14:paraId="6A0A0000">
      <w:pPr>
        <w:pStyle w:val="Style_7"/>
        <w:tabs>
          <w:tab w:leader="none" w:pos="540" w:val="clear"/>
          <w:tab w:leader="none" w:pos="9900" w:val="clear"/>
          <w:tab w:leader="dot" w:pos="9355" w:val="right"/>
        </w:tabs>
        <w:ind/>
      </w:pPr>
      <w:r>
        <w:fldChar w:fldCharType="begin"/>
      </w:r>
      <w:r>
        <w:instrText>HYPERLINK \l "__RefHeading___441"</w:instrText>
      </w:r>
      <w:r>
        <w:fldChar w:fldCharType="separate"/>
      </w:r>
      <w:r>
        <w:t>к Договору  №______</w:t>
      </w:r>
      <w:r>
        <w:tab/>
      </w:r>
      <w:r>
        <w:fldChar w:fldCharType="begin"/>
      </w:r>
      <w:r>
        <w:instrText>PAGEREF __RefHeading___441 \h</w:instrText>
      </w:r>
      <w:r>
        <w:fldChar w:fldCharType="separate"/>
      </w:r>
      <w:r>
        <w:t>#</w:t>
      </w:r>
      <w:r>
        <w:fldChar w:fldCharType="end"/>
      </w:r>
      <w:r>
        <w:fldChar w:fldCharType="end"/>
      </w:r>
    </w:p>
    <w:p w14:paraId="6B0A0000">
      <w:pPr>
        <w:pStyle w:val="Style_7"/>
        <w:tabs>
          <w:tab w:leader="none" w:pos="540" w:val="clear"/>
          <w:tab w:leader="none" w:pos="9900" w:val="clear"/>
          <w:tab w:leader="dot" w:pos="9355" w:val="right"/>
        </w:tabs>
        <w:ind/>
      </w:pPr>
      <w:r>
        <w:fldChar w:fldCharType="begin"/>
      </w:r>
      <w:r>
        <w:instrText>HYPERLINK \l "__RefHeading___442"</w:instrText>
      </w:r>
      <w:r>
        <w:fldChar w:fldCharType="separate"/>
      </w:r>
      <w:r>
        <w:t>от «__» _____ 20__ года</w:t>
      </w:r>
      <w:r>
        <w:tab/>
      </w:r>
      <w:r>
        <w:fldChar w:fldCharType="begin"/>
      </w:r>
      <w:r>
        <w:instrText>PAGEREF __RefHeading___442 \h</w:instrText>
      </w:r>
      <w:r>
        <w:fldChar w:fldCharType="separate"/>
      </w:r>
      <w:r>
        <w:t>#</w:t>
      </w:r>
      <w:r>
        <w:fldChar w:fldCharType="end"/>
      </w:r>
      <w:r>
        <w:fldChar w:fldCharType="end"/>
      </w:r>
    </w:p>
    <w:p w14:paraId="6C0A0000">
      <w:pPr>
        <w:pStyle w:val="Style_7"/>
        <w:tabs>
          <w:tab w:leader="none" w:pos="540" w:val="clear"/>
          <w:tab w:leader="none" w:pos="9900" w:val="clear"/>
          <w:tab w:leader="dot" w:pos="9355" w:val="right"/>
        </w:tabs>
        <w:ind/>
      </w:pPr>
      <w:r>
        <w:fldChar w:fldCharType="begin"/>
      </w:r>
      <w:r>
        <w:instrText>HYPERLINK \l "__RefHeading___443"</w:instrText>
      </w:r>
      <w:r>
        <w:fldChar w:fldCharType="separate"/>
      </w:r>
      <w:r>
        <w:t>от «__» _____ 20__ года</w:t>
      </w:r>
      <w:r>
        <w:tab/>
      </w:r>
      <w:r>
        <w:fldChar w:fldCharType="begin"/>
      </w:r>
      <w:r>
        <w:instrText>PAGEREF __RefHeading___443 \h</w:instrText>
      </w:r>
      <w:r>
        <w:fldChar w:fldCharType="separate"/>
      </w:r>
      <w:r>
        <w:t>#</w:t>
      </w:r>
      <w:r>
        <w:fldChar w:fldCharType="end"/>
      </w:r>
      <w:r>
        <w:fldChar w:fldCharType="end"/>
      </w:r>
    </w:p>
    <w:p w14:paraId="6D0A0000">
      <w:pPr>
        <w:pStyle w:val="Style_7"/>
        <w:tabs>
          <w:tab w:leader="none" w:pos="540" w:val="clear"/>
          <w:tab w:leader="none" w:pos="9900" w:val="clear"/>
          <w:tab w:leader="dot" w:pos="9355" w:val="right"/>
        </w:tabs>
        <w:ind/>
      </w:pPr>
      <w:r>
        <w:fldChar w:fldCharType="begin"/>
      </w:r>
      <w:r>
        <w:instrText>HYPERLINK \l "__RefHeading___444"</w:instrText>
      </w:r>
      <w:r>
        <w:fldChar w:fldCharType="separate"/>
      </w:r>
      <w:r>
        <w:t>от «__» _____ 20__ года</w:t>
      </w:r>
      <w:r>
        <w:tab/>
      </w:r>
      <w:r>
        <w:fldChar w:fldCharType="begin"/>
      </w:r>
      <w:r>
        <w:instrText>PAGEREF __RefHeading___444 \h</w:instrText>
      </w:r>
      <w:r>
        <w:fldChar w:fldCharType="separate"/>
      </w:r>
      <w:r>
        <w:t>#</w:t>
      </w:r>
      <w:r>
        <w:fldChar w:fldCharType="end"/>
      </w:r>
      <w:r>
        <w:fldChar w:fldCharType="end"/>
      </w:r>
    </w:p>
    <w:p>
      <w:r>
        <w:fldChar w:fldCharType="end"/>
      </w:r>
    </w:p>
    <w:p w14:paraId="6F0A0000">
      <w:pPr>
        <w:spacing w:after="0" w:before="0" w:line="360" w:lineRule="atLeast"/>
        <w:ind w:firstLine="0" w:left="0"/>
        <w:rPr>
          <w:b w:val="1"/>
          <w:sz w:val="26"/>
        </w:rPr>
      </w:pPr>
    </w:p>
    <w:p w14:paraId="700A0000">
      <w:pPr>
        <w:spacing w:after="0" w:before="0" w:line="360" w:lineRule="atLeast"/>
        <w:ind w:firstLine="0" w:left="0"/>
        <w:rPr>
          <w:b w:val="1"/>
        </w:rPr>
      </w:pPr>
    </w:p>
    <w:p w14:paraId="710A0000">
      <w:pPr>
        <w:spacing w:after="0" w:before="0" w:line="360" w:lineRule="atLeast"/>
        <w:ind w:firstLine="0" w:left="0"/>
        <w:rPr>
          <w:b w:val="1"/>
        </w:rPr>
      </w:pPr>
    </w:p>
    <w:p w14:paraId="720A0000">
      <w:pPr>
        <w:spacing w:after="160" w:before="0" w:line="216" w:lineRule="auto"/>
        <w:ind w:firstLine="0" w:left="0"/>
        <w:jc w:val="center"/>
        <w:rPr>
          <w:b w:val="1"/>
          <w:i w:val="1"/>
          <w:sz w:val="28"/>
        </w:rPr>
      </w:pPr>
      <w:r>
        <w:rPr>
          <w:b w:val="1"/>
          <w:i w:val="1"/>
          <w:sz w:val="28"/>
        </w:rPr>
        <w:t>ВНИМАНИЕ!</w:t>
      </w:r>
    </w:p>
    <w:p w14:paraId="730A0000">
      <w:pPr>
        <w:spacing w:after="160" w:before="0" w:line="216" w:lineRule="auto"/>
        <w:ind w:firstLine="0" w:left="0"/>
        <w:jc w:val="center"/>
        <w:rPr>
          <w:b w:val="1"/>
          <w:i w:val="1"/>
          <w:sz w:val="28"/>
        </w:rPr>
      </w:pPr>
      <w:r>
        <w:rPr>
          <w:b w:val="1"/>
          <w:i w:val="1"/>
          <w:sz w:val="28"/>
        </w:rPr>
        <w:t>Указания к заполнению разделов не должны входить в итоговую версию документа.</w:t>
      </w:r>
    </w:p>
    <w:p w14:paraId="740A0000">
      <w:pPr>
        <w:spacing w:after="0" w:before="0" w:line="360" w:lineRule="atLeast"/>
        <w:ind w:firstLine="0" w:left="0"/>
        <w:rPr>
          <w:b w:val="1"/>
        </w:rPr>
      </w:pPr>
    </w:p>
    <w:p w14:paraId="750A0000">
      <w:pPr>
        <w:sectPr>
          <w:headerReference r:id="rId14" w:type="default"/>
          <w:pgSz w:h="16838" w:orient="portrait" w:w="11906"/>
          <w:pgMar w:bottom="1134" w:footer="708" w:gutter="0" w:header="708" w:left="1701" w:right="850" w:top="1134"/>
          <w:pgNumType w:start="127"/>
        </w:sectPr>
      </w:pPr>
    </w:p>
    <w:p w14:paraId="760A0000">
      <w:pPr>
        <w:spacing w:after="0" w:before="0" w:line="360" w:lineRule="atLeast"/>
        <w:ind w:firstLine="0" w:left="0"/>
        <w:rPr>
          <w:b w:val="1"/>
          <w:sz w:val="32"/>
        </w:rPr>
      </w:pPr>
      <w:r>
        <w:rPr>
          <w:b w:val="1"/>
          <w:sz w:val="32"/>
        </w:rPr>
        <w:t>Список сокращений и условных обозначений</w:t>
      </w:r>
    </w:p>
    <w:p w14:paraId="770A0000">
      <w:pPr>
        <w:spacing w:after="0" w:before="0" w:line="360" w:lineRule="atLeast"/>
        <w:ind w:firstLine="0" w:left="0"/>
        <w:rPr>
          <w:b w:val="1"/>
          <w:sz w:val="32"/>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56"/>
        <w:gridCol w:w="6089"/>
      </w:tblGrid>
      <w:tr>
        <w:tc>
          <w:tcPr>
            <w:tcW w:type="dxa" w:w="3256"/>
            <w:tcBorders>
              <w:top w:color="000000" w:sz="4" w:val="single"/>
              <w:left w:color="000000" w:sz="4" w:val="single"/>
              <w:bottom w:color="000000" w:sz="4" w:val="single"/>
              <w:right w:color="000000" w:sz="4" w:val="single"/>
            </w:tcBorders>
          </w:tcPr>
          <w:p w14:paraId="780A0000">
            <w:pPr>
              <w:spacing w:after="0" w:before="0" w:line="360" w:lineRule="atLeast"/>
              <w:ind w:firstLine="0" w:left="0"/>
              <w:jc w:val="center"/>
              <w:rPr>
                <w:b w:val="1"/>
                <w:sz w:val="26"/>
              </w:rPr>
            </w:pPr>
            <w:r>
              <w:rPr>
                <w:b w:val="1"/>
                <w:sz w:val="26"/>
              </w:rPr>
              <w:t>Сокращение</w:t>
            </w:r>
            <w:r>
              <w:rPr>
                <w:b w:val="1"/>
                <w:sz w:val="26"/>
              </w:rPr>
              <w:t>/</w:t>
            </w:r>
          </w:p>
          <w:p w14:paraId="790A0000">
            <w:pPr>
              <w:spacing w:after="0" w:before="0" w:line="360" w:lineRule="atLeast"/>
              <w:ind w:firstLine="0" w:left="0"/>
              <w:jc w:val="center"/>
              <w:rPr>
                <w:b w:val="1"/>
                <w:sz w:val="26"/>
              </w:rPr>
            </w:pPr>
            <w:r>
              <w:rPr>
                <w:b w:val="1"/>
                <w:sz w:val="26"/>
              </w:rPr>
              <w:t>Условное обозначение</w:t>
            </w:r>
          </w:p>
        </w:tc>
        <w:tc>
          <w:tcPr>
            <w:tcW w:type="dxa" w:w="6089"/>
            <w:tcBorders>
              <w:top w:color="000000" w:sz="4" w:val="single"/>
              <w:left w:color="000000" w:sz="4" w:val="single"/>
              <w:bottom w:color="000000" w:sz="4" w:val="single"/>
              <w:right w:color="000000" w:sz="4" w:val="single"/>
            </w:tcBorders>
          </w:tcPr>
          <w:p w14:paraId="7A0A0000">
            <w:pPr>
              <w:spacing w:after="0" w:before="0" w:line="360" w:lineRule="atLeast"/>
              <w:ind w:firstLine="0" w:left="0"/>
              <w:jc w:val="center"/>
              <w:rPr>
                <w:b w:val="1"/>
                <w:sz w:val="26"/>
              </w:rPr>
            </w:pPr>
            <w:r>
              <w:rPr>
                <w:b w:val="1"/>
                <w:sz w:val="26"/>
              </w:rPr>
              <w:t>Расшифровка</w:t>
            </w:r>
          </w:p>
        </w:tc>
      </w:tr>
      <w:tr>
        <w:tc>
          <w:tcPr>
            <w:tcW w:type="dxa" w:w="3256"/>
            <w:tcBorders>
              <w:top w:color="000000" w:sz="4" w:val="single"/>
              <w:left w:color="000000" w:sz="4" w:val="single"/>
              <w:bottom w:color="000000" w:sz="4" w:val="single"/>
              <w:right w:color="000000" w:sz="4" w:val="single"/>
            </w:tcBorders>
          </w:tcPr>
          <w:p w14:paraId="7B0A0000">
            <w:pPr>
              <w:spacing w:after="0" w:before="0" w:line="360" w:lineRule="atLeast"/>
              <w:ind w:firstLine="0" w:left="0"/>
              <w:rPr>
                <w:b w:val="1"/>
                <w:sz w:val="26"/>
              </w:rPr>
            </w:pPr>
          </w:p>
        </w:tc>
        <w:tc>
          <w:tcPr>
            <w:tcW w:type="dxa" w:w="6089"/>
            <w:tcBorders>
              <w:top w:color="000000" w:sz="4" w:val="single"/>
              <w:left w:color="000000" w:sz="4" w:val="single"/>
              <w:bottom w:color="000000" w:sz="4" w:val="single"/>
              <w:right w:color="000000" w:sz="4" w:val="single"/>
            </w:tcBorders>
          </w:tcPr>
          <w:p w14:paraId="7C0A0000">
            <w:pPr>
              <w:spacing w:after="0" w:before="0" w:line="360" w:lineRule="atLeast"/>
              <w:ind w:firstLine="0" w:left="0"/>
              <w:rPr>
                <w:b w:val="1"/>
                <w:sz w:val="26"/>
              </w:rPr>
            </w:pPr>
          </w:p>
        </w:tc>
      </w:tr>
      <w:tr>
        <w:tc>
          <w:tcPr>
            <w:tcW w:type="dxa" w:w="3256"/>
            <w:tcBorders>
              <w:top w:color="000000" w:sz="4" w:val="single"/>
              <w:left w:color="000000" w:sz="4" w:val="single"/>
              <w:bottom w:color="000000" w:sz="4" w:val="single"/>
              <w:right w:color="000000" w:sz="4" w:val="single"/>
            </w:tcBorders>
          </w:tcPr>
          <w:p w14:paraId="7D0A0000">
            <w:pPr>
              <w:spacing w:after="0" w:before="0" w:line="360" w:lineRule="atLeast"/>
              <w:ind w:firstLine="0" w:left="0"/>
              <w:rPr>
                <w:b w:val="1"/>
                <w:sz w:val="26"/>
              </w:rPr>
            </w:pPr>
          </w:p>
        </w:tc>
        <w:tc>
          <w:tcPr>
            <w:tcW w:type="dxa" w:w="6089"/>
            <w:tcBorders>
              <w:top w:color="000000" w:sz="4" w:val="single"/>
              <w:left w:color="000000" w:sz="4" w:val="single"/>
              <w:bottom w:color="000000" w:sz="4" w:val="single"/>
              <w:right w:color="000000" w:sz="4" w:val="single"/>
            </w:tcBorders>
          </w:tcPr>
          <w:p w14:paraId="7E0A0000">
            <w:pPr>
              <w:spacing w:after="0" w:before="0" w:line="360" w:lineRule="atLeast"/>
              <w:ind w:firstLine="0" w:left="0"/>
              <w:rPr>
                <w:b w:val="1"/>
                <w:sz w:val="26"/>
              </w:rPr>
            </w:pPr>
          </w:p>
        </w:tc>
      </w:tr>
    </w:tbl>
    <w:p w14:paraId="7F0A0000">
      <w:pPr>
        <w:spacing w:after="0" w:before="0" w:line="360" w:lineRule="atLeast"/>
        <w:ind w:firstLine="0" w:left="0"/>
        <w:rPr>
          <w:b w:val="1"/>
          <w:sz w:val="32"/>
        </w:rPr>
      </w:pPr>
    </w:p>
    <w:p w14:paraId="800A0000">
      <w:bookmarkStart w:id="333" w:name="__RefHeading___66"/>
      <w:bookmarkEnd w:id="333"/>
      <w:bookmarkStart w:id="334" w:name="__RefHeading___288"/>
      <w:bookmarkEnd w:id="334"/>
      <w:bookmarkStart w:id="335" w:name="__RefHeading___510"/>
      <w:bookmarkEnd w:id="335"/>
      <w:bookmarkStart w:id="336" w:name="__RefHeading___732"/>
      <w:bookmarkEnd w:id="336"/>
      <w:pPr>
        <w:keepNext w:val="1"/>
        <w:pageBreakBefore w:val="1"/>
        <w:numPr>
          <w:ilvl w:val="0"/>
          <w:numId w:val="18"/>
        </w:numPr>
        <w:spacing w:after="160" w:before="0" w:line="264" w:lineRule="auto"/>
        <w:ind/>
        <w:jc w:val="left"/>
        <w:outlineLvl w:val="0"/>
        <w:rPr>
          <w:b w:val="1"/>
          <w:sz w:val="32"/>
        </w:rPr>
      </w:pPr>
      <w:r>
        <w:rPr>
          <w:b w:val="1"/>
          <w:sz w:val="32"/>
        </w:rPr>
        <w:t>Общая информация о проекте</w:t>
      </w:r>
    </w:p>
    <w:p w14:paraId="810A0000">
      <w:pPr>
        <w:tabs>
          <w:tab w:leader="none" w:pos="1276" w:val="left"/>
        </w:tabs>
        <w:spacing w:after="120" w:before="0" w:line="276" w:lineRule="auto"/>
        <w:ind/>
        <w:rPr>
          <w:i w:val="1"/>
          <w:sz w:val="26"/>
        </w:rPr>
      </w:pPr>
      <w:r>
        <w:rPr>
          <w:sz w:val="26"/>
        </w:rPr>
        <w:t xml:space="preserve">Наименование проекта: </w:t>
      </w:r>
    </w:p>
    <w:p w14:paraId="820A0000">
      <w:pPr>
        <w:spacing w:after="120" w:before="0" w:line="240" w:lineRule="auto"/>
        <w:ind w:firstLine="0" w:left="0"/>
        <w:rPr>
          <w:sz w:val="26"/>
        </w:rPr>
      </w:pPr>
      <w:r>
        <w:rPr>
          <w:i w:val="1"/>
          <w:sz w:val="26"/>
        </w:rPr>
        <w:t>Наименование проекта должно отражать его содержание, быть достаточным, но не избыточным.</w:t>
      </w:r>
    </w:p>
    <w:p w14:paraId="830A0000">
      <w:pPr>
        <w:tabs>
          <w:tab w:leader="none" w:pos="1276" w:val="left"/>
        </w:tabs>
        <w:spacing w:after="120" w:before="0" w:line="276" w:lineRule="auto"/>
        <w:ind/>
        <w:rPr>
          <w:rFonts w:ascii="Arial" w:hAnsi="Arial"/>
          <w:sz w:val="26"/>
        </w:rPr>
      </w:pPr>
      <w:r>
        <w:rPr>
          <w:sz w:val="26"/>
        </w:rPr>
        <w:t>Краткое наименование проекта:</w:t>
      </w:r>
    </w:p>
    <w:p w14:paraId="840A0000">
      <w:pPr>
        <w:spacing w:after="120" w:before="0" w:line="240" w:lineRule="auto"/>
        <w:ind w:firstLine="0" w:left="0"/>
        <w:rPr>
          <w:rFonts w:ascii="Calibri" w:hAnsi="Calibri"/>
          <w:sz w:val="26"/>
        </w:rPr>
      </w:pPr>
      <w:r>
        <w:rPr>
          <w:i w:val="1"/>
          <w:sz w:val="26"/>
        </w:rPr>
        <w:t>Для удобства дальнейшего использования необходимо привести краткое название проекта. Сформируйте его как аббревиатуру ключевых слов полного названия. Пример: БВС СерВерт. Второй вариант формирования краткого названия  ̶ использование ключевых слов. Пример: Морской портал.</w:t>
      </w:r>
    </w:p>
    <w:p w14:paraId="850A0000">
      <w:pPr>
        <w:spacing w:after="160" w:before="0" w:line="216" w:lineRule="auto"/>
        <w:ind w:firstLine="0" w:left="0"/>
        <w:jc w:val="left"/>
        <w:rPr>
          <w:i w:val="1"/>
          <w:sz w:val="22"/>
        </w:rPr>
      </w:pPr>
    </w:p>
    <w:p w14:paraId="860A0000">
      <w:bookmarkStart w:id="337" w:name="__RefHeading___67"/>
      <w:bookmarkEnd w:id="337"/>
      <w:bookmarkStart w:id="338" w:name="__RefHeading___289"/>
      <w:bookmarkEnd w:id="338"/>
      <w:bookmarkStart w:id="339" w:name="__RefHeading___511"/>
      <w:bookmarkEnd w:id="339"/>
      <w:bookmarkStart w:id="340" w:name="__RefHeading___733"/>
      <w:bookmarkEnd w:id="340"/>
      <w:pPr>
        <w:keepNext w:val="1"/>
        <w:numPr>
          <w:ilvl w:val="1"/>
          <w:numId w:val="18"/>
        </w:numPr>
        <w:spacing w:after="160" w:before="0" w:line="264" w:lineRule="auto"/>
        <w:ind/>
        <w:jc w:val="left"/>
        <w:outlineLvl w:val="1"/>
        <w:rPr>
          <w:b w:val="1"/>
          <w:sz w:val="28"/>
        </w:rPr>
      </w:pPr>
      <w:bookmarkStart w:id="341" w:name="_Ref25764733"/>
      <w:r>
        <w:rPr>
          <w:b w:val="1"/>
          <w:sz w:val="28"/>
        </w:rPr>
        <w:t>Цели и результаты проекта</w:t>
      </w:r>
      <w:bookmarkEnd w:id="341"/>
    </w:p>
    <w:p w14:paraId="870A0000">
      <w:pPr>
        <w:spacing w:after="120" w:before="0" w:line="240" w:lineRule="auto"/>
        <w:ind w:firstLine="0" w:left="0"/>
        <w:rPr>
          <w:i w:val="1"/>
          <w:sz w:val="26"/>
        </w:rPr>
      </w:pPr>
      <w:r>
        <w:rPr>
          <w:i w:val="1"/>
          <w:sz w:val="26"/>
        </w:rPr>
        <w:t>Проведите структурную декомпозицию проекта. Декомпозиция должна содержать не менее трёх уровней. Определите цели и результаты проекта.</w:t>
      </w:r>
    </w:p>
    <w:p w14:paraId="880A0000">
      <w:pPr>
        <w:spacing w:after="120" w:before="0" w:line="240" w:lineRule="auto"/>
        <w:ind w:firstLine="0" w:left="0"/>
        <w:rPr>
          <w:i w:val="1"/>
          <w:sz w:val="26"/>
        </w:rPr>
      </w:pPr>
      <w:r>
        <w:rPr>
          <w:i w:val="1"/>
          <w:sz w:val="26"/>
        </w:rPr>
        <w:t xml:space="preserve">Цели проекта должны отражать, каких именно результатов и эффектов достигнет проект, ради чего он был создан. Формулировка целей должна быть конкретной, измеримой, реально достижимой, значимой и не должна содержать специальных терминов, описания путей, средств и методов достижения цели. </w:t>
      </w:r>
    </w:p>
    <w:p w14:paraId="890A0000">
      <w:pPr>
        <w:spacing w:after="120" w:before="0" w:line="240" w:lineRule="auto"/>
        <w:ind w:firstLine="0" w:left="0"/>
        <w:rPr>
          <w:i w:val="1"/>
          <w:sz w:val="26"/>
        </w:rPr>
      </w:pPr>
      <w:r>
        <w:rPr>
          <w:i w:val="1"/>
          <w:sz w:val="26"/>
        </w:rPr>
        <w:t>Цели должны быть направлены на достижение результатов, соотносящихся со значимыми контрольными результатами «дорожной карты». В проекте может быть одна или несколько целей. Хотя бы одна цель проекта должна быть направлена на достижение одного из значимых контрольных результатов «дорожной карты». Укажите соответствие целей проекта и значимых контрольных результатов «дорожной карты».</w:t>
      </w:r>
    </w:p>
    <w:p w14:paraId="8A0A0000">
      <w:pPr>
        <w:spacing w:after="120" w:before="0" w:line="240" w:lineRule="auto"/>
        <w:ind w:firstLine="0" w:left="0"/>
        <w:rPr>
          <w:i w:val="1"/>
          <w:sz w:val="26"/>
        </w:rPr>
      </w:pPr>
      <w:r>
        <w:rPr>
          <w:i w:val="1"/>
          <w:sz w:val="26"/>
        </w:rPr>
        <w:t xml:space="preserve">Все результаты, заявленные в данном разделе, являются ключевыми контрольными точками (ККТ) проекта. </w:t>
      </w:r>
    </w:p>
    <w:p w14:paraId="8B0A0000">
      <w:pPr>
        <w:spacing w:after="120" w:before="0" w:line="240" w:lineRule="auto"/>
        <w:ind w:firstLine="0" w:left="0"/>
        <w:rPr>
          <w:i w:val="1"/>
          <w:sz w:val="26"/>
        </w:rPr>
      </w:pPr>
      <w:r>
        <w:rPr>
          <w:i w:val="1"/>
          <w:sz w:val="26"/>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Пример: Установка запущена в промышленную эксплуатацию.</w:t>
      </w:r>
    </w:p>
    <w:p w14:paraId="8C0A0000">
      <w:pPr>
        <w:spacing w:after="120" w:before="0" w:line="240" w:lineRule="auto"/>
        <w:ind w:firstLine="0" w:left="0"/>
        <w:rPr>
          <w:i w:val="1"/>
          <w:sz w:val="26"/>
        </w:rPr>
      </w:pPr>
      <w:r>
        <w:rPr>
          <w:i w:val="1"/>
          <w:sz w:val="26"/>
        </w:rPr>
        <w:t>Получение (создание) технологического результата проекта (ТРП), как правило, является целью проекта. Декомпозированные цели, в этом случае, должны быть направлены на достижение каждого последующего уровня готовности ТРП (от уровня, заявленного на начало проекта, до уровня на момент завершения проекта, либо части уровня.</w:t>
      </w:r>
    </w:p>
    <w:p w14:paraId="8D0A0000">
      <w:pPr>
        <w:spacing w:after="120" w:before="0" w:line="240" w:lineRule="auto"/>
        <w:ind w:firstLine="0" w:left="0"/>
        <w:rPr>
          <w:i w:val="1"/>
          <w:sz w:val="26"/>
        </w:rPr>
      </w:pPr>
      <w:r>
        <w:rPr>
          <w:i w:val="1"/>
          <w:sz w:val="26"/>
        </w:rPr>
        <w:t>Если предполагается проектом, выделите цель: «Выведение технологического результата проекта на рынок». В этом случае, в список целей включите получение выручки от реализации ТРП.</w:t>
      </w:r>
    </w:p>
    <w:p w14:paraId="8E0A0000">
      <w:pPr>
        <w:spacing w:after="120" w:before="0" w:line="240" w:lineRule="auto"/>
        <w:ind w:firstLine="0" w:left="0"/>
        <w:rPr>
          <w:i w:val="1"/>
          <w:sz w:val="26"/>
        </w:rPr>
      </w:pPr>
      <w:r>
        <w:rPr>
          <w:i w:val="1"/>
          <w:sz w:val="26"/>
        </w:rPr>
        <w:t>Укажите сведения о владельцах результатов целей проекта: наименование организации, форма собственности, ИНН, ОГРН, юридический адрес.</w:t>
      </w:r>
    </w:p>
    <w:p w14:paraId="8F0A0000">
      <w:pPr>
        <w:spacing w:after="120" w:before="0" w:line="240" w:lineRule="auto"/>
        <w:ind w:firstLine="0" w:left="0"/>
        <w:rPr>
          <w:i w:val="1"/>
          <w:sz w:val="26"/>
        </w:rPr>
      </w:pPr>
      <w:r>
        <w:rPr>
          <w:i w:val="1"/>
          <w:sz w:val="26"/>
        </w:rPr>
        <w:t xml:space="preserve">Содержание данного раздела должно совпадать с соответствующей информацией, представленной в Паспорте проекта. </w:t>
      </w:r>
    </w:p>
    <w:p w14:paraId="900A0000">
      <w:pPr>
        <w:spacing w:after="120" w:before="0" w:line="240" w:lineRule="auto"/>
        <w:ind w:firstLine="0" w:left="0"/>
        <w:rPr>
          <w:i w:val="1"/>
          <w:sz w:val="26"/>
        </w:rPr>
      </w:pPr>
      <w:r>
        <w:rPr>
          <w:i w:val="1"/>
          <w:sz w:val="26"/>
        </w:rPr>
        <w:t>При необходимости приведите дополнительную информацию и разъяснения.</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02"/>
        <w:gridCol w:w="2034"/>
        <w:gridCol w:w="1983"/>
        <w:gridCol w:w="1586"/>
        <w:gridCol w:w="1940"/>
      </w:tblGrid>
      <w:tr>
        <w:trPr>
          <w:tblHeader/>
        </w:trPr>
        <w:tc>
          <w:tcPr>
            <w:tcW w:type="dxa" w:w="1802"/>
            <w:tcBorders>
              <w:top w:color="000000" w:sz="4" w:val="single"/>
              <w:left w:color="000000" w:sz="4" w:val="single"/>
              <w:bottom w:color="000000" w:sz="4" w:val="single"/>
              <w:right w:color="000000" w:sz="4" w:val="single"/>
            </w:tcBorders>
          </w:tcPr>
          <w:p w14:paraId="910A0000">
            <w:pPr>
              <w:spacing w:after="0" w:before="0" w:line="360" w:lineRule="atLeast"/>
              <w:ind w:firstLine="0" w:left="0"/>
              <w:jc w:val="center"/>
              <w:rPr>
                <w:b w:val="1"/>
                <w:sz w:val="26"/>
              </w:rPr>
            </w:pPr>
            <w:r>
              <w:rPr>
                <w:b w:val="1"/>
                <w:sz w:val="26"/>
              </w:rPr>
              <w:t xml:space="preserve">Цели </w:t>
            </w:r>
          </w:p>
        </w:tc>
        <w:tc>
          <w:tcPr>
            <w:tcW w:type="dxa" w:w="2034"/>
            <w:tcBorders>
              <w:top w:color="000000" w:sz="4" w:val="single"/>
              <w:left w:color="000000" w:sz="4" w:val="single"/>
              <w:bottom w:color="000000" w:sz="4" w:val="single"/>
              <w:right w:color="000000" w:sz="4" w:val="single"/>
            </w:tcBorders>
          </w:tcPr>
          <w:p w14:paraId="920A0000">
            <w:pPr>
              <w:spacing w:after="0" w:before="0" w:line="360" w:lineRule="atLeast"/>
              <w:ind w:firstLine="0" w:left="0"/>
              <w:jc w:val="center"/>
              <w:rPr>
                <w:b w:val="1"/>
                <w:sz w:val="26"/>
              </w:rPr>
            </w:pPr>
            <w:r>
              <w:rPr>
                <w:b w:val="1"/>
                <w:sz w:val="26"/>
              </w:rPr>
              <w:t>Значимый контрольный результат «дорожной карты»</w:t>
            </w:r>
          </w:p>
        </w:tc>
        <w:tc>
          <w:tcPr>
            <w:tcW w:type="dxa" w:w="1983"/>
            <w:tcBorders>
              <w:top w:color="000000" w:sz="4" w:val="single"/>
              <w:left w:color="000000" w:sz="4" w:val="single"/>
              <w:bottom w:color="000000" w:sz="4" w:val="single"/>
              <w:right w:color="000000" w:sz="4" w:val="single"/>
            </w:tcBorders>
          </w:tcPr>
          <w:p w14:paraId="930A0000">
            <w:pPr>
              <w:spacing w:after="0" w:before="0" w:line="360" w:lineRule="atLeast"/>
              <w:ind w:firstLine="0" w:left="0"/>
              <w:jc w:val="center"/>
              <w:rPr>
                <w:b w:val="1"/>
                <w:sz w:val="26"/>
              </w:rPr>
            </w:pPr>
            <w:r>
              <w:rPr>
                <w:b w:val="1"/>
                <w:sz w:val="26"/>
              </w:rPr>
              <w:t>ККТ (Результаты проекта)</w:t>
            </w:r>
          </w:p>
        </w:tc>
        <w:tc>
          <w:tcPr>
            <w:tcW w:type="dxa" w:w="1586"/>
            <w:tcBorders>
              <w:top w:color="000000" w:sz="4" w:val="single"/>
              <w:left w:color="000000" w:sz="4" w:val="single"/>
              <w:bottom w:color="000000" w:sz="4" w:val="single"/>
              <w:right w:color="000000" w:sz="4" w:val="single"/>
            </w:tcBorders>
          </w:tcPr>
          <w:p w14:paraId="940A0000">
            <w:pPr>
              <w:spacing w:after="0" w:before="0" w:line="360" w:lineRule="atLeast"/>
              <w:ind w:firstLine="0" w:left="0"/>
              <w:jc w:val="center"/>
              <w:rPr>
                <w:b w:val="1"/>
                <w:sz w:val="26"/>
              </w:rPr>
            </w:pPr>
            <w:r>
              <w:rPr>
                <w:b w:val="1"/>
                <w:sz w:val="26"/>
              </w:rPr>
              <w:t>Срок реализации результата в рамках проекта</w:t>
            </w:r>
          </w:p>
        </w:tc>
        <w:tc>
          <w:tcPr>
            <w:tcW w:type="dxa" w:w="1940"/>
            <w:tcBorders>
              <w:top w:color="000000" w:sz="4" w:val="single"/>
              <w:left w:color="000000" w:sz="4" w:val="single"/>
              <w:bottom w:color="000000" w:sz="4" w:val="single"/>
              <w:right w:color="000000" w:sz="4" w:val="single"/>
            </w:tcBorders>
          </w:tcPr>
          <w:p w14:paraId="950A0000">
            <w:pPr>
              <w:spacing w:after="0" w:before="0" w:line="360" w:lineRule="atLeast"/>
              <w:ind w:firstLine="0" w:left="0"/>
              <w:jc w:val="center"/>
              <w:rPr>
                <w:b w:val="1"/>
                <w:sz w:val="26"/>
              </w:rPr>
            </w:pPr>
            <w:r>
              <w:rPr>
                <w:b w:val="1"/>
                <w:sz w:val="26"/>
              </w:rPr>
              <w:t>Владелец результата</w:t>
            </w:r>
          </w:p>
        </w:tc>
      </w:tr>
      <w:tr>
        <w:tc>
          <w:tcPr>
            <w:tcW w:type="dxa" w:w="1802"/>
            <w:tcBorders>
              <w:top w:color="000000" w:sz="4" w:val="single"/>
              <w:left w:color="000000" w:sz="4" w:val="single"/>
              <w:bottom w:color="000000" w:sz="4" w:val="single"/>
              <w:right w:color="000000" w:sz="4" w:val="single"/>
            </w:tcBorders>
          </w:tcPr>
          <w:p w14:paraId="960A0000">
            <w:pPr>
              <w:spacing w:after="0" w:before="0" w:line="360" w:lineRule="atLeast"/>
              <w:ind w:firstLine="0" w:left="0"/>
              <w:rPr>
                <w:sz w:val="26"/>
              </w:rPr>
            </w:pPr>
            <w:r>
              <w:rPr>
                <w:sz w:val="26"/>
              </w:rPr>
              <w:t>Цель 1</w:t>
            </w:r>
          </w:p>
        </w:tc>
        <w:tc>
          <w:tcPr>
            <w:tcW w:type="dxa" w:w="2034"/>
            <w:tcBorders>
              <w:top w:color="000000" w:sz="4" w:val="single"/>
              <w:left w:color="000000" w:sz="4" w:val="single"/>
              <w:bottom w:color="000000" w:sz="4" w:val="single"/>
              <w:right w:color="000000" w:sz="4" w:val="single"/>
            </w:tcBorders>
          </w:tcPr>
          <w:p w14:paraId="970A0000">
            <w:pPr>
              <w:spacing w:after="0" w:before="0" w:line="360" w:lineRule="atLeast"/>
              <w:ind w:firstLine="0" w:left="0"/>
              <w:rPr>
                <w:sz w:val="26"/>
              </w:rPr>
            </w:pPr>
          </w:p>
        </w:tc>
        <w:tc>
          <w:tcPr>
            <w:tcW w:type="dxa" w:w="1983"/>
            <w:tcBorders>
              <w:top w:color="000000" w:sz="4" w:val="single"/>
              <w:left w:color="000000" w:sz="4" w:val="single"/>
              <w:bottom w:color="000000" w:sz="4" w:val="single"/>
              <w:right w:color="000000" w:sz="4" w:val="single"/>
            </w:tcBorders>
          </w:tcPr>
          <w:p w14:paraId="980A0000">
            <w:pPr>
              <w:spacing w:after="0" w:before="0" w:line="360" w:lineRule="atLeast"/>
              <w:ind w:firstLine="0" w:left="0"/>
              <w:rPr>
                <w:sz w:val="26"/>
              </w:rPr>
            </w:pPr>
          </w:p>
        </w:tc>
        <w:tc>
          <w:tcPr>
            <w:tcW w:type="dxa" w:w="1586"/>
            <w:tcBorders>
              <w:top w:color="000000" w:sz="4" w:val="single"/>
              <w:left w:color="000000" w:sz="4" w:val="single"/>
              <w:bottom w:color="000000" w:sz="4" w:val="single"/>
              <w:right w:color="000000" w:sz="4" w:val="single"/>
            </w:tcBorders>
          </w:tcPr>
          <w:p w14:paraId="990A0000">
            <w:pPr>
              <w:spacing w:after="0" w:before="0" w:line="360" w:lineRule="atLeast"/>
              <w:ind w:firstLine="0" w:left="0"/>
              <w:rPr>
                <w:sz w:val="26"/>
              </w:rPr>
            </w:pPr>
          </w:p>
        </w:tc>
        <w:tc>
          <w:tcPr>
            <w:tcW w:type="dxa" w:w="1940"/>
            <w:tcBorders>
              <w:top w:color="000000" w:sz="4" w:val="single"/>
              <w:left w:color="000000" w:sz="4" w:val="single"/>
              <w:bottom w:color="000000" w:sz="4" w:val="single"/>
              <w:right w:color="000000" w:sz="4" w:val="single"/>
            </w:tcBorders>
          </w:tcPr>
          <w:p w14:paraId="9A0A0000">
            <w:pPr>
              <w:spacing w:after="0" w:before="0" w:line="360" w:lineRule="atLeast"/>
              <w:ind w:firstLine="0" w:left="0"/>
              <w:rPr>
                <w:sz w:val="26"/>
              </w:rPr>
            </w:pPr>
          </w:p>
        </w:tc>
      </w:tr>
      <w:tr>
        <w:tc>
          <w:tcPr>
            <w:tcW w:type="dxa" w:w="1802"/>
            <w:tcBorders>
              <w:top w:color="000000" w:sz="4" w:val="single"/>
              <w:left w:color="000000" w:sz="4" w:val="single"/>
              <w:bottom w:color="000000" w:sz="4" w:val="single"/>
              <w:right w:color="000000" w:sz="4" w:val="single"/>
            </w:tcBorders>
          </w:tcPr>
          <w:p w14:paraId="9B0A0000">
            <w:pPr>
              <w:spacing w:after="0" w:before="0" w:line="360" w:lineRule="atLeast"/>
              <w:ind w:firstLine="0" w:left="0"/>
              <w:rPr>
                <w:sz w:val="26"/>
              </w:rPr>
            </w:pPr>
            <w:r>
              <w:rPr>
                <w:sz w:val="26"/>
              </w:rPr>
              <w:t>Подцель 1.1</w:t>
            </w:r>
          </w:p>
        </w:tc>
        <w:tc>
          <w:tcPr>
            <w:tcW w:type="dxa" w:w="2034"/>
            <w:tcBorders>
              <w:top w:color="000000" w:sz="4" w:val="single"/>
              <w:left w:color="000000" w:sz="4" w:val="single"/>
              <w:bottom w:color="000000" w:sz="4" w:val="single"/>
              <w:right w:color="000000" w:sz="4" w:val="single"/>
            </w:tcBorders>
          </w:tcPr>
          <w:p w14:paraId="9C0A0000">
            <w:pPr>
              <w:spacing w:after="0" w:before="0" w:line="360" w:lineRule="atLeast"/>
              <w:ind w:firstLine="0" w:left="0"/>
              <w:jc w:val="center"/>
              <w:rPr>
                <w:sz w:val="26"/>
              </w:rPr>
            </w:pPr>
            <w:r>
              <w:rPr>
                <w:sz w:val="26"/>
              </w:rPr>
              <w:t>-</w:t>
            </w:r>
          </w:p>
        </w:tc>
        <w:tc>
          <w:tcPr>
            <w:tcW w:type="dxa" w:w="1983"/>
            <w:tcBorders>
              <w:top w:color="000000" w:sz="4" w:val="single"/>
              <w:left w:color="000000" w:sz="4" w:val="single"/>
              <w:bottom w:color="000000" w:sz="4" w:val="single"/>
              <w:right w:color="000000" w:sz="4" w:val="single"/>
            </w:tcBorders>
          </w:tcPr>
          <w:p w14:paraId="9D0A0000">
            <w:pPr>
              <w:spacing w:after="0" w:before="0" w:line="360" w:lineRule="atLeast"/>
              <w:ind w:firstLine="0" w:left="0"/>
              <w:rPr>
                <w:sz w:val="26"/>
              </w:rPr>
            </w:pPr>
          </w:p>
        </w:tc>
        <w:tc>
          <w:tcPr>
            <w:tcW w:type="dxa" w:w="1586"/>
            <w:tcBorders>
              <w:top w:color="000000" w:sz="4" w:val="single"/>
              <w:left w:color="000000" w:sz="4" w:val="single"/>
              <w:bottom w:color="000000" w:sz="4" w:val="single"/>
              <w:right w:color="000000" w:sz="4" w:val="single"/>
            </w:tcBorders>
          </w:tcPr>
          <w:p w14:paraId="9E0A0000">
            <w:pPr>
              <w:spacing w:after="0" w:before="0" w:line="360" w:lineRule="atLeast"/>
              <w:ind w:firstLine="0" w:left="0"/>
              <w:rPr>
                <w:sz w:val="26"/>
              </w:rPr>
            </w:pPr>
          </w:p>
        </w:tc>
        <w:tc>
          <w:tcPr>
            <w:tcW w:type="dxa" w:w="1940"/>
            <w:tcBorders>
              <w:top w:color="000000" w:sz="4" w:val="single"/>
              <w:left w:color="000000" w:sz="4" w:val="single"/>
              <w:bottom w:color="000000" w:sz="4" w:val="single"/>
              <w:right w:color="000000" w:sz="4" w:val="single"/>
            </w:tcBorders>
          </w:tcPr>
          <w:p w14:paraId="9F0A0000">
            <w:pPr>
              <w:spacing w:after="0" w:before="0" w:line="360" w:lineRule="atLeast"/>
              <w:ind w:firstLine="0" w:left="0"/>
              <w:rPr>
                <w:sz w:val="26"/>
              </w:rPr>
            </w:pPr>
          </w:p>
        </w:tc>
      </w:tr>
      <w:tr>
        <w:tc>
          <w:tcPr>
            <w:tcW w:type="dxa" w:w="1802"/>
            <w:tcBorders>
              <w:top w:color="000000" w:sz="4" w:val="single"/>
              <w:left w:color="000000" w:sz="4" w:val="single"/>
              <w:bottom w:color="000000" w:sz="4" w:val="single"/>
              <w:right w:color="000000" w:sz="4" w:val="single"/>
            </w:tcBorders>
          </w:tcPr>
          <w:p w14:paraId="A00A0000">
            <w:pPr>
              <w:spacing w:after="0" w:before="0" w:line="360" w:lineRule="atLeast"/>
              <w:ind w:firstLine="0" w:left="0"/>
              <w:rPr>
                <w:sz w:val="26"/>
              </w:rPr>
            </w:pPr>
            <w:r>
              <w:rPr>
                <w:sz w:val="26"/>
              </w:rPr>
              <w:t>Подцель 1.2</w:t>
            </w:r>
          </w:p>
        </w:tc>
        <w:tc>
          <w:tcPr>
            <w:tcW w:type="dxa" w:w="2034"/>
            <w:tcBorders>
              <w:top w:color="000000" w:sz="4" w:val="single"/>
              <w:left w:color="000000" w:sz="4" w:val="single"/>
              <w:bottom w:color="000000" w:sz="4" w:val="single"/>
              <w:right w:color="000000" w:sz="4" w:val="single"/>
            </w:tcBorders>
          </w:tcPr>
          <w:p w14:paraId="A10A0000">
            <w:pPr>
              <w:spacing w:after="0" w:before="0" w:line="360" w:lineRule="atLeast"/>
              <w:ind w:firstLine="0" w:left="0"/>
              <w:jc w:val="center"/>
              <w:rPr>
                <w:sz w:val="26"/>
              </w:rPr>
            </w:pPr>
            <w:r>
              <w:rPr>
                <w:sz w:val="26"/>
              </w:rPr>
              <w:t>-</w:t>
            </w:r>
          </w:p>
        </w:tc>
        <w:tc>
          <w:tcPr>
            <w:tcW w:type="dxa" w:w="1983"/>
            <w:tcBorders>
              <w:top w:color="000000" w:sz="4" w:val="single"/>
              <w:left w:color="000000" w:sz="4" w:val="single"/>
              <w:bottom w:color="000000" w:sz="4" w:val="single"/>
              <w:right w:color="000000" w:sz="4" w:val="single"/>
            </w:tcBorders>
          </w:tcPr>
          <w:p w14:paraId="A20A0000">
            <w:pPr>
              <w:spacing w:after="0" w:before="0" w:line="360" w:lineRule="atLeast"/>
              <w:ind w:firstLine="0" w:left="0"/>
              <w:rPr>
                <w:sz w:val="26"/>
              </w:rPr>
            </w:pPr>
          </w:p>
        </w:tc>
        <w:tc>
          <w:tcPr>
            <w:tcW w:type="dxa" w:w="1586"/>
            <w:tcBorders>
              <w:top w:color="000000" w:sz="4" w:val="single"/>
              <w:left w:color="000000" w:sz="4" w:val="single"/>
              <w:bottom w:color="000000" w:sz="4" w:val="single"/>
              <w:right w:color="000000" w:sz="4" w:val="single"/>
            </w:tcBorders>
          </w:tcPr>
          <w:p w14:paraId="A30A0000">
            <w:pPr>
              <w:spacing w:after="0" w:before="0" w:line="360" w:lineRule="atLeast"/>
              <w:ind w:firstLine="0" w:left="0"/>
              <w:rPr>
                <w:sz w:val="26"/>
              </w:rPr>
            </w:pPr>
          </w:p>
        </w:tc>
        <w:tc>
          <w:tcPr>
            <w:tcW w:type="dxa" w:w="1940"/>
            <w:tcBorders>
              <w:top w:color="000000" w:sz="4" w:val="single"/>
              <w:left w:color="000000" w:sz="4" w:val="single"/>
              <w:bottom w:color="000000" w:sz="4" w:val="single"/>
              <w:right w:color="000000" w:sz="4" w:val="single"/>
            </w:tcBorders>
          </w:tcPr>
          <w:p w14:paraId="A40A0000">
            <w:pPr>
              <w:spacing w:after="0" w:before="0" w:line="360" w:lineRule="atLeast"/>
              <w:ind w:firstLine="0" w:left="0"/>
              <w:rPr>
                <w:sz w:val="26"/>
              </w:rPr>
            </w:pPr>
          </w:p>
        </w:tc>
      </w:tr>
    </w:tbl>
    <w:p w14:paraId="A50A0000">
      <w:pPr>
        <w:spacing w:after="0" w:before="0" w:line="360" w:lineRule="atLeast"/>
        <w:ind w:firstLine="0" w:left="0"/>
      </w:pPr>
    </w:p>
    <w:p w14:paraId="A60A0000">
      <w:bookmarkStart w:id="342" w:name="__RefHeading___68"/>
      <w:bookmarkEnd w:id="342"/>
      <w:bookmarkStart w:id="343" w:name="__RefHeading___290"/>
      <w:bookmarkEnd w:id="343"/>
      <w:bookmarkStart w:id="344" w:name="__RefHeading___512"/>
      <w:bookmarkEnd w:id="344"/>
      <w:bookmarkStart w:id="345" w:name="__RefHeading___734"/>
      <w:bookmarkEnd w:id="345"/>
      <w:pPr>
        <w:keepNext w:val="1"/>
        <w:numPr>
          <w:ilvl w:val="1"/>
          <w:numId w:val="18"/>
        </w:numPr>
        <w:spacing w:after="160" w:before="0" w:line="264" w:lineRule="auto"/>
        <w:ind/>
        <w:jc w:val="left"/>
        <w:outlineLvl w:val="1"/>
        <w:rPr>
          <w:b w:val="1"/>
          <w:sz w:val="28"/>
        </w:rPr>
      </w:pPr>
      <w:r>
        <w:rPr>
          <w:b w:val="1"/>
          <w:sz w:val="28"/>
        </w:rPr>
        <w:t>Приоритетные направления развития науки, технологии и техники</w:t>
      </w:r>
    </w:p>
    <w:p w14:paraId="A70A0000">
      <w:pPr>
        <w:spacing w:after="120" w:before="0" w:line="240" w:lineRule="auto"/>
        <w:ind w:firstLine="0" w:left="0"/>
        <w:rPr>
          <w:rFonts w:ascii="Calibri" w:hAnsi="Calibri"/>
          <w:i w:val="1"/>
          <w:sz w:val="26"/>
        </w:rPr>
      </w:pPr>
      <w:r>
        <w:rPr>
          <w:i w:val="1"/>
          <w:sz w:val="26"/>
        </w:rPr>
        <w:t>Выберите из перечня приоритетные направления развития науки, технологии и техники в Российской Федерации, которым соответствует ваш проект, и обоснуйте свой выбор.</w:t>
      </w:r>
    </w:p>
    <w:p w14:paraId="A80A0000">
      <w:pPr>
        <w:spacing w:after="0" w:before="0" w:line="360" w:lineRule="atLeast"/>
        <w:ind w:firstLine="720" w:left="0"/>
        <w:rPr>
          <w:sz w:val="26"/>
        </w:rPr>
      </w:pPr>
    </w:p>
    <w:tbl>
      <w:tblPr>
        <w:tblStyle w:val="Style_3"/>
        <w:tblInd w:type="dxa" w:w="-10"/>
        <w:tblBorders>
          <w:top w:color="000000" w:sz="2" w:val="single"/>
          <w:left w:color="000000" w:sz="2" w:val="single"/>
          <w:bottom w:color="000000" w:sz="2" w:val="single"/>
          <w:right w:color="000000" w:sz="2" w:val="single"/>
          <w:insideH w:color="000000" w:sz="2" w:val="single"/>
          <w:insideV w:color="000000" w:sz="2" w:val="single"/>
        </w:tblBorders>
        <w:tblLayout w:type="fixed"/>
      </w:tblPr>
      <w:tblGrid>
        <w:gridCol w:w="440"/>
        <w:gridCol w:w="3681"/>
        <w:gridCol w:w="5238"/>
      </w:tblGrid>
      <w:tr>
        <w:trPr>
          <w:trHeight w:hRule="atLeast" w:val="300"/>
          <w:tblHeader/>
        </w:trPr>
        <w:tc>
          <w:tcPr>
            <w:tcW w:type="dxa" w:w="440"/>
            <w:tcBorders>
              <w:top w:color="000000" w:sz="2" w:val="single"/>
              <w:left w:color="000000" w:sz="2" w:val="single"/>
              <w:bottom w:color="000000" w:sz="2" w:val="single"/>
              <w:right w:color="000000" w:sz="2" w:val="single"/>
            </w:tcBorders>
          </w:tcPr>
          <w:p w14:paraId="A90A0000">
            <w:pPr>
              <w:spacing w:after="0" w:before="0" w:line="240" w:lineRule="auto"/>
              <w:ind w:firstLine="0" w:left="0"/>
              <w:rPr>
                <w:sz w:val="26"/>
              </w:rPr>
            </w:pPr>
          </w:p>
        </w:tc>
        <w:tc>
          <w:tcPr>
            <w:tcW w:type="dxa" w:w="3681"/>
            <w:tcBorders>
              <w:top w:color="000000" w:sz="2" w:val="single"/>
              <w:left w:color="000000" w:sz="2" w:val="single"/>
              <w:bottom w:color="000000" w:sz="2" w:val="single"/>
              <w:right w:color="000000" w:sz="2" w:val="single"/>
            </w:tcBorders>
            <w:shd w:fill="auto" w:val="clear"/>
            <w:vAlign w:val="center"/>
          </w:tcPr>
          <w:p w14:paraId="AA0A0000">
            <w:pPr>
              <w:spacing w:after="0" w:before="0" w:line="240" w:lineRule="auto"/>
              <w:ind w:firstLine="0" w:left="0"/>
              <w:jc w:val="center"/>
              <w:rPr>
                <w:b w:val="1"/>
                <w:sz w:val="26"/>
              </w:rPr>
            </w:pPr>
            <w:r>
              <w:rPr>
                <w:b w:val="1"/>
                <w:sz w:val="26"/>
              </w:rPr>
              <w:t>Приоритетное направление</w:t>
            </w:r>
          </w:p>
        </w:tc>
        <w:tc>
          <w:tcPr>
            <w:tcW w:type="dxa" w:w="5238"/>
            <w:tcBorders>
              <w:top w:color="000000" w:sz="2" w:val="single"/>
              <w:left w:color="000000" w:sz="2" w:val="single"/>
              <w:bottom w:color="000000" w:sz="2" w:val="single"/>
              <w:right w:color="000000" w:sz="2" w:val="single"/>
            </w:tcBorders>
            <w:vAlign w:val="center"/>
          </w:tcPr>
          <w:p w14:paraId="AB0A0000">
            <w:pPr>
              <w:spacing w:after="0" w:before="0" w:line="240" w:lineRule="auto"/>
              <w:ind w:firstLine="0" w:left="0"/>
              <w:jc w:val="center"/>
              <w:rPr>
                <w:b w:val="1"/>
                <w:sz w:val="26"/>
              </w:rPr>
            </w:pPr>
            <w:r>
              <w:rPr>
                <w:b w:val="1"/>
                <w:sz w:val="26"/>
              </w:rPr>
              <w:t>Обоснование (заполняется в случае выбора соответствующего направления)</w:t>
            </w:r>
          </w:p>
        </w:tc>
      </w:tr>
      <w:tr>
        <w:trPr>
          <w:trHeight w:hRule="atLeast" w:val="300"/>
        </w:trPr>
        <w:tc>
          <w:tcPr>
            <w:tcW w:type="dxa" w:w="440"/>
            <w:tcBorders>
              <w:top w:color="000000" w:sz="2" w:val="single"/>
              <w:left w:color="000000" w:sz="2" w:val="single"/>
              <w:bottom w:color="000000" w:sz="2" w:val="single"/>
              <w:right w:color="000000" w:sz="2" w:val="single"/>
            </w:tcBorders>
          </w:tcPr>
          <w:p w14:paraId="AC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AD0A0000">
            <w:pPr>
              <w:spacing w:after="0" w:before="0" w:line="240" w:lineRule="auto"/>
              <w:ind w:firstLine="0" w:left="0"/>
              <w:rPr>
                <w:sz w:val="26"/>
              </w:rPr>
            </w:pPr>
            <w:r>
              <w:rPr>
                <w:sz w:val="26"/>
              </w:rPr>
              <w:t>безопасность и противодействие терроризму</w:t>
            </w:r>
          </w:p>
        </w:tc>
        <w:tc>
          <w:tcPr>
            <w:tcW w:type="dxa" w:w="5238"/>
            <w:tcBorders>
              <w:top w:color="000000" w:sz="2" w:val="single"/>
              <w:left w:color="000000" w:sz="2" w:val="single"/>
              <w:bottom w:color="000000" w:sz="2" w:val="single"/>
              <w:right w:color="000000" w:sz="2" w:val="single"/>
            </w:tcBorders>
          </w:tcPr>
          <w:p w14:paraId="AE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AF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B00A0000">
            <w:pPr>
              <w:spacing w:after="0" w:before="0" w:line="240" w:lineRule="auto"/>
              <w:ind w:firstLine="0" w:left="0"/>
              <w:rPr>
                <w:sz w:val="26"/>
              </w:rPr>
            </w:pPr>
            <w:r>
              <w:rPr>
                <w:sz w:val="26"/>
              </w:rPr>
              <w:t>индустрия наносистем</w:t>
            </w:r>
          </w:p>
        </w:tc>
        <w:tc>
          <w:tcPr>
            <w:tcW w:type="dxa" w:w="5238"/>
            <w:tcBorders>
              <w:top w:color="000000" w:sz="2" w:val="single"/>
              <w:left w:color="000000" w:sz="2" w:val="single"/>
              <w:bottom w:color="000000" w:sz="2" w:val="single"/>
              <w:right w:color="000000" w:sz="2" w:val="single"/>
            </w:tcBorders>
          </w:tcPr>
          <w:p w14:paraId="B1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B2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B30A0000">
            <w:pPr>
              <w:spacing w:after="0" w:before="0" w:line="240" w:lineRule="auto"/>
              <w:ind w:firstLine="0" w:left="0"/>
              <w:rPr>
                <w:sz w:val="26"/>
              </w:rPr>
            </w:pPr>
            <w:r>
              <w:rPr>
                <w:sz w:val="26"/>
              </w:rPr>
              <w:t>информационно-телекоммуникационные системы</w:t>
            </w:r>
          </w:p>
        </w:tc>
        <w:tc>
          <w:tcPr>
            <w:tcW w:type="dxa" w:w="5238"/>
            <w:tcBorders>
              <w:top w:color="000000" w:sz="2" w:val="single"/>
              <w:left w:color="000000" w:sz="2" w:val="single"/>
              <w:bottom w:color="000000" w:sz="2" w:val="single"/>
              <w:right w:color="000000" w:sz="2" w:val="single"/>
            </w:tcBorders>
          </w:tcPr>
          <w:p w14:paraId="B4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B5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B60A0000">
            <w:pPr>
              <w:spacing w:after="0" w:before="0" w:line="240" w:lineRule="auto"/>
              <w:ind w:firstLine="0" w:left="0"/>
              <w:rPr>
                <w:sz w:val="26"/>
              </w:rPr>
            </w:pPr>
            <w:r>
              <w:rPr>
                <w:sz w:val="26"/>
              </w:rPr>
              <w:t>науки о жизни</w:t>
            </w:r>
          </w:p>
        </w:tc>
        <w:tc>
          <w:tcPr>
            <w:tcW w:type="dxa" w:w="5238"/>
            <w:tcBorders>
              <w:top w:color="000000" w:sz="2" w:val="single"/>
              <w:left w:color="000000" w:sz="2" w:val="single"/>
              <w:bottom w:color="000000" w:sz="2" w:val="single"/>
              <w:right w:color="000000" w:sz="2" w:val="single"/>
            </w:tcBorders>
          </w:tcPr>
          <w:p w14:paraId="B70A0000">
            <w:pPr>
              <w:spacing w:after="0" w:before="0" w:line="240" w:lineRule="auto"/>
              <w:ind w:firstLine="0" w:left="0"/>
              <w:rPr>
                <w:sz w:val="26"/>
              </w:rPr>
            </w:pPr>
          </w:p>
        </w:tc>
      </w:tr>
      <w:tr>
        <w:trPr>
          <w:trHeight w:hRule="atLeast" w:val="600"/>
        </w:trPr>
        <w:tc>
          <w:tcPr>
            <w:tcW w:type="dxa" w:w="440"/>
            <w:tcBorders>
              <w:top w:color="000000" w:sz="2" w:val="single"/>
              <w:left w:color="000000" w:sz="2" w:val="single"/>
              <w:bottom w:color="000000" w:sz="2" w:val="single"/>
              <w:right w:color="000000" w:sz="2" w:val="single"/>
            </w:tcBorders>
          </w:tcPr>
          <w:p w14:paraId="B8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B90A0000">
            <w:pPr>
              <w:spacing w:after="0" w:before="0" w:line="240" w:lineRule="auto"/>
              <w:ind w:firstLine="0" w:left="0"/>
              <w:rPr>
                <w:sz w:val="26"/>
              </w:rPr>
            </w:pPr>
            <w:r>
              <w:rPr>
                <w:sz w:val="26"/>
              </w:rPr>
              <w:t>перспективные виды вооружения, военной и специальной техники</w:t>
            </w:r>
          </w:p>
        </w:tc>
        <w:tc>
          <w:tcPr>
            <w:tcW w:type="dxa" w:w="5238"/>
            <w:tcBorders>
              <w:top w:color="000000" w:sz="2" w:val="single"/>
              <w:left w:color="000000" w:sz="2" w:val="single"/>
              <w:bottom w:color="000000" w:sz="2" w:val="single"/>
              <w:right w:color="000000" w:sz="2" w:val="single"/>
            </w:tcBorders>
          </w:tcPr>
          <w:p w14:paraId="BA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BB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BC0A0000">
            <w:pPr>
              <w:spacing w:after="0" w:before="0" w:line="240" w:lineRule="auto"/>
              <w:ind w:firstLine="0" w:left="0"/>
              <w:rPr>
                <w:sz w:val="26"/>
              </w:rPr>
            </w:pPr>
            <w:r>
              <w:rPr>
                <w:sz w:val="26"/>
              </w:rPr>
              <w:t>рациональное природопользование</w:t>
            </w:r>
          </w:p>
        </w:tc>
        <w:tc>
          <w:tcPr>
            <w:tcW w:type="dxa" w:w="5238"/>
            <w:tcBorders>
              <w:top w:color="000000" w:sz="2" w:val="single"/>
              <w:left w:color="000000" w:sz="2" w:val="single"/>
              <w:bottom w:color="000000" w:sz="2" w:val="single"/>
              <w:right w:color="000000" w:sz="2" w:val="single"/>
            </w:tcBorders>
          </w:tcPr>
          <w:p w14:paraId="BD0A0000">
            <w:pPr>
              <w:spacing w:after="0" w:before="0" w:line="240" w:lineRule="auto"/>
              <w:ind w:firstLine="0" w:left="0"/>
              <w:rPr>
                <w:sz w:val="26"/>
              </w:rPr>
            </w:pPr>
          </w:p>
        </w:tc>
      </w:tr>
      <w:tr>
        <w:trPr>
          <w:trHeight w:hRule="atLeast" w:val="600"/>
        </w:trPr>
        <w:tc>
          <w:tcPr>
            <w:tcW w:type="dxa" w:w="440"/>
            <w:tcBorders>
              <w:top w:color="000000" w:sz="2" w:val="single"/>
              <w:left w:color="000000" w:sz="2" w:val="single"/>
              <w:bottom w:color="000000" w:sz="2" w:val="single"/>
              <w:right w:color="000000" w:sz="2" w:val="single"/>
            </w:tcBorders>
          </w:tcPr>
          <w:p w14:paraId="BE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BF0A0000">
            <w:pPr>
              <w:spacing w:after="0" w:before="0" w:line="240" w:lineRule="auto"/>
              <w:ind w:firstLine="0" w:left="0"/>
              <w:rPr>
                <w:sz w:val="26"/>
              </w:rPr>
            </w:pPr>
            <w:r>
              <w:rPr>
                <w:sz w:val="26"/>
              </w:rPr>
              <w:t>робототехнические комплексы (системы) военного, специального и двойного назначения</w:t>
            </w:r>
          </w:p>
        </w:tc>
        <w:tc>
          <w:tcPr>
            <w:tcW w:type="dxa" w:w="5238"/>
            <w:tcBorders>
              <w:top w:color="000000" w:sz="2" w:val="single"/>
              <w:left w:color="000000" w:sz="2" w:val="single"/>
              <w:bottom w:color="000000" w:sz="2" w:val="single"/>
              <w:right w:color="000000" w:sz="2" w:val="single"/>
            </w:tcBorders>
          </w:tcPr>
          <w:p w14:paraId="C0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C1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C20A0000">
            <w:pPr>
              <w:spacing w:after="0" w:before="0" w:line="240" w:lineRule="auto"/>
              <w:ind w:firstLine="0" w:left="0"/>
              <w:rPr>
                <w:sz w:val="26"/>
              </w:rPr>
            </w:pPr>
            <w:r>
              <w:rPr>
                <w:sz w:val="26"/>
              </w:rPr>
              <w:t>транспортные и космические системы</w:t>
            </w:r>
          </w:p>
        </w:tc>
        <w:tc>
          <w:tcPr>
            <w:tcW w:type="dxa" w:w="5238"/>
            <w:tcBorders>
              <w:top w:color="000000" w:sz="2" w:val="single"/>
              <w:left w:color="000000" w:sz="2" w:val="single"/>
              <w:bottom w:color="000000" w:sz="2" w:val="single"/>
              <w:right w:color="000000" w:sz="2" w:val="single"/>
            </w:tcBorders>
          </w:tcPr>
          <w:p w14:paraId="C30A0000">
            <w:pPr>
              <w:spacing w:after="0" w:before="0" w:line="240" w:lineRule="auto"/>
              <w:ind w:firstLine="0" w:left="0"/>
              <w:rPr>
                <w:sz w:val="26"/>
              </w:rPr>
            </w:pPr>
          </w:p>
        </w:tc>
      </w:tr>
      <w:tr>
        <w:trPr>
          <w:trHeight w:hRule="atLeast" w:val="615"/>
        </w:trPr>
        <w:tc>
          <w:tcPr>
            <w:tcW w:type="dxa" w:w="440"/>
            <w:tcBorders>
              <w:top w:color="000000" w:sz="2" w:val="single"/>
              <w:left w:color="000000" w:sz="2" w:val="single"/>
              <w:bottom w:color="000000" w:sz="2" w:val="single"/>
              <w:right w:color="000000" w:sz="2" w:val="single"/>
            </w:tcBorders>
          </w:tcPr>
          <w:p w14:paraId="C40A0000">
            <w:pPr>
              <w:spacing w:after="0" w:before="0" w:line="240" w:lineRule="auto"/>
              <w:ind w:firstLine="0" w:left="0"/>
              <w:rPr>
                <w:sz w:val="26"/>
              </w:rPr>
            </w:pPr>
            <w:r>
              <w:rPr>
                <w:rFonts w:ascii="Segoe UI Symbol" w:hAnsi="Segoe UI Symbol"/>
                <w:sz w:val="26"/>
              </w:rPr>
              <w:t>☐</w:t>
            </w:r>
          </w:p>
        </w:tc>
        <w:tc>
          <w:tcPr>
            <w:tcW w:type="dxa" w:w="3681"/>
            <w:tcBorders>
              <w:top w:color="000000" w:sz="2" w:val="single"/>
              <w:left w:color="000000" w:sz="2" w:val="single"/>
              <w:bottom w:color="000000" w:sz="2" w:val="single"/>
              <w:right w:color="000000" w:sz="2" w:val="single"/>
            </w:tcBorders>
            <w:shd w:fill="auto" w:val="clear"/>
            <w:vAlign w:val="center"/>
          </w:tcPr>
          <w:p w14:paraId="C50A0000">
            <w:pPr>
              <w:spacing w:after="0" w:before="0" w:line="240" w:lineRule="auto"/>
              <w:ind w:firstLine="0" w:left="0"/>
              <w:rPr>
                <w:sz w:val="26"/>
              </w:rPr>
            </w:pPr>
            <w:r>
              <w:rPr>
                <w:sz w:val="26"/>
              </w:rPr>
              <w:t>энергоэффективность, энергосбережение, ядерная энергетика</w:t>
            </w:r>
          </w:p>
        </w:tc>
        <w:tc>
          <w:tcPr>
            <w:tcW w:type="dxa" w:w="5238"/>
            <w:tcBorders>
              <w:top w:color="000000" w:sz="2" w:val="single"/>
              <w:left w:color="000000" w:sz="2" w:val="single"/>
              <w:bottom w:color="000000" w:sz="2" w:val="single"/>
              <w:right w:color="000000" w:sz="2" w:val="single"/>
            </w:tcBorders>
          </w:tcPr>
          <w:p w14:paraId="C60A0000">
            <w:pPr>
              <w:spacing w:after="0" w:before="0" w:line="240" w:lineRule="auto"/>
              <w:ind w:firstLine="0" w:left="0"/>
              <w:rPr>
                <w:sz w:val="26"/>
              </w:rPr>
            </w:pPr>
          </w:p>
        </w:tc>
      </w:tr>
    </w:tbl>
    <w:p w14:paraId="C70A0000">
      <w:pPr>
        <w:spacing w:after="0" w:before="0" w:line="360" w:lineRule="atLeast"/>
        <w:ind w:firstLine="720" w:left="0"/>
        <w:rPr>
          <w:sz w:val="26"/>
        </w:rPr>
      </w:pPr>
    </w:p>
    <w:p w14:paraId="C80A0000">
      <w:pPr>
        <w:spacing w:after="0" w:before="0" w:line="360" w:lineRule="atLeast"/>
        <w:ind w:firstLine="720" w:left="0"/>
      </w:pPr>
    </w:p>
    <w:p w14:paraId="C90A0000">
      <w:bookmarkStart w:id="346" w:name="__RefHeading___69"/>
      <w:bookmarkEnd w:id="346"/>
      <w:bookmarkStart w:id="347" w:name="__RefHeading___291"/>
      <w:bookmarkEnd w:id="347"/>
      <w:bookmarkStart w:id="348" w:name="__RefHeading___513"/>
      <w:bookmarkEnd w:id="348"/>
      <w:bookmarkStart w:id="349" w:name="__RefHeading___735"/>
      <w:bookmarkEnd w:id="349"/>
      <w:pPr>
        <w:keepNext w:val="1"/>
        <w:numPr>
          <w:ilvl w:val="1"/>
          <w:numId w:val="18"/>
        </w:numPr>
        <w:spacing w:after="160" w:before="0" w:line="264" w:lineRule="auto"/>
        <w:ind/>
        <w:jc w:val="left"/>
        <w:outlineLvl w:val="1"/>
        <w:rPr>
          <w:b w:val="1"/>
          <w:sz w:val="28"/>
        </w:rPr>
      </w:pPr>
      <w:r>
        <w:rPr>
          <w:b w:val="1"/>
          <w:sz w:val="28"/>
        </w:rPr>
        <w:t>Критические технологии</w:t>
      </w:r>
    </w:p>
    <w:p w14:paraId="CA0A0000">
      <w:pPr>
        <w:spacing w:after="120" w:before="0" w:line="240" w:lineRule="auto"/>
        <w:ind w:firstLine="0" w:left="0"/>
        <w:rPr>
          <w:rFonts w:ascii="Calibri" w:hAnsi="Calibri"/>
          <w:i w:val="1"/>
          <w:sz w:val="26"/>
        </w:rPr>
      </w:pPr>
      <w:r>
        <w:rPr>
          <w:i w:val="1"/>
          <w:sz w:val="26"/>
        </w:rPr>
        <w:t>Выберите из перечня критические технологии, которым соответствует разрабатываемый проект, и обоснуйте свой выбор.</w:t>
      </w:r>
    </w:p>
    <w:tbl>
      <w:tblPr>
        <w:tblStyle w:val="Style_3"/>
        <w:tblBorders>
          <w:top w:color="000000" w:sz="2" w:val="single"/>
          <w:left w:color="000000" w:sz="2" w:val="single"/>
          <w:bottom w:color="000000" w:sz="2" w:val="single"/>
          <w:right w:color="000000" w:sz="2" w:val="single"/>
          <w:insideH w:color="000000" w:sz="2" w:val="single"/>
          <w:insideV w:color="000000" w:sz="2" w:val="single"/>
        </w:tblBorders>
        <w:tblLayout w:type="fixed"/>
      </w:tblPr>
      <w:tblGrid>
        <w:gridCol w:w="440"/>
        <w:gridCol w:w="5940"/>
        <w:gridCol w:w="2973"/>
      </w:tblGrid>
      <w:tr>
        <w:trPr>
          <w:trHeight w:hRule="atLeast" w:val="300"/>
          <w:tblHeader/>
        </w:trPr>
        <w:tc>
          <w:tcPr>
            <w:tcW w:type="dxa" w:w="440"/>
            <w:tcBorders>
              <w:top w:color="000000" w:sz="2" w:val="single"/>
              <w:left w:color="000000" w:sz="2" w:val="single"/>
              <w:bottom w:color="000000" w:sz="2" w:val="single"/>
              <w:right w:color="000000" w:sz="2" w:val="single"/>
            </w:tcBorders>
          </w:tcPr>
          <w:p w14:paraId="CB0A0000">
            <w:pPr>
              <w:spacing w:after="0" w:before="0" w:line="240" w:lineRule="auto"/>
              <w:ind w:firstLine="0" w:left="0"/>
              <w:rPr>
                <w:sz w:val="26"/>
              </w:rPr>
            </w:pPr>
          </w:p>
        </w:tc>
        <w:tc>
          <w:tcPr>
            <w:tcW w:type="dxa" w:w="5940"/>
            <w:tcBorders>
              <w:top w:color="000000" w:sz="2" w:val="single"/>
              <w:left w:color="000000" w:sz="2" w:val="single"/>
              <w:bottom w:color="000000" w:sz="2" w:val="single"/>
              <w:right w:color="000000" w:sz="2" w:val="single"/>
            </w:tcBorders>
            <w:shd w:fill="auto" w:val="clear"/>
            <w:vAlign w:val="center"/>
          </w:tcPr>
          <w:p w14:paraId="CC0A0000">
            <w:pPr>
              <w:spacing w:after="0" w:before="0" w:line="240" w:lineRule="auto"/>
              <w:ind w:firstLine="0" w:left="0"/>
              <w:jc w:val="center"/>
              <w:rPr>
                <w:b w:val="1"/>
                <w:sz w:val="26"/>
              </w:rPr>
            </w:pPr>
            <w:r>
              <w:rPr>
                <w:b w:val="1"/>
                <w:sz w:val="26"/>
              </w:rPr>
              <w:t>Критические технологии</w:t>
            </w:r>
          </w:p>
        </w:tc>
        <w:tc>
          <w:tcPr>
            <w:tcW w:type="dxa" w:w="2973"/>
            <w:tcBorders>
              <w:top w:color="000000" w:sz="2" w:val="single"/>
              <w:left w:color="000000" w:sz="2" w:val="single"/>
              <w:bottom w:color="000000" w:sz="2" w:val="single"/>
              <w:right w:color="000000" w:sz="2" w:val="single"/>
            </w:tcBorders>
            <w:vAlign w:val="center"/>
          </w:tcPr>
          <w:p w14:paraId="CD0A0000">
            <w:pPr>
              <w:spacing w:after="0" w:before="0" w:line="240" w:lineRule="auto"/>
              <w:ind w:firstLine="0" w:left="0"/>
              <w:jc w:val="center"/>
              <w:rPr>
                <w:b w:val="1"/>
                <w:sz w:val="26"/>
              </w:rPr>
            </w:pPr>
            <w:r>
              <w:rPr>
                <w:b w:val="1"/>
                <w:sz w:val="26"/>
              </w:rPr>
              <w:t>Обоснование (заполняется в случае выбора соответствующего направления)</w:t>
            </w:r>
          </w:p>
        </w:tc>
      </w:tr>
      <w:tr>
        <w:trPr>
          <w:trHeight w:hRule="atLeast" w:val="300"/>
        </w:trPr>
        <w:tc>
          <w:tcPr>
            <w:tcW w:type="dxa" w:w="440"/>
            <w:tcBorders>
              <w:top w:color="000000" w:sz="2" w:val="single"/>
              <w:left w:color="000000" w:sz="2" w:val="single"/>
              <w:bottom w:color="000000" w:sz="2" w:val="single"/>
              <w:right w:color="000000" w:sz="2" w:val="single"/>
            </w:tcBorders>
          </w:tcPr>
          <w:p w14:paraId="CE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CF0A0000">
            <w:pPr>
              <w:spacing w:after="0" w:before="0" w:line="240" w:lineRule="auto"/>
              <w:ind w:firstLine="0" w:left="0"/>
              <w:rPr>
                <w:sz w:val="26"/>
              </w:rPr>
            </w:pPr>
            <w:r>
              <w:rPr>
                <w:sz w:val="26"/>
              </w:rPr>
              <w:t>базовые и критические военные и промышленные технологии для создания перспективных видов вооружения, военной и специальной техники</w:t>
            </w:r>
          </w:p>
        </w:tc>
        <w:tc>
          <w:tcPr>
            <w:tcW w:type="dxa" w:w="2973"/>
            <w:tcBorders>
              <w:top w:color="000000" w:sz="2" w:val="single"/>
              <w:left w:color="000000" w:sz="2" w:val="single"/>
              <w:bottom w:color="000000" w:sz="2" w:val="single"/>
              <w:right w:color="000000" w:sz="2" w:val="single"/>
            </w:tcBorders>
          </w:tcPr>
          <w:p w14:paraId="D0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D1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D20A0000">
            <w:pPr>
              <w:spacing w:after="0" w:before="0" w:line="240" w:lineRule="auto"/>
              <w:ind w:firstLine="0" w:left="0"/>
              <w:rPr>
                <w:sz w:val="26"/>
              </w:rPr>
            </w:pPr>
            <w:r>
              <w:rPr>
                <w:sz w:val="26"/>
              </w:rPr>
              <w:t>базовые технологии силовой электротехники</w:t>
            </w:r>
          </w:p>
        </w:tc>
        <w:tc>
          <w:tcPr>
            <w:tcW w:type="dxa" w:w="2973"/>
            <w:tcBorders>
              <w:top w:color="000000" w:sz="2" w:val="single"/>
              <w:left w:color="000000" w:sz="2" w:val="single"/>
              <w:bottom w:color="000000" w:sz="2" w:val="single"/>
              <w:right w:color="000000" w:sz="2" w:val="single"/>
            </w:tcBorders>
          </w:tcPr>
          <w:p w14:paraId="D3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D4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D50A0000">
            <w:pPr>
              <w:spacing w:after="0" w:before="0" w:line="240" w:lineRule="auto"/>
              <w:ind w:firstLine="0" w:left="0"/>
              <w:rPr>
                <w:sz w:val="26"/>
              </w:rPr>
            </w:pPr>
            <w:r>
              <w:rPr>
                <w:sz w:val="26"/>
              </w:rPr>
              <w:t>биокаталитические, биосинтетические и биосенсорные технологии</w:t>
            </w:r>
          </w:p>
        </w:tc>
        <w:tc>
          <w:tcPr>
            <w:tcW w:type="dxa" w:w="2973"/>
            <w:tcBorders>
              <w:top w:color="000000" w:sz="2" w:val="single"/>
              <w:left w:color="000000" w:sz="2" w:val="single"/>
              <w:bottom w:color="000000" w:sz="2" w:val="single"/>
              <w:right w:color="000000" w:sz="2" w:val="single"/>
            </w:tcBorders>
          </w:tcPr>
          <w:p w14:paraId="D6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D7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D80A0000">
            <w:pPr>
              <w:spacing w:after="0" w:before="0" w:line="240" w:lineRule="auto"/>
              <w:ind w:firstLine="0" w:left="0"/>
              <w:rPr>
                <w:sz w:val="26"/>
              </w:rPr>
            </w:pPr>
            <w:r>
              <w:rPr>
                <w:sz w:val="26"/>
              </w:rPr>
              <w:t>биомедицинские и ветеринарные технологии</w:t>
            </w:r>
          </w:p>
        </w:tc>
        <w:tc>
          <w:tcPr>
            <w:tcW w:type="dxa" w:w="2973"/>
            <w:tcBorders>
              <w:top w:color="000000" w:sz="2" w:val="single"/>
              <w:left w:color="000000" w:sz="2" w:val="single"/>
              <w:bottom w:color="000000" w:sz="2" w:val="single"/>
              <w:right w:color="000000" w:sz="2" w:val="single"/>
            </w:tcBorders>
          </w:tcPr>
          <w:p w14:paraId="D90A0000">
            <w:pPr>
              <w:spacing w:after="0" w:before="0" w:line="240" w:lineRule="auto"/>
              <w:ind w:firstLine="0" w:left="0"/>
              <w:rPr>
                <w:sz w:val="26"/>
              </w:rPr>
            </w:pPr>
          </w:p>
        </w:tc>
      </w:tr>
      <w:tr>
        <w:trPr>
          <w:trHeight w:hRule="atLeast" w:val="600"/>
        </w:trPr>
        <w:tc>
          <w:tcPr>
            <w:tcW w:type="dxa" w:w="440"/>
            <w:tcBorders>
              <w:top w:color="000000" w:sz="2" w:val="single"/>
              <w:left w:color="000000" w:sz="2" w:val="single"/>
              <w:bottom w:color="000000" w:sz="2" w:val="single"/>
              <w:right w:color="000000" w:sz="2" w:val="single"/>
            </w:tcBorders>
          </w:tcPr>
          <w:p w14:paraId="DA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DB0A0000">
            <w:pPr>
              <w:spacing w:after="0" w:before="0" w:line="240" w:lineRule="auto"/>
              <w:ind w:firstLine="0" w:left="0"/>
              <w:rPr>
                <w:sz w:val="26"/>
              </w:rPr>
            </w:pPr>
            <w:r>
              <w:rPr>
                <w:sz w:val="26"/>
              </w:rPr>
              <w:t>геномные, протеомные и постгеномные технологии</w:t>
            </w:r>
          </w:p>
        </w:tc>
        <w:tc>
          <w:tcPr>
            <w:tcW w:type="dxa" w:w="2973"/>
            <w:tcBorders>
              <w:top w:color="000000" w:sz="2" w:val="single"/>
              <w:left w:color="000000" w:sz="2" w:val="single"/>
              <w:bottom w:color="000000" w:sz="2" w:val="single"/>
              <w:right w:color="000000" w:sz="2" w:val="single"/>
            </w:tcBorders>
          </w:tcPr>
          <w:p w14:paraId="DC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DD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DE0A0000">
            <w:pPr>
              <w:spacing w:after="0" w:before="0" w:line="240" w:lineRule="auto"/>
              <w:ind w:firstLine="0" w:left="0"/>
              <w:rPr>
                <w:sz w:val="26"/>
              </w:rPr>
            </w:pPr>
            <w:r>
              <w:rPr>
                <w:sz w:val="26"/>
              </w:rPr>
              <w:t>клеточные технологии</w:t>
            </w:r>
          </w:p>
        </w:tc>
        <w:tc>
          <w:tcPr>
            <w:tcW w:type="dxa" w:w="2973"/>
            <w:tcBorders>
              <w:top w:color="000000" w:sz="2" w:val="single"/>
              <w:left w:color="000000" w:sz="2" w:val="single"/>
              <w:bottom w:color="000000" w:sz="2" w:val="single"/>
              <w:right w:color="000000" w:sz="2" w:val="single"/>
            </w:tcBorders>
          </w:tcPr>
          <w:p w14:paraId="DF0A0000">
            <w:pPr>
              <w:spacing w:after="0" w:before="0" w:line="240" w:lineRule="auto"/>
              <w:ind w:firstLine="0" w:left="0"/>
              <w:rPr>
                <w:sz w:val="26"/>
              </w:rPr>
            </w:pPr>
          </w:p>
        </w:tc>
      </w:tr>
      <w:tr>
        <w:trPr>
          <w:trHeight w:hRule="atLeast" w:val="600"/>
        </w:trPr>
        <w:tc>
          <w:tcPr>
            <w:tcW w:type="dxa" w:w="440"/>
            <w:tcBorders>
              <w:top w:color="000000" w:sz="2" w:val="single"/>
              <w:left w:color="000000" w:sz="2" w:val="single"/>
              <w:bottom w:color="000000" w:sz="2" w:val="single"/>
              <w:right w:color="000000" w:sz="2" w:val="single"/>
            </w:tcBorders>
          </w:tcPr>
          <w:p w14:paraId="E0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E10A0000">
            <w:pPr>
              <w:spacing w:after="0" w:before="0" w:line="240" w:lineRule="auto"/>
              <w:ind w:firstLine="0" w:left="0"/>
              <w:rPr>
                <w:sz w:val="26"/>
              </w:rPr>
            </w:pPr>
            <w:r>
              <w:rPr>
                <w:sz w:val="26"/>
              </w:rPr>
              <w:t>компьютерное моделирование наноматериалов, наноустройств и нанотехнологий</w:t>
            </w:r>
          </w:p>
        </w:tc>
        <w:tc>
          <w:tcPr>
            <w:tcW w:type="dxa" w:w="2973"/>
            <w:tcBorders>
              <w:top w:color="000000" w:sz="2" w:val="single"/>
              <w:left w:color="000000" w:sz="2" w:val="single"/>
              <w:bottom w:color="000000" w:sz="2" w:val="single"/>
              <w:right w:color="000000" w:sz="2" w:val="single"/>
            </w:tcBorders>
          </w:tcPr>
          <w:p w14:paraId="E2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E3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E40A0000">
            <w:pPr>
              <w:spacing w:after="0" w:before="0" w:line="240" w:lineRule="auto"/>
              <w:ind w:firstLine="0" w:left="0"/>
              <w:rPr>
                <w:sz w:val="26"/>
              </w:rPr>
            </w:pPr>
            <w:r>
              <w:rPr>
                <w:sz w:val="26"/>
              </w:rPr>
              <w:t>нано-, био-, информационные, когнитивные технологии</w:t>
            </w:r>
          </w:p>
        </w:tc>
        <w:tc>
          <w:tcPr>
            <w:tcW w:type="dxa" w:w="2973"/>
            <w:tcBorders>
              <w:top w:color="000000" w:sz="2" w:val="single"/>
              <w:left w:color="000000" w:sz="2" w:val="single"/>
              <w:bottom w:color="000000" w:sz="2" w:val="single"/>
              <w:right w:color="000000" w:sz="2" w:val="single"/>
            </w:tcBorders>
          </w:tcPr>
          <w:p w14:paraId="E50A0000">
            <w:pPr>
              <w:spacing w:after="0" w:before="0" w:line="240" w:lineRule="auto"/>
              <w:ind w:firstLine="0" w:left="0"/>
              <w:rPr>
                <w:sz w:val="26"/>
              </w:rPr>
            </w:pPr>
          </w:p>
        </w:tc>
      </w:tr>
      <w:tr>
        <w:trPr>
          <w:trHeight w:hRule="atLeast" w:val="615"/>
        </w:trPr>
        <w:tc>
          <w:tcPr>
            <w:tcW w:type="dxa" w:w="440"/>
            <w:tcBorders>
              <w:top w:color="000000" w:sz="2" w:val="single"/>
              <w:left w:color="000000" w:sz="2" w:val="single"/>
              <w:bottom w:color="000000" w:sz="2" w:val="single"/>
              <w:right w:color="000000" w:sz="2" w:val="single"/>
            </w:tcBorders>
          </w:tcPr>
          <w:p w14:paraId="E6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E70A0000">
            <w:pPr>
              <w:spacing w:after="0" w:before="0" w:line="240" w:lineRule="auto"/>
              <w:ind w:firstLine="0" w:left="0"/>
              <w:rPr>
                <w:sz w:val="26"/>
              </w:rPr>
            </w:pPr>
            <w:r>
              <w:rPr>
                <w:sz w:val="26"/>
              </w:rPr>
              <w:t>технологии атомной энергетики, ядерного топливного цикла, безопасного обращения с радиоактивными отходами и отработавшим ядерным топливом</w:t>
            </w:r>
          </w:p>
        </w:tc>
        <w:tc>
          <w:tcPr>
            <w:tcW w:type="dxa" w:w="2973"/>
            <w:tcBorders>
              <w:top w:color="000000" w:sz="2" w:val="single"/>
              <w:left w:color="000000" w:sz="2" w:val="single"/>
              <w:bottom w:color="000000" w:sz="2" w:val="single"/>
              <w:right w:color="000000" w:sz="2" w:val="single"/>
            </w:tcBorders>
          </w:tcPr>
          <w:p w14:paraId="E8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E9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EA0A0000">
            <w:pPr>
              <w:spacing w:after="0" w:before="0" w:line="240" w:lineRule="auto"/>
              <w:ind w:firstLine="0" w:left="0"/>
              <w:rPr>
                <w:sz w:val="26"/>
              </w:rPr>
            </w:pPr>
            <w:r>
              <w:rPr>
                <w:sz w:val="26"/>
              </w:rPr>
              <w:t>технологии биоинженерии</w:t>
            </w:r>
          </w:p>
        </w:tc>
        <w:tc>
          <w:tcPr>
            <w:tcW w:type="dxa" w:w="2973"/>
            <w:tcBorders>
              <w:top w:color="000000" w:sz="2" w:val="single"/>
              <w:left w:color="000000" w:sz="2" w:val="single"/>
              <w:bottom w:color="000000" w:sz="2" w:val="single"/>
              <w:right w:color="000000" w:sz="2" w:val="single"/>
            </w:tcBorders>
          </w:tcPr>
          <w:p w14:paraId="EB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EC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ED0A0000">
            <w:pPr>
              <w:spacing w:after="0" w:before="0" w:line="240" w:lineRule="auto"/>
              <w:ind w:firstLine="0" w:left="0"/>
              <w:rPr>
                <w:sz w:val="26"/>
              </w:rPr>
            </w:pPr>
            <w:r>
              <w:rPr>
                <w:sz w:val="26"/>
              </w:rPr>
              <w:t>технологии диагностики наноматериалов и наноустройств</w:t>
            </w:r>
          </w:p>
        </w:tc>
        <w:tc>
          <w:tcPr>
            <w:tcW w:type="dxa" w:w="2973"/>
            <w:tcBorders>
              <w:top w:color="000000" w:sz="2" w:val="single"/>
              <w:left w:color="000000" w:sz="2" w:val="single"/>
              <w:bottom w:color="000000" w:sz="2" w:val="single"/>
              <w:right w:color="000000" w:sz="2" w:val="single"/>
            </w:tcBorders>
          </w:tcPr>
          <w:p w14:paraId="EE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EF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F00A0000">
            <w:pPr>
              <w:spacing w:after="0" w:before="0" w:line="240" w:lineRule="auto"/>
              <w:ind w:firstLine="0" w:left="0"/>
              <w:rPr>
                <w:sz w:val="26"/>
              </w:rPr>
            </w:pPr>
            <w:r>
              <w:rPr>
                <w:sz w:val="26"/>
              </w:rPr>
              <w:t>технологии доступа к широкополосным мультимедийным услугам</w:t>
            </w:r>
          </w:p>
        </w:tc>
        <w:tc>
          <w:tcPr>
            <w:tcW w:type="dxa" w:w="2973"/>
            <w:tcBorders>
              <w:top w:color="000000" w:sz="2" w:val="single"/>
              <w:left w:color="000000" w:sz="2" w:val="single"/>
              <w:bottom w:color="000000" w:sz="2" w:val="single"/>
              <w:right w:color="000000" w:sz="2" w:val="single"/>
            </w:tcBorders>
          </w:tcPr>
          <w:p w14:paraId="F1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F2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F30A0000">
            <w:pPr>
              <w:spacing w:after="0" w:before="0" w:line="240" w:lineRule="auto"/>
              <w:ind w:firstLine="0" w:left="0"/>
              <w:rPr>
                <w:sz w:val="26"/>
              </w:rPr>
            </w:pPr>
            <w:r>
              <w:rPr>
                <w:sz w:val="26"/>
              </w:rPr>
              <w:t>технологии информационных, управляющих, навигационных систем</w:t>
            </w:r>
          </w:p>
        </w:tc>
        <w:tc>
          <w:tcPr>
            <w:tcW w:type="dxa" w:w="2973"/>
            <w:tcBorders>
              <w:top w:color="000000" w:sz="2" w:val="single"/>
              <w:left w:color="000000" w:sz="2" w:val="single"/>
              <w:bottom w:color="000000" w:sz="2" w:val="single"/>
              <w:right w:color="000000" w:sz="2" w:val="single"/>
            </w:tcBorders>
          </w:tcPr>
          <w:p w14:paraId="F4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F5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F60A0000">
            <w:pPr>
              <w:spacing w:after="0" w:before="0" w:line="240" w:lineRule="auto"/>
              <w:ind w:firstLine="0" w:left="0"/>
              <w:rPr>
                <w:sz w:val="26"/>
              </w:rPr>
            </w:pPr>
            <w:r>
              <w:rPr>
                <w:sz w:val="26"/>
              </w:rPr>
              <w:t>технологии наноустройств и микросистемной техники</w:t>
            </w:r>
          </w:p>
        </w:tc>
        <w:tc>
          <w:tcPr>
            <w:tcW w:type="dxa" w:w="2973"/>
            <w:tcBorders>
              <w:top w:color="000000" w:sz="2" w:val="single"/>
              <w:left w:color="000000" w:sz="2" w:val="single"/>
              <w:bottom w:color="000000" w:sz="2" w:val="single"/>
              <w:right w:color="000000" w:sz="2" w:val="single"/>
            </w:tcBorders>
          </w:tcPr>
          <w:p w14:paraId="F7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F8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F90A0000">
            <w:pPr>
              <w:spacing w:after="0" w:before="0" w:line="240" w:lineRule="auto"/>
              <w:ind w:firstLine="0" w:left="0"/>
              <w:rPr>
                <w:sz w:val="26"/>
              </w:rPr>
            </w:pPr>
            <w:r>
              <w:rPr>
                <w:sz w:val="26"/>
              </w:rPr>
              <w:t>технологии новых и возобновляемых источников энергии, включая водородную энергетику</w:t>
            </w:r>
          </w:p>
        </w:tc>
        <w:tc>
          <w:tcPr>
            <w:tcW w:type="dxa" w:w="2973"/>
            <w:tcBorders>
              <w:top w:color="000000" w:sz="2" w:val="single"/>
              <w:left w:color="000000" w:sz="2" w:val="single"/>
              <w:bottom w:color="000000" w:sz="2" w:val="single"/>
              <w:right w:color="000000" w:sz="2" w:val="single"/>
            </w:tcBorders>
          </w:tcPr>
          <w:p w14:paraId="FA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FB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FC0A0000">
            <w:pPr>
              <w:spacing w:after="0" w:before="0" w:line="240" w:lineRule="auto"/>
              <w:ind w:firstLine="0" w:left="0"/>
              <w:rPr>
                <w:sz w:val="26"/>
              </w:rPr>
            </w:pPr>
            <w:r>
              <w:rPr>
                <w:sz w:val="26"/>
              </w:rPr>
              <w:t>технологии получения и обработки конструкционных наноматериалов</w:t>
            </w:r>
          </w:p>
        </w:tc>
        <w:tc>
          <w:tcPr>
            <w:tcW w:type="dxa" w:w="2973"/>
            <w:tcBorders>
              <w:top w:color="000000" w:sz="2" w:val="single"/>
              <w:left w:color="000000" w:sz="2" w:val="single"/>
              <w:bottom w:color="000000" w:sz="2" w:val="single"/>
              <w:right w:color="000000" w:sz="2" w:val="single"/>
            </w:tcBorders>
          </w:tcPr>
          <w:p w14:paraId="FD0A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FE0A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FF0A0000">
            <w:pPr>
              <w:spacing w:after="0" w:before="0" w:line="240" w:lineRule="auto"/>
              <w:ind w:firstLine="0" w:left="0"/>
              <w:rPr>
                <w:sz w:val="26"/>
              </w:rPr>
            </w:pPr>
            <w:r>
              <w:rPr>
                <w:sz w:val="26"/>
              </w:rPr>
              <w:t>технологии получения и обработки функциональных наноматериалов</w:t>
            </w:r>
          </w:p>
        </w:tc>
        <w:tc>
          <w:tcPr>
            <w:tcW w:type="dxa" w:w="2973"/>
            <w:tcBorders>
              <w:top w:color="000000" w:sz="2" w:val="single"/>
              <w:left w:color="000000" w:sz="2" w:val="single"/>
              <w:bottom w:color="000000" w:sz="2" w:val="single"/>
              <w:right w:color="000000" w:sz="2" w:val="single"/>
            </w:tcBorders>
          </w:tcPr>
          <w:p w14:paraId="00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01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020B0000">
            <w:pPr>
              <w:spacing w:after="0" w:before="0" w:line="240" w:lineRule="auto"/>
              <w:ind w:firstLine="0" w:left="0"/>
              <w:rPr>
                <w:sz w:val="26"/>
              </w:rPr>
            </w:pPr>
            <w:r>
              <w:rPr>
                <w:sz w:val="26"/>
              </w:rPr>
              <w:t>технологии и программное обеспечение распределенных и высокопроизводительных вычислительных систем</w:t>
            </w:r>
          </w:p>
        </w:tc>
        <w:tc>
          <w:tcPr>
            <w:tcW w:type="dxa" w:w="2973"/>
            <w:tcBorders>
              <w:top w:color="000000" w:sz="2" w:val="single"/>
              <w:left w:color="000000" w:sz="2" w:val="single"/>
              <w:bottom w:color="000000" w:sz="2" w:val="single"/>
              <w:right w:color="000000" w:sz="2" w:val="single"/>
            </w:tcBorders>
          </w:tcPr>
          <w:p w14:paraId="03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04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050B0000">
            <w:pPr>
              <w:spacing w:after="0" w:before="0" w:line="240" w:lineRule="auto"/>
              <w:ind w:firstLine="0" w:left="0"/>
              <w:rPr>
                <w:sz w:val="26"/>
              </w:rPr>
            </w:pPr>
            <w:r>
              <w:rPr>
                <w:sz w:val="26"/>
              </w:rPr>
              <w:t>технологии мониторинга и прогнозирования состояния окружающей среды, предотвращения и ликвидации ее загрязнения</w:t>
            </w:r>
          </w:p>
        </w:tc>
        <w:tc>
          <w:tcPr>
            <w:tcW w:type="dxa" w:w="2973"/>
            <w:tcBorders>
              <w:top w:color="000000" w:sz="2" w:val="single"/>
              <w:left w:color="000000" w:sz="2" w:val="single"/>
              <w:bottom w:color="000000" w:sz="2" w:val="single"/>
              <w:right w:color="000000" w:sz="2" w:val="single"/>
            </w:tcBorders>
          </w:tcPr>
          <w:p w14:paraId="06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07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080B0000">
            <w:pPr>
              <w:spacing w:after="0" w:before="0" w:line="240" w:lineRule="auto"/>
              <w:ind w:firstLine="0" w:left="0"/>
              <w:rPr>
                <w:sz w:val="26"/>
              </w:rPr>
            </w:pPr>
            <w:r>
              <w:rPr>
                <w:sz w:val="26"/>
              </w:rPr>
              <w:t>технологии поиска, разведки, разработки месторождений полезных ископаемых и их добычи</w:t>
            </w:r>
          </w:p>
        </w:tc>
        <w:tc>
          <w:tcPr>
            <w:tcW w:type="dxa" w:w="2973"/>
            <w:tcBorders>
              <w:top w:color="000000" w:sz="2" w:val="single"/>
              <w:left w:color="000000" w:sz="2" w:val="single"/>
              <w:bottom w:color="000000" w:sz="2" w:val="single"/>
              <w:right w:color="000000" w:sz="2" w:val="single"/>
            </w:tcBorders>
          </w:tcPr>
          <w:p w14:paraId="09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0A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0B0B0000">
            <w:pPr>
              <w:spacing w:after="0" w:before="0" w:line="240" w:lineRule="auto"/>
              <w:ind w:firstLine="0" w:left="0"/>
              <w:rPr>
                <w:sz w:val="26"/>
              </w:rPr>
            </w:pPr>
            <w:r>
              <w:rPr>
                <w:sz w:val="26"/>
              </w:rPr>
              <w:t>технологии предупреждения и ликвидации чрезвычайных ситуаций природного и техногенного характера</w:t>
            </w:r>
          </w:p>
        </w:tc>
        <w:tc>
          <w:tcPr>
            <w:tcW w:type="dxa" w:w="2973"/>
            <w:tcBorders>
              <w:top w:color="000000" w:sz="2" w:val="single"/>
              <w:left w:color="000000" w:sz="2" w:val="single"/>
              <w:bottom w:color="000000" w:sz="2" w:val="single"/>
              <w:right w:color="000000" w:sz="2" w:val="single"/>
            </w:tcBorders>
          </w:tcPr>
          <w:p w14:paraId="0C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0D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0E0B0000">
            <w:pPr>
              <w:spacing w:after="0" w:before="0" w:line="240" w:lineRule="auto"/>
              <w:ind w:firstLine="0" w:left="0"/>
              <w:rPr>
                <w:sz w:val="26"/>
              </w:rPr>
            </w:pPr>
            <w:r>
              <w:rPr>
                <w:sz w:val="26"/>
              </w:rPr>
              <w:t>технологии снижения потерь от социально значимых заболеваний</w:t>
            </w:r>
          </w:p>
        </w:tc>
        <w:tc>
          <w:tcPr>
            <w:tcW w:type="dxa" w:w="2973"/>
            <w:tcBorders>
              <w:top w:color="000000" w:sz="2" w:val="single"/>
              <w:left w:color="000000" w:sz="2" w:val="single"/>
              <w:bottom w:color="000000" w:sz="2" w:val="single"/>
              <w:right w:color="000000" w:sz="2" w:val="single"/>
            </w:tcBorders>
          </w:tcPr>
          <w:p w14:paraId="0F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10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110B0000">
            <w:pPr>
              <w:spacing w:after="0" w:before="0" w:line="240" w:lineRule="auto"/>
              <w:ind w:firstLine="0" w:left="0"/>
              <w:rPr>
                <w:sz w:val="26"/>
              </w:rPr>
            </w:pPr>
            <w:r>
              <w:rPr>
                <w:sz w:val="26"/>
              </w:rPr>
              <w:t>технологии создания высокоскоростных транспортных средств и интеллектуальных систем управления новыми видами транспорта</w:t>
            </w:r>
          </w:p>
        </w:tc>
        <w:tc>
          <w:tcPr>
            <w:tcW w:type="dxa" w:w="2973"/>
            <w:tcBorders>
              <w:top w:color="000000" w:sz="2" w:val="single"/>
              <w:left w:color="000000" w:sz="2" w:val="single"/>
              <w:bottom w:color="000000" w:sz="2" w:val="single"/>
              <w:right w:color="000000" w:sz="2" w:val="single"/>
            </w:tcBorders>
          </w:tcPr>
          <w:p w14:paraId="12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13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140B0000">
            <w:pPr>
              <w:spacing w:after="0" w:before="0" w:line="240" w:lineRule="auto"/>
              <w:ind w:firstLine="0" w:left="0"/>
              <w:rPr>
                <w:sz w:val="26"/>
              </w:rPr>
            </w:pPr>
            <w:r>
              <w:rPr>
                <w:sz w:val="26"/>
              </w:rPr>
              <w:t>технологии создания ракетно-космической и транспортной техники нового поколения</w:t>
            </w:r>
          </w:p>
        </w:tc>
        <w:tc>
          <w:tcPr>
            <w:tcW w:type="dxa" w:w="2973"/>
            <w:tcBorders>
              <w:top w:color="000000" w:sz="2" w:val="single"/>
              <w:left w:color="000000" w:sz="2" w:val="single"/>
              <w:bottom w:color="000000" w:sz="2" w:val="single"/>
              <w:right w:color="000000" w:sz="2" w:val="single"/>
            </w:tcBorders>
          </w:tcPr>
          <w:p w14:paraId="15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16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170B0000">
            <w:pPr>
              <w:spacing w:after="0" w:before="0" w:line="240" w:lineRule="auto"/>
              <w:ind w:firstLine="0" w:left="0"/>
              <w:rPr>
                <w:sz w:val="26"/>
              </w:rPr>
            </w:pPr>
            <w:r>
              <w:rPr>
                <w:sz w:val="26"/>
              </w:rPr>
              <w:t>технологии создания электронной компонентной базы и энергоэффективных световых устройств</w:t>
            </w:r>
          </w:p>
        </w:tc>
        <w:tc>
          <w:tcPr>
            <w:tcW w:type="dxa" w:w="2973"/>
            <w:tcBorders>
              <w:top w:color="000000" w:sz="2" w:val="single"/>
              <w:left w:color="000000" w:sz="2" w:val="single"/>
              <w:bottom w:color="000000" w:sz="2" w:val="single"/>
              <w:right w:color="000000" w:sz="2" w:val="single"/>
            </w:tcBorders>
          </w:tcPr>
          <w:p w14:paraId="18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19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center"/>
          </w:tcPr>
          <w:p w14:paraId="1A0B0000">
            <w:pPr>
              <w:spacing w:after="0" w:before="0" w:line="240" w:lineRule="auto"/>
              <w:ind w:firstLine="0" w:left="0"/>
              <w:rPr>
                <w:sz w:val="26"/>
              </w:rPr>
            </w:pPr>
            <w:r>
              <w:rPr>
                <w:sz w:val="26"/>
              </w:rPr>
              <w:t>технологии создания энергосберегающих систем транспортировки, распределения и использования энергии</w:t>
            </w:r>
          </w:p>
        </w:tc>
        <w:tc>
          <w:tcPr>
            <w:tcW w:type="dxa" w:w="2973"/>
            <w:tcBorders>
              <w:top w:color="000000" w:sz="2" w:val="single"/>
              <w:left w:color="000000" w:sz="2" w:val="single"/>
              <w:bottom w:color="000000" w:sz="2" w:val="single"/>
              <w:right w:color="000000" w:sz="2" w:val="single"/>
            </w:tcBorders>
          </w:tcPr>
          <w:p w14:paraId="1B0B0000">
            <w:pPr>
              <w:spacing w:after="0" w:before="0" w:line="240" w:lineRule="auto"/>
              <w:ind w:firstLine="0" w:left="0"/>
              <w:rPr>
                <w:sz w:val="26"/>
              </w:rPr>
            </w:pPr>
          </w:p>
        </w:tc>
      </w:tr>
      <w:tr>
        <w:trPr>
          <w:trHeight w:hRule="atLeast" w:val="300"/>
        </w:trPr>
        <w:tc>
          <w:tcPr>
            <w:tcW w:type="dxa" w:w="440"/>
            <w:tcBorders>
              <w:top w:color="000000" w:sz="2" w:val="single"/>
              <w:left w:color="000000" w:sz="2" w:val="single"/>
              <w:bottom w:color="000000" w:sz="2" w:val="single"/>
              <w:right w:color="000000" w:sz="2" w:val="single"/>
            </w:tcBorders>
          </w:tcPr>
          <w:p w14:paraId="1C0B0000">
            <w:pPr>
              <w:spacing w:after="0" w:before="0" w:line="240" w:lineRule="auto"/>
              <w:ind w:firstLine="0" w:left="0"/>
              <w:rPr>
                <w:sz w:val="26"/>
              </w:rPr>
            </w:pPr>
            <w:r>
              <w:rPr>
                <w:rFonts w:ascii="Segoe UI Symbol" w:hAnsi="Segoe UI Symbol"/>
                <w:sz w:val="26"/>
              </w:rPr>
              <w:t>☐</w:t>
            </w:r>
          </w:p>
        </w:tc>
        <w:tc>
          <w:tcPr>
            <w:tcW w:type="dxa" w:w="5940"/>
            <w:tcBorders>
              <w:top w:color="000000" w:sz="2" w:val="single"/>
              <w:left w:color="000000" w:sz="2" w:val="single"/>
              <w:bottom w:color="000000" w:sz="2" w:val="single"/>
              <w:right w:color="000000" w:sz="2" w:val="single"/>
            </w:tcBorders>
            <w:shd w:fill="auto" w:val="clear"/>
            <w:vAlign w:val="bottom"/>
          </w:tcPr>
          <w:p w14:paraId="1D0B0000">
            <w:pPr>
              <w:spacing w:after="0" w:before="0" w:line="240" w:lineRule="auto"/>
              <w:ind w:firstLine="0" w:left="0"/>
              <w:rPr>
                <w:sz w:val="26"/>
              </w:rPr>
            </w:pPr>
            <w:r>
              <w:rPr>
                <w:sz w:val="26"/>
              </w:rPr>
              <w:t>технологии энергоэффективного производства и преобразования энергии на органическом топливе</w:t>
            </w:r>
          </w:p>
        </w:tc>
        <w:tc>
          <w:tcPr>
            <w:tcW w:type="dxa" w:w="2973"/>
            <w:tcBorders>
              <w:top w:color="000000" w:sz="2" w:val="single"/>
              <w:left w:color="000000" w:sz="2" w:val="single"/>
              <w:bottom w:color="000000" w:sz="2" w:val="single"/>
              <w:right w:color="000000" w:sz="2" w:val="single"/>
            </w:tcBorders>
          </w:tcPr>
          <w:p w14:paraId="1E0B0000">
            <w:pPr>
              <w:spacing w:after="0" w:before="0" w:line="240" w:lineRule="auto"/>
              <w:ind w:firstLine="0" w:left="0"/>
              <w:rPr>
                <w:sz w:val="26"/>
              </w:rPr>
            </w:pPr>
          </w:p>
        </w:tc>
      </w:tr>
    </w:tbl>
    <w:p w14:paraId="1F0B0000">
      <w:pPr>
        <w:spacing w:after="0" w:before="0" w:line="240" w:lineRule="auto"/>
        <w:ind w:firstLine="0" w:left="0"/>
        <w:rPr>
          <w:sz w:val="26"/>
        </w:rPr>
      </w:pPr>
    </w:p>
    <w:p w14:paraId="200B0000">
      <w:pPr>
        <w:spacing w:after="0" w:before="0" w:line="240" w:lineRule="auto"/>
        <w:ind w:firstLine="0" w:left="0"/>
      </w:pPr>
    </w:p>
    <w:p w14:paraId="210B0000">
      <w:bookmarkStart w:id="350" w:name="__RefHeading___70"/>
      <w:bookmarkEnd w:id="350"/>
      <w:bookmarkStart w:id="351" w:name="__RefHeading___292"/>
      <w:bookmarkEnd w:id="351"/>
      <w:bookmarkStart w:id="352" w:name="__RefHeading___514"/>
      <w:bookmarkEnd w:id="352"/>
      <w:bookmarkStart w:id="353" w:name="__RefHeading___736"/>
      <w:bookmarkEnd w:id="353"/>
      <w:pPr>
        <w:keepNext w:val="1"/>
        <w:numPr>
          <w:ilvl w:val="1"/>
          <w:numId w:val="18"/>
        </w:numPr>
        <w:spacing w:after="160" w:before="0" w:line="264" w:lineRule="auto"/>
        <w:ind/>
        <w:jc w:val="left"/>
        <w:outlineLvl w:val="1"/>
        <w:rPr>
          <w:b w:val="1"/>
          <w:sz w:val="28"/>
        </w:rPr>
      </w:pPr>
      <w:r>
        <w:rPr>
          <w:b w:val="1"/>
          <w:sz w:val="28"/>
        </w:rPr>
        <w:t>Другие перспективные технологии</w:t>
      </w:r>
    </w:p>
    <w:p w14:paraId="220B0000">
      <w:pPr>
        <w:spacing w:after="120" w:before="0" w:line="240" w:lineRule="auto"/>
        <w:ind w:firstLine="0" w:left="0"/>
        <w:rPr>
          <w:i w:val="1"/>
          <w:sz w:val="26"/>
        </w:rPr>
      </w:pPr>
      <w:r>
        <w:rPr>
          <w:i w:val="1"/>
          <w:sz w:val="26"/>
        </w:rPr>
        <w:t>Укажите дополнительно, на развитие каких перспективных технологий направлен проект (если применимо).</w:t>
      </w:r>
    </w:p>
    <w:p w14:paraId="230B0000">
      <w:bookmarkStart w:id="354" w:name="__RefHeading___71"/>
      <w:bookmarkEnd w:id="354"/>
      <w:bookmarkStart w:id="355" w:name="__RefHeading___293"/>
      <w:bookmarkEnd w:id="355"/>
      <w:bookmarkStart w:id="356" w:name="__RefHeading___515"/>
      <w:bookmarkEnd w:id="356"/>
      <w:bookmarkStart w:id="357" w:name="__RefHeading___737"/>
      <w:bookmarkEnd w:id="357"/>
      <w:pPr>
        <w:keepNext w:val="1"/>
        <w:pageBreakBefore w:val="1"/>
        <w:numPr>
          <w:ilvl w:val="0"/>
          <w:numId w:val="18"/>
        </w:numPr>
        <w:spacing w:after="160" w:before="0" w:line="264" w:lineRule="auto"/>
        <w:ind/>
        <w:jc w:val="left"/>
        <w:outlineLvl w:val="0"/>
        <w:rPr>
          <w:b w:val="1"/>
          <w:sz w:val="32"/>
        </w:rPr>
      </w:pPr>
      <w:bookmarkStart w:id="358" w:name="_Ref450744300"/>
      <w:bookmarkStart w:id="359" w:name="_Ref509581774"/>
      <w:r>
        <w:rPr>
          <w:b w:val="1"/>
          <w:sz w:val="32"/>
        </w:rPr>
        <w:t>Идея проекта и подход к его реализации</w:t>
      </w:r>
      <w:bookmarkEnd w:id="358"/>
      <w:bookmarkEnd w:id="359"/>
    </w:p>
    <w:p w14:paraId="240B0000">
      <w:pPr>
        <w:spacing w:after="120" w:before="0" w:line="240" w:lineRule="auto"/>
        <w:ind w:firstLine="0" w:left="0"/>
        <w:rPr>
          <w:i w:val="1"/>
          <w:sz w:val="26"/>
        </w:rPr>
      </w:pPr>
      <w:r>
        <w:rPr>
          <w:i w:val="1"/>
          <w:sz w:val="26"/>
        </w:rPr>
        <w:t xml:space="preserve">Кратко опишите основную идею проекта. Раздел должен позволить понять идею проекта без предоставления детализированной информации по проекту и его истории. </w:t>
      </w:r>
    </w:p>
    <w:p w14:paraId="250B0000">
      <w:pPr>
        <w:spacing w:after="120" w:before="0" w:line="240" w:lineRule="auto"/>
        <w:ind w:firstLine="0" w:left="0"/>
        <w:rPr>
          <w:i w:val="1"/>
          <w:sz w:val="26"/>
        </w:rPr>
      </w:pPr>
      <w:r>
        <w:rPr>
          <w:i w:val="1"/>
          <w:sz w:val="26"/>
        </w:rPr>
        <w:t>Очень кратко опишите основные технические подходы и этапы реализации проекта, актуальность, инновационность, социально-экономическую значимость. Опишите функционирование, перспективу масштабирования и варианты использования технологического результата проекта.</w:t>
      </w:r>
    </w:p>
    <w:p w14:paraId="260B0000">
      <w:bookmarkStart w:id="360" w:name="__RefHeading___72"/>
      <w:bookmarkEnd w:id="360"/>
      <w:bookmarkStart w:id="361" w:name="__RefHeading___294"/>
      <w:bookmarkEnd w:id="361"/>
      <w:bookmarkStart w:id="362" w:name="__RefHeading___516"/>
      <w:bookmarkEnd w:id="362"/>
      <w:bookmarkStart w:id="363" w:name="__RefHeading___738"/>
      <w:bookmarkEnd w:id="363"/>
      <w:pPr>
        <w:keepNext w:val="1"/>
        <w:pageBreakBefore w:val="1"/>
        <w:numPr>
          <w:ilvl w:val="0"/>
          <w:numId w:val="18"/>
        </w:numPr>
        <w:spacing w:after="160" w:before="0" w:line="264" w:lineRule="auto"/>
        <w:ind/>
        <w:jc w:val="left"/>
        <w:outlineLvl w:val="0"/>
        <w:rPr>
          <w:b w:val="1"/>
          <w:sz w:val="32"/>
        </w:rPr>
      </w:pPr>
      <w:r>
        <w:rPr>
          <w:b w:val="1"/>
          <w:sz w:val="32"/>
        </w:rPr>
        <w:t>Текущий статус проекта</w:t>
      </w:r>
    </w:p>
    <w:p w14:paraId="270B0000">
      <w:pPr>
        <w:spacing w:after="120" w:before="0" w:line="240" w:lineRule="auto"/>
        <w:ind w:firstLine="0" w:left="0"/>
        <w:rPr>
          <w:i w:val="1"/>
          <w:sz w:val="26"/>
        </w:rPr>
      </w:pPr>
      <w:r>
        <w:rPr>
          <w:i w:val="1"/>
          <w:sz w:val="26"/>
        </w:rPr>
        <w:t xml:space="preserve">Содержание раздела предназначено для формирования понимания о том, на какой стадии находится проект, какие работы проекта уже выполнены, какие результаты достигнуты, какие ресурсы привлекались, какие работы выполняются в настоящее время. </w:t>
      </w:r>
    </w:p>
    <w:p w14:paraId="280B0000">
      <w:bookmarkStart w:id="364" w:name="__RefHeading___73"/>
      <w:bookmarkEnd w:id="364"/>
      <w:bookmarkStart w:id="365" w:name="__RefHeading___295"/>
      <w:bookmarkEnd w:id="365"/>
      <w:bookmarkStart w:id="366" w:name="__RefHeading___517"/>
      <w:bookmarkEnd w:id="366"/>
      <w:bookmarkStart w:id="367" w:name="__RefHeading___739"/>
      <w:bookmarkEnd w:id="367"/>
      <w:pPr>
        <w:keepNext w:val="1"/>
        <w:numPr>
          <w:ilvl w:val="1"/>
          <w:numId w:val="18"/>
        </w:numPr>
        <w:spacing w:after="160" w:before="0" w:line="264" w:lineRule="auto"/>
        <w:ind/>
        <w:jc w:val="left"/>
        <w:outlineLvl w:val="1"/>
        <w:rPr>
          <w:b w:val="1"/>
          <w:sz w:val="28"/>
        </w:rPr>
      </w:pPr>
      <w:r>
        <w:rPr>
          <w:b w:val="1"/>
          <w:sz w:val="28"/>
        </w:rPr>
        <w:t>Выполненные этапы проекта</w:t>
      </w:r>
    </w:p>
    <w:p w14:paraId="290B0000">
      <w:pPr>
        <w:spacing w:after="120" w:before="0" w:line="240" w:lineRule="auto"/>
        <w:ind w:firstLine="0" w:left="0"/>
        <w:rPr>
          <w:i w:val="1"/>
          <w:sz w:val="26"/>
        </w:rPr>
      </w:pPr>
      <w:r>
        <w:rPr>
          <w:i w:val="1"/>
          <w:sz w:val="26"/>
        </w:rPr>
        <w:t>В данном разделе приводится характеристика текущего состояния технологической зрелости проекта, текущем состоянии работ по проекту, завершенных работах и достигнутых результатах.</w:t>
      </w:r>
    </w:p>
    <w:p w14:paraId="2A0B0000">
      <w:pPr>
        <w:spacing w:after="120" w:before="0" w:line="240" w:lineRule="auto"/>
        <w:ind w:firstLine="0" w:left="0"/>
        <w:rPr>
          <w:i w:val="1"/>
          <w:sz w:val="26"/>
        </w:rPr>
      </w:pPr>
      <w:r>
        <w:rPr>
          <w:i w:val="1"/>
          <w:sz w:val="26"/>
        </w:rPr>
        <w:t>Сведения о ранее выполненных этапах проекта должны быть приведены в соответствующем разделе обосновывающих материалов.</w:t>
      </w:r>
    </w:p>
    <w:p w14:paraId="2B0B0000">
      <w:pPr>
        <w:spacing w:after="120" w:before="0" w:line="240" w:lineRule="auto"/>
        <w:ind w:firstLine="0" w:left="0"/>
        <w:rPr>
          <w:i w:val="1"/>
          <w:sz w:val="26"/>
        </w:rPr>
      </w:pPr>
      <w:r>
        <w:rPr>
          <w:i w:val="1"/>
          <w:sz w:val="26"/>
        </w:rPr>
        <w:t>Сведения, указанные в данном разделе, должны соответствовать сведениям, указанным в Паспорте проекта.</w:t>
      </w:r>
    </w:p>
    <w:p w14:paraId="2C0B0000">
      <w:bookmarkStart w:id="368" w:name="__RefHeading___74"/>
      <w:bookmarkEnd w:id="368"/>
      <w:bookmarkStart w:id="369" w:name="__RefHeading___296"/>
      <w:bookmarkEnd w:id="369"/>
      <w:bookmarkStart w:id="370" w:name="__RefHeading___518"/>
      <w:bookmarkEnd w:id="370"/>
      <w:bookmarkStart w:id="371" w:name="__RefHeading___740"/>
      <w:bookmarkEnd w:id="371"/>
      <w:pPr>
        <w:keepNext w:val="1"/>
        <w:numPr>
          <w:ilvl w:val="1"/>
          <w:numId w:val="18"/>
        </w:numPr>
        <w:spacing w:after="160" w:before="0" w:line="264" w:lineRule="auto"/>
        <w:ind/>
        <w:jc w:val="left"/>
        <w:outlineLvl w:val="1"/>
        <w:rPr>
          <w:b w:val="1"/>
          <w:sz w:val="28"/>
        </w:rPr>
      </w:pPr>
      <w:r>
        <w:rPr>
          <w:b w:val="1"/>
          <w:sz w:val="28"/>
        </w:rPr>
        <w:t>Расходы проекта, понесенные на текущий момент</w:t>
      </w:r>
    </w:p>
    <w:p w14:paraId="2D0B0000">
      <w:pPr>
        <w:spacing w:after="120" w:before="0" w:line="240" w:lineRule="auto"/>
        <w:ind w:firstLine="0" w:left="0"/>
        <w:rPr>
          <w:rFonts w:ascii="Calibri" w:hAnsi="Calibri"/>
          <w:sz w:val="26"/>
        </w:rPr>
      </w:pPr>
      <w:r>
        <w:rPr>
          <w:i w:val="1"/>
          <w:sz w:val="26"/>
        </w:rPr>
        <w:t>В данном разделе приводится таблица с итоговыми значениями по форме:</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75"/>
        <w:gridCol w:w="1652"/>
        <w:gridCol w:w="1569"/>
        <w:gridCol w:w="2308"/>
        <w:gridCol w:w="992"/>
        <w:gridCol w:w="851"/>
        <w:gridCol w:w="850"/>
        <w:gridCol w:w="851"/>
      </w:tblGrid>
      <w:tr>
        <w:trPr>
          <w:tblHeader/>
        </w:trPr>
        <w:tc>
          <w:tcPr>
            <w:tcW w:type="dxa" w:w="675"/>
            <w:vMerge w:val="restart"/>
            <w:tcBorders>
              <w:top w:color="000000" w:sz="4" w:val="single"/>
              <w:left w:color="000000" w:sz="4" w:val="single"/>
              <w:bottom w:color="000000" w:sz="4" w:val="single"/>
              <w:right w:color="000000" w:sz="4" w:val="single"/>
            </w:tcBorders>
            <w:shd w:fill="auto" w:val="clear"/>
          </w:tcPr>
          <w:p w14:paraId="2E0B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1652"/>
            <w:vMerge w:val="restart"/>
            <w:tcBorders>
              <w:top w:color="000000" w:sz="4" w:val="single"/>
              <w:left w:color="000000" w:sz="4" w:val="single"/>
              <w:bottom w:color="000000" w:sz="4" w:val="single"/>
              <w:right w:color="000000" w:sz="4" w:val="single"/>
            </w:tcBorders>
            <w:shd w:fill="auto" w:val="clear"/>
          </w:tcPr>
          <w:p w14:paraId="2F0B0000">
            <w:pPr>
              <w:spacing w:after="0" w:before="0" w:line="360" w:lineRule="atLeast"/>
              <w:ind w:firstLine="0" w:left="0"/>
              <w:jc w:val="center"/>
              <w:rPr>
                <w:b w:val="1"/>
                <w:sz w:val="26"/>
              </w:rPr>
            </w:pPr>
            <w:r>
              <w:rPr>
                <w:b w:val="1"/>
                <w:sz w:val="26"/>
              </w:rPr>
              <w:t>Наимено-вание</w:t>
            </w:r>
          </w:p>
        </w:tc>
        <w:tc>
          <w:tcPr>
            <w:tcW w:type="dxa" w:w="1569"/>
            <w:vMerge w:val="restart"/>
            <w:tcBorders>
              <w:top w:color="000000" w:sz="4" w:val="single"/>
              <w:left w:color="000000" w:sz="4" w:val="single"/>
              <w:bottom w:color="000000" w:sz="4" w:val="single"/>
              <w:right w:color="000000" w:sz="4" w:val="single"/>
            </w:tcBorders>
            <w:shd w:fill="auto" w:val="clear"/>
          </w:tcPr>
          <w:p w14:paraId="300B0000">
            <w:pPr>
              <w:spacing w:after="0" w:before="0" w:line="360" w:lineRule="atLeast"/>
              <w:ind w:firstLine="0" w:left="0"/>
              <w:jc w:val="center"/>
              <w:rPr>
                <w:b w:val="1"/>
                <w:sz w:val="26"/>
              </w:rPr>
            </w:pPr>
            <w:r>
              <w:rPr>
                <w:b w:val="1"/>
                <w:sz w:val="26"/>
              </w:rPr>
              <w:t>Направле-ние расходов</w:t>
            </w:r>
          </w:p>
        </w:tc>
        <w:tc>
          <w:tcPr>
            <w:tcW w:type="dxa" w:w="2308"/>
            <w:vMerge w:val="restart"/>
            <w:tcBorders>
              <w:top w:color="000000" w:sz="4" w:val="single"/>
              <w:left w:color="000000" w:sz="4" w:val="single"/>
              <w:bottom w:color="000000" w:sz="4" w:val="single"/>
              <w:right w:color="000000" w:sz="4" w:val="single"/>
            </w:tcBorders>
            <w:shd w:fill="auto" w:val="clear"/>
          </w:tcPr>
          <w:p w14:paraId="310B0000">
            <w:pPr>
              <w:spacing w:after="0" w:before="0" w:line="360" w:lineRule="atLeast"/>
              <w:ind w:firstLine="0" w:left="0"/>
              <w:jc w:val="center"/>
              <w:rPr>
                <w:b w:val="1"/>
                <w:sz w:val="26"/>
              </w:rPr>
            </w:pPr>
            <w:r>
              <w:rPr>
                <w:b w:val="1"/>
                <w:sz w:val="26"/>
              </w:rPr>
              <w:t>Источник</w:t>
            </w:r>
            <w:r>
              <w:rPr>
                <w:b w:val="1"/>
                <w:sz w:val="26"/>
              </w:rPr>
              <w:t>/</w:t>
            </w:r>
          </w:p>
          <w:p w14:paraId="320B0000">
            <w:pPr>
              <w:spacing w:after="0" w:before="0" w:line="360" w:lineRule="atLeast"/>
              <w:ind w:firstLine="0" w:left="0"/>
              <w:jc w:val="center"/>
              <w:rPr>
                <w:b w:val="1"/>
                <w:sz w:val="26"/>
              </w:rPr>
            </w:pPr>
            <w:r>
              <w:rPr>
                <w:b w:val="1"/>
                <w:sz w:val="26"/>
              </w:rPr>
              <w:t>Получатель</w:t>
            </w:r>
          </w:p>
        </w:tc>
        <w:tc>
          <w:tcPr>
            <w:tcW w:type="dxa" w:w="992"/>
            <w:vMerge w:val="restart"/>
            <w:tcBorders>
              <w:top w:color="000000" w:sz="4" w:val="single"/>
              <w:left w:color="000000" w:sz="4" w:val="single"/>
              <w:bottom w:color="000000" w:sz="4" w:val="single"/>
              <w:right w:color="000000" w:sz="4" w:val="single"/>
            </w:tcBorders>
            <w:shd w:fill="auto" w:val="clear"/>
          </w:tcPr>
          <w:p w14:paraId="330B0000">
            <w:pPr>
              <w:spacing w:after="0" w:before="0" w:line="360" w:lineRule="atLeast"/>
              <w:ind w:firstLine="0" w:left="0"/>
              <w:jc w:val="center"/>
              <w:rPr>
                <w:b w:val="1"/>
                <w:sz w:val="26"/>
              </w:rPr>
            </w:pPr>
            <w:r>
              <w:rPr>
                <w:b w:val="1"/>
                <w:sz w:val="26"/>
              </w:rPr>
              <w:t xml:space="preserve">Итого на дату </w:t>
            </w:r>
            <w:r>
              <w:rPr>
                <w:b w:val="1"/>
                <w:i w:val="1"/>
                <w:sz w:val="26"/>
              </w:rPr>
              <w:t>дд.мм.гггг</w:t>
            </w:r>
          </w:p>
        </w:tc>
        <w:tc>
          <w:tcPr>
            <w:tcW w:type="dxa" w:w="2552"/>
            <w:gridSpan w:val="3"/>
            <w:tcBorders>
              <w:top w:color="000000" w:sz="4" w:val="single"/>
              <w:left w:color="000000" w:sz="4" w:val="single"/>
              <w:bottom w:color="000000" w:sz="4" w:val="single"/>
              <w:right w:color="000000" w:sz="4" w:val="single"/>
            </w:tcBorders>
            <w:shd w:fill="auto" w:val="clear"/>
          </w:tcPr>
          <w:p w14:paraId="340B0000">
            <w:pPr>
              <w:spacing w:after="0" w:before="0" w:line="360" w:lineRule="atLeast"/>
              <w:ind w:firstLine="0" w:left="0"/>
              <w:jc w:val="center"/>
              <w:rPr>
                <w:b w:val="1"/>
                <w:sz w:val="26"/>
              </w:rPr>
            </w:pPr>
            <w:r>
              <w:rPr>
                <w:b w:val="1"/>
                <w:sz w:val="26"/>
              </w:rPr>
              <w:t>В том числе по годам</w:t>
            </w:r>
          </w:p>
        </w:tc>
      </w:tr>
      <w:tr>
        <w:trPr>
          <w:tblHeader/>
        </w:trPr>
        <w:tc>
          <w:tcPr>
            <w:tcW w:type="dxa" w:w="675"/>
            <w:gridSpan w:val="1"/>
            <w:vMerge w:val="continue"/>
            <w:tcBorders>
              <w:top w:color="000000" w:sz="4" w:val="single"/>
              <w:left w:color="000000" w:sz="4" w:val="single"/>
              <w:bottom w:color="000000" w:sz="4" w:val="single"/>
              <w:right w:color="000000" w:sz="4" w:val="single"/>
            </w:tcBorders>
            <w:shd w:fill="auto" w:val="clear"/>
          </w:tcPr>
          <w:p/>
        </w:tc>
        <w:tc>
          <w:tcPr>
            <w:tcW w:type="dxa" w:w="1652"/>
            <w:gridSpan w:val="1"/>
            <w:vMerge w:val="continue"/>
            <w:tcBorders>
              <w:top w:color="000000" w:sz="4" w:val="single"/>
              <w:left w:color="000000" w:sz="4" w:val="single"/>
              <w:bottom w:color="000000" w:sz="4" w:val="single"/>
              <w:right w:color="000000" w:sz="4" w:val="single"/>
            </w:tcBorders>
            <w:shd w:fill="auto" w:val="clear"/>
          </w:tcPr>
          <w:p/>
        </w:tc>
        <w:tc>
          <w:tcPr>
            <w:tcW w:type="dxa" w:w="1569"/>
            <w:gridSpan w:val="1"/>
            <w:vMerge w:val="continue"/>
            <w:tcBorders>
              <w:top w:color="000000" w:sz="4" w:val="single"/>
              <w:left w:color="000000" w:sz="4" w:val="single"/>
              <w:bottom w:color="000000" w:sz="4" w:val="single"/>
              <w:right w:color="000000" w:sz="4" w:val="single"/>
            </w:tcBorders>
            <w:shd w:fill="auto" w:val="clear"/>
          </w:tcPr>
          <w:p/>
        </w:tc>
        <w:tc>
          <w:tcPr>
            <w:tcW w:type="dxa" w:w="2308"/>
            <w:gridSpan w:val="1"/>
            <w:vMerge w:val="continue"/>
            <w:tcBorders>
              <w:top w:color="000000" w:sz="4" w:val="single"/>
              <w:left w:color="000000" w:sz="4" w:val="single"/>
              <w:bottom w:color="000000" w:sz="4" w:val="single"/>
              <w:right w:color="000000" w:sz="4" w:val="single"/>
            </w:tcBorders>
            <w:shd w:fill="auto" w:val="clear"/>
          </w:tcPr>
          <w:p/>
        </w:tc>
        <w:tc>
          <w:tcPr>
            <w:tcW w:type="dxa" w:w="992"/>
            <w:gridSpan w:val="1"/>
            <w:vMerge w:val="continue"/>
            <w:tcBorders>
              <w:top w:color="000000" w:sz="4" w:val="single"/>
              <w:left w:color="000000" w:sz="4" w:val="single"/>
              <w:bottom w:color="000000" w:sz="4" w:val="single"/>
              <w:right w:color="000000" w:sz="4" w:val="single"/>
            </w:tcBorders>
            <w:shd w:fill="auto" w:val="clear"/>
          </w:tcPr>
          <w:p/>
        </w:tc>
        <w:tc>
          <w:tcPr>
            <w:tcW w:type="dxa" w:w="851"/>
            <w:tcBorders>
              <w:top w:color="000000" w:sz="4" w:val="single"/>
              <w:left w:color="000000" w:sz="4" w:val="single"/>
              <w:bottom w:color="000000" w:sz="4" w:val="single"/>
              <w:right w:color="000000" w:sz="4" w:val="single"/>
            </w:tcBorders>
            <w:shd w:fill="auto" w:val="clear"/>
          </w:tcPr>
          <w:p w14:paraId="350B0000">
            <w:pPr>
              <w:spacing w:after="0" w:before="0" w:line="360" w:lineRule="atLeast"/>
              <w:ind w:firstLine="0" w:left="0"/>
              <w:jc w:val="center"/>
              <w:rPr>
                <w:b w:val="1"/>
                <w:sz w:val="26"/>
              </w:rPr>
            </w:pPr>
            <w:r>
              <w:rPr>
                <w:b w:val="1"/>
                <w:sz w:val="26"/>
              </w:rPr>
              <w:t>20</w:t>
            </w:r>
            <w:r>
              <w:rPr>
                <w:b w:val="1"/>
                <w:sz w:val="26"/>
              </w:rPr>
              <w:t>__</w:t>
            </w:r>
          </w:p>
        </w:tc>
        <w:tc>
          <w:tcPr>
            <w:tcW w:type="dxa" w:w="850"/>
            <w:tcBorders>
              <w:top w:color="000000" w:sz="4" w:val="single"/>
              <w:left w:color="000000" w:sz="4" w:val="single"/>
              <w:bottom w:color="000000" w:sz="4" w:val="single"/>
              <w:right w:color="000000" w:sz="4" w:val="single"/>
            </w:tcBorders>
            <w:shd w:fill="auto" w:val="clear"/>
          </w:tcPr>
          <w:p w14:paraId="360B0000">
            <w:pPr>
              <w:spacing w:after="0" w:before="0" w:line="360" w:lineRule="atLeast"/>
              <w:ind w:firstLine="0" w:left="0"/>
              <w:jc w:val="center"/>
              <w:rPr>
                <w:b w:val="1"/>
                <w:sz w:val="26"/>
              </w:rPr>
            </w:pPr>
            <w:r>
              <w:rPr>
                <w:b w:val="1"/>
                <w:sz w:val="26"/>
              </w:rPr>
              <w:t>20</w:t>
            </w:r>
            <w:r>
              <w:rPr>
                <w:b w:val="1"/>
                <w:sz w:val="26"/>
              </w:rPr>
              <w:t>__</w:t>
            </w:r>
          </w:p>
        </w:tc>
        <w:tc>
          <w:tcPr>
            <w:tcW w:type="dxa" w:w="851"/>
            <w:tcBorders>
              <w:top w:color="000000" w:sz="4" w:val="single"/>
              <w:left w:color="000000" w:sz="4" w:val="single"/>
              <w:bottom w:color="000000" w:sz="4" w:val="single"/>
              <w:right w:color="000000" w:sz="4" w:val="single"/>
            </w:tcBorders>
            <w:shd w:fill="auto" w:val="clear"/>
          </w:tcPr>
          <w:p w14:paraId="370B0000">
            <w:pPr>
              <w:spacing w:after="0" w:before="0" w:line="360" w:lineRule="atLeast"/>
              <w:ind w:firstLine="0" w:left="0"/>
              <w:jc w:val="center"/>
              <w:rPr>
                <w:b w:val="1"/>
                <w:sz w:val="26"/>
              </w:rPr>
            </w:pPr>
            <w:r>
              <w:rPr>
                <w:b w:val="1"/>
                <w:sz w:val="26"/>
              </w:rPr>
              <w:t>20</w:t>
            </w:r>
            <w:r>
              <w:rPr>
                <w:b w:val="1"/>
                <w:sz w:val="26"/>
              </w:rPr>
              <w:t>__</w:t>
            </w:r>
          </w:p>
        </w:tc>
      </w:tr>
      <w:tr>
        <w:tc>
          <w:tcPr>
            <w:tcW w:type="dxa" w:w="675"/>
            <w:tcBorders>
              <w:top w:color="000000" w:sz="4" w:val="single"/>
              <w:left w:color="000000" w:sz="4" w:val="single"/>
              <w:bottom w:color="000000" w:sz="4" w:val="single"/>
              <w:right w:color="000000" w:sz="4" w:val="single"/>
            </w:tcBorders>
            <w:shd w:fill="auto" w:val="clear"/>
          </w:tcPr>
          <w:p w14:paraId="380B0000">
            <w:pPr>
              <w:spacing w:after="0" w:before="0" w:line="360" w:lineRule="atLeast"/>
              <w:ind w:firstLine="0" w:left="0"/>
              <w:rPr>
                <w:b w:val="1"/>
                <w:sz w:val="26"/>
              </w:rPr>
            </w:pPr>
            <w:r>
              <w:rPr>
                <w:b w:val="1"/>
                <w:sz w:val="26"/>
              </w:rPr>
              <w:t>1</w:t>
            </w:r>
          </w:p>
        </w:tc>
        <w:tc>
          <w:tcPr>
            <w:tcW w:type="dxa" w:w="5529"/>
            <w:gridSpan w:val="3"/>
            <w:tcBorders>
              <w:top w:color="000000" w:sz="4" w:val="single"/>
              <w:left w:color="000000" w:sz="4" w:val="single"/>
              <w:bottom w:color="000000" w:sz="4" w:val="single"/>
              <w:right w:color="000000" w:sz="4" w:val="single"/>
            </w:tcBorders>
            <w:shd w:fill="auto" w:val="clear"/>
          </w:tcPr>
          <w:p w14:paraId="390B0000">
            <w:pPr>
              <w:spacing w:after="0" w:before="0" w:line="360" w:lineRule="atLeast"/>
              <w:ind w:firstLine="0" w:left="0"/>
              <w:rPr>
                <w:b w:val="1"/>
                <w:sz w:val="26"/>
              </w:rPr>
            </w:pPr>
            <w:r>
              <w:rPr>
                <w:b w:val="1"/>
                <w:sz w:val="26"/>
              </w:rPr>
              <w:t>Полученное финансирование (доходы):</w:t>
            </w:r>
          </w:p>
        </w:tc>
        <w:tc>
          <w:tcPr>
            <w:tcW w:type="dxa" w:w="992"/>
            <w:tcBorders>
              <w:top w:color="000000" w:sz="4" w:val="single"/>
              <w:left w:color="000000" w:sz="4" w:val="single"/>
              <w:bottom w:color="000000" w:sz="4" w:val="single"/>
              <w:right w:color="000000" w:sz="4" w:val="single"/>
            </w:tcBorders>
            <w:shd w:fill="auto" w:val="clear"/>
          </w:tcPr>
          <w:p w14:paraId="3A0B0000">
            <w:pPr>
              <w:spacing w:after="0" w:before="0" w:line="360" w:lineRule="atLeast"/>
              <w:ind w:firstLine="0" w:left="0"/>
              <w:rPr>
                <w:b w:val="1"/>
                <w:sz w:val="26"/>
              </w:rPr>
            </w:pPr>
          </w:p>
        </w:tc>
        <w:tc>
          <w:tcPr>
            <w:tcW w:type="dxa" w:w="851"/>
            <w:tcBorders>
              <w:top w:color="000000" w:sz="4" w:val="single"/>
              <w:left w:color="000000" w:sz="4" w:val="single"/>
              <w:bottom w:color="000000" w:sz="4" w:val="single"/>
              <w:right w:color="000000" w:sz="4" w:val="single"/>
            </w:tcBorders>
            <w:shd w:fill="auto" w:val="clear"/>
          </w:tcPr>
          <w:p w14:paraId="3B0B0000">
            <w:pPr>
              <w:spacing w:after="0" w:before="0" w:line="360" w:lineRule="atLeast"/>
              <w:ind w:firstLine="0" w:left="0"/>
              <w:rPr>
                <w:b w:val="1"/>
                <w:sz w:val="26"/>
              </w:rPr>
            </w:pPr>
          </w:p>
        </w:tc>
        <w:tc>
          <w:tcPr>
            <w:tcW w:type="dxa" w:w="850"/>
            <w:tcBorders>
              <w:top w:color="000000" w:sz="4" w:val="single"/>
              <w:left w:color="000000" w:sz="4" w:val="single"/>
              <w:bottom w:color="000000" w:sz="4" w:val="single"/>
              <w:right w:color="000000" w:sz="4" w:val="single"/>
            </w:tcBorders>
            <w:shd w:fill="auto" w:val="clear"/>
          </w:tcPr>
          <w:p w14:paraId="3C0B0000">
            <w:pPr>
              <w:spacing w:after="0" w:before="0" w:line="360" w:lineRule="atLeast"/>
              <w:ind w:firstLine="0" w:left="0"/>
              <w:rPr>
                <w:b w:val="1"/>
                <w:sz w:val="26"/>
              </w:rPr>
            </w:pPr>
          </w:p>
        </w:tc>
        <w:tc>
          <w:tcPr>
            <w:tcW w:type="dxa" w:w="851"/>
            <w:tcBorders>
              <w:top w:color="000000" w:sz="4" w:val="single"/>
              <w:left w:color="000000" w:sz="4" w:val="single"/>
              <w:bottom w:color="000000" w:sz="4" w:val="single"/>
              <w:right w:color="000000" w:sz="4" w:val="single"/>
            </w:tcBorders>
            <w:shd w:fill="auto" w:val="clear"/>
          </w:tcPr>
          <w:p w14:paraId="3D0B0000">
            <w:pPr>
              <w:spacing w:after="0" w:before="0" w:line="360" w:lineRule="atLeast"/>
              <w:ind w:firstLine="0" w:left="0"/>
              <w:rPr>
                <w:b w:val="1"/>
                <w:sz w:val="26"/>
              </w:rPr>
            </w:pPr>
          </w:p>
        </w:tc>
      </w:tr>
      <w:tr>
        <w:tc>
          <w:tcPr>
            <w:tcW w:type="dxa" w:w="675"/>
            <w:tcBorders>
              <w:top w:color="000000" w:sz="4" w:val="single"/>
              <w:left w:color="000000" w:sz="4" w:val="single"/>
              <w:bottom w:color="000000" w:sz="4" w:val="single"/>
              <w:right w:color="000000" w:sz="4" w:val="single"/>
            </w:tcBorders>
            <w:shd w:fill="auto" w:val="clear"/>
          </w:tcPr>
          <w:p w14:paraId="3E0B0000">
            <w:pPr>
              <w:spacing w:after="0" w:before="0" w:line="360" w:lineRule="atLeast"/>
              <w:ind w:firstLine="0" w:left="0"/>
              <w:rPr>
                <w:sz w:val="26"/>
              </w:rPr>
            </w:pPr>
            <w:r>
              <w:rPr>
                <w:sz w:val="26"/>
              </w:rPr>
              <w:t>1.1</w:t>
            </w:r>
          </w:p>
        </w:tc>
        <w:tc>
          <w:tcPr>
            <w:tcW w:type="dxa" w:w="1652"/>
            <w:tcBorders>
              <w:top w:color="000000" w:sz="4" w:val="single"/>
              <w:left w:color="000000" w:sz="4" w:val="single"/>
              <w:bottom w:color="000000" w:sz="4" w:val="single"/>
              <w:right w:color="000000" w:sz="4" w:val="single"/>
            </w:tcBorders>
            <w:shd w:fill="auto" w:val="clear"/>
          </w:tcPr>
          <w:p w14:paraId="3F0B0000">
            <w:pPr>
              <w:spacing w:after="160" w:before="0" w:line="216" w:lineRule="auto"/>
              <w:ind w:firstLine="0" w:left="0"/>
              <w:jc w:val="left"/>
              <w:rPr>
                <w:i w:val="1"/>
                <w:sz w:val="26"/>
              </w:rPr>
            </w:pPr>
            <w:r>
              <w:rPr>
                <w:i w:val="1"/>
                <w:sz w:val="26"/>
              </w:rPr>
              <w:t>Наименования полученного финансирования</w:t>
            </w:r>
          </w:p>
        </w:tc>
        <w:tc>
          <w:tcPr>
            <w:tcW w:type="dxa" w:w="1569"/>
            <w:tcBorders>
              <w:top w:color="000000" w:sz="4" w:val="single"/>
              <w:left w:color="000000" w:sz="4" w:val="single"/>
              <w:bottom w:color="000000" w:sz="4" w:val="single"/>
              <w:right w:color="000000" w:sz="4" w:val="single"/>
            </w:tcBorders>
            <w:shd w:fill="auto" w:val="clear"/>
          </w:tcPr>
          <w:p w14:paraId="400B0000">
            <w:pPr>
              <w:spacing w:after="160" w:before="0" w:line="216" w:lineRule="auto"/>
              <w:ind w:firstLine="0" w:left="0"/>
              <w:jc w:val="left"/>
              <w:rPr>
                <w:i w:val="1"/>
                <w:sz w:val="26"/>
              </w:rPr>
            </w:pPr>
          </w:p>
        </w:tc>
        <w:tc>
          <w:tcPr>
            <w:tcW w:type="dxa" w:w="2308"/>
            <w:tcBorders>
              <w:top w:color="000000" w:sz="4" w:val="single"/>
              <w:left w:color="000000" w:sz="4" w:val="single"/>
              <w:bottom w:color="000000" w:sz="4" w:val="single"/>
              <w:right w:color="000000" w:sz="4" w:val="single"/>
            </w:tcBorders>
            <w:shd w:fill="auto" w:val="clear"/>
          </w:tcPr>
          <w:p w14:paraId="410B0000">
            <w:pPr>
              <w:spacing w:after="160" w:before="0" w:line="216" w:lineRule="auto"/>
              <w:ind w:firstLine="0" w:left="0"/>
              <w:jc w:val="left"/>
              <w:rPr>
                <w:i w:val="1"/>
                <w:sz w:val="26"/>
              </w:rPr>
            </w:pPr>
            <w:r>
              <w:rPr>
                <w:i w:val="1"/>
                <w:sz w:val="26"/>
              </w:rPr>
              <w:t>Источник получения финансирования с указанием бюджетные/ внебюджетные источники</w:t>
            </w:r>
          </w:p>
        </w:tc>
        <w:tc>
          <w:tcPr>
            <w:tcW w:type="dxa" w:w="992"/>
            <w:tcBorders>
              <w:top w:color="000000" w:sz="4" w:val="single"/>
              <w:left w:color="000000" w:sz="4" w:val="single"/>
              <w:bottom w:color="000000" w:sz="4" w:val="single"/>
              <w:right w:color="000000" w:sz="4" w:val="single"/>
            </w:tcBorders>
            <w:shd w:fill="auto" w:val="clear"/>
          </w:tcPr>
          <w:p w14:paraId="42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430B0000">
            <w:pPr>
              <w:spacing w:after="0" w:before="0" w:line="360" w:lineRule="atLeast"/>
              <w:ind w:firstLine="0" w:left="0"/>
              <w:rPr>
                <w:sz w:val="26"/>
              </w:rPr>
            </w:pPr>
          </w:p>
        </w:tc>
        <w:tc>
          <w:tcPr>
            <w:tcW w:type="dxa" w:w="850"/>
            <w:tcBorders>
              <w:top w:color="000000" w:sz="4" w:val="single"/>
              <w:left w:color="000000" w:sz="4" w:val="single"/>
              <w:bottom w:color="000000" w:sz="4" w:val="single"/>
              <w:right w:color="000000" w:sz="4" w:val="single"/>
            </w:tcBorders>
            <w:shd w:fill="auto" w:val="clear"/>
          </w:tcPr>
          <w:p w14:paraId="44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450B0000">
            <w:pPr>
              <w:spacing w:after="0" w:before="0" w:line="360" w:lineRule="atLeast"/>
              <w:ind w:firstLine="0" w:left="0"/>
              <w:rPr>
                <w:sz w:val="26"/>
              </w:rPr>
            </w:pPr>
          </w:p>
        </w:tc>
      </w:tr>
      <w:tr>
        <w:tc>
          <w:tcPr>
            <w:tcW w:type="dxa" w:w="675"/>
            <w:tcBorders>
              <w:top w:color="000000" w:sz="4" w:val="single"/>
              <w:left w:color="000000" w:sz="4" w:val="single"/>
              <w:bottom w:color="000000" w:sz="4" w:val="single"/>
              <w:right w:color="000000" w:sz="4" w:val="single"/>
            </w:tcBorders>
            <w:shd w:fill="auto" w:val="clear"/>
          </w:tcPr>
          <w:p w14:paraId="460B0000">
            <w:pPr>
              <w:spacing w:after="0" w:before="0" w:line="360" w:lineRule="atLeast"/>
              <w:ind w:firstLine="0" w:left="0"/>
              <w:rPr>
                <w:sz w:val="26"/>
              </w:rPr>
            </w:pPr>
            <w:r>
              <w:rPr>
                <w:sz w:val="26"/>
              </w:rPr>
              <w:t>1.2</w:t>
            </w:r>
          </w:p>
        </w:tc>
        <w:tc>
          <w:tcPr>
            <w:tcW w:type="dxa" w:w="1652"/>
            <w:tcBorders>
              <w:top w:color="000000" w:sz="4" w:val="single"/>
              <w:left w:color="000000" w:sz="4" w:val="single"/>
              <w:bottom w:color="000000" w:sz="4" w:val="single"/>
              <w:right w:color="000000" w:sz="4" w:val="single"/>
            </w:tcBorders>
            <w:shd w:fill="auto" w:val="clear"/>
          </w:tcPr>
          <w:p w14:paraId="470B0000">
            <w:pPr>
              <w:spacing w:after="0" w:before="0" w:line="360" w:lineRule="atLeast"/>
              <w:ind w:firstLine="0" w:left="0"/>
              <w:rPr>
                <w:sz w:val="26"/>
              </w:rPr>
            </w:pPr>
          </w:p>
        </w:tc>
        <w:tc>
          <w:tcPr>
            <w:tcW w:type="dxa" w:w="1569"/>
            <w:tcBorders>
              <w:top w:color="000000" w:sz="4" w:val="single"/>
              <w:left w:color="000000" w:sz="4" w:val="single"/>
              <w:bottom w:color="000000" w:sz="4" w:val="single"/>
              <w:right w:color="000000" w:sz="4" w:val="single"/>
            </w:tcBorders>
            <w:shd w:fill="auto" w:val="clear"/>
          </w:tcPr>
          <w:p w14:paraId="480B0000">
            <w:pPr>
              <w:spacing w:after="0" w:before="0" w:line="360" w:lineRule="atLeast"/>
              <w:ind w:firstLine="0" w:left="0"/>
              <w:rPr>
                <w:sz w:val="26"/>
              </w:rPr>
            </w:pPr>
          </w:p>
        </w:tc>
        <w:tc>
          <w:tcPr>
            <w:tcW w:type="dxa" w:w="2308"/>
            <w:tcBorders>
              <w:top w:color="000000" w:sz="4" w:val="single"/>
              <w:left w:color="000000" w:sz="4" w:val="single"/>
              <w:bottom w:color="000000" w:sz="4" w:val="single"/>
              <w:right w:color="000000" w:sz="4" w:val="single"/>
            </w:tcBorders>
            <w:shd w:fill="auto" w:val="clear"/>
          </w:tcPr>
          <w:p w14:paraId="490B0000">
            <w:pPr>
              <w:spacing w:after="0" w:before="0" w:line="360" w:lineRule="atLeast"/>
              <w:ind w:firstLine="0" w:left="0"/>
              <w:rPr>
                <w:sz w:val="26"/>
              </w:rPr>
            </w:pPr>
          </w:p>
        </w:tc>
        <w:tc>
          <w:tcPr>
            <w:tcW w:type="dxa" w:w="992"/>
            <w:tcBorders>
              <w:top w:color="000000" w:sz="4" w:val="single"/>
              <w:left w:color="000000" w:sz="4" w:val="single"/>
              <w:bottom w:color="000000" w:sz="4" w:val="single"/>
              <w:right w:color="000000" w:sz="4" w:val="single"/>
            </w:tcBorders>
            <w:shd w:fill="auto" w:val="clear"/>
          </w:tcPr>
          <w:p w14:paraId="4A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4B0B0000">
            <w:pPr>
              <w:spacing w:after="0" w:before="0" w:line="360" w:lineRule="atLeast"/>
              <w:ind w:firstLine="0" w:left="0"/>
              <w:rPr>
                <w:sz w:val="26"/>
              </w:rPr>
            </w:pPr>
          </w:p>
        </w:tc>
        <w:tc>
          <w:tcPr>
            <w:tcW w:type="dxa" w:w="850"/>
            <w:tcBorders>
              <w:top w:color="000000" w:sz="4" w:val="single"/>
              <w:left w:color="000000" w:sz="4" w:val="single"/>
              <w:bottom w:color="000000" w:sz="4" w:val="single"/>
              <w:right w:color="000000" w:sz="4" w:val="single"/>
            </w:tcBorders>
            <w:shd w:fill="auto" w:val="clear"/>
          </w:tcPr>
          <w:p w14:paraId="4C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4D0B0000">
            <w:pPr>
              <w:spacing w:after="0" w:before="0" w:line="360" w:lineRule="atLeast"/>
              <w:ind w:firstLine="0" w:left="0"/>
              <w:rPr>
                <w:sz w:val="26"/>
              </w:rPr>
            </w:pPr>
          </w:p>
        </w:tc>
      </w:tr>
      <w:tr>
        <w:tc>
          <w:tcPr>
            <w:tcW w:type="dxa" w:w="675"/>
            <w:tcBorders>
              <w:top w:color="000000" w:sz="4" w:val="single"/>
              <w:left w:color="000000" w:sz="4" w:val="single"/>
              <w:bottom w:color="000000" w:sz="4" w:val="single"/>
              <w:right w:color="000000" w:sz="4" w:val="single"/>
            </w:tcBorders>
            <w:shd w:fill="auto" w:val="clear"/>
          </w:tcPr>
          <w:p w14:paraId="4E0B0000">
            <w:pPr>
              <w:spacing w:after="0" w:before="0" w:line="360" w:lineRule="atLeast"/>
              <w:ind w:firstLine="0" w:left="0"/>
              <w:rPr>
                <w:sz w:val="26"/>
              </w:rPr>
            </w:pPr>
            <w:r>
              <w:rPr>
                <w:sz w:val="26"/>
              </w:rPr>
              <w:t>1 …</w:t>
            </w:r>
          </w:p>
        </w:tc>
        <w:tc>
          <w:tcPr>
            <w:tcW w:type="dxa" w:w="1652"/>
            <w:tcBorders>
              <w:top w:color="000000" w:sz="4" w:val="single"/>
              <w:left w:color="000000" w:sz="4" w:val="single"/>
              <w:bottom w:color="000000" w:sz="4" w:val="single"/>
              <w:right w:color="000000" w:sz="4" w:val="single"/>
            </w:tcBorders>
            <w:shd w:fill="auto" w:val="clear"/>
          </w:tcPr>
          <w:p w14:paraId="4F0B0000">
            <w:pPr>
              <w:spacing w:after="0" w:before="0" w:line="360" w:lineRule="atLeast"/>
              <w:ind w:firstLine="0" w:left="0"/>
              <w:rPr>
                <w:sz w:val="26"/>
              </w:rPr>
            </w:pPr>
          </w:p>
        </w:tc>
        <w:tc>
          <w:tcPr>
            <w:tcW w:type="dxa" w:w="1569"/>
            <w:tcBorders>
              <w:top w:color="000000" w:sz="4" w:val="single"/>
              <w:left w:color="000000" w:sz="4" w:val="single"/>
              <w:bottom w:color="000000" w:sz="4" w:val="single"/>
              <w:right w:color="000000" w:sz="4" w:val="single"/>
            </w:tcBorders>
            <w:shd w:fill="auto" w:val="clear"/>
          </w:tcPr>
          <w:p w14:paraId="500B0000">
            <w:pPr>
              <w:spacing w:after="0" w:before="0" w:line="360" w:lineRule="atLeast"/>
              <w:ind w:firstLine="0" w:left="0"/>
              <w:rPr>
                <w:sz w:val="26"/>
              </w:rPr>
            </w:pPr>
          </w:p>
        </w:tc>
        <w:tc>
          <w:tcPr>
            <w:tcW w:type="dxa" w:w="2308"/>
            <w:tcBorders>
              <w:top w:color="000000" w:sz="4" w:val="single"/>
              <w:left w:color="000000" w:sz="4" w:val="single"/>
              <w:bottom w:color="000000" w:sz="4" w:val="single"/>
              <w:right w:color="000000" w:sz="4" w:val="single"/>
            </w:tcBorders>
            <w:shd w:fill="auto" w:val="clear"/>
          </w:tcPr>
          <w:p w14:paraId="510B0000">
            <w:pPr>
              <w:spacing w:after="0" w:before="0" w:line="360" w:lineRule="atLeast"/>
              <w:ind w:firstLine="0" w:left="0"/>
              <w:rPr>
                <w:sz w:val="26"/>
              </w:rPr>
            </w:pPr>
          </w:p>
        </w:tc>
        <w:tc>
          <w:tcPr>
            <w:tcW w:type="dxa" w:w="992"/>
            <w:tcBorders>
              <w:top w:color="000000" w:sz="4" w:val="single"/>
              <w:left w:color="000000" w:sz="4" w:val="single"/>
              <w:bottom w:color="000000" w:sz="4" w:val="single"/>
              <w:right w:color="000000" w:sz="4" w:val="single"/>
            </w:tcBorders>
            <w:shd w:fill="auto" w:val="clear"/>
          </w:tcPr>
          <w:p w14:paraId="52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530B0000">
            <w:pPr>
              <w:spacing w:after="0" w:before="0" w:line="360" w:lineRule="atLeast"/>
              <w:ind w:firstLine="0" w:left="0"/>
              <w:rPr>
                <w:sz w:val="26"/>
              </w:rPr>
            </w:pPr>
          </w:p>
        </w:tc>
        <w:tc>
          <w:tcPr>
            <w:tcW w:type="dxa" w:w="850"/>
            <w:tcBorders>
              <w:top w:color="000000" w:sz="4" w:val="single"/>
              <w:left w:color="000000" w:sz="4" w:val="single"/>
              <w:bottom w:color="000000" w:sz="4" w:val="single"/>
              <w:right w:color="000000" w:sz="4" w:val="single"/>
            </w:tcBorders>
            <w:shd w:fill="auto" w:val="clear"/>
          </w:tcPr>
          <w:p w14:paraId="54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550B0000">
            <w:pPr>
              <w:spacing w:after="0" w:before="0" w:line="360" w:lineRule="atLeast"/>
              <w:ind w:firstLine="0" w:left="0"/>
              <w:rPr>
                <w:sz w:val="26"/>
              </w:rPr>
            </w:pPr>
          </w:p>
        </w:tc>
      </w:tr>
      <w:tr>
        <w:tc>
          <w:tcPr>
            <w:tcW w:type="dxa" w:w="675"/>
            <w:tcBorders>
              <w:top w:color="000000" w:sz="4" w:val="single"/>
              <w:left w:color="000000" w:sz="4" w:val="single"/>
              <w:bottom w:color="000000" w:sz="4" w:val="single"/>
              <w:right w:color="000000" w:sz="4" w:val="single"/>
            </w:tcBorders>
            <w:shd w:fill="auto" w:val="clear"/>
          </w:tcPr>
          <w:p w14:paraId="560B0000">
            <w:pPr>
              <w:spacing w:after="0" w:before="0" w:line="360" w:lineRule="atLeast"/>
              <w:ind w:firstLine="0" w:left="0"/>
              <w:rPr>
                <w:b w:val="1"/>
                <w:sz w:val="26"/>
              </w:rPr>
            </w:pPr>
            <w:r>
              <w:rPr>
                <w:b w:val="1"/>
                <w:sz w:val="26"/>
              </w:rPr>
              <w:t>2</w:t>
            </w:r>
          </w:p>
        </w:tc>
        <w:tc>
          <w:tcPr>
            <w:tcW w:type="dxa" w:w="5529"/>
            <w:gridSpan w:val="3"/>
            <w:tcBorders>
              <w:top w:color="000000" w:sz="4" w:val="single"/>
              <w:left w:color="000000" w:sz="4" w:val="single"/>
              <w:bottom w:color="000000" w:sz="4" w:val="single"/>
              <w:right w:color="000000" w:sz="4" w:val="single"/>
            </w:tcBorders>
            <w:shd w:fill="auto" w:val="clear"/>
          </w:tcPr>
          <w:p w14:paraId="570B0000">
            <w:pPr>
              <w:spacing w:after="0" w:before="0" w:line="360" w:lineRule="atLeast"/>
              <w:ind w:firstLine="0" w:left="0"/>
              <w:rPr>
                <w:b w:val="1"/>
                <w:sz w:val="26"/>
              </w:rPr>
            </w:pPr>
            <w:r>
              <w:rPr>
                <w:b w:val="1"/>
                <w:sz w:val="26"/>
              </w:rPr>
              <w:t>Понесенные затраты (расходы)</w:t>
            </w:r>
          </w:p>
        </w:tc>
        <w:tc>
          <w:tcPr>
            <w:tcW w:type="dxa" w:w="992"/>
            <w:tcBorders>
              <w:top w:color="000000" w:sz="4" w:val="single"/>
              <w:left w:color="000000" w:sz="4" w:val="single"/>
              <w:bottom w:color="000000" w:sz="4" w:val="single"/>
              <w:right w:color="000000" w:sz="4" w:val="single"/>
            </w:tcBorders>
            <w:shd w:fill="auto" w:val="clear"/>
          </w:tcPr>
          <w:p w14:paraId="580B0000">
            <w:pPr>
              <w:spacing w:after="0" w:before="0" w:line="360" w:lineRule="atLeast"/>
              <w:ind w:firstLine="0" w:left="0"/>
              <w:rPr>
                <w:b w:val="1"/>
                <w:sz w:val="26"/>
              </w:rPr>
            </w:pPr>
          </w:p>
        </w:tc>
        <w:tc>
          <w:tcPr>
            <w:tcW w:type="dxa" w:w="851"/>
            <w:tcBorders>
              <w:top w:color="000000" w:sz="4" w:val="single"/>
              <w:left w:color="000000" w:sz="4" w:val="single"/>
              <w:bottom w:color="000000" w:sz="4" w:val="single"/>
              <w:right w:color="000000" w:sz="4" w:val="single"/>
            </w:tcBorders>
            <w:shd w:fill="auto" w:val="clear"/>
          </w:tcPr>
          <w:p w14:paraId="590B0000">
            <w:pPr>
              <w:spacing w:after="0" w:before="0" w:line="360" w:lineRule="atLeast"/>
              <w:ind w:firstLine="0" w:left="0"/>
              <w:rPr>
                <w:b w:val="1"/>
                <w:sz w:val="26"/>
              </w:rPr>
            </w:pPr>
          </w:p>
        </w:tc>
        <w:tc>
          <w:tcPr>
            <w:tcW w:type="dxa" w:w="850"/>
            <w:tcBorders>
              <w:top w:color="000000" w:sz="4" w:val="single"/>
              <w:left w:color="000000" w:sz="4" w:val="single"/>
              <w:bottom w:color="000000" w:sz="4" w:val="single"/>
              <w:right w:color="000000" w:sz="4" w:val="single"/>
            </w:tcBorders>
            <w:shd w:fill="auto" w:val="clear"/>
          </w:tcPr>
          <w:p w14:paraId="5A0B0000">
            <w:pPr>
              <w:spacing w:after="0" w:before="0" w:line="360" w:lineRule="atLeast"/>
              <w:ind w:firstLine="0" w:left="0"/>
              <w:rPr>
                <w:b w:val="1"/>
                <w:sz w:val="26"/>
              </w:rPr>
            </w:pPr>
          </w:p>
        </w:tc>
        <w:tc>
          <w:tcPr>
            <w:tcW w:type="dxa" w:w="851"/>
            <w:tcBorders>
              <w:top w:color="000000" w:sz="4" w:val="single"/>
              <w:left w:color="000000" w:sz="4" w:val="single"/>
              <w:bottom w:color="000000" w:sz="4" w:val="single"/>
              <w:right w:color="000000" w:sz="4" w:val="single"/>
            </w:tcBorders>
            <w:shd w:fill="auto" w:val="clear"/>
          </w:tcPr>
          <w:p w14:paraId="5B0B0000">
            <w:pPr>
              <w:spacing w:after="0" w:before="0" w:line="360" w:lineRule="atLeast"/>
              <w:ind w:firstLine="0" w:left="0"/>
              <w:rPr>
                <w:b w:val="1"/>
                <w:sz w:val="26"/>
              </w:rPr>
            </w:pPr>
          </w:p>
        </w:tc>
      </w:tr>
      <w:tr>
        <w:tc>
          <w:tcPr>
            <w:tcW w:type="dxa" w:w="675"/>
            <w:tcBorders>
              <w:top w:color="000000" w:sz="4" w:val="single"/>
              <w:left w:color="000000" w:sz="4" w:val="single"/>
              <w:bottom w:color="000000" w:sz="4" w:val="single"/>
              <w:right w:color="000000" w:sz="4" w:val="single"/>
            </w:tcBorders>
            <w:shd w:fill="auto" w:val="clear"/>
          </w:tcPr>
          <w:p w14:paraId="5C0B0000">
            <w:pPr>
              <w:spacing w:after="0" w:before="0" w:line="360" w:lineRule="atLeast"/>
              <w:ind w:firstLine="0" w:left="0"/>
              <w:rPr>
                <w:sz w:val="26"/>
              </w:rPr>
            </w:pPr>
            <w:r>
              <w:rPr>
                <w:sz w:val="26"/>
              </w:rPr>
              <w:t>2.1</w:t>
            </w:r>
          </w:p>
        </w:tc>
        <w:tc>
          <w:tcPr>
            <w:tcW w:type="dxa" w:w="1652"/>
            <w:tcBorders>
              <w:top w:color="000000" w:sz="4" w:val="single"/>
              <w:left w:color="000000" w:sz="4" w:val="single"/>
              <w:bottom w:color="000000" w:sz="4" w:val="single"/>
              <w:right w:color="000000" w:sz="4" w:val="single"/>
            </w:tcBorders>
            <w:shd w:fill="auto" w:val="clear"/>
          </w:tcPr>
          <w:p w14:paraId="5D0B0000">
            <w:pPr>
              <w:spacing w:after="160" w:before="0" w:line="216" w:lineRule="auto"/>
              <w:ind w:firstLine="0" w:left="0"/>
              <w:jc w:val="left"/>
              <w:rPr>
                <w:i w:val="1"/>
                <w:sz w:val="26"/>
              </w:rPr>
            </w:pPr>
            <w:r>
              <w:rPr>
                <w:i w:val="1"/>
                <w:sz w:val="26"/>
              </w:rPr>
              <w:t>Наименование видов затрат</w:t>
            </w:r>
          </w:p>
        </w:tc>
        <w:tc>
          <w:tcPr>
            <w:tcW w:type="dxa" w:w="1569"/>
            <w:tcBorders>
              <w:top w:color="000000" w:sz="4" w:val="single"/>
              <w:left w:color="000000" w:sz="4" w:val="single"/>
              <w:bottom w:color="000000" w:sz="4" w:val="single"/>
              <w:right w:color="000000" w:sz="4" w:val="single"/>
            </w:tcBorders>
            <w:shd w:fill="auto" w:val="clear"/>
          </w:tcPr>
          <w:p w14:paraId="5E0B0000">
            <w:pPr>
              <w:spacing w:after="160" w:before="0" w:line="216" w:lineRule="auto"/>
              <w:ind w:firstLine="0" w:left="0"/>
              <w:jc w:val="left"/>
              <w:rPr>
                <w:i w:val="1"/>
                <w:sz w:val="26"/>
              </w:rPr>
            </w:pPr>
          </w:p>
        </w:tc>
        <w:tc>
          <w:tcPr>
            <w:tcW w:type="dxa" w:w="2308"/>
            <w:tcBorders>
              <w:top w:color="000000" w:sz="4" w:val="single"/>
              <w:left w:color="000000" w:sz="4" w:val="single"/>
              <w:bottom w:color="000000" w:sz="4" w:val="single"/>
              <w:right w:color="000000" w:sz="4" w:val="single"/>
            </w:tcBorders>
            <w:shd w:fill="auto" w:val="clear"/>
          </w:tcPr>
          <w:p w14:paraId="5F0B0000">
            <w:pPr>
              <w:spacing w:after="160" w:before="0" w:line="216" w:lineRule="auto"/>
              <w:ind w:firstLine="0" w:left="0"/>
              <w:jc w:val="left"/>
              <w:rPr>
                <w:i w:val="1"/>
                <w:sz w:val="26"/>
              </w:rPr>
            </w:pPr>
            <w:r>
              <w:rPr>
                <w:i w:val="1"/>
                <w:sz w:val="26"/>
              </w:rPr>
              <w:t>Сведения о получателе: физическое или юридическое лицо, наименование, форма собственности, местоположение и прочее.</w:t>
            </w:r>
          </w:p>
        </w:tc>
        <w:tc>
          <w:tcPr>
            <w:tcW w:type="dxa" w:w="992"/>
            <w:tcBorders>
              <w:top w:color="000000" w:sz="4" w:val="single"/>
              <w:left w:color="000000" w:sz="4" w:val="single"/>
              <w:bottom w:color="000000" w:sz="4" w:val="single"/>
              <w:right w:color="000000" w:sz="4" w:val="single"/>
            </w:tcBorders>
            <w:shd w:fill="auto" w:val="clear"/>
          </w:tcPr>
          <w:p w14:paraId="60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610B0000">
            <w:pPr>
              <w:spacing w:after="0" w:before="0" w:line="360" w:lineRule="atLeast"/>
              <w:ind w:firstLine="0" w:left="0"/>
              <w:rPr>
                <w:sz w:val="26"/>
              </w:rPr>
            </w:pPr>
          </w:p>
        </w:tc>
        <w:tc>
          <w:tcPr>
            <w:tcW w:type="dxa" w:w="850"/>
            <w:tcBorders>
              <w:top w:color="000000" w:sz="4" w:val="single"/>
              <w:left w:color="000000" w:sz="4" w:val="single"/>
              <w:bottom w:color="000000" w:sz="4" w:val="single"/>
              <w:right w:color="000000" w:sz="4" w:val="single"/>
            </w:tcBorders>
            <w:shd w:fill="auto" w:val="clear"/>
          </w:tcPr>
          <w:p w14:paraId="62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630B0000">
            <w:pPr>
              <w:spacing w:after="0" w:before="0" w:line="360" w:lineRule="atLeast"/>
              <w:ind w:firstLine="0" w:left="0"/>
              <w:rPr>
                <w:sz w:val="26"/>
              </w:rPr>
            </w:pPr>
          </w:p>
        </w:tc>
      </w:tr>
      <w:tr>
        <w:tc>
          <w:tcPr>
            <w:tcW w:type="dxa" w:w="675"/>
            <w:tcBorders>
              <w:top w:color="000000" w:sz="4" w:val="single"/>
              <w:left w:color="000000" w:sz="4" w:val="single"/>
              <w:bottom w:color="000000" w:sz="4" w:val="single"/>
              <w:right w:color="000000" w:sz="4" w:val="single"/>
            </w:tcBorders>
            <w:shd w:fill="auto" w:val="clear"/>
          </w:tcPr>
          <w:p w14:paraId="640B0000">
            <w:pPr>
              <w:spacing w:after="0" w:before="0" w:line="360" w:lineRule="atLeast"/>
              <w:ind w:firstLine="0" w:left="0"/>
              <w:rPr>
                <w:sz w:val="26"/>
              </w:rPr>
            </w:pPr>
            <w:r>
              <w:rPr>
                <w:sz w:val="26"/>
              </w:rPr>
              <w:t>2.2</w:t>
            </w:r>
          </w:p>
        </w:tc>
        <w:tc>
          <w:tcPr>
            <w:tcW w:type="dxa" w:w="1652"/>
            <w:tcBorders>
              <w:top w:color="000000" w:sz="4" w:val="single"/>
              <w:left w:color="000000" w:sz="4" w:val="single"/>
              <w:bottom w:color="000000" w:sz="4" w:val="single"/>
              <w:right w:color="000000" w:sz="4" w:val="single"/>
            </w:tcBorders>
            <w:shd w:fill="auto" w:val="clear"/>
          </w:tcPr>
          <w:p w14:paraId="650B0000">
            <w:pPr>
              <w:spacing w:after="0" w:before="0" w:line="360" w:lineRule="atLeast"/>
              <w:ind w:firstLine="0" w:left="0"/>
              <w:rPr>
                <w:sz w:val="26"/>
              </w:rPr>
            </w:pPr>
          </w:p>
        </w:tc>
        <w:tc>
          <w:tcPr>
            <w:tcW w:type="dxa" w:w="1569"/>
            <w:tcBorders>
              <w:top w:color="000000" w:sz="4" w:val="single"/>
              <w:left w:color="000000" w:sz="4" w:val="single"/>
              <w:bottom w:color="000000" w:sz="4" w:val="single"/>
              <w:right w:color="000000" w:sz="4" w:val="single"/>
            </w:tcBorders>
            <w:shd w:fill="auto" w:val="clear"/>
          </w:tcPr>
          <w:p w14:paraId="660B0000">
            <w:pPr>
              <w:spacing w:after="0" w:before="0" w:line="360" w:lineRule="atLeast"/>
              <w:ind w:firstLine="0" w:left="0"/>
              <w:rPr>
                <w:sz w:val="26"/>
              </w:rPr>
            </w:pPr>
          </w:p>
        </w:tc>
        <w:tc>
          <w:tcPr>
            <w:tcW w:type="dxa" w:w="2308"/>
            <w:tcBorders>
              <w:top w:color="000000" w:sz="4" w:val="single"/>
              <w:left w:color="000000" w:sz="4" w:val="single"/>
              <w:bottom w:color="000000" w:sz="4" w:val="single"/>
              <w:right w:color="000000" w:sz="4" w:val="single"/>
            </w:tcBorders>
            <w:shd w:fill="auto" w:val="clear"/>
          </w:tcPr>
          <w:p w14:paraId="670B0000">
            <w:pPr>
              <w:spacing w:after="0" w:before="0" w:line="360" w:lineRule="atLeast"/>
              <w:ind w:firstLine="0" w:left="0"/>
              <w:rPr>
                <w:sz w:val="26"/>
              </w:rPr>
            </w:pPr>
          </w:p>
        </w:tc>
        <w:tc>
          <w:tcPr>
            <w:tcW w:type="dxa" w:w="992"/>
            <w:tcBorders>
              <w:top w:color="000000" w:sz="4" w:val="single"/>
              <w:left w:color="000000" w:sz="4" w:val="single"/>
              <w:bottom w:color="000000" w:sz="4" w:val="single"/>
              <w:right w:color="000000" w:sz="4" w:val="single"/>
            </w:tcBorders>
            <w:shd w:fill="auto" w:val="clear"/>
          </w:tcPr>
          <w:p w14:paraId="68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690B0000">
            <w:pPr>
              <w:spacing w:after="0" w:before="0" w:line="360" w:lineRule="atLeast"/>
              <w:ind w:firstLine="0" w:left="0"/>
              <w:rPr>
                <w:sz w:val="26"/>
              </w:rPr>
            </w:pPr>
          </w:p>
        </w:tc>
        <w:tc>
          <w:tcPr>
            <w:tcW w:type="dxa" w:w="850"/>
            <w:tcBorders>
              <w:top w:color="000000" w:sz="4" w:val="single"/>
              <w:left w:color="000000" w:sz="4" w:val="single"/>
              <w:bottom w:color="000000" w:sz="4" w:val="single"/>
              <w:right w:color="000000" w:sz="4" w:val="single"/>
            </w:tcBorders>
            <w:shd w:fill="auto" w:val="clear"/>
          </w:tcPr>
          <w:p w14:paraId="6A0B0000">
            <w:pPr>
              <w:spacing w:after="0" w:before="0" w:line="360" w:lineRule="atLeast"/>
              <w:ind w:firstLine="0" w:left="0"/>
              <w:rPr>
                <w:sz w:val="26"/>
              </w:rPr>
            </w:pPr>
          </w:p>
        </w:tc>
        <w:tc>
          <w:tcPr>
            <w:tcW w:type="dxa" w:w="851"/>
            <w:tcBorders>
              <w:top w:color="000000" w:sz="4" w:val="single"/>
              <w:left w:color="000000" w:sz="4" w:val="single"/>
              <w:bottom w:color="000000" w:sz="4" w:val="single"/>
              <w:right w:color="000000" w:sz="4" w:val="single"/>
            </w:tcBorders>
            <w:shd w:fill="auto" w:val="clear"/>
          </w:tcPr>
          <w:p w14:paraId="6B0B0000">
            <w:pPr>
              <w:spacing w:after="0" w:before="0" w:line="360" w:lineRule="atLeast"/>
              <w:ind w:firstLine="0" w:left="0"/>
              <w:rPr>
                <w:sz w:val="26"/>
              </w:rPr>
            </w:pPr>
          </w:p>
        </w:tc>
      </w:tr>
      <w:tr>
        <w:tc>
          <w:tcPr>
            <w:tcW w:type="dxa" w:w="675"/>
            <w:tcBorders>
              <w:top w:color="000000" w:sz="4" w:val="single"/>
              <w:left w:color="000000" w:sz="4" w:val="single"/>
              <w:bottom w:color="000000" w:sz="4" w:val="single"/>
              <w:right w:color="000000" w:sz="4" w:val="single"/>
            </w:tcBorders>
            <w:shd w:fill="auto" w:val="clear"/>
          </w:tcPr>
          <w:p w14:paraId="6C0B0000">
            <w:pPr>
              <w:spacing w:after="0" w:before="0" w:line="360" w:lineRule="atLeast"/>
              <w:ind w:firstLine="0" w:left="0"/>
              <w:rPr>
                <w:b w:val="1"/>
                <w:sz w:val="26"/>
              </w:rPr>
            </w:pPr>
            <w:r>
              <w:rPr>
                <w:b w:val="1"/>
                <w:sz w:val="26"/>
              </w:rPr>
              <w:t>3</w:t>
            </w:r>
          </w:p>
        </w:tc>
        <w:tc>
          <w:tcPr>
            <w:tcW w:type="dxa" w:w="5529"/>
            <w:gridSpan w:val="3"/>
            <w:tcBorders>
              <w:top w:color="000000" w:sz="4" w:val="single"/>
              <w:left w:color="000000" w:sz="4" w:val="single"/>
              <w:bottom w:color="000000" w:sz="4" w:val="single"/>
              <w:right w:color="000000" w:sz="4" w:val="single"/>
            </w:tcBorders>
            <w:shd w:fill="auto" w:val="clear"/>
          </w:tcPr>
          <w:p w14:paraId="6D0B0000">
            <w:pPr>
              <w:spacing w:after="0" w:before="0" w:line="360" w:lineRule="atLeast"/>
              <w:ind w:firstLine="0" w:left="0"/>
              <w:rPr>
                <w:b w:val="1"/>
                <w:sz w:val="26"/>
              </w:rPr>
            </w:pPr>
            <w:r>
              <w:rPr>
                <w:b w:val="1"/>
                <w:sz w:val="26"/>
              </w:rPr>
              <w:t xml:space="preserve">ИТОГО остаток на дату </w:t>
            </w:r>
            <w:r>
              <w:rPr>
                <w:b w:val="1"/>
                <w:i w:val="1"/>
                <w:sz w:val="26"/>
              </w:rPr>
              <w:t>дд.мм.гггг</w:t>
            </w:r>
          </w:p>
        </w:tc>
        <w:tc>
          <w:tcPr>
            <w:tcW w:type="dxa" w:w="992"/>
            <w:tcBorders>
              <w:top w:color="000000" w:sz="4" w:val="single"/>
              <w:left w:color="000000" w:sz="4" w:val="single"/>
              <w:bottom w:color="000000" w:sz="4" w:val="single"/>
              <w:right w:color="000000" w:sz="4" w:val="single"/>
            </w:tcBorders>
            <w:shd w:fill="auto" w:val="clear"/>
          </w:tcPr>
          <w:p w14:paraId="6E0B0000">
            <w:pPr>
              <w:spacing w:after="0" w:before="0" w:line="360" w:lineRule="atLeast"/>
              <w:ind w:firstLine="0" w:left="0"/>
              <w:rPr>
                <w:b w:val="1"/>
                <w:sz w:val="26"/>
              </w:rPr>
            </w:pPr>
          </w:p>
        </w:tc>
        <w:tc>
          <w:tcPr>
            <w:tcW w:type="dxa" w:w="851"/>
            <w:tcBorders>
              <w:top w:color="000000" w:sz="4" w:val="single"/>
              <w:left w:color="000000" w:sz="4" w:val="single"/>
              <w:bottom w:color="000000" w:sz="4" w:val="single"/>
              <w:right w:color="000000" w:sz="4" w:val="single"/>
            </w:tcBorders>
            <w:shd w:fill="auto" w:val="clear"/>
          </w:tcPr>
          <w:p w14:paraId="6F0B0000">
            <w:pPr>
              <w:spacing w:after="0" w:before="0" w:line="360" w:lineRule="atLeast"/>
              <w:ind w:firstLine="0" w:left="0"/>
              <w:rPr>
                <w:b w:val="1"/>
                <w:sz w:val="26"/>
              </w:rPr>
            </w:pPr>
          </w:p>
        </w:tc>
        <w:tc>
          <w:tcPr>
            <w:tcW w:type="dxa" w:w="850"/>
            <w:tcBorders>
              <w:top w:color="000000" w:sz="4" w:val="single"/>
              <w:left w:color="000000" w:sz="4" w:val="single"/>
              <w:bottom w:color="000000" w:sz="4" w:val="single"/>
              <w:right w:color="000000" w:sz="4" w:val="single"/>
            </w:tcBorders>
            <w:shd w:fill="auto" w:val="clear"/>
          </w:tcPr>
          <w:p w14:paraId="700B0000">
            <w:pPr>
              <w:spacing w:after="0" w:before="0" w:line="360" w:lineRule="atLeast"/>
              <w:ind w:firstLine="0" w:left="0"/>
              <w:rPr>
                <w:b w:val="1"/>
                <w:sz w:val="26"/>
              </w:rPr>
            </w:pPr>
          </w:p>
        </w:tc>
        <w:tc>
          <w:tcPr>
            <w:tcW w:type="dxa" w:w="851"/>
            <w:tcBorders>
              <w:top w:color="000000" w:sz="4" w:val="single"/>
              <w:left w:color="000000" w:sz="4" w:val="single"/>
              <w:bottom w:color="000000" w:sz="4" w:val="single"/>
              <w:right w:color="000000" w:sz="4" w:val="single"/>
            </w:tcBorders>
            <w:shd w:fill="auto" w:val="clear"/>
          </w:tcPr>
          <w:p w14:paraId="710B0000">
            <w:pPr>
              <w:spacing w:after="0" w:before="0" w:line="360" w:lineRule="atLeast"/>
              <w:ind w:firstLine="0" w:left="0"/>
              <w:rPr>
                <w:b w:val="1"/>
                <w:sz w:val="26"/>
              </w:rPr>
            </w:pPr>
          </w:p>
        </w:tc>
      </w:tr>
    </w:tbl>
    <w:p w14:paraId="720B0000">
      <w:pPr>
        <w:spacing w:after="0" w:before="0" w:line="360" w:lineRule="atLeast"/>
        <w:ind w:firstLine="0" w:left="0"/>
        <w:rPr>
          <w:sz w:val="26"/>
        </w:rPr>
      </w:pPr>
    </w:p>
    <w:p w14:paraId="730B0000">
      <w:pPr>
        <w:spacing w:after="160" w:before="0" w:line="216" w:lineRule="auto"/>
        <w:ind w:firstLine="0" w:left="0"/>
        <w:jc w:val="left"/>
        <w:rPr>
          <w:sz w:val="26"/>
        </w:rPr>
      </w:pPr>
      <w:r>
        <w:rPr>
          <w:sz w:val="26"/>
        </w:rPr>
        <w:t xml:space="preserve">В </w:t>
      </w:r>
      <w:r>
        <w:rPr>
          <w:sz w:val="26"/>
        </w:rPr>
        <w:t>состав</w:t>
      </w:r>
      <w:r>
        <w:rPr>
          <w:sz w:val="26"/>
        </w:rPr>
        <w:t xml:space="preserve">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5962"/>
        <w:gridCol w:w="2829"/>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740B0000">
            <w:pPr>
              <w:spacing w:after="0" w:before="0" w:line="360" w:lineRule="atLeast"/>
              <w:ind w:firstLine="0" w:left="0"/>
              <w:jc w:val="center"/>
              <w:rPr>
                <w:sz w:val="26"/>
              </w:rPr>
            </w:pPr>
          </w:p>
        </w:tc>
        <w:tc>
          <w:tcPr>
            <w:tcW w:type="dxa" w:w="5962"/>
            <w:tcBorders>
              <w:top w:color="000000" w:sz="4" w:val="single"/>
              <w:left w:color="000000" w:sz="4" w:val="single"/>
              <w:bottom w:color="000000" w:sz="4" w:val="single"/>
              <w:right w:color="000000" w:sz="4" w:val="single"/>
            </w:tcBorders>
            <w:shd w:fill="auto" w:val="clear"/>
            <w:vAlign w:val="center"/>
          </w:tcPr>
          <w:p w14:paraId="750B0000">
            <w:pPr>
              <w:spacing w:after="160" w:before="0" w:line="216" w:lineRule="auto"/>
              <w:ind w:firstLine="0" w:left="0"/>
              <w:jc w:val="center"/>
              <w:rPr>
                <w:sz w:val="26"/>
              </w:rPr>
            </w:pPr>
            <w:r>
              <w:rPr>
                <w:b w:val="1"/>
                <w:sz w:val="26"/>
              </w:rPr>
              <w:t>Наименование документа</w:t>
            </w:r>
          </w:p>
        </w:tc>
        <w:tc>
          <w:tcPr>
            <w:tcW w:type="dxa" w:w="2829"/>
            <w:tcBorders>
              <w:top w:color="000000" w:sz="4" w:val="single"/>
              <w:left w:color="000000" w:sz="4" w:val="single"/>
              <w:bottom w:color="000000" w:sz="4" w:val="single"/>
              <w:right w:color="000000" w:sz="4" w:val="single"/>
            </w:tcBorders>
            <w:shd w:fill="auto" w:val="clear"/>
            <w:vAlign w:val="center"/>
          </w:tcPr>
          <w:p w14:paraId="760B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770B0000">
            <w:pPr>
              <w:spacing w:after="0" w:before="0" w:line="360" w:lineRule="atLeast"/>
              <w:ind w:firstLine="0" w:left="0"/>
              <w:rPr>
                <w:sz w:val="26"/>
              </w:rPr>
            </w:pPr>
            <w:r>
              <w:rPr>
                <w:rFonts w:ascii="Segoe UI Symbol" w:hAnsi="Segoe UI Symbol"/>
                <w:sz w:val="26"/>
              </w:rPr>
              <w:t>☐</w:t>
            </w:r>
          </w:p>
        </w:tc>
        <w:tc>
          <w:tcPr>
            <w:tcW w:type="dxa" w:w="5962"/>
            <w:tcBorders>
              <w:top w:color="000000" w:sz="4" w:val="single"/>
              <w:left w:color="000000" w:sz="4" w:val="single"/>
              <w:bottom w:color="000000" w:sz="4" w:val="single"/>
              <w:right w:color="000000" w:sz="4" w:val="single"/>
            </w:tcBorders>
            <w:shd w:fill="auto" w:val="clear"/>
          </w:tcPr>
          <w:p w14:paraId="780B0000">
            <w:pPr>
              <w:spacing w:after="160" w:before="0" w:line="216" w:lineRule="auto"/>
              <w:ind w:firstLine="0" w:left="0"/>
              <w:jc w:val="left"/>
              <w:rPr>
                <w:i w:val="1"/>
                <w:sz w:val="26"/>
              </w:rPr>
            </w:pPr>
            <w:r>
              <w:rPr>
                <w:i w:val="1"/>
                <w:sz w:val="26"/>
              </w:rPr>
              <w:t>Подтверждающие документы (если применимо)</w:t>
            </w:r>
          </w:p>
        </w:tc>
        <w:tc>
          <w:tcPr>
            <w:tcW w:type="dxa" w:w="2829"/>
            <w:tcBorders>
              <w:top w:color="000000" w:sz="4" w:val="single"/>
              <w:left w:color="000000" w:sz="4" w:val="single"/>
              <w:bottom w:color="000000" w:sz="4" w:val="single"/>
              <w:right w:color="000000" w:sz="4" w:val="single"/>
            </w:tcBorders>
            <w:shd w:fill="auto" w:val="clear"/>
          </w:tcPr>
          <w:p w14:paraId="790B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7A0B0000">
            <w:pPr>
              <w:spacing w:after="0" w:before="0" w:line="360" w:lineRule="atLeast"/>
              <w:ind w:firstLine="0" w:left="0"/>
              <w:rPr>
                <w:sz w:val="26"/>
              </w:rPr>
            </w:pPr>
            <w:r>
              <w:rPr>
                <w:rFonts w:ascii="Segoe UI Symbol" w:hAnsi="Segoe UI Symbol"/>
                <w:sz w:val="26"/>
              </w:rPr>
              <w:t>☐</w:t>
            </w:r>
          </w:p>
        </w:tc>
        <w:tc>
          <w:tcPr>
            <w:tcW w:type="dxa" w:w="5962"/>
            <w:tcBorders>
              <w:top w:color="000000" w:sz="4" w:val="single"/>
              <w:left w:color="000000" w:sz="4" w:val="single"/>
              <w:bottom w:color="000000" w:sz="4" w:val="single"/>
              <w:right w:color="000000" w:sz="4" w:val="single"/>
            </w:tcBorders>
            <w:shd w:fill="auto" w:val="clear"/>
          </w:tcPr>
          <w:p w14:paraId="7B0B0000">
            <w:pPr>
              <w:spacing w:after="160" w:before="0" w:line="216" w:lineRule="auto"/>
              <w:ind w:firstLine="0" w:left="0"/>
              <w:jc w:val="left"/>
              <w:rPr>
                <w:i w:val="1"/>
                <w:sz w:val="26"/>
              </w:rPr>
            </w:pPr>
          </w:p>
        </w:tc>
        <w:tc>
          <w:tcPr>
            <w:tcW w:type="dxa" w:w="2829"/>
            <w:tcBorders>
              <w:top w:color="000000" w:sz="4" w:val="single"/>
              <w:left w:color="000000" w:sz="4" w:val="single"/>
              <w:bottom w:color="000000" w:sz="4" w:val="single"/>
              <w:right w:color="000000" w:sz="4" w:val="single"/>
            </w:tcBorders>
            <w:shd w:fill="auto" w:val="clear"/>
          </w:tcPr>
          <w:p w14:paraId="7C0B0000">
            <w:pPr>
              <w:spacing w:after="160" w:before="0" w:line="216" w:lineRule="auto"/>
              <w:ind w:firstLine="0" w:left="0"/>
              <w:jc w:val="left"/>
              <w:rPr>
                <w:sz w:val="26"/>
              </w:rPr>
            </w:pPr>
          </w:p>
        </w:tc>
      </w:tr>
    </w:tbl>
    <w:p w14:paraId="7D0B0000">
      <w:pPr>
        <w:spacing w:after="0" w:before="0" w:line="360" w:lineRule="atLeast"/>
        <w:ind w:firstLine="0" w:left="0"/>
      </w:pPr>
    </w:p>
    <w:p w14:paraId="7E0B0000">
      <w:bookmarkStart w:id="372" w:name="__RefHeading___75"/>
      <w:bookmarkEnd w:id="372"/>
      <w:bookmarkStart w:id="373" w:name="__RefHeading___297"/>
      <w:bookmarkEnd w:id="373"/>
      <w:bookmarkStart w:id="374" w:name="__RefHeading___519"/>
      <w:bookmarkEnd w:id="374"/>
      <w:bookmarkStart w:id="375" w:name="__RefHeading___741"/>
      <w:bookmarkEnd w:id="375"/>
      <w:pPr>
        <w:keepNext w:val="1"/>
        <w:numPr>
          <w:ilvl w:val="1"/>
          <w:numId w:val="18"/>
        </w:numPr>
        <w:spacing w:after="160" w:before="0" w:line="264" w:lineRule="auto"/>
        <w:ind/>
        <w:jc w:val="left"/>
        <w:outlineLvl w:val="1"/>
        <w:rPr>
          <w:b w:val="1"/>
          <w:sz w:val="28"/>
        </w:rPr>
      </w:pPr>
      <w:r>
        <w:rPr>
          <w:b w:val="1"/>
          <w:sz w:val="28"/>
        </w:rPr>
        <w:t>Имеющиеся материально-технические ресурсы</w:t>
      </w:r>
    </w:p>
    <w:p w14:paraId="7F0B0000">
      <w:pPr>
        <w:spacing w:after="120" w:before="0" w:line="240" w:lineRule="auto"/>
        <w:ind w:firstLine="0" w:left="0"/>
        <w:rPr>
          <w:i w:val="1"/>
          <w:sz w:val="26"/>
        </w:rPr>
      </w:pPr>
      <w:r>
        <w:rPr>
          <w:i w:val="1"/>
          <w:sz w:val="26"/>
        </w:rPr>
        <w:t xml:space="preserve">Приведите описание имеющегося оборудования и материалов (если применимо). </w:t>
      </w:r>
    </w:p>
    <w:p w14:paraId="800B0000">
      <w:pPr>
        <w:spacing w:after="120" w:before="0" w:line="240" w:lineRule="auto"/>
        <w:ind w:firstLine="0" w:left="0"/>
        <w:rPr>
          <w:i w:val="1"/>
          <w:sz w:val="26"/>
        </w:rPr>
      </w:pPr>
      <w:r>
        <w:rPr>
          <w:i w:val="1"/>
          <w:sz w:val="26"/>
        </w:rPr>
        <w:t>В первую очередь при заполнении таблицы указываются ресурсы, которыми владеет получатель поддержки.</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58"/>
        <w:gridCol w:w="1958"/>
        <w:gridCol w:w="1308"/>
        <w:gridCol w:w="1339"/>
        <w:gridCol w:w="1809"/>
        <w:gridCol w:w="2282"/>
      </w:tblGrid>
      <w:tr>
        <w:tc>
          <w:tcPr>
            <w:tcW w:type="dxa" w:w="658"/>
            <w:tcBorders>
              <w:top w:color="000000" w:sz="4" w:val="single"/>
              <w:left w:color="000000" w:sz="4" w:val="single"/>
              <w:bottom w:color="000000" w:sz="4" w:val="single"/>
              <w:right w:color="000000" w:sz="4" w:val="single"/>
            </w:tcBorders>
            <w:shd w:fill="auto" w:val="clear"/>
            <w:vAlign w:val="center"/>
          </w:tcPr>
          <w:p w14:paraId="810B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1958"/>
            <w:tcBorders>
              <w:top w:color="000000" w:sz="4" w:val="single"/>
              <w:left w:color="000000" w:sz="4" w:val="single"/>
              <w:bottom w:color="000000" w:sz="4" w:val="single"/>
              <w:right w:color="000000" w:sz="4" w:val="single"/>
            </w:tcBorders>
            <w:shd w:fill="auto" w:val="clear"/>
            <w:vAlign w:val="center"/>
          </w:tcPr>
          <w:p w14:paraId="820B0000">
            <w:pPr>
              <w:spacing w:after="0" w:before="0" w:line="360" w:lineRule="atLeast"/>
              <w:ind w:firstLine="0" w:left="0"/>
              <w:jc w:val="center"/>
              <w:rPr>
                <w:b w:val="1"/>
                <w:sz w:val="26"/>
              </w:rPr>
            </w:pPr>
            <w:r>
              <w:rPr>
                <w:b w:val="1"/>
                <w:sz w:val="26"/>
              </w:rPr>
              <w:t>Наименование</w:t>
            </w:r>
          </w:p>
        </w:tc>
        <w:tc>
          <w:tcPr>
            <w:tcW w:type="dxa" w:w="1308"/>
            <w:tcBorders>
              <w:top w:color="000000" w:sz="4" w:val="single"/>
              <w:left w:color="000000" w:sz="4" w:val="single"/>
              <w:bottom w:color="000000" w:sz="4" w:val="single"/>
              <w:right w:color="000000" w:sz="4" w:val="single"/>
            </w:tcBorders>
            <w:shd w:fill="auto" w:val="clear"/>
            <w:vAlign w:val="center"/>
          </w:tcPr>
          <w:p w14:paraId="830B0000">
            <w:pPr>
              <w:spacing w:after="0" w:before="0" w:line="360" w:lineRule="atLeast"/>
              <w:ind w:firstLine="0" w:left="0"/>
              <w:jc w:val="center"/>
              <w:rPr>
                <w:b w:val="1"/>
                <w:sz w:val="26"/>
              </w:rPr>
            </w:pPr>
            <w:r>
              <w:rPr>
                <w:b w:val="1"/>
                <w:sz w:val="26"/>
              </w:rPr>
              <w:t>Краткое описание</w:t>
            </w:r>
          </w:p>
        </w:tc>
        <w:tc>
          <w:tcPr>
            <w:tcW w:type="dxa" w:w="1339"/>
            <w:tcBorders>
              <w:top w:color="000000" w:sz="4" w:val="single"/>
              <w:left w:color="000000" w:sz="4" w:val="single"/>
              <w:bottom w:color="000000" w:sz="4" w:val="single"/>
              <w:right w:color="000000" w:sz="4" w:val="single"/>
            </w:tcBorders>
            <w:shd w:fill="auto" w:val="clear"/>
            <w:vAlign w:val="center"/>
          </w:tcPr>
          <w:p w14:paraId="840B0000">
            <w:pPr>
              <w:spacing w:after="0" w:before="0" w:line="360" w:lineRule="atLeast"/>
              <w:ind w:firstLine="0" w:left="0"/>
              <w:jc w:val="center"/>
              <w:rPr>
                <w:b w:val="1"/>
                <w:sz w:val="26"/>
              </w:rPr>
            </w:pPr>
            <w:r>
              <w:rPr>
                <w:b w:val="1"/>
                <w:sz w:val="26"/>
              </w:rPr>
              <w:t>Владелец</w:t>
            </w:r>
          </w:p>
        </w:tc>
        <w:tc>
          <w:tcPr>
            <w:tcW w:type="dxa" w:w="1809"/>
            <w:tcBorders>
              <w:top w:color="000000" w:sz="4" w:val="single"/>
              <w:left w:color="000000" w:sz="4" w:val="single"/>
              <w:bottom w:color="000000" w:sz="4" w:val="single"/>
              <w:right w:color="000000" w:sz="4" w:val="single"/>
            </w:tcBorders>
            <w:shd w:fill="auto" w:val="clear"/>
            <w:vAlign w:val="center"/>
          </w:tcPr>
          <w:p w14:paraId="850B0000">
            <w:pPr>
              <w:spacing w:after="0" w:before="0" w:line="360" w:lineRule="atLeast"/>
              <w:ind w:firstLine="0" w:left="0"/>
              <w:jc w:val="center"/>
              <w:rPr>
                <w:b w:val="1"/>
                <w:sz w:val="26"/>
              </w:rPr>
            </w:pPr>
            <w:r>
              <w:rPr>
                <w:b w:val="1"/>
                <w:sz w:val="26"/>
              </w:rPr>
              <w:t>Место-нахождение</w:t>
            </w:r>
          </w:p>
        </w:tc>
        <w:tc>
          <w:tcPr>
            <w:tcW w:type="dxa" w:w="2282"/>
            <w:tcBorders>
              <w:top w:color="000000" w:sz="4" w:val="single"/>
              <w:left w:color="000000" w:sz="4" w:val="single"/>
              <w:bottom w:color="000000" w:sz="4" w:val="single"/>
              <w:right w:color="000000" w:sz="4" w:val="single"/>
            </w:tcBorders>
            <w:shd w:fill="auto" w:val="clear"/>
            <w:vAlign w:val="center"/>
          </w:tcPr>
          <w:p w14:paraId="860B0000">
            <w:pPr>
              <w:spacing w:after="0" w:before="0" w:line="360" w:lineRule="atLeast"/>
              <w:ind w:firstLine="0" w:left="0"/>
              <w:jc w:val="center"/>
              <w:rPr>
                <w:b w:val="1"/>
                <w:sz w:val="26"/>
              </w:rPr>
            </w:pPr>
            <w:r>
              <w:rPr>
                <w:b w:val="1"/>
                <w:sz w:val="26"/>
              </w:rPr>
              <w:t>Предполагаемое использование на проекте</w:t>
            </w:r>
          </w:p>
        </w:tc>
      </w:tr>
      <w:tr>
        <w:tc>
          <w:tcPr>
            <w:tcW w:type="dxa" w:w="658"/>
            <w:tcBorders>
              <w:top w:color="000000" w:sz="4" w:val="single"/>
              <w:left w:color="000000" w:sz="4" w:val="single"/>
              <w:bottom w:color="000000" w:sz="4" w:val="single"/>
              <w:right w:color="000000" w:sz="4" w:val="single"/>
            </w:tcBorders>
            <w:shd w:fill="auto" w:val="clear"/>
          </w:tcPr>
          <w:p w14:paraId="870B0000">
            <w:pPr>
              <w:spacing w:after="0" w:before="0" w:line="360" w:lineRule="atLeast"/>
              <w:ind w:firstLine="0" w:left="0"/>
              <w:rPr>
                <w:sz w:val="26"/>
              </w:rPr>
            </w:pPr>
          </w:p>
        </w:tc>
        <w:tc>
          <w:tcPr>
            <w:tcW w:type="dxa" w:w="1958"/>
            <w:tcBorders>
              <w:top w:color="000000" w:sz="4" w:val="single"/>
              <w:left w:color="000000" w:sz="4" w:val="single"/>
              <w:bottom w:color="000000" w:sz="4" w:val="single"/>
              <w:right w:color="000000" w:sz="4" w:val="single"/>
            </w:tcBorders>
            <w:shd w:fill="auto" w:val="clear"/>
          </w:tcPr>
          <w:p w14:paraId="880B0000">
            <w:pPr>
              <w:spacing w:after="0" w:before="0" w:line="360" w:lineRule="atLeast"/>
              <w:ind w:firstLine="0" w:left="0"/>
              <w:rPr>
                <w:sz w:val="26"/>
              </w:rPr>
            </w:pPr>
          </w:p>
        </w:tc>
        <w:tc>
          <w:tcPr>
            <w:tcW w:type="dxa" w:w="1308"/>
            <w:tcBorders>
              <w:top w:color="000000" w:sz="4" w:val="single"/>
              <w:left w:color="000000" w:sz="4" w:val="single"/>
              <w:bottom w:color="000000" w:sz="4" w:val="single"/>
              <w:right w:color="000000" w:sz="4" w:val="single"/>
            </w:tcBorders>
            <w:shd w:fill="auto" w:val="clear"/>
          </w:tcPr>
          <w:p w14:paraId="890B0000">
            <w:pPr>
              <w:spacing w:after="0" w:before="0" w:line="360" w:lineRule="atLeast"/>
              <w:ind w:firstLine="0" w:left="0"/>
              <w:rPr>
                <w:sz w:val="26"/>
              </w:rPr>
            </w:pPr>
          </w:p>
        </w:tc>
        <w:tc>
          <w:tcPr>
            <w:tcW w:type="dxa" w:w="1339"/>
            <w:tcBorders>
              <w:top w:color="000000" w:sz="4" w:val="single"/>
              <w:left w:color="000000" w:sz="4" w:val="single"/>
              <w:bottom w:color="000000" w:sz="4" w:val="single"/>
              <w:right w:color="000000" w:sz="4" w:val="single"/>
            </w:tcBorders>
            <w:shd w:fill="auto" w:val="clear"/>
          </w:tcPr>
          <w:p w14:paraId="8A0B0000">
            <w:pPr>
              <w:spacing w:after="0" w:before="0" w:line="360" w:lineRule="atLeast"/>
              <w:ind w:firstLine="0" w:left="0"/>
              <w:rPr>
                <w:sz w:val="26"/>
              </w:rPr>
            </w:pPr>
          </w:p>
        </w:tc>
        <w:tc>
          <w:tcPr>
            <w:tcW w:type="dxa" w:w="1809"/>
            <w:tcBorders>
              <w:top w:color="000000" w:sz="4" w:val="single"/>
              <w:left w:color="000000" w:sz="4" w:val="single"/>
              <w:bottom w:color="000000" w:sz="4" w:val="single"/>
              <w:right w:color="000000" w:sz="4" w:val="single"/>
            </w:tcBorders>
            <w:shd w:fill="auto" w:val="clear"/>
          </w:tcPr>
          <w:p w14:paraId="8B0B0000">
            <w:pPr>
              <w:spacing w:after="0" w:before="0" w:line="360" w:lineRule="atLeast"/>
              <w:ind w:firstLine="0" w:left="0"/>
              <w:rPr>
                <w:sz w:val="26"/>
              </w:rPr>
            </w:pPr>
          </w:p>
        </w:tc>
        <w:tc>
          <w:tcPr>
            <w:tcW w:type="dxa" w:w="2282"/>
            <w:tcBorders>
              <w:top w:color="000000" w:sz="4" w:val="single"/>
              <w:left w:color="000000" w:sz="4" w:val="single"/>
              <w:bottom w:color="000000" w:sz="4" w:val="single"/>
              <w:right w:color="000000" w:sz="4" w:val="single"/>
            </w:tcBorders>
            <w:shd w:fill="auto" w:val="clear"/>
          </w:tcPr>
          <w:p w14:paraId="8C0B0000">
            <w:pPr>
              <w:spacing w:after="0" w:before="0" w:line="360" w:lineRule="atLeast"/>
              <w:ind w:firstLine="0" w:left="0"/>
              <w:rPr>
                <w:sz w:val="26"/>
              </w:rPr>
            </w:pPr>
          </w:p>
        </w:tc>
      </w:tr>
      <w:tr>
        <w:tc>
          <w:tcPr>
            <w:tcW w:type="dxa" w:w="658"/>
            <w:tcBorders>
              <w:top w:color="000000" w:sz="4" w:val="single"/>
              <w:left w:color="000000" w:sz="4" w:val="single"/>
              <w:bottom w:color="000000" w:sz="4" w:val="single"/>
              <w:right w:color="000000" w:sz="4" w:val="single"/>
            </w:tcBorders>
            <w:shd w:fill="auto" w:val="clear"/>
          </w:tcPr>
          <w:p w14:paraId="8D0B0000">
            <w:pPr>
              <w:spacing w:after="0" w:before="0" w:line="360" w:lineRule="atLeast"/>
              <w:ind w:firstLine="0" w:left="0"/>
              <w:rPr>
                <w:sz w:val="26"/>
              </w:rPr>
            </w:pPr>
          </w:p>
        </w:tc>
        <w:tc>
          <w:tcPr>
            <w:tcW w:type="dxa" w:w="1958"/>
            <w:tcBorders>
              <w:top w:color="000000" w:sz="4" w:val="single"/>
              <w:left w:color="000000" w:sz="4" w:val="single"/>
              <w:bottom w:color="000000" w:sz="4" w:val="single"/>
              <w:right w:color="000000" w:sz="4" w:val="single"/>
            </w:tcBorders>
            <w:shd w:fill="auto" w:val="clear"/>
          </w:tcPr>
          <w:p w14:paraId="8E0B0000">
            <w:pPr>
              <w:spacing w:after="0" w:before="0" w:line="360" w:lineRule="atLeast"/>
              <w:ind w:firstLine="0" w:left="0"/>
              <w:rPr>
                <w:sz w:val="26"/>
              </w:rPr>
            </w:pPr>
          </w:p>
        </w:tc>
        <w:tc>
          <w:tcPr>
            <w:tcW w:type="dxa" w:w="1308"/>
            <w:tcBorders>
              <w:top w:color="000000" w:sz="4" w:val="single"/>
              <w:left w:color="000000" w:sz="4" w:val="single"/>
              <w:bottom w:color="000000" w:sz="4" w:val="single"/>
              <w:right w:color="000000" w:sz="4" w:val="single"/>
            </w:tcBorders>
            <w:shd w:fill="auto" w:val="clear"/>
          </w:tcPr>
          <w:p w14:paraId="8F0B0000">
            <w:pPr>
              <w:spacing w:after="0" w:before="0" w:line="360" w:lineRule="atLeast"/>
              <w:ind w:firstLine="0" w:left="0"/>
              <w:rPr>
                <w:sz w:val="26"/>
              </w:rPr>
            </w:pPr>
          </w:p>
        </w:tc>
        <w:tc>
          <w:tcPr>
            <w:tcW w:type="dxa" w:w="1339"/>
            <w:tcBorders>
              <w:top w:color="000000" w:sz="4" w:val="single"/>
              <w:left w:color="000000" w:sz="4" w:val="single"/>
              <w:bottom w:color="000000" w:sz="4" w:val="single"/>
              <w:right w:color="000000" w:sz="4" w:val="single"/>
            </w:tcBorders>
            <w:shd w:fill="auto" w:val="clear"/>
          </w:tcPr>
          <w:p w14:paraId="900B0000">
            <w:pPr>
              <w:spacing w:after="0" w:before="0" w:line="360" w:lineRule="atLeast"/>
              <w:ind w:firstLine="0" w:left="0"/>
              <w:rPr>
                <w:sz w:val="26"/>
              </w:rPr>
            </w:pPr>
          </w:p>
        </w:tc>
        <w:tc>
          <w:tcPr>
            <w:tcW w:type="dxa" w:w="1809"/>
            <w:tcBorders>
              <w:top w:color="000000" w:sz="4" w:val="single"/>
              <w:left w:color="000000" w:sz="4" w:val="single"/>
              <w:bottom w:color="000000" w:sz="4" w:val="single"/>
              <w:right w:color="000000" w:sz="4" w:val="single"/>
            </w:tcBorders>
            <w:shd w:fill="auto" w:val="clear"/>
          </w:tcPr>
          <w:p w14:paraId="910B0000">
            <w:pPr>
              <w:spacing w:after="0" w:before="0" w:line="360" w:lineRule="atLeast"/>
              <w:ind w:firstLine="0" w:left="0"/>
              <w:rPr>
                <w:sz w:val="26"/>
              </w:rPr>
            </w:pPr>
          </w:p>
        </w:tc>
        <w:tc>
          <w:tcPr>
            <w:tcW w:type="dxa" w:w="2282"/>
            <w:tcBorders>
              <w:top w:color="000000" w:sz="4" w:val="single"/>
              <w:left w:color="000000" w:sz="4" w:val="single"/>
              <w:bottom w:color="000000" w:sz="4" w:val="single"/>
              <w:right w:color="000000" w:sz="4" w:val="single"/>
            </w:tcBorders>
            <w:shd w:fill="auto" w:val="clear"/>
          </w:tcPr>
          <w:p w14:paraId="920B0000">
            <w:pPr>
              <w:spacing w:after="0" w:before="0" w:line="360" w:lineRule="atLeast"/>
              <w:ind w:firstLine="0" w:left="0"/>
              <w:rPr>
                <w:sz w:val="26"/>
              </w:rPr>
            </w:pPr>
          </w:p>
        </w:tc>
      </w:tr>
      <w:tr>
        <w:tc>
          <w:tcPr>
            <w:tcW w:type="dxa" w:w="658"/>
            <w:tcBorders>
              <w:top w:color="000000" w:sz="4" w:val="single"/>
              <w:left w:color="000000" w:sz="4" w:val="single"/>
              <w:bottom w:color="000000" w:sz="4" w:val="single"/>
              <w:right w:color="000000" w:sz="4" w:val="single"/>
            </w:tcBorders>
            <w:shd w:fill="auto" w:val="clear"/>
          </w:tcPr>
          <w:p w14:paraId="930B0000">
            <w:pPr>
              <w:spacing w:after="0" w:before="0" w:line="360" w:lineRule="atLeast"/>
              <w:ind w:firstLine="0" w:left="0"/>
              <w:rPr>
                <w:sz w:val="26"/>
              </w:rPr>
            </w:pPr>
          </w:p>
        </w:tc>
        <w:tc>
          <w:tcPr>
            <w:tcW w:type="dxa" w:w="1958"/>
            <w:tcBorders>
              <w:top w:color="000000" w:sz="4" w:val="single"/>
              <w:left w:color="000000" w:sz="4" w:val="single"/>
              <w:bottom w:color="000000" w:sz="4" w:val="single"/>
              <w:right w:color="000000" w:sz="4" w:val="single"/>
            </w:tcBorders>
            <w:shd w:fill="auto" w:val="clear"/>
          </w:tcPr>
          <w:p w14:paraId="940B0000">
            <w:pPr>
              <w:spacing w:after="0" w:before="0" w:line="360" w:lineRule="atLeast"/>
              <w:ind w:firstLine="0" w:left="0"/>
              <w:rPr>
                <w:sz w:val="26"/>
              </w:rPr>
            </w:pPr>
          </w:p>
        </w:tc>
        <w:tc>
          <w:tcPr>
            <w:tcW w:type="dxa" w:w="1308"/>
            <w:tcBorders>
              <w:top w:color="000000" w:sz="4" w:val="single"/>
              <w:left w:color="000000" w:sz="4" w:val="single"/>
              <w:bottom w:color="000000" w:sz="4" w:val="single"/>
              <w:right w:color="000000" w:sz="4" w:val="single"/>
            </w:tcBorders>
            <w:shd w:fill="auto" w:val="clear"/>
          </w:tcPr>
          <w:p w14:paraId="950B0000">
            <w:pPr>
              <w:spacing w:after="0" w:before="0" w:line="360" w:lineRule="atLeast"/>
              <w:ind w:firstLine="0" w:left="0"/>
              <w:rPr>
                <w:sz w:val="26"/>
              </w:rPr>
            </w:pPr>
          </w:p>
        </w:tc>
        <w:tc>
          <w:tcPr>
            <w:tcW w:type="dxa" w:w="1339"/>
            <w:tcBorders>
              <w:top w:color="000000" w:sz="4" w:val="single"/>
              <w:left w:color="000000" w:sz="4" w:val="single"/>
              <w:bottom w:color="000000" w:sz="4" w:val="single"/>
              <w:right w:color="000000" w:sz="4" w:val="single"/>
            </w:tcBorders>
            <w:shd w:fill="auto" w:val="clear"/>
          </w:tcPr>
          <w:p w14:paraId="960B0000">
            <w:pPr>
              <w:spacing w:after="0" w:before="0" w:line="360" w:lineRule="atLeast"/>
              <w:ind w:firstLine="0" w:left="0"/>
              <w:rPr>
                <w:sz w:val="26"/>
              </w:rPr>
            </w:pPr>
          </w:p>
        </w:tc>
        <w:tc>
          <w:tcPr>
            <w:tcW w:type="dxa" w:w="1809"/>
            <w:tcBorders>
              <w:top w:color="000000" w:sz="4" w:val="single"/>
              <w:left w:color="000000" w:sz="4" w:val="single"/>
              <w:bottom w:color="000000" w:sz="4" w:val="single"/>
              <w:right w:color="000000" w:sz="4" w:val="single"/>
            </w:tcBorders>
            <w:shd w:fill="auto" w:val="clear"/>
          </w:tcPr>
          <w:p w14:paraId="970B0000">
            <w:pPr>
              <w:spacing w:after="0" w:before="0" w:line="360" w:lineRule="atLeast"/>
              <w:ind w:firstLine="0" w:left="0"/>
              <w:rPr>
                <w:sz w:val="26"/>
              </w:rPr>
            </w:pPr>
          </w:p>
        </w:tc>
        <w:tc>
          <w:tcPr>
            <w:tcW w:type="dxa" w:w="2282"/>
            <w:tcBorders>
              <w:top w:color="000000" w:sz="4" w:val="single"/>
              <w:left w:color="000000" w:sz="4" w:val="single"/>
              <w:bottom w:color="000000" w:sz="4" w:val="single"/>
              <w:right w:color="000000" w:sz="4" w:val="single"/>
            </w:tcBorders>
            <w:shd w:fill="auto" w:val="clear"/>
          </w:tcPr>
          <w:p w14:paraId="980B0000">
            <w:pPr>
              <w:spacing w:after="0" w:before="0" w:line="360" w:lineRule="atLeast"/>
              <w:ind w:firstLine="0" w:left="0"/>
              <w:rPr>
                <w:sz w:val="26"/>
              </w:rPr>
            </w:pPr>
          </w:p>
        </w:tc>
      </w:tr>
    </w:tbl>
    <w:p w14:paraId="990B0000">
      <w:pPr>
        <w:spacing w:after="0" w:before="0" w:line="360" w:lineRule="atLeast"/>
        <w:ind w:firstLine="0" w:left="0"/>
        <w:rPr>
          <w:sz w:val="26"/>
        </w:rPr>
      </w:pPr>
    </w:p>
    <w:p w14:paraId="9A0B0000">
      <w:pPr>
        <w:spacing w:after="160" w:before="0" w:line="216" w:lineRule="auto"/>
        <w:ind w:firstLine="0" w:left="0"/>
        <w:jc w:val="left"/>
        <w:rPr>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5968"/>
        <w:gridCol w:w="2833"/>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9B0B0000">
            <w:pPr>
              <w:spacing w:after="0" w:before="0" w:line="360" w:lineRule="atLeast"/>
              <w:ind w:firstLine="0" w:left="0"/>
              <w:jc w:val="center"/>
              <w:rPr>
                <w:sz w:val="26"/>
              </w:rPr>
            </w:pPr>
          </w:p>
        </w:tc>
        <w:tc>
          <w:tcPr>
            <w:tcW w:type="dxa" w:w="5968"/>
            <w:tcBorders>
              <w:top w:color="000000" w:sz="4" w:val="single"/>
              <w:left w:color="000000" w:sz="4" w:val="single"/>
              <w:bottom w:color="000000" w:sz="4" w:val="single"/>
              <w:right w:color="000000" w:sz="4" w:val="single"/>
            </w:tcBorders>
            <w:shd w:fill="auto" w:val="clear"/>
            <w:vAlign w:val="center"/>
          </w:tcPr>
          <w:p w14:paraId="9C0B0000">
            <w:pPr>
              <w:spacing w:after="160" w:before="0" w:line="216" w:lineRule="auto"/>
              <w:ind w:firstLine="0" w:left="0"/>
              <w:jc w:val="center"/>
              <w:rPr>
                <w:sz w:val="26"/>
              </w:rPr>
            </w:pPr>
            <w:r>
              <w:rPr>
                <w:b w:val="1"/>
                <w:sz w:val="26"/>
              </w:rPr>
              <w:t>Наименование документа</w:t>
            </w:r>
          </w:p>
        </w:tc>
        <w:tc>
          <w:tcPr>
            <w:tcW w:type="dxa" w:w="2833"/>
            <w:tcBorders>
              <w:top w:color="000000" w:sz="4" w:val="single"/>
              <w:left w:color="000000" w:sz="4" w:val="single"/>
              <w:bottom w:color="000000" w:sz="4" w:val="single"/>
              <w:right w:color="000000" w:sz="4" w:val="single"/>
            </w:tcBorders>
            <w:shd w:fill="auto" w:val="clear"/>
            <w:vAlign w:val="center"/>
          </w:tcPr>
          <w:p w14:paraId="9D0B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9E0B0000">
            <w:pPr>
              <w:spacing w:after="0" w:before="0" w:line="360" w:lineRule="atLeast"/>
              <w:ind w:firstLine="0" w:left="0"/>
              <w:rPr>
                <w:sz w:val="26"/>
              </w:rPr>
            </w:pPr>
            <w:r>
              <w:rPr>
                <w:rFonts w:ascii="Segoe UI Symbol" w:hAnsi="Segoe UI Symbol"/>
                <w:sz w:val="26"/>
              </w:rPr>
              <w:t>☐</w:t>
            </w:r>
          </w:p>
        </w:tc>
        <w:tc>
          <w:tcPr>
            <w:tcW w:type="dxa" w:w="5968"/>
            <w:tcBorders>
              <w:top w:color="000000" w:sz="4" w:val="single"/>
              <w:left w:color="000000" w:sz="4" w:val="single"/>
              <w:bottom w:color="000000" w:sz="4" w:val="single"/>
              <w:right w:color="000000" w:sz="4" w:val="single"/>
            </w:tcBorders>
            <w:shd w:fill="auto" w:val="clear"/>
          </w:tcPr>
          <w:p w14:paraId="9F0B0000">
            <w:pPr>
              <w:spacing w:after="0" w:before="0" w:line="360" w:lineRule="atLeast"/>
              <w:ind w:firstLine="0" w:left="0"/>
              <w:rPr>
                <w:i w:val="1"/>
                <w:sz w:val="26"/>
              </w:rPr>
            </w:pPr>
            <w:r>
              <w:rPr>
                <w:i w:val="1"/>
                <w:sz w:val="26"/>
              </w:rPr>
              <w:t>Подтверждающие документы (если применимо)</w:t>
            </w:r>
          </w:p>
          <w:p w14:paraId="A00B0000">
            <w:pPr>
              <w:spacing w:after="160" w:before="0" w:line="216" w:lineRule="auto"/>
              <w:ind w:firstLine="0" w:left="0"/>
              <w:jc w:val="left"/>
              <w:rPr>
                <w:sz w:val="26"/>
              </w:rPr>
            </w:pPr>
          </w:p>
        </w:tc>
        <w:tc>
          <w:tcPr>
            <w:tcW w:type="dxa" w:w="2833"/>
            <w:tcBorders>
              <w:top w:color="000000" w:sz="4" w:val="single"/>
              <w:left w:color="000000" w:sz="4" w:val="single"/>
              <w:bottom w:color="000000" w:sz="4" w:val="single"/>
              <w:right w:color="000000" w:sz="4" w:val="single"/>
            </w:tcBorders>
            <w:shd w:fill="auto" w:val="clear"/>
          </w:tcPr>
          <w:p w14:paraId="A10B0000">
            <w:pPr>
              <w:spacing w:after="160" w:before="0" w:line="216" w:lineRule="auto"/>
              <w:ind w:firstLine="0" w:left="0"/>
              <w:jc w:val="left"/>
              <w:rPr>
                <w:sz w:val="26"/>
              </w:rPr>
            </w:pPr>
          </w:p>
        </w:tc>
      </w:tr>
    </w:tbl>
    <w:p w14:paraId="A20B0000">
      <w:pPr>
        <w:spacing w:after="0" w:before="0" w:line="360" w:lineRule="atLeast"/>
        <w:ind w:firstLine="0" w:left="0"/>
        <w:rPr>
          <w:sz w:val="26"/>
        </w:rPr>
      </w:pPr>
    </w:p>
    <w:p w14:paraId="A30B0000">
      <w:bookmarkStart w:id="376" w:name="__RefHeading___76"/>
      <w:bookmarkEnd w:id="376"/>
      <w:bookmarkStart w:id="377" w:name="__RefHeading___298"/>
      <w:bookmarkEnd w:id="377"/>
      <w:bookmarkStart w:id="378" w:name="__RefHeading___520"/>
      <w:bookmarkEnd w:id="378"/>
      <w:bookmarkStart w:id="379" w:name="__RefHeading___742"/>
      <w:bookmarkEnd w:id="379"/>
      <w:pPr>
        <w:keepNext w:val="1"/>
        <w:numPr>
          <w:ilvl w:val="1"/>
          <w:numId w:val="18"/>
        </w:numPr>
        <w:spacing w:after="160" w:before="0" w:line="264" w:lineRule="auto"/>
        <w:ind/>
        <w:jc w:val="left"/>
        <w:outlineLvl w:val="1"/>
        <w:rPr>
          <w:b w:val="1"/>
          <w:sz w:val="28"/>
        </w:rPr>
      </w:pPr>
      <w:r>
        <w:rPr>
          <w:b w:val="1"/>
          <w:sz w:val="28"/>
        </w:rPr>
        <w:t>Имеющиеся РИД по проекту</w:t>
      </w:r>
    </w:p>
    <w:p w14:paraId="A40B0000">
      <w:pPr>
        <w:spacing w:after="120" w:before="0" w:line="240" w:lineRule="auto"/>
        <w:ind w:firstLine="0" w:left="0"/>
        <w:rPr>
          <w:i w:val="1"/>
          <w:sz w:val="26"/>
        </w:rPr>
      </w:pPr>
      <w:r>
        <w:rPr>
          <w:i w:val="1"/>
          <w:sz w:val="26"/>
        </w:rPr>
        <w:t>Приведите описание результатов интеллектуальной деятельности (далее – РИД),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76"/>
        <w:gridCol w:w="741"/>
        <w:gridCol w:w="928"/>
        <w:gridCol w:w="1514"/>
        <w:gridCol w:w="1827"/>
        <w:gridCol w:w="1261"/>
        <w:gridCol w:w="1014"/>
        <w:gridCol w:w="1581"/>
      </w:tblGrid>
      <w:tr>
        <w:trPr>
          <w:trHeight w:hRule="atLeast" w:val="1272"/>
          <w:tblHeader/>
        </w:trPr>
        <w:tc>
          <w:tcPr>
            <w:tcW w:type="dxa" w:w="576"/>
            <w:tcBorders>
              <w:top w:color="000000" w:sz="4" w:val="single"/>
              <w:left w:color="000000" w:sz="4" w:val="single"/>
              <w:bottom w:color="000000" w:sz="4" w:val="single"/>
              <w:right w:color="000000" w:sz="4" w:val="single"/>
            </w:tcBorders>
            <w:shd w:fill="auto" w:val="clear"/>
            <w:vAlign w:val="center"/>
          </w:tcPr>
          <w:p w14:paraId="A50B0000">
            <w:pPr>
              <w:spacing w:after="0" w:before="0" w:line="240" w:lineRule="auto"/>
              <w:ind w:firstLine="0" w:left="0"/>
              <w:jc w:val="center"/>
              <w:rPr>
                <w:b w:val="1"/>
                <w:sz w:val="26"/>
              </w:rPr>
            </w:pPr>
            <w:r>
              <w:rPr>
                <w:b w:val="1"/>
                <w:sz w:val="26"/>
              </w:rPr>
              <w:t>№ п/п</w:t>
            </w:r>
          </w:p>
        </w:tc>
        <w:tc>
          <w:tcPr>
            <w:tcW w:type="dxa" w:w="741"/>
            <w:tcBorders>
              <w:top w:color="000000" w:sz="4" w:val="single"/>
              <w:left w:color="000000" w:sz="4" w:val="single"/>
              <w:bottom w:color="000000" w:sz="4" w:val="single"/>
              <w:right w:color="000000" w:sz="4" w:val="single"/>
            </w:tcBorders>
            <w:shd w:fill="auto" w:val="clear"/>
            <w:vAlign w:val="center"/>
          </w:tcPr>
          <w:p w14:paraId="A60B0000">
            <w:pPr>
              <w:spacing w:after="0" w:before="0" w:line="240" w:lineRule="auto"/>
              <w:ind w:firstLine="0" w:left="0"/>
              <w:jc w:val="center"/>
              <w:rPr>
                <w:b w:val="1"/>
                <w:sz w:val="26"/>
              </w:rPr>
            </w:pPr>
            <w:r>
              <w:rPr>
                <w:b w:val="1"/>
                <w:sz w:val="26"/>
              </w:rPr>
              <w:t>Вид РИД</w:t>
            </w:r>
          </w:p>
          <w:p w14:paraId="A70B0000">
            <w:pPr>
              <w:spacing w:after="0" w:before="0" w:line="240" w:lineRule="auto"/>
              <w:ind w:firstLine="0" w:left="0"/>
              <w:jc w:val="center"/>
              <w:rPr>
                <w:b w:val="1"/>
                <w:sz w:val="26"/>
              </w:rPr>
            </w:pPr>
          </w:p>
        </w:tc>
        <w:tc>
          <w:tcPr>
            <w:tcW w:type="dxa" w:w="928"/>
            <w:tcBorders>
              <w:top w:color="000000" w:sz="4" w:val="single"/>
              <w:left w:color="000000" w:sz="4" w:val="single"/>
              <w:bottom w:color="000000" w:sz="4" w:val="single"/>
              <w:right w:color="000000" w:sz="4" w:val="single"/>
            </w:tcBorders>
            <w:shd w:fill="auto" w:val="clear"/>
            <w:vAlign w:val="center"/>
          </w:tcPr>
          <w:p w14:paraId="A80B0000">
            <w:pPr>
              <w:spacing w:after="0" w:before="0" w:line="240" w:lineRule="auto"/>
              <w:ind w:firstLine="0" w:left="0"/>
              <w:jc w:val="center"/>
              <w:rPr>
                <w:b w:val="1"/>
                <w:sz w:val="26"/>
              </w:rPr>
            </w:pPr>
            <w:r>
              <w:rPr>
                <w:b w:val="1"/>
                <w:sz w:val="26"/>
              </w:rPr>
              <w:t>Автор РИД</w:t>
            </w:r>
          </w:p>
        </w:tc>
        <w:tc>
          <w:tcPr>
            <w:tcW w:type="dxa" w:w="1514"/>
            <w:tcBorders>
              <w:top w:color="000000" w:sz="4" w:val="single"/>
              <w:left w:color="000000" w:sz="4" w:val="single"/>
              <w:bottom w:color="000000" w:sz="4" w:val="single"/>
              <w:right w:color="000000" w:sz="4" w:val="single"/>
            </w:tcBorders>
            <w:shd w:fill="auto" w:val="clear"/>
            <w:vAlign w:val="center"/>
          </w:tcPr>
          <w:p w14:paraId="A90B0000">
            <w:pPr>
              <w:spacing w:after="0" w:before="0" w:line="240" w:lineRule="auto"/>
              <w:ind w:firstLine="0" w:left="0"/>
              <w:jc w:val="center"/>
              <w:rPr>
                <w:b w:val="1"/>
                <w:sz w:val="26"/>
              </w:rPr>
            </w:pPr>
            <w:r>
              <w:rPr>
                <w:b w:val="1"/>
                <w:sz w:val="26"/>
              </w:rPr>
              <w:t>Номер РИД (с указанием патентного ведомства)</w:t>
            </w:r>
          </w:p>
        </w:tc>
        <w:tc>
          <w:tcPr>
            <w:tcW w:type="dxa" w:w="1827"/>
            <w:tcBorders>
              <w:top w:color="000000" w:sz="4" w:val="single"/>
              <w:left w:color="000000" w:sz="4" w:val="single"/>
              <w:bottom w:color="000000" w:sz="4" w:val="single"/>
              <w:right w:color="000000" w:sz="4" w:val="single"/>
            </w:tcBorders>
            <w:shd w:fill="auto" w:val="clear"/>
            <w:vAlign w:val="center"/>
          </w:tcPr>
          <w:p w14:paraId="AA0B0000">
            <w:pPr>
              <w:spacing w:after="0" w:before="0" w:line="240" w:lineRule="auto"/>
              <w:ind w:firstLine="0" w:left="0"/>
              <w:jc w:val="center"/>
              <w:rPr>
                <w:b w:val="1"/>
                <w:sz w:val="26"/>
              </w:rPr>
            </w:pPr>
            <w:r>
              <w:rPr>
                <w:b w:val="1"/>
                <w:sz w:val="26"/>
              </w:rPr>
              <w:t>Дата приобретения права</w:t>
            </w:r>
          </w:p>
        </w:tc>
        <w:tc>
          <w:tcPr>
            <w:tcW w:type="dxa" w:w="1261"/>
            <w:tcBorders>
              <w:top w:color="000000" w:sz="4" w:val="single"/>
              <w:left w:color="000000" w:sz="4" w:val="single"/>
              <w:bottom w:color="000000" w:sz="4" w:val="single"/>
              <w:right w:color="000000" w:sz="4" w:val="single"/>
            </w:tcBorders>
            <w:shd w:fill="auto" w:val="clear"/>
            <w:vAlign w:val="center"/>
          </w:tcPr>
          <w:p w14:paraId="AB0B0000">
            <w:pPr>
              <w:spacing w:after="0" w:before="0" w:line="240" w:lineRule="auto"/>
              <w:ind w:firstLine="0" w:left="0"/>
              <w:jc w:val="center"/>
              <w:rPr>
                <w:b w:val="1"/>
                <w:sz w:val="26"/>
              </w:rPr>
            </w:pPr>
            <w:r>
              <w:rPr>
                <w:b w:val="1"/>
                <w:sz w:val="26"/>
              </w:rPr>
              <w:t xml:space="preserve">Срок действия </w:t>
            </w:r>
          </w:p>
        </w:tc>
        <w:tc>
          <w:tcPr>
            <w:tcW w:type="dxa" w:w="1014"/>
            <w:tcBorders>
              <w:top w:color="000000" w:sz="4" w:val="single"/>
              <w:left w:color="000000" w:sz="4" w:val="single"/>
              <w:bottom w:color="000000" w:sz="4" w:val="single"/>
              <w:right w:color="000000" w:sz="4" w:val="single"/>
            </w:tcBorders>
            <w:shd w:fill="auto" w:val="clear"/>
            <w:vAlign w:val="center"/>
          </w:tcPr>
          <w:p w14:paraId="AC0B0000">
            <w:pPr>
              <w:spacing w:after="0" w:before="0" w:line="240" w:lineRule="auto"/>
              <w:ind w:firstLine="0" w:left="0"/>
              <w:jc w:val="center"/>
              <w:rPr>
                <w:b w:val="1"/>
                <w:sz w:val="26"/>
              </w:rPr>
            </w:pPr>
            <w:r>
              <w:rPr>
                <w:b w:val="1"/>
                <w:sz w:val="26"/>
              </w:rPr>
              <w:t>Статус</w:t>
            </w:r>
          </w:p>
        </w:tc>
        <w:tc>
          <w:tcPr>
            <w:tcW w:type="dxa" w:w="1581"/>
            <w:tcBorders>
              <w:top w:color="000000" w:sz="4" w:val="single"/>
              <w:left w:color="000000" w:sz="4" w:val="single"/>
              <w:bottom w:color="000000" w:sz="4" w:val="single"/>
              <w:right w:color="000000" w:sz="4" w:val="single"/>
            </w:tcBorders>
            <w:shd w:fill="auto" w:val="clear"/>
            <w:vAlign w:val="center"/>
          </w:tcPr>
          <w:p w14:paraId="AD0B0000">
            <w:pPr>
              <w:spacing w:after="0" w:before="0" w:line="240" w:lineRule="auto"/>
              <w:ind w:firstLine="0" w:left="0"/>
              <w:jc w:val="center"/>
              <w:rPr>
                <w:b w:val="1"/>
                <w:sz w:val="26"/>
              </w:rPr>
            </w:pPr>
            <w:r>
              <w:rPr>
                <w:b w:val="1"/>
                <w:sz w:val="26"/>
              </w:rPr>
              <w:t>Обладатель РИД</w:t>
            </w:r>
          </w:p>
        </w:tc>
      </w:tr>
      <w:tr>
        <w:trPr>
          <w:trHeight w:hRule="atLeast" w:val="315"/>
        </w:trPr>
        <w:tc>
          <w:tcPr>
            <w:tcW w:type="dxa" w:w="576"/>
            <w:tcBorders>
              <w:top w:color="000000" w:sz="4" w:val="single"/>
              <w:left w:color="000000" w:sz="4" w:val="single"/>
              <w:bottom w:color="000000" w:sz="4" w:val="single"/>
              <w:right w:color="000000" w:sz="4" w:val="single"/>
            </w:tcBorders>
            <w:shd w:fill="auto" w:val="clear"/>
          </w:tcPr>
          <w:p w14:paraId="AE0B0000">
            <w:pPr>
              <w:spacing w:after="0" w:before="0" w:line="240" w:lineRule="auto"/>
              <w:ind w:firstLine="0" w:left="0"/>
              <w:rPr>
                <w:sz w:val="26"/>
              </w:rPr>
            </w:pPr>
            <w:r>
              <w:rPr>
                <w:sz w:val="26"/>
              </w:rPr>
              <w:t>1.</w:t>
            </w:r>
          </w:p>
        </w:tc>
        <w:tc>
          <w:tcPr>
            <w:tcW w:type="dxa" w:w="741"/>
            <w:tcBorders>
              <w:top w:color="000000" w:sz="4" w:val="single"/>
              <w:left w:color="000000" w:sz="4" w:val="single"/>
              <w:bottom w:color="000000" w:sz="4" w:val="single"/>
              <w:right w:color="000000" w:sz="4" w:val="single"/>
            </w:tcBorders>
            <w:shd w:fill="auto" w:val="clear"/>
          </w:tcPr>
          <w:p w14:paraId="AF0B0000">
            <w:pPr>
              <w:spacing w:after="0" w:before="0" w:line="240" w:lineRule="auto"/>
              <w:ind w:firstLine="0" w:left="0"/>
              <w:rPr>
                <w:sz w:val="26"/>
              </w:rPr>
            </w:pPr>
            <w:r>
              <w:rPr>
                <w:sz w:val="26"/>
              </w:rPr>
              <w:t> </w:t>
            </w:r>
          </w:p>
        </w:tc>
        <w:tc>
          <w:tcPr>
            <w:tcW w:type="dxa" w:w="928"/>
            <w:tcBorders>
              <w:top w:color="000000" w:sz="4" w:val="single"/>
              <w:left w:color="000000" w:sz="4" w:val="single"/>
              <w:bottom w:color="000000" w:sz="4" w:val="single"/>
              <w:right w:color="000000" w:sz="4" w:val="single"/>
            </w:tcBorders>
            <w:shd w:fill="auto" w:val="clear"/>
          </w:tcPr>
          <w:p w14:paraId="B00B0000">
            <w:pPr>
              <w:spacing w:after="0" w:before="0" w:line="240" w:lineRule="auto"/>
              <w:ind w:firstLine="0" w:left="0"/>
              <w:rPr>
                <w:sz w:val="26"/>
              </w:rPr>
            </w:pPr>
            <w:r>
              <w:rPr>
                <w:sz w:val="26"/>
              </w:rPr>
              <w:t> </w:t>
            </w:r>
          </w:p>
        </w:tc>
        <w:tc>
          <w:tcPr>
            <w:tcW w:type="dxa" w:w="1514"/>
            <w:tcBorders>
              <w:top w:color="000000" w:sz="4" w:val="single"/>
              <w:left w:color="000000" w:sz="4" w:val="single"/>
              <w:bottom w:color="000000" w:sz="4" w:val="single"/>
              <w:right w:color="000000" w:sz="4" w:val="single"/>
            </w:tcBorders>
            <w:shd w:fill="auto" w:val="clear"/>
          </w:tcPr>
          <w:p w14:paraId="B10B0000">
            <w:pPr>
              <w:spacing w:after="0" w:before="0" w:line="240" w:lineRule="auto"/>
              <w:ind w:firstLine="0" w:left="0"/>
              <w:rPr>
                <w:sz w:val="26"/>
              </w:rPr>
            </w:pPr>
            <w:r>
              <w:rPr>
                <w:sz w:val="26"/>
              </w:rPr>
              <w:t> </w:t>
            </w:r>
          </w:p>
        </w:tc>
        <w:tc>
          <w:tcPr>
            <w:tcW w:type="dxa" w:w="1827"/>
            <w:tcBorders>
              <w:top w:color="000000" w:sz="4" w:val="single"/>
              <w:left w:color="000000" w:sz="4" w:val="single"/>
              <w:bottom w:color="000000" w:sz="4" w:val="single"/>
              <w:right w:color="000000" w:sz="4" w:val="single"/>
            </w:tcBorders>
            <w:shd w:fill="auto" w:val="clear"/>
            <w:vAlign w:val="bottom"/>
          </w:tcPr>
          <w:p w14:paraId="B20B0000">
            <w:pPr>
              <w:spacing w:after="0" w:before="0" w:line="240" w:lineRule="auto"/>
              <w:ind w:firstLine="0" w:left="0"/>
              <w:rPr>
                <w:sz w:val="26"/>
              </w:rPr>
            </w:pPr>
            <w:r>
              <w:rPr>
                <w:sz w:val="26"/>
              </w:rPr>
              <w:t> </w:t>
            </w:r>
          </w:p>
        </w:tc>
        <w:tc>
          <w:tcPr>
            <w:tcW w:type="dxa" w:w="1261"/>
            <w:tcBorders>
              <w:top w:color="000000" w:sz="4" w:val="single"/>
              <w:left w:color="000000" w:sz="4" w:val="single"/>
              <w:bottom w:color="000000" w:sz="4" w:val="single"/>
              <w:right w:color="000000" w:sz="4" w:val="single"/>
            </w:tcBorders>
            <w:shd w:fill="auto" w:val="clear"/>
            <w:vAlign w:val="bottom"/>
          </w:tcPr>
          <w:p w14:paraId="B30B0000">
            <w:pPr>
              <w:spacing w:after="0" w:before="0" w:line="240" w:lineRule="auto"/>
              <w:ind w:firstLine="0" w:left="0"/>
              <w:rPr>
                <w:sz w:val="26"/>
              </w:rPr>
            </w:pPr>
            <w:r>
              <w:rPr>
                <w:sz w:val="26"/>
              </w:rPr>
              <w:t> </w:t>
            </w:r>
          </w:p>
        </w:tc>
        <w:tc>
          <w:tcPr>
            <w:tcW w:type="dxa" w:w="1014"/>
            <w:tcBorders>
              <w:top w:color="000000" w:sz="4" w:val="single"/>
              <w:left w:color="000000" w:sz="4" w:val="single"/>
              <w:bottom w:color="000000" w:sz="4" w:val="single"/>
              <w:right w:color="000000" w:sz="4" w:val="single"/>
            </w:tcBorders>
            <w:shd w:fill="auto" w:val="clear"/>
            <w:vAlign w:val="bottom"/>
          </w:tcPr>
          <w:p w14:paraId="B40B0000">
            <w:pPr>
              <w:spacing w:after="0" w:before="0" w:line="240" w:lineRule="auto"/>
              <w:ind w:firstLine="0" w:left="0"/>
              <w:rPr>
                <w:sz w:val="26"/>
              </w:rPr>
            </w:pPr>
            <w:r>
              <w:rPr>
                <w:sz w:val="26"/>
              </w:rPr>
              <w:t> </w:t>
            </w:r>
          </w:p>
        </w:tc>
        <w:tc>
          <w:tcPr>
            <w:tcW w:type="dxa" w:w="1581"/>
            <w:tcBorders>
              <w:top w:color="000000" w:sz="4" w:val="single"/>
              <w:left w:color="000000" w:sz="4" w:val="single"/>
              <w:bottom w:color="000000" w:sz="4" w:val="single"/>
              <w:right w:color="000000" w:sz="4" w:val="single"/>
            </w:tcBorders>
            <w:shd w:fill="auto" w:val="clear"/>
          </w:tcPr>
          <w:p w14:paraId="B50B0000">
            <w:pPr>
              <w:spacing w:after="0" w:before="0" w:line="240" w:lineRule="auto"/>
              <w:ind w:firstLine="0" w:left="0"/>
              <w:rPr>
                <w:sz w:val="26"/>
              </w:rPr>
            </w:pPr>
            <w:r>
              <w:rPr>
                <w:sz w:val="26"/>
              </w:rPr>
              <w:t> </w:t>
            </w:r>
          </w:p>
        </w:tc>
      </w:tr>
      <w:tr>
        <w:trPr>
          <w:trHeight w:hRule="atLeast" w:val="315"/>
        </w:trPr>
        <w:tc>
          <w:tcPr>
            <w:tcW w:type="dxa" w:w="576"/>
            <w:tcBorders>
              <w:top w:color="000000" w:sz="4" w:val="single"/>
              <w:left w:color="000000" w:sz="4" w:val="single"/>
              <w:bottom w:color="000000" w:sz="4" w:val="single"/>
              <w:right w:color="000000" w:sz="4" w:val="single"/>
            </w:tcBorders>
            <w:shd w:fill="auto" w:val="clear"/>
          </w:tcPr>
          <w:p w14:paraId="B60B0000">
            <w:pPr>
              <w:spacing w:after="0" w:before="0" w:line="240" w:lineRule="auto"/>
              <w:ind w:firstLine="0" w:left="0"/>
              <w:rPr>
                <w:sz w:val="26"/>
              </w:rPr>
            </w:pPr>
            <w:r>
              <w:rPr>
                <w:sz w:val="26"/>
              </w:rPr>
              <w:t>2.</w:t>
            </w:r>
          </w:p>
        </w:tc>
        <w:tc>
          <w:tcPr>
            <w:tcW w:type="dxa" w:w="741"/>
            <w:tcBorders>
              <w:top w:color="000000" w:sz="4" w:val="single"/>
              <w:left w:color="000000" w:sz="4" w:val="single"/>
              <w:bottom w:color="000000" w:sz="4" w:val="single"/>
              <w:right w:color="000000" w:sz="4" w:val="single"/>
            </w:tcBorders>
            <w:shd w:fill="auto" w:val="clear"/>
          </w:tcPr>
          <w:p w14:paraId="B70B0000">
            <w:pPr>
              <w:spacing w:after="0" w:before="0" w:line="240" w:lineRule="auto"/>
              <w:ind w:firstLine="0" w:left="0"/>
              <w:rPr>
                <w:sz w:val="26"/>
              </w:rPr>
            </w:pPr>
            <w:r>
              <w:rPr>
                <w:sz w:val="26"/>
              </w:rPr>
              <w:t> </w:t>
            </w:r>
          </w:p>
        </w:tc>
        <w:tc>
          <w:tcPr>
            <w:tcW w:type="dxa" w:w="928"/>
            <w:tcBorders>
              <w:top w:color="000000" w:sz="4" w:val="single"/>
              <w:left w:color="000000" w:sz="4" w:val="single"/>
              <w:bottom w:color="000000" w:sz="4" w:val="single"/>
              <w:right w:color="000000" w:sz="4" w:val="single"/>
            </w:tcBorders>
            <w:shd w:fill="auto" w:val="clear"/>
          </w:tcPr>
          <w:p w14:paraId="B80B0000">
            <w:pPr>
              <w:spacing w:after="0" w:before="0" w:line="240" w:lineRule="auto"/>
              <w:ind w:firstLine="0" w:left="0"/>
              <w:rPr>
                <w:sz w:val="26"/>
              </w:rPr>
            </w:pPr>
            <w:r>
              <w:rPr>
                <w:sz w:val="26"/>
              </w:rPr>
              <w:t> </w:t>
            </w:r>
          </w:p>
        </w:tc>
        <w:tc>
          <w:tcPr>
            <w:tcW w:type="dxa" w:w="1514"/>
            <w:tcBorders>
              <w:top w:color="000000" w:sz="4" w:val="single"/>
              <w:left w:color="000000" w:sz="4" w:val="single"/>
              <w:bottom w:color="000000" w:sz="4" w:val="single"/>
              <w:right w:color="000000" w:sz="4" w:val="single"/>
            </w:tcBorders>
            <w:shd w:fill="auto" w:val="clear"/>
            <w:vAlign w:val="center"/>
          </w:tcPr>
          <w:p w14:paraId="B90B0000">
            <w:pPr>
              <w:spacing w:after="0" w:before="0" w:line="240" w:lineRule="auto"/>
              <w:ind w:firstLine="0" w:left="0"/>
              <w:rPr>
                <w:sz w:val="26"/>
              </w:rPr>
            </w:pPr>
            <w:r>
              <w:rPr>
                <w:sz w:val="26"/>
              </w:rPr>
              <w:t> </w:t>
            </w:r>
          </w:p>
        </w:tc>
        <w:tc>
          <w:tcPr>
            <w:tcW w:type="dxa" w:w="1827"/>
            <w:tcBorders>
              <w:top w:color="000000" w:sz="4" w:val="single"/>
              <w:left w:color="000000" w:sz="4" w:val="single"/>
              <w:bottom w:color="000000" w:sz="4" w:val="single"/>
              <w:right w:color="000000" w:sz="4" w:val="single"/>
            </w:tcBorders>
            <w:shd w:fill="auto" w:val="clear"/>
            <w:vAlign w:val="bottom"/>
          </w:tcPr>
          <w:p w14:paraId="BA0B0000">
            <w:pPr>
              <w:spacing w:after="0" w:before="0" w:line="240" w:lineRule="auto"/>
              <w:ind w:firstLine="0" w:left="0"/>
              <w:rPr>
                <w:sz w:val="26"/>
              </w:rPr>
            </w:pPr>
            <w:r>
              <w:rPr>
                <w:sz w:val="26"/>
              </w:rPr>
              <w:t> </w:t>
            </w:r>
          </w:p>
        </w:tc>
        <w:tc>
          <w:tcPr>
            <w:tcW w:type="dxa" w:w="1261"/>
            <w:tcBorders>
              <w:top w:color="000000" w:sz="4" w:val="single"/>
              <w:left w:color="000000" w:sz="4" w:val="single"/>
              <w:bottom w:color="000000" w:sz="4" w:val="single"/>
              <w:right w:color="000000" w:sz="4" w:val="single"/>
            </w:tcBorders>
            <w:shd w:fill="auto" w:val="clear"/>
            <w:vAlign w:val="bottom"/>
          </w:tcPr>
          <w:p w14:paraId="BB0B0000">
            <w:pPr>
              <w:spacing w:after="0" w:before="0" w:line="240" w:lineRule="auto"/>
              <w:ind w:firstLine="0" w:left="0"/>
              <w:rPr>
                <w:sz w:val="26"/>
              </w:rPr>
            </w:pPr>
            <w:r>
              <w:rPr>
                <w:sz w:val="26"/>
              </w:rPr>
              <w:t> </w:t>
            </w:r>
          </w:p>
        </w:tc>
        <w:tc>
          <w:tcPr>
            <w:tcW w:type="dxa" w:w="1014"/>
            <w:tcBorders>
              <w:top w:color="000000" w:sz="4" w:val="single"/>
              <w:left w:color="000000" w:sz="4" w:val="single"/>
              <w:bottom w:color="000000" w:sz="4" w:val="single"/>
              <w:right w:color="000000" w:sz="4" w:val="single"/>
            </w:tcBorders>
            <w:shd w:fill="auto" w:val="clear"/>
            <w:vAlign w:val="bottom"/>
          </w:tcPr>
          <w:p w14:paraId="BC0B0000">
            <w:pPr>
              <w:spacing w:after="0" w:before="0" w:line="240" w:lineRule="auto"/>
              <w:ind w:firstLine="0" w:left="0"/>
              <w:rPr>
                <w:sz w:val="26"/>
              </w:rPr>
            </w:pPr>
            <w:r>
              <w:rPr>
                <w:sz w:val="26"/>
              </w:rPr>
              <w:t> </w:t>
            </w:r>
          </w:p>
        </w:tc>
        <w:tc>
          <w:tcPr>
            <w:tcW w:type="dxa" w:w="1581"/>
            <w:tcBorders>
              <w:top w:color="000000" w:sz="4" w:val="single"/>
              <w:left w:color="000000" w:sz="4" w:val="single"/>
              <w:bottom w:color="000000" w:sz="4" w:val="single"/>
              <w:right w:color="000000" w:sz="4" w:val="single"/>
            </w:tcBorders>
            <w:shd w:fill="auto" w:val="clear"/>
          </w:tcPr>
          <w:p w14:paraId="BD0B0000">
            <w:pPr>
              <w:spacing w:after="0" w:before="0" w:line="240" w:lineRule="auto"/>
              <w:ind w:firstLine="0" w:left="0"/>
              <w:rPr>
                <w:sz w:val="26"/>
              </w:rPr>
            </w:pPr>
            <w:r>
              <w:rPr>
                <w:sz w:val="26"/>
              </w:rPr>
              <w:t> </w:t>
            </w:r>
          </w:p>
        </w:tc>
      </w:tr>
    </w:tbl>
    <w:p w14:paraId="BE0B0000">
      <w:pPr>
        <w:spacing w:after="0" w:before="0" w:line="360" w:lineRule="atLeast"/>
        <w:ind w:firstLine="0" w:left="0"/>
        <w:rPr>
          <w:sz w:val="26"/>
        </w:rPr>
      </w:pPr>
    </w:p>
    <w:p w14:paraId="BF0B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5968"/>
        <w:gridCol w:w="2833"/>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C00B0000">
            <w:pPr>
              <w:spacing w:after="0" w:before="0" w:line="360" w:lineRule="atLeast"/>
              <w:ind w:firstLine="0" w:left="0"/>
              <w:jc w:val="center"/>
              <w:rPr>
                <w:sz w:val="26"/>
              </w:rPr>
            </w:pPr>
          </w:p>
        </w:tc>
        <w:tc>
          <w:tcPr>
            <w:tcW w:type="dxa" w:w="5968"/>
            <w:tcBorders>
              <w:top w:color="000000" w:sz="4" w:val="single"/>
              <w:left w:color="000000" w:sz="4" w:val="single"/>
              <w:bottom w:color="000000" w:sz="4" w:val="single"/>
              <w:right w:color="000000" w:sz="4" w:val="single"/>
            </w:tcBorders>
            <w:shd w:fill="auto" w:val="clear"/>
            <w:vAlign w:val="center"/>
          </w:tcPr>
          <w:p w14:paraId="C10B0000">
            <w:pPr>
              <w:spacing w:after="160" w:before="0" w:line="216" w:lineRule="auto"/>
              <w:ind w:firstLine="0" w:left="0"/>
              <w:jc w:val="center"/>
              <w:rPr>
                <w:sz w:val="26"/>
              </w:rPr>
            </w:pPr>
            <w:r>
              <w:rPr>
                <w:b w:val="1"/>
                <w:sz w:val="26"/>
              </w:rPr>
              <w:t>Наименование документа</w:t>
            </w:r>
          </w:p>
        </w:tc>
        <w:tc>
          <w:tcPr>
            <w:tcW w:type="dxa" w:w="2833"/>
            <w:tcBorders>
              <w:top w:color="000000" w:sz="4" w:val="single"/>
              <w:left w:color="000000" w:sz="4" w:val="single"/>
              <w:bottom w:color="000000" w:sz="4" w:val="single"/>
              <w:right w:color="000000" w:sz="4" w:val="single"/>
            </w:tcBorders>
            <w:shd w:fill="auto" w:val="clear"/>
            <w:vAlign w:val="center"/>
          </w:tcPr>
          <w:p w14:paraId="C20B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C30B0000">
            <w:pPr>
              <w:spacing w:after="0" w:before="0" w:line="360" w:lineRule="atLeast"/>
              <w:ind w:firstLine="0" w:left="0"/>
              <w:rPr>
                <w:sz w:val="26"/>
              </w:rPr>
            </w:pPr>
            <w:r>
              <w:rPr>
                <w:rFonts w:ascii="Segoe UI Symbol" w:hAnsi="Segoe UI Symbol"/>
                <w:sz w:val="26"/>
              </w:rPr>
              <w:t>☐</w:t>
            </w:r>
          </w:p>
        </w:tc>
        <w:tc>
          <w:tcPr>
            <w:tcW w:type="dxa" w:w="5968"/>
            <w:tcBorders>
              <w:top w:color="000000" w:sz="4" w:val="single"/>
              <w:left w:color="000000" w:sz="4" w:val="single"/>
              <w:bottom w:color="000000" w:sz="4" w:val="single"/>
              <w:right w:color="000000" w:sz="4" w:val="single"/>
            </w:tcBorders>
            <w:shd w:fill="auto" w:val="clear"/>
          </w:tcPr>
          <w:p w14:paraId="C40B0000">
            <w:pPr>
              <w:spacing w:after="0" w:before="0" w:line="360" w:lineRule="atLeast"/>
              <w:ind w:firstLine="0" w:left="0"/>
              <w:rPr>
                <w:i w:val="1"/>
                <w:sz w:val="26"/>
              </w:rPr>
            </w:pPr>
            <w:r>
              <w:rPr>
                <w:i w:val="1"/>
                <w:sz w:val="26"/>
              </w:rPr>
              <w:t>Сканы документов, подтверждающие права на РИД (если применимо)</w:t>
            </w:r>
          </w:p>
        </w:tc>
        <w:tc>
          <w:tcPr>
            <w:tcW w:type="dxa" w:w="2833"/>
            <w:tcBorders>
              <w:top w:color="000000" w:sz="4" w:val="single"/>
              <w:left w:color="000000" w:sz="4" w:val="single"/>
              <w:bottom w:color="000000" w:sz="4" w:val="single"/>
              <w:right w:color="000000" w:sz="4" w:val="single"/>
            </w:tcBorders>
            <w:shd w:fill="auto" w:val="clear"/>
          </w:tcPr>
          <w:p w14:paraId="C50B0000">
            <w:pPr>
              <w:spacing w:after="160" w:before="0" w:line="216" w:lineRule="auto"/>
              <w:ind w:firstLine="0" w:left="0"/>
              <w:jc w:val="left"/>
              <w:rPr>
                <w:sz w:val="26"/>
              </w:rPr>
            </w:pPr>
          </w:p>
        </w:tc>
      </w:tr>
    </w:tbl>
    <w:p w14:paraId="C60B0000">
      <w:pPr>
        <w:spacing w:after="0" w:before="0" w:line="360" w:lineRule="atLeast"/>
        <w:ind w:firstLine="0" w:left="0"/>
        <w:rPr>
          <w:sz w:val="26"/>
        </w:rPr>
      </w:pPr>
    </w:p>
    <w:p w14:paraId="C70B0000">
      <w:bookmarkStart w:id="380" w:name="__RefHeading___77"/>
      <w:bookmarkEnd w:id="380"/>
      <w:bookmarkStart w:id="381" w:name="__RefHeading___299"/>
      <w:bookmarkEnd w:id="381"/>
      <w:bookmarkStart w:id="382" w:name="__RefHeading___521"/>
      <w:bookmarkEnd w:id="382"/>
      <w:bookmarkStart w:id="383" w:name="__RefHeading___743"/>
      <w:bookmarkEnd w:id="383"/>
      <w:pPr>
        <w:keepNext w:val="1"/>
        <w:pageBreakBefore w:val="1"/>
        <w:numPr>
          <w:ilvl w:val="0"/>
          <w:numId w:val="18"/>
        </w:numPr>
        <w:spacing w:after="160" w:before="0" w:line="264" w:lineRule="auto"/>
        <w:ind/>
        <w:jc w:val="left"/>
        <w:outlineLvl w:val="0"/>
        <w:rPr>
          <w:b w:val="1"/>
          <w:sz w:val="32"/>
        </w:rPr>
      </w:pPr>
      <w:r>
        <w:rPr>
          <w:b w:val="1"/>
          <w:sz w:val="32"/>
        </w:rPr>
        <w:t>Описание существующей/создаваемой технологии/продукции/услуги</w:t>
      </w:r>
    </w:p>
    <w:p w14:paraId="C80B0000">
      <w:pPr>
        <w:spacing w:after="120" w:before="0" w:line="240" w:lineRule="auto"/>
        <w:ind w:firstLine="0" w:left="0"/>
        <w:rPr>
          <w:rFonts w:ascii="Calibri" w:hAnsi="Calibri"/>
          <w:sz w:val="26"/>
        </w:rPr>
      </w:pPr>
      <w:r>
        <w:rPr>
          <w:i w:val="1"/>
          <w:sz w:val="26"/>
        </w:rPr>
        <w:t xml:space="preserve">В данном разделе опишите основной технологический результат (или результаты), который будет получен по итогам выполнения проекта и который будет подтверждать достижение цели проекта. </w:t>
      </w:r>
    </w:p>
    <w:p w14:paraId="C90B0000">
      <w:pPr>
        <w:spacing w:after="120" w:before="0" w:line="240" w:lineRule="auto"/>
        <w:ind w:firstLine="0" w:left="0"/>
        <w:rPr>
          <w:rFonts w:ascii="Calibri" w:hAnsi="Calibri"/>
          <w:sz w:val="26"/>
        </w:rPr>
      </w:pPr>
      <w:r>
        <w:rPr>
          <w:i w:val="1"/>
          <w:sz w:val="26"/>
        </w:rPr>
        <w:t>Приведите схему структурной декомпозиции технологического результата проекта в составе не более 3-5 иерархических уровней. Если реализация проекта предполагает несколько технологических результатов, указанная схема должна приводиться отдельно для каждого технологического результата.</w:t>
      </w:r>
    </w:p>
    <w:p w14:paraId="CA0B0000">
      <w:pPr>
        <w:spacing w:after="120" w:before="0" w:line="240" w:lineRule="auto"/>
        <w:ind w:firstLine="0" w:left="0"/>
        <w:rPr>
          <w:i w:val="1"/>
          <w:sz w:val="26"/>
        </w:rPr>
      </w:pPr>
      <w:r>
        <w:rPr>
          <w:i w:val="1"/>
          <w:sz w:val="26"/>
        </w:rPr>
        <w:t>Результаты проекта должны иметь порядковые номера. Элементы результата должны иметь нумерацию в пределах каждого результата. Номер элемента результата состоит из номеров результата и элемента результата, разделенных точкой (например, 2.1). Результаты и элементы результата могут состоять из одного или нескольких пунктов.</w:t>
      </w:r>
    </w:p>
    <w:p w14:paraId="CB0B0000">
      <w:pPr>
        <w:spacing w:after="120" w:before="0" w:line="240" w:lineRule="auto"/>
        <w:ind w:firstLine="0" w:left="0"/>
        <w:rPr>
          <w:i w:val="1"/>
          <w:sz w:val="26"/>
        </w:rPr>
      </w:pPr>
      <w:r>
        <w:rPr>
          <w:i w:val="1"/>
          <w:sz w:val="26"/>
        </w:rPr>
        <w:t>Для элементов схемы структурной декомпозиции укажите периоды реализации:</w:t>
      </w:r>
    </w:p>
    <w:p w14:paraId="CC0B0000">
      <w:pPr>
        <w:numPr>
          <w:ilvl w:val="0"/>
          <w:numId w:val="19"/>
        </w:numPr>
        <w:spacing w:after="120" w:before="0" w:line="240" w:lineRule="auto"/>
        <w:ind w:hanging="357" w:left="992"/>
        <w:rPr>
          <w:i w:val="1"/>
          <w:sz w:val="26"/>
        </w:rPr>
      </w:pPr>
      <w:r>
        <w:rPr>
          <w:i w:val="1"/>
          <w:sz w:val="26"/>
        </w:rPr>
        <w:t>на момент начала проекта НТИ элемент реализован/произведен;</w:t>
      </w:r>
    </w:p>
    <w:p w14:paraId="CD0B0000">
      <w:pPr>
        <w:numPr>
          <w:ilvl w:val="0"/>
          <w:numId w:val="19"/>
        </w:numPr>
        <w:spacing w:after="120" w:before="0" w:line="240" w:lineRule="auto"/>
        <w:ind w:hanging="357" w:left="992"/>
        <w:rPr>
          <w:i w:val="1"/>
          <w:sz w:val="26"/>
        </w:rPr>
      </w:pPr>
      <w:r>
        <w:rPr>
          <w:i w:val="1"/>
          <w:sz w:val="26"/>
        </w:rPr>
        <w:t>элемент будет создан/существенно доработан в ходе проекта НТИ;</w:t>
      </w:r>
    </w:p>
    <w:p w14:paraId="CE0B0000">
      <w:pPr>
        <w:numPr>
          <w:ilvl w:val="0"/>
          <w:numId w:val="19"/>
        </w:numPr>
        <w:spacing w:after="120" w:before="0" w:line="240" w:lineRule="auto"/>
        <w:ind w:hanging="357" w:left="992"/>
        <w:rPr>
          <w:i w:val="1"/>
          <w:sz w:val="26"/>
        </w:rPr>
      </w:pPr>
      <w:r>
        <w:rPr>
          <w:i w:val="1"/>
          <w:sz w:val="26"/>
        </w:rPr>
        <w:t>элемент планируется создать после завершения проекта НТИ (за рамками проекта НТИ).</w:t>
      </w:r>
    </w:p>
    <w:p w14:paraId="CF0B0000">
      <w:pPr>
        <w:spacing w:after="120" w:before="0" w:line="240" w:lineRule="auto"/>
        <w:ind w:firstLine="0" w:left="0"/>
        <w:rPr>
          <w:i w:val="1"/>
          <w:sz w:val="26"/>
        </w:rPr>
      </w:pPr>
      <w:r>
        <w:rPr>
          <w:i w:val="1"/>
          <w:sz w:val="26"/>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D00B0000">
      <w:pPr>
        <w:spacing w:after="120" w:before="0" w:line="240" w:lineRule="auto"/>
        <w:ind w:firstLine="0" w:left="0"/>
        <w:rPr>
          <w:rFonts w:ascii="Calibri" w:hAnsi="Calibri"/>
          <w:sz w:val="26"/>
        </w:rPr>
      </w:pPr>
      <w:r>
        <w:rPr>
          <w:i w:val="1"/>
          <w:sz w:val="26"/>
        </w:rPr>
        <w:t>Ниже приведен пример схемы структурированной декомпозиции технологического результата проекта по разработке многопозиционной радиолокационной системы, предназначенной для оценивания местоположения подвижных наземных целей.</w:t>
      </w:r>
    </w:p>
    <w:p w14:paraId="D10B0000">
      <w:pPr>
        <w:spacing w:after="0" w:before="0" w:line="360" w:lineRule="atLeast"/>
        <w:ind w:firstLine="0" w:left="0"/>
        <w:rPr>
          <w:i w:val="1"/>
        </w:rPr>
      </w:pPr>
      <w:r>
        <w:drawing>
          <wp:inline>
            <wp:extent cx="5941060" cy="2494915"/>
            <wp:effectExtent b="0" l="0" r="0" t="0"/>
            <wp:docPr hidden="false" id="1" name="Picture 1"/>
            <a:graphic>
              <a:graphicData uri="http://schemas.openxmlformats.org/drawingml/2006/picture">
                <pic:pic>
                  <pic:nvPicPr>
                    <pic:cNvPr hidden="false" id="2" name="Picture 2"/>
                    <pic:cNvPicPr preferRelativeResize="true"/>
                  </pic:nvPicPr>
                  <pic:blipFill>
                    <a:blip r:embed="rId44"/>
                    <a:srcRect b="0" l="0" r="0" t="0"/>
                    <a:stretch/>
                  </pic:blipFill>
                  <pic:spPr>
                    <a:xfrm flipH="false" flipV="false" rot="0">
                      <a:ext cx="5941060" cy="2494915"/>
                    </a:xfrm>
                    <a:prstGeom prst="rect"/>
                  </pic:spPr>
                </pic:pic>
              </a:graphicData>
            </a:graphic>
          </wp:inline>
        </w:drawing>
      </w:r>
    </w:p>
    <w:p w14:paraId="D20B0000">
      <w:pPr>
        <w:spacing w:after="0" w:before="0" w:line="360" w:lineRule="atLeast"/>
        <w:ind w:firstLine="0" w:left="0"/>
        <w:rPr>
          <w:i w:val="1"/>
          <w:sz w:val="26"/>
        </w:rPr>
      </w:pPr>
    </w:p>
    <w:p w14:paraId="D30B0000">
      <w:pPr>
        <w:spacing w:after="120" w:before="0" w:line="240" w:lineRule="auto"/>
        <w:ind w:firstLine="0" w:left="0"/>
        <w:rPr>
          <w:rFonts w:ascii="Calibri" w:hAnsi="Calibri"/>
          <w:sz w:val="26"/>
        </w:rPr>
      </w:pPr>
      <w:r>
        <w:rPr>
          <w:i w:val="1"/>
          <w:sz w:val="26"/>
        </w:rPr>
        <w:t xml:space="preserve">Приведите схему структурной декомпозиции функций технологического результата проекта в составе не более 3-5 иерархических уровней. </w:t>
      </w:r>
    </w:p>
    <w:p w14:paraId="D40B0000">
      <w:pPr>
        <w:spacing w:after="120" w:before="0" w:line="240" w:lineRule="auto"/>
        <w:ind w:firstLine="0" w:left="0"/>
        <w:rPr>
          <w:i w:val="1"/>
          <w:sz w:val="26"/>
        </w:rPr>
      </w:pPr>
      <w:r>
        <w:rPr>
          <w:i w:val="1"/>
          <w:sz w:val="26"/>
        </w:rPr>
        <w:t>Указания:</w:t>
      </w:r>
    </w:p>
    <w:p w14:paraId="D50B0000">
      <w:pPr>
        <w:numPr>
          <w:ilvl w:val="0"/>
          <w:numId w:val="19"/>
        </w:numPr>
        <w:spacing w:after="120" w:before="0" w:line="240" w:lineRule="auto"/>
        <w:ind w:hanging="357" w:left="992"/>
        <w:rPr>
          <w:rFonts w:ascii="Calibri" w:hAnsi="Calibri"/>
          <w:sz w:val="26"/>
        </w:rPr>
      </w:pPr>
      <w:r>
        <w:rPr>
          <w:i w:val="1"/>
          <w:sz w:val="26"/>
        </w:rPr>
        <w:t>степень детализации определяется субъективно и итеративно в процессе разработки проекта с тем, чтобы у заинтересованных лиц возникало ясное представление о продукте.</w:t>
      </w:r>
    </w:p>
    <w:p w14:paraId="D60B0000">
      <w:pPr>
        <w:numPr>
          <w:ilvl w:val="0"/>
          <w:numId w:val="19"/>
        </w:numPr>
        <w:spacing w:after="120" w:before="0" w:line="240" w:lineRule="auto"/>
        <w:ind w:hanging="357" w:left="992"/>
        <w:rPr>
          <w:rFonts w:ascii="Calibri" w:hAnsi="Calibri"/>
          <w:sz w:val="26"/>
        </w:rPr>
      </w:pPr>
      <w:r>
        <w:rPr>
          <w:i w:val="1"/>
          <w:sz w:val="26"/>
        </w:rPr>
        <w:t>функциональная декомпозиция должна представлять описание проекта с функциональной точки зрения, т.е. должна говорить о том, «что продукт проекта может делать».</w:t>
      </w:r>
    </w:p>
    <w:p w14:paraId="D70B0000">
      <w:pPr>
        <w:spacing w:after="120" w:before="0" w:line="240" w:lineRule="auto"/>
        <w:ind w:firstLine="0" w:left="0"/>
        <w:rPr>
          <w:rFonts w:ascii="Calibri" w:hAnsi="Calibri"/>
          <w:sz w:val="26"/>
        </w:rPr>
      </w:pPr>
      <w:r>
        <w:rPr>
          <w:i w:val="1"/>
          <w:sz w:val="26"/>
        </w:rPr>
        <w:t>Данная схема обязательна для включения в описании проектов НТИ по направлениям «Автонет», «Аэронет», «Маринет», «Технет».</w:t>
      </w:r>
    </w:p>
    <w:p w14:paraId="D80B0000">
      <w:pPr>
        <w:spacing w:after="120" w:before="0" w:line="240" w:lineRule="auto"/>
        <w:ind w:firstLine="0" w:left="0"/>
        <w:rPr>
          <w:rFonts w:ascii="Calibri" w:hAnsi="Calibri"/>
          <w:sz w:val="26"/>
        </w:rPr>
      </w:pPr>
      <w:r>
        <w:rPr>
          <w:i w:val="1"/>
          <w:sz w:val="26"/>
        </w:rPr>
        <w:t>Ниже приведен пример схемы структурированной декомпозиции функций технологического результата проекта.</w:t>
      </w:r>
    </w:p>
    <w:p w14:paraId="D90B0000">
      <w:pPr>
        <w:spacing w:after="0" w:before="0" w:line="360" w:lineRule="atLeast"/>
        <w:ind w:firstLine="0" w:left="0"/>
        <w:rPr>
          <w:i w:val="1"/>
        </w:rPr>
      </w:pPr>
      <w:r>
        <w:drawing>
          <wp:inline>
            <wp:extent cx="5943600" cy="1828800"/>
            <wp:docPr hidden="false" id="3" name="Picture 3"/>
            <a:graphic>
              <a:graphicData uri="http://schemas.openxmlformats.org/drawingml/2006/picture">
                <pic:pic>
                  <pic:nvPicPr>
                    <pic:cNvPr hidden="false" id="4" name="Picture 4"/>
                    <pic:cNvPicPr preferRelativeResize="true"/>
                  </pic:nvPicPr>
                  <pic:blipFill>
                    <a:blip r:embed="rId45"/>
                    <a:srcRect b="0" l="0" r="0" t="0"/>
                    <a:stretch/>
                  </pic:blipFill>
                  <pic:spPr>
                    <a:xfrm flipH="false" flipV="false" rot="0">
                      <a:ext cx="5943600" cy="1828800"/>
                    </a:xfrm>
                    <a:prstGeom prst="rect"/>
                  </pic:spPr>
                </pic:pic>
              </a:graphicData>
            </a:graphic>
          </wp:inline>
        </w:drawing>
      </w:r>
    </w:p>
    <w:p w14:paraId="DA0B0000">
      <w:pPr>
        <w:spacing w:after="0" w:before="0" w:line="360" w:lineRule="atLeast"/>
        <w:ind w:firstLine="0" w:left="0"/>
        <w:rPr>
          <w:i w:val="1"/>
        </w:rPr>
      </w:pPr>
    </w:p>
    <w:p w14:paraId="DB0B0000">
      <w:pPr>
        <w:spacing w:after="120" w:before="0" w:line="240" w:lineRule="auto"/>
        <w:ind w:firstLine="0" w:left="0"/>
        <w:rPr>
          <w:i w:val="1"/>
          <w:sz w:val="26"/>
        </w:rPr>
      </w:pPr>
      <w:r>
        <w:rPr>
          <w:i w:val="1"/>
          <w:sz w:val="26"/>
        </w:rPr>
        <w:t>Укажите характеристики результата и его владельца.</w:t>
      </w:r>
    </w:p>
    <w:p w14:paraId="DC0B0000">
      <w:pPr>
        <w:tabs>
          <w:tab w:leader="none" w:pos="1276" w:val="left"/>
        </w:tabs>
        <w:spacing w:after="120" w:before="0" w:line="276" w:lineRule="auto"/>
        <w:ind/>
        <w:rPr>
          <w:rFonts w:ascii="Arial" w:hAnsi="Arial"/>
          <w:sz w:val="26"/>
        </w:rPr>
      </w:pPr>
      <w:r>
        <w:rPr>
          <w:sz w:val="26"/>
        </w:rPr>
        <w:t>Описание технологического результата, полученного по итогам выполнения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78"/>
        <w:gridCol w:w="2047"/>
        <w:gridCol w:w="3736"/>
        <w:gridCol w:w="2694"/>
      </w:tblGrid>
      <w:tr>
        <w:trPr>
          <w:trHeight w:hRule="atLeast" w:val="508"/>
          <w:tblHeader/>
        </w:trPr>
        <w:tc>
          <w:tcPr>
            <w:tcW w:type="dxa" w:w="878"/>
            <w:tcBorders>
              <w:top w:color="000000" w:sz="4" w:val="single"/>
              <w:left w:color="000000" w:sz="4" w:val="single"/>
              <w:bottom w:color="000000" w:sz="4" w:val="single"/>
              <w:right w:color="000000" w:sz="4" w:val="single"/>
            </w:tcBorders>
            <w:vAlign w:val="center"/>
          </w:tcPr>
          <w:p w14:paraId="DD0B0000">
            <w:pPr>
              <w:spacing w:after="0" w:before="0" w:line="240" w:lineRule="auto"/>
              <w:ind w:firstLine="0" w:left="0"/>
              <w:jc w:val="center"/>
              <w:rPr>
                <w:b w:val="1"/>
                <w:sz w:val="26"/>
              </w:rPr>
            </w:pPr>
            <w:r>
              <w:rPr>
                <w:b w:val="1"/>
                <w:sz w:val="26"/>
              </w:rPr>
              <w:t>№</w:t>
            </w:r>
          </w:p>
        </w:tc>
        <w:tc>
          <w:tcPr>
            <w:tcW w:type="dxa" w:w="2047"/>
            <w:tcBorders>
              <w:top w:color="000000" w:sz="4" w:val="single"/>
              <w:left w:color="000000" w:sz="4" w:val="single"/>
              <w:bottom w:color="000000" w:sz="4" w:val="single"/>
              <w:right w:color="000000" w:sz="4" w:val="single"/>
            </w:tcBorders>
            <w:vAlign w:val="center"/>
          </w:tcPr>
          <w:p w14:paraId="DE0B0000">
            <w:pPr>
              <w:spacing w:after="0" w:before="0" w:line="240" w:lineRule="auto"/>
              <w:ind w:firstLine="0" w:left="0"/>
              <w:jc w:val="center"/>
              <w:rPr>
                <w:b w:val="1"/>
                <w:sz w:val="26"/>
              </w:rPr>
            </w:pPr>
            <w:r>
              <w:rPr>
                <w:b w:val="1"/>
                <w:sz w:val="26"/>
              </w:rPr>
              <w:t>Результат</w:t>
            </w:r>
          </w:p>
        </w:tc>
        <w:tc>
          <w:tcPr>
            <w:tcW w:type="dxa" w:w="3736"/>
            <w:tcBorders>
              <w:top w:color="000000" w:sz="4" w:val="single"/>
              <w:left w:color="000000" w:sz="4" w:val="single"/>
              <w:bottom w:color="000000" w:sz="4" w:val="single"/>
              <w:right w:color="000000" w:sz="4" w:val="single"/>
            </w:tcBorders>
            <w:vAlign w:val="center"/>
          </w:tcPr>
          <w:p w14:paraId="DF0B0000">
            <w:pPr>
              <w:spacing w:after="0" w:before="0" w:line="240" w:lineRule="auto"/>
              <w:ind w:firstLine="0" w:left="0"/>
              <w:jc w:val="center"/>
              <w:rPr>
                <w:b w:val="1"/>
                <w:sz w:val="26"/>
              </w:rPr>
            </w:pPr>
            <w:r>
              <w:rPr>
                <w:b w:val="1"/>
                <w:sz w:val="26"/>
              </w:rPr>
              <w:t>Краткое описание результата</w:t>
            </w:r>
          </w:p>
        </w:tc>
        <w:tc>
          <w:tcPr>
            <w:tcW w:type="dxa" w:w="2694"/>
            <w:tcBorders>
              <w:top w:color="000000" w:sz="4" w:val="single"/>
              <w:left w:color="000000" w:sz="4" w:val="single"/>
              <w:bottom w:color="000000" w:sz="4" w:val="single"/>
              <w:right w:color="000000" w:sz="4" w:val="single"/>
            </w:tcBorders>
            <w:vAlign w:val="center"/>
          </w:tcPr>
          <w:p w14:paraId="E00B0000">
            <w:pPr>
              <w:spacing w:after="0" w:before="0" w:line="240" w:lineRule="auto"/>
              <w:ind w:firstLine="0" w:left="0"/>
              <w:jc w:val="center"/>
              <w:rPr>
                <w:b w:val="1"/>
                <w:sz w:val="26"/>
              </w:rPr>
            </w:pPr>
            <w:r>
              <w:rPr>
                <w:b w:val="1"/>
                <w:sz w:val="26"/>
              </w:rPr>
              <w:t>Характеристики</w:t>
            </w:r>
          </w:p>
        </w:tc>
      </w:tr>
      <w:tr>
        <w:trPr>
          <w:trHeight w:hRule="atLeast" w:val="337"/>
        </w:trPr>
        <w:tc>
          <w:tcPr>
            <w:tcW w:type="dxa" w:w="878"/>
            <w:tcBorders>
              <w:top w:color="000000" w:sz="4" w:val="single"/>
              <w:left w:color="000000" w:sz="4" w:val="single"/>
              <w:bottom w:color="000000" w:sz="4" w:val="single"/>
              <w:right w:color="000000" w:sz="4" w:val="single"/>
            </w:tcBorders>
          </w:tcPr>
          <w:p w14:paraId="E10B0000">
            <w:pPr>
              <w:spacing w:after="0" w:before="0" w:line="240" w:lineRule="auto"/>
              <w:ind w:firstLine="0" w:left="0"/>
              <w:rPr>
                <w:sz w:val="26"/>
              </w:rPr>
            </w:pPr>
          </w:p>
        </w:tc>
        <w:tc>
          <w:tcPr>
            <w:tcW w:type="dxa" w:w="2047"/>
            <w:tcBorders>
              <w:top w:color="000000" w:sz="4" w:val="single"/>
              <w:left w:color="000000" w:sz="4" w:val="single"/>
              <w:bottom w:color="000000" w:sz="4" w:val="single"/>
              <w:right w:color="000000" w:sz="4" w:val="single"/>
            </w:tcBorders>
          </w:tcPr>
          <w:p w14:paraId="E20B0000">
            <w:pPr>
              <w:spacing w:after="0" w:before="0" w:line="240" w:lineRule="auto"/>
              <w:ind w:firstLine="0" w:left="0"/>
              <w:rPr>
                <w:sz w:val="26"/>
              </w:rPr>
            </w:pPr>
          </w:p>
        </w:tc>
        <w:tc>
          <w:tcPr>
            <w:tcW w:type="dxa" w:w="3736"/>
            <w:tcBorders>
              <w:top w:color="000000" w:sz="4" w:val="single"/>
              <w:left w:color="000000" w:sz="4" w:val="single"/>
              <w:bottom w:color="000000" w:sz="4" w:val="single"/>
              <w:right w:color="000000" w:sz="4" w:val="single"/>
            </w:tcBorders>
          </w:tcPr>
          <w:p w14:paraId="E30B0000">
            <w:pPr>
              <w:spacing w:after="0" w:before="0" w:line="240" w:lineRule="auto"/>
              <w:ind w:firstLine="0" w:left="0"/>
              <w:rPr>
                <w:sz w:val="26"/>
              </w:rPr>
            </w:pPr>
          </w:p>
        </w:tc>
        <w:tc>
          <w:tcPr>
            <w:tcW w:type="dxa" w:w="2694"/>
            <w:tcBorders>
              <w:top w:color="000000" w:sz="4" w:val="single"/>
              <w:left w:color="000000" w:sz="4" w:val="single"/>
              <w:bottom w:color="000000" w:sz="4" w:val="single"/>
              <w:right w:color="000000" w:sz="4" w:val="single"/>
            </w:tcBorders>
          </w:tcPr>
          <w:p w14:paraId="E40B0000">
            <w:pPr>
              <w:spacing w:after="0" w:before="0" w:line="240" w:lineRule="auto"/>
              <w:ind w:firstLine="0" w:left="0"/>
              <w:rPr>
                <w:sz w:val="26"/>
              </w:rPr>
            </w:pPr>
          </w:p>
        </w:tc>
      </w:tr>
    </w:tbl>
    <w:p w14:paraId="E50B0000">
      <w:pPr>
        <w:spacing w:after="0" w:before="0" w:line="360" w:lineRule="atLeast"/>
        <w:ind w:firstLine="0" w:left="0"/>
        <w:rPr>
          <w:sz w:val="26"/>
        </w:rPr>
      </w:pPr>
    </w:p>
    <w:p w14:paraId="E60B0000">
      <w:pPr>
        <w:tabs>
          <w:tab w:leader="none" w:pos="1276" w:val="left"/>
        </w:tabs>
        <w:spacing w:after="120" w:before="0" w:line="276" w:lineRule="auto"/>
        <w:ind/>
        <w:rPr>
          <w:rFonts w:ascii="Arial" w:hAnsi="Arial"/>
          <w:sz w:val="26"/>
        </w:rPr>
      </w:pPr>
      <w:r>
        <w:rPr>
          <w:sz w:val="26"/>
        </w:rPr>
        <w:t>Владелец технологического результата, полученного по итогам выполнения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80"/>
        <w:gridCol w:w="2047"/>
        <w:gridCol w:w="3736"/>
        <w:gridCol w:w="2692"/>
      </w:tblGrid>
      <w:tr>
        <w:trPr>
          <w:trHeight w:hRule="atLeast" w:val="508"/>
          <w:tblHeader/>
        </w:trPr>
        <w:tc>
          <w:tcPr>
            <w:tcW w:type="dxa" w:w="880"/>
            <w:tcBorders>
              <w:top w:color="000000" w:sz="4" w:val="single"/>
              <w:left w:color="000000" w:sz="4" w:val="single"/>
              <w:bottom w:color="000000" w:sz="4" w:val="single"/>
              <w:right w:color="000000" w:sz="4" w:val="single"/>
            </w:tcBorders>
            <w:vAlign w:val="center"/>
          </w:tcPr>
          <w:p w14:paraId="E70B0000">
            <w:pPr>
              <w:spacing w:after="0" w:before="0" w:line="240" w:lineRule="auto"/>
              <w:ind w:firstLine="0" w:left="0"/>
              <w:jc w:val="center"/>
              <w:rPr>
                <w:b w:val="1"/>
                <w:sz w:val="26"/>
              </w:rPr>
            </w:pPr>
            <w:r>
              <w:rPr>
                <w:b w:val="1"/>
                <w:sz w:val="26"/>
              </w:rPr>
              <w:t>№</w:t>
            </w:r>
          </w:p>
        </w:tc>
        <w:tc>
          <w:tcPr>
            <w:tcW w:type="dxa" w:w="2047"/>
            <w:tcBorders>
              <w:top w:color="000000" w:sz="4" w:val="single"/>
              <w:left w:color="000000" w:sz="4" w:val="single"/>
              <w:bottom w:color="000000" w:sz="4" w:val="single"/>
              <w:right w:color="000000" w:sz="4" w:val="single"/>
            </w:tcBorders>
            <w:vAlign w:val="center"/>
          </w:tcPr>
          <w:p w14:paraId="E80B0000">
            <w:pPr>
              <w:spacing w:after="0" w:before="0" w:line="240" w:lineRule="auto"/>
              <w:ind w:firstLine="0" w:left="0"/>
              <w:jc w:val="center"/>
              <w:rPr>
                <w:b w:val="1"/>
                <w:sz w:val="26"/>
              </w:rPr>
            </w:pPr>
            <w:r>
              <w:rPr>
                <w:b w:val="1"/>
                <w:sz w:val="26"/>
              </w:rPr>
              <w:t>Результат</w:t>
            </w:r>
          </w:p>
        </w:tc>
        <w:tc>
          <w:tcPr>
            <w:tcW w:type="dxa" w:w="3736"/>
            <w:tcBorders>
              <w:top w:color="000000" w:sz="4" w:val="single"/>
              <w:left w:color="000000" w:sz="4" w:val="single"/>
              <w:bottom w:color="000000" w:sz="4" w:val="single"/>
              <w:right w:color="000000" w:sz="4" w:val="single"/>
            </w:tcBorders>
            <w:vAlign w:val="center"/>
          </w:tcPr>
          <w:p w14:paraId="E90B0000">
            <w:pPr>
              <w:spacing w:after="0" w:before="0" w:line="240" w:lineRule="auto"/>
              <w:ind w:firstLine="0" w:left="0"/>
              <w:jc w:val="center"/>
              <w:rPr>
                <w:b w:val="1"/>
                <w:sz w:val="26"/>
              </w:rPr>
            </w:pPr>
            <w:r>
              <w:rPr>
                <w:b w:val="1"/>
                <w:sz w:val="26"/>
              </w:rPr>
              <w:t>Форма представления результата</w:t>
            </w:r>
          </w:p>
        </w:tc>
        <w:tc>
          <w:tcPr>
            <w:tcW w:type="dxa" w:w="2692"/>
            <w:tcBorders>
              <w:top w:color="000000" w:sz="4" w:val="single"/>
              <w:left w:color="000000" w:sz="4" w:val="single"/>
              <w:bottom w:color="000000" w:sz="4" w:val="single"/>
              <w:right w:color="000000" w:sz="4" w:val="single"/>
            </w:tcBorders>
            <w:vAlign w:val="center"/>
          </w:tcPr>
          <w:p w14:paraId="EA0B0000">
            <w:pPr>
              <w:spacing w:after="0" w:before="0" w:line="240" w:lineRule="auto"/>
              <w:ind w:firstLine="0" w:left="0"/>
              <w:jc w:val="center"/>
              <w:rPr>
                <w:b w:val="1"/>
                <w:sz w:val="26"/>
              </w:rPr>
            </w:pPr>
            <w:r>
              <w:rPr>
                <w:b w:val="1"/>
                <w:sz w:val="26"/>
              </w:rPr>
              <w:t>Владелец результата</w:t>
            </w:r>
          </w:p>
        </w:tc>
      </w:tr>
      <w:tr>
        <w:trPr>
          <w:trHeight w:hRule="atLeast" w:val="337"/>
        </w:trPr>
        <w:tc>
          <w:tcPr>
            <w:tcW w:type="dxa" w:w="880"/>
            <w:tcBorders>
              <w:top w:color="000000" w:sz="4" w:val="single"/>
              <w:left w:color="000000" w:sz="4" w:val="single"/>
              <w:bottom w:color="000000" w:sz="4" w:val="single"/>
              <w:right w:color="000000" w:sz="4" w:val="single"/>
            </w:tcBorders>
          </w:tcPr>
          <w:p w14:paraId="EB0B0000">
            <w:pPr>
              <w:spacing w:after="0" w:before="0" w:line="240" w:lineRule="auto"/>
              <w:ind w:firstLine="0" w:left="0"/>
              <w:rPr>
                <w:sz w:val="26"/>
              </w:rPr>
            </w:pPr>
          </w:p>
        </w:tc>
        <w:tc>
          <w:tcPr>
            <w:tcW w:type="dxa" w:w="2047"/>
            <w:tcBorders>
              <w:top w:color="000000" w:sz="4" w:val="single"/>
              <w:left w:color="000000" w:sz="4" w:val="single"/>
              <w:bottom w:color="000000" w:sz="4" w:val="single"/>
              <w:right w:color="000000" w:sz="4" w:val="single"/>
            </w:tcBorders>
          </w:tcPr>
          <w:p w14:paraId="EC0B0000">
            <w:pPr>
              <w:spacing w:after="0" w:before="0" w:line="240" w:lineRule="auto"/>
              <w:ind w:firstLine="0" w:left="0"/>
              <w:rPr>
                <w:sz w:val="26"/>
              </w:rPr>
            </w:pPr>
          </w:p>
        </w:tc>
        <w:tc>
          <w:tcPr>
            <w:tcW w:type="dxa" w:w="3736"/>
            <w:tcBorders>
              <w:top w:color="000000" w:sz="4" w:val="single"/>
              <w:left w:color="000000" w:sz="4" w:val="single"/>
              <w:bottom w:color="000000" w:sz="4" w:val="single"/>
              <w:right w:color="000000" w:sz="4" w:val="single"/>
            </w:tcBorders>
          </w:tcPr>
          <w:p w14:paraId="ED0B0000">
            <w:pPr>
              <w:spacing w:after="0" w:before="0" w:line="240" w:lineRule="auto"/>
              <w:ind w:firstLine="0" w:left="0"/>
              <w:rPr>
                <w:sz w:val="26"/>
              </w:rPr>
            </w:pPr>
          </w:p>
        </w:tc>
        <w:tc>
          <w:tcPr>
            <w:tcW w:type="dxa" w:w="2692"/>
            <w:tcBorders>
              <w:top w:color="000000" w:sz="4" w:val="single"/>
              <w:left w:color="000000" w:sz="4" w:val="single"/>
              <w:bottom w:color="000000" w:sz="4" w:val="single"/>
              <w:right w:color="000000" w:sz="4" w:val="single"/>
            </w:tcBorders>
          </w:tcPr>
          <w:p w14:paraId="EE0B0000">
            <w:pPr>
              <w:spacing w:after="0" w:before="0" w:line="240" w:lineRule="auto"/>
              <w:ind w:firstLine="0" w:left="0"/>
              <w:rPr>
                <w:sz w:val="26"/>
              </w:rPr>
            </w:pPr>
          </w:p>
        </w:tc>
      </w:tr>
    </w:tbl>
    <w:p w14:paraId="EF0B0000">
      <w:pPr>
        <w:spacing w:after="0" w:before="0" w:line="360" w:lineRule="atLeast"/>
        <w:ind w:firstLine="0" w:left="0"/>
        <w:rPr>
          <w:sz w:val="26"/>
        </w:rPr>
      </w:pPr>
    </w:p>
    <w:p w14:paraId="F00B0000">
      <w:pPr>
        <w:spacing w:after="0" w:before="0" w:line="360" w:lineRule="atLeast"/>
        <w:ind w:firstLine="0" w:left="0"/>
      </w:pPr>
    </w:p>
    <w:p w14:paraId="F10B0000">
      <w:bookmarkStart w:id="384" w:name="__RefHeading___78"/>
      <w:bookmarkEnd w:id="384"/>
      <w:bookmarkStart w:id="385" w:name="__RefHeading___300"/>
      <w:bookmarkEnd w:id="385"/>
      <w:bookmarkStart w:id="386" w:name="__RefHeading___522"/>
      <w:bookmarkEnd w:id="386"/>
      <w:bookmarkStart w:id="387" w:name="__RefHeading___744"/>
      <w:bookmarkEnd w:id="387"/>
      <w:pPr>
        <w:keepNext w:val="1"/>
        <w:pageBreakBefore w:val="1"/>
        <w:numPr>
          <w:ilvl w:val="0"/>
          <w:numId w:val="18"/>
        </w:numPr>
        <w:spacing w:after="160" w:before="0" w:line="264" w:lineRule="auto"/>
        <w:ind/>
        <w:jc w:val="left"/>
        <w:outlineLvl w:val="0"/>
        <w:rPr>
          <w:b w:val="1"/>
          <w:sz w:val="32"/>
        </w:rPr>
      </w:pPr>
      <w:r>
        <w:rPr>
          <w:b w:val="1"/>
          <w:sz w:val="32"/>
        </w:rPr>
        <w:t>Технологическая карта проекта</w:t>
      </w:r>
    </w:p>
    <w:p w14:paraId="F20B0000">
      <w:bookmarkStart w:id="388" w:name="__RefHeading___79"/>
      <w:bookmarkEnd w:id="388"/>
      <w:bookmarkStart w:id="389" w:name="__RefHeading___301"/>
      <w:bookmarkEnd w:id="389"/>
      <w:bookmarkStart w:id="390" w:name="__RefHeading___523"/>
      <w:bookmarkEnd w:id="390"/>
      <w:bookmarkStart w:id="391" w:name="__RefHeading___745"/>
      <w:bookmarkEnd w:id="391"/>
      <w:pPr>
        <w:keepNext w:val="1"/>
        <w:numPr>
          <w:ilvl w:val="1"/>
          <w:numId w:val="18"/>
        </w:numPr>
        <w:spacing w:after="160" w:before="0" w:line="264" w:lineRule="auto"/>
        <w:ind/>
        <w:jc w:val="left"/>
        <w:outlineLvl w:val="1"/>
        <w:rPr>
          <w:b w:val="1"/>
          <w:sz w:val="28"/>
        </w:rPr>
      </w:pPr>
      <w:r>
        <w:rPr>
          <w:b w:val="1"/>
          <w:sz w:val="28"/>
        </w:rPr>
        <w:t>Технологическое содержание проекта</w:t>
      </w:r>
    </w:p>
    <w:p w14:paraId="F30B0000">
      <w:bookmarkStart w:id="392" w:name="__RefHeading___80"/>
      <w:bookmarkEnd w:id="392"/>
      <w:bookmarkStart w:id="393" w:name="__RefHeading___302"/>
      <w:bookmarkEnd w:id="393"/>
      <w:bookmarkStart w:id="394" w:name="__RefHeading___524"/>
      <w:bookmarkEnd w:id="394"/>
      <w:bookmarkStart w:id="395" w:name="__RefHeading___746"/>
      <w:bookmarkEnd w:id="395"/>
      <w:pPr>
        <w:keepNext w:val="1"/>
        <w:numPr>
          <w:ilvl w:val="2"/>
          <w:numId w:val="18"/>
        </w:numPr>
        <w:spacing w:after="160" w:before="0" w:line="264" w:lineRule="auto"/>
        <w:ind/>
        <w:jc w:val="left"/>
        <w:outlineLvl w:val="2"/>
        <w:rPr>
          <w:b w:val="1"/>
          <w:sz w:val="26"/>
        </w:rPr>
      </w:pPr>
      <w:r>
        <w:rPr>
          <w:b w:val="1"/>
          <w:sz w:val="26"/>
        </w:rPr>
        <w:t>Выполняемые работы, методы исследования, научные подходы</w:t>
      </w:r>
    </w:p>
    <w:p w14:paraId="F40B0000">
      <w:pPr>
        <w:keepNext w:val="1"/>
        <w:numPr>
          <w:ilvl w:val="3"/>
          <w:numId w:val="18"/>
        </w:numPr>
        <w:spacing w:after="160" w:before="0" w:line="264" w:lineRule="auto"/>
        <w:ind/>
        <w:jc w:val="left"/>
        <w:outlineLvl w:val="3"/>
        <w:rPr>
          <w:b w:val="1"/>
          <w:sz w:val="26"/>
        </w:rPr>
      </w:pPr>
      <w:r>
        <w:rPr>
          <w:b w:val="1"/>
          <w:sz w:val="26"/>
        </w:rPr>
        <w:t>Выполняемые работы</w:t>
      </w:r>
    </w:p>
    <w:p w14:paraId="F50B0000">
      <w:pPr>
        <w:spacing w:after="120" w:before="0" w:line="240" w:lineRule="auto"/>
        <w:ind w:firstLine="0" w:left="0"/>
        <w:rPr>
          <w:i w:val="1"/>
          <w:sz w:val="26"/>
        </w:rPr>
      </w:pPr>
      <w:r>
        <w:rPr>
          <w:i w:val="1"/>
          <w:sz w:val="26"/>
        </w:rPr>
        <w:t xml:space="preserve">Раздел должен содержать: </w:t>
      </w:r>
    </w:p>
    <w:p w14:paraId="F60B0000">
      <w:pPr>
        <w:numPr>
          <w:ilvl w:val="0"/>
          <w:numId w:val="19"/>
        </w:numPr>
        <w:spacing w:after="120" w:before="0" w:line="240" w:lineRule="auto"/>
        <w:ind w:hanging="357" w:left="992"/>
        <w:rPr>
          <w:i w:val="1"/>
          <w:sz w:val="26"/>
        </w:rPr>
      </w:pPr>
      <w:r>
        <w:rPr>
          <w:i w:val="1"/>
          <w:sz w:val="26"/>
        </w:rPr>
        <w:t>структуру работ проекта (в виде схемы. См. требования ниже);</w:t>
      </w:r>
    </w:p>
    <w:p w14:paraId="F70B0000">
      <w:pPr>
        <w:numPr>
          <w:ilvl w:val="0"/>
          <w:numId w:val="19"/>
        </w:numPr>
        <w:spacing w:after="120" w:before="0" w:line="240" w:lineRule="auto"/>
        <w:ind w:hanging="357" w:left="992"/>
        <w:rPr>
          <w:i w:val="1"/>
          <w:sz w:val="26"/>
        </w:rPr>
      </w:pPr>
      <w:r>
        <w:rPr>
          <w:i w:val="1"/>
          <w:sz w:val="26"/>
        </w:rPr>
        <w:t>описание отдельных работ проекта, требования к качеству реализации каждой работы (или комплекса работ), к форме представления результирующей информации;</w:t>
      </w:r>
    </w:p>
    <w:p w14:paraId="F80B0000">
      <w:pPr>
        <w:numPr>
          <w:ilvl w:val="0"/>
          <w:numId w:val="19"/>
        </w:numPr>
        <w:spacing w:after="120" w:before="0" w:line="240" w:lineRule="auto"/>
        <w:ind w:hanging="357" w:left="992"/>
        <w:rPr>
          <w:i w:val="1"/>
          <w:sz w:val="26"/>
        </w:rPr>
      </w:pPr>
      <w:r>
        <w:rPr>
          <w:i w:val="1"/>
          <w:sz w:val="26"/>
        </w:rPr>
        <w:t>описание методик и подходов, которые планируется использовать для достижения результатов проекта;</w:t>
      </w:r>
    </w:p>
    <w:p w14:paraId="F90B0000">
      <w:pPr>
        <w:numPr>
          <w:ilvl w:val="0"/>
          <w:numId w:val="19"/>
        </w:numPr>
        <w:spacing w:after="120" w:before="0" w:line="240" w:lineRule="auto"/>
        <w:ind w:hanging="357" w:left="992"/>
        <w:rPr>
          <w:i w:val="1"/>
          <w:sz w:val="26"/>
        </w:rPr>
      </w:pPr>
      <w:r>
        <w:rPr>
          <w:i w:val="1"/>
          <w:sz w:val="26"/>
        </w:rPr>
        <w:t>использования имеющихся и планируемых к приобретению ресурсов (материально-технических, РИД и прочих).</w:t>
      </w:r>
    </w:p>
    <w:p w14:paraId="FA0B0000">
      <w:pPr>
        <w:spacing w:after="120" w:before="0" w:line="240" w:lineRule="auto"/>
        <w:ind w:firstLine="0" w:left="0"/>
        <w:rPr>
          <w:i w:val="1"/>
          <w:sz w:val="26"/>
        </w:rPr>
      </w:pPr>
      <w:r>
        <w:rPr>
          <w:i w:val="1"/>
          <w:sz w:val="26"/>
          <w:u w:val="single"/>
        </w:rPr>
        <w:t>Структура работ проекта</w:t>
      </w:r>
      <w:r>
        <w:rPr>
          <w:i w:val="1"/>
          <w:sz w:val="26"/>
        </w:rPr>
        <w:t xml:space="preserve"> должна содержать исчерпывающий перечень работ, необходимых для создания элементов технологического результата проекта, указанного в п. 3.3, и их интеграции для получения единого технологического результата. Структура работ должна включать состав работ, их логические и причинно-следственные связи. Структура работ должна быть представлена в виде иерархической структуры работ, полученной путем последовательной декомпозиции на 3-5 уровней. </w:t>
      </w:r>
    </w:p>
    <w:p w14:paraId="FB0B0000">
      <w:pPr>
        <w:spacing w:after="120" w:before="0" w:line="240" w:lineRule="auto"/>
        <w:ind w:firstLine="0" w:left="0"/>
        <w:rPr>
          <w:i w:val="1"/>
          <w:sz w:val="26"/>
        </w:rPr>
      </w:pPr>
      <w:r>
        <w:rPr>
          <w:i w:val="1"/>
          <w:sz w:val="26"/>
        </w:rPr>
        <w:t>Работы проекта должны иметь порядковые номера. Элементы работы должны иметь нумерацию в пределах каждой работы. Номер элемента работы состоит из номеров работы и элемента работы, разделенных точкой (например, 2.1). Работы и элементы работ могут состоять из одного или нескольких пунктов.</w:t>
      </w:r>
    </w:p>
    <w:p w14:paraId="FC0B0000">
      <w:pPr>
        <w:spacing w:after="120" w:before="0" w:line="240" w:lineRule="auto"/>
        <w:ind w:firstLine="0" w:left="0"/>
        <w:rPr>
          <w:i w:val="1"/>
          <w:sz w:val="26"/>
        </w:rPr>
      </w:pPr>
      <w:r>
        <w:rPr>
          <w:i w:val="1"/>
          <w:sz w:val="26"/>
        </w:rPr>
        <w:t>Для работ проекта укажите периоды реализации:</w:t>
      </w:r>
    </w:p>
    <w:p w14:paraId="FD0B0000">
      <w:pPr>
        <w:numPr>
          <w:ilvl w:val="0"/>
          <w:numId w:val="19"/>
        </w:numPr>
        <w:spacing w:after="120" w:before="0" w:line="240" w:lineRule="auto"/>
        <w:ind w:hanging="357" w:left="992"/>
        <w:rPr>
          <w:i w:val="1"/>
          <w:sz w:val="26"/>
        </w:rPr>
      </w:pPr>
      <w:r>
        <w:rPr>
          <w:i w:val="1"/>
          <w:sz w:val="26"/>
        </w:rPr>
        <w:t>на момент начала проекта НТИ работа выполнена;</w:t>
      </w:r>
    </w:p>
    <w:p w14:paraId="FE0B0000">
      <w:pPr>
        <w:numPr>
          <w:ilvl w:val="0"/>
          <w:numId w:val="19"/>
        </w:numPr>
        <w:spacing w:after="120" w:before="0" w:line="240" w:lineRule="auto"/>
        <w:ind w:hanging="357" w:left="992"/>
        <w:rPr>
          <w:i w:val="1"/>
          <w:sz w:val="26"/>
        </w:rPr>
      </w:pPr>
      <w:r>
        <w:rPr>
          <w:i w:val="1"/>
          <w:sz w:val="26"/>
        </w:rPr>
        <w:t>работа будет выполнена в ходе проекта НТИ;</w:t>
      </w:r>
    </w:p>
    <w:p w14:paraId="FF0B0000">
      <w:pPr>
        <w:numPr>
          <w:ilvl w:val="0"/>
          <w:numId w:val="19"/>
        </w:numPr>
        <w:spacing w:after="120" w:before="0" w:line="240" w:lineRule="auto"/>
        <w:ind w:hanging="357" w:left="992"/>
        <w:rPr>
          <w:i w:val="1"/>
          <w:sz w:val="26"/>
        </w:rPr>
      </w:pPr>
      <w:r>
        <w:rPr>
          <w:i w:val="1"/>
          <w:sz w:val="26"/>
        </w:rPr>
        <w:t>работу планируется выполнить после завершения проекта НТИ (за рамками проекта НТИ).</w:t>
      </w:r>
    </w:p>
    <w:p w14:paraId="000C0000">
      <w:pPr>
        <w:spacing w:after="120" w:before="0" w:line="240" w:lineRule="auto"/>
        <w:ind w:firstLine="0" w:left="0"/>
        <w:rPr>
          <w:i w:val="1"/>
          <w:sz w:val="26"/>
        </w:rPr>
      </w:pPr>
      <w:r>
        <w:rPr>
          <w:i w:val="1"/>
          <w:sz w:val="26"/>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010C0000">
      <w:pPr>
        <w:spacing w:after="120" w:before="0" w:line="240" w:lineRule="auto"/>
        <w:ind w:firstLine="0" w:left="0"/>
        <w:rPr>
          <w:i w:val="1"/>
          <w:sz w:val="26"/>
        </w:rPr>
      </w:pPr>
      <w:r>
        <w:rPr>
          <w:i w:val="1"/>
          <w:sz w:val="26"/>
        </w:rPr>
        <w:t xml:space="preserve">Ниже приведена структура работ на примере проекта по разработке многопозиционной радиолокационной системы, предназначенной для оценивания местоположения подвижных наземных целей. </w:t>
      </w:r>
    </w:p>
    <w:p w14:paraId="020C0000">
      <w:pPr>
        <w:spacing w:after="0" w:before="0" w:line="360" w:lineRule="atLeast"/>
        <w:ind w:firstLine="0" w:left="0"/>
      </w:pPr>
    </w:p>
    <w:p w14:paraId="030C0000">
      <w:pPr>
        <w:spacing w:after="0" w:before="0" w:line="360" w:lineRule="atLeast"/>
        <w:ind w:firstLine="0" w:left="0"/>
      </w:pPr>
      <w:r>
        <w:drawing>
          <wp:inline>
            <wp:extent cx="5946140" cy="1675765"/>
            <wp:effectExtent b="0" l="0" r="0" t="0"/>
            <wp:docPr hidden="false" id="5" name="Picture 5"/>
            <a:graphic>
              <a:graphicData uri="http://schemas.openxmlformats.org/drawingml/2006/picture">
                <pic:pic>
                  <pic:nvPicPr>
                    <pic:cNvPr hidden="false" id="6" name="Picture 6"/>
                    <pic:cNvPicPr preferRelativeResize="true"/>
                  </pic:nvPicPr>
                  <pic:blipFill>
                    <a:blip r:embed="rId46"/>
                    <a:srcRect b="0" l="0" r="0" t="0"/>
                    <a:stretch/>
                  </pic:blipFill>
                  <pic:spPr>
                    <a:xfrm flipH="false" flipV="false" rot="0">
                      <a:ext cx="5946140" cy="1675765"/>
                    </a:xfrm>
                    <a:prstGeom prst="rect"/>
                  </pic:spPr>
                </pic:pic>
              </a:graphicData>
            </a:graphic>
          </wp:inline>
        </w:drawing>
      </w:r>
    </w:p>
    <w:p w14:paraId="040C0000">
      <w:pPr>
        <w:spacing w:after="160" w:before="0" w:line="216" w:lineRule="auto"/>
        <w:ind w:firstLine="0" w:left="0"/>
        <w:jc w:val="left"/>
        <w:rPr>
          <w:i w:val="1"/>
          <w:sz w:val="22"/>
        </w:rPr>
      </w:pPr>
    </w:p>
    <w:p w14:paraId="050C0000">
      <w:pPr>
        <w:spacing w:after="120" w:before="0" w:line="240" w:lineRule="auto"/>
        <w:ind w:firstLine="0" w:left="0"/>
        <w:jc w:val="left"/>
        <w:rPr>
          <w:i w:val="1"/>
          <w:sz w:val="26"/>
        </w:rPr>
      </w:pPr>
      <w:r>
        <w:rPr>
          <w:i w:val="1"/>
          <w:sz w:val="26"/>
        </w:rPr>
        <w:t>Раздел должен содержать информацию в таком объеме и с такой детализацией, чтобы эксперт предметной области мог предоставить оценку проекта с точки зрения:</w:t>
      </w:r>
    </w:p>
    <w:p w14:paraId="060C0000">
      <w:pPr>
        <w:numPr>
          <w:ilvl w:val="0"/>
          <w:numId w:val="19"/>
        </w:numPr>
        <w:spacing w:after="120" w:before="0" w:line="240" w:lineRule="auto"/>
        <w:ind w:hanging="357" w:left="992"/>
        <w:rPr>
          <w:i w:val="1"/>
          <w:sz w:val="26"/>
        </w:rPr>
      </w:pPr>
      <w:r>
        <w:rPr>
          <w:i w:val="1"/>
          <w:sz w:val="26"/>
        </w:rPr>
        <w:t>актуальности;</w:t>
      </w:r>
    </w:p>
    <w:p w14:paraId="070C0000">
      <w:pPr>
        <w:numPr>
          <w:ilvl w:val="0"/>
          <w:numId w:val="19"/>
        </w:numPr>
        <w:spacing w:after="120" w:before="0" w:line="240" w:lineRule="auto"/>
        <w:ind w:hanging="357" w:left="992"/>
        <w:rPr>
          <w:i w:val="1"/>
          <w:sz w:val="26"/>
        </w:rPr>
      </w:pPr>
      <w:r>
        <w:rPr>
          <w:i w:val="1"/>
          <w:sz w:val="26"/>
        </w:rPr>
        <w:t>наличия научной новизны;</w:t>
      </w:r>
    </w:p>
    <w:p w14:paraId="080C0000">
      <w:pPr>
        <w:numPr>
          <w:ilvl w:val="0"/>
          <w:numId w:val="19"/>
        </w:numPr>
        <w:spacing w:after="120" w:before="0" w:line="240" w:lineRule="auto"/>
        <w:ind w:hanging="357" w:left="992"/>
        <w:rPr>
          <w:i w:val="1"/>
          <w:sz w:val="26"/>
        </w:rPr>
      </w:pPr>
      <w:r>
        <w:rPr>
          <w:i w:val="1"/>
          <w:sz w:val="26"/>
        </w:rPr>
        <w:t>возможности реализации предполагаемыми методами и подходами;</w:t>
      </w:r>
    </w:p>
    <w:p w14:paraId="090C0000">
      <w:pPr>
        <w:numPr>
          <w:ilvl w:val="0"/>
          <w:numId w:val="19"/>
        </w:numPr>
        <w:spacing w:after="120" w:before="0" w:line="240" w:lineRule="auto"/>
        <w:ind w:hanging="357" w:left="992"/>
        <w:rPr>
          <w:i w:val="1"/>
          <w:sz w:val="26"/>
        </w:rPr>
      </w:pPr>
      <w:r>
        <w:rPr>
          <w:i w:val="1"/>
          <w:sz w:val="26"/>
        </w:rPr>
        <w:t>учета факторов, влияющих на достижение результата проекта;</w:t>
      </w:r>
    </w:p>
    <w:p w14:paraId="0A0C0000">
      <w:pPr>
        <w:numPr>
          <w:ilvl w:val="0"/>
          <w:numId w:val="19"/>
        </w:numPr>
        <w:spacing w:after="120" w:before="0" w:line="240" w:lineRule="auto"/>
        <w:ind w:hanging="357" w:left="992"/>
        <w:rPr>
          <w:i w:val="1"/>
          <w:sz w:val="26"/>
        </w:rPr>
      </w:pPr>
      <w:r>
        <w:rPr>
          <w:i w:val="1"/>
          <w:sz w:val="26"/>
        </w:rPr>
        <w:t>возможность реализации в заявленные сроки.</w:t>
      </w:r>
    </w:p>
    <w:p w14:paraId="0B0C0000">
      <w:pPr>
        <w:spacing w:after="120" w:before="0" w:line="240" w:lineRule="auto"/>
        <w:ind w:firstLine="0" w:left="0"/>
        <w:jc w:val="left"/>
        <w:rPr>
          <w:i w:val="1"/>
          <w:sz w:val="26"/>
        </w:rPr>
      </w:pPr>
      <w:r>
        <w:rPr>
          <w:i w:val="1"/>
          <w:sz w:val="26"/>
        </w:rPr>
        <w:t>Данный раздел необходимо разбить на подразделы в соответствии с выбранной структурой изложения, при необходимости дополнить схемами, техническими характеристиками и прочими сведениями.</w:t>
      </w:r>
    </w:p>
    <w:p w14:paraId="0C0C0000">
      <w:pPr>
        <w:spacing w:after="0" w:before="0" w:line="360" w:lineRule="atLeast"/>
        <w:ind w:firstLine="0" w:left="0"/>
      </w:pPr>
    </w:p>
    <w:p w14:paraId="0D0C0000">
      <w:pPr>
        <w:keepNext w:val="1"/>
        <w:numPr>
          <w:ilvl w:val="3"/>
          <w:numId w:val="18"/>
        </w:numPr>
        <w:spacing w:after="160" w:before="0" w:line="264" w:lineRule="auto"/>
        <w:ind/>
        <w:jc w:val="left"/>
        <w:outlineLvl w:val="3"/>
        <w:rPr>
          <w:b w:val="1"/>
          <w:sz w:val="26"/>
        </w:rPr>
      </w:pPr>
      <w:r>
        <w:rPr>
          <w:b w:val="1"/>
          <w:sz w:val="26"/>
        </w:rPr>
        <w:t>Техническое задание</w:t>
      </w:r>
    </w:p>
    <w:p w14:paraId="0E0C0000">
      <w:pPr>
        <w:spacing w:after="120" w:before="0" w:line="240" w:lineRule="auto"/>
        <w:ind w:firstLine="0" w:left="0"/>
        <w:rPr>
          <w:i w:val="1"/>
          <w:sz w:val="26"/>
        </w:rPr>
      </w:pPr>
      <w:r>
        <w:rPr>
          <w:i w:val="1"/>
          <w:sz w:val="26"/>
        </w:rPr>
        <w:t>Структура и содержание раздела определяется в зависимости от целей и результатов проекта, принадлежности к направлению НТИ.</w:t>
      </w:r>
    </w:p>
    <w:p w14:paraId="0F0C0000">
      <w:pPr>
        <w:spacing w:after="120" w:before="0" w:line="240" w:lineRule="auto"/>
        <w:ind w:firstLine="0" w:left="0"/>
        <w:rPr>
          <w:i w:val="1"/>
          <w:sz w:val="26"/>
        </w:rPr>
      </w:pPr>
      <w:r>
        <w:rPr>
          <w:i w:val="1"/>
          <w:sz w:val="26"/>
        </w:rPr>
        <w:t>Раздел должен содержать описание научно-технических и технологических решений.</w:t>
      </w:r>
    </w:p>
    <w:p w14:paraId="100C0000">
      <w:pPr>
        <w:spacing w:after="120" w:before="0" w:line="240" w:lineRule="auto"/>
        <w:ind w:firstLine="0" w:left="0"/>
        <w:rPr>
          <w:i w:val="1"/>
          <w:sz w:val="26"/>
        </w:rPr>
      </w:pPr>
      <w:r>
        <w:rPr>
          <w:i w:val="1"/>
          <w:sz w:val="26"/>
        </w:rPr>
        <w:t xml:space="preserve">Данный раздел сопровождается обосновывающими материалами по техническому заданию. </w:t>
      </w:r>
    </w:p>
    <w:p w14:paraId="110C0000">
      <w:pPr>
        <w:spacing w:after="120" w:before="0" w:line="240" w:lineRule="auto"/>
        <w:ind w:firstLine="0" w:left="0"/>
        <w:rPr>
          <w:i w:val="1"/>
          <w:sz w:val="26"/>
        </w:rPr>
      </w:pPr>
      <w:r>
        <w:rPr>
          <w:i w:val="1"/>
          <w:sz w:val="26"/>
        </w:rPr>
        <w:t>Наличие комплекта документов с техническим заданием является обязательным для проектов НТИ, относящихся к направлениям «Автонет», «Аэронет», «Маринет», «Технет».</w:t>
      </w:r>
    </w:p>
    <w:p w14:paraId="120C0000">
      <w:pPr>
        <w:spacing w:after="120" w:before="0" w:line="240" w:lineRule="auto"/>
        <w:ind w:firstLine="0" w:left="0"/>
        <w:rPr>
          <w:i w:val="1"/>
          <w:sz w:val="26"/>
        </w:rPr>
      </w:pPr>
      <w:r>
        <w:rPr>
          <w:i w:val="1"/>
          <w:sz w:val="26"/>
        </w:rPr>
        <w:t>Для проектов НТИ по остальным направлениям в случае отсутствия документации по техническому заданию в данном разделе приводится пояснительная записка, обосновывающая отсутствие необходимости в техническом задании. Пояснительная записка разрабатывается в свободной форме и включается в состав обосновывающих документов.</w:t>
      </w:r>
    </w:p>
    <w:p w14:paraId="130C0000">
      <w:pPr>
        <w:spacing w:after="160" w:before="0" w:line="216" w:lineRule="auto"/>
        <w:ind w:firstLine="0" w:left="0"/>
        <w:jc w:val="left"/>
        <w:rPr>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4874"/>
        <w:gridCol w:w="3917"/>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140C0000">
            <w:pPr>
              <w:spacing w:after="0" w:before="0" w:line="360" w:lineRule="atLeast"/>
              <w:ind w:firstLine="0" w:left="0"/>
              <w:jc w:val="center"/>
              <w:rPr>
                <w:sz w:val="26"/>
              </w:rPr>
            </w:pPr>
          </w:p>
        </w:tc>
        <w:tc>
          <w:tcPr>
            <w:tcW w:type="dxa" w:w="4874"/>
            <w:tcBorders>
              <w:top w:color="000000" w:sz="4" w:val="single"/>
              <w:left w:color="000000" w:sz="4" w:val="single"/>
              <w:bottom w:color="000000" w:sz="4" w:val="single"/>
              <w:right w:color="000000" w:sz="4" w:val="single"/>
            </w:tcBorders>
            <w:shd w:fill="auto" w:val="clear"/>
            <w:vAlign w:val="center"/>
          </w:tcPr>
          <w:p w14:paraId="150C0000">
            <w:pPr>
              <w:spacing w:after="160" w:before="0" w:line="216" w:lineRule="auto"/>
              <w:ind w:firstLine="0" w:left="0"/>
              <w:jc w:val="center"/>
              <w:rPr>
                <w:sz w:val="26"/>
              </w:rPr>
            </w:pPr>
            <w:r>
              <w:rPr>
                <w:b w:val="1"/>
                <w:sz w:val="26"/>
              </w:rPr>
              <w:t>Наименование документа</w:t>
            </w:r>
          </w:p>
        </w:tc>
        <w:tc>
          <w:tcPr>
            <w:tcW w:type="dxa" w:w="3917"/>
            <w:tcBorders>
              <w:top w:color="000000" w:sz="4" w:val="single"/>
              <w:left w:color="000000" w:sz="4" w:val="single"/>
              <w:bottom w:color="000000" w:sz="4" w:val="single"/>
              <w:right w:color="000000" w:sz="4" w:val="single"/>
            </w:tcBorders>
            <w:shd w:fill="auto" w:val="clear"/>
            <w:vAlign w:val="center"/>
          </w:tcPr>
          <w:p w14:paraId="160C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170C0000">
            <w:pPr>
              <w:spacing w:after="0" w:before="0" w:line="360" w:lineRule="atLeast"/>
              <w:ind w:firstLine="0" w:left="0"/>
              <w:rPr>
                <w:sz w:val="26"/>
              </w:rPr>
            </w:pPr>
            <w:r>
              <w:rPr>
                <w:rFonts w:ascii="Segoe UI Symbol" w:hAnsi="Segoe UI Symbol"/>
                <w:sz w:val="26"/>
              </w:rPr>
              <w:t>☐</w:t>
            </w:r>
          </w:p>
        </w:tc>
        <w:tc>
          <w:tcPr>
            <w:tcW w:type="dxa" w:w="4874"/>
            <w:tcBorders>
              <w:top w:color="000000" w:sz="4" w:val="single"/>
              <w:left w:color="000000" w:sz="4" w:val="single"/>
              <w:bottom w:color="000000" w:sz="4" w:val="single"/>
              <w:right w:color="000000" w:sz="4" w:val="single"/>
            </w:tcBorders>
            <w:shd w:fill="auto" w:val="clear"/>
          </w:tcPr>
          <w:p w14:paraId="180C0000">
            <w:pPr>
              <w:spacing w:after="160" w:before="0" w:line="216" w:lineRule="auto"/>
              <w:ind w:firstLine="0" w:left="0"/>
              <w:jc w:val="left"/>
              <w:rPr>
                <w:sz w:val="26"/>
              </w:rPr>
            </w:pPr>
            <w:r>
              <w:rPr>
                <w:i w:val="1"/>
                <w:sz w:val="26"/>
              </w:rPr>
              <w:t>Техническое задания</w:t>
            </w:r>
          </w:p>
        </w:tc>
        <w:tc>
          <w:tcPr>
            <w:tcW w:type="dxa" w:w="3917"/>
            <w:tcBorders>
              <w:top w:color="000000" w:sz="4" w:val="single"/>
              <w:left w:color="000000" w:sz="4" w:val="single"/>
              <w:bottom w:color="000000" w:sz="4" w:val="single"/>
              <w:right w:color="000000" w:sz="4" w:val="single"/>
            </w:tcBorders>
            <w:shd w:fill="auto" w:val="clear"/>
          </w:tcPr>
          <w:p w14:paraId="190C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1A0C0000">
            <w:pPr>
              <w:spacing w:after="0" w:before="0" w:line="360" w:lineRule="atLeast"/>
              <w:ind w:firstLine="0" w:left="0"/>
              <w:rPr>
                <w:sz w:val="26"/>
              </w:rPr>
            </w:pPr>
            <w:r>
              <w:rPr>
                <w:rFonts w:ascii="Segoe UI Symbol" w:hAnsi="Segoe UI Symbol"/>
                <w:sz w:val="26"/>
              </w:rPr>
              <w:t>☐</w:t>
            </w:r>
          </w:p>
        </w:tc>
        <w:tc>
          <w:tcPr>
            <w:tcW w:type="dxa" w:w="4874"/>
            <w:tcBorders>
              <w:top w:color="000000" w:sz="4" w:val="single"/>
              <w:left w:color="000000" w:sz="4" w:val="single"/>
              <w:bottom w:color="000000" w:sz="4" w:val="single"/>
              <w:right w:color="000000" w:sz="4" w:val="single"/>
            </w:tcBorders>
            <w:shd w:fill="auto" w:val="clear"/>
          </w:tcPr>
          <w:p w14:paraId="1B0C0000">
            <w:pPr>
              <w:spacing w:after="160" w:before="0" w:line="216" w:lineRule="auto"/>
              <w:ind w:firstLine="0" w:left="0"/>
              <w:jc w:val="left"/>
              <w:rPr>
                <w:i w:val="1"/>
                <w:sz w:val="26"/>
              </w:rPr>
            </w:pPr>
            <w:r>
              <w:rPr>
                <w:i w:val="1"/>
                <w:sz w:val="26"/>
              </w:rPr>
              <w:t>Приложение А к техническому заданию</w:t>
            </w:r>
          </w:p>
        </w:tc>
        <w:tc>
          <w:tcPr>
            <w:tcW w:type="dxa" w:w="3917"/>
            <w:tcBorders>
              <w:top w:color="000000" w:sz="4" w:val="single"/>
              <w:left w:color="000000" w:sz="4" w:val="single"/>
              <w:bottom w:color="000000" w:sz="4" w:val="single"/>
              <w:right w:color="000000" w:sz="4" w:val="single"/>
            </w:tcBorders>
            <w:shd w:fill="auto" w:val="clear"/>
          </w:tcPr>
          <w:p w14:paraId="1C0C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1D0C0000">
            <w:pPr>
              <w:spacing w:after="0" w:before="0" w:line="360" w:lineRule="atLeast"/>
              <w:ind w:firstLine="0" w:left="0"/>
              <w:rPr>
                <w:sz w:val="26"/>
              </w:rPr>
            </w:pPr>
            <w:r>
              <w:rPr>
                <w:rFonts w:ascii="Segoe UI Symbol" w:hAnsi="Segoe UI Symbol"/>
                <w:sz w:val="26"/>
              </w:rPr>
              <w:t>☐</w:t>
            </w:r>
          </w:p>
        </w:tc>
        <w:tc>
          <w:tcPr>
            <w:tcW w:type="dxa" w:w="4874"/>
            <w:tcBorders>
              <w:top w:color="000000" w:sz="4" w:val="single"/>
              <w:left w:color="000000" w:sz="4" w:val="single"/>
              <w:bottom w:color="000000" w:sz="4" w:val="single"/>
              <w:right w:color="000000" w:sz="4" w:val="single"/>
            </w:tcBorders>
            <w:shd w:fill="auto" w:val="clear"/>
          </w:tcPr>
          <w:p w14:paraId="1E0C0000">
            <w:pPr>
              <w:spacing w:after="160" w:before="0" w:line="216" w:lineRule="auto"/>
              <w:ind w:firstLine="0" w:left="0"/>
              <w:jc w:val="left"/>
              <w:rPr>
                <w:i w:val="1"/>
                <w:sz w:val="26"/>
              </w:rPr>
            </w:pPr>
          </w:p>
        </w:tc>
        <w:tc>
          <w:tcPr>
            <w:tcW w:type="dxa" w:w="3917"/>
            <w:tcBorders>
              <w:top w:color="000000" w:sz="4" w:val="single"/>
              <w:left w:color="000000" w:sz="4" w:val="single"/>
              <w:bottom w:color="000000" w:sz="4" w:val="single"/>
              <w:right w:color="000000" w:sz="4" w:val="single"/>
            </w:tcBorders>
            <w:shd w:fill="auto" w:val="clear"/>
          </w:tcPr>
          <w:p w14:paraId="1F0C0000">
            <w:pPr>
              <w:spacing w:after="160" w:before="0" w:line="216" w:lineRule="auto"/>
              <w:ind w:firstLine="0" w:left="0"/>
              <w:jc w:val="left"/>
              <w:rPr>
                <w:sz w:val="26"/>
              </w:rPr>
            </w:pPr>
          </w:p>
        </w:tc>
      </w:tr>
    </w:tbl>
    <w:p w14:paraId="200C0000">
      <w:pPr>
        <w:tabs>
          <w:tab w:leader="none" w:pos="1384" w:val="left"/>
        </w:tabs>
        <w:spacing w:after="160" w:before="0" w:line="216" w:lineRule="auto"/>
        <w:ind w:firstLine="0" w:left="113"/>
        <w:jc w:val="left"/>
        <w:rPr>
          <w:i w:val="1"/>
          <w:sz w:val="22"/>
        </w:rPr>
      </w:pPr>
    </w:p>
    <w:p w14:paraId="210C0000">
      <w:bookmarkStart w:id="396" w:name="__RefHeading___81"/>
      <w:bookmarkEnd w:id="396"/>
      <w:bookmarkStart w:id="397" w:name="__RefHeading___303"/>
      <w:bookmarkEnd w:id="397"/>
      <w:bookmarkStart w:id="398" w:name="__RefHeading___525"/>
      <w:bookmarkEnd w:id="398"/>
      <w:bookmarkStart w:id="399" w:name="__RefHeading___747"/>
      <w:bookmarkEnd w:id="399"/>
      <w:pPr>
        <w:keepNext w:val="1"/>
        <w:numPr>
          <w:ilvl w:val="2"/>
          <w:numId w:val="18"/>
        </w:numPr>
        <w:spacing w:after="160" w:before="0" w:line="264" w:lineRule="auto"/>
        <w:ind/>
        <w:jc w:val="left"/>
        <w:outlineLvl w:val="2"/>
        <w:rPr>
          <w:b w:val="1"/>
          <w:sz w:val="26"/>
        </w:rPr>
      </w:pPr>
      <w:r>
        <w:rPr>
          <w:b w:val="1"/>
          <w:sz w:val="26"/>
        </w:rPr>
        <w:t>География выполнения проекта</w:t>
      </w:r>
    </w:p>
    <w:p w14:paraId="220C0000">
      <w:pPr>
        <w:spacing w:after="120" w:before="0" w:line="240" w:lineRule="auto"/>
        <w:ind w:firstLine="0" w:left="0"/>
        <w:jc w:val="left"/>
        <w:rPr>
          <w:i w:val="1"/>
          <w:sz w:val="26"/>
        </w:rPr>
      </w:pPr>
      <w:r>
        <w:rPr>
          <w:i w:val="1"/>
          <w:sz w:val="26"/>
        </w:rPr>
        <w:t>Опишите, где (регион, город, территория и т. п.) и на каких объектах (коммерческие организации, научно-исследовательские институты и другие) будут выполняться мероприятия проекта.</w:t>
      </w:r>
    </w:p>
    <w:p w14:paraId="230C0000">
      <w:pPr>
        <w:spacing w:after="120" w:before="0" w:line="240" w:lineRule="auto"/>
        <w:ind w:firstLine="0" w:left="0"/>
        <w:rPr>
          <w:i w:val="1"/>
          <w:sz w:val="26"/>
        </w:rPr>
      </w:pPr>
      <w:r>
        <w:rPr>
          <w:i w:val="1"/>
          <w:sz w:val="26"/>
        </w:rPr>
        <w:t>Мероприятия должны соответствовать плану.</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8"/>
        <w:gridCol w:w="3395"/>
        <w:gridCol w:w="3092"/>
        <w:gridCol w:w="2270"/>
      </w:tblGrid>
      <w:tr>
        <w:trPr>
          <w:tblHeader/>
        </w:trPr>
        <w:tc>
          <w:tcPr>
            <w:tcW w:type="dxa" w:w="588"/>
            <w:tcBorders>
              <w:top w:color="000000" w:sz="4" w:val="single"/>
              <w:left w:color="000000" w:sz="4" w:val="single"/>
              <w:bottom w:color="000000" w:sz="4" w:val="single"/>
              <w:right w:color="000000" w:sz="4" w:val="single"/>
            </w:tcBorders>
            <w:shd w:fill="auto" w:val="clear"/>
            <w:vAlign w:val="center"/>
          </w:tcPr>
          <w:p w14:paraId="240C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3395"/>
            <w:tcBorders>
              <w:top w:color="000000" w:sz="4" w:val="single"/>
              <w:left w:color="000000" w:sz="4" w:val="single"/>
              <w:bottom w:color="000000" w:sz="4" w:val="single"/>
              <w:right w:color="000000" w:sz="4" w:val="single"/>
            </w:tcBorders>
            <w:shd w:fill="auto" w:val="clear"/>
            <w:vAlign w:val="center"/>
          </w:tcPr>
          <w:p w14:paraId="250C0000">
            <w:pPr>
              <w:spacing w:after="0" w:before="0" w:line="360" w:lineRule="atLeast"/>
              <w:ind w:firstLine="0" w:left="0"/>
              <w:jc w:val="center"/>
              <w:rPr>
                <w:b w:val="1"/>
                <w:sz w:val="26"/>
              </w:rPr>
            </w:pPr>
            <w:r>
              <w:rPr>
                <w:b w:val="1"/>
                <w:sz w:val="26"/>
              </w:rPr>
              <w:t>Мероприятия (Вид работ)</w:t>
            </w:r>
          </w:p>
        </w:tc>
        <w:tc>
          <w:tcPr>
            <w:tcW w:type="dxa" w:w="3092"/>
            <w:tcBorders>
              <w:top w:color="000000" w:sz="4" w:val="single"/>
              <w:left w:color="000000" w:sz="4" w:val="single"/>
              <w:bottom w:color="000000" w:sz="4" w:val="single"/>
              <w:right w:color="000000" w:sz="4" w:val="single"/>
            </w:tcBorders>
            <w:shd w:fill="auto" w:val="clear"/>
            <w:vAlign w:val="center"/>
          </w:tcPr>
          <w:p w14:paraId="260C0000">
            <w:pPr>
              <w:spacing w:after="0" w:before="0" w:line="360" w:lineRule="atLeast"/>
              <w:ind w:firstLine="0" w:left="0"/>
              <w:jc w:val="center"/>
              <w:rPr>
                <w:b w:val="1"/>
                <w:sz w:val="26"/>
              </w:rPr>
            </w:pPr>
            <w:r>
              <w:rPr>
                <w:b w:val="1"/>
                <w:sz w:val="26"/>
              </w:rPr>
              <w:t>Регион выполнения работ</w:t>
            </w:r>
          </w:p>
        </w:tc>
        <w:tc>
          <w:tcPr>
            <w:tcW w:type="dxa" w:w="2270"/>
            <w:tcBorders>
              <w:top w:color="000000" w:sz="4" w:val="single"/>
              <w:left w:color="000000" w:sz="4" w:val="single"/>
              <w:bottom w:color="000000" w:sz="4" w:val="single"/>
              <w:right w:color="000000" w:sz="4" w:val="single"/>
            </w:tcBorders>
            <w:shd w:fill="auto" w:val="clear"/>
            <w:vAlign w:val="center"/>
          </w:tcPr>
          <w:p w14:paraId="270C0000">
            <w:pPr>
              <w:spacing w:after="0" w:before="0" w:line="360" w:lineRule="atLeast"/>
              <w:ind w:firstLine="0" w:left="0"/>
              <w:jc w:val="center"/>
              <w:rPr>
                <w:b w:val="1"/>
                <w:sz w:val="26"/>
              </w:rPr>
            </w:pPr>
            <w:r>
              <w:rPr>
                <w:b w:val="1"/>
                <w:sz w:val="26"/>
              </w:rPr>
              <w:t>Организация</w:t>
            </w:r>
          </w:p>
        </w:tc>
      </w:tr>
      <w:tr>
        <w:tc>
          <w:tcPr>
            <w:tcW w:type="dxa" w:w="588"/>
            <w:tcBorders>
              <w:top w:color="000000" w:sz="4" w:val="single"/>
              <w:left w:color="000000" w:sz="4" w:val="single"/>
              <w:bottom w:color="000000" w:sz="4" w:val="single"/>
              <w:right w:color="000000" w:sz="4" w:val="single"/>
            </w:tcBorders>
            <w:shd w:fill="auto" w:val="clear"/>
          </w:tcPr>
          <w:p w14:paraId="280C0000">
            <w:pPr>
              <w:spacing w:after="0" w:before="0" w:line="360" w:lineRule="atLeast"/>
              <w:ind w:firstLine="0" w:left="0"/>
              <w:rPr>
                <w:sz w:val="26"/>
              </w:rPr>
            </w:pPr>
          </w:p>
        </w:tc>
        <w:tc>
          <w:tcPr>
            <w:tcW w:type="dxa" w:w="3395"/>
            <w:tcBorders>
              <w:top w:color="000000" w:sz="4" w:val="single"/>
              <w:left w:color="000000" w:sz="4" w:val="single"/>
              <w:bottom w:color="000000" w:sz="4" w:val="single"/>
              <w:right w:color="000000" w:sz="4" w:val="single"/>
            </w:tcBorders>
            <w:shd w:fill="auto" w:val="clear"/>
          </w:tcPr>
          <w:p w14:paraId="290C0000">
            <w:pPr>
              <w:spacing w:after="120" w:before="0" w:line="240" w:lineRule="auto"/>
              <w:ind w:firstLine="0" w:left="0"/>
              <w:jc w:val="left"/>
              <w:rPr>
                <w:i w:val="1"/>
                <w:sz w:val="26"/>
              </w:rPr>
            </w:pPr>
            <w:r>
              <w:rPr>
                <w:i w:val="1"/>
                <w:sz w:val="26"/>
              </w:rPr>
              <w:t>Указать мероприятие (вид работ) в соответствии с Планом реализации проекта</w:t>
            </w:r>
          </w:p>
        </w:tc>
        <w:tc>
          <w:tcPr>
            <w:tcW w:type="dxa" w:w="3092"/>
            <w:tcBorders>
              <w:top w:color="000000" w:sz="4" w:val="single"/>
              <w:left w:color="000000" w:sz="4" w:val="single"/>
              <w:bottom w:color="000000" w:sz="4" w:val="single"/>
              <w:right w:color="000000" w:sz="4" w:val="single"/>
            </w:tcBorders>
            <w:shd w:fill="auto" w:val="clear"/>
          </w:tcPr>
          <w:p w14:paraId="2A0C0000">
            <w:pPr>
              <w:spacing w:after="120" w:before="0" w:line="240" w:lineRule="auto"/>
              <w:ind w:firstLine="0" w:left="0"/>
              <w:jc w:val="left"/>
              <w:rPr>
                <w:i w:val="1"/>
                <w:sz w:val="26"/>
              </w:rPr>
            </w:pPr>
            <w:r>
              <w:rPr>
                <w:i w:val="1"/>
                <w:sz w:val="26"/>
              </w:rPr>
              <w:t>Указать страну, субъект, город</w:t>
            </w:r>
          </w:p>
        </w:tc>
        <w:tc>
          <w:tcPr>
            <w:tcW w:type="dxa" w:w="2270"/>
            <w:tcBorders>
              <w:top w:color="000000" w:sz="4" w:val="single"/>
              <w:left w:color="000000" w:sz="4" w:val="single"/>
              <w:bottom w:color="000000" w:sz="4" w:val="single"/>
              <w:right w:color="000000" w:sz="4" w:val="single"/>
            </w:tcBorders>
            <w:shd w:fill="auto" w:val="clear"/>
          </w:tcPr>
          <w:p w14:paraId="2B0C0000">
            <w:pPr>
              <w:spacing w:after="120" w:before="0" w:line="240" w:lineRule="auto"/>
              <w:ind w:firstLine="0" w:left="0"/>
              <w:jc w:val="left"/>
              <w:rPr>
                <w:i w:val="1"/>
                <w:sz w:val="26"/>
              </w:rPr>
            </w:pPr>
            <w:r>
              <w:rPr>
                <w:i w:val="1"/>
                <w:sz w:val="26"/>
              </w:rPr>
              <w:t>Указать организацию, на базе которой будут выполняться работы</w:t>
            </w:r>
          </w:p>
        </w:tc>
      </w:tr>
      <w:tr>
        <w:tc>
          <w:tcPr>
            <w:tcW w:type="dxa" w:w="588"/>
            <w:tcBorders>
              <w:top w:color="000000" w:sz="4" w:val="single"/>
              <w:left w:color="000000" w:sz="4" w:val="single"/>
              <w:bottom w:color="000000" w:sz="4" w:val="single"/>
              <w:right w:color="000000" w:sz="4" w:val="single"/>
            </w:tcBorders>
            <w:shd w:fill="auto" w:val="clear"/>
          </w:tcPr>
          <w:p w14:paraId="2C0C0000">
            <w:pPr>
              <w:spacing w:after="0" w:before="0" w:line="360" w:lineRule="atLeast"/>
              <w:ind w:firstLine="0" w:left="0"/>
              <w:rPr>
                <w:sz w:val="26"/>
              </w:rPr>
            </w:pPr>
          </w:p>
        </w:tc>
        <w:tc>
          <w:tcPr>
            <w:tcW w:type="dxa" w:w="3395"/>
            <w:tcBorders>
              <w:top w:color="000000" w:sz="4" w:val="single"/>
              <w:left w:color="000000" w:sz="4" w:val="single"/>
              <w:bottom w:color="000000" w:sz="4" w:val="single"/>
              <w:right w:color="000000" w:sz="4" w:val="single"/>
            </w:tcBorders>
            <w:shd w:fill="auto" w:val="clear"/>
          </w:tcPr>
          <w:p w14:paraId="2D0C0000">
            <w:pPr>
              <w:spacing w:after="0" w:before="0" w:line="360" w:lineRule="atLeast"/>
              <w:ind w:firstLine="0" w:left="0"/>
              <w:rPr>
                <w:sz w:val="26"/>
              </w:rPr>
            </w:pPr>
          </w:p>
        </w:tc>
        <w:tc>
          <w:tcPr>
            <w:tcW w:type="dxa" w:w="3092"/>
            <w:tcBorders>
              <w:top w:color="000000" w:sz="4" w:val="single"/>
              <w:left w:color="000000" w:sz="4" w:val="single"/>
              <w:bottom w:color="000000" w:sz="4" w:val="single"/>
              <w:right w:color="000000" w:sz="4" w:val="single"/>
            </w:tcBorders>
            <w:shd w:fill="auto" w:val="clear"/>
          </w:tcPr>
          <w:p w14:paraId="2E0C0000">
            <w:pPr>
              <w:spacing w:after="0" w:before="0" w:line="360" w:lineRule="atLeast"/>
              <w:ind w:firstLine="0" w:left="0"/>
              <w:rPr>
                <w:sz w:val="26"/>
              </w:rPr>
            </w:pPr>
          </w:p>
        </w:tc>
        <w:tc>
          <w:tcPr>
            <w:tcW w:type="dxa" w:w="2270"/>
            <w:tcBorders>
              <w:top w:color="000000" w:sz="4" w:val="single"/>
              <w:left w:color="000000" w:sz="4" w:val="single"/>
              <w:bottom w:color="000000" w:sz="4" w:val="single"/>
              <w:right w:color="000000" w:sz="4" w:val="single"/>
            </w:tcBorders>
            <w:shd w:fill="auto" w:val="clear"/>
          </w:tcPr>
          <w:p w14:paraId="2F0C0000">
            <w:pPr>
              <w:spacing w:after="0" w:before="0" w:line="360" w:lineRule="atLeast"/>
              <w:ind w:firstLine="0" w:left="0"/>
              <w:rPr>
                <w:sz w:val="26"/>
              </w:rPr>
            </w:pPr>
          </w:p>
        </w:tc>
      </w:tr>
    </w:tbl>
    <w:p w14:paraId="300C0000">
      <w:pPr>
        <w:spacing w:after="0" w:before="0" w:line="360" w:lineRule="atLeast"/>
        <w:ind w:firstLine="0" w:left="0"/>
      </w:pPr>
    </w:p>
    <w:p w14:paraId="310C0000">
      <w:bookmarkStart w:id="400" w:name="__RefHeading___82"/>
      <w:bookmarkEnd w:id="400"/>
      <w:bookmarkStart w:id="401" w:name="__RefHeading___304"/>
      <w:bookmarkEnd w:id="401"/>
      <w:bookmarkStart w:id="402" w:name="__RefHeading___526"/>
      <w:bookmarkEnd w:id="402"/>
      <w:bookmarkStart w:id="403" w:name="__RefHeading___748"/>
      <w:bookmarkEnd w:id="403"/>
      <w:pPr>
        <w:keepNext w:val="1"/>
        <w:numPr>
          <w:ilvl w:val="2"/>
          <w:numId w:val="18"/>
        </w:numPr>
        <w:spacing w:after="160" w:before="0" w:line="264" w:lineRule="auto"/>
        <w:ind/>
        <w:jc w:val="left"/>
        <w:outlineLvl w:val="2"/>
        <w:rPr>
          <w:b w:val="1"/>
          <w:sz w:val="26"/>
        </w:rPr>
      </w:pPr>
      <w:r>
        <w:rPr>
          <w:b w:val="1"/>
          <w:sz w:val="26"/>
        </w:rPr>
        <w:t>Требующиеся ресурсы</w:t>
      </w:r>
      <w:r>
        <w:rPr>
          <w:b w:val="1"/>
          <w:sz w:val="26"/>
        </w:rPr>
        <w:t xml:space="preserve"> </w:t>
      </w:r>
    </w:p>
    <w:p w14:paraId="320C0000">
      <w:pPr>
        <w:spacing w:after="120" w:before="0" w:line="240" w:lineRule="auto"/>
        <w:ind w:firstLine="0" w:left="0"/>
        <w:rPr>
          <w:i w:val="1"/>
          <w:sz w:val="26"/>
        </w:rPr>
      </w:pPr>
      <w:r>
        <w:rPr>
          <w:i w:val="1"/>
          <w:sz w:val="26"/>
        </w:rPr>
        <w:t xml:space="preserve">В данном разделе приведите описание ресурсов, которые в настоящее время отсутствуют в распоряжении проектной команды, но которые необходимо использовать для успешной реализации проекта. </w:t>
      </w:r>
    </w:p>
    <w:p w14:paraId="330C0000">
      <w:pPr>
        <w:spacing w:after="120" w:before="0" w:line="240" w:lineRule="auto"/>
        <w:ind w:firstLine="0" w:left="0"/>
        <w:rPr>
          <w:i w:val="1"/>
          <w:sz w:val="26"/>
        </w:rPr>
      </w:pPr>
      <w:r>
        <w:rPr>
          <w:i w:val="1"/>
          <w:sz w:val="26"/>
        </w:rPr>
        <w:t>Для каждого ресурса укажите способ распространения, установленный его правообладателем:</w:t>
      </w:r>
    </w:p>
    <w:p w14:paraId="340C0000">
      <w:pPr>
        <w:numPr>
          <w:ilvl w:val="0"/>
          <w:numId w:val="19"/>
        </w:numPr>
        <w:spacing w:after="120" w:before="0" w:line="240" w:lineRule="auto"/>
        <w:ind w:hanging="357" w:left="992"/>
        <w:rPr>
          <w:rFonts w:ascii="Calibri" w:hAnsi="Calibri"/>
          <w:sz w:val="26"/>
        </w:rPr>
      </w:pPr>
      <w:r>
        <w:rPr>
          <w:i w:val="1"/>
          <w:sz w:val="26"/>
        </w:rPr>
        <w:t>если ресурс распространяется на безвозмездной основе, то это необходимо указать условия или лицензию (например, для свободного программного обеспечения - лицензия GNU General Public License);</w:t>
      </w:r>
    </w:p>
    <w:p w14:paraId="350C0000">
      <w:pPr>
        <w:numPr>
          <w:ilvl w:val="0"/>
          <w:numId w:val="19"/>
        </w:numPr>
        <w:spacing w:after="120" w:before="0" w:line="240" w:lineRule="auto"/>
        <w:ind w:hanging="357" w:left="992"/>
        <w:rPr>
          <w:rFonts w:ascii="Calibri" w:hAnsi="Calibri"/>
          <w:sz w:val="26"/>
        </w:rPr>
      </w:pPr>
      <w:r>
        <w:rPr>
          <w:i w:val="1"/>
          <w:sz w:val="26"/>
        </w:rPr>
        <w:t xml:space="preserve">если ресурс планируется приобретать, то его стоимость должна быть указана в материалах финансово-экономического обоснования. </w:t>
      </w:r>
    </w:p>
    <w:p w14:paraId="360C0000">
      <w:pPr>
        <w:keepNext w:val="1"/>
        <w:numPr>
          <w:ilvl w:val="3"/>
          <w:numId w:val="18"/>
        </w:numPr>
        <w:spacing w:after="160" w:before="0" w:line="264" w:lineRule="auto"/>
        <w:ind/>
        <w:jc w:val="left"/>
        <w:outlineLvl w:val="3"/>
        <w:rPr>
          <w:b w:val="1"/>
          <w:sz w:val="26"/>
        </w:rPr>
      </w:pPr>
      <w:r>
        <w:rPr>
          <w:b w:val="1"/>
          <w:sz w:val="26"/>
        </w:rPr>
        <w:t>Требующиеся материально-технические ресурсы</w:t>
      </w:r>
    </w:p>
    <w:p w14:paraId="370C0000">
      <w:pPr>
        <w:spacing w:after="120" w:before="0" w:line="240" w:lineRule="auto"/>
        <w:ind w:firstLine="0" w:left="0"/>
        <w:jc w:val="left"/>
        <w:rPr>
          <w:i w:val="1"/>
          <w:sz w:val="26"/>
        </w:rPr>
      </w:pPr>
      <w:r>
        <w:rPr>
          <w:i w:val="1"/>
          <w:sz w:val="26"/>
        </w:rPr>
        <w:t>Описание оборудования и материалов, требующихся для успешной реализации проекта (если применимо).</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57"/>
        <w:gridCol w:w="1958"/>
        <w:gridCol w:w="1308"/>
        <w:gridCol w:w="1326"/>
        <w:gridCol w:w="1659"/>
        <w:gridCol w:w="2286"/>
      </w:tblGrid>
      <w:tr>
        <w:tc>
          <w:tcPr>
            <w:tcW w:type="dxa" w:w="657"/>
            <w:tcBorders>
              <w:top w:color="000000" w:sz="4" w:val="single"/>
              <w:left w:color="000000" w:sz="4" w:val="single"/>
              <w:bottom w:color="000000" w:sz="4" w:val="single"/>
              <w:right w:color="000000" w:sz="4" w:val="single"/>
            </w:tcBorders>
            <w:shd w:fill="auto" w:val="clear"/>
            <w:vAlign w:val="center"/>
          </w:tcPr>
          <w:p w14:paraId="380C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1958"/>
            <w:tcBorders>
              <w:top w:color="000000" w:sz="4" w:val="single"/>
              <w:left w:color="000000" w:sz="4" w:val="single"/>
              <w:bottom w:color="000000" w:sz="4" w:val="single"/>
              <w:right w:color="000000" w:sz="4" w:val="single"/>
            </w:tcBorders>
            <w:shd w:fill="auto" w:val="clear"/>
            <w:vAlign w:val="center"/>
          </w:tcPr>
          <w:p w14:paraId="390C0000">
            <w:pPr>
              <w:spacing w:after="0" w:before="0" w:line="360" w:lineRule="atLeast"/>
              <w:ind w:firstLine="0" w:left="0"/>
              <w:jc w:val="center"/>
              <w:rPr>
                <w:b w:val="1"/>
                <w:sz w:val="26"/>
              </w:rPr>
            </w:pPr>
            <w:r>
              <w:rPr>
                <w:b w:val="1"/>
                <w:sz w:val="26"/>
              </w:rPr>
              <w:t>Наименование</w:t>
            </w:r>
          </w:p>
        </w:tc>
        <w:tc>
          <w:tcPr>
            <w:tcW w:type="dxa" w:w="1308"/>
            <w:tcBorders>
              <w:top w:color="000000" w:sz="4" w:val="single"/>
              <w:left w:color="000000" w:sz="4" w:val="single"/>
              <w:bottom w:color="000000" w:sz="4" w:val="single"/>
              <w:right w:color="000000" w:sz="4" w:val="single"/>
            </w:tcBorders>
            <w:shd w:fill="auto" w:val="clear"/>
            <w:vAlign w:val="center"/>
          </w:tcPr>
          <w:p w14:paraId="3A0C0000">
            <w:pPr>
              <w:spacing w:after="0" w:before="0" w:line="360" w:lineRule="atLeast"/>
              <w:ind w:firstLine="0" w:left="0"/>
              <w:jc w:val="center"/>
              <w:rPr>
                <w:b w:val="1"/>
                <w:sz w:val="26"/>
              </w:rPr>
            </w:pPr>
            <w:r>
              <w:rPr>
                <w:b w:val="1"/>
                <w:sz w:val="26"/>
              </w:rPr>
              <w:t>Краткое описание</w:t>
            </w:r>
          </w:p>
        </w:tc>
        <w:tc>
          <w:tcPr>
            <w:tcW w:type="dxa" w:w="1326"/>
            <w:tcBorders>
              <w:top w:color="000000" w:sz="4" w:val="single"/>
              <w:left w:color="000000" w:sz="4" w:val="single"/>
              <w:bottom w:color="000000" w:sz="4" w:val="single"/>
              <w:right w:color="000000" w:sz="4" w:val="single"/>
            </w:tcBorders>
            <w:shd w:fill="auto" w:val="clear"/>
            <w:vAlign w:val="center"/>
          </w:tcPr>
          <w:p w14:paraId="3B0C0000">
            <w:pPr>
              <w:spacing w:after="0" w:before="0" w:line="360" w:lineRule="atLeast"/>
              <w:ind w:firstLine="0" w:left="0"/>
              <w:jc w:val="center"/>
              <w:rPr>
                <w:b w:val="1"/>
                <w:sz w:val="26"/>
              </w:rPr>
            </w:pPr>
            <w:r>
              <w:rPr>
                <w:b w:val="1"/>
                <w:sz w:val="26"/>
              </w:rPr>
              <w:t>Владелец</w:t>
            </w:r>
          </w:p>
        </w:tc>
        <w:tc>
          <w:tcPr>
            <w:tcW w:type="dxa" w:w="1659"/>
            <w:tcBorders>
              <w:top w:color="000000" w:sz="4" w:val="single"/>
              <w:left w:color="000000" w:sz="4" w:val="single"/>
              <w:bottom w:color="000000" w:sz="4" w:val="single"/>
              <w:right w:color="000000" w:sz="4" w:val="single"/>
            </w:tcBorders>
            <w:shd w:fill="auto" w:val="clear"/>
            <w:vAlign w:val="center"/>
          </w:tcPr>
          <w:p w14:paraId="3C0C0000">
            <w:pPr>
              <w:spacing w:after="0" w:before="0" w:line="360" w:lineRule="atLeast"/>
              <w:ind w:firstLine="0" w:left="0"/>
              <w:jc w:val="center"/>
              <w:rPr>
                <w:b w:val="1"/>
                <w:sz w:val="26"/>
              </w:rPr>
            </w:pPr>
            <w:r>
              <w:rPr>
                <w:b w:val="1"/>
                <w:sz w:val="26"/>
              </w:rPr>
              <w:t>Место-нахождение</w:t>
            </w:r>
          </w:p>
        </w:tc>
        <w:tc>
          <w:tcPr>
            <w:tcW w:type="dxa" w:w="2286"/>
            <w:tcBorders>
              <w:top w:color="000000" w:sz="4" w:val="single"/>
              <w:left w:color="000000" w:sz="4" w:val="single"/>
              <w:bottom w:color="000000" w:sz="4" w:val="single"/>
              <w:right w:color="000000" w:sz="4" w:val="single"/>
            </w:tcBorders>
            <w:shd w:fill="auto" w:val="clear"/>
            <w:vAlign w:val="center"/>
          </w:tcPr>
          <w:p w14:paraId="3D0C0000">
            <w:pPr>
              <w:spacing w:after="0" w:before="0" w:line="360" w:lineRule="atLeast"/>
              <w:ind w:firstLine="0" w:left="0"/>
              <w:jc w:val="center"/>
              <w:rPr>
                <w:b w:val="1"/>
                <w:sz w:val="26"/>
              </w:rPr>
            </w:pPr>
            <w:r>
              <w:rPr>
                <w:b w:val="1"/>
                <w:sz w:val="26"/>
              </w:rPr>
              <w:t>Предполагаемое использование на проекте</w:t>
            </w:r>
          </w:p>
        </w:tc>
      </w:tr>
      <w:tr>
        <w:tc>
          <w:tcPr>
            <w:tcW w:type="dxa" w:w="657"/>
            <w:tcBorders>
              <w:top w:color="000000" w:sz="4" w:val="single"/>
              <w:left w:color="000000" w:sz="4" w:val="single"/>
              <w:bottom w:color="000000" w:sz="4" w:val="single"/>
              <w:right w:color="000000" w:sz="4" w:val="single"/>
            </w:tcBorders>
            <w:shd w:fill="auto" w:val="clear"/>
          </w:tcPr>
          <w:p w14:paraId="3E0C0000">
            <w:pPr>
              <w:spacing w:after="0" w:before="0" w:line="360" w:lineRule="atLeast"/>
              <w:ind w:firstLine="0" w:left="0"/>
              <w:rPr>
                <w:sz w:val="26"/>
              </w:rPr>
            </w:pPr>
          </w:p>
        </w:tc>
        <w:tc>
          <w:tcPr>
            <w:tcW w:type="dxa" w:w="1958"/>
            <w:tcBorders>
              <w:top w:color="000000" w:sz="4" w:val="single"/>
              <w:left w:color="000000" w:sz="4" w:val="single"/>
              <w:bottom w:color="000000" w:sz="4" w:val="single"/>
              <w:right w:color="000000" w:sz="4" w:val="single"/>
            </w:tcBorders>
            <w:shd w:fill="auto" w:val="clear"/>
          </w:tcPr>
          <w:p w14:paraId="3F0C0000">
            <w:pPr>
              <w:spacing w:after="0" w:before="0" w:line="360" w:lineRule="atLeast"/>
              <w:ind w:firstLine="0" w:left="0"/>
              <w:rPr>
                <w:sz w:val="26"/>
              </w:rPr>
            </w:pPr>
          </w:p>
        </w:tc>
        <w:tc>
          <w:tcPr>
            <w:tcW w:type="dxa" w:w="1308"/>
            <w:tcBorders>
              <w:top w:color="000000" w:sz="4" w:val="single"/>
              <w:left w:color="000000" w:sz="4" w:val="single"/>
              <w:bottom w:color="000000" w:sz="4" w:val="single"/>
              <w:right w:color="000000" w:sz="4" w:val="single"/>
            </w:tcBorders>
            <w:shd w:fill="auto" w:val="clear"/>
          </w:tcPr>
          <w:p w14:paraId="400C0000">
            <w:pPr>
              <w:spacing w:after="0" w:before="0" w:line="360" w:lineRule="atLeast"/>
              <w:ind w:firstLine="0" w:left="0"/>
              <w:rPr>
                <w:sz w:val="26"/>
              </w:rPr>
            </w:pPr>
          </w:p>
        </w:tc>
        <w:tc>
          <w:tcPr>
            <w:tcW w:type="dxa" w:w="1326"/>
            <w:tcBorders>
              <w:top w:color="000000" w:sz="4" w:val="single"/>
              <w:left w:color="000000" w:sz="4" w:val="single"/>
              <w:bottom w:color="000000" w:sz="4" w:val="single"/>
              <w:right w:color="000000" w:sz="4" w:val="single"/>
            </w:tcBorders>
            <w:shd w:fill="auto" w:val="clear"/>
          </w:tcPr>
          <w:p w14:paraId="410C0000">
            <w:pPr>
              <w:spacing w:after="0" w:before="0" w:line="360" w:lineRule="atLeast"/>
              <w:ind w:firstLine="0" w:left="0"/>
              <w:rPr>
                <w:sz w:val="26"/>
              </w:rPr>
            </w:pPr>
          </w:p>
        </w:tc>
        <w:tc>
          <w:tcPr>
            <w:tcW w:type="dxa" w:w="1659"/>
            <w:tcBorders>
              <w:top w:color="000000" w:sz="4" w:val="single"/>
              <w:left w:color="000000" w:sz="4" w:val="single"/>
              <w:bottom w:color="000000" w:sz="4" w:val="single"/>
              <w:right w:color="000000" w:sz="4" w:val="single"/>
            </w:tcBorders>
            <w:shd w:fill="auto" w:val="clear"/>
          </w:tcPr>
          <w:p w14:paraId="420C0000">
            <w:pPr>
              <w:spacing w:after="0" w:before="0" w:line="360" w:lineRule="atLeast"/>
              <w:ind w:firstLine="0" w:left="0"/>
              <w:rPr>
                <w:sz w:val="26"/>
              </w:rPr>
            </w:pPr>
          </w:p>
        </w:tc>
        <w:tc>
          <w:tcPr>
            <w:tcW w:type="dxa" w:w="2286"/>
            <w:tcBorders>
              <w:top w:color="000000" w:sz="4" w:val="single"/>
              <w:left w:color="000000" w:sz="4" w:val="single"/>
              <w:bottom w:color="000000" w:sz="4" w:val="single"/>
              <w:right w:color="000000" w:sz="4" w:val="single"/>
            </w:tcBorders>
            <w:shd w:fill="auto" w:val="clear"/>
          </w:tcPr>
          <w:p w14:paraId="430C0000">
            <w:pPr>
              <w:spacing w:after="0" w:before="0" w:line="360" w:lineRule="atLeast"/>
              <w:ind w:firstLine="0" w:left="0"/>
              <w:rPr>
                <w:sz w:val="26"/>
              </w:rPr>
            </w:pPr>
          </w:p>
        </w:tc>
      </w:tr>
      <w:tr>
        <w:tc>
          <w:tcPr>
            <w:tcW w:type="dxa" w:w="657"/>
            <w:tcBorders>
              <w:top w:color="000000" w:sz="4" w:val="single"/>
              <w:left w:color="000000" w:sz="4" w:val="single"/>
              <w:bottom w:color="000000" w:sz="4" w:val="single"/>
              <w:right w:color="000000" w:sz="4" w:val="single"/>
            </w:tcBorders>
            <w:shd w:fill="auto" w:val="clear"/>
          </w:tcPr>
          <w:p w14:paraId="440C0000">
            <w:pPr>
              <w:spacing w:after="0" w:before="0" w:line="360" w:lineRule="atLeast"/>
              <w:ind w:firstLine="0" w:left="0"/>
              <w:rPr>
                <w:sz w:val="26"/>
              </w:rPr>
            </w:pPr>
          </w:p>
        </w:tc>
        <w:tc>
          <w:tcPr>
            <w:tcW w:type="dxa" w:w="1958"/>
            <w:tcBorders>
              <w:top w:color="000000" w:sz="4" w:val="single"/>
              <w:left w:color="000000" w:sz="4" w:val="single"/>
              <w:bottom w:color="000000" w:sz="4" w:val="single"/>
              <w:right w:color="000000" w:sz="4" w:val="single"/>
            </w:tcBorders>
            <w:shd w:fill="auto" w:val="clear"/>
          </w:tcPr>
          <w:p w14:paraId="450C0000">
            <w:pPr>
              <w:spacing w:after="0" w:before="0" w:line="360" w:lineRule="atLeast"/>
              <w:ind w:firstLine="0" w:left="0"/>
              <w:rPr>
                <w:sz w:val="26"/>
              </w:rPr>
            </w:pPr>
          </w:p>
        </w:tc>
        <w:tc>
          <w:tcPr>
            <w:tcW w:type="dxa" w:w="1308"/>
            <w:tcBorders>
              <w:top w:color="000000" w:sz="4" w:val="single"/>
              <w:left w:color="000000" w:sz="4" w:val="single"/>
              <w:bottom w:color="000000" w:sz="4" w:val="single"/>
              <w:right w:color="000000" w:sz="4" w:val="single"/>
            </w:tcBorders>
            <w:shd w:fill="auto" w:val="clear"/>
          </w:tcPr>
          <w:p w14:paraId="460C0000">
            <w:pPr>
              <w:spacing w:after="0" w:before="0" w:line="360" w:lineRule="atLeast"/>
              <w:ind w:firstLine="0" w:left="0"/>
              <w:rPr>
                <w:sz w:val="26"/>
              </w:rPr>
            </w:pPr>
          </w:p>
        </w:tc>
        <w:tc>
          <w:tcPr>
            <w:tcW w:type="dxa" w:w="1326"/>
            <w:tcBorders>
              <w:top w:color="000000" w:sz="4" w:val="single"/>
              <w:left w:color="000000" w:sz="4" w:val="single"/>
              <w:bottom w:color="000000" w:sz="4" w:val="single"/>
              <w:right w:color="000000" w:sz="4" w:val="single"/>
            </w:tcBorders>
            <w:shd w:fill="auto" w:val="clear"/>
          </w:tcPr>
          <w:p w14:paraId="470C0000">
            <w:pPr>
              <w:spacing w:after="0" w:before="0" w:line="360" w:lineRule="atLeast"/>
              <w:ind w:firstLine="0" w:left="0"/>
              <w:rPr>
                <w:sz w:val="26"/>
              </w:rPr>
            </w:pPr>
          </w:p>
        </w:tc>
        <w:tc>
          <w:tcPr>
            <w:tcW w:type="dxa" w:w="1659"/>
            <w:tcBorders>
              <w:top w:color="000000" w:sz="4" w:val="single"/>
              <w:left w:color="000000" w:sz="4" w:val="single"/>
              <w:bottom w:color="000000" w:sz="4" w:val="single"/>
              <w:right w:color="000000" w:sz="4" w:val="single"/>
            </w:tcBorders>
            <w:shd w:fill="auto" w:val="clear"/>
          </w:tcPr>
          <w:p w14:paraId="480C0000">
            <w:pPr>
              <w:spacing w:after="0" w:before="0" w:line="360" w:lineRule="atLeast"/>
              <w:ind w:firstLine="0" w:left="0"/>
              <w:rPr>
                <w:sz w:val="26"/>
              </w:rPr>
            </w:pPr>
          </w:p>
        </w:tc>
        <w:tc>
          <w:tcPr>
            <w:tcW w:type="dxa" w:w="2286"/>
            <w:tcBorders>
              <w:top w:color="000000" w:sz="4" w:val="single"/>
              <w:left w:color="000000" w:sz="4" w:val="single"/>
              <w:bottom w:color="000000" w:sz="4" w:val="single"/>
              <w:right w:color="000000" w:sz="4" w:val="single"/>
            </w:tcBorders>
            <w:shd w:fill="auto" w:val="clear"/>
          </w:tcPr>
          <w:p w14:paraId="490C0000">
            <w:pPr>
              <w:spacing w:after="0" w:before="0" w:line="360" w:lineRule="atLeast"/>
              <w:ind w:firstLine="0" w:left="0"/>
              <w:rPr>
                <w:sz w:val="26"/>
              </w:rPr>
            </w:pPr>
          </w:p>
        </w:tc>
      </w:tr>
      <w:tr>
        <w:tc>
          <w:tcPr>
            <w:tcW w:type="dxa" w:w="657"/>
            <w:tcBorders>
              <w:top w:color="000000" w:sz="4" w:val="single"/>
              <w:left w:color="000000" w:sz="4" w:val="single"/>
              <w:bottom w:color="000000" w:sz="4" w:val="single"/>
              <w:right w:color="000000" w:sz="4" w:val="single"/>
            </w:tcBorders>
            <w:shd w:fill="auto" w:val="clear"/>
          </w:tcPr>
          <w:p w14:paraId="4A0C0000">
            <w:pPr>
              <w:spacing w:after="0" w:before="0" w:line="360" w:lineRule="atLeast"/>
              <w:ind w:firstLine="0" w:left="0"/>
              <w:rPr>
                <w:sz w:val="26"/>
              </w:rPr>
            </w:pPr>
          </w:p>
        </w:tc>
        <w:tc>
          <w:tcPr>
            <w:tcW w:type="dxa" w:w="1958"/>
            <w:tcBorders>
              <w:top w:color="000000" w:sz="4" w:val="single"/>
              <w:left w:color="000000" w:sz="4" w:val="single"/>
              <w:bottom w:color="000000" w:sz="4" w:val="single"/>
              <w:right w:color="000000" w:sz="4" w:val="single"/>
            </w:tcBorders>
            <w:shd w:fill="auto" w:val="clear"/>
          </w:tcPr>
          <w:p w14:paraId="4B0C0000">
            <w:pPr>
              <w:spacing w:after="0" w:before="0" w:line="360" w:lineRule="atLeast"/>
              <w:ind w:firstLine="0" w:left="0"/>
              <w:rPr>
                <w:sz w:val="26"/>
              </w:rPr>
            </w:pPr>
          </w:p>
        </w:tc>
        <w:tc>
          <w:tcPr>
            <w:tcW w:type="dxa" w:w="1308"/>
            <w:tcBorders>
              <w:top w:color="000000" w:sz="4" w:val="single"/>
              <w:left w:color="000000" w:sz="4" w:val="single"/>
              <w:bottom w:color="000000" w:sz="4" w:val="single"/>
              <w:right w:color="000000" w:sz="4" w:val="single"/>
            </w:tcBorders>
            <w:shd w:fill="auto" w:val="clear"/>
          </w:tcPr>
          <w:p w14:paraId="4C0C0000">
            <w:pPr>
              <w:spacing w:after="0" w:before="0" w:line="360" w:lineRule="atLeast"/>
              <w:ind w:firstLine="0" w:left="0"/>
              <w:rPr>
                <w:sz w:val="26"/>
              </w:rPr>
            </w:pPr>
          </w:p>
        </w:tc>
        <w:tc>
          <w:tcPr>
            <w:tcW w:type="dxa" w:w="1326"/>
            <w:tcBorders>
              <w:top w:color="000000" w:sz="4" w:val="single"/>
              <w:left w:color="000000" w:sz="4" w:val="single"/>
              <w:bottom w:color="000000" w:sz="4" w:val="single"/>
              <w:right w:color="000000" w:sz="4" w:val="single"/>
            </w:tcBorders>
            <w:shd w:fill="auto" w:val="clear"/>
          </w:tcPr>
          <w:p w14:paraId="4D0C0000">
            <w:pPr>
              <w:spacing w:after="0" w:before="0" w:line="360" w:lineRule="atLeast"/>
              <w:ind w:firstLine="0" w:left="0"/>
              <w:rPr>
                <w:sz w:val="26"/>
              </w:rPr>
            </w:pPr>
          </w:p>
        </w:tc>
        <w:tc>
          <w:tcPr>
            <w:tcW w:type="dxa" w:w="1659"/>
            <w:tcBorders>
              <w:top w:color="000000" w:sz="4" w:val="single"/>
              <w:left w:color="000000" w:sz="4" w:val="single"/>
              <w:bottom w:color="000000" w:sz="4" w:val="single"/>
              <w:right w:color="000000" w:sz="4" w:val="single"/>
            </w:tcBorders>
            <w:shd w:fill="auto" w:val="clear"/>
          </w:tcPr>
          <w:p w14:paraId="4E0C0000">
            <w:pPr>
              <w:spacing w:after="0" w:before="0" w:line="360" w:lineRule="atLeast"/>
              <w:ind w:firstLine="0" w:left="0"/>
              <w:rPr>
                <w:sz w:val="26"/>
              </w:rPr>
            </w:pPr>
          </w:p>
        </w:tc>
        <w:tc>
          <w:tcPr>
            <w:tcW w:type="dxa" w:w="2286"/>
            <w:tcBorders>
              <w:top w:color="000000" w:sz="4" w:val="single"/>
              <w:left w:color="000000" w:sz="4" w:val="single"/>
              <w:bottom w:color="000000" w:sz="4" w:val="single"/>
              <w:right w:color="000000" w:sz="4" w:val="single"/>
            </w:tcBorders>
            <w:shd w:fill="auto" w:val="clear"/>
          </w:tcPr>
          <w:p w14:paraId="4F0C0000">
            <w:pPr>
              <w:spacing w:after="0" w:before="0" w:line="360" w:lineRule="atLeast"/>
              <w:ind w:firstLine="0" w:left="0"/>
              <w:rPr>
                <w:sz w:val="26"/>
              </w:rPr>
            </w:pPr>
          </w:p>
        </w:tc>
      </w:tr>
    </w:tbl>
    <w:p w14:paraId="500C0000">
      <w:pPr>
        <w:spacing w:after="0" w:before="0" w:line="360" w:lineRule="atLeast"/>
        <w:ind w:firstLine="0" w:left="0"/>
        <w:rPr>
          <w:sz w:val="26"/>
        </w:rPr>
      </w:pPr>
    </w:p>
    <w:p w14:paraId="510C0000">
      <w:pPr>
        <w:spacing w:after="160" w:before="0" w:line="216" w:lineRule="auto"/>
        <w:ind w:firstLine="0" w:left="0"/>
        <w:jc w:val="left"/>
        <w:rPr>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5968"/>
        <w:gridCol w:w="2833"/>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520C0000">
            <w:pPr>
              <w:spacing w:after="0" w:before="0" w:line="360" w:lineRule="atLeast"/>
              <w:ind w:firstLine="0" w:left="0"/>
              <w:jc w:val="center"/>
              <w:rPr>
                <w:sz w:val="26"/>
              </w:rPr>
            </w:pPr>
          </w:p>
        </w:tc>
        <w:tc>
          <w:tcPr>
            <w:tcW w:type="dxa" w:w="5968"/>
            <w:tcBorders>
              <w:top w:color="000000" w:sz="4" w:val="single"/>
              <w:left w:color="000000" w:sz="4" w:val="single"/>
              <w:bottom w:color="000000" w:sz="4" w:val="single"/>
              <w:right w:color="000000" w:sz="4" w:val="single"/>
            </w:tcBorders>
            <w:shd w:fill="auto" w:val="clear"/>
            <w:vAlign w:val="center"/>
          </w:tcPr>
          <w:p w14:paraId="530C0000">
            <w:pPr>
              <w:spacing w:after="160" w:before="0" w:line="216" w:lineRule="auto"/>
              <w:ind w:firstLine="0" w:left="0"/>
              <w:jc w:val="center"/>
              <w:rPr>
                <w:sz w:val="26"/>
              </w:rPr>
            </w:pPr>
            <w:r>
              <w:rPr>
                <w:b w:val="1"/>
                <w:sz w:val="26"/>
              </w:rPr>
              <w:t>Наименование документа</w:t>
            </w:r>
          </w:p>
        </w:tc>
        <w:tc>
          <w:tcPr>
            <w:tcW w:type="dxa" w:w="2833"/>
            <w:tcBorders>
              <w:top w:color="000000" w:sz="4" w:val="single"/>
              <w:left w:color="000000" w:sz="4" w:val="single"/>
              <w:bottom w:color="000000" w:sz="4" w:val="single"/>
              <w:right w:color="000000" w:sz="4" w:val="single"/>
            </w:tcBorders>
            <w:shd w:fill="auto" w:val="clear"/>
            <w:vAlign w:val="center"/>
          </w:tcPr>
          <w:p w14:paraId="540C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550C0000">
            <w:pPr>
              <w:spacing w:after="0" w:before="0" w:line="360" w:lineRule="atLeast"/>
              <w:ind w:firstLine="0" w:left="0"/>
              <w:rPr>
                <w:sz w:val="26"/>
              </w:rPr>
            </w:pPr>
            <w:r>
              <w:rPr>
                <w:rFonts w:ascii="Segoe UI Symbol" w:hAnsi="Segoe UI Symbol"/>
                <w:sz w:val="26"/>
              </w:rPr>
              <w:t>☐</w:t>
            </w:r>
          </w:p>
        </w:tc>
        <w:tc>
          <w:tcPr>
            <w:tcW w:type="dxa" w:w="5968"/>
            <w:tcBorders>
              <w:top w:color="000000" w:sz="4" w:val="single"/>
              <w:left w:color="000000" w:sz="4" w:val="single"/>
              <w:bottom w:color="000000" w:sz="4" w:val="single"/>
              <w:right w:color="000000" w:sz="4" w:val="single"/>
            </w:tcBorders>
            <w:shd w:fill="auto" w:val="clear"/>
          </w:tcPr>
          <w:p w14:paraId="560C0000">
            <w:pPr>
              <w:spacing w:after="0" w:before="0" w:line="360" w:lineRule="atLeast"/>
              <w:ind w:firstLine="0" w:left="0"/>
              <w:rPr>
                <w:i w:val="1"/>
                <w:sz w:val="26"/>
              </w:rPr>
            </w:pPr>
            <w:r>
              <w:rPr>
                <w:i w:val="1"/>
                <w:sz w:val="26"/>
              </w:rPr>
              <w:t>Подтверждающие документы (если применимо)</w:t>
            </w:r>
          </w:p>
          <w:p w14:paraId="570C0000">
            <w:pPr>
              <w:spacing w:after="160" w:before="0" w:line="216" w:lineRule="auto"/>
              <w:ind w:firstLine="0" w:left="0"/>
              <w:jc w:val="left"/>
              <w:rPr>
                <w:sz w:val="26"/>
              </w:rPr>
            </w:pPr>
          </w:p>
        </w:tc>
        <w:tc>
          <w:tcPr>
            <w:tcW w:type="dxa" w:w="2833"/>
            <w:tcBorders>
              <w:top w:color="000000" w:sz="4" w:val="single"/>
              <w:left w:color="000000" w:sz="4" w:val="single"/>
              <w:bottom w:color="000000" w:sz="4" w:val="single"/>
              <w:right w:color="000000" w:sz="4" w:val="single"/>
            </w:tcBorders>
            <w:shd w:fill="auto" w:val="clear"/>
          </w:tcPr>
          <w:p w14:paraId="580C0000">
            <w:pPr>
              <w:spacing w:after="160" w:before="0" w:line="216" w:lineRule="auto"/>
              <w:ind w:firstLine="0" w:left="0"/>
              <w:jc w:val="left"/>
              <w:rPr>
                <w:sz w:val="26"/>
              </w:rPr>
            </w:pPr>
          </w:p>
        </w:tc>
      </w:tr>
    </w:tbl>
    <w:p w14:paraId="590C0000">
      <w:pPr>
        <w:spacing w:after="0" w:before="0" w:line="360" w:lineRule="atLeast"/>
        <w:ind w:firstLine="0" w:left="0"/>
        <w:rPr>
          <w:sz w:val="26"/>
        </w:rPr>
      </w:pPr>
    </w:p>
    <w:p w14:paraId="5A0C0000">
      <w:pPr>
        <w:keepNext w:val="1"/>
        <w:numPr>
          <w:ilvl w:val="3"/>
          <w:numId w:val="18"/>
        </w:numPr>
        <w:spacing w:after="160" w:before="0" w:line="264" w:lineRule="auto"/>
        <w:ind/>
        <w:jc w:val="left"/>
        <w:outlineLvl w:val="3"/>
        <w:rPr>
          <w:b w:val="1"/>
          <w:sz w:val="26"/>
        </w:rPr>
      </w:pPr>
      <w:r>
        <w:rPr>
          <w:b w:val="1"/>
          <w:sz w:val="26"/>
        </w:rPr>
        <w:t>Требующиеся РИД по проекту</w:t>
      </w:r>
    </w:p>
    <w:p w14:paraId="5B0C0000">
      <w:pPr>
        <w:spacing w:after="120" w:before="0" w:line="240" w:lineRule="auto"/>
        <w:ind w:firstLine="0" w:left="0"/>
        <w:rPr>
          <w:i w:val="1"/>
          <w:sz w:val="26"/>
        </w:rPr>
      </w:pPr>
      <w:r>
        <w:rPr>
          <w:i w:val="1"/>
          <w:sz w:val="26"/>
        </w:rPr>
        <w:t xml:space="preserve">Укажите результаты интеллектуальной деятельности, права на которые: </w:t>
      </w:r>
    </w:p>
    <w:p w14:paraId="5C0C0000">
      <w:pPr>
        <w:numPr>
          <w:ilvl w:val="0"/>
          <w:numId w:val="19"/>
        </w:numPr>
        <w:spacing w:after="120" w:before="0" w:line="240" w:lineRule="auto"/>
        <w:ind w:hanging="357" w:left="992"/>
        <w:rPr>
          <w:i w:val="1"/>
          <w:sz w:val="26"/>
        </w:rPr>
      </w:pPr>
      <w:r>
        <w:rPr>
          <w:i w:val="1"/>
          <w:sz w:val="26"/>
        </w:rPr>
        <w:t>необходимо приобрести для успешной реализации проекта НТИ;</w:t>
      </w:r>
    </w:p>
    <w:p w14:paraId="5D0C0000">
      <w:pPr>
        <w:numPr>
          <w:ilvl w:val="0"/>
          <w:numId w:val="19"/>
        </w:numPr>
        <w:spacing w:after="120" w:before="0" w:line="240" w:lineRule="auto"/>
        <w:ind w:hanging="357" w:left="992"/>
        <w:rPr>
          <w:i w:val="1"/>
          <w:sz w:val="26"/>
        </w:rPr>
      </w:pPr>
      <w:r>
        <w:rPr>
          <w:i w:val="1"/>
          <w:sz w:val="26"/>
        </w:rPr>
        <w:t>планируется получить в ходе реализации проекта НТИ.</w:t>
      </w:r>
    </w:p>
    <w:p w14:paraId="5E0C0000">
      <w:pPr>
        <w:spacing w:after="120" w:before="0" w:line="240" w:lineRule="auto"/>
        <w:ind w:firstLine="0" w:left="0"/>
        <w:rPr>
          <w:i w:val="1"/>
          <w:sz w:val="26"/>
        </w:rPr>
      </w:pPr>
      <w:r>
        <w:rPr>
          <w:i w:val="1"/>
          <w:sz w:val="26"/>
        </w:rPr>
        <w:t>В графе «Номер РИД» необходимо указывать регистрационный номер РИД и патентное ведомство.</w:t>
      </w:r>
    </w:p>
    <w:p w14:paraId="5F0C0000">
      <w:pPr>
        <w:spacing w:after="120" w:before="0" w:line="240" w:lineRule="auto"/>
        <w:ind w:firstLine="0" w:left="0"/>
        <w:rPr>
          <w:i w:val="1"/>
          <w:sz w:val="26"/>
        </w:rPr>
      </w:pPr>
      <w:r>
        <w:rPr>
          <w:i w:val="1"/>
          <w:sz w:val="26"/>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600C0000">
      <w:pPr>
        <w:spacing w:after="120" w:before="0" w:line="240" w:lineRule="auto"/>
        <w:ind w:firstLine="0" w:left="0"/>
        <w:rPr>
          <w:i w:val="1"/>
          <w:sz w:val="26"/>
        </w:rPr>
      </w:pPr>
      <w:r>
        <w:rPr>
          <w:i w:val="1"/>
          <w:sz w:val="26"/>
        </w:rPr>
        <w:t>Обладатель РИД – это лицо, группа лиц, организации, владеющая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610C0000">
      <w:pPr>
        <w:spacing w:after="120" w:before="0" w:line="240" w:lineRule="auto"/>
        <w:ind w:firstLine="0" w:left="0"/>
        <w:rPr>
          <w:i w:val="1"/>
          <w:sz w:val="26"/>
        </w:rPr>
      </w:pPr>
      <w:r>
        <w:rPr>
          <w:i w:val="1"/>
          <w:sz w:val="26"/>
        </w:rPr>
        <w:t>В случае отсутствия потребности в РИД, опишите стратегию защиты результатов интеллектуальной деятельности.</w:t>
      </w:r>
    </w:p>
    <w:p w14:paraId="620C0000">
      <w:pPr>
        <w:spacing w:after="120" w:before="0" w:line="240" w:lineRule="auto"/>
        <w:ind w:firstLine="0" w:left="0"/>
        <w:rPr>
          <w:i w:val="1"/>
          <w:sz w:val="26"/>
        </w:rPr>
      </w:pPr>
      <w:r>
        <w:rPr>
          <w:i w:val="1"/>
          <w:sz w:val="26"/>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630C0000">
      <w:pPr>
        <w:spacing w:after="120" w:before="0" w:line="240" w:lineRule="auto"/>
        <w:ind w:firstLine="0" w:left="0"/>
        <w:rPr>
          <w:i w:val="1"/>
          <w:sz w:val="26"/>
        </w:rPr>
      </w:pPr>
      <w:r>
        <w:rPr>
          <w:i w:val="1"/>
          <w:sz w:val="26"/>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640C0000">
      <w:pPr>
        <w:spacing w:after="0" w:before="0" w:line="360" w:lineRule="atLeast"/>
        <w:ind w:firstLine="0" w:left="0"/>
      </w:pPr>
    </w:p>
    <w:p w14:paraId="650C0000">
      <w:pPr>
        <w:spacing w:after="0" w:before="0" w:line="360" w:lineRule="atLeast"/>
        <w:ind w:firstLine="0" w:left="0"/>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5"/>
        <w:gridCol w:w="674"/>
        <w:gridCol w:w="837"/>
        <w:gridCol w:w="1076"/>
        <w:gridCol w:w="1612"/>
        <w:gridCol w:w="1123"/>
        <w:gridCol w:w="910"/>
        <w:gridCol w:w="1400"/>
        <w:gridCol w:w="1194"/>
      </w:tblGrid>
      <w:tr>
        <w:trPr>
          <w:trHeight w:hRule="atLeast" w:val="1272"/>
        </w:trPr>
        <w:tc>
          <w:tcPr>
            <w:tcW w:type="dxa" w:w="535"/>
            <w:tcBorders>
              <w:top w:color="000000" w:sz="4" w:val="single"/>
              <w:left w:color="000000" w:sz="4" w:val="single"/>
              <w:bottom w:color="000000" w:sz="4" w:val="single"/>
              <w:right w:color="000000" w:sz="4" w:val="single"/>
            </w:tcBorders>
            <w:shd w:fill="auto" w:val="clear"/>
            <w:vAlign w:val="center"/>
          </w:tcPr>
          <w:p w14:paraId="660C0000">
            <w:pPr>
              <w:spacing w:after="0" w:before="0" w:line="240" w:lineRule="auto"/>
              <w:ind w:firstLine="0" w:left="0"/>
              <w:jc w:val="center"/>
              <w:rPr>
                <w:b w:val="1"/>
                <w:sz w:val="22"/>
              </w:rPr>
            </w:pPr>
            <w:r>
              <w:rPr>
                <w:b w:val="1"/>
                <w:sz w:val="22"/>
              </w:rPr>
              <w:t>№ п/п</w:t>
            </w:r>
          </w:p>
        </w:tc>
        <w:tc>
          <w:tcPr>
            <w:tcW w:type="dxa" w:w="674"/>
            <w:tcBorders>
              <w:top w:color="000000" w:sz="4" w:val="single"/>
              <w:left w:color="000000" w:sz="4" w:val="single"/>
              <w:bottom w:color="000000" w:sz="4" w:val="single"/>
              <w:right w:color="000000" w:sz="4" w:val="single"/>
            </w:tcBorders>
            <w:shd w:fill="auto" w:val="clear"/>
            <w:vAlign w:val="center"/>
          </w:tcPr>
          <w:p w14:paraId="670C0000">
            <w:pPr>
              <w:spacing w:after="0" w:before="0" w:line="240" w:lineRule="auto"/>
              <w:ind w:firstLine="0" w:left="0"/>
              <w:jc w:val="center"/>
              <w:rPr>
                <w:b w:val="1"/>
                <w:sz w:val="22"/>
              </w:rPr>
            </w:pPr>
            <w:r>
              <w:rPr>
                <w:b w:val="1"/>
                <w:sz w:val="22"/>
              </w:rPr>
              <w:t>Вид РИД</w:t>
            </w:r>
          </w:p>
          <w:p w14:paraId="680C0000">
            <w:pPr>
              <w:spacing w:after="0" w:before="0" w:line="240" w:lineRule="auto"/>
              <w:ind w:firstLine="0" w:left="0"/>
              <w:jc w:val="center"/>
              <w:rPr>
                <w:b w:val="1"/>
                <w:sz w:val="22"/>
              </w:rPr>
            </w:pPr>
          </w:p>
        </w:tc>
        <w:tc>
          <w:tcPr>
            <w:tcW w:type="dxa" w:w="837"/>
            <w:tcBorders>
              <w:top w:color="000000" w:sz="4" w:val="single"/>
              <w:left w:color="000000" w:sz="4" w:val="single"/>
              <w:bottom w:color="000000" w:sz="4" w:val="single"/>
              <w:right w:color="000000" w:sz="4" w:val="single"/>
            </w:tcBorders>
            <w:shd w:fill="auto" w:val="clear"/>
            <w:vAlign w:val="center"/>
          </w:tcPr>
          <w:p w14:paraId="690C0000">
            <w:pPr>
              <w:spacing w:after="0" w:before="0" w:line="240" w:lineRule="auto"/>
              <w:ind w:firstLine="0" w:left="0"/>
              <w:jc w:val="center"/>
              <w:rPr>
                <w:b w:val="1"/>
                <w:sz w:val="22"/>
              </w:rPr>
            </w:pPr>
            <w:r>
              <w:rPr>
                <w:b w:val="1"/>
                <w:sz w:val="22"/>
              </w:rPr>
              <w:t>Автор РИД</w:t>
            </w:r>
          </w:p>
        </w:tc>
        <w:tc>
          <w:tcPr>
            <w:tcW w:type="dxa" w:w="1076"/>
            <w:tcBorders>
              <w:top w:color="000000" w:sz="4" w:val="single"/>
              <w:left w:color="000000" w:sz="4" w:val="single"/>
              <w:bottom w:color="000000" w:sz="4" w:val="single"/>
              <w:right w:color="000000" w:sz="4" w:val="single"/>
            </w:tcBorders>
            <w:shd w:fill="auto" w:val="clear"/>
            <w:vAlign w:val="center"/>
          </w:tcPr>
          <w:p w14:paraId="6A0C0000">
            <w:pPr>
              <w:spacing w:after="0" w:before="0" w:line="240" w:lineRule="auto"/>
              <w:ind w:firstLine="0" w:left="0"/>
              <w:jc w:val="center"/>
              <w:rPr>
                <w:b w:val="1"/>
                <w:sz w:val="22"/>
              </w:rPr>
            </w:pPr>
            <w:r>
              <w:rPr>
                <w:b w:val="1"/>
                <w:sz w:val="22"/>
              </w:rPr>
              <w:t>Номер РИД</w:t>
            </w:r>
          </w:p>
        </w:tc>
        <w:tc>
          <w:tcPr>
            <w:tcW w:type="dxa" w:w="1612"/>
            <w:tcBorders>
              <w:top w:color="000000" w:sz="4" w:val="single"/>
              <w:left w:color="000000" w:sz="4" w:val="single"/>
              <w:bottom w:color="000000" w:sz="4" w:val="single"/>
              <w:right w:color="000000" w:sz="4" w:val="single"/>
            </w:tcBorders>
            <w:shd w:fill="auto" w:val="clear"/>
            <w:vAlign w:val="center"/>
          </w:tcPr>
          <w:p w14:paraId="6B0C0000">
            <w:pPr>
              <w:spacing w:after="0" w:before="0" w:line="240" w:lineRule="auto"/>
              <w:ind w:firstLine="0" w:left="0"/>
              <w:jc w:val="center"/>
              <w:rPr>
                <w:b w:val="1"/>
                <w:sz w:val="22"/>
              </w:rPr>
            </w:pPr>
            <w:r>
              <w:rPr>
                <w:b w:val="1"/>
                <w:sz w:val="22"/>
              </w:rPr>
              <w:t>Дата приобретения права</w:t>
            </w:r>
          </w:p>
        </w:tc>
        <w:tc>
          <w:tcPr>
            <w:tcW w:type="dxa" w:w="1123"/>
            <w:tcBorders>
              <w:top w:color="000000" w:sz="4" w:val="single"/>
              <w:left w:color="000000" w:sz="4" w:val="single"/>
              <w:bottom w:color="000000" w:sz="4" w:val="single"/>
              <w:right w:color="000000" w:sz="4" w:val="single"/>
            </w:tcBorders>
            <w:shd w:fill="auto" w:val="clear"/>
            <w:vAlign w:val="center"/>
          </w:tcPr>
          <w:p w14:paraId="6C0C0000">
            <w:pPr>
              <w:spacing w:after="0" w:before="0" w:line="240" w:lineRule="auto"/>
              <w:ind w:firstLine="0" w:left="0"/>
              <w:jc w:val="center"/>
              <w:rPr>
                <w:b w:val="1"/>
                <w:sz w:val="22"/>
              </w:rPr>
            </w:pPr>
            <w:r>
              <w:rPr>
                <w:b w:val="1"/>
                <w:sz w:val="22"/>
              </w:rPr>
              <w:t xml:space="preserve">Срок действия </w:t>
            </w:r>
          </w:p>
        </w:tc>
        <w:tc>
          <w:tcPr>
            <w:tcW w:type="dxa" w:w="910"/>
            <w:tcBorders>
              <w:top w:color="000000" w:sz="4" w:val="single"/>
              <w:left w:color="000000" w:sz="4" w:val="single"/>
              <w:bottom w:color="000000" w:sz="4" w:val="single"/>
              <w:right w:color="000000" w:sz="4" w:val="single"/>
            </w:tcBorders>
            <w:shd w:fill="auto" w:val="clear"/>
            <w:vAlign w:val="center"/>
          </w:tcPr>
          <w:p w14:paraId="6D0C0000">
            <w:pPr>
              <w:spacing w:after="0" w:before="0" w:line="240" w:lineRule="auto"/>
              <w:ind w:firstLine="0" w:left="0"/>
              <w:jc w:val="center"/>
              <w:rPr>
                <w:b w:val="1"/>
                <w:sz w:val="22"/>
              </w:rPr>
            </w:pPr>
            <w:r>
              <w:rPr>
                <w:b w:val="1"/>
                <w:sz w:val="22"/>
              </w:rPr>
              <w:t xml:space="preserve">Статус </w:t>
            </w:r>
          </w:p>
        </w:tc>
        <w:tc>
          <w:tcPr>
            <w:tcW w:type="dxa" w:w="1400"/>
            <w:tcBorders>
              <w:top w:color="000000" w:sz="4" w:val="single"/>
              <w:left w:color="000000" w:sz="4" w:val="single"/>
              <w:bottom w:color="000000" w:sz="4" w:val="single"/>
              <w:right w:color="000000" w:sz="4" w:val="single"/>
            </w:tcBorders>
            <w:shd w:fill="auto" w:val="clear"/>
            <w:vAlign w:val="center"/>
          </w:tcPr>
          <w:p w14:paraId="6E0C0000">
            <w:pPr>
              <w:spacing w:after="0" w:before="0" w:line="240" w:lineRule="auto"/>
              <w:ind w:firstLine="0" w:left="0"/>
              <w:jc w:val="center"/>
              <w:rPr>
                <w:b w:val="1"/>
                <w:sz w:val="22"/>
              </w:rPr>
            </w:pPr>
            <w:r>
              <w:rPr>
                <w:b w:val="1"/>
                <w:sz w:val="22"/>
              </w:rPr>
              <w:t>Обладатель РИД</w:t>
            </w:r>
          </w:p>
        </w:tc>
        <w:tc>
          <w:tcPr>
            <w:tcW w:type="dxa" w:w="1194"/>
            <w:tcBorders>
              <w:top w:color="000000" w:sz="4" w:val="single"/>
              <w:left w:color="000000" w:sz="4" w:val="single"/>
              <w:bottom w:color="000000" w:sz="4" w:val="single"/>
              <w:right w:color="000000" w:sz="4" w:val="single"/>
            </w:tcBorders>
            <w:vAlign w:val="center"/>
          </w:tcPr>
          <w:p w14:paraId="6F0C0000">
            <w:pPr>
              <w:spacing w:after="0" w:before="0" w:line="240" w:lineRule="auto"/>
              <w:ind w:firstLine="0" w:left="0"/>
              <w:jc w:val="center"/>
              <w:rPr>
                <w:b w:val="1"/>
                <w:sz w:val="22"/>
              </w:rPr>
            </w:pPr>
            <w:r>
              <w:rPr>
                <w:b w:val="1"/>
                <w:sz w:val="22"/>
              </w:rPr>
              <w:t>Пропорция прав владения</w:t>
            </w:r>
          </w:p>
        </w:tc>
      </w:tr>
      <w:tr>
        <w:trPr>
          <w:trHeight w:hRule="atLeast" w:val="315"/>
        </w:trPr>
        <w:tc>
          <w:tcPr>
            <w:tcW w:type="dxa" w:w="535"/>
            <w:vMerge w:val="restart"/>
            <w:tcBorders>
              <w:top w:color="000000" w:sz="4" w:val="single"/>
              <w:left w:color="000000" w:sz="4" w:val="single"/>
              <w:bottom w:color="000000" w:sz="4" w:val="single"/>
              <w:right w:color="000000" w:sz="4" w:val="single"/>
            </w:tcBorders>
            <w:shd w:fill="auto" w:val="clear"/>
          </w:tcPr>
          <w:p w14:paraId="700C0000">
            <w:pPr>
              <w:spacing w:after="0" w:before="0" w:line="240" w:lineRule="auto"/>
              <w:ind w:firstLine="0" w:left="0"/>
              <w:rPr>
                <w:sz w:val="26"/>
              </w:rPr>
            </w:pPr>
            <w:r>
              <w:rPr>
                <w:sz w:val="26"/>
              </w:rPr>
              <w:t>1.</w:t>
            </w:r>
          </w:p>
        </w:tc>
        <w:tc>
          <w:tcPr>
            <w:tcW w:type="dxa" w:w="674"/>
            <w:vMerge w:val="restart"/>
            <w:tcBorders>
              <w:top w:color="000000" w:sz="4" w:val="single"/>
              <w:left w:color="000000" w:sz="4" w:val="single"/>
              <w:bottom w:color="000000" w:sz="4" w:val="single"/>
              <w:right w:color="000000" w:sz="4" w:val="single"/>
            </w:tcBorders>
            <w:shd w:fill="auto" w:val="clear"/>
          </w:tcPr>
          <w:p w14:paraId="710C0000">
            <w:pPr>
              <w:spacing w:after="0" w:before="0" w:line="240" w:lineRule="auto"/>
              <w:ind w:firstLine="0" w:left="0"/>
              <w:rPr>
                <w:sz w:val="26"/>
              </w:rPr>
            </w:pPr>
            <w:r>
              <w:rPr>
                <w:sz w:val="26"/>
              </w:rPr>
              <w:t> </w:t>
            </w:r>
          </w:p>
        </w:tc>
        <w:tc>
          <w:tcPr>
            <w:tcW w:type="dxa" w:w="837"/>
            <w:vMerge w:val="restart"/>
            <w:tcBorders>
              <w:top w:color="000000" w:sz="4" w:val="single"/>
              <w:left w:color="000000" w:sz="4" w:val="single"/>
              <w:bottom w:color="000000" w:sz="4" w:val="single"/>
              <w:right w:color="000000" w:sz="4" w:val="single"/>
            </w:tcBorders>
            <w:shd w:fill="auto" w:val="clear"/>
          </w:tcPr>
          <w:p w14:paraId="720C0000">
            <w:pPr>
              <w:spacing w:after="0" w:before="0" w:line="240" w:lineRule="auto"/>
              <w:ind w:firstLine="0" w:left="0"/>
              <w:rPr>
                <w:sz w:val="26"/>
              </w:rPr>
            </w:pPr>
            <w:r>
              <w:rPr>
                <w:sz w:val="26"/>
              </w:rPr>
              <w:t> </w:t>
            </w:r>
          </w:p>
        </w:tc>
        <w:tc>
          <w:tcPr>
            <w:tcW w:type="dxa" w:w="1076"/>
            <w:vMerge w:val="restart"/>
            <w:tcBorders>
              <w:top w:color="000000" w:sz="4" w:val="single"/>
              <w:left w:color="000000" w:sz="4" w:val="single"/>
              <w:bottom w:color="000000" w:sz="4" w:val="single"/>
              <w:right w:color="000000" w:sz="4" w:val="single"/>
            </w:tcBorders>
            <w:shd w:fill="auto" w:val="clear"/>
          </w:tcPr>
          <w:p w14:paraId="730C0000">
            <w:pPr>
              <w:spacing w:after="0" w:before="0" w:line="240" w:lineRule="auto"/>
              <w:ind w:firstLine="0" w:left="0"/>
              <w:rPr>
                <w:sz w:val="26"/>
              </w:rPr>
            </w:pPr>
            <w:r>
              <w:rPr>
                <w:sz w:val="26"/>
              </w:rPr>
              <w:t> </w:t>
            </w:r>
          </w:p>
        </w:tc>
        <w:tc>
          <w:tcPr>
            <w:tcW w:type="dxa" w:w="1612"/>
            <w:vMerge w:val="restart"/>
            <w:tcBorders>
              <w:top w:color="000000" w:sz="4" w:val="single"/>
              <w:left w:color="000000" w:sz="4" w:val="single"/>
              <w:bottom w:color="000000" w:sz="4" w:val="single"/>
              <w:right w:color="000000" w:sz="4" w:val="single"/>
            </w:tcBorders>
            <w:shd w:fill="auto" w:val="clear"/>
            <w:vAlign w:val="bottom"/>
          </w:tcPr>
          <w:p w14:paraId="740C0000">
            <w:pPr>
              <w:spacing w:after="0" w:before="0" w:line="240" w:lineRule="auto"/>
              <w:ind w:firstLine="0" w:left="0"/>
              <w:rPr>
                <w:sz w:val="26"/>
              </w:rPr>
            </w:pPr>
            <w:r>
              <w:rPr>
                <w:sz w:val="26"/>
              </w:rPr>
              <w:t> </w:t>
            </w:r>
          </w:p>
        </w:tc>
        <w:tc>
          <w:tcPr>
            <w:tcW w:type="dxa" w:w="1123"/>
            <w:vMerge w:val="restart"/>
            <w:tcBorders>
              <w:top w:color="000000" w:sz="4" w:val="single"/>
              <w:left w:color="000000" w:sz="4" w:val="single"/>
              <w:bottom w:color="000000" w:sz="4" w:val="single"/>
              <w:right w:color="000000" w:sz="4" w:val="single"/>
            </w:tcBorders>
            <w:shd w:fill="auto" w:val="clear"/>
            <w:vAlign w:val="bottom"/>
          </w:tcPr>
          <w:p w14:paraId="750C0000">
            <w:pPr>
              <w:spacing w:after="0" w:before="0" w:line="240" w:lineRule="auto"/>
              <w:ind w:firstLine="0" w:left="0"/>
              <w:rPr>
                <w:sz w:val="26"/>
              </w:rPr>
            </w:pPr>
            <w:r>
              <w:rPr>
                <w:sz w:val="26"/>
              </w:rPr>
              <w:t> </w:t>
            </w:r>
          </w:p>
        </w:tc>
        <w:tc>
          <w:tcPr>
            <w:tcW w:type="dxa" w:w="910"/>
            <w:vMerge w:val="restart"/>
            <w:tcBorders>
              <w:top w:color="000000" w:sz="4" w:val="single"/>
              <w:left w:color="000000" w:sz="4" w:val="single"/>
              <w:bottom w:color="000000" w:sz="4" w:val="single"/>
              <w:right w:color="000000" w:sz="4" w:val="single"/>
            </w:tcBorders>
            <w:shd w:fill="auto" w:val="clear"/>
            <w:vAlign w:val="bottom"/>
          </w:tcPr>
          <w:p w14:paraId="760C0000">
            <w:pPr>
              <w:spacing w:after="0" w:before="0" w:line="240" w:lineRule="auto"/>
              <w:ind w:firstLine="0" w:left="0"/>
              <w:rPr>
                <w:sz w:val="26"/>
              </w:rPr>
            </w:pPr>
            <w:r>
              <w:rPr>
                <w:sz w:val="26"/>
              </w:rPr>
              <w:t> </w:t>
            </w:r>
          </w:p>
        </w:tc>
        <w:tc>
          <w:tcPr>
            <w:tcW w:type="dxa" w:w="1400"/>
            <w:tcBorders>
              <w:top w:color="000000" w:sz="4" w:val="single"/>
              <w:left w:color="000000" w:sz="4" w:val="single"/>
              <w:bottom w:color="000000" w:sz="4" w:val="single"/>
              <w:right w:color="000000" w:sz="4" w:val="single"/>
            </w:tcBorders>
            <w:shd w:fill="auto" w:val="clear"/>
          </w:tcPr>
          <w:p w14:paraId="770C0000">
            <w:pPr>
              <w:spacing w:after="0" w:before="0" w:line="240" w:lineRule="auto"/>
              <w:ind w:firstLine="0" w:left="0"/>
              <w:rPr>
                <w:sz w:val="26"/>
              </w:rPr>
            </w:pPr>
            <w:r>
              <w:rPr>
                <w:sz w:val="26"/>
              </w:rPr>
              <w:t>1. </w:t>
            </w:r>
          </w:p>
        </w:tc>
        <w:tc>
          <w:tcPr>
            <w:tcW w:type="dxa" w:w="1194"/>
            <w:tcBorders>
              <w:top w:color="000000" w:sz="4" w:val="single"/>
              <w:left w:color="000000" w:sz="4" w:val="single"/>
              <w:bottom w:color="000000" w:sz="4" w:val="single"/>
              <w:right w:color="000000" w:sz="4" w:val="single"/>
            </w:tcBorders>
          </w:tcPr>
          <w:p w14:paraId="780C0000">
            <w:pPr>
              <w:spacing w:after="0" w:before="0" w:line="240" w:lineRule="auto"/>
              <w:ind w:firstLine="0" w:left="0"/>
              <w:rPr>
                <w:sz w:val="26"/>
              </w:rPr>
            </w:pPr>
          </w:p>
        </w:tc>
      </w:tr>
      <w:tr>
        <w:trPr>
          <w:trHeight w:hRule="atLeast" w:val="31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790C0000">
            <w:pPr>
              <w:spacing w:after="0" w:before="0" w:line="240" w:lineRule="auto"/>
              <w:ind w:firstLine="0" w:left="0"/>
              <w:rPr>
                <w:sz w:val="26"/>
              </w:rPr>
            </w:pPr>
            <w:r>
              <w:rPr>
                <w:sz w:val="26"/>
              </w:rPr>
              <w:t>2.</w:t>
            </w:r>
          </w:p>
        </w:tc>
        <w:tc>
          <w:tcPr>
            <w:tcW w:type="dxa" w:w="1194"/>
            <w:tcBorders>
              <w:top w:color="000000" w:sz="4" w:val="single"/>
              <w:left w:color="000000" w:sz="4" w:val="single"/>
              <w:bottom w:color="000000" w:sz="4" w:val="single"/>
              <w:right w:color="000000" w:sz="4" w:val="single"/>
            </w:tcBorders>
          </w:tcPr>
          <w:p w14:paraId="7A0C0000">
            <w:pPr>
              <w:spacing w:after="0" w:before="0" w:line="240" w:lineRule="auto"/>
              <w:ind w:firstLine="0" w:left="0"/>
              <w:rPr>
                <w:sz w:val="26"/>
              </w:rPr>
            </w:pPr>
          </w:p>
        </w:tc>
      </w:tr>
      <w:tr>
        <w:trPr>
          <w:trHeight w:hRule="atLeast" w:val="31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7B0C0000">
            <w:pPr>
              <w:spacing w:after="0" w:before="0" w:line="240" w:lineRule="auto"/>
              <w:ind w:firstLine="0" w:left="0"/>
              <w:rPr>
                <w:sz w:val="26"/>
              </w:rPr>
            </w:pPr>
            <w:r>
              <w:rPr>
                <w:sz w:val="26"/>
              </w:rPr>
              <w:t>3.</w:t>
            </w:r>
          </w:p>
        </w:tc>
        <w:tc>
          <w:tcPr>
            <w:tcW w:type="dxa" w:w="1194"/>
            <w:tcBorders>
              <w:top w:color="000000" w:sz="4" w:val="single"/>
              <w:left w:color="000000" w:sz="4" w:val="single"/>
              <w:bottom w:color="000000" w:sz="4" w:val="single"/>
              <w:right w:color="000000" w:sz="4" w:val="single"/>
            </w:tcBorders>
          </w:tcPr>
          <w:p w14:paraId="7C0C0000">
            <w:pPr>
              <w:spacing w:after="0" w:before="0" w:line="240" w:lineRule="auto"/>
              <w:ind w:firstLine="0" w:left="0"/>
              <w:rPr>
                <w:sz w:val="26"/>
              </w:rPr>
            </w:pPr>
          </w:p>
        </w:tc>
      </w:tr>
      <w:tr>
        <w:trPr>
          <w:trHeight w:hRule="atLeast" w:val="297"/>
        </w:trPr>
        <w:tc>
          <w:tcPr>
            <w:tcW w:type="dxa" w:w="535"/>
            <w:vMerge w:val="restart"/>
            <w:tcBorders>
              <w:top w:color="000000" w:sz="4" w:val="single"/>
              <w:left w:color="000000" w:sz="4" w:val="single"/>
              <w:bottom w:color="000000" w:sz="4" w:val="single"/>
              <w:right w:color="000000" w:sz="4" w:val="single"/>
            </w:tcBorders>
            <w:shd w:fill="auto" w:val="clear"/>
          </w:tcPr>
          <w:p w14:paraId="7D0C0000">
            <w:pPr>
              <w:spacing w:after="0" w:before="0" w:line="240" w:lineRule="auto"/>
              <w:ind w:firstLine="0" w:left="0"/>
              <w:rPr>
                <w:sz w:val="26"/>
              </w:rPr>
            </w:pPr>
            <w:r>
              <w:rPr>
                <w:sz w:val="26"/>
              </w:rPr>
              <w:t>2.</w:t>
            </w:r>
          </w:p>
        </w:tc>
        <w:tc>
          <w:tcPr>
            <w:tcW w:type="dxa" w:w="674"/>
            <w:vMerge w:val="restart"/>
            <w:tcBorders>
              <w:top w:color="000000" w:sz="4" w:val="single"/>
              <w:left w:color="000000" w:sz="4" w:val="single"/>
              <w:bottom w:color="000000" w:sz="4" w:val="single"/>
              <w:right w:color="000000" w:sz="4" w:val="single"/>
            </w:tcBorders>
            <w:shd w:fill="auto" w:val="clear"/>
          </w:tcPr>
          <w:p w14:paraId="7E0C0000">
            <w:pPr>
              <w:spacing w:after="0" w:before="0" w:line="240" w:lineRule="auto"/>
              <w:ind w:firstLine="0" w:left="0"/>
              <w:rPr>
                <w:sz w:val="26"/>
              </w:rPr>
            </w:pPr>
            <w:r>
              <w:rPr>
                <w:sz w:val="26"/>
              </w:rPr>
              <w:t> </w:t>
            </w:r>
          </w:p>
        </w:tc>
        <w:tc>
          <w:tcPr>
            <w:tcW w:type="dxa" w:w="837"/>
            <w:vMerge w:val="restart"/>
            <w:tcBorders>
              <w:top w:color="000000" w:sz="4" w:val="single"/>
              <w:left w:color="000000" w:sz="4" w:val="single"/>
              <w:bottom w:color="000000" w:sz="4" w:val="single"/>
              <w:right w:color="000000" w:sz="4" w:val="single"/>
            </w:tcBorders>
            <w:shd w:fill="auto" w:val="clear"/>
          </w:tcPr>
          <w:p w14:paraId="7F0C0000">
            <w:pPr>
              <w:spacing w:after="0" w:before="0" w:line="240" w:lineRule="auto"/>
              <w:ind w:firstLine="0" w:left="0"/>
              <w:rPr>
                <w:sz w:val="26"/>
              </w:rPr>
            </w:pPr>
            <w:r>
              <w:rPr>
                <w:sz w:val="26"/>
              </w:rPr>
              <w:t> </w:t>
            </w:r>
          </w:p>
        </w:tc>
        <w:tc>
          <w:tcPr>
            <w:tcW w:type="dxa" w:w="1076"/>
            <w:vMerge w:val="restart"/>
            <w:tcBorders>
              <w:top w:color="000000" w:sz="4" w:val="single"/>
              <w:left w:color="000000" w:sz="4" w:val="single"/>
              <w:bottom w:color="000000" w:sz="4" w:val="single"/>
              <w:right w:color="000000" w:sz="4" w:val="single"/>
            </w:tcBorders>
            <w:shd w:fill="auto" w:val="clear"/>
            <w:vAlign w:val="center"/>
          </w:tcPr>
          <w:p w14:paraId="800C0000">
            <w:pPr>
              <w:spacing w:after="0" w:before="0" w:line="240" w:lineRule="auto"/>
              <w:ind w:firstLine="0" w:left="0"/>
              <w:rPr>
                <w:sz w:val="26"/>
              </w:rPr>
            </w:pPr>
            <w:r>
              <w:rPr>
                <w:sz w:val="26"/>
              </w:rPr>
              <w:t> </w:t>
            </w:r>
          </w:p>
        </w:tc>
        <w:tc>
          <w:tcPr>
            <w:tcW w:type="dxa" w:w="1612"/>
            <w:vMerge w:val="restart"/>
            <w:tcBorders>
              <w:top w:color="000000" w:sz="4" w:val="single"/>
              <w:left w:color="000000" w:sz="4" w:val="single"/>
              <w:bottom w:color="000000" w:sz="4" w:val="single"/>
              <w:right w:color="000000" w:sz="4" w:val="single"/>
            </w:tcBorders>
            <w:shd w:fill="auto" w:val="clear"/>
            <w:vAlign w:val="bottom"/>
          </w:tcPr>
          <w:p w14:paraId="810C0000">
            <w:pPr>
              <w:spacing w:after="0" w:before="0" w:line="240" w:lineRule="auto"/>
              <w:ind w:firstLine="0" w:left="0"/>
              <w:rPr>
                <w:sz w:val="26"/>
              </w:rPr>
            </w:pPr>
            <w:r>
              <w:rPr>
                <w:sz w:val="26"/>
              </w:rPr>
              <w:t> </w:t>
            </w:r>
          </w:p>
        </w:tc>
        <w:tc>
          <w:tcPr>
            <w:tcW w:type="dxa" w:w="1123"/>
            <w:vMerge w:val="restart"/>
            <w:tcBorders>
              <w:top w:color="000000" w:sz="4" w:val="single"/>
              <w:left w:color="000000" w:sz="4" w:val="single"/>
              <w:bottom w:color="000000" w:sz="4" w:val="single"/>
              <w:right w:color="000000" w:sz="4" w:val="single"/>
            </w:tcBorders>
            <w:shd w:fill="auto" w:val="clear"/>
            <w:vAlign w:val="bottom"/>
          </w:tcPr>
          <w:p w14:paraId="820C0000">
            <w:pPr>
              <w:spacing w:after="0" w:before="0" w:line="240" w:lineRule="auto"/>
              <w:ind w:firstLine="0" w:left="0"/>
              <w:rPr>
                <w:sz w:val="26"/>
              </w:rPr>
            </w:pPr>
            <w:r>
              <w:rPr>
                <w:sz w:val="26"/>
              </w:rPr>
              <w:t> </w:t>
            </w:r>
          </w:p>
        </w:tc>
        <w:tc>
          <w:tcPr>
            <w:tcW w:type="dxa" w:w="910"/>
            <w:vMerge w:val="restart"/>
            <w:tcBorders>
              <w:top w:color="000000" w:sz="4" w:val="single"/>
              <w:left w:color="000000" w:sz="4" w:val="single"/>
              <w:bottom w:color="000000" w:sz="4" w:val="single"/>
              <w:right w:color="000000" w:sz="4" w:val="single"/>
            </w:tcBorders>
            <w:shd w:fill="auto" w:val="clear"/>
            <w:vAlign w:val="bottom"/>
          </w:tcPr>
          <w:p w14:paraId="830C0000">
            <w:pPr>
              <w:spacing w:after="0" w:before="0" w:line="240" w:lineRule="auto"/>
              <w:ind w:firstLine="0" w:left="0"/>
              <w:rPr>
                <w:sz w:val="26"/>
              </w:rPr>
            </w:pPr>
            <w:r>
              <w:rPr>
                <w:sz w:val="26"/>
              </w:rPr>
              <w:t> </w:t>
            </w:r>
          </w:p>
        </w:tc>
        <w:tc>
          <w:tcPr>
            <w:tcW w:type="dxa" w:w="1400"/>
            <w:tcBorders>
              <w:top w:color="000000" w:sz="4" w:val="single"/>
              <w:left w:color="000000" w:sz="4" w:val="single"/>
              <w:bottom w:color="000000" w:sz="4" w:val="single"/>
              <w:right w:color="000000" w:sz="4" w:val="single"/>
            </w:tcBorders>
            <w:shd w:fill="auto" w:val="clear"/>
          </w:tcPr>
          <w:p w14:paraId="840C0000">
            <w:pPr>
              <w:spacing w:after="0" w:before="0" w:line="240" w:lineRule="auto"/>
              <w:ind w:firstLine="0" w:left="0"/>
              <w:rPr>
                <w:sz w:val="26"/>
              </w:rPr>
            </w:pPr>
            <w:r>
              <w:rPr>
                <w:sz w:val="26"/>
              </w:rPr>
              <w:t>1.</w:t>
            </w:r>
          </w:p>
        </w:tc>
        <w:tc>
          <w:tcPr>
            <w:tcW w:type="dxa" w:w="1194"/>
            <w:tcBorders>
              <w:top w:color="000000" w:sz="4" w:val="single"/>
              <w:left w:color="000000" w:sz="4" w:val="single"/>
              <w:bottom w:color="000000" w:sz="4" w:val="single"/>
              <w:right w:color="000000" w:sz="4" w:val="single"/>
            </w:tcBorders>
          </w:tcPr>
          <w:p w14:paraId="850C0000">
            <w:pPr>
              <w:spacing w:after="0" w:before="0" w:line="240" w:lineRule="auto"/>
              <w:ind w:firstLine="0" w:left="0"/>
              <w:rPr>
                <w:sz w:val="26"/>
              </w:rPr>
            </w:pPr>
          </w:p>
        </w:tc>
      </w:tr>
      <w:tr>
        <w:trPr>
          <w:trHeight w:hRule="atLeast" w:val="28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860C0000">
            <w:pPr>
              <w:spacing w:after="0" w:before="0" w:line="240" w:lineRule="auto"/>
              <w:ind w:firstLine="0" w:left="0"/>
              <w:rPr>
                <w:sz w:val="26"/>
              </w:rPr>
            </w:pPr>
            <w:r>
              <w:rPr>
                <w:sz w:val="26"/>
              </w:rPr>
              <w:t>2.</w:t>
            </w:r>
          </w:p>
        </w:tc>
        <w:tc>
          <w:tcPr>
            <w:tcW w:type="dxa" w:w="1194"/>
            <w:tcBorders>
              <w:top w:color="000000" w:sz="4" w:val="single"/>
              <w:left w:color="000000" w:sz="4" w:val="single"/>
              <w:bottom w:color="000000" w:sz="4" w:val="single"/>
              <w:right w:color="000000" w:sz="4" w:val="single"/>
            </w:tcBorders>
          </w:tcPr>
          <w:p w14:paraId="870C0000">
            <w:pPr>
              <w:spacing w:after="0" w:before="0" w:line="240" w:lineRule="auto"/>
              <w:ind w:firstLine="0" w:left="0"/>
              <w:rPr>
                <w:sz w:val="26"/>
              </w:rPr>
            </w:pPr>
          </w:p>
        </w:tc>
      </w:tr>
      <w:tr>
        <w:trPr>
          <w:trHeight w:hRule="atLeast" w:val="28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880C0000">
            <w:pPr>
              <w:spacing w:after="0" w:before="0" w:line="240" w:lineRule="auto"/>
              <w:ind w:firstLine="0" w:left="0"/>
              <w:rPr>
                <w:sz w:val="26"/>
              </w:rPr>
            </w:pPr>
            <w:r>
              <w:rPr>
                <w:sz w:val="26"/>
              </w:rPr>
              <w:t>3.</w:t>
            </w:r>
          </w:p>
        </w:tc>
        <w:tc>
          <w:tcPr>
            <w:tcW w:type="dxa" w:w="1194"/>
            <w:tcBorders>
              <w:top w:color="000000" w:sz="4" w:val="single"/>
              <w:left w:color="000000" w:sz="4" w:val="single"/>
              <w:bottom w:color="000000" w:sz="4" w:val="single"/>
              <w:right w:color="000000" w:sz="4" w:val="single"/>
            </w:tcBorders>
          </w:tcPr>
          <w:p w14:paraId="890C0000">
            <w:pPr>
              <w:spacing w:after="0" w:before="0" w:line="240" w:lineRule="auto"/>
              <w:ind w:firstLine="0" w:left="0"/>
              <w:rPr>
                <w:sz w:val="26"/>
              </w:rPr>
            </w:pPr>
          </w:p>
        </w:tc>
      </w:tr>
    </w:tbl>
    <w:p w14:paraId="8A0C0000">
      <w:pPr>
        <w:spacing w:after="0" w:before="0" w:line="240" w:lineRule="auto"/>
        <w:ind w:firstLine="0" w:left="0"/>
        <w:jc w:val="left"/>
        <w:rPr>
          <w:sz w:val="26"/>
        </w:rPr>
      </w:pPr>
    </w:p>
    <w:p w14:paraId="8B0C0000">
      <w:pPr>
        <w:spacing w:after="0" w:before="0" w:line="360" w:lineRule="atLeast"/>
        <w:ind w:firstLine="0" w:left="0"/>
      </w:pPr>
    </w:p>
    <w:p w14:paraId="8C0C0000">
      <w:pPr>
        <w:keepNext w:val="1"/>
        <w:numPr>
          <w:ilvl w:val="3"/>
          <w:numId w:val="18"/>
        </w:numPr>
        <w:spacing w:after="160" w:before="0" w:line="264" w:lineRule="auto"/>
        <w:ind/>
        <w:jc w:val="left"/>
        <w:outlineLvl w:val="3"/>
        <w:rPr>
          <w:b w:val="1"/>
          <w:sz w:val="26"/>
        </w:rPr>
      </w:pPr>
      <w:r>
        <w:rPr>
          <w:b w:val="1"/>
          <w:sz w:val="26"/>
        </w:rPr>
        <w:t>Прочие требующиеся ресурсы</w:t>
      </w:r>
    </w:p>
    <w:p w14:paraId="8D0C0000">
      <w:pPr>
        <w:spacing w:after="120" w:before="0" w:line="240" w:lineRule="auto"/>
        <w:ind w:firstLine="0" w:left="0"/>
        <w:rPr>
          <w:rFonts w:ascii="Calibri" w:hAnsi="Calibri"/>
          <w:sz w:val="26"/>
        </w:rPr>
      </w:pPr>
      <w:r>
        <w:rPr>
          <w:i w:val="1"/>
          <w:sz w:val="26"/>
        </w:rPr>
        <w:t>Приведите описание прочих ресурсов, которые требуются для реализации проекта.</w:t>
      </w:r>
    </w:p>
    <w:p w14:paraId="8E0C0000">
      <w:pPr>
        <w:spacing w:after="0" w:before="0" w:line="360" w:lineRule="atLeast"/>
        <w:ind w:firstLine="0" w:left="0"/>
        <w:rPr>
          <w:sz w:val="26"/>
        </w:rPr>
      </w:pPr>
    </w:p>
    <w:p w14:paraId="8F0C0000">
      <w:bookmarkStart w:id="404" w:name="__RefHeading___83"/>
      <w:bookmarkEnd w:id="404"/>
      <w:bookmarkStart w:id="405" w:name="__RefHeading___305"/>
      <w:bookmarkEnd w:id="405"/>
      <w:bookmarkStart w:id="406" w:name="__RefHeading___527"/>
      <w:bookmarkEnd w:id="406"/>
      <w:bookmarkStart w:id="407" w:name="__RefHeading___749"/>
      <w:bookmarkEnd w:id="407"/>
      <w:pPr>
        <w:keepNext w:val="1"/>
        <w:numPr>
          <w:ilvl w:val="1"/>
          <w:numId w:val="18"/>
        </w:numPr>
        <w:spacing w:after="160" w:before="0" w:line="264" w:lineRule="auto"/>
        <w:ind/>
        <w:jc w:val="left"/>
        <w:outlineLvl w:val="1"/>
        <w:rPr>
          <w:b w:val="1"/>
          <w:sz w:val="28"/>
        </w:rPr>
      </w:pPr>
      <w:r>
        <w:rPr>
          <w:b w:val="1"/>
          <w:sz w:val="28"/>
        </w:rPr>
        <w:t>План реализации проекта</w:t>
      </w:r>
    </w:p>
    <w:p w14:paraId="900C0000">
      <w:bookmarkStart w:id="408" w:name="__RefHeading___84"/>
      <w:bookmarkEnd w:id="408"/>
      <w:bookmarkStart w:id="409" w:name="__RefHeading___306"/>
      <w:bookmarkEnd w:id="409"/>
      <w:bookmarkStart w:id="410" w:name="__RefHeading___528"/>
      <w:bookmarkEnd w:id="410"/>
      <w:bookmarkStart w:id="411" w:name="__RefHeading___750"/>
      <w:bookmarkEnd w:id="411"/>
      <w:pPr>
        <w:keepNext w:val="1"/>
        <w:numPr>
          <w:ilvl w:val="2"/>
          <w:numId w:val="18"/>
        </w:numPr>
        <w:spacing w:after="160" w:before="0" w:line="264" w:lineRule="auto"/>
        <w:ind/>
        <w:jc w:val="left"/>
        <w:outlineLvl w:val="2"/>
        <w:rPr>
          <w:b w:val="1"/>
          <w:sz w:val="26"/>
        </w:rPr>
      </w:pPr>
      <w:r>
        <w:rPr>
          <w:b w:val="1"/>
          <w:sz w:val="26"/>
        </w:rPr>
        <w:t>Этапы и мероприятия реализации проекта, ключевые контрольные точки</w:t>
      </w:r>
    </w:p>
    <w:p w14:paraId="910C0000">
      <w:pPr>
        <w:spacing w:after="120" w:before="0" w:line="240" w:lineRule="auto"/>
        <w:ind w:firstLine="0" w:left="0"/>
        <w:rPr>
          <w:i w:val="1"/>
          <w:sz w:val="26"/>
        </w:rPr>
      </w:pPr>
      <w:r>
        <w:rPr>
          <w:i w:val="1"/>
          <w:sz w:val="26"/>
        </w:rPr>
        <w:t xml:space="preserve">Содержание данного раздела должно совпадать с соответствующей информацией, представленной в Паспорте проекта. </w:t>
      </w:r>
    </w:p>
    <w:p w14:paraId="920C0000">
      <w:pPr>
        <w:spacing w:after="120" w:before="0" w:line="240" w:lineRule="auto"/>
        <w:ind w:firstLine="0" w:left="0"/>
        <w:rPr>
          <w:i w:val="1"/>
          <w:sz w:val="26"/>
        </w:rPr>
      </w:pPr>
      <w:r>
        <w:rPr>
          <w:i w:val="1"/>
          <w:sz w:val="26"/>
        </w:rPr>
        <w:t>При необходимости приведите дополнительную информацию и разъяснения.</w:t>
      </w:r>
    </w:p>
    <w:p w14:paraId="930C0000">
      <w:pPr>
        <w:spacing w:after="120" w:before="0" w:line="240" w:lineRule="auto"/>
        <w:ind w:firstLine="0" w:left="0"/>
        <w:rPr>
          <w:i w:val="1"/>
          <w:sz w:val="26"/>
        </w:rPr>
      </w:pPr>
      <w:r>
        <w:rPr>
          <w:i w:val="1"/>
          <w:sz w:val="26"/>
        </w:rPr>
        <w:t>Разделите процесс создания проекта на этапы с указанием даты начала и даты окончания каждого этапа в формате «дд.мм.гг». Этапы должны заключать в себе самостоятельный результат и быть последовательными, то есть следующий этап должен начинаться после окончания предыдущего этапа. Дата завершения этапа/ мероприятия не должна приходиться в период с 1 декабря по 1 февраля.</w:t>
      </w:r>
      <w:r>
        <w:rPr>
          <w:sz w:val="26"/>
        </w:rPr>
        <w:t xml:space="preserve"> </w:t>
      </w:r>
      <w:r>
        <w:rPr>
          <w:i w:val="1"/>
          <w:sz w:val="26"/>
        </w:rPr>
        <w:t>Даты начала этапов и мероприятий должна приходиться на первый календарный день месяца; даты завершения этапов и мероприятий – на последний календарный день месяца</w:t>
      </w:r>
    </w:p>
    <w:p w14:paraId="940C0000">
      <w:pPr>
        <w:spacing w:after="120" w:before="0" w:line="240" w:lineRule="auto"/>
        <w:ind w:firstLine="0" w:left="0"/>
        <w:rPr>
          <w:i w:val="1"/>
          <w:sz w:val="26"/>
        </w:rPr>
      </w:pPr>
      <w:r>
        <w:rPr>
          <w:i w:val="1"/>
          <w:sz w:val="26"/>
        </w:rPr>
        <w:t xml:space="preserve">В строке «Общие сроки реализации проекта» укажите плановые даты начала и даты окончания проекта. Плановое начало работ по реализации проекта чаще всего совпадает с началом первого этапа проекта. Плановое начало работ по реализации проекта должно быть после плановой даты одобрения проекта. </w:t>
      </w:r>
    </w:p>
    <w:p w14:paraId="950C0000">
      <w:pPr>
        <w:spacing w:after="120" w:before="0" w:line="240" w:lineRule="auto"/>
        <w:ind w:firstLine="0" w:left="0"/>
        <w:rPr>
          <w:i w:val="1"/>
          <w:sz w:val="26"/>
        </w:rPr>
      </w:pPr>
      <w:r>
        <w:rPr>
          <w:i w:val="1"/>
          <w:sz w:val="26"/>
        </w:rPr>
        <w:t xml:space="preserve">Плановые сроки являются базовыми. Их изменение возможно только </w:t>
      </w:r>
      <w:r>
        <w:rPr>
          <w:i w:val="1"/>
          <w:sz w:val="26"/>
        </w:rPr>
        <w:br/>
      </w:r>
      <w:r>
        <w:rPr>
          <w:i w:val="1"/>
          <w:sz w:val="26"/>
        </w:rPr>
        <w:t>в соответствии с критериями принятия решения о корректировке проекта.</w:t>
      </w:r>
    </w:p>
    <w:p w14:paraId="960C0000">
      <w:pPr>
        <w:spacing w:after="120" w:before="0" w:line="240" w:lineRule="auto"/>
        <w:ind w:firstLine="0" w:left="0"/>
        <w:rPr>
          <w:i w:val="1"/>
          <w:sz w:val="26"/>
        </w:rPr>
      </w:pPr>
      <w:r>
        <w:rPr>
          <w:i w:val="1"/>
          <w:sz w:val="26"/>
        </w:rPr>
        <w:t>Указания и ограничения по составлению плана:</w:t>
      </w:r>
    </w:p>
    <w:p w14:paraId="970C0000">
      <w:pPr>
        <w:numPr>
          <w:ilvl w:val="0"/>
          <w:numId w:val="19"/>
        </w:numPr>
        <w:spacing w:after="120" w:before="0" w:line="240" w:lineRule="auto"/>
        <w:ind w:hanging="357" w:left="992"/>
        <w:rPr>
          <w:rFonts w:ascii="Calibri" w:hAnsi="Calibri"/>
          <w:sz w:val="26"/>
        </w:rPr>
      </w:pPr>
      <w:r>
        <w:rPr>
          <w:i w:val="1"/>
          <w:sz w:val="26"/>
        </w:rPr>
        <w:t>длительность этапа – от 1 года; в 1 этапе – не более 2-3 мероприятий;</w:t>
      </w:r>
    </w:p>
    <w:p w14:paraId="980C0000">
      <w:pPr>
        <w:numPr>
          <w:ilvl w:val="0"/>
          <w:numId w:val="19"/>
        </w:numPr>
        <w:spacing w:after="120" w:before="0" w:line="240" w:lineRule="auto"/>
        <w:ind w:hanging="357" w:left="992"/>
        <w:rPr>
          <w:rFonts w:ascii="Calibri" w:hAnsi="Calibri"/>
          <w:sz w:val="26"/>
        </w:rPr>
      </w:pPr>
      <w:r>
        <w:rPr>
          <w:i w:val="1"/>
          <w:sz w:val="26"/>
        </w:rPr>
        <w:t xml:space="preserve">мероприятие = комплекс взаимосвязанных работ. Мероприятие заканчивается контрольной точкой (КТ), принятие которой означает приемку мероприятия; внутри мероприятия могут быть промежуточные (операционные) контрольные точки. </w:t>
      </w:r>
    </w:p>
    <w:p w14:paraId="990C0000">
      <w:pPr>
        <w:numPr>
          <w:ilvl w:val="0"/>
          <w:numId w:val="19"/>
        </w:numPr>
        <w:spacing w:after="120" w:before="0" w:line="240" w:lineRule="auto"/>
        <w:ind w:hanging="357" w:left="992"/>
        <w:rPr>
          <w:rFonts w:ascii="Calibri" w:hAnsi="Calibri"/>
          <w:sz w:val="26"/>
        </w:rPr>
      </w:pPr>
      <w:r>
        <w:rPr>
          <w:i w:val="1"/>
          <w:sz w:val="26"/>
        </w:rPr>
        <w:t>мероприятия/этапы должны идти строго последовательно.</w:t>
      </w:r>
    </w:p>
    <w:p w14:paraId="9A0C0000">
      <w:pPr>
        <w:spacing w:after="120" w:before="0" w:line="240" w:lineRule="auto"/>
        <w:ind w:firstLine="0" w:left="0"/>
        <w:rPr>
          <w:i w:val="1"/>
          <w:sz w:val="26"/>
        </w:rPr>
      </w:pPr>
      <w:r>
        <w:rPr>
          <w:i w:val="1"/>
          <w:sz w:val="26"/>
        </w:rPr>
        <w:t xml:space="preserve">Сроки начала и окончания этапов и мероприятий указаны исключительно в целях мониторинга проекта по достижению ключевых контрольных точек и (или) целевых показателей. Указанные сроки рассматриваются как сроки начала и окончания фактических работ в рамках мероприятий. </w:t>
      </w:r>
    </w:p>
    <w:p w14:paraId="9B0C0000">
      <w:pPr>
        <w:spacing w:after="120" w:before="0" w:line="240" w:lineRule="auto"/>
        <w:ind w:firstLine="0" w:left="0"/>
        <w:rPr>
          <w:i w:val="1"/>
          <w:sz w:val="26"/>
        </w:rPr>
      </w:pPr>
      <w:r>
        <w:rPr>
          <w:i w:val="1"/>
          <w:sz w:val="26"/>
        </w:rPr>
        <w:t>Расчеты с подрядчиками, поставщиками и работниками по работам в рамках соответствующего этапа и мероприятия, а также иные финансовые и юридические операции (в т.ч. документооборот) могут быть осуществлены после дат окончания этапов и мероприятий (указанные операции могут не учитываться при планировании сроков этапов и мероприятий и осуществляются в соответствии с процедурами, установленными законодательством и локальными нормативными актами получателя поддержки).</w:t>
      </w:r>
    </w:p>
    <w:p w14:paraId="9C0C0000">
      <w:pPr>
        <w:spacing w:after="120" w:before="0" w:line="240" w:lineRule="auto"/>
        <w:ind w:firstLine="0" w:left="0"/>
        <w:rPr>
          <w:i w:val="1"/>
          <w:sz w:val="26"/>
        </w:rPr>
      </w:pPr>
      <w:r>
        <w:rPr>
          <w:i w:val="1"/>
          <w:sz w:val="26"/>
        </w:rPr>
        <w:t xml:space="preserve">Дата подписания документов, предоставляемых для подтверждения достижения ключевых контрольных точек и (или) целевых показателей проекта, в соответствии с Планом приемки результатов и целевых показателей проекта, должна быть ранее даты соответствующих ключевых контрольных точек и (или) в пределах отчётного года для соответствующих целевых показателей. </w:t>
      </w:r>
    </w:p>
    <w:p w14:paraId="9D0C0000">
      <w:pPr>
        <w:spacing w:after="120" w:before="0" w:line="240" w:lineRule="auto"/>
        <w:ind w:firstLine="0" w:left="0"/>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20"/>
        <w:gridCol w:w="3621"/>
        <w:gridCol w:w="1528"/>
        <w:gridCol w:w="1542"/>
        <w:gridCol w:w="1945"/>
      </w:tblGrid>
      <w:tr>
        <w:trPr>
          <w:trHeight w:hRule="atLeast" w:val="606"/>
          <w:tblHeader/>
        </w:trPr>
        <w:tc>
          <w:tcPr>
            <w:tcW w:type="dxa" w:w="4341"/>
            <w:gridSpan w:val="2"/>
            <w:tcBorders>
              <w:top w:color="000000" w:sz="4" w:val="single"/>
              <w:left w:color="000000" w:sz="4" w:val="single"/>
              <w:bottom w:color="000000" w:sz="4" w:val="single"/>
              <w:right w:color="000000" w:sz="4" w:val="single"/>
            </w:tcBorders>
            <w:vAlign w:val="center"/>
          </w:tcPr>
          <w:p w14:paraId="9E0C0000">
            <w:pPr>
              <w:spacing w:after="0" w:before="0" w:line="240" w:lineRule="auto"/>
              <w:ind w:firstLine="0" w:left="0"/>
              <w:jc w:val="center"/>
              <w:rPr>
                <w:b w:val="1"/>
                <w:sz w:val="26"/>
              </w:rPr>
            </w:pPr>
            <w:r>
              <w:rPr>
                <w:b w:val="1"/>
                <w:sz w:val="26"/>
              </w:rPr>
              <w:t>Сроки этапов и мероприятий проекта</w:t>
            </w:r>
          </w:p>
        </w:tc>
        <w:tc>
          <w:tcPr>
            <w:tcW w:type="dxa" w:w="1528"/>
            <w:tcBorders>
              <w:top w:color="000000" w:sz="4" w:val="single"/>
              <w:left w:color="000000" w:sz="4" w:val="single"/>
              <w:bottom w:color="000000" w:sz="4" w:val="single"/>
              <w:right w:color="000000" w:sz="4" w:val="single"/>
            </w:tcBorders>
            <w:vAlign w:val="center"/>
          </w:tcPr>
          <w:p w14:paraId="9F0C0000">
            <w:pPr>
              <w:spacing w:after="0" w:before="0" w:line="240" w:lineRule="auto"/>
              <w:ind w:firstLine="0" w:left="0"/>
              <w:jc w:val="center"/>
              <w:rPr>
                <w:b w:val="1"/>
                <w:sz w:val="26"/>
              </w:rPr>
            </w:pPr>
            <w:r>
              <w:rPr>
                <w:b w:val="1"/>
                <w:sz w:val="26"/>
              </w:rPr>
              <w:t>Начало</w:t>
            </w:r>
          </w:p>
          <w:p w14:paraId="A00C0000">
            <w:pPr>
              <w:spacing w:after="0" w:before="0" w:line="240" w:lineRule="auto"/>
              <w:ind w:firstLine="0" w:left="0"/>
              <w:jc w:val="center"/>
              <w:rPr>
                <w:b w:val="1"/>
                <w:sz w:val="26"/>
              </w:rPr>
            </w:pPr>
            <w:r>
              <w:rPr>
                <w:b w:val="1"/>
                <w:sz w:val="26"/>
              </w:rPr>
              <w:t>ДД.ММ.ГГ</w:t>
            </w:r>
          </w:p>
        </w:tc>
        <w:tc>
          <w:tcPr>
            <w:tcW w:type="dxa" w:w="1542"/>
            <w:tcBorders>
              <w:top w:color="000000" w:sz="4" w:val="single"/>
              <w:left w:color="000000" w:sz="4" w:val="single"/>
              <w:bottom w:color="000000" w:sz="4" w:val="single"/>
              <w:right w:color="000000" w:sz="4" w:val="single"/>
            </w:tcBorders>
            <w:vAlign w:val="center"/>
          </w:tcPr>
          <w:p w14:paraId="A10C0000">
            <w:pPr>
              <w:spacing w:after="0" w:before="0" w:line="240" w:lineRule="auto"/>
              <w:ind w:firstLine="0" w:left="0"/>
              <w:jc w:val="center"/>
              <w:rPr>
                <w:b w:val="1"/>
                <w:sz w:val="26"/>
              </w:rPr>
            </w:pPr>
            <w:r>
              <w:rPr>
                <w:b w:val="1"/>
                <w:sz w:val="26"/>
              </w:rPr>
              <w:t>Окончание</w:t>
            </w:r>
          </w:p>
          <w:p w14:paraId="A20C0000">
            <w:pPr>
              <w:spacing w:after="0" w:before="0" w:line="240" w:lineRule="auto"/>
              <w:ind w:firstLine="0" w:left="0"/>
              <w:jc w:val="center"/>
              <w:rPr>
                <w:b w:val="1"/>
                <w:sz w:val="26"/>
              </w:rPr>
            </w:pPr>
            <w:r>
              <w:rPr>
                <w:b w:val="1"/>
                <w:sz w:val="26"/>
              </w:rPr>
              <w:t>ДД.ММ.ГГ</w:t>
            </w:r>
          </w:p>
        </w:tc>
        <w:tc>
          <w:tcPr>
            <w:tcW w:type="dxa" w:w="1945"/>
            <w:tcBorders>
              <w:top w:color="000000" w:sz="4" w:val="single"/>
              <w:left w:color="000000" w:sz="4" w:val="single"/>
              <w:bottom w:color="000000" w:sz="4" w:val="single"/>
              <w:right w:color="000000" w:sz="4" w:val="single"/>
            </w:tcBorders>
            <w:vAlign w:val="center"/>
          </w:tcPr>
          <w:p w14:paraId="A30C0000">
            <w:pPr>
              <w:spacing w:after="0" w:before="0" w:line="240" w:lineRule="auto"/>
              <w:ind w:firstLine="0" w:left="0"/>
              <w:jc w:val="center"/>
              <w:rPr>
                <w:b w:val="1"/>
                <w:sz w:val="26"/>
              </w:rPr>
            </w:pPr>
            <w:r>
              <w:rPr>
                <w:b w:val="1"/>
                <w:sz w:val="26"/>
              </w:rPr>
              <w:t>Длительность, мес.</w:t>
            </w:r>
          </w:p>
        </w:tc>
      </w:tr>
      <w:tr>
        <w:trPr>
          <w:trHeight w:hRule="atLeast" w:val="303"/>
        </w:trPr>
        <w:tc>
          <w:tcPr>
            <w:tcW w:type="dxa" w:w="720"/>
            <w:tcBorders>
              <w:top w:color="000000" w:sz="4" w:val="single"/>
              <w:left w:color="000000" w:sz="4" w:val="single"/>
              <w:bottom w:color="000000" w:sz="4" w:val="single"/>
              <w:right w:color="000000" w:sz="4" w:val="single"/>
            </w:tcBorders>
          </w:tcPr>
          <w:p w14:paraId="A40C0000">
            <w:pPr>
              <w:spacing w:after="200" w:before="0" w:line="240" w:lineRule="auto"/>
              <w:ind w:firstLine="0" w:left="0"/>
              <w:contextualSpacing w:val="1"/>
              <w:jc w:val="left"/>
              <w:rPr>
                <w:rFonts w:ascii="Calibri" w:hAnsi="Calibri"/>
                <w:sz w:val="26"/>
              </w:rPr>
            </w:pPr>
            <w:r>
              <w:rPr>
                <w:rFonts w:ascii="Calibri" w:hAnsi="Calibri"/>
                <w:sz w:val="26"/>
              </w:rPr>
              <w:t>Этап</w:t>
            </w:r>
          </w:p>
        </w:tc>
        <w:tc>
          <w:tcPr>
            <w:tcW w:type="dxa" w:w="3621"/>
            <w:tcBorders>
              <w:top w:color="000000" w:sz="4" w:val="single"/>
              <w:left w:color="000000" w:sz="4" w:val="single"/>
              <w:bottom w:color="000000" w:sz="4" w:val="single"/>
              <w:right w:color="000000" w:sz="4" w:val="single"/>
            </w:tcBorders>
          </w:tcPr>
          <w:p w14:paraId="A50C0000">
            <w:pPr>
              <w:spacing w:after="0" w:before="0" w:line="240" w:lineRule="auto"/>
              <w:ind w:firstLine="0" w:left="0"/>
              <w:rPr>
                <w:sz w:val="26"/>
              </w:rPr>
            </w:pPr>
            <w:r>
              <w:rPr>
                <w:sz w:val="26"/>
              </w:rPr>
              <w:t>Наименование этапа</w:t>
            </w:r>
            <w:r>
              <w:rPr>
                <w:sz w:val="26"/>
              </w:rPr>
              <w:t>/</w:t>
            </w:r>
            <w:r>
              <w:rPr>
                <w:sz w:val="26"/>
              </w:rPr>
              <w:t>мероприятия</w:t>
            </w:r>
          </w:p>
        </w:tc>
        <w:tc>
          <w:tcPr>
            <w:tcW w:type="dxa" w:w="1528"/>
            <w:tcBorders>
              <w:top w:color="000000" w:sz="4" w:val="single"/>
              <w:left w:color="000000" w:sz="4" w:val="single"/>
              <w:bottom w:color="000000" w:sz="4" w:val="single"/>
              <w:right w:color="000000" w:sz="4" w:val="single"/>
            </w:tcBorders>
          </w:tcPr>
          <w:p w14:paraId="A6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A7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A80C0000">
            <w:pPr>
              <w:spacing w:after="0" w:before="0" w:line="240" w:lineRule="auto"/>
              <w:ind w:firstLine="0" w:left="0"/>
              <w:rPr>
                <w:sz w:val="26"/>
              </w:rPr>
            </w:pPr>
          </w:p>
        </w:tc>
      </w:tr>
      <w:tr>
        <w:trPr>
          <w:trHeight w:hRule="atLeast" w:val="289"/>
        </w:trPr>
        <w:tc>
          <w:tcPr>
            <w:tcW w:type="dxa" w:w="720"/>
            <w:tcBorders>
              <w:top w:color="000000" w:sz="4" w:val="single"/>
              <w:left w:color="000000" w:sz="4" w:val="single"/>
              <w:bottom w:color="000000" w:sz="4" w:val="single"/>
              <w:right w:color="000000" w:sz="4" w:val="single"/>
            </w:tcBorders>
          </w:tcPr>
          <w:p w14:paraId="A90C0000">
            <w:pPr>
              <w:spacing w:after="0" w:before="0" w:line="240" w:lineRule="auto"/>
              <w:ind w:firstLine="0" w:left="0"/>
              <w:rPr>
                <w:sz w:val="26"/>
              </w:rPr>
            </w:pPr>
            <w:r>
              <w:rPr>
                <w:sz w:val="26"/>
              </w:rPr>
              <w:t>1.</w:t>
            </w:r>
          </w:p>
        </w:tc>
        <w:tc>
          <w:tcPr>
            <w:tcW w:type="dxa" w:w="3621"/>
            <w:tcBorders>
              <w:top w:color="000000" w:sz="4" w:val="single"/>
              <w:left w:color="000000" w:sz="4" w:val="single"/>
              <w:bottom w:color="000000" w:sz="4" w:val="single"/>
              <w:right w:color="000000" w:sz="4" w:val="single"/>
            </w:tcBorders>
          </w:tcPr>
          <w:p w14:paraId="AA0C0000">
            <w:pPr>
              <w:spacing w:after="160" w:before="0" w:line="216" w:lineRule="auto"/>
              <w:ind w:firstLine="0" w:left="0"/>
              <w:jc w:val="left"/>
              <w:rPr>
                <w:i w:val="1"/>
                <w:sz w:val="26"/>
              </w:rPr>
            </w:pPr>
            <w:r>
              <w:rPr>
                <w:i w:val="1"/>
                <w:sz w:val="26"/>
              </w:rPr>
              <w:t>Этап</w:t>
            </w:r>
          </w:p>
        </w:tc>
        <w:tc>
          <w:tcPr>
            <w:tcW w:type="dxa" w:w="1528"/>
            <w:tcBorders>
              <w:top w:color="000000" w:sz="4" w:val="single"/>
              <w:left w:color="000000" w:sz="4" w:val="single"/>
              <w:bottom w:color="000000" w:sz="4" w:val="single"/>
              <w:right w:color="000000" w:sz="4" w:val="single"/>
            </w:tcBorders>
          </w:tcPr>
          <w:p w14:paraId="AB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AC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AD0C0000">
            <w:pPr>
              <w:spacing w:after="0" w:before="0" w:line="240" w:lineRule="auto"/>
              <w:ind w:firstLine="0" w:left="0"/>
              <w:rPr>
                <w:sz w:val="26"/>
              </w:rPr>
            </w:pPr>
          </w:p>
        </w:tc>
      </w:tr>
      <w:tr>
        <w:trPr>
          <w:trHeight w:hRule="atLeast" w:val="289"/>
        </w:trPr>
        <w:tc>
          <w:tcPr>
            <w:tcW w:type="dxa" w:w="720"/>
            <w:tcBorders>
              <w:top w:color="000000" w:sz="4" w:val="single"/>
              <w:left w:color="000000" w:sz="4" w:val="single"/>
              <w:bottom w:color="000000" w:sz="4" w:val="single"/>
              <w:right w:color="000000" w:sz="4" w:val="single"/>
            </w:tcBorders>
          </w:tcPr>
          <w:p w14:paraId="AE0C0000">
            <w:pPr>
              <w:spacing w:after="0" w:before="0" w:line="240" w:lineRule="auto"/>
              <w:ind w:firstLine="0" w:left="0"/>
              <w:rPr>
                <w:sz w:val="26"/>
              </w:rPr>
            </w:pPr>
            <w:r>
              <w:rPr>
                <w:sz w:val="26"/>
              </w:rPr>
              <w:t>1.1</w:t>
            </w:r>
          </w:p>
        </w:tc>
        <w:tc>
          <w:tcPr>
            <w:tcW w:type="dxa" w:w="3621"/>
            <w:tcBorders>
              <w:top w:color="000000" w:sz="4" w:val="single"/>
              <w:left w:color="000000" w:sz="4" w:val="single"/>
              <w:bottom w:color="000000" w:sz="4" w:val="single"/>
              <w:right w:color="000000" w:sz="4" w:val="single"/>
            </w:tcBorders>
          </w:tcPr>
          <w:p w14:paraId="AF0C0000">
            <w:pPr>
              <w:spacing w:after="160" w:before="0" w:line="216" w:lineRule="auto"/>
              <w:ind w:firstLine="0" w:left="0"/>
              <w:jc w:val="left"/>
              <w:rPr>
                <w:i w:val="1"/>
                <w:sz w:val="26"/>
              </w:rPr>
            </w:pPr>
            <w:r>
              <w:rPr>
                <w:i w:val="1"/>
                <w:sz w:val="26"/>
              </w:rPr>
              <w:t>Мероприятие</w:t>
            </w:r>
          </w:p>
        </w:tc>
        <w:tc>
          <w:tcPr>
            <w:tcW w:type="dxa" w:w="1528"/>
            <w:tcBorders>
              <w:top w:color="000000" w:sz="4" w:val="single"/>
              <w:left w:color="000000" w:sz="4" w:val="single"/>
              <w:bottom w:color="000000" w:sz="4" w:val="single"/>
              <w:right w:color="000000" w:sz="4" w:val="single"/>
            </w:tcBorders>
          </w:tcPr>
          <w:p w14:paraId="B0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B1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B20C0000">
            <w:pPr>
              <w:spacing w:after="0" w:before="0" w:line="240" w:lineRule="auto"/>
              <w:ind w:firstLine="0" w:left="0"/>
              <w:rPr>
                <w:sz w:val="26"/>
              </w:rPr>
            </w:pPr>
          </w:p>
        </w:tc>
      </w:tr>
      <w:tr>
        <w:trPr>
          <w:trHeight w:hRule="atLeast" w:val="289"/>
        </w:trPr>
        <w:tc>
          <w:tcPr>
            <w:tcW w:type="dxa" w:w="720"/>
            <w:tcBorders>
              <w:top w:color="000000" w:sz="4" w:val="single"/>
              <w:left w:color="000000" w:sz="4" w:val="single"/>
              <w:bottom w:color="000000" w:sz="4" w:val="single"/>
              <w:right w:color="000000" w:sz="4" w:val="single"/>
            </w:tcBorders>
          </w:tcPr>
          <w:p w14:paraId="B30C0000">
            <w:pPr>
              <w:spacing w:after="0" w:before="0" w:line="240" w:lineRule="auto"/>
              <w:ind w:firstLine="0" w:left="0"/>
              <w:rPr>
                <w:sz w:val="26"/>
              </w:rPr>
            </w:pPr>
          </w:p>
        </w:tc>
        <w:tc>
          <w:tcPr>
            <w:tcW w:type="dxa" w:w="3621"/>
            <w:tcBorders>
              <w:top w:color="000000" w:sz="4" w:val="single"/>
              <w:left w:color="000000" w:sz="4" w:val="single"/>
              <w:bottom w:color="000000" w:sz="4" w:val="single"/>
              <w:right w:color="000000" w:sz="4" w:val="single"/>
            </w:tcBorders>
          </w:tcPr>
          <w:p w14:paraId="B40C0000">
            <w:pPr>
              <w:spacing w:after="160" w:before="0" w:line="216" w:lineRule="auto"/>
              <w:ind w:firstLine="0" w:left="0"/>
              <w:jc w:val="left"/>
              <w:rPr>
                <w:i w:val="1"/>
                <w:sz w:val="26"/>
              </w:rPr>
            </w:pPr>
            <w:r>
              <w:rPr>
                <w:i w:val="1"/>
                <w:sz w:val="26"/>
              </w:rPr>
              <w:t>….</w:t>
            </w:r>
          </w:p>
        </w:tc>
        <w:tc>
          <w:tcPr>
            <w:tcW w:type="dxa" w:w="1528"/>
            <w:tcBorders>
              <w:top w:color="000000" w:sz="4" w:val="single"/>
              <w:left w:color="000000" w:sz="4" w:val="single"/>
              <w:bottom w:color="000000" w:sz="4" w:val="single"/>
              <w:right w:color="000000" w:sz="4" w:val="single"/>
            </w:tcBorders>
          </w:tcPr>
          <w:p w14:paraId="B5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B6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B70C0000">
            <w:pPr>
              <w:spacing w:after="0" w:before="0" w:line="240" w:lineRule="auto"/>
              <w:ind w:firstLine="0" w:left="0"/>
              <w:rPr>
                <w:sz w:val="26"/>
              </w:rPr>
            </w:pPr>
          </w:p>
        </w:tc>
      </w:tr>
      <w:tr>
        <w:trPr>
          <w:trHeight w:hRule="atLeast" w:val="303"/>
        </w:trPr>
        <w:tc>
          <w:tcPr>
            <w:tcW w:type="dxa" w:w="720"/>
            <w:tcBorders>
              <w:top w:color="000000" w:sz="4" w:val="single"/>
              <w:left w:color="000000" w:sz="4" w:val="single"/>
              <w:bottom w:color="000000" w:sz="4" w:val="single"/>
              <w:right w:color="000000" w:sz="4" w:val="single"/>
            </w:tcBorders>
          </w:tcPr>
          <w:p w14:paraId="B80C0000">
            <w:pPr>
              <w:spacing w:after="0" w:before="0" w:line="240" w:lineRule="auto"/>
              <w:ind w:firstLine="0" w:left="0"/>
              <w:rPr>
                <w:sz w:val="26"/>
              </w:rPr>
            </w:pPr>
            <w:r>
              <w:rPr>
                <w:sz w:val="26"/>
              </w:rPr>
              <w:t>2.</w:t>
            </w:r>
          </w:p>
        </w:tc>
        <w:tc>
          <w:tcPr>
            <w:tcW w:type="dxa" w:w="3621"/>
            <w:tcBorders>
              <w:top w:color="000000" w:sz="4" w:val="single"/>
              <w:left w:color="000000" w:sz="4" w:val="single"/>
              <w:bottom w:color="000000" w:sz="4" w:val="single"/>
              <w:right w:color="000000" w:sz="4" w:val="single"/>
            </w:tcBorders>
          </w:tcPr>
          <w:p w14:paraId="B90C0000">
            <w:pPr>
              <w:spacing w:after="160" w:before="0" w:line="216" w:lineRule="auto"/>
              <w:ind w:firstLine="0" w:left="0"/>
              <w:jc w:val="left"/>
              <w:rPr>
                <w:i w:val="1"/>
                <w:sz w:val="26"/>
              </w:rPr>
            </w:pPr>
            <w:r>
              <w:rPr>
                <w:i w:val="1"/>
                <w:sz w:val="26"/>
              </w:rPr>
              <w:t>Этап</w:t>
            </w:r>
          </w:p>
        </w:tc>
        <w:tc>
          <w:tcPr>
            <w:tcW w:type="dxa" w:w="1528"/>
            <w:tcBorders>
              <w:top w:color="000000" w:sz="4" w:val="single"/>
              <w:left w:color="000000" w:sz="4" w:val="single"/>
              <w:bottom w:color="000000" w:sz="4" w:val="single"/>
              <w:right w:color="000000" w:sz="4" w:val="single"/>
            </w:tcBorders>
          </w:tcPr>
          <w:p w14:paraId="BA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BB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BC0C0000">
            <w:pPr>
              <w:spacing w:after="0" w:before="0" w:line="240" w:lineRule="auto"/>
              <w:ind w:firstLine="0" w:left="0"/>
              <w:rPr>
                <w:sz w:val="26"/>
              </w:rPr>
            </w:pPr>
          </w:p>
        </w:tc>
      </w:tr>
      <w:tr>
        <w:trPr>
          <w:trHeight w:hRule="atLeast" w:val="303"/>
        </w:trPr>
        <w:tc>
          <w:tcPr>
            <w:tcW w:type="dxa" w:w="720"/>
            <w:tcBorders>
              <w:top w:color="000000" w:sz="4" w:val="single"/>
              <w:left w:color="000000" w:sz="4" w:val="single"/>
              <w:bottom w:color="000000" w:sz="4" w:val="single"/>
              <w:right w:color="000000" w:sz="4" w:val="single"/>
            </w:tcBorders>
          </w:tcPr>
          <w:p w14:paraId="BD0C0000">
            <w:pPr>
              <w:spacing w:after="0" w:before="0" w:line="240" w:lineRule="auto"/>
              <w:ind w:firstLine="0" w:left="0"/>
              <w:rPr>
                <w:sz w:val="26"/>
              </w:rPr>
            </w:pPr>
            <w:r>
              <w:rPr>
                <w:sz w:val="26"/>
              </w:rPr>
              <w:t>2.1</w:t>
            </w:r>
          </w:p>
        </w:tc>
        <w:tc>
          <w:tcPr>
            <w:tcW w:type="dxa" w:w="3621"/>
            <w:tcBorders>
              <w:top w:color="000000" w:sz="4" w:val="single"/>
              <w:left w:color="000000" w:sz="4" w:val="single"/>
              <w:bottom w:color="000000" w:sz="4" w:val="single"/>
              <w:right w:color="000000" w:sz="4" w:val="single"/>
            </w:tcBorders>
          </w:tcPr>
          <w:p w14:paraId="BE0C0000">
            <w:pPr>
              <w:spacing w:after="160" w:before="0" w:line="216" w:lineRule="auto"/>
              <w:ind w:firstLine="0" w:left="0"/>
              <w:jc w:val="left"/>
              <w:rPr>
                <w:i w:val="1"/>
                <w:sz w:val="26"/>
              </w:rPr>
            </w:pPr>
            <w:r>
              <w:rPr>
                <w:i w:val="1"/>
                <w:sz w:val="26"/>
              </w:rPr>
              <w:t>Мероприятие</w:t>
            </w:r>
          </w:p>
        </w:tc>
        <w:tc>
          <w:tcPr>
            <w:tcW w:type="dxa" w:w="1528"/>
            <w:tcBorders>
              <w:top w:color="000000" w:sz="4" w:val="single"/>
              <w:left w:color="000000" w:sz="4" w:val="single"/>
              <w:bottom w:color="000000" w:sz="4" w:val="single"/>
              <w:right w:color="000000" w:sz="4" w:val="single"/>
            </w:tcBorders>
          </w:tcPr>
          <w:p w14:paraId="BF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C0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C10C0000">
            <w:pPr>
              <w:spacing w:after="0" w:before="0" w:line="240" w:lineRule="auto"/>
              <w:ind w:firstLine="0" w:left="0"/>
              <w:rPr>
                <w:sz w:val="26"/>
              </w:rPr>
            </w:pPr>
          </w:p>
        </w:tc>
      </w:tr>
      <w:tr>
        <w:trPr>
          <w:trHeight w:hRule="atLeast" w:val="303"/>
        </w:trPr>
        <w:tc>
          <w:tcPr>
            <w:tcW w:type="dxa" w:w="720"/>
            <w:tcBorders>
              <w:top w:color="000000" w:sz="4" w:val="single"/>
              <w:left w:color="000000" w:sz="4" w:val="single"/>
              <w:bottom w:color="000000" w:sz="4" w:val="single"/>
              <w:right w:color="000000" w:sz="4" w:val="single"/>
            </w:tcBorders>
          </w:tcPr>
          <w:p w14:paraId="C20C0000">
            <w:pPr>
              <w:spacing w:after="0" w:before="0" w:line="240" w:lineRule="auto"/>
              <w:ind w:firstLine="0" w:left="0"/>
              <w:rPr>
                <w:sz w:val="26"/>
              </w:rPr>
            </w:pPr>
            <w:r>
              <w:rPr>
                <w:sz w:val="26"/>
              </w:rPr>
              <w:t>…</w:t>
            </w:r>
          </w:p>
        </w:tc>
        <w:tc>
          <w:tcPr>
            <w:tcW w:type="dxa" w:w="3621"/>
            <w:tcBorders>
              <w:top w:color="000000" w:sz="4" w:val="single"/>
              <w:left w:color="000000" w:sz="4" w:val="single"/>
              <w:bottom w:color="000000" w:sz="4" w:val="single"/>
              <w:right w:color="000000" w:sz="4" w:val="single"/>
            </w:tcBorders>
          </w:tcPr>
          <w:p w14:paraId="C30C0000">
            <w:pPr>
              <w:spacing w:after="0" w:before="0" w:line="240" w:lineRule="auto"/>
              <w:ind w:firstLine="0" w:left="0"/>
              <w:rPr>
                <w:sz w:val="26"/>
              </w:rPr>
            </w:pPr>
          </w:p>
        </w:tc>
        <w:tc>
          <w:tcPr>
            <w:tcW w:type="dxa" w:w="1528"/>
            <w:tcBorders>
              <w:top w:color="000000" w:sz="4" w:val="single"/>
              <w:left w:color="000000" w:sz="4" w:val="single"/>
              <w:bottom w:color="000000" w:sz="4" w:val="single"/>
              <w:right w:color="000000" w:sz="4" w:val="single"/>
            </w:tcBorders>
          </w:tcPr>
          <w:p w14:paraId="C4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C5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C60C0000">
            <w:pPr>
              <w:spacing w:after="0" w:before="0" w:line="240" w:lineRule="auto"/>
              <w:ind w:firstLine="0" w:left="0"/>
              <w:rPr>
                <w:sz w:val="26"/>
              </w:rPr>
            </w:pPr>
          </w:p>
        </w:tc>
      </w:tr>
      <w:tr>
        <w:trPr>
          <w:trHeight w:hRule="atLeast" w:val="303"/>
        </w:trPr>
        <w:tc>
          <w:tcPr>
            <w:tcW w:type="dxa" w:w="720"/>
            <w:tcBorders>
              <w:top w:color="000000" w:sz="4" w:val="single"/>
              <w:left w:color="000000" w:sz="4" w:val="single"/>
              <w:bottom w:color="000000" w:sz="4" w:val="single"/>
              <w:right w:color="000000" w:sz="4" w:val="single"/>
            </w:tcBorders>
          </w:tcPr>
          <w:p w14:paraId="C70C0000">
            <w:pPr>
              <w:spacing w:after="0" w:before="0" w:line="240" w:lineRule="auto"/>
              <w:ind w:firstLine="0" w:left="0"/>
              <w:rPr>
                <w:sz w:val="26"/>
              </w:rPr>
            </w:pPr>
            <w:r>
              <w:rPr>
                <w:sz w:val="26"/>
              </w:rPr>
              <w:t>…</w:t>
            </w:r>
          </w:p>
        </w:tc>
        <w:tc>
          <w:tcPr>
            <w:tcW w:type="dxa" w:w="3621"/>
            <w:tcBorders>
              <w:top w:color="000000" w:sz="4" w:val="single"/>
              <w:left w:color="000000" w:sz="4" w:val="single"/>
              <w:bottom w:color="000000" w:sz="4" w:val="single"/>
              <w:right w:color="000000" w:sz="4" w:val="single"/>
            </w:tcBorders>
          </w:tcPr>
          <w:p w14:paraId="C80C0000">
            <w:pPr>
              <w:spacing w:after="0" w:before="0" w:line="240" w:lineRule="auto"/>
              <w:ind w:firstLine="0" w:left="0"/>
              <w:rPr>
                <w:sz w:val="26"/>
              </w:rPr>
            </w:pPr>
          </w:p>
        </w:tc>
        <w:tc>
          <w:tcPr>
            <w:tcW w:type="dxa" w:w="1528"/>
            <w:tcBorders>
              <w:top w:color="000000" w:sz="4" w:val="single"/>
              <w:left w:color="000000" w:sz="4" w:val="single"/>
              <w:bottom w:color="000000" w:sz="4" w:val="single"/>
              <w:right w:color="000000" w:sz="4" w:val="single"/>
            </w:tcBorders>
          </w:tcPr>
          <w:p w14:paraId="C9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CA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CB0C0000">
            <w:pPr>
              <w:spacing w:after="0" w:before="0" w:line="240" w:lineRule="auto"/>
              <w:ind w:firstLine="0" w:left="0"/>
              <w:rPr>
                <w:sz w:val="26"/>
              </w:rPr>
            </w:pPr>
          </w:p>
        </w:tc>
      </w:tr>
      <w:tr>
        <w:trPr>
          <w:trHeight w:hRule="atLeast" w:val="303"/>
        </w:trPr>
        <w:tc>
          <w:tcPr>
            <w:tcW w:type="dxa" w:w="720"/>
            <w:tcBorders>
              <w:top w:color="000000" w:sz="4" w:val="single"/>
              <w:left w:color="000000" w:sz="4" w:val="single"/>
              <w:bottom w:color="000000" w:sz="4" w:val="single"/>
              <w:right w:color="000000" w:sz="4" w:val="single"/>
            </w:tcBorders>
          </w:tcPr>
          <w:p w14:paraId="CC0C0000">
            <w:pPr>
              <w:spacing w:after="0" w:before="0" w:line="240" w:lineRule="auto"/>
              <w:ind w:firstLine="0" w:left="0"/>
              <w:rPr>
                <w:sz w:val="26"/>
              </w:rPr>
            </w:pPr>
          </w:p>
        </w:tc>
        <w:tc>
          <w:tcPr>
            <w:tcW w:type="dxa" w:w="3621"/>
            <w:tcBorders>
              <w:top w:color="000000" w:sz="4" w:val="single"/>
              <w:left w:color="000000" w:sz="4" w:val="single"/>
              <w:bottom w:color="000000" w:sz="4" w:val="single"/>
              <w:right w:color="000000" w:sz="4" w:val="single"/>
            </w:tcBorders>
          </w:tcPr>
          <w:p w14:paraId="CD0C0000">
            <w:pPr>
              <w:spacing w:after="0" w:before="0" w:line="240" w:lineRule="auto"/>
              <w:ind w:firstLine="0" w:left="0"/>
              <w:rPr>
                <w:sz w:val="26"/>
              </w:rPr>
            </w:pPr>
            <w:r>
              <w:rPr>
                <w:sz w:val="26"/>
              </w:rPr>
              <w:t>Общие сроки реализации проекта</w:t>
            </w:r>
          </w:p>
        </w:tc>
        <w:tc>
          <w:tcPr>
            <w:tcW w:type="dxa" w:w="1528"/>
            <w:tcBorders>
              <w:top w:color="000000" w:sz="4" w:val="single"/>
              <w:left w:color="000000" w:sz="4" w:val="single"/>
              <w:bottom w:color="000000" w:sz="4" w:val="single"/>
              <w:right w:color="000000" w:sz="4" w:val="single"/>
            </w:tcBorders>
          </w:tcPr>
          <w:p w14:paraId="CE0C0000">
            <w:pPr>
              <w:spacing w:after="0" w:before="0" w:line="240" w:lineRule="auto"/>
              <w:ind w:firstLine="0" w:left="0"/>
              <w:jc w:val="center"/>
              <w:rPr>
                <w:sz w:val="26"/>
              </w:rPr>
            </w:pPr>
          </w:p>
        </w:tc>
        <w:tc>
          <w:tcPr>
            <w:tcW w:type="dxa" w:w="1542"/>
            <w:tcBorders>
              <w:top w:color="000000" w:sz="4" w:val="single"/>
              <w:left w:color="000000" w:sz="4" w:val="single"/>
              <w:bottom w:color="000000" w:sz="4" w:val="single"/>
              <w:right w:color="000000" w:sz="4" w:val="single"/>
            </w:tcBorders>
          </w:tcPr>
          <w:p w14:paraId="CF0C0000">
            <w:pPr>
              <w:spacing w:after="0" w:before="0" w:line="240" w:lineRule="auto"/>
              <w:ind w:firstLine="0" w:left="0"/>
              <w:jc w:val="center"/>
              <w:rPr>
                <w:sz w:val="26"/>
              </w:rPr>
            </w:pPr>
          </w:p>
        </w:tc>
        <w:tc>
          <w:tcPr>
            <w:tcW w:type="dxa" w:w="1945"/>
            <w:tcBorders>
              <w:top w:color="000000" w:sz="4" w:val="single"/>
              <w:left w:color="000000" w:sz="4" w:val="single"/>
              <w:bottom w:color="000000" w:sz="4" w:val="single"/>
              <w:right w:color="000000" w:sz="4" w:val="single"/>
            </w:tcBorders>
          </w:tcPr>
          <w:p w14:paraId="D00C0000">
            <w:pPr>
              <w:spacing w:after="0" w:before="0" w:line="240" w:lineRule="auto"/>
              <w:ind w:firstLine="0" w:left="0"/>
              <w:rPr>
                <w:sz w:val="26"/>
              </w:rPr>
            </w:pPr>
          </w:p>
        </w:tc>
      </w:tr>
    </w:tbl>
    <w:p w14:paraId="D10C0000">
      <w:pPr>
        <w:spacing w:after="0" w:before="0" w:line="360" w:lineRule="atLeast"/>
        <w:ind w:firstLine="0" w:left="0"/>
        <w:rPr>
          <w:sz w:val="26"/>
        </w:rPr>
      </w:pPr>
    </w:p>
    <w:p w14:paraId="D20C0000">
      <w:pPr>
        <w:spacing w:after="120" w:before="0" w:line="240" w:lineRule="auto"/>
        <w:ind w:firstLine="0" w:left="0"/>
        <w:rPr>
          <w:rFonts w:ascii="Calibri" w:hAnsi="Calibri"/>
          <w:sz w:val="26"/>
        </w:rPr>
      </w:pPr>
      <w:r>
        <w:rPr>
          <w:i w:val="1"/>
          <w:sz w:val="26"/>
        </w:rPr>
        <w:t>В обосновывающих материалах должен быть приведен календарный план реализации проекта, детализированный до уровня работ: мероприятия должны состоять из отдельных работ, которые допустимо выполнять параллельно. Рекомендуется предоставить план в файле в формате Microsoft Excel (с расширениями .xls, .xlsx).</w:t>
      </w:r>
    </w:p>
    <w:p w14:paraId="D30C0000">
      <w:pPr>
        <w:spacing w:after="160" w:before="0" w:line="216" w:lineRule="auto"/>
        <w:ind w:firstLine="0" w:left="0"/>
        <w:jc w:val="left"/>
        <w:rPr>
          <w:sz w:val="26"/>
        </w:rPr>
      </w:pPr>
    </w:p>
    <w:p w14:paraId="D40C0000">
      <w:pPr>
        <w:spacing w:after="160" w:before="0" w:line="216" w:lineRule="auto"/>
        <w:ind w:firstLine="0" w:left="0"/>
        <w:jc w:val="left"/>
        <w:rPr>
          <w:sz w:val="26"/>
        </w:rPr>
      </w:pPr>
      <w:r>
        <w:rPr>
          <w:sz w:val="26"/>
        </w:rPr>
        <w:t xml:space="preserve">В состав обосновывающих материалов к описанию проекта включены: </w:t>
      </w:r>
    </w:p>
    <w:p w14:paraId="D50C0000">
      <w:pPr>
        <w:spacing w:after="0" w:before="0" w:line="360" w:lineRule="atLeast"/>
        <w:ind w:firstLine="0" w:left="0"/>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5"/>
        <w:gridCol w:w="4879"/>
        <w:gridCol w:w="3921"/>
      </w:tblGrid>
      <w:tr>
        <w:trPr>
          <w:tblHeader/>
        </w:trPr>
        <w:tc>
          <w:tcPr>
            <w:tcW w:type="dxa" w:w="555"/>
            <w:tcBorders>
              <w:top w:color="000000" w:sz="4" w:val="single"/>
              <w:left w:color="000000" w:sz="4" w:val="single"/>
              <w:bottom w:color="000000" w:sz="4" w:val="single"/>
              <w:right w:color="000000" w:sz="4" w:val="single"/>
            </w:tcBorders>
            <w:shd w:fill="auto" w:val="clear"/>
            <w:vAlign w:val="center"/>
          </w:tcPr>
          <w:p w14:paraId="D60C0000">
            <w:pPr>
              <w:spacing w:after="0" w:before="0" w:line="360" w:lineRule="atLeast"/>
              <w:ind w:firstLine="0" w:left="0"/>
              <w:jc w:val="center"/>
              <w:rPr>
                <w:sz w:val="26"/>
              </w:rPr>
            </w:pPr>
          </w:p>
        </w:tc>
        <w:tc>
          <w:tcPr>
            <w:tcW w:type="dxa" w:w="4879"/>
            <w:tcBorders>
              <w:top w:color="000000" w:sz="4" w:val="single"/>
              <w:left w:color="000000" w:sz="4" w:val="single"/>
              <w:bottom w:color="000000" w:sz="4" w:val="single"/>
              <w:right w:color="000000" w:sz="4" w:val="single"/>
            </w:tcBorders>
            <w:shd w:fill="auto" w:val="clear"/>
            <w:vAlign w:val="center"/>
          </w:tcPr>
          <w:p w14:paraId="D70C0000">
            <w:pPr>
              <w:spacing w:after="160" w:before="0" w:line="216" w:lineRule="auto"/>
              <w:ind w:firstLine="0" w:left="0"/>
              <w:jc w:val="center"/>
              <w:rPr>
                <w:sz w:val="26"/>
              </w:rPr>
            </w:pPr>
            <w:r>
              <w:rPr>
                <w:b w:val="1"/>
                <w:sz w:val="26"/>
              </w:rPr>
              <w:t>Наименование документа</w:t>
            </w:r>
          </w:p>
        </w:tc>
        <w:tc>
          <w:tcPr>
            <w:tcW w:type="dxa" w:w="3921"/>
            <w:tcBorders>
              <w:top w:color="000000" w:sz="4" w:val="single"/>
              <w:left w:color="000000" w:sz="4" w:val="single"/>
              <w:bottom w:color="000000" w:sz="4" w:val="single"/>
              <w:right w:color="000000" w:sz="4" w:val="single"/>
            </w:tcBorders>
            <w:shd w:fill="auto" w:val="clear"/>
            <w:vAlign w:val="center"/>
          </w:tcPr>
          <w:p w14:paraId="D80C0000">
            <w:pPr>
              <w:spacing w:after="160" w:before="0" w:line="216" w:lineRule="auto"/>
              <w:ind w:firstLine="0" w:left="0"/>
              <w:jc w:val="center"/>
              <w:rPr>
                <w:sz w:val="26"/>
              </w:rPr>
            </w:pPr>
            <w:r>
              <w:rPr>
                <w:b w:val="1"/>
                <w:sz w:val="26"/>
              </w:rPr>
              <w:t>Название электронного файла</w:t>
            </w:r>
          </w:p>
        </w:tc>
      </w:tr>
      <w:tr>
        <w:tc>
          <w:tcPr>
            <w:tcW w:type="dxa" w:w="555"/>
            <w:tcBorders>
              <w:top w:color="000000" w:sz="4" w:val="single"/>
              <w:left w:color="000000" w:sz="4" w:val="single"/>
              <w:bottom w:color="000000" w:sz="4" w:val="single"/>
              <w:right w:color="000000" w:sz="4" w:val="single"/>
            </w:tcBorders>
            <w:shd w:fill="auto" w:val="clear"/>
          </w:tcPr>
          <w:p w14:paraId="D90C0000">
            <w:pPr>
              <w:spacing w:after="0" w:before="0" w:line="360" w:lineRule="atLeast"/>
              <w:ind w:firstLine="0" w:left="0"/>
              <w:rPr>
                <w:sz w:val="26"/>
              </w:rPr>
            </w:pPr>
            <w:r>
              <w:rPr>
                <w:rFonts w:ascii="Segoe UI Symbol" w:hAnsi="Segoe UI Symbol"/>
                <w:sz w:val="26"/>
              </w:rPr>
              <w:t>☐</w:t>
            </w:r>
          </w:p>
        </w:tc>
        <w:tc>
          <w:tcPr>
            <w:tcW w:type="dxa" w:w="4879"/>
            <w:tcBorders>
              <w:top w:color="000000" w:sz="4" w:val="single"/>
              <w:left w:color="000000" w:sz="4" w:val="single"/>
              <w:bottom w:color="000000" w:sz="4" w:val="single"/>
              <w:right w:color="000000" w:sz="4" w:val="single"/>
            </w:tcBorders>
            <w:shd w:fill="auto" w:val="clear"/>
          </w:tcPr>
          <w:p w14:paraId="DA0C0000">
            <w:pPr>
              <w:spacing w:after="160" w:before="0" w:line="216" w:lineRule="auto"/>
              <w:ind w:firstLine="0" w:left="0"/>
              <w:jc w:val="left"/>
              <w:rPr>
                <w:sz w:val="26"/>
              </w:rPr>
            </w:pPr>
            <w:r>
              <w:rPr>
                <w:sz w:val="26"/>
              </w:rPr>
              <w:t>Календарный план реализации проекта</w:t>
            </w:r>
          </w:p>
        </w:tc>
        <w:tc>
          <w:tcPr>
            <w:tcW w:type="dxa" w:w="3921"/>
            <w:tcBorders>
              <w:top w:color="000000" w:sz="4" w:val="single"/>
              <w:left w:color="000000" w:sz="4" w:val="single"/>
              <w:bottom w:color="000000" w:sz="4" w:val="single"/>
              <w:right w:color="000000" w:sz="4" w:val="single"/>
            </w:tcBorders>
            <w:shd w:fill="auto" w:val="clear"/>
          </w:tcPr>
          <w:p w14:paraId="DB0C0000">
            <w:pPr>
              <w:spacing w:after="160" w:before="0" w:line="216" w:lineRule="auto"/>
              <w:ind w:firstLine="0" w:left="0"/>
              <w:jc w:val="left"/>
              <w:rPr>
                <w:sz w:val="26"/>
              </w:rPr>
            </w:pPr>
          </w:p>
        </w:tc>
      </w:tr>
    </w:tbl>
    <w:p w14:paraId="DC0C0000">
      <w:pPr>
        <w:spacing w:after="0" w:before="0" w:line="360" w:lineRule="atLeast"/>
        <w:ind w:firstLine="0" w:left="0"/>
        <w:rPr>
          <w:sz w:val="26"/>
        </w:rPr>
      </w:pPr>
    </w:p>
    <w:p w14:paraId="DD0C0000">
      <w:pPr>
        <w:spacing w:after="0" w:before="0" w:line="360" w:lineRule="atLeast"/>
        <w:ind w:firstLine="0" w:left="0"/>
        <w:rPr>
          <w:sz w:val="26"/>
        </w:rPr>
      </w:pPr>
    </w:p>
    <w:p w14:paraId="DE0C0000">
      <w:bookmarkStart w:id="412" w:name="__RefHeading___85"/>
      <w:bookmarkEnd w:id="412"/>
      <w:bookmarkStart w:id="413" w:name="__RefHeading___307"/>
      <w:bookmarkEnd w:id="413"/>
      <w:bookmarkStart w:id="414" w:name="__RefHeading___529"/>
      <w:bookmarkEnd w:id="414"/>
      <w:bookmarkStart w:id="415" w:name="__RefHeading___751"/>
      <w:bookmarkEnd w:id="415"/>
      <w:pPr>
        <w:keepNext w:val="1"/>
        <w:numPr>
          <w:ilvl w:val="2"/>
          <w:numId w:val="18"/>
        </w:numPr>
        <w:spacing w:after="160" w:before="0" w:line="264" w:lineRule="auto"/>
        <w:ind/>
        <w:jc w:val="left"/>
        <w:outlineLvl w:val="2"/>
        <w:rPr>
          <w:b w:val="1"/>
          <w:sz w:val="26"/>
        </w:rPr>
      </w:pPr>
      <w:r>
        <w:rPr>
          <w:b w:val="1"/>
          <w:sz w:val="26"/>
        </w:rPr>
        <w:t>Ключевые контрольные точки</w:t>
      </w:r>
    </w:p>
    <w:p w14:paraId="DF0C0000">
      <w:pPr>
        <w:spacing w:after="120" w:before="0" w:line="240" w:lineRule="auto"/>
        <w:ind w:firstLine="0" w:left="0"/>
        <w:rPr>
          <w:rFonts w:ascii="Calibri" w:hAnsi="Calibri"/>
          <w:i w:val="1"/>
          <w:sz w:val="26"/>
        </w:rPr>
      </w:pPr>
      <w:r>
        <w:rPr>
          <w:i w:val="1"/>
          <w:sz w:val="26"/>
        </w:rPr>
        <w:t>Приведите описание ключевых контрольных точек проекта. Завершение мероприятия, входящего в план реализации проекта, должно быть отмечено соответствующей ключевой контрольной точкой. Не рекомендуется указывать плановый срок КТ с 1 декабря по 1 февраля.</w:t>
      </w:r>
    </w:p>
    <w:p w14:paraId="E00C0000">
      <w:pPr>
        <w:spacing w:after="120" w:before="0" w:line="240" w:lineRule="auto"/>
        <w:ind w:firstLine="0" w:left="0"/>
        <w:rPr>
          <w:rFonts w:ascii="Calibri" w:hAnsi="Calibri"/>
          <w:i w:val="1"/>
          <w:sz w:val="26"/>
        </w:rPr>
      </w:pPr>
      <w:r>
        <w:rPr>
          <w:i w:val="1"/>
          <w:sz w:val="26"/>
        </w:rPr>
        <w:t xml:space="preserve">Приемщик – лицо или группа лиц, ответственных за подтверждение соответствия результата проекта предъявляемым требованиям, как правило, является представителем Заказчика-координатора проекта. </w:t>
      </w:r>
    </w:p>
    <w:p w14:paraId="E10C0000">
      <w:pPr>
        <w:spacing w:after="120" w:before="0" w:line="240" w:lineRule="auto"/>
        <w:ind w:firstLine="0" w:left="0"/>
        <w:rPr>
          <w:rFonts w:ascii="Calibri" w:hAnsi="Calibri"/>
          <w:i w:val="1"/>
          <w:sz w:val="26"/>
        </w:rPr>
      </w:pPr>
      <w:r>
        <w:rPr>
          <w:i w:val="1"/>
          <w:sz w:val="26"/>
        </w:rPr>
        <w:t xml:space="preserve">Для подтверждения соответствия результата проекта предъявляемым требованиям может создаваться приемочная комиссия, в состав которой рекомендуется включить представителей различных заинтересованных сторон: Заказчика-координатора, лиц, которыми было предоставлено внебюджетное финансирование проекта, рабочей группы, федеральных органов исполнительной власти и/или их подведомственных организаций, а также проектного офиса НТИ, АНО «Платформа НТИ» и других. </w:t>
      </w:r>
    </w:p>
    <w:p w14:paraId="E20C0000">
      <w:pPr>
        <w:spacing w:after="120" w:before="0" w:line="240" w:lineRule="auto"/>
        <w:ind w:firstLine="0" w:left="0"/>
        <w:rPr>
          <w:rFonts w:ascii="Calibri" w:hAnsi="Calibri"/>
          <w:i w:val="1"/>
          <w:sz w:val="26"/>
        </w:rPr>
      </w:pPr>
      <w:r>
        <w:rPr>
          <w:i w:val="1"/>
          <w:sz w:val="26"/>
        </w:rPr>
        <w:t>При этом Заказчик-координатор может рекомендовать включить в состав приемочной комиссии специалиста, обладающего компетенциями в сфере реализации проекта.</w:t>
      </w:r>
    </w:p>
    <w:p w14:paraId="E30C0000">
      <w:pPr>
        <w:spacing w:after="120" w:before="0" w:line="240" w:lineRule="auto"/>
        <w:ind w:firstLine="0" w:left="0"/>
        <w:rPr>
          <w:rFonts w:ascii="Calibri" w:hAnsi="Calibri"/>
          <w:i w:val="1"/>
          <w:sz w:val="26"/>
        </w:rPr>
      </w:pPr>
      <w:r>
        <w:rPr>
          <w:i w:val="1"/>
          <w:sz w:val="26"/>
        </w:rPr>
        <w:t xml:space="preserve">Приемочная комиссия вправе инициировать дополнительную независимую экспертизу для целей принятия (подтверждения достижения) результатов проекта. </w:t>
      </w:r>
    </w:p>
    <w:p w14:paraId="E40C0000">
      <w:pPr>
        <w:spacing w:after="120" w:before="0" w:line="240" w:lineRule="auto"/>
        <w:ind w:firstLine="0" w:left="0"/>
        <w:rPr>
          <w:rFonts w:ascii="Calibri" w:hAnsi="Calibri"/>
          <w:i w:val="1"/>
          <w:sz w:val="26"/>
        </w:rPr>
      </w:pPr>
      <w:r>
        <w:rPr>
          <w:i w:val="1"/>
          <w:sz w:val="26"/>
        </w:rPr>
        <w:t>В случае реализации проекта с типом ТРП «Продукт» или «Технология» Заказчик-координатор и Руководитель проекта могут являться сотрудниками одной организации (юридического лица).</w:t>
      </w:r>
    </w:p>
    <w:p w14:paraId="E50C0000">
      <w:pPr>
        <w:spacing w:after="120" w:before="0" w:line="240" w:lineRule="auto"/>
        <w:ind w:firstLine="0" w:left="0"/>
        <w:rPr>
          <w:rFonts w:ascii="Calibri" w:hAnsi="Calibri"/>
          <w:sz w:val="26"/>
        </w:rPr>
      </w:pPr>
      <w:r>
        <w:rPr>
          <w:i w:val="1"/>
          <w:sz w:val="26"/>
        </w:rPr>
        <w:t>В графе «Ответственный» укажите организацию, ответственную за достижение ключевой контрольной точки.</w:t>
      </w:r>
    </w:p>
    <w:p w14:paraId="E60C0000">
      <w:pPr>
        <w:spacing w:after="120" w:before="0" w:line="240" w:lineRule="auto"/>
        <w:ind w:firstLine="0" w:left="0"/>
        <w:rPr>
          <w:i w:val="1"/>
          <w:sz w:val="26"/>
        </w:rPr>
      </w:pPr>
      <w:r>
        <w:rPr>
          <w:i w:val="1"/>
          <w:sz w:val="26"/>
        </w:rPr>
        <w:t xml:space="preserve">В графе «Подтверждающие документы» укажите документы с критериями, которым должен соответствовать результат, а также с описанием процедуры приемки. </w:t>
      </w:r>
    </w:p>
    <w:p w14:paraId="E70C0000">
      <w:pPr>
        <w:spacing w:after="120" w:before="0" w:line="240" w:lineRule="auto"/>
        <w:ind w:firstLine="0" w:left="0"/>
        <w:rPr>
          <w:rFonts w:ascii="Calibri" w:hAnsi="Calibri"/>
          <w:sz w:val="26"/>
        </w:rPr>
      </w:pPr>
      <w:r>
        <w:rPr>
          <w:i w:val="1"/>
          <w:sz w:val="26"/>
        </w:rPr>
        <w:t xml:space="preserve">В случае, если достижение ключевой контрольной точки предполагает достижение нового уровня технологической готовности ТРП проекта НТИ, то в состав подтверждающих документов должна быть включена документация, подтверждающая достижение соответствующего уровня технологической готовности ТРП проекта НТИ (см. справочник «Отчетная документация» в разделе 4 «Этапы реализации проекта, ключевые контрольные точки проекта» Паспорта проекта НТИ). </w:t>
      </w:r>
    </w:p>
    <w:tbl>
      <w:tblPr>
        <w:tblStyle w:val="Style_3"/>
        <w:tblBorders>
          <w:top w:color="215868" w:sz="12" w:val="single"/>
          <w:left w:color="215868" w:sz="12" w:val="single"/>
          <w:bottom w:color="215868" w:sz="12" w:val="single"/>
          <w:right w:color="215868" w:sz="12" w:val="single"/>
          <w:insideH w:color="215868" w:sz="6" w:val="single"/>
          <w:insideV w:color="000000" w:sz="6" w:val="single"/>
        </w:tblBorders>
        <w:tblLayout w:type="fixed"/>
      </w:tblPr>
      <w:tblGrid>
        <w:gridCol w:w="426"/>
        <w:gridCol w:w="1382"/>
        <w:gridCol w:w="1225"/>
        <w:gridCol w:w="1653"/>
        <w:gridCol w:w="1224"/>
        <w:gridCol w:w="1853"/>
        <w:gridCol w:w="1591"/>
      </w:tblGrid>
      <w:tr>
        <w:trPr>
          <w:trHeight w:hRule="atLeast" w:val="373"/>
          <w:tblHeader/>
        </w:trPr>
        <w:tc>
          <w:tcPr>
            <w:tcW w:type="dxa" w:w="426"/>
            <w:tcBorders>
              <w:top w:color="000000" w:sz="4" w:val="single"/>
              <w:left w:color="000000" w:sz="4" w:val="single"/>
              <w:bottom w:color="000000" w:sz="4" w:val="single"/>
              <w:right w:color="000000" w:sz="4" w:val="single"/>
            </w:tcBorders>
          </w:tcPr>
          <w:p w14:paraId="E80C0000">
            <w:pPr>
              <w:tabs>
                <w:tab w:leader="underscore" w:pos="5400" w:val="right"/>
                <w:tab w:leader="none" w:pos="5580" w:val="left"/>
                <w:tab w:leader="underscore" w:pos="10800" w:val="right"/>
              </w:tabs>
              <w:spacing w:after="200" w:before="0" w:line="240" w:lineRule="auto"/>
              <w:ind w:firstLine="0" w:left="0"/>
              <w:contextualSpacing w:val="1"/>
              <w:jc w:val="left"/>
              <w:rPr>
                <w:rFonts w:ascii="Calibri" w:hAnsi="Calibri"/>
                <w:b w:val="1"/>
                <w:sz w:val="20"/>
              </w:rPr>
            </w:pPr>
            <w:r>
              <w:rPr>
                <w:rFonts w:ascii="Calibri" w:hAnsi="Calibri"/>
                <w:b w:val="1"/>
                <w:sz w:val="20"/>
              </w:rPr>
              <w:br/>
            </w:r>
            <w:r>
              <w:rPr>
                <w:rFonts w:ascii="Calibri" w:hAnsi="Calibri"/>
                <w:b w:val="1"/>
                <w:sz w:val="20"/>
              </w:rPr>
              <w:t>№</w:t>
            </w:r>
          </w:p>
        </w:tc>
        <w:tc>
          <w:tcPr>
            <w:tcW w:type="dxa" w:w="1382"/>
            <w:tcBorders>
              <w:top w:color="000000" w:sz="4" w:val="single"/>
              <w:left w:color="000000" w:sz="4" w:val="single"/>
              <w:bottom w:color="000000" w:sz="4" w:val="single"/>
              <w:right w:color="000000" w:sz="4" w:val="single"/>
            </w:tcBorders>
            <w:vAlign w:val="center"/>
          </w:tcPr>
          <w:p w14:paraId="E90C0000">
            <w:pPr>
              <w:tabs>
                <w:tab w:leader="underscore" w:pos="5400" w:val="right"/>
                <w:tab w:leader="none" w:pos="5580" w:val="left"/>
                <w:tab w:leader="underscore" w:pos="10800" w:val="right"/>
              </w:tabs>
              <w:spacing w:after="200" w:before="0" w:line="240" w:lineRule="auto"/>
              <w:ind w:firstLine="0" w:left="0"/>
              <w:contextualSpacing w:val="1"/>
              <w:jc w:val="center"/>
              <w:rPr>
                <w:rFonts w:ascii="Calibri" w:hAnsi="Calibri"/>
                <w:b w:val="1"/>
                <w:sz w:val="20"/>
              </w:rPr>
            </w:pPr>
            <w:r>
              <w:rPr>
                <w:rFonts w:ascii="Calibri" w:hAnsi="Calibri"/>
                <w:b w:val="1"/>
                <w:sz w:val="20"/>
              </w:rPr>
              <w:t>Ключевые контрольные точки</w:t>
            </w:r>
          </w:p>
        </w:tc>
        <w:tc>
          <w:tcPr>
            <w:tcW w:type="dxa" w:w="1225"/>
            <w:tcBorders>
              <w:top w:color="000000" w:sz="4" w:val="single"/>
              <w:left w:color="000000" w:sz="4" w:val="single"/>
              <w:bottom w:color="000000" w:sz="4" w:val="single"/>
              <w:right w:color="000000" w:sz="4" w:val="single"/>
            </w:tcBorders>
            <w:vAlign w:val="center"/>
          </w:tcPr>
          <w:p w14:paraId="EA0C0000">
            <w:pPr>
              <w:tabs>
                <w:tab w:leader="underscore" w:pos="5400" w:val="right"/>
                <w:tab w:leader="none" w:pos="5580" w:val="left"/>
                <w:tab w:leader="underscore" w:pos="10800" w:val="right"/>
              </w:tabs>
              <w:spacing w:after="0" w:before="0" w:line="240" w:lineRule="auto"/>
              <w:ind w:firstLine="0" w:left="0"/>
              <w:jc w:val="center"/>
              <w:rPr>
                <w:b w:val="1"/>
                <w:sz w:val="20"/>
              </w:rPr>
            </w:pPr>
            <w:r>
              <w:rPr>
                <w:b w:val="1"/>
                <w:sz w:val="20"/>
              </w:rPr>
              <w:t>Плановый срок ДД.ММ.ГГ</w:t>
            </w:r>
          </w:p>
        </w:tc>
        <w:tc>
          <w:tcPr>
            <w:tcW w:type="dxa" w:w="1653"/>
            <w:tcBorders>
              <w:top w:color="000000" w:sz="4" w:val="single"/>
              <w:left w:color="000000" w:sz="4" w:val="single"/>
              <w:bottom w:color="000000" w:sz="4" w:val="single"/>
              <w:right w:color="000000" w:sz="4" w:val="single"/>
            </w:tcBorders>
            <w:vAlign w:val="center"/>
          </w:tcPr>
          <w:p w14:paraId="EB0C0000">
            <w:pPr>
              <w:tabs>
                <w:tab w:leader="underscore" w:pos="5400" w:val="right"/>
                <w:tab w:leader="none" w:pos="5580" w:val="left"/>
                <w:tab w:leader="underscore" w:pos="10800" w:val="right"/>
              </w:tabs>
              <w:spacing w:after="0" w:before="0" w:line="240" w:lineRule="auto"/>
              <w:ind w:firstLine="0" w:left="0"/>
              <w:jc w:val="center"/>
              <w:rPr>
                <w:b w:val="1"/>
                <w:sz w:val="20"/>
              </w:rPr>
            </w:pPr>
            <w:r>
              <w:rPr>
                <w:b w:val="1"/>
                <w:sz w:val="20"/>
              </w:rPr>
              <w:t>Ответственный</w:t>
            </w:r>
          </w:p>
        </w:tc>
        <w:tc>
          <w:tcPr>
            <w:tcW w:type="dxa" w:w="1224"/>
            <w:tcBorders>
              <w:top w:color="000000" w:sz="4" w:val="single"/>
              <w:left w:color="000000" w:sz="4" w:val="single"/>
              <w:bottom w:color="000000" w:sz="4" w:val="single"/>
              <w:right w:color="000000" w:sz="4" w:val="single"/>
            </w:tcBorders>
            <w:vAlign w:val="center"/>
          </w:tcPr>
          <w:p w14:paraId="EC0C0000">
            <w:pPr>
              <w:tabs>
                <w:tab w:leader="underscore" w:pos="5400" w:val="right"/>
                <w:tab w:leader="none" w:pos="5580" w:val="left"/>
                <w:tab w:leader="underscore" w:pos="10800" w:val="right"/>
              </w:tabs>
              <w:spacing w:after="0" w:before="0" w:line="240" w:lineRule="auto"/>
              <w:ind w:firstLine="0" w:left="0"/>
              <w:jc w:val="center"/>
              <w:rPr>
                <w:b w:val="1"/>
                <w:sz w:val="20"/>
              </w:rPr>
            </w:pPr>
            <w:r>
              <w:rPr>
                <w:b w:val="1"/>
                <w:sz w:val="20"/>
              </w:rPr>
              <w:t>Приемщик</w:t>
            </w:r>
          </w:p>
        </w:tc>
        <w:tc>
          <w:tcPr>
            <w:tcW w:type="dxa" w:w="1853"/>
            <w:tcBorders>
              <w:top w:color="000000" w:sz="4" w:val="single"/>
              <w:left w:color="000000" w:sz="4" w:val="single"/>
              <w:bottom w:color="000000" w:sz="4" w:val="single"/>
              <w:right w:color="000000" w:sz="4" w:val="single"/>
            </w:tcBorders>
            <w:vAlign w:val="center"/>
          </w:tcPr>
          <w:p w14:paraId="ED0C0000">
            <w:pPr>
              <w:tabs>
                <w:tab w:leader="underscore" w:pos="5400" w:val="right"/>
                <w:tab w:leader="none" w:pos="5580" w:val="left"/>
                <w:tab w:leader="underscore" w:pos="10800" w:val="right"/>
              </w:tabs>
              <w:spacing w:after="0" w:before="0" w:line="240" w:lineRule="auto"/>
              <w:ind w:firstLine="0" w:left="0"/>
              <w:jc w:val="center"/>
              <w:rPr>
                <w:b w:val="1"/>
                <w:sz w:val="20"/>
              </w:rPr>
            </w:pPr>
            <w:r>
              <w:rPr>
                <w:b w:val="1"/>
                <w:sz w:val="20"/>
              </w:rPr>
              <w:t>Подтверждающие документы</w:t>
            </w:r>
          </w:p>
        </w:tc>
        <w:tc>
          <w:tcPr>
            <w:tcW w:type="dxa" w:w="1591"/>
            <w:tcBorders>
              <w:top w:color="000000" w:sz="4" w:val="single"/>
              <w:left w:color="000000" w:sz="4" w:val="single"/>
              <w:bottom w:color="000000" w:sz="4" w:val="single"/>
              <w:right w:color="000000" w:sz="4" w:val="single"/>
            </w:tcBorders>
          </w:tcPr>
          <w:p w14:paraId="EE0C0000">
            <w:pPr>
              <w:tabs>
                <w:tab w:leader="underscore" w:pos="5400" w:val="right"/>
                <w:tab w:leader="none" w:pos="5580" w:val="left"/>
                <w:tab w:leader="underscore" w:pos="10800" w:val="right"/>
              </w:tabs>
              <w:spacing w:after="0" w:before="0" w:line="240" w:lineRule="auto"/>
              <w:ind w:firstLine="0" w:left="0"/>
              <w:jc w:val="center"/>
              <w:rPr>
                <w:b w:val="1"/>
                <w:sz w:val="20"/>
              </w:rPr>
            </w:pPr>
            <w:r>
              <w:rPr>
                <w:b w:val="1"/>
                <w:sz w:val="20"/>
              </w:rPr>
              <w:t>Способ проверки и приемки</w:t>
            </w:r>
          </w:p>
        </w:tc>
      </w:tr>
      <w:tr>
        <w:trPr>
          <w:trHeight w:hRule="atLeast" w:val="249"/>
        </w:trPr>
        <w:tc>
          <w:tcPr>
            <w:tcW w:type="dxa" w:w="426"/>
            <w:tcBorders>
              <w:top w:color="000000" w:sz="4" w:val="single"/>
              <w:left w:color="000000" w:sz="4" w:val="single"/>
              <w:bottom w:color="000000" w:sz="4" w:val="single"/>
              <w:right w:color="000000" w:sz="4" w:val="single"/>
            </w:tcBorders>
          </w:tcPr>
          <w:p w14:paraId="EF0C0000">
            <w:pPr>
              <w:spacing w:after="200" w:before="0" w:line="240" w:lineRule="auto"/>
              <w:ind w:firstLine="0" w:left="0"/>
              <w:contextualSpacing w:val="1"/>
              <w:jc w:val="left"/>
              <w:rPr>
                <w:rFonts w:ascii="Calibri" w:hAnsi="Calibri"/>
                <w:sz w:val="26"/>
              </w:rPr>
            </w:pPr>
          </w:p>
        </w:tc>
        <w:tc>
          <w:tcPr>
            <w:tcW w:type="dxa" w:w="1382"/>
            <w:tcBorders>
              <w:top w:color="000000" w:sz="4" w:val="single"/>
              <w:left w:color="000000" w:sz="4" w:val="single"/>
              <w:bottom w:color="000000" w:sz="4" w:val="single"/>
              <w:right w:color="000000" w:sz="4" w:val="single"/>
            </w:tcBorders>
          </w:tcPr>
          <w:p w14:paraId="F00C0000">
            <w:pPr>
              <w:spacing w:after="0" w:before="0" w:line="240" w:lineRule="auto"/>
              <w:ind w:firstLine="0" w:left="0"/>
              <w:rPr>
                <w:sz w:val="26"/>
              </w:rPr>
            </w:pPr>
          </w:p>
        </w:tc>
        <w:tc>
          <w:tcPr>
            <w:tcW w:type="dxa" w:w="1225"/>
            <w:tcBorders>
              <w:top w:color="000000" w:sz="4" w:val="single"/>
              <w:left w:color="000000" w:sz="4" w:val="single"/>
              <w:bottom w:color="000000" w:sz="4" w:val="single"/>
              <w:right w:color="000000" w:sz="4" w:val="single"/>
            </w:tcBorders>
          </w:tcPr>
          <w:p w14:paraId="F10C0000">
            <w:pPr>
              <w:spacing w:after="0" w:before="0" w:line="240" w:lineRule="auto"/>
              <w:ind w:firstLine="0" w:left="0"/>
              <w:rPr>
                <w:sz w:val="26"/>
              </w:rPr>
            </w:pPr>
          </w:p>
        </w:tc>
        <w:tc>
          <w:tcPr>
            <w:tcW w:type="dxa" w:w="1653"/>
            <w:tcBorders>
              <w:top w:color="000000" w:sz="4" w:val="single"/>
              <w:left w:color="000000" w:sz="4" w:val="single"/>
              <w:bottom w:color="000000" w:sz="4" w:val="single"/>
              <w:right w:color="000000" w:sz="4" w:val="single"/>
            </w:tcBorders>
          </w:tcPr>
          <w:p w14:paraId="F20C0000">
            <w:pPr>
              <w:spacing w:after="0" w:before="0" w:line="240" w:lineRule="auto"/>
              <w:ind w:firstLine="0" w:left="0"/>
              <w:rPr>
                <w:sz w:val="26"/>
              </w:rPr>
            </w:pPr>
          </w:p>
        </w:tc>
        <w:tc>
          <w:tcPr>
            <w:tcW w:type="dxa" w:w="1224"/>
            <w:tcBorders>
              <w:top w:color="000000" w:sz="4" w:val="single"/>
              <w:left w:color="000000" w:sz="4" w:val="single"/>
              <w:bottom w:color="000000" w:sz="4" w:val="single"/>
              <w:right w:color="000000" w:sz="4" w:val="single"/>
            </w:tcBorders>
          </w:tcPr>
          <w:p w14:paraId="F30C0000">
            <w:pPr>
              <w:spacing w:after="0" w:before="0" w:line="240" w:lineRule="auto"/>
              <w:ind w:firstLine="0" w:left="0"/>
              <w:rPr>
                <w:sz w:val="26"/>
              </w:rPr>
            </w:pPr>
          </w:p>
        </w:tc>
        <w:tc>
          <w:tcPr>
            <w:tcW w:type="dxa" w:w="1853"/>
            <w:tcBorders>
              <w:top w:color="000000" w:sz="4" w:val="single"/>
              <w:left w:color="000000" w:sz="4" w:val="single"/>
              <w:bottom w:color="000000" w:sz="4" w:val="single"/>
              <w:right w:color="000000" w:sz="4" w:val="single"/>
            </w:tcBorders>
          </w:tcPr>
          <w:p w14:paraId="F40C0000">
            <w:pPr>
              <w:spacing w:after="0" w:before="0" w:line="240" w:lineRule="auto"/>
              <w:ind w:firstLine="0" w:left="0"/>
              <w:jc w:val="center"/>
              <w:rPr>
                <w:sz w:val="26"/>
              </w:rPr>
            </w:pPr>
          </w:p>
        </w:tc>
        <w:tc>
          <w:tcPr>
            <w:tcW w:type="dxa" w:w="1591"/>
            <w:tcBorders>
              <w:top w:color="000000" w:sz="4" w:val="single"/>
              <w:left w:color="000000" w:sz="4" w:val="single"/>
              <w:bottom w:color="000000" w:sz="4" w:val="single"/>
              <w:right w:color="000000" w:sz="4" w:val="single"/>
            </w:tcBorders>
          </w:tcPr>
          <w:p w14:paraId="F50C0000">
            <w:pPr>
              <w:spacing w:after="0" w:before="0" w:line="240" w:lineRule="auto"/>
              <w:ind w:firstLine="0" w:left="0"/>
              <w:jc w:val="center"/>
              <w:rPr>
                <w:sz w:val="26"/>
              </w:rPr>
            </w:pPr>
          </w:p>
        </w:tc>
      </w:tr>
      <w:tr>
        <w:trPr>
          <w:trHeight w:hRule="atLeast" w:val="239"/>
        </w:trPr>
        <w:tc>
          <w:tcPr>
            <w:tcW w:type="dxa" w:w="426"/>
            <w:tcBorders>
              <w:top w:color="000000" w:sz="4" w:val="single"/>
              <w:left w:color="000000" w:sz="4" w:val="single"/>
              <w:bottom w:color="000000" w:sz="4" w:val="single"/>
              <w:right w:color="000000" w:sz="4" w:val="single"/>
            </w:tcBorders>
          </w:tcPr>
          <w:p w14:paraId="F60C0000">
            <w:pPr>
              <w:spacing w:after="200" w:before="0" w:line="240" w:lineRule="auto"/>
              <w:ind w:firstLine="0" w:left="0"/>
              <w:contextualSpacing w:val="1"/>
              <w:jc w:val="left"/>
              <w:rPr>
                <w:rFonts w:ascii="Calibri" w:hAnsi="Calibri"/>
                <w:sz w:val="26"/>
              </w:rPr>
            </w:pPr>
          </w:p>
        </w:tc>
        <w:tc>
          <w:tcPr>
            <w:tcW w:type="dxa" w:w="1382"/>
            <w:tcBorders>
              <w:top w:color="000000" w:sz="4" w:val="single"/>
              <w:left w:color="000000" w:sz="4" w:val="single"/>
              <w:bottom w:color="000000" w:sz="4" w:val="single"/>
              <w:right w:color="000000" w:sz="4" w:val="single"/>
            </w:tcBorders>
          </w:tcPr>
          <w:p w14:paraId="F70C0000">
            <w:pPr>
              <w:spacing w:after="0" w:before="0" w:line="240" w:lineRule="auto"/>
              <w:ind w:firstLine="0" w:left="0"/>
              <w:rPr>
                <w:sz w:val="26"/>
              </w:rPr>
            </w:pPr>
          </w:p>
        </w:tc>
        <w:tc>
          <w:tcPr>
            <w:tcW w:type="dxa" w:w="1225"/>
            <w:tcBorders>
              <w:top w:color="000000" w:sz="4" w:val="single"/>
              <w:left w:color="000000" w:sz="4" w:val="single"/>
              <w:bottom w:color="000000" w:sz="4" w:val="single"/>
              <w:right w:color="000000" w:sz="4" w:val="single"/>
            </w:tcBorders>
          </w:tcPr>
          <w:p w14:paraId="F80C0000">
            <w:pPr>
              <w:spacing w:after="0" w:before="0" w:line="240" w:lineRule="auto"/>
              <w:ind w:firstLine="0" w:left="0"/>
              <w:rPr>
                <w:sz w:val="26"/>
              </w:rPr>
            </w:pPr>
          </w:p>
        </w:tc>
        <w:tc>
          <w:tcPr>
            <w:tcW w:type="dxa" w:w="1653"/>
            <w:tcBorders>
              <w:top w:color="000000" w:sz="4" w:val="single"/>
              <w:left w:color="000000" w:sz="4" w:val="single"/>
              <w:bottom w:color="000000" w:sz="4" w:val="single"/>
              <w:right w:color="000000" w:sz="4" w:val="single"/>
            </w:tcBorders>
          </w:tcPr>
          <w:p w14:paraId="F90C0000">
            <w:pPr>
              <w:spacing w:after="0" w:before="0" w:line="240" w:lineRule="auto"/>
              <w:ind w:firstLine="0" w:left="0"/>
              <w:rPr>
                <w:sz w:val="26"/>
              </w:rPr>
            </w:pPr>
          </w:p>
        </w:tc>
        <w:tc>
          <w:tcPr>
            <w:tcW w:type="dxa" w:w="1224"/>
            <w:tcBorders>
              <w:top w:color="000000" w:sz="4" w:val="single"/>
              <w:left w:color="000000" w:sz="4" w:val="single"/>
              <w:bottom w:color="000000" w:sz="4" w:val="single"/>
              <w:right w:color="000000" w:sz="4" w:val="single"/>
            </w:tcBorders>
          </w:tcPr>
          <w:p w14:paraId="FA0C0000">
            <w:pPr>
              <w:spacing w:after="0" w:before="0" w:line="240" w:lineRule="auto"/>
              <w:ind w:firstLine="0" w:left="0"/>
              <w:rPr>
                <w:sz w:val="26"/>
              </w:rPr>
            </w:pPr>
          </w:p>
        </w:tc>
        <w:tc>
          <w:tcPr>
            <w:tcW w:type="dxa" w:w="1853"/>
            <w:tcBorders>
              <w:top w:color="000000" w:sz="4" w:val="single"/>
              <w:left w:color="000000" w:sz="4" w:val="single"/>
              <w:bottom w:color="000000" w:sz="4" w:val="single"/>
              <w:right w:color="000000" w:sz="4" w:val="single"/>
            </w:tcBorders>
          </w:tcPr>
          <w:p w14:paraId="FB0C0000">
            <w:pPr>
              <w:spacing w:after="0" w:before="0" w:line="240" w:lineRule="auto"/>
              <w:ind w:firstLine="0" w:left="0"/>
              <w:jc w:val="center"/>
              <w:rPr>
                <w:sz w:val="26"/>
              </w:rPr>
            </w:pPr>
          </w:p>
        </w:tc>
        <w:tc>
          <w:tcPr>
            <w:tcW w:type="dxa" w:w="1591"/>
            <w:tcBorders>
              <w:top w:color="000000" w:sz="4" w:val="single"/>
              <w:left w:color="000000" w:sz="4" w:val="single"/>
              <w:bottom w:color="000000" w:sz="4" w:val="single"/>
              <w:right w:color="000000" w:sz="4" w:val="single"/>
            </w:tcBorders>
          </w:tcPr>
          <w:p w14:paraId="FC0C0000">
            <w:pPr>
              <w:spacing w:after="0" w:before="0" w:line="240" w:lineRule="auto"/>
              <w:ind w:firstLine="0" w:left="0"/>
              <w:jc w:val="center"/>
              <w:rPr>
                <w:sz w:val="26"/>
              </w:rPr>
            </w:pPr>
          </w:p>
        </w:tc>
      </w:tr>
      <w:tr>
        <w:trPr>
          <w:trHeight w:hRule="atLeast" w:val="249"/>
        </w:trPr>
        <w:tc>
          <w:tcPr>
            <w:tcW w:type="dxa" w:w="426"/>
            <w:tcBorders>
              <w:top w:color="000000" w:sz="4" w:val="single"/>
              <w:left w:color="000000" w:sz="4" w:val="single"/>
              <w:bottom w:color="000000" w:sz="4" w:val="single"/>
              <w:right w:color="000000" w:sz="4" w:val="single"/>
            </w:tcBorders>
          </w:tcPr>
          <w:p w14:paraId="FD0C0000">
            <w:pPr>
              <w:spacing w:after="200" w:before="0" w:line="240" w:lineRule="auto"/>
              <w:ind w:firstLine="0" w:left="0"/>
              <w:contextualSpacing w:val="1"/>
              <w:jc w:val="left"/>
              <w:rPr>
                <w:rFonts w:ascii="Calibri" w:hAnsi="Calibri"/>
                <w:sz w:val="26"/>
              </w:rPr>
            </w:pPr>
          </w:p>
        </w:tc>
        <w:tc>
          <w:tcPr>
            <w:tcW w:type="dxa" w:w="1382"/>
            <w:tcBorders>
              <w:top w:color="000000" w:sz="4" w:val="single"/>
              <w:left w:color="000000" w:sz="4" w:val="single"/>
              <w:bottom w:color="000000" w:sz="4" w:val="single"/>
              <w:right w:color="000000" w:sz="4" w:val="single"/>
            </w:tcBorders>
          </w:tcPr>
          <w:p w14:paraId="FE0C0000">
            <w:pPr>
              <w:spacing w:after="0" w:before="0" w:line="240" w:lineRule="auto"/>
              <w:ind w:firstLine="0" w:left="0"/>
              <w:rPr>
                <w:sz w:val="26"/>
              </w:rPr>
            </w:pPr>
          </w:p>
        </w:tc>
        <w:tc>
          <w:tcPr>
            <w:tcW w:type="dxa" w:w="1225"/>
            <w:tcBorders>
              <w:top w:color="000000" w:sz="4" w:val="single"/>
              <w:left w:color="000000" w:sz="4" w:val="single"/>
              <w:bottom w:color="000000" w:sz="4" w:val="single"/>
              <w:right w:color="000000" w:sz="4" w:val="single"/>
            </w:tcBorders>
          </w:tcPr>
          <w:p w14:paraId="FF0C0000">
            <w:pPr>
              <w:spacing w:after="0" w:before="0" w:line="240" w:lineRule="auto"/>
              <w:ind w:firstLine="0" w:left="0"/>
              <w:rPr>
                <w:sz w:val="26"/>
              </w:rPr>
            </w:pPr>
          </w:p>
        </w:tc>
        <w:tc>
          <w:tcPr>
            <w:tcW w:type="dxa" w:w="1653"/>
            <w:tcBorders>
              <w:top w:color="000000" w:sz="4" w:val="single"/>
              <w:left w:color="000000" w:sz="4" w:val="single"/>
              <w:bottom w:color="000000" w:sz="4" w:val="single"/>
              <w:right w:color="000000" w:sz="4" w:val="single"/>
            </w:tcBorders>
          </w:tcPr>
          <w:p w14:paraId="000D0000">
            <w:pPr>
              <w:spacing w:after="0" w:before="0" w:line="240" w:lineRule="auto"/>
              <w:ind w:firstLine="0" w:left="0"/>
              <w:rPr>
                <w:sz w:val="26"/>
              </w:rPr>
            </w:pPr>
          </w:p>
        </w:tc>
        <w:tc>
          <w:tcPr>
            <w:tcW w:type="dxa" w:w="1224"/>
            <w:tcBorders>
              <w:top w:color="000000" w:sz="4" w:val="single"/>
              <w:left w:color="000000" w:sz="4" w:val="single"/>
              <w:bottom w:color="000000" w:sz="4" w:val="single"/>
              <w:right w:color="000000" w:sz="4" w:val="single"/>
            </w:tcBorders>
          </w:tcPr>
          <w:p w14:paraId="010D0000">
            <w:pPr>
              <w:spacing w:after="0" w:before="0" w:line="240" w:lineRule="auto"/>
              <w:ind w:firstLine="0" w:left="0"/>
              <w:rPr>
                <w:sz w:val="26"/>
              </w:rPr>
            </w:pPr>
          </w:p>
        </w:tc>
        <w:tc>
          <w:tcPr>
            <w:tcW w:type="dxa" w:w="1853"/>
            <w:tcBorders>
              <w:top w:color="000000" w:sz="4" w:val="single"/>
              <w:left w:color="000000" w:sz="4" w:val="single"/>
              <w:bottom w:color="000000" w:sz="4" w:val="single"/>
              <w:right w:color="000000" w:sz="4" w:val="single"/>
            </w:tcBorders>
          </w:tcPr>
          <w:p w14:paraId="020D0000">
            <w:pPr>
              <w:spacing w:after="0" w:before="0" w:line="240" w:lineRule="auto"/>
              <w:ind w:firstLine="0" w:left="0"/>
              <w:jc w:val="center"/>
              <w:rPr>
                <w:sz w:val="26"/>
              </w:rPr>
            </w:pPr>
          </w:p>
        </w:tc>
        <w:tc>
          <w:tcPr>
            <w:tcW w:type="dxa" w:w="1591"/>
            <w:tcBorders>
              <w:top w:color="000000" w:sz="4" w:val="single"/>
              <w:left w:color="000000" w:sz="4" w:val="single"/>
              <w:bottom w:color="000000" w:sz="4" w:val="single"/>
              <w:right w:color="000000" w:sz="4" w:val="single"/>
            </w:tcBorders>
          </w:tcPr>
          <w:p w14:paraId="030D0000">
            <w:pPr>
              <w:spacing w:after="0" w:before="0" w:line="240" w:lineRule="auto"/>
              <w:ind w:firstLine="0" w:left="0"/>
              <w:jc w:val="center"/>
              <w:rPr>
                <w:sz w:val="26"/>
              </w:rPr>
            </w:pPr>
          </w:p>
        </w:tc>
      </w:tr>
    </w:tbl>
    <w:p w14:paraId="040D0000">
      <w:pPr>
        <w:spacing w:after="0" w:before="0" w:line="360" w:lineRule="atLeast"/>
        <w:ind w:firstLine="0" w:left="0"/>
        <w:rPr>
          <w:sz w:val="26"/>
        </w:rPr>
      </w:pPr>
    </w:p>
    <w:p w14:paraId="050D0000">
      <w:bookmarkStart w:id="416" w:name="__RefHeading___86"/>
      <w:bookmarkEnd w:id="416"/>
      <w:bookmarkStart w:id="417" w:name="__RefHeading___308"/>
      <w:bookmarkEnd w:id="417"/>
      <w:bookmarkStart w:id="418" w:name="__RefHeading___530"/>
      <w:bookmarkEnd w:id="418"/>
      <w:bookmarkStart w:id="419" w:name="__RefHeading___752"/>
      <w:bookmarkEnd w:id="419"/>
      <w:pPr>
        <w:keepNext w:val="1"/>
        <w:pageBreakBefore w:val="1"/>
        <w:numPr>
          <w:ilvl w:val="0"/>
          <w:numId w:val="18"/>
        </w:numPr>
        <w:spacing w:after="160" w:before="0" w:line="264" w:lineRule="auto"/>
        <w:ind/>
        <w:jc w:val="left"/>
        <w:outlineLvl w:val="0"/>
        <w:rPr>
          <w:b w:val="1"/>
          <w:sz w:val="32"/>
        </w:rPr>
      </w:pPr>
      <w:r>
        <w:rPr>
          <w:b w:val="1"/>
          <w:sz w:val="32"/>
        </w:rPr>
        <w:t>Показатели и критерии успешности проекта</w:t>
      </w:r>
    </w:p>
    <w:p w14:paraId="060D0000">
      <w:bookmarkStart w:id="420" w:name="__RefHeading___87"/>
      <w:bookmarkEnd w:id="420"/>
      <w:bookmarkStart w:id="421" w:name="__RefHeading___309"/>
      <w:bookmarkEnd w:id="421"/>
      <w:bookmarkStart w:id="422" w:name="__RefHeading___531"/>
      <w:bookmarkEnd w:id="422"/>
      <w:bookmarkStart w:id="423" w:name="__RefHeading___753"/>
      <w:bookmarkEnd w:id="423"/>
      <w:pPr>
        <w:keepNext w:val="1"/>
        <w:numPr>
          <w:ilvl w:val="1"/>
          <w:numId w:val="18"/>
        </w:numPr>
        <w:spacing w:after="160" w:before="0" w:line="264" w:lineRule="auto"/>
        <w:ind/>
        <w:jc w:val="left"/>
        <w:outlineLvl w:val="1"/>
        <w:rPr>
          <w:rFonts w:ascii="Calibri" w:hAnsi="Calibri"/>
          <w:b w:val="1"/>
          <w:sz w:val="28"/>
        </w:rPr>
      </w:pPr>
      <w:r>
        <w:rPr>
          <w:b w:val="1"/>
          <w:sz w:val="28"/>
        </w:rPr>
        <w:t>Описание показателей и критериев успешности проекта</w:t>
      </w:r>
    </w:p>
    <w:p w14:paraId="070D0000">
      <w:pPr>
        <w:spacing w:after="120" w:before="0" w:line="240" w:lineRule="auto"/>
        <w:ind w:firstLine="0" w:left="0"/>
        <w:rPr>
          <w:rFonts w:ascii="Calibri" w:hAnsi="Calibri"/>
          <w:sz w:val="26"/>
        </w:rPr>
      </w:pPr>
      <w:r>
        <w:rPr>
          <w:i w:val="1"/>
          <w:sz w:val="26"/>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080D0000">
      <w:pPr>
        <w:spacing w:after="120" w:before="0" w:line="240" w:lineRule="auto"/>
        <w:ind w:firstLine="0" w:left="0"/>
        <w:rPr>
          <w:rFonts w:ascii="Calibri" w:hAnsi="Calibri"/>
          <w:sz w:val="26"/>
        </w:rPr>
      </w:pPr>
      <w:r>
        <w:rPr>
          <w:i w:val="1"/>
          <w:sz w:val="26"/>
        </w:rPr>
        <w:t>Решение об успешности проекта на основании интегральной оценки принимается уполномоченным органом</w:t>
      </w:r>
      <w:r>
        <w:rPr>
          <w:i w:val="1"/>
          <w:sz w:val="26"/>
          <w:vertAlign w:val="superscript"/>
        </w:rPr>
        <w:footnoteReference w:id="20"/>
      </w:r>
      <w:r>
        <w:rPr>
          <w:i w:val="1"/>
          <w:sz w:val="26"/>
        </w:rPr>
        <w:t>.</w:t>
      </w:r>
    </w:p>
    <w:p w14:paraId="090D0000">
      <w:pPr>
        <w:spacing w:after="120" w:before="0" w:line="240" w:lineRule="auto"/>
        <w:ind w:firstLine="0" w:left="0"/>
        <w:rPr>
          <w:i w:val="1"/>
          <w:sz w:val="26"/>
        </w:rPr>
      </w:pPr>
      <w:r>
        <w:rPr>
          <w:i w:val="1"/>
          <w:sz w:val="26"/>
        </w:rPr>
        <w:t xml:space="preserve">Содержание данного раздела должно совпадать с соответствующей информацией, представленной в Паспорте проекта. </w:t>
      </w:r>
    </w:p>
    <w:p w14:paraId="0A0D0000">
      <w:pPr>
        <w:spacing w:after="120" w:before="0" w:line="240" w:lineRule="auto"/>
        <w:ind w:firstLine="0" w:left="0"/>
        <w:rPr>
          <w:i w:val="1"/>
          <w:sz w:val="26"/>
        </w:rPr>
      </w:pPr>
      <w:r>
        <w:rPr>
          <w:i w:val="1"/>
          <w:sz w:val="26"/>
        </w:rPr>
        <w:t>В обосновывающих материалах приведите дополнительную информацию и разъяснения.</w:t>
      </w:r>
    </w:p>
    <w:p w14:paraId="0B0D0000">
      <w:pPr>
        <w:spacing w:after="0" w:before="0" w:line="360" w:lineRule="atLeast"/>
        <w:ind w:firstLine="0" w:left="0"/>
        <w:rPr>
          <w:sz w:val="26"/>
        </w:rPr>
      </w:pPr>
    </w:p>
    <w:p w14:paraId="0C0D0000">
      <w:bookmarkStart w:id="424" w:name="__RefHeading___88"/>
      <w:bookmarkEnd w:id="424"/>
      <w:bookmarkStart w:id="425" w:name="__RefHeading___310"/>
      <w:bookmarkEnd w:id="425"/>
      <w:bookmarkStart w:id="426" w:name="__RefHeading___532"/>
      <w:bookmarkEnd w:id="426"/>
      <w:bookmarkStart w:id="427" w:name="__RefHeading___754"/>
      <w:bookmarkEnd w:id="427"/>
      <w:pPr>
        <w:keepNext w:val="1"/>
        <w:numPr>
          <w:ilvl w:val="1"/>
          <w:numId w:val="18"/>
        </w:numPr>
        <w:spacing w:after="160" w:before="0" w:line="264" w:lineRule="auto"/>
        <w:ind/>
        <w:jc w:val="left"/>
        <w:outlineLvl w:val="1"/>
        <w:rPr>
          <w:b w:val="1"/>
          <w:sz w:val="28"/>
        </w:rPr>
      </w:pPr>
      <w:r>
        <w:rPr>
          <w:b w:val="1"/>
          <w:sz w:val="28"/>
        </w:rPr>
        <w:t>Методики расчета целевых показателей</w:t>
      </w:r>
    </w:p>
    <w:p w14:paraId="0D0D0000">
      <w:pPr>
        <w:spacing w:after="120" w:before="0" w:line="240" w:lineRule="auto"/>
        <w:ind w:firstLine="0" w:left="0"/>
        <w:rPr>
          <w:rFonts w:ascii="Calibri" w:hAnsi="Calibri"/>
          <w:i w:val="1"/>
          <w:sz w:val="26"/>
        </w:rPr>
      </w:pPr>
      <w:r>
        <w:rPr>
          <w:i w:val="1"/>
          <w:sz w:val="26"/>
        </w:rPr>
        <w:t xml:space="preserve">Методика расчета должна включать исходные данные, использованные для расчета, по возможности формулы расчета, предпосылки, допущения. Для исходных данных должны использоваться достоверные источники с указанием подтверждающих документов. Обратите внимание на то, что в дальнейшем подтверждающие документы должны будут предоставляться в проектный офис НТИ по мере достижения соответствующих целевых показателей. </w:t>
      </w:r>
    </w:p>
    <w:p w14:paraId="0E0D0000">
      <w:pPr>
        <w:spacing w:after="120" w:before="0" w:line="240" w:lineRule="auto"/>
        <w:ind w:firstLine="0" w:left="0"/>
        <w:rPr>
          <w:rFonts w:ascii="Calibri" w:hAnsi="Calibri"/>
          <w:i w:val="1"/>
          <w:sz w:val="26"/>
        </w:rPr>
      </w:pPr>
      <w:r>
        <w:rPr>
          <w:i w:val="1"/>
          <w:sz w:val="26"/>
        </w:rPr>
        <w:t>Если применимо, методику расчета целевых показателей следует основывать на существующих актуальных нормативно-правовых актах, например, ГОСТ, ОСТ и прочих. Плановые значения должны быть рассчитаны по соответствующим формулам и с учетом конкретных фактических данных.</w:t>
      </w:r>
    </w:p>
    <w:p w14:paraId="0F0D0000">
      <w:pPr>
        <w:spacing w:after="120" w:before="0" w:line="240" w:lineRule="auto"/>
        <w:ind w:firstLine="0" w:left="0"/>
        <w:rPr>
          <w:rFonts w:ascii="Calibri" w:hAnsi="Calibri"/>
          <w:i w:val="1"/>
          <w:sz w:val="26"/>
        </w:rPr>
      </w:pPr>
      <w:r>
        <w:rPr>
          <w:i w:val="1"/>
          <w:sz w:val="26"/>
        </w:rPr>
        <w:t>Предоставьте обоснование достижимости запланированных значений целевых показателей дорожной карты, на которые влияет реализация проекта.</w:t>
      </w:r>
    </w:p>
    <w:p w14:paraId="100D0000">
      <w:pPr>
        <w:spacing w:after="120" w:before="0" w:line="240" w:lineRule="auto"/>
        <w:ind w:firstLine="0" w:left="0"/>
        <w:rPr>
          <w:i w:val="1"/>
          <w:sz w:val="26"/>
        </w:rPr>
      </w:pPr>
      <w:r>
        <w:rPr>
          <w:i w:val="1"/>
          <w:sz w:val="26"/>
        </w:rPr>
        <w:t>Обратите внимание на то, что по целевым показателям будет предоставляться регулярная отчетность в соответствии с Порядком о мониторинге и управлении изменениями проектов НТИ, и в случае несоблюдения обязательств по достижению целевых значений показателей свыше определенного предела будут применяться штрафные санкции. Подробное описание приемки целевых показателей приведено в документе «Правила приемки ключевых контрольных точек и целевых показателей проектов Национальной технологической инициативы».</w:t>
      </w:r>
    </w:p>
    <w:p w14:paraId="110D0000">
      <w:bookmarkStart w:id="428" w:name="__RefHeading___89"/>
      <w:bookmarkEnd w:id="428"/>
      <w:bookmarkStart w:id="429" w:name="__RefHeading___311"/>
      <w:bookmarkEnd w:id="429"/>
      <w:bookmarkStart w:id="430" w:name="__RefHeading___533"/>
      <w:bookmarkEnd w:id="430"/>
      <w:bookmarkStart w:id="431" w:name="__RefHeading___755"/>
      <w:bookmarkEnd w:id="431"/>
      <w:pPr>
        <w:keepNext w:val="1"/>
        <w:numPr>
          <w:ilvl w:val="2"/>
          <w:numId w:val="18"/>
        </w:numPr>
        <w:spacing w:after="160" w:before="0" w:line="264" w:lineRule="auto"/>
        <w:ind/>
        <w:jc w:val="left"/>
        <w:outlineLvl w:val="2"/>
        <w:rPr>
          <w:b w:val="1"/>
          <w:sz w:val="26"/>
        </w:rPr>
      </w:pPr>
      <w:r>
        <w:rPr>
          <w:b w:val="1"/>
          <w:sz w:val="26"/>
        </w:rPr>
        <w:t>Методика расчета целевых показателей, напрямую влияющих на целевые показатели ДК</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4"/>
        <w:gridCol w:w="1985"/>
        <w:gridCol w:w="4319"/>
        <w:gridCol w:w="2337"/>
      </w:tblGrid>
      <w:tr>
        <w:trPr>
          <w:tblHeader/>
        </w:trPr>
        <w:tc>
          <w:tcPr>
            <w:tcW w:type="dxa" w:w="704"/>
            <w:tcBorders>
              <w:top w:color="000000" w:sz="4" w:val="single"/>
              <w:left w:color="000000" w:sz="4" w:val="single"/>
              <w:bottom w:color="000000" w:sz="4" w:val="single"/>
              <w:right w:color="000000" w:sz="4" w:val="single"/>
            </w:tcBorders>
            <w:shd w:fill="auto" w:val="clear"/>
          </w:tcPr>
          <w:p w14:paraId="120D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1985"/>
            <w:tcBorders>
              <w:top w:color="000000" w:sz="4" w:val="single"/>
              <w:left w:color="000000" w:sz="4" w:val="single"/>
              <w:bottom w:color="000000" w:sz="4" w:val="single"/>
              <w:right w:color="000000" w:sz="4" w:val="single"/>
            </w:tcBorders>
            <w:shd w:fill="auto" w:val="clear"/>
          </w:tcPr>
          <w:p w14:paraId="130D0000">
            <w:pPr>
              <w:spacing w:after="0" w:before="0" w:line="360" w:lineRule="atLeast"/>
              <w:ind w:firstLine="0" w:left="0"/>
              <w:jc w:val="center"/>
              <w:rPr>
                <w:b w:val="1"/>
                <w:sz w:val="26"/>
              </w:rPr>
            </w:pPr>
            <w:r>
              <w:rPr>
                <w:b w:val="1"/>
                <w:sz w:val="26"/>
              </w:rPr>
              <w:t>Наименование показателя</w:t>
            </w:r>
          </w:p>
        </w:tc>
        <w:tc>
          <w:tcPr>
            <w:tcW w:type="dxa" w:w="4319"/>
            <w:tcBorders>
              <w:top w:color="000000" w:sz="4" w:val="single"/>
              <w:left w:color="000000" w:sz="4" w:val="single"/>
              <w:bottom w:color="000000" w:sz="4" w:val="single"/>
              <w:right w:color="000000" w:sz="4" w:val="single"/>
            </w:tcBorders>
            <w:shd w:fill="auto" w:val="clear"/>
          </w:tcPr>
          <w:p w14:paraId="140D0000">
            <w:pPr>
              <w:spacing w:after="0" w:before="0" w:line="360" w:lineRule="atLeast"/>
              <w:ind w:firstLine="0" w:left="0"/>
              <w:jc w:val="center"/>
              <w:rPr>
                <w:b w:val="1"/>
                <w:sz w:val="26"/>
              </w:rPr>
            </w:pPr>
            <w:r>
              <w:rPr>
                <w:b w:val="1"/>
                <w:sz w:val="26"/>
              </w:rPr>
              <w:t>Описание методики расчета</w:t>
            </w:r>
          </w:p>
        </w:tc>
        <w:tc>
          <w:tcPr>
            <w:tcW w:type="dxa" w:w="2337"/>
            <w:tcBorders>
              <w:top w:color="000000" w:sz="4" w:val="single"/>
              <w:left w:color="000000" w:sz="4" w:val="single"/>
              <w:bottom w:color="000000" w:sz="4" w:val="single"/>
              <w:right w:color="000000" w:sz="4" w:val="single"/>
            </w:tcBorders>
            <w:shd w:fill="auto" w:val="clear"/>
          </w:tcPr>
          <w:p w14:paraId="150D0000">
            <w:pPr>
              <w:spacing w:after="0" w:before="0" w:line="360" w:lineRule="atLeast"/>
              <w:ind w:firstLine="0" w:left="0"/>
              <w:jc w:val="center"/>
              <w:rPr>
                <w:b w:val="1"/>
                <w:sz w:val="26"/>
              </w:rPr>
            </w:pPr>
            <w:r>
              <w:rPr>
                <w:b w:val="1"/>
                <w:sz w:val="26"/>
              </w:rPr>
              <w:t>Исходные данные для расчета</w:t>
            </w:r>
          </w:p>
        </w:tc>
      </w:tr>
      <w:tr>
        <w:tc>
          <w:tcPr>
            <w:tcW w:type="dxa" w:w="704"/>
            <w:tcBorders>
              <w:top w:color="000000" w:sz="4" w:val="single"/>
              <w:left w:color="000000" w:sz="4" w:val="single"/>
              <w:bottom w:color="000000" w:sz="4" w:val="single"/>
              <w:right w:color="000000" w:sz="4" w:val="single"/>
            </w:tcBorders>
            <w:shd w:fill="auto" w:val="clear"/>
          </w:tcPr>
          <w:p w14:paraId="160D0000">
            <w:pPr>
              <w:spacing w:after="0" w:before="0" w:line="360" w:lineRule="atLeast"/>
              <w:ind w:firstLine="0" w:left="0"/>
              <w:rPr>
                <w:sz w:val="26"/>
              </w:rPr>
            </w:pPr>
          </w:p>
        </w:tc>
        <w:tc>
          <w:tcPr>
            <w:tcW w:type="dxa" w:w="1985"/>
            <w:tcBorders>
              <w:top w:color="000000" w:sz="4" w:val="single"/>
              <w:left w:color="000000" w:sz="4" w:val="single"/>
              <w:bottom w:color="000000" w:sz="4" w:val="single"/>
              <w:right w:color="000000" w:sz="4" w:val="single"/>
            </w:tcBorders>
            <w:shd w:fill="auto" w:val="clear"/>
          </w:tcPr>
          <w:p w14:paraId="170D0000">
            <w:pPr>
              <w:spacing w:after="120" w:before="0" w:line="240" w:lineRule="auto"/>
              <w:ind w:firstLine="0" w:left="0"/>
              <w:jc w:val="left"/>
              <w:rPr>
                <w:i w:val="1"/>
                <w:sz w:val="26"/>
              </w:rPr>
            </w:pPr>
            <w:r>
              <w:rPr>
                <w:i w:val="1"/>
                <w:sz w:val="26"/>
              </w:rPr>
              <w:t xml:space="preserve">Приведите показатели, указанные в Паспорте проекта </w:t>
            </w:r>
          </w:p>
        </w:tc>
        <w:tc>
          <w:tcPr>
            <w:tcW w:type="dxa" w:w="4319"/>
            <w:tcBorders>
              <w:top w:color="000000" w:sz="4" w:val="single"/>
              <w:left w:color="000000" w:sz="4" w:val="single"/>
              <w:bottom w:color="000000" w:sz="4" w:val="single"/>
              <w:right w:color="000000" w:sz="4" w:val="single"/>
            </w:tcBorders>
            <w:shd w:fill="auto" w:val="clear"/>
          </w:tcPr>
          <w:p w14:paraId="180D0000">
            <w:pPr>
              <w:spacing w:after="120" w:before="0" w:line="240" w:lineRule="auto"/>
              <w:ind w:firstLine="0" w:left="0"/>
              <w:jc w:val="left"/>
              <w:rPr>
                <w:rFonts w:ascii="Calibri" w:hAnsi="Calibri"/>
                <w:i w:val="1"/>
                <w:sz w:val="26"/>
              </w:rPr>
            </w:pPr>
            <w:r>
              <w:rPr>
                <w:i w:val="1"/>
                <w:sz w:val="26"/>
              </w:rPr>
              <w:t>Опишите методику расчета целевых показателей</w:t>
            </w:r>
          </w:p>
        </w:tc>
        <w:tc>
          <w:tcPr>
            <w:tcW w:type="dxa" w:w="2337"/>
            <w:tcBorders>
              <w:top w:color="000000" w:sz="4" w:val="single"/>
              <w:left w:color="000000" w:sz="4" w:val="single"/>
              <w:bottom w:color="000000" w:sz="4" w:val="single"/>
              <w:right w:color="000000" w:sz="4" w:val="single"/>
            </w:tcBorders>
            <w:shd w:fill="auto" w:val="clear"/>
          </w:tcPr>
          <w:p w14:paraId="190D0000">
            <w:pPr>
              <w:spacing w:after="120" w:before="0" w:line="240" w:lineRule="auto"/>
              <w:ind w:firstLine="0" w:left="0"/>
              <w:jc w:val="left"/>
              <w:rPr>
                <w:rFonts w:ascii="Calibri" w:hAnsi="Calibri"/>
                <w:i w:val="1"/>
                <w:sz w:val="26"/>
              </w:rPr>
            </w:pPr>
            <w:r>
              <w:rPr>
                <w:i w:val="1"/>
                <w:sz w:val="26"/>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tc>
          <w:tcPr>
            <w:tcW w:type="dxa" w:w="704"/>
            <w:tcBorders>
              <w:top w:color="000000" w:sz="4" w:val="single"/>
              <w:left w:color="000000" w:sz="4" w:val="single"/>
              <w:bottom w:color="000000" w:sz="4" w:val="single"/>
              <w:right w:color="000000" w:sz="4" w:val="single"/>
            </w:tcBorders>
            <w:shd w:fill="auto" w:val="clear"/>
          </w:tcPr>
          <w:p w14:paraId="1A0D0000">
            <w:pPr>
              <w:spacing w:after="0" w:before="0" w:line="360" w:lineRule="atLeast"/>
              <w:ind w:firstLine="0" w:left="0"/>
              <w:rPr>
                <w:sz w:val="26"/>
              </w:rPr>
            </w:pPr>
          </w:p>
        </w:tc>
        <w:tc>
          <w:tcPr>
            <w:tcW w:type="dxa" w:w="1985"/>
            <w:tcBorders>
              <w:top w:color="000000" w:sz="4" w:val="single"/>
              <w:left w:color="000000" w:sz="4" w:val="single"/>
              <w:bottom w:color="000000" w:sz="4" w:val="single"/>
              <w:right w:color="000000" w:sz="4" w:val="single"/>
            </w:tcBorders>
            <w:shd w:fill="auto" w:val="clear"/>
          </w:tcPr>
          <w:p w14:paraId="1B0D0000">
            <w:pPr>
              <w:spacing w:after="0" w:before="0" w:line="360" w:lineRule="atLeast"/>
              <w:ind w:firstLine="0" w:left="0"/>
              <w:rPr>
                <w:sz w:val="26"/>
              </w:rPr>
            </w:pPr>
          </w:p>
        </w:tc>
        <w:tc>
          <w:tcPr>
            <w:tcW w:type="dxa" w:w="4319"/>
            <w:tcBorders>
              <w:top w:color="000000" w:sz="4" w:val="single"/>
              <w:left w:color="000000" w:sz="4" w:val="single"/>
              <w:bottom w:color="000000" w:sz="4" w:val="single"/>
              <w:right w:color="000000" w:sz="4" w:val="single"/>
            </w:tcBorders>
            <w:shd w:fill="auto" w:val="clear"/>
          </w:tcPr>
          <w:p w14:paraId="1C0D0000">
            <w:pPr>
              <w:spacing w:after="0" w:before="0" w:line="360" w:lineRule="atLeast"/>
              <w:ind w:firstLine="0" w:left="0"/>
              <w:rPr>
                <w:sz w:val="26"/>
              </w:rPr>
            </w:pPr>
          </w:p>
        </w:tc>
        <w:tc>
          <w:tcPr>
            <w:tcW w:type="dxa" w:w="2337"/>
            <w:tcBorders>
              <w:top w:color="000000" w:sz="4" w:val="single"/>
              <w:left w:color="000000" w:sz="4" w:val="single"/>
              <w:bottom w:color="000000" w:sz="4" w:val="single"/>
              <w:right w:color="000000" w:sz="4" w:val="single"/>
            </w:tcBorders>
            <w:shd w:fill="auto" w:val="clear"/>
          </w:tcPr>
          <w:p w14:paraId="1D0D0000">
            <w:pPr>
              <w:spacing w:after="0" w:before="0" w:line="360" w:lineRule="atLeast"/>
              <w:ind w:firstLine="0" w:left="0"/>
              <w:rPr>
                <w:sz w:val="26"/>
              </w:rPr>
            </w:pPr>
          </w:p>
        </w:tc>
      </w:tr>
    </w:tbl>
    <w:p w14:paraId="1E0D0000">
      <w:pPr>
        <w:spacing w:after="0" w:before="0" w:line="360" w:lineRule="atLeast"/>
        <w:ind w:firstLine="0" w:left="0"/>
        <w:rPr>
          <w:sz w:val="26"/>
        </w:rPr>
      </w:pPr>
    </w:p>
    <w:p w14:paraId="1F0D0000">
      <w:bookmarkStart w:id="432" w:name="__RefHeading___90"/>
      <w:bookmarkEnd w:id="432"/>
      <w:bookmarkStart w:id="433" w:name="__RefHeading___312"/>
      <w:bookmarkEnd w:id="433"/>
      <w:bookmarkStart w:id="434" w:name="__RefHeading___534"/>
      <w:bookmarkEnd w:id="434"/>
      <w:bookmarkStart w:id="435" w:name="__RefHeading___756"/>
      <w:bookmarkEnd w:id="435"/>
      <w:pPr>
        <w:keepNext w:val="1"/>
        <w:numPr>
          <w:ilvl w:val="2"/>
          <w:numId w:val="18"/>
        </w:numPr>
        <w:spacing w:after="160" w:before="0" w:line="264" w:lineRule="auto"/>
        <w:ind/>
        <w:jc w:val="left"/>
        <w:outlineLvl w:val="2"/>
        <w:rPr>
          <w:b w:val="1"/>
          <w:sz w:val="26"/>
        </w:rPr>
      </w:pPr>
      <w:r>
        <w:rPr>
          <w:b w:val="1"/>
          <w:sz w:val="26"/>
        </w:rPr>
        <w:t>Методика расчета целевых показателей, напрямую не влияющие на целевые показатели ДК</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6"/>
        <w:gridCol w:w="1987"/>
        <w:gridCol w:w="4324"/>
        <w:gridCol w:w="2339"/>
      </w:tblGrid>
      <w:tr>
        <w:trPr>
          <w:tblHeader/>
        </w:trPr>
        <w:tc>
          <w:tcPr>
            <w:tcW w:type="dxa" w:w="706"/>
            <w:tcBorders>
              <w:top w:color="000000" w:sz="4" w:val="single"/>
              <w:left w:color="000000" w:sz="4" w:val="single"/>
              <w:bottom w:color="000000" w:sz="4" w:val="single"/>
              <w:right w:color="000000" w:sz="4" w:val="single"/>
            </w:tcBorders>
            <w:shd w:fill="auto" w:val="clear"/>
          </w:tcPr>
          <w:p w14:paraId="200D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1987"/>
            <w:tcBorders>
              <w:top w:color="000000" w:sz="4" w:val="single"/>
              <w:left w:color="000000" w:sz="4" w:val="single"/>
              <w:bottom w:color="000000" w:sz="4" w:val="single"/>
              <w:right w:color="000000" w:sz="4" w:val="single"/>
            </w:tcBorders>
            <w:shd w:fill="auto" w:val="clear"/>
          </w:tcPr>
          <w:p w14:paraId="210D0000">
            <w:pPr>
              <w:spacing w:after="0" w:before="0" w:line="360" w:lineRule="atLeast"/>
              <w:ind w:firstLine="0" w:left="0"/>
              <w:jc w:val="center"/>
              <w:rPr>
                <w:b w:val="1"/>
                <w:sz w:val="26"/>
              </w:rPr>
            </w:pPr>
            <w:r>
              <w:rPr>
                <w:b w:val="1"/>
                <w:sz w:val="26"/>
              </w:rPr>
              <w:t>Наименование показателя</w:t>
            </w:r>
          </w:p>
        </w:tc>
        <w:tc>
          <w:tcPr>
            <w:tcW w:type="dxa" w:w="4324"/>
            <w:tcBorders>
              <w:top w:color="000000" w:sz="4" w:val="single"/>
              <w:left w:color="000000" w:sz="4" w:val="single"/>
              <w:bottom w:color="000000" w:sz="4" w:val="single"/>
              <w:right w:color="000000" w:sz="4" w:val="single"/>
            </w:tcBorders>
            <w:shd w:fill="auto" w:val="clear"/>
          </w:tcPr>
          <w:p w14:paraId="220D0000">
            <w:pPr>
              <w:spacing w:after="0" w:before="0" w:line="360" w:lineRule="atLeast"/>
              <w:ind w:firstLine="0" w:left="0"/>
              <w:jc w:val="center"/>
              <w:rPr>
                <w:b w:val="1"/>
                <w:sz w:val="26"/>
              </w:rPr>
            </w:pPr>
            <w:r>
              <w:rPr>
                <w:b w:val="1"/>
                <w:sz w:val="26"/>
              </w:rPr>
              <w:t>Описание методики расчета</w:t>
            </w:r>
          </w:p>
        </w:tc>
        <w:tc>
          <w:tcPr>
            <w:tcW w:type="dxa" w:w="2339"/>
            <w:tcBorders>
              <w:top w:color="000000" w:sz="4" w:val="single"/>
              <w:left w:color="000000" w:sz="4" w:val="single"/>
              <w:bottom w:color="000000" w:sz="4" w:val="single"/>
              <w:right w:color="000000" w:sz="4" w:val="single"/>
            </w:tcBorders>
            <w:shd w:fill="auto" w:val="clear"/>
          </w:tcPr>
          <w:p w14:paraId="230D0000">
            <w:pPr>
              <w:spacing w:after="0" w:before="0" w:line="360" w:lineRule="atLeast"/>
              <w:ind w:firstLine="0" w:left="0"/>
              <w:jc w:val="center"/>
              <w:rPr>
                <w:b w:val="1"/>
                <w:sz w:val="26"/>
              </w:rPr>
            </w:pPr>
            <w:r>
              <w:rPr>
                <w:b w:val="1"/>
                <w:sz w:val="26"/>
              </w:rPr>
              <w:t>Исходные данные для расчета</w:t>
            </w:r>
          </w:p>
        </w:tc>
      </w:tr>
      <w:tr>
        <w:tc>
          <w:tcPr>
            <w:tcW w:type="dxa" w:w="706"/>
            <w:tcBorders>
              <w:top w:color="000000" w:sz="4" w:val="single"/>
              <w:left w:color="000000" w:sz="4" w:val="single"/>
              <w:bottom w:color="000000" w:sz="4" w:val="single"/>
              <w:right w:color="000000" w:sz="4" w:val="single"/>
            </w:tcBorders>
            <w:shd w:fill="auto" w:val="clear"/>
          </w:tcPr>
          <w:p w14:paraId="240D0000">
            <w:pPr>
              <w:spacing w:after="0" w:before="0" w:line="360" w:lineRule="atLeast"/>
              <w:ind w:firstLine="0" w:left="0"/>
              <w:rPr>
                <w:sz w:val="26"/>
              </w:rPr>
            </w:pPr>
          </w:p>
        </w:tc>
        <w:tc>
          <w:tcPr>
            <w:tcW w:type="dxa" w:w="1987"/>
            <w:tcBorders>
              <w:top w:color="000000" w:sz="4" w:val="single"/>
              <w:left w:color="000000" w:sz="4" w:val="single"/>
              <w:bottom w:color="000000" w:sz="4" w:val="single"/>
              <w:right w:color="000000" w:sz="4" w:val="single"/>
            </w:tcBorders>
            <w:shd w:fill="auto" w:val="clear"/>
          </w:tcPr>
          <w:p w14:paraId="250D0000">
            <w:pPr>
              <w:spacing w:after="120" w:before="0" w:line="240" w:lineRule="auto"/>
              <w:ind w:firstLine="0" w:left="0"/>
              <w:jc w:val="left"/>
              <w:rPr>
                <w:i w:val="1"/>
                <w:sz w:val="26"/>
              </w:rPr>
            </w:pPr>
            <w:r>
              <w:rPr>
                <w:i w:val="1"/>
                <w:sz w:val="26"/>
              </w:rPr>
              <w:t>Приведите показатели, указанные в Паспорте проекта</w:t>
            </w:r>
          </w:p>
        </w:tc>
        <w:tc>
          <w:tcPr>
            <w:tcW w:type="dxa" w:w="4324"/>
            <w:tcBorders>
              <w:top w:color="000000" w:sz="4" w:val="single"/>
              <w:left w:color="000000" w:sz="4" w:val="single"/>
              <w:bottom w:color="000000" w:sz="4" w:val="single"/>
              <w:right w:color="000000" w:sz="4" w:val="single"/>
            </w:tcBorders>
            <w:shd w:fill="auto" w:val="clear"/>
          </w:tcPr>
          <w:p w14:paraId="260D0000">
            <w:pPr>
              <w:spacing w:after="120" w:before="0" w:line="240" w:lineRule="auto"/>
              <w:ind w:firstLine="0" w:left="0"/>
              <w:jc w:val="left"/>
              <w:rPr>
                <w:rFonts w:ascii="Calibri" w:hAnsi="Calibri"/>
                <w:i w:val="1"/>
                <w:sz w:val="26"/>
              </w:rPr>
            </w:pPr>
            <w:r>
              <w:rPr>
                <w:i w:val="1"/>
                <w:sz w:val="26"/>
              </w:rPr>
              <w:t>Опишите методику расчета целевых показателей</w:t>
            </w:r>
          </w:p>
        </w:tc>
        <w:tc>
          <w:tcPr>
            <w:tcW w:type="dxa" w:w="2339"/>
            <w:tcBorders>
              <w:top w:color="000000" w:sz="4" w:val="single"/>
              <w:left w:color="000000" w:sz="4" w:val="single"/>
              <w:bottom w:color="000000" w:sz="4" w:val="single"/>
              <w:right w:color="000000" w:sz="4" w:val="single"/>
            </w:tcBorders>
            <w:shd w:fill="auto" w:val="clear"/>
          </w:tcPr>
          <w:p w14:paraId="270D0000">
            <w:pPr>
              <w:spacing w:after="120" w:before="0" w:line="240" w:lineRule="auto"/>
              <w:ind w:firstLine="0" w:left="0"/>
              <w:jc w:val="left"/>
              <w:rPr>
                <w:rFonts w:ascii="Calibri" w:hAnsi="Calibri"/>
                <w:i w:val="1"/>
                <w:sz w:val="26"/>
              </w:rPr>
            </w:pPr>
            <w:r>
              <w:rPr>
                <w:i w:val="1"/>
                <w:sz w:val="26"/>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tc>
          <w:tcPr>
            <w:tcW w:type="dxa" w:w="706"/>
            <w:tcBorders>
              <w:top w:color="000000" w:sz="4" w:val="single"/>
              <w:left w:color="000000" w:sz="4" w:val="single"/>
              <w:bottom w:color="000000" w:sz="4" w:val="single"/>
              <w:right w:color="000000" w:sz="4" w:val="single"/>
            </w:tcBorders>
            <w:shd w:fill="auto" w:val="clear"/>
          </w:tcPr>
          <w:p w14:paraId="280D0000">
            <w:pPr>
              <w:spacing w:after="0" w:before="0" w:line="360" w:lineRule="atLeast"/>
              <w:ind w:firstLine="0" w:left="0"/>
              <w:rPr>
                <w:sz w:val="26"/>
              </w:rPr>
            </w:pPr>
          </w:p>
        </w:tc>
        <w:tc>
          <w:tcPr>
            <w:tcW w:type="dxa" w:w="1987"/>
            <w:tcBorders>
              <w:top w:color="000000" w:sz="4" w:val="single"/>
              <w:left w:color="000000" w:sz="4" w:val="single"/>
              <w:bottom w:color="000000" w:sz="4" w:val="single"/>
              <w:right w:color="000000" w:sz="4" w:val="single"/>
            </w:tcBorders>
            <w:shd w:fill="auto" w:val="clear"/>
          </w:tcPr>
          <w:p w14:paraId="290D0000">
            <w:pPr>
              <w:spacing w:after="0" w:before="0" w:line="360" w:lineRule="atLeast"/>
              <w:ind w:firstLine="0" w:left="0"/>
              <w:rPr>
                <w:sz w:val="26"/>
              </w:rPr>
            </w:pPr>
          </w:p>
        </w:tc>
        <w:tc>
          <w:tcPr>
            <w:tcW w:type="dxa" w:w="4324"/>
            <w:tcBorders>
              <w:top w:color="000000" w:sz="4" w:val="single"/>
              <w:left w:color="000000" w:sz="4" w:val="single"/>
              <w:bottom w:color="000000" w:sz="4" w:val="single"/>
              <w:right w:color="000000" w:sz="4" w:val="single"/>
            </w:tcBorders>
            <w:shd w:fill="auto" w:val="clear"/>
          </w:tcPr>
          <w:p w14:paraId="2A0D0000">
            <w:pPr>
              <w:spacing w:after="0" w:before="0" w:line="360" w:lineRule="atLeast"/>
              <w:ind w:firstLine="0" w:left="0"/>
              <w:rPr>
                <w:sz w:val="26"/>
              </w:rPr>
            </w:pPr>
          </w:p>
        </w:tc>
        <w:tc>
          <w:tcPr>
            <w:tcW w:type="dxa" w:w="2339"/>
            <w:tcBorders>
              <w:top w:color="000000" w:sz="4" w:val="single"/>
              <w:left w:color="000000" w:sz="4" w:val="single"/>
              <w:bottom w:color="000000" w:sz="4" w:val="single"/>
              <w:right w:color="000000" w:sz="4" w:val="single"/>
            </w:tcBorders>
            <w:shd w:fill="auto" w:val="clear"/>
          </w:tcPr>
          <w:p w14:paraId="2B0D0000">
            <w:pPr>
              <w:spacing w:after="0" w:before="0" w:line="360" w:lineRule="atLeast"/>
              <w:ind w:firstLine="0" w:left="0"/>
              <w:rPr>
                <w:sz w:val="26"/>
              </w:rPr>
            </w:pPr>
          </w:p>
        </w:tc>
      </w:tr>
    </w:tbl>
    <w:p w14:paraId="2C0D0000">
      <w:pPr>
        <w:spacing w:after="0" w:before="0" w:line="360" w:lineRule="atLeast"/>
        <w:ind w:firstLine="0" w:left="0"/>
        <w:rPr>
          <w:sz w:val="26"/>
        </w:rPr>
      </w:pPr>
    </w:p>
    <w:p w14:paraId="2D0D0000">
      <w:bookmarkStart w:id="436" w:name="__RefHeading___91"/>
      <w:bookmarkEnd w:id="436"/>
      <w:bookmarkStart w:id="437" w:name="__RefHeading___313"/>
      <w:bookmarkEnd w:id="437"/>
      <w:bookmarkStart w:id="438" w:name="__RefHeading___535"/>
      <w:bookmarkEnd w:id="438"/>
      <w:bookmarkStart w:id="439" w:name="__RefHeading___757"/>
      <w:bookmarkEnd w:id="439"/>
      <w:pPr>
        <w:keepNext w:val="1"/>
        <w:pageBreakBefore w:val="1"/>
        <w:numPr>
          <w:ilvl w:val="0"/>
          <w:numId w:val="18"/>
        </w:numPr>
        <w:spacing w:after="160" w:before="0" w:line="264" w:lineRule="auto"/>
        <w:ind/>
        <w:jc w:val="left"/>
        <w:outlineLvl w:val="0"/>
        <w:rPr>
          <w:b w:val="1"/>
          <w:sz w:val="32"/>
        </w:rPr>
      </w:pPr>
      <w:r>
        <w:rPr>
          <w:b w:val="1"/>
          <w:sz w:val="32"/>
        </w:rPr>
        <w:t>Анализ и прогнозы развития рынка</w:t>
      </w:r>
    </w:p>
    <w:p w14:paraId="2E0D0000">
      <w:pPr>
        <w:spacing w:after="120" w:before="0" w:line="240" w:lineRule="auto"/>
        <w:ind w:firstLine="0" w:left="0"/>
        <w:rPr>
          <w:i w:val="1"/>
          <w:sz w:val="26"/>
        </w:rPr>
      </w:pPr>
      <w:r>
        <w:rPr>
          <w:i w:val="1"/>
          <w:sz w:val="26"/>
        </w:rPr>
        <w:t>В данном разделе необходимо привести результаты обзора и анализа состояния на современный момент рынка: что уже сделано другими, существующие проблемы, список крупных игроков, а также место (долю) на рынке, на которое претендует проект после завершения реализации.</w:t>
      </w:r>
    </w:p>
    <w:p w14:paraId="2F0D0000">
      <w:bookmarkStart w:id="440" w:name="__RefHeading___92"/>
      <w:bookmarkEnd w:id="440"/>
      <w:bookmarkStart w:id="441" w:name="__RefHeading___314"/>
      <w:bookmarkEnd w:id="441"/>
      <w:bookmarkStart w:id="442" w:name="__RefHeading___536"/>
      <w:bookmarkEnd w:id="442"/>
      <w:bookmarkStart w:id="443" w:name="__RefHeading___758"/>
      <w:bookmarkEnd w:id="443"/>
      <w:pPr>
        <w:keepNext w:val="1"/>
        <w:numPr>
          <w:ilvl w:val="1"/>
          <w:numId w:val="18"/>
        </w:numPr>
        <w:spacing w:after="160" w:before="0" w:line="264" w:lineRule="auto"/>
        <w:ind/>
        <w:jc w:val="left"/>
        <w:outlineLvl w:val="1"/>
        <w:rPr>
          <w:b w:val="1"/>
          <w:sz w:val="28"/>
        </w:rPr>
      </w:pPr>
      <w:r>
        <w:rPr>
          <w:b w:val="1"/>
          <w:sz w:val="28"/>
        </w:rPr>
        <w:t>Характеристика рынка</w:t>
      </w:r>
    </w:p>
    <w:p w14:paraId="300D0000">
      <w:bookmarkStart w:id="444" w:name="__RefHeading___93"/>
      <w:bookmarkEnd w:id="444"/>
      <w:bookmarkStart w:id="445" w:name="__RefHeading___315"/>
      <w:bookmarkEnd w:id="445"/>
      <w:bookmarkStart w:id="446" w:name="__RefHeading___537"/>
      <w:bookmarkEnd w:id="446"/>
      <w:bookmarkStart w:id="447" w:name="__RefHeading___759"/>
      <w:bookmarkEnd w:id="447"/>
      <w:pPr>
        <w:keepNext w:val="1"/>
        <w:numPr>
          <w:ilvl w:val="2"/>
          <w:numId w:val="18"/>
        </w:numPr>
        <w:spacing w:after="160" w:before="0" w:line="264" w:lineRule="auto"/>
        <w:ind/>
        <w:jc w:val="left"/>
        <w:outlineLvl w:val="2"/>
        <w:rPr>
          <w:b w:val="1"/>
          <w:sz w:val="26"/>
        </w:rPr>
      </w:pPr>
      <w:r>
        <w:rPr>
          <w:b w:val="1"/>
          <w:sz w:val="26"/>
        </w:rPr>
        <w:t>Текущая ситуация на рынке</w:t>
      </w:r>
    </w:p>
    <w:p w14:paraId="310D0000">
      <w:pPr>
        <w:spacing w:after="120" w:before="0" w:line="240" w:lineRule="auto"/>
        <w:ind w:firstLine="0" w:left="0"/>
        <w:rPr>
          <w:i w:val="1"/>
          <w:sz w:val="26"/>
        </w:rPr>
      </w:pPr>
      <w:r>
        <w:rPr>
          <w:i w:val="1"/>
          <w:sz w:val="26"/>
        </w:rPr>
        <w:t>Приведите описание проблемы, на решение которой направлен проект, и потребностей рынка (потребителей результатов проекта). Приведите количественные и качественные оценки последствий, обусловленных тем, что в настоящее время не реализован проект. Описание необходимо сопроводить указанием источников информации.</w:t>
      </w:r>
    </w:p>
    <w:p w14:paraId="320D0000">
      <w:pPr>
        <w:spacing w:after="120" w:before="0" w:line="240" w:lineRule="auto"/>
        <w:ind w:firstLine="0" w:left="0"/>
        <w:rPr>
          <w:i w:val="1"/>
          <w:sz w:val="26"/>
        </w:rPr>
      </w:pPr>
      <w:r>
        <w:rPr>
          <w:i w:val="1"/>
          <w:sz w:val="26"/>
        </w:rPr>
        <w:t>Данный раздел должен заполняться на основе данных не старше 2 (двух) лет от даты формирования описания проекта НТИ.</w:t>
      </w:r>
    </w:p>
    <w:p w14:paraId="330D0000">
      <w:pPr>
        <w:tabs>
          <w:tab w:leader="none" w:pos="1276" w:val="left"/>
        </w:tabs>
        <w:spacing w:after="120" w:before="0" w:line="276" w:lineRule="auto"/>
        <w:ind/>
        <w:rPr>
          <w:rFonts w:ascii="Arial" w:hAnsi="Arial"/>
          <w:sz w:val="26"/>
        </w:rPr>
      </w:pPr>
      <w:r>
        <w:rPr>
          <w:sz w:val="26"/>
        </w:rPr>
        <w:t>Сводная характеристика рынка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89"/>
        <w:gridCol w:w="6804"/>
      </w:tblGrid>
      <w:tr>
        <w:tc>
          <w:tcPr>
            <w:tcW w:type="dxa" w:w="2689"/>
            <w:tcBorders>
              <w:top w:color="000000" w:sz="4" w:val="single"/>
              <w:left w:color="000000" w:sz="4" w:val="single"/>
              <w:bottom w:color="000000" w:sz="4" w:val="single"/>
              <w:right w:color="000000" w:sz="4" w:val="single"/>
            </w:tcBorders>
            <w:shd w:fill="auto" w:val="clear"/>
          </w:tcPr>
          <w:p w14:paraId="340D0000">
            <w:pPr>
              <w:spacing w:after="0" w:before="0" w:line="360" w:lineRule="atLeast"/>
              <w:ind w:firstLine="0" w:left="0"/>
              <w:rPr>
                <w:sz w:val="26"/>
              </w:rPr>
            </w:pPr>
            <w:r>
              <w:rPr>
                <w:sz w:val="26"/>
              </w:rPr>
              <w:t>Направления, которые составляют рынок:</w:t>
            </w:r>
          </w:p>
        </w:tc>
        <w:tc>
          <w:tcPr>
            <w:tcW w:type="dxa" w:w="6804"/>
            <w:tcBorders>
              <w:top w:color="000000" w:sz="4" w:val="single"/>
              <w:left w:color="000000" w:sz="4" w:val="single"/>
              <w:bottom w:color="000000" w:sz="4" w:val="single"/>
              <w:right w:color="000000" w:sz="4" w:val="single"/>
            </w:tcBorders>
            <w:shd w:fill="auto" w:val="clear"/>
          </w:tcPr>
          <w:p w14:paraId="350D0000">
            <w:pPr>
              <w:spacing w:after="0" w:before="0" w:line="360" w:lineRule="atLeast"/>
              <w:ind w:firstLine="0" w:left="0"/>
              <w:rPr>
                <w:sz w:val="26"/>
              </w:rPr>
            </w:pPr>
          </w:p>
        </w:tc>
      </w:tr>
      <w:tr>
        <w:tc>
          <w:tcPr>
            <w:tcW w:type="dxa" w:w="2689"/>
            <w:tcBorders>
              <w:top w:color="000000" w:sz="4" w:val="single"/>
              <w:left w:color="000000" w:sz="4" w:val="single"/>
              <w:bottom w:color="000000" w:sz="4" w:val="single"/>
              <w:right w:color="000000" w:sz="4" w:val="single"/>
            </w:tcBorders>
            <w:shd w:fill="auto" w:val="clear"/>
          </w:tcPr>
          <w:p w14:paraId="360D0000">
            <w:pPr>
              <w:spacing w:after="0" w:before="0" w:line="360" w:lineRule="atLeast"/>
              <w:ind w:firstLine="0" w:left="0"/>
              <w:rPr>
                <w:sz w:val="26"/>
              </w:rPr>
            </w:pPr>
            <w:r>
              <w:rPr>
                <w:sz w:val="26"/>
              </w:rPr>
              <w:t>География рынка</w:t>
            </w:r>
          </w:p>
          <w:p w14:paraId="370D0000">
            <w:pPr>
              <w:spacing w:after="0" w:before="0" w:line="360" w:lineRule="atLeast"/>
              <w:ind w:firstLine="0" w:left="0"/>
              <w:rPr>
                <w:sz w:val="26"/>
              </w:rPr>
            </w:pPr>
          </w:p>
        </w:tc>
        <w:tc>
          <w:tcPr>
            <w:tcW w:type="dxa" w:w="6804"/>
            <w:tcBorders>
              <w:top w:color="000000" w:sz="4" w:val="single"/>
              <w:left w:color="000000" w:sz="4" w:val="single"/>
              <w:bottom w:color="000000" w:sz="4" w:val="single"/>
              <w:right w:color="000000" w:sz="4" w:val="single"/>
            </w:tcBorders>
            <w:shd w:fill="auto" w:val="clear"/>
            <w:vAlign w:val="center"/>
          </w:tcPr>
          <w:p w14:paraId="380D0000">
            <w:pPr>
              <w:spacing w:after="0" w:before="0" w:line="240" w:lineRule="auto"/>
              <w:ind w:firstLine="0" w:left="0"/>
              <w:jc w:val="left"/>
              <w:rPr>
                <w:i w:val="1"/>
                <w:sz w:val="26"/>
              </w:rPr>
            </w:pPr>
            <w:r>
              <w:rPr>
                <w:i w:val="1"/>
                <w:sz w:val="26"/>
              </w:rPr>
              <w:t>ЕС, США, ЮВА, другие страны (указать какие)</w:t>
            </w:r>
          </w:p>
        </w:tc>
      </w:tr>
      <w:tr>
        <w:tc>
          <w:tcPr>
            <w:tcW w:type="dxa" w:w="2689"/>
            <w:tcBorders>
              <w:top w:color="000000" w:sz="4" w:val="single"/>
              <w:left w:color="000000" w:sz="4" w:val="single"/>
              <w:bottom w:color="000000" w:sz="4" w:val="single"/>
              <w:right w:color="000000" w:sz="4" w:val="single"/>
            </w:tcBorders>
            <w:shd w:fill="auto" w:val="clear"/>
          </w:tcPr>
          <w:p w14:paraId="390D0000">
            <w:pPr>
              <w:spacing w:after="0" w:before="0" w:line="360" w:lineRule="atLeast"/>
              <w:ind w:firstLine="0" w:left="0"/>
              <w:rPr>
                <w:sz w:val="26"/>
              </w:rPr>
            </w:pPr>
            <w:r>
              <w:rPr>
                <w:sz w:val="26"/>
              </w:rPr>
              <w:t xml:space="preserve">Объем рынка в денежном эквиваленте </w:t>
            </w:r>
          </w:p>
        </w:tc>
        <w:tc>
          <w:tcPr>
            <w:tcW w:type="dxa" w:w="6804"/>
            <w:tcBorders>
              <w:top w:color="000000" w:sz="4" w:val="single"/>
              <w:left w:color="000000" w:sz="4" w:val="single"/>
              <w:bottom w:color="000000" w:sz="4" w:val="single"/>
              <w:right w:color="000000" w:sz="4" w:val="single"/>
            </w:tcBorders>
            <w:shd w:fill="auto" w:val="clear"/>
            <w:vAlign w:val="center"/>
          </w:tcPr>
          <w:p w14:paraId="3A0D0000">
            <w:pPr>
              <w:spacing w:after="0" w:before="0" w:line="240" w:lineRule="auto"/>
              <w:ind w:firstLine="0" w:left="0"/>
              <w:jc w:val="left"/>
              <w:rPr>
                <w:sz w:val="26"/>
              </w:rPr>
            </w:pPr>
          </w:p>
        </w:tc>
      </w:tr>
      <w:tr>
        <w:tc>
          <w:tcPr>
            <w:tcW w:type="dxa" w:w="2689"/>
            <w:tcBorders>
              <w:top w:color="000000" w:sz="4" w:val="single"/>
              <w:left w:color="000000" w:sz="4" w:val="single"/>
              <w:bottom w:color="000000" w:sz="4" w:val="single"/>
              <w:right w:color="000000" w:sz="4" w:val="single"/>
            </w:tcBorders>
            <w:shd w:fill="auto" w:val="clear"/>
          </w:tcPr>
          <w:p w14:paraId="3B0D0000">
            <w:pPr>
              <w:spacing w:after="0" w:before="0" w:line="360" w:lineRule="atLeast"/>
              <w:ind w:firstLine="0" w:left="0"/>
              <w:rPr>
                <w:sz w:val="26"/>
              </w:rPr>
            </w:pPr>
            <w:r>
              <w:rPr>
                <w:sz w:val="26"/>
              </w:rPr>
              <w:t>Объем рынка, количественная оценка</w:t>
            </w:r>
          </w:p>
        </w:tc>
        <w:tc>
          <w:tcPr>
            <w:tcW w:type="dxa" w:w="6804"/>
            <w:tcBorders>
              <w:top w:color="000000" w:sz="4" w:val="single"/>
              <w:left w:color="000000" w:sz="4" w:val="single"/>
              <w:bottom w:color="000000" w:sz="4" w:val="single"/>
              <w:right w:color="000000" w:sz="4" w:val="single"/>
            </w:tcBorders>
            <w:shd w:fill="auto" w:val="clear"/>
            <w:vAlign w:val="center"/>
          </w:tcPr>
          <w:p w14:paraId="3C0D0000">
            <w:pPr>
              <w:spacing w:after="0" w:before="0" w:line="240" w:lineRule="auto"/>
              <w:ind w:firstLine="0" w:left="0"/>
              <w:jc w:val="left"/>
              <w:rPr>
                <w:i w:val="1"/>
                <w:sz w:val="26"/>
              </w:rPr>
            </w:pPr>
            <w:r>
              <w:rPr>
                <w:i w:val="1"/>
                <w:sz w:val="26"/>
              </w:rPr>
              <w:t>Количество оказываемых услуг, проданных изделий и прочее.</w:t>
            </w:r>
          </w:p>
        </w:tc>
      </w:tr>
      <w:tr>
        <w:tc>
          <w:tcPr>
            <w:tcW w:type="dxa" w:w="2689"/>
            <w:tcBorders>
              <w:top w:color="000000" w:sz="4" w:val="single"/>
              <w:left w:color="000000" w:sz="4" w:val="single"/>
              <w:bottom w:color="000000" w:sz="4" w:val="single"/>
              <w:right w:color="000000" w:sz="4" w:val="single"/>
            </w:tcBorders>
            <w:shd w:fill="auto" w:val="clear"/>
          </w:tcPr>
          <w:p w14:paraId="3D0D0000">
            <w:pPr>
              <w:spacing w:after="0" w:before="0" w:line="360" w:lineRule="atLeast"/>
              <w:ind w:firstLine="0" w:left="0"/>
              <w:rPr>
                <w:sz w:val="26"/>
              </w:rPr>
            </w:pPr>
            <w:r>
              <w:rPr>
                <w:sz w:val="26"/>
              </w:rPr>
              <w:t>Целевая аудитория</w:t>
            </w:r>
          </w:p>
        </w:tc>
        <w:tc>
          <w:tcPr>
            <w:tcW w:type="dxa" w:w="6804"/>
            <w:tcBorders>
              <w:top w:color="000000" w:sz="4" w:val="single"/>
              <w:left w:color="000000" w:sz="4" w:val="single"/>
              <w:bottom w:color="000000" w:sz="4" w:val="single"/>
              <w:right w:color="000000" w:sz="4" w:val="single"/>
            </w:tcBorders>
            <w:shd w:fill="auto" w:val="clear"/>
            <w:vAlign w:val="center"/>
          </w:tcPr>
          <w:p w14:paraId="3E0D0000">
            <w:pPr>
              <w:spacing w:after="0" w:before="0" w:line="240" w:lineRule="auto"/>
              <w:ind w:firstLine="0" w:left="0"/>
              <w:jc w:val="left"/>
              <w:rPr>
                <w:i w:val="1"/>
                <w:sz w:val="26"/>
              </w:rPr>
            </w:pPr>
            <w:r>
              <w:rPr>
                <w:i w:val="1"/>
                <w:sz w:val="26"/>
              </w:rPr>
              <w:t>Портрет потребителя, на которого рассчитан продукт или услуга данного рынка</w:t>
            </w:r>
          </w:p>
        </w:tc>
      </w:tr>
      <w:tr>
        <w:tc>
          <w:tcPr>
            <w:tcW w:type="dxa" w:w="2689"/>
            <w:tcBorders>
              <w:top w:color="000000" w:sz="4" w:val="single"/>
              <w:left w:color="000000" w:sz="4" w:val="single"/>
              <w:bottom w:color="000000" w:sz="4" w:val="single"/>
              <w:right w:color="000000" w:sz="4" w:val="single"/>
            </w:tcBorders>
            <w:shd w:fill="auto" w:val="clear"/>
          </w:tcPr>
          <w:p w14:paraId="3F0D0000">
            <w:pPr>
              <w:spacing w:after="0" w:before="0" w:line="360" w:lineRule="atLeast"/>
              <w:ind w:firstLine="0" w:left="0"/>
              <w:rPr>
                <w:sz w:val="26"/>
              </w:rPr>
            </w:pPr>
            <w:r>
              <w:rPr>
                <w:sz w:val="26"/>
              </w:rPr>
              <w:t>Количество потребителей на рынке</w:t>
            </w:r>
          </w:p>
          <w:p w14:paraId="400D0000">
            <w:pPr>
              <w:spacing w:after="0" w:before="0" w:line="360" w:lineRule="atLeast"/>
              <w:ind w:firstLine="0" w:left="0"/>
              <w:rPr>
                <w:sz w:val="26"/>
              </w:rPr>
            </w:pPr>
          </w:p>
        </w:tc>
        <w:tc>
          <w:tcPr>
            <w:tcW w:type="dxa" w:w="6804"/>
            <w:tcBorders>
              <w:top w:color="000000" w:sz="4" w:val="single"/>
              <w:left w:color="000000" w:sz="4" w:val="single"/>
              <w:bottom w:color="000000" w:sz="4" w:val="single"/>
              <w:right w:color="000000" w:sz="4" w:val="single"/>
            </w:tcBorders>
            <w:shd w:fill="auto" w:val="clear"/>
          </w:tcPr>
          <w:p w14:paraId="410D0000">
            <w:pPr>
              <w:spacing w:after="0" w:before="0" w:line="360" w:lineRule="atLeast"/>
              <w:ind w:firstLine="0" w:left="0"/>
              <w:rPr>
                <w:sz w:val="26"/>
              </w:rPr>
            </w:pPr>
            <w:r>
              <w:rPr>
                <w:sz w:val="26"/>
              </w:rPr>
              <w:t>Юридические лица:</w:t>
            </w:r>
          </w:p>
          <w:p w14:paraId="420D0000">
            <w:pPr>
              <w:spacing w:after="0" w:before="0" w:line="360" w:lineRule="atLeast"/>
              <w:ind w:firstLine="0" w:left="0"/>
              <w:rPr>
                <w:sz w:val="26"/>
              </w:rPr>
            </w:pPr>
          </w:p>
          <w:p w14:paraId="430D0000">
            <w:pPr>
              <w:spacing w:after="0" w:before="0" w:line="360" w:lineRule="atLeast"/>
              <w:ind w:firstLine="0" w:left="0"/>
              <w:rPr>
                <w:sz w:val="26"/>
              </w:rPr>
            </w:pPr>
            <w:r>
              <w:rPr>
                <w:sz w:val="26"/>
              </w:rPr>
              <w:t>Физические лица:</w:t>
            </w:r>
          </w:p>
        </w:tc>
      </w:tr>
      <w:tr>
        <w:tc>
          <w:tcPr>
            <w:tcW w:type="dxa" w:w="2689"/>
            <w:tcBorders>
              <w:top w:color="000000" w:sz="4" w:val="single"/>
              <w:left w:color="000000" w:sz="4" w:val="single"/>
              <w:bottom w:color="000000" w:sz="4" w:val="single"/>
              <w:right w:color="000000" w:sz="4" w:val="single"/>
            </w:tcBorders>
            <w:shd w:fill="auto" w:val="clear"/>
          </w:tcPr>
          <w:p w14:paraId="440D0000">
            <w:pPr>
              <w:spacing w:after="0" w:before="0" w:line="360" w:lineRule="atLeast"/>
              <w:ind w:firstLine="0" w:left="0"/>
              <w:rPr>
                <w:sz w:val="26"/>
              </w:rPr>
            </w:pPr>
            <w:r>
              <w:rPr>
                <w:sz w:val="26"/>
              </w:rPr>
              <w:t>Доля РФ на мировом рынке, %:</w:t>
            </w:r>
          </w:p>
        </w:tc>
        <w:tc>
          <w:tcPr>
            <w:tcW w:type="dxa" w:w="6804"/>
            <w:tcBorders>
              <w:top w:color="000000" w:sz="4" w:val="single"/>
              <w:left w:color="000000" w:sz="4" w:val="single"/>
              <w:bottom w:color="000000" w:sz="4" w:val="single"/>
              <w:right w:color="000000" w:sz="4" w:val="single"/>
            </w:tcBorders>
            <w:shd w:fill="auto" w:val="clear"/>
          </w:tcPr>
          <w:p w14:paraId="450D0000">
            <w:pPr>
              <w:spacing w:after="0" w:before="0" w:line="360" w:lineRule="atLeast"/>
              <w:ind w:firstLine="0" w:left="0"/>
              <w:rPr>
                <w:sz w:val="26"/>
              </w:rPr>
            </w:pPr>
          </w:p>
        </w:tc>
      </w:tr>
      <w:tr>
        <w:tc>
          <w:tcPr>
            <w:tcW w:type="dxa" w:w="2689"/>
            <w:tcBorders>
              <w:top w:color="000000" w:sz="4" w:val="single"/>
              <w:left w:color="000000" w:sz="4" w:val="single"/>
              <w:bottom w:color="000000" w:sz="4" w:val="single"/>
              <w:right w:color="000000" w:sz="4" w:val="single"/>
            </w:tcBorders>
            <w:shd w:fill="auto" w:val="clear"/>
          </w:tcPr>
          <w:p w14:paraId="460D0000">
            <w:pPr>
              <w:spacing w:after="0" w:before="0" w:line="360" w:lineRule="atLeast"/>
              <w:ind w:firstLine="0" w:left="0"/>
              <w:rPr>
                <w:sz w:val="26"/>
              </w:rPr>
            </w:pPr>
            <w:r>
              <w:rPr>
                <w:sz w:val="26"/>
              </w:rPr>
              <w:t>Существующие тенденции/направления развития рынка</w:t>
            </w:r>
          </w:p>
        </w:tc>
        <w:tc>
          <w:tcPr>
            <w:tcW w:type="dxa" w:w="6804"/>
            <w:tcBorders>
              <w:top w:color="000000" w:sz="4" w:val="single"/>
              <w:left w:color="000000" w:sz="4" w:val="single"/>
              <w:bottom w:color="000000" w:sz="4" w:val="single"/>
              <w:right w:color="000000" w:sz="4" w:val="single"/>
            </w:tcBorders>
            <w:shd w:fill="auto" w:val="clear"/>
          </w:tcPr>
          <w:p w14:paraId="470D0000">
            <w:pPr>
              <w:spacing w:after="0" w:before="0" w:line="360" w:lineRule="atLeast"/>
              <w:ind w:firstLine="0" w:left="0"/>
              <w:rPr>
                <w:sz w:val="26"/>
              </w:rPr>
            </w:pPr>
          </w:p>
        </w:tc>
      </w:tr>
    </w:tbl>
    <w:p w14:paraId="480D0000">
      <w:pPr>
        <w:spacing w:after="0" w:before="0" w:line="360" w:lineRule="atLeast"/>
        <w:ind w:firstLine="0" w:left="0"/>
        <w:rPr>
          <w:sz w:val="26"/>
        </w:rPr>
      </w:pPr>
    </w:p>
    <w:p w14:paraId="490D0000">
      <w:pPr>
        <w:spacing w:after="120" w:before="0" w:line="240" w:lineRule="auto"/>
        <w:ind w:firstLine="0" w:left="0"/>
        <w:jc w:val="left"/>
        <w:rPr>
          <w:i w:val="1"/>
          <w:sz w:val="26"/>
        </w:rPr>
      </w:pPr>
      <w:r>
        <w:rPr>
          <w:i w:val="1"/>
          <w:sz w:val="26"/>
        </w:rPr>
        <w:t>Приведите круговую диаграмму распределения рынка среди крупных «игроков»:</w:t>
      </w:r>
    </w:p>
    <w:p w14:paraId="4A0D0000">
      <w:pPr>
        <w:numPr>
          <w:ilvl w:val="0"/>
          <w:numId w:val="19"/>
        </w:numPr>
        <w:spacing w:after="120" w:before="0" w:line="240" w:lineRule="auto"/>
        <w:ind w:hanging="357" w:left="992"/>
        <w:rPr>
          <w:i w:val="1"/>
          <w:sz w:val="26"/>
        </w:rPr>
      </w:pPr>
      <w:r>
        <w:rPr>
          <w:i w:val="1"/>
          <w:sz w:val="26"/>
        </w:rPr>
        <w:t>в денежном эквиваленте;</w:t>
      </w:r>
    </w:p>
    <w:p w14:paraId="4B0D0000">
      <w:pPr>
        <w:numPr>
          <w:ilvl w:val="0"/>
          <w:numId w:val="19"/>
        </w:numPr>
        <w:spacing w:after="120" w:before="0" w:line="240" w:lineRule="auto"/>
        <w:ind w:hanging="357" w:left="992"/>
        <w:rPr>
          <w:i w:val="1"/>
          <w:sz w:val="26"/>
        </w:rPr>
      </w:pPr>
      <w:r>
        <w:rPr>
          <w:i w:val="1"/>
          <w:sz w:val="26"/>
        </w:rPr>
        <w:t>количество оказываемых услуг/реализованных продуктов.</w:t>
      </w:r>
    </w:p>
    <w:p w14:paraId="4C0D0000">
      <w:pPr>
        <w:spacing w:after="0" w:before="0" w:line="360" w:lineRule="atLeast"/>
        <w:ind w:firstLine="0" w:left="0"/>
        <w:jc w:val="center"/>
      </w:pPr>
      <w:r>
        <w:drawing>
          <wp:anchor allowOverlap="true" behindDoc="false" distB="0" distL="114300" distR="114300" distT="0" layoutInCell="true" locked="false" relativeHeight="251658240" simplePos="false">
            <wp:simplePos x="0" y="0"/>
            <wp:positionH relativeFrom="margin">
              <wp:align>left</wp:align>
            </wp:positionH>
            <wp:positionV relativeFrom="paragraph">
              <wp:posOffset>269240</wp:posOffset>
            </wp:positionV>
            <wp:extent cx="3791584" cy="2700655"/>
            <wp:wrapTopAndBottom distB="0" distT="0"/>
            <wp:docPr hidden="false" id="7" name="Picture 7"/>
            <a:graphic>
              <a:graphicData uri="http://schemas.openxmlformats.org/drawingml/2006/picture">
                <pic:pic>
                  <pic:nvPicPr>
                    <pic:cNvPr hidden="false" id="8" name="Picture 8"/>
                    <pic:cNvPicPr preferRelativeResize="true"/>
                  </pic:nvPicPr>
                  <pic:blipFill>
                    <a:blip/>
                    <a:stretch/>
                  </pic:blipFill>
                  <pic:spPr>
                    <a:xfrm flipH="false" flipV="false" rot="0">
                      <a:ext cx="3791584" cy="2700655"/>
                    </a:xfrm>
                    <a:prstGeom prst="rect"/>
                  </pic:spPr>
                </pic:pic>
              </a:graphicData>
            </a:graphic>
          </wp:anchor>
        </w:drawing>
      </w:r>
    </w:p>
    <w:p w14:paraId="4D0D0000">
      <w:pPr>
        <w:spacing w:after="0" w:before="0" w:line="360" w:lineRule="atLeast"/>
        <w:ind w:firstLine="0" w:left="0"/>
        <w:jc w:val="center"/>
      </w:pPr>
    </w:p>
    <w:p w14:paraId="4E0D0000">
      <w:pPr>
        <w:spacing w:after="0" w:before="0" w:line="360" w:lineRule="atLeast"/>
        <w:ind w:firstLine="0" w:left="0"/>
        <w:jc w:val="center"/>
      </w:pPr>
      <w:r>
        <w:drawing>
          <wp:anchor allowOverlap="true" behindDoc="false" distB="0" distL="114300" distR="114300" distT="0" layoutInCell="true" locked="false" relativeHeight="251658240" simplePos="false">
            <wp:simplePos x="0" y="0"/>
            <wp:positionH relativeFrom="margin">
              <wp:posOffset>-6350</wp:posOffset>
            </wp:positionH>
            <wp:positionV relativeFrom="paragraph">
              <wp:posOffset>278765</wp:posOffset>
            </wp:positionV>
            <wp:extent cx="3791584" cy="2700655"/>
            <wp:wrapTopAndBottom distB="0" distT="0"/>
            <wp:docPr hidden="false" id="9" name="Picture 9"/>
            <a:graphic>
              <a:graphicData uri="http://schemas.openxmlformats.org/drawingml/2006/picture">
                <pic:pic>
                  <pic:nvPicPr>
                    <pic:cNvPr hidden="false" id="10" name="Picture 10"/>
                    <pic:cNvPicPr preferRelativeResize="true"/>
                  </pic:nvPicPr>
                  <pic:blipFill>
                    <a:blip/>
                    <a:stretch/>
                  </pic:blipFill>
                  <pic:spPr>
                    <a:xfrm flipH="false" flipV="false" rot="0">
                      <a:ext cx="3791584" cy="2700655"/>
                    </a:xfrm>
                    <a:prstGeom prst="rect"/>
                  </pic:spPr>
                </pic:pic>
              </a:graphicData>
            </a:graphic>
          </wp:anchor>
        </w:drawing>
      </w:r>
    </w:p>
    <w:p w14:paraId="4F0D0000">
      <w:pPr>
        <w:spacing w:after="0" w:before="0" w:line="360" w:lineRule="atLeast"/>
        <w:ind w:firstLine="0" w:left="0"/>
        <w:jc w:val="center"/>
      </w:pPr>
    </w:p>
    <w:p w14:paraId="500D0000">
      <w:bookmarkStart w:id="448" w:name="__RefHeading___94"/>
      <w:bookmarkEnd w:id="448"/>
      <w:bookmarkStart w:id="449" w:name="__RefHeading___316"/>
      <w:bookmarkEnd w:id="449"/>
      <w:bookmarkStart w:id="450" w:name="__RefHeading___538"/>
      <w:bookmarkEnd w:id="450"/>
      <w:bookmarkStart w:id="451" w:name="__RefHeading___760"/>
      <w:bookmarkEnd w:id="451"/>
      <w:pPr>
        <w:keepNext w:val="1"/>
        <w:numPr>
          <w:ilvl w:val="2"/>
          <w:numId w:val="18"/>
        </w:numPr>
        <w:spacing w:after="160" w:before="0" w:line="264" w:lineRule="auto"/>
        <w:ind/>
        <w:jc w:val="left"/>
        <w:outlineLvl w:val="2"/>
        <w:rPr>
          <w:b w:val="1"/>
          <w:sz w:val="26"/>
        </w:rPr>
      </w:pPr>
      <w:r>
        <w:rPr>
          <w:b w:val="1"/>
          <w:sz w:val="26"/>
        </w:rPr>
        <w:t>Прогнозируемая ситуация на рынке</w:t>
      </w:r>
    </w:p>
    <w:p w14:paraId="510D0000">
      <w:pPr>
        <w:spacing w:after="120" w:before="0" w:line="240" w:lineRule="auto"/>
        <w:ind w:firstLine="0" w:left="0"/>
        <w:rPr>
          <w:i w:val="1"/>
          <w:sz w:val="26"/>
        </w:rPr>
      </w:pPr>
      <w:r>
        <w:rPr>
          <w:i w:val="1"/>
          <w:sz w:val="26"/>
        </w:rPr>
        <w:t>Опишите прогнозируемую ситуацию на рынке с указанием различных горизонтов планирования.</w:t>
      </w:r>
    </w:p>
    <w:p w14:paraId="520D0000">
      <w:pPr>
        <w:spacing w:after="120" w:before="0" w:line="240" w:lineRule="auto"/>
        <w:ind w:firstLine="0" w:left="0"/>
        <w:rPr>
          <w:i w:val="1"/>
          <w:sz w:val="26"/>
        </w:rPr>
      </w:pPr>
      <w:r>
        <w:rPr>
          <w:i w:val="1"/>
          <w:sz w:val="26"/>
        </w:rPr>
        <w:t xml:space="preserve">Прогноз должен быть разработан с учетом макроэкономических показателей и индикаторов, указанных в п. </w:t>
      </w:r>
      <w:r>
        <w:rPr>
          <w:i w:val="1"/>
          <w:sz w:val="26"/>
        </w:rPr>
        <w:fldChar w:fldCharType="begin"/>
      </w:r>
      <w:r>
        <w:rPr>
          <w:i w:val="1"/>
          <w:sz w:val="26"/>
        </w:rPr>
        <w:instrText>REF _Ref33624205 \r \h</w:instrText>
      </w:r>
      <w:r>
        <w:rPr>
          <w:i w:val="1"/>
          <w:sz w:val="26"/>
        </w:rPr>
        <w:fldChar w:fldCharType="separate"/>
      </w:r>
      <w:r>
        <w:rPr>
          <w:i w:val="1"/>
          <w:sz w:val="26"/>
        </w:rPr>
        <w:t>7.1.3</w:t>
      </w:r>
      <w:r>
        <w:rPr>
          <w:i w:val="1"/>
          <w:sz w:val="26"/>
        </w:rPr>
        <w:fldChar w:fldCharType="end"/>
      </w:r>
      <w:r>
        <w:rPr>
          <w:i w:val="1"/>
          <w:sz w:val="26"/>
        </w:rPr>
        <w:t>.</w:t>
      </w:r>
    </w:p>
    <w:p w14:paraId="530D0000">
      <w:pPr>
        <w:spacing w:after="0" w:before="0" w:line="360" w:lineRule="atLeast"/>
        <w:ind w:firstLine="0" w:left="0"/>
      </w:pPr>
    </w:p>
    <w:p w14:paraId="540D0000">
      <w:bookmarkStart w:id="452" w:name="__RefHeading___95"/>
      <w:bookmarkEnd w:id="452"/>
      <w:bookmarkStart w:id="453" w:name="__RefHeading___317"/>
      <w:bookmarkEnd w:id="453"/>
      <w:bookmarkStart w:id="454" w:name="__RefHeading___539"/>
      <w:bookmarkEnd w:id="454"/>
      <w:bookmarkStart w:id="455" w:name="__RefHeading___761"/>
      <w:bookmarkEnd w:id="455"/>
      <w:pPr>
        <w:keepNext w:val="1"/>
        <w:numPr>
          <w:ilvl w:val="2"/>
          <w:numId w:val="18"/>
        </w:numPr>
        <w:spacing w:after="160" w:before="0" w:line="264" w:lineRule="auto"/>
        <w:ind/>
        <w:jc w:val="left"/>
        <w:outlineLvl w:val="2"/>
        <w:rPr>
          <w:b w:val="1"/>
          <w:sz w:val="26"/>
        </w:rPr>
      </w:pPr>
      <w:bookmarkStart w:id="456" w:name="_Ref33624205"/>
      <w:r>
        <w:rPr>
          <w:b w:val="1"/>
          <w:sz w:val="26"/>
        </w:rPr>
        <w:t>Макроэкономические показатели и индикаторы</w:t>
      </w:r>
      <w:bookmarkEnd w:id="456"/>
    </w:p>
    <w:p w14:paraId="550D0000">
      <w:pPr>
        <w:spacing w:after="120" w:before="0" w:line="240" w:lineRule="auto"/>
        <w:ind w:firstLine="0" w:left="0"/>
        <w:rPr>
          <w:i w:val="1"/>
          <w:sz w:val="26"/>
        </w:rPr>
      </w:pPr>
      <w:r>
        <w:rPr>
          <w:i w:val="1"/>
          <w:sz w:val="26"/>
        </w:rPr>
        <w:t>В таблице приводятся макроэкономические показатели и индикаторы для учета в планировании и использования при последующих корректировках планов. Обязательными к использованию являются показатели: валютный курс, прогноз динамики ВВП РФ и мировой экономики. При необходимости можно дополнить список, с обязательным указанием источника данных. Источниками данных могут быть: прогноз социально-экономического развития Российской Федерации на соответствующий период, основные направления бюджетной политики Российской Федерации, федеральный закон о федеральном бюджете на соответствующий финансовый год, иные прогнозы и документы.</w:t>
      </w:r>
    </w:p>
    <w:p w14:paraId="560D0000">
      <w:pPr>
        <w:spacing w:after="120" w:before="0" w:line="240" w:lineRule="auto"/>
        <w:ind w:firstLine="0" w:left="0"/>
        <w:rPr>
          <w:i w:val="1"/>
          <w:sz w:val="26"/>
        </w:rPr>
      </w:pPr>
      <w:r>
        <w:rPr>
          <w:i w:val="1"/>
          <w:sz w:val="26"/>
        </w:rPr>
        <w:t>Данные показатели должны быть отражены в документе «Финансово-экономическое обоснование проекта», входящем в состав обосновывающих документов.</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20"/>
        <w:gridCol w:w="2811"/>
        <w:gridCol w:w="3161"/>
        <w:gridCol w:w="921"/>
        <w:gridCol w:w="921"/>
        <w:gridCol w:w="921"/>
      </w:tblGrid>
      <w:tr>
        <w:trPr>
          <w:tblHeader/>
        </w:trPr>
        <w:tc>
          <w:tcPr>
            <w:tcW w:type="dxa" w:w="620"/>
            <w:tcBorders>
              <w:top w:color="000000" w:sz="4" w:val="single"/>
              <w:left w:color="000000" w:sz="4" w:val="single"/>
              <w:bottom w:color="000000" w:sz="4" w:val="single"/>
              <w:right w:color="000000" w:sz="4" w:val="single"/>
            </w:tcBorders>
            <w:vAlign w:val="center"/>
          </w:tcPr>
          <w:p w14:paraId="570D0000">
            <w:pPr>
              <w:spacing w:after="200" w:before="0" w:line="240" w:lineRule="auto"/>
              <w:ind w:firstLine="0" w:left="29"/>
              <w:contextualSpacing w:val="1"/>
              <w:jc w:val="center"/>
              <w:rPr>
                <w:rFonts w:ascii="Calibri" w:hAnsi="Calibri"/>
                <w:b w:val="1"/>
                <w:sz w:val="26"/>
              </w:rPr>
            </w:pPr>
            <w:r>
              <w:rPr>
                <w:rFonts w:ascii="Calibri" w:hAnsi="Calibri"/>
                <w:b w:val="1"/>
                <w:sz w:val="26"/>
              </w:rPr>
              <w:t>№ п/g</w:t>
            </w:r>
          </w:p>
        </w:tc>
        <w:tc>
          <w:tcPr>
            <w:tcW w:type="dxa" w:w="2811"/>
            <w:tcBorders>
              <w:top w:color="000000" w:sz="4" w:val="single"/>
              <w:left w:color="000000" w:sz="4" w:val="single"/>
              <w:bottom w:color="000000" w:sz="4" w:val="single"/>
              <w:right w:color="000000" w:sz="4" w:val="single"/>
            </w:tcBorders>
            <w:vAlign w:val="center"/>
          </w:tcPr>
          <w:p w14:paraId="580D0000">
            <w:pPr>
              <w:spacing w:after="0" w:before="0" w:line="240" w:lineRule="auto"/>
              <w:ind w:firstLine="0" w:left="0"/>
              <w:jc w:val="center"/>
              <w:rPr>
                <w:b w:val="1"/>
                <w:sz w:val="26"/>
              </w:rPr>
            </w:pPr>
            <w:r>
              <w:rPr>
                <w:b w:val="1"/>
                <w:sz w:val="26"/>
              </w:rPr>
              <w:t xml:space="preserve">Макроэкономические показатели и индикаторы </w:t>
            </w:r>
          </w:p>
        </w:tc>
        <w:tc>
          <w:tcPr>
            <w:tcW w:type="dxa" w:w="3161"/>
            <w:tcBorders>
              <w:top w:color="000000" w:sz="4" w:val="single"/>
              <w:left w:color="000000" w:sz="4" w:val="single"/>
              <w:bottom w:color="000000" w:sz="4" w:val="single"/>
              <w:right w:color="000000" w:sz="4" w:val="single"/>
            </w:tcBorders>
            <w:vAlign w:val="center"/>
          </w:tcPr>
          <w:p w14:paraId="590D0000">
            <w:pPr>
              <w:spacing w:after="0" w:before="0" w:line="240" w:lineRule="auto"/>
              <w:ind w:firstLine="0" w:left="0"/>
              <w:jc w:val="center"/>
              <w:rPr>
                <w:b w:val="1"/>
                <w:sz w:val="26"/>
              </w:rPr>
            </w:pPr>
            <w:r>
              <w:rPr>
                <w:b w:val="1"/>
                <w:sz w:val="26"/>
              </w:rPr>
              <w:t>Ссылка на источник значений</w:t>
            </w:r>
          </w:p>
        </w:tc>
        <w:tc>
          <w:tcPr>
            <w:tcW w:type="dxa" w:w="921"/>
            <w:tcBorders>
              <w:top w:color="000000" w:sz="4" w:val="single"/>
              <w:left w:color="000000" w:sz="4" w:val="single"/>
              <w:bottom w:color="000000" w:sz="4" w:val="single"/>
              <w:right w:color="000000" w:sz="4" w:val="single"/>
            </w:tcBorders>
            <w:vAlign w:val="center"/>
          </w:tcPr>
          <w:p w14:paraId="5A0D0000">
            <w:pPr>
              <w:spacing w:after="0" w:before="0" w:line="240" w:lineRule="auto"/>
              <w:ind w:firstLine="0" w:left="0"/>
              <w:jc w:val="center"/>
              <w:rPr>
                <w:b w:val="1"/>
                <w:sz w:val="26"/>
              </w:rPr>
            </w:pPr>
            <w:r>
              <w:rPr>
                <w:b w:val="1"/>
                <w:sz w:val="26"/>
              </w:rPr>
              <w:t>20__г.</w:t>
            </w:r>
          </w:p>
        </w:tc>
        <w:tc>
          <w:tcPr>
            <w:tcW w:type="dxa" w:w="921"/>
            <w:tcBorders>
              <w:top w:color="000000" w:sz="4" w:val="single"/>
              <w:left w:color="000000" w:sz="4" w:val="single"/>
              <w:bottom w:color="000000" w:sz="4" w:val="single"/>
              <w:right w:color="000000" w:sz="4" w:val="single"/>
            </w:tcBorders>
            <w:vAlign w:val="center"/>
          </w:tcPr>
          <w:p w14:paraId="5B0D0000">
            <w:pPr>
              <w:spacing w:after="0" w:before="0" w:line="240" w:lineRule="auto"/>
              <w:ind w:firstLine="0" w:left="0"/>
              <w:jc w:val="center"/>
              <w:rPr>
                <w:b w:val="1"/>
                <w:sz w:val="26"/>
              </w:rPr>
            </w:pPr>
            <w:r>
              <w:rPr>
                <w:b w:val="1"/>
                <w:sz w:val="26"/>
              </w:rPr>
              <w:t>20__г.</w:t>
            </w:r>
          </w:p>
        </w:tc>
        <w:tc>
          <w:tcPr>
            <w:tcW w:type="dxa" w:w="921"/>
            <w:tcBorders>
              <w:top w:color="000000" w:sz="4" w:val="single"/>
              <w:left w:color="000000" w:sz="4" w:val="single"/>
              <w:bottom w:color="000000" w:sz="4" w:val="single"/>
              <w:right w:color="000000" w:sz="4" w:val="single"/>
            </w:tcBorders>
            <w:vAlign w:val="center"/>
          </w:tcPr>
          <w:p w14:paraId="5C0D0000">
            <w:pPr>
              <w:spacing w:after="0" w:before="0" w:line="240" w:lineRule="auto"/>
              <w:ind w:firstLine="0" w:left="0"/>
              <w:jc w:val="center"/>
              <w:rPr>
                <w:b w:val="1"/>
                <w:sz w:val="26"/>
              </w:rPr>
            </w:pPr>
            <w:r>
              <w:rPr>
                <w:b w:val="1"/>
                <w:sz w:val="26"/>
              </w:rPr>
              <w:t>20__г.</w:t>
            </w:r>
          </w:p>
        </w:tc>
      </w:tr>
      <w:tr>
        <w:tc>
          <w:tcPr>
            <w:tcW w:type="dxa" w:w="620"/>
            <w:tcBorders>
              <w:top w:color="000000" w:sz="4" w:val="single"/>
              <w:left w:color="000000" w:sz="4" w:val="single"/>
              <w:bottom w:color="000000" w:sz="4" w:val="single"/>
              <w:right w:color="000000" w:sz="4" w:val="single"/>
            </w:tcBorders>
          </w:tcPr>
          <w:p w14:paraId="5D0D0000">
            <w:pPr>
              <w:spacing w:after="200" w:before="0" w:line="240" w:lineRule="auto"/>
              <w:ind w:firstLine="0" w:left="57"/>
              <w:contextualSpacing w:val="1"/>
              <w:jc w:val="left"/>
              <w:rPr>
                <w:rFonts w:ascii="Calibri" w:hAnsi="Calibri"/>
                <w:sz w:val="26"/>
              </w:rPr>
            </w:pPr>
            <w:r>
              <w:rPr>
                <w:rFonts w:ascii="Calibri" w:hAnsi="Calibri"/>
                <w:sz w:val="26"/>
              </w:rPr>
              <w:t>1</w:t>
            </w:r>
          </w:p>
        </w:tc>
        <w:tc>
          <w:tcPr>
            <w:tcW w:type="dxa" w:w="2811"/>
            <w:tcBorders>
              <w:top w:color="000000" w:sz="4" w:val="single"/>
              <w:left w:color="000000" w:sz="4" w:val="single"/>
              <w:bottom w:color="000000" w:sz="4" w:val="single"/>
              <w:right w:color="000000" w:sz="4" w:val="single"/>
            </w:tcBorders>
          </w:tcPr>
          <w:p w14:paraId="5E0D0000">
            <w:pPr>
              <w:spacing w:after="0" w:before="0" w:line="240" w:lineRule="auto"/>
              <w:ind w:firstLine="0" w:left="0"/>
              <w:rPr>
                <w:sz w:val="26"/>
              </w:rPr>
            </w:pPr>
            <w:r>
              <w:rPr>
                <w:sz w:val="26"/>
              </w:rPr>
              <w:t>Валютный курс (рублей за один доллар США)</w:t>
            </w:r>
          </w:p>
        </w:tc>
        <w:tc>
          <w:tcPr>
            <w:tcW w:type="dxa" w:w="3161"/>
            <w:tcBorders>
              <w:top w:color="000000" w:sz="4" w:val="single"/>
              <w:left w:color="000000" w:sz="4" w:val="single"/>
              <w:bottom w:color="000000" w:sz="4" w:val="single"/>
              <w:right w:color="000000" w:sz="4" w:val="single"/>
            </w:tcBorders>
          </w:tcPr>
          <w:p w14:paraId="5F0D0000">
            <w:pPr>
              <w:spacing w:after="0" w:before="0" w:line="240" w:lineRule="auto"/>
              <w:ind w:firstLine="0" w:left="0"/>
              <w:rPr>
                <w:sz w:val="26"/>
              </w:rPr>
            </w:pPr>
          </w:p>
        </w:tc>
        <w:tc>
          <w:tcPr>
            <w:tcW w:type="dxa" w:w="921"/>
            <w:tcBorders>
              <w:top w:color="000000" w:sz="4" w:val="single"/>
              <w:left w:color="000000" w:sz="4" w:val="single"/>
              <w:bottom w:color="000000" w:sz="4" w:val="single"/>
              <w:right w:color="000000" w:sz="4" w:val="single"/>
            </w:tcBorders>
            <w:vAlign w:val="center"/>
          </w:tcPr>
          <w:p w14:paraId="600D0000">
            <w:pPr>
              <w:spacing w:after="0" w:before="0" w:line="240" w:lineRule="auto"/>
              <w:ind w:firstLine="0" w:left="0"/>
              <w:jc w:val="right"/>
              <w:rPr>
                <w:sz w:val="26"/>
              </w:rPr>
            </w:pPr>
          </w:p>
        </w:tc>
        <w:tc>
          <w:tcPr>
            <w:tcW w:type="dxa" w:w="921"/>
            <w:tcBorders>
              <w:top w:color="000000" w:sz="4" w:val="single"/>
              <w:left w:color="000000" w:sz="4" w:val="single"/>
              <w:bottom w:color="000000" w:sz="4" w:val="single"/>
              <w:right w:color="000000" w:sz="4" w:val="single"/>
            </w:tcBorders>
            <w:vAlign w:val="center"/>
          </w:tcPr>
          <w:p w14:paraId="610D0000">
            <w:pPr>
              <w:spacing w:after="0" w:before="0" w:line="240" w:lineRule="auto"/>
              <w:ind w:firstLine="0" w:left="0"/>
              <w:jc w:val="right"/>
              <w:rPr>
                <w:sz w:val="26"/>
              </w:rPr>
            </w:pPr>
          </w:p>
        </w:tc>
        <w:tc>
          <w:tcPr>
            <w:tcW w:type="dxa" w:w="921"/>
            <w:tcBorders>
              <w:top w:color="000000" w:sz="4" w:val="single"/>
              <w:left w:color="000000" w:sz="4" w:val="single"/>
              <w:bottom w:color="000000" w:sz="4" w:val="single"/>
              <w:right w:color="000000" w:sz="4" w:val="single"/>
            </w:tcBorders>
            <w:vAlign w:val="center"/>
          </w:tcPr>
          <w:p w14:paraId="620D0000">
            <w:pPr>
              <w:spacing w:after="0" w:before="0" w:line="240" w:lineRule="auto"/>
              <w:ind w:firstLine="0" w:left="0"/>
              <w:jc w:val="right"/>
              <w:rPr>
                <w:sz w:val="26"/>
              </w:rPr>
            </w:pPr>
          </w:p>
        </w:tc>
      </w:tr>
      <w:tr>
        <w:tc>
          <w:tcPr>
            <w:tcW w:type="dxa" w:w="620"/>
            <w:tcBorders>
              <w:top w:color="000000" w:sz="4" w:val="single"/>
              <w:left w:color="000000" w:sz="4" w:val="single"/>
              <w:bottom w:color="000000" w:sz="4" w:val="single"/>
              <w:right w:color="000000" w:sz="4" w:val="single"/>
            </w:tcBorders>
          </w:tcPr>
          <w:p w14:paraId="630D0000">
            <w:pPr>
              <w:spacing w:after="200" w:before="0" w:line="240" w:lineRule="auto"/>
              <w:ind w:firstLine="0" w:left="57"/>
              <w:contextualSpacing w:val="1"/>
              <w:jc w:val="left"/>
              <w:rPr>
                <w:rFonts w:ascii="Calibri" w:hAnsi="Calibri"/>
                <w:sz w:val="26"/>
              </w:rPr>
            </w:pPr>
            <w:r>
              <w:rPr>
                <w:rFonts w:ascii="Calibri" w:hAnsi="Calibri"/>
                <w:sz w:val="26"/>
              </w:rPr>
              <w:t>2</w:t>
            </w:r>
          </w:p>
        </w:tc>
        <w:tc>
          <w:tcPr>
            <w:tcW w:type="dxa" w:w="2811"/>
            <w:tcBorders>
              <w:top w:color="000000" w:sz="4" w:val="single"/>
              <w:left w:color="000000" w:sz="4" w:val="single"/>
              <w:bottom w:color="000000" w:sz="4" w:val="single"/>
              <w:right w:color="000000" w:sz="4" w:val="single"/>
            </w:tcBorders>
          </w:tcPr>
          <w:p w14:paraId="640D0000">
            <w:pPr>
              <w:spacing w:after="0" w:before="0" w:line="240" w:lineRule="auto"/>
              <w:ind w:firstLine="0" w:left="0"/>
              <w:rPr>
                <w:sz w:val="26"/>
              </w:rPr>
            </w:pPr>
            <w:r>
              <w:rPr>
                <w:sz w:val="26"/>
              </w:rPr>
              <w:t>&lt;Индекс …&gt;</w:t>
            </w:r>
          </w:p>
        </w:tc>
        <w:tc>
          <w:tcPr>
            <w:tcW w:type="dxa" w:w="3161"/>
            <w:tcBorders>
              <w:top w:color="000000" w:sz="4" w:val="single"/>
              <w:left w:color="000000" w:sz="4" w:val="single"/>
              <w:bottom w:color="000000" w:sz="4" w:val="single"/>
              <w:right w:color="000000" w:sz="4" w:val="single"/>
            </w:tcBorders>
          </w:tcPr>
          <w:p w14:paraId="650D0000">
            <w:pPr>
              <w:spacing w:after="0" w:before="0" w:line="240" w:lineRule="auto"/>
              <w:ind w:firstLine="0" w:left="0"/>
              <w:rPr>
                <w:sz w:val="26"/>
              </w:rPr>
            </w:pPr>
          </w:p>
        </w:tc>
        <w:tc>
          <w:tcPr>
            <w:tcW w:type="dxa" w:w="921"/>
            <w:tcBorders>
              <w:top w:color="000000" w:sz="4" w:val="single"/>
              <w:left w:color="000000" w:sz="4" w:val="single"/>
              <w:bottom w:color="000000" w:sz="4" w:val="single"/>
              <w:right w:color="000000" w:sz="4" w:val="single"/>
            </w:tcBorders>
            <w:vAlign w:val="center"/>
          </w:tcPr>
          <w:p w14:paraId="660D0000">
            <w:pPr>
              <w:spacing w:after="0" w:before="0" w:line="240" w:lineRule="auto"/>
              <w:ind w:firstLine="0" w:left="0"/>
              <w:jc w:val="right"/>
              <w:rPr>
                <w:sz w:val="26"/>
              </w:rPr>
            </w:pPr>
          </w:p>
        </w:tc>
        <w:tc>
          <w:tcPr>
            <w:tcW w:type="dxa" w:w="921"/>
            <w:tcBorders>
              <w:top w:color="000000" w:sz="4" w:val="single"/>
              <w:left w:color="000000" w:sz="4" w:val="single"/>
              <w:bottom w:color="000000" w:sz="4" w:val="single"/>
              <w:right w:color="000000" w:sz="4" w:val="single"/>
            </w:tcBorders>
            <w:vAlign w:val="center"/>
          </w:tcPr>
          <w:p w14:paraId="670D0000">
            <w:pPr>
              <w:spacing w:after="0" w:before="0" w:line="240" w:lineRule="auto"/>
              <w:ind w:firstLine="0" w:left="0"/>
              <w:jc w:val="right"/>
              <w:rPr>
                <w:sz w:val="26"/>
              </w:rPr>
            </w:pPr>
          </w:p>
        </w:tc>
        <w:tc>
          <w:tcPr>
            <w:tcW w:type="dxa" w:w="921"/>
            <w:tcBorders>
              <w:top w:color="000000" w:sz="4" w:val="single"/>
              <w:left w:color="000000" w:sz="4" w:val="single"/>
              <w:bottom w:color="000000" w:sz="4" w:val="single"/>
              <w:right w:color="000000" w:sz="4" w:val="single"/>
            </w:tcBorders>
            <w:vAlign w:val="center"/>
          </w:tcPr>
          <w:p w14:paraId="680D0000">
            <w:pPr>
              <w:spacing w:after="0" w:before="0" w:line="240" w:lineRule="auto"/>
              <w:ind w:firstLine="0" w:left="0"/>
              <w:jc w:val="right"/>
              <w:rPr>
                <w:sz w:val="26"/>
              </w:rPr>
            </w:pPr>
          </w:p>
        </w:tc>
      </w:tr>
      <w:tr>
        <w:tc>
          <w:tcPr>
            <w:tcW w:type="dxa" w:w="620"/>
            <w:tcBorders>
              <w:top w:color="000000" w:sz="4" w:val="single"/>
              <w:left w:color="000000" w:sz="4" w:val="single"/>
              <w:bottom w:color="000000" w:sz="4" w:val="single"/>
              <w:right w:color="000000" w:sz="4" w:val="single"/>
            </w:tcBorders>
          </w:tcPr>
          <w:p w14:paraId="690D0000">
            <w:pPr>
              <w:spacing w:after="200" w:before="0" w:line="240" w:lineRule="auto"/>
              <w:ind w:firstLine="0" w:left="57"/>
              <w:contextualSpacing w:val="1"/>
              <w:jc w:val="left"/>
              <w:rPr>
                <w:rFonts w:ascii="Calibri" w:hAnsi="Calibri"/>
                <w:sz w:val="26"/>
              </w:rPr>
            </w:pPr>
            <w:r>
              <w:rPr>
                <w:rFonts w:ascii="Calibri" w:hAnsi="Calibri"/>
                <w:sz w:val="26"/>
              </w:rPr>
              <w:t>3</w:t>
            </w:r>
          </w:p>
        </w:tc>
        <w:tc>
          <w:tcPr>
            <w:tcW w:type="dxa" w:w="2811"/>
            <w:tcBorders>
              <w:top w:color="000000" w:sz="4" w:val="single"/>
              <w:left w:color="000000" w:sz="4" w:val="single"/>
              <w:bottom w:color="000000" w:sz="4" w:val="single"/>
              <w:right w:color="000000" w:sz="4" w:val="single"/>
            </w:tcBorders>
          </w:tcPr>
          <w:p w14:paraId="6A0D0000">
            <w:pPr>
              <w:spacing w:after="0" w:before="0" w:line="240" w:lineRule="auto"/>
              <w:ind w:firstLine="0" w:left="0"/>
              <w:rPr>
                <w:sz w:val="26"/>
              </w:rPr>
            </w:pPr>
            <w:r>
              <w:rPr>
                <w:sz w:val="26"/>
              </w:rPr>
              <w:t>&lt;Индекс …&gt;</w:t>
            </w:r>
          </w:p>
        </w:tc>
        <w:tc>
          <w:tcPr>
            <w:tcW w:type="dxa" w:w="3161"/>
            <w:tcBorders>
              <w:top w:color="000000" w:sz="4" w:val="single"/>
              <w:left w:color="000000" w:sz="4" w:val="single"/>
              <w:bottom w:color="000000" w:sz="4" w:val="single"/>
              <w:right w:color="000000" w:sz="4" w:val="single"/>
            </w:tcBorders>
          </w:tcPr>
          <w:p w14:paraId="6B0D0000">
            <w:pPr>
              <w:spacing w:after="0" w:before="0" w:line="240" w:lineRule="auto"/>
              <w:ind w:firstLine="0" w:left="0"/>
              <w:rPr>
                <w:sz w:val="26"/>
              </w:rPr>
            </w:pPr>
          </w:p>
        </w:tc>
        <w:tc>
          <w:tcPr>
            <w:tcW w:type="dxa" w:w="921"/>
            <w:tcBorders>
              <w:top w:color="000000" w:sz="4" w:val="single"/>
              <w:left w:color="000000" w:sz="4" w:val="single"/>
              <w:bottom w:color="000000" w:sz="4" w:val="single"/>
              <w:right w:color="000000" w:sz="4" w:val="single"/>
            </w:tcBorders>
            <w:vAlign w:val="center"/>
          </w:tcPr>
          <w:p w14:paraId="6C0D0000">
            <w:pPr>
              <w:spacing w:after="0" w:before="0" w:line="240" w:lineRule="auto"/>
              <w:ind w:firstLine="0" w:left="0"/>
              <w:jc w:val="right"/>
              <w:rPr>
                <w:sz w:val="26"/>
              </w:rPr>
            </w:pPr>
          </w:p>
        </w:tc>
        <w:tc>
          <w:tcPr>
            <w:tcW w:type="dxa" w:w="921"/>
            <w:tcBorders>
              <w:top w:color="000000" w:sz="4" w:val="single"/>
              <w:left w:color="000000" w:sz="4" w:val="single"/>
              <w:bottom w:color="000000" w:sz="4" w:val="single"/>
              <w:right w:color="000000" w:sz="4" w:val="single"/>
            </w:tcBorders>
            <w:vAlign w:val="center"/>
          </w:tcPr>
          <w:p w14:paraId="6D0D0000">
            <w:pPr>
              <w:spacing w:after="0" w:before="0" w:line="240" w:lineRule="auto"/>
              <w:ind w:firstLine="0" w:left="0"/>
              <w:jc w:val="right"/>
              <w:rPr>
                <w:sz w:val="26"/>
              </w:rPr>
            </w:pPr>
          </w:p>
        </w:tc>
        <w:tc>
          <w:tcPr>
            <w:tcW w:type="dxa" w:w="921"/>
            <w:tcBorders>
              <w:top w:color="000000" w:sz="4" w:val="single"/>
              <w:left w:color="000000" w:sz="4" w:val="single"/>
              <w:bottom w:color="000000" w:sz="4" w:val="single"/>
              <w:right w:color="000000" w:sz="4" w:val="single"/>
            </w:tcBorders>
            <w:vAlign w:val="center"/>
          </w:tcPr>
          <w:p w14:paraId="6E0D0000">
            <w:pPr>
              <w:spacing w:after="0" w:before="0" w:line="240" w:lineRule="auto"/>
              <w:ind w:firstLine="0" w:left="0"/>
              <w:jc w:val="right"/>
              <w:rPr>
                <w:sz w:val="26"/>
              </w:rPr>
            </w:pPr>
          </w:p>
        </w:tc>
      </w:tr>
    </w:tbl>
    <w:p w14:paraId="6F0D0000">
      <w:pPr>
        <w:spacing w:after="0" w:before="0" w:line="360" w:lineRule="atLeast"/>
        <w:ind w:firstLine="0" w:left="0"/>
        <w:rPr>
          <w:sz w:val="26"/>
        </w:rPr>
      </w:pPr>
    </w:p>
    <w:p w14:paraId="700D0000">
      <w:bookmarkStart w:id="457" w:name="__RefHeading___96"/>
      <w:bookmarkEnd w:id="457"/>
      <w:bookmarkStart w:id="458" w:name="__RefHeading___318"/>
      <w:bookmarkEnd w:id="458"/>
      <w:bookmarkStart w:id="459" w:name="__RefHeading___540"/>
      <w:bookmarkEnd w:id="459"/>
      <w:bookmarkStart w:id="460" w:name="__RefHeading___762"/>
      <w:bookmarkEnd w:id="460"/>
      <w:pPr>
        <w:keepNext w:val="1"/>
        <w:numPr>
          <w:ilvl w:val="2"/>
          <w:numId w:val="18"/>
        </w:numPr>
        <w:spacing w:after="160" w:before="0" w:line="264" w:lineRule="auto"/>
        <w:ind/>
        <w:jc w:val="left"/>
        <w:outlineLvl w:val="2"/>
        <w:rPr>
          <w:b w:val="1"/>
          <w:sz w:val="26"/>
        </w:rPr>
      </w:pPr>
      <w:r>
        <w:rPr>
          <w:b w:val="1"/>
          <w:sz w:val="26"/>
        </w:rPr>
        <w:t>Прогнозируемая доля рынка проекта</w:t>
      </w:r>
    </w:p>
    <w:p w14:paraId="710D0000">
      <w:pPr>
        <w:spacing w:after="120" w:before="0" w:line="240" w:lineRule="auto"/>
        <w:ind w:firstLine="0" w:left="0"/>
        <w:rPr>
          <w:i w:val="1"/>
          <w:sz w:val="26"/>
        </w:rPr>
      </w:pPr>
      <w:r>
        <w:rPr>
          <w:i w:val="1"/>
          <w:sz w:val="26"/>
        </w:rPr>
        <w:t>В таблице ниже опишите долю рынка, которую планируется получить проекту после реализации.</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147"/>
        <w:gridCol w:w="641"/>
        <w:gridCol w:w="1818"/>
        <w:gridCol w:w="1334"/>
        <w:gridCol w:w="1241"/>
        <w:gridCol w:w="1086"/>
        <w:gridCol w:w="1087"/>
      </w:tblGrid>
      <w:tr>
        <w:tc>
          <w:tcPr>
            <w:tcW w:type="dxa" w:w="2147"/>
            <w:vMerge w:val="restart"/>
            <w:tcBorders>
              <w:top w:color="000000" w:sz="4" w:val="single"/>
              <w:left w:color="000000" w:sz="4" w:val="single"/>
              <w:bottom w:color="000000" w:sz="4" w:val="single"/>
              <w:right w:color="000000" w:sz="4" w:val="single"/>
            </w:tcBorders>
            <w:shd w:fill="auto" w:val="clear"/>
          </w:tcPr>
          <w:p w14:paraId="720D0000">
            <w:pPr>
              <w:spacing w:after="0" w:before="0" w:line="360" w:lineRule="atLeast"/>
              <w:ind w:firstLine="0" w:left="0"/>
              <w:jc w:val="center"/>
              <w:rPr>
                <w:b w:val="1"/>
                <w:sz w:val="26"/>
              </w:rPr>
            </w:pPr>
            <w:r>
              <w:rPr>
                <w:b w:val="1"/>
                <w:sz w:val="26"/>
              </w:rPr>
              <w:t>Прогноз:</w:t>
            </w:r>
          </w:p>
        </w:tc>
        <w:tc>
          <w:tcPr>
            <w:tcW w:type="dxa" w:w="7208"/>
            <w:gridSpan w:val="6"/>
            <w:tcBorders>
              <w:top w:color="000000" w:sz="4" w:val="single"/>
              <w:left w:color="000000" w:sz="4" w:val="single"/>
              <w:bottom w:color="000000" w:sz="4" w:val="single"/>
              <w:right w:color="000000" w:sz="4" w:val="single"/>
            </w:tcBorders>
            <w:shd w:fill="auto" w:val="clear"/>
          </w:tcPr>
          <w:p w14:paraId="730D0000">
            <w:pPr>
              <w:spacing w:after="0" w:before="0" w:line="360" w:lineRule="atLeast"/>
              <w:ind w:firstLine="0" w:left="0"/>
              <w:jc w:val="center"/>
              <w:rPr>
                <w:b w:val="1"/>
                <w:sz w:val="26"/>
              </w:rPr>
            </w:pPr>
            <w:r>
              <w:rPr>
                <w:b w:val="1"/>
                <w:sz w:val="26"/>
              </w:rPr>
              <w:t>Прогнозируемая доля проекта на мировом рынке</w:t>
            </w:r>
          </w:p>
        </w:tc>
      </w:tr>
      <w:tr>
        <w:tc>
          <w:tcPr>
            <w:tcW w:type="dxa" w:w="2147"/>
            <w:gridSpan w:val="1"/>
            <w:vMerge w:val="continue"/>
            <w:tcBorders>
              <w:top w:color="000000" w:sz="4" w:val="single"/>
              <w:left w:color="000000" w:sz="4" w:val="single"/>
              <w:bottom w:color="000000" w:sz="4" w:val="single"/>
              <w:right w:color="000000" w:sz="4" w:val="single"/>
            </w:tcBorders>
            <w:shd w:fill="auto" w:val="clear"/>
          </w:tcPr>
          <w:p/>
        </w:tc>
        <w:tc>
          <w:tcPr>
            <w:tcW w:type="dxa" w:w="2459"/>
            <w:gridSpan w:val="2"/>
            <w:tcBorders>
              <w:top w:color="000000" w:sz="4" w:val="single"/>
              <w:left w:color="000000" w:sz="4" w:val="single"/>
              <w:bottom w:color="000000" w:sz="4" w:val="single"/>
              <w:right w:color="000000" w:sz="4" w:val="single"/>
            </w:tcBorders>
            <w:shd w:fill="auto" w:val="clear"/>
          </w:tcPr>
          <w:p w14:paraId="740D0000">
            <w:pPr>
              <w:spacing w:after="0" w:before="0" w:line="360" w:lineRule="atLeast"/>
              <w:ind w:firstLine="0" w:left="0"/>
              <w:jc w:val="center"/>
              <w:rPr>
                <w:b w:val="1"/>
                <w:sz w:val="26"/>
              </w:rPr>
            </w:pPr>
            <w:r>
              <w:rPr>
                <w:b w:val="1"/>
                <w:sz w:val="26"/>
              </w:rPr>
              <w:t xml:space="preserve">20__ г. </w:t>
            </w:r>
          </w:p>
          <w:p w14:paraId="750D0000">
            <w:pPr>
              <w:spacing w:after="160" w:before="0" w:line="216" w:lineRule="auto"/>
              <w:ind w:firstLine="0" w:left="0"/>
              <w:jc w:val="center"/>
              <w:rPr>
                <w:i w:val="1"/>
                <w:sz w:val="26"/>
              </w:rPr>
            </w:pPr>
            <w:r>
              <w:rPr>
                <w:i w:val="1"/>
                <w:sz w:val="26"/>
              </w:rPr>
              <w:t>Год завершения проекта</w:t>
            </w:r>
          </w:p>
        </w:tc>
        <w:tc>
          <w:tcPr>
            <w:tcW w:type="dxa" w:w="2576"/>
            <w:gridSpan w:val="2"/>
            <w:tcBorders>
              <w:top w:color="000000" w:sz="4" w:val="single"/>
              <w:left w:color="000000" w:sz="4" w:val="single"/>
              <w:bottom w:color="000000" w:sz="4" w:val="single"/>
              <w:right w:color="000000" w:sz="4" w:val="single"/>
            </w:tcBorders>
            <w:shd w:fill="auto" w:val="clear"/>
          </w:tcPr>
          <w:p w14:paraId="760D0000">
            <w:pPr>
              <w:spacing w:after="0" w:before="0" w:line="360" w:lineRule="atLeast"/>
              <w:ind w:firstLine="0" w:left="0"/>
              <w:jc w:val="center"/>
              <w:rPr>
                <w:b w:val="1"/>
                <w:sz w:val="26"/>
              </w:rPr>
            </w:pPr>
            <w:r>
              <w:rPr>
                <w:b w:val="1"/>
                <w:sz w:val="26"/>
              </w:rPr>
              <w:t>20__ г.</w:t>
            </w:r>
          </w:p>
          <w:p w14:paraId="770D0000">
            <w:pPr>
              <w:spacing w:after="160" w:before="0" w:line="216" w:lineRule="auto"/>
              <w:ind w:firstLine="0" w:left="0"/>
              <w:jc w:val="center"/>
              <w:rPr>
                <w:i w:val="1"/>
                <w:sz w:val="26"/>
              </w:rPr>
            </w:pPr>
            <w:r>
              <w:rPr>
                <w:i w:val="1"/>
                <w:sz w:val="26"/>
              </w:rPr>
              <w:t>Год завершения проекта + 3 года</w:t>
            </w:r>
          </w:p>
        </w:tc>
        <w:tc>
          <w:tcPr>
            <w:tcW w:type="dxa" w:w="2173"/>
            <w:gridSpan w:val="2"/>
            <w:tcBorders>
              <w:top w:color="000000" w:sz="4" w:val="single"/>
              <w:left w:color="000000" w:sz="4" w:val="single"/>
              <w:bottom w:color="000000" w:sz="4" w:val="single"/>
              <w:right w:color="000000" w:sz="4" w:val="single"/>
            </w:tcBorders>
            <w:shd w:fill="auto" w:val="clear"/>
          </w:tcPr>
          <w:p w14:paraId="780D0000">
            <w:pPr>
              <w:spacing w:after="0" w:before="0" w:line="360" w:lineRule="atLeast"/>
              <w:ind w:firstLine="0" w:left="0"/>
              <w:jc w:val="center"/>
              <w:rPr>
                <w:b w:val="1"/>
                <w:sz w:val="26"/>
              </w:rPr>
            </w:pPr>
            <w:r>
              <w:rPr>
                <w:b w:val="1"/>
                <w:sz w:val="26"/>
              </w:rPr>
              <w:t>20__ г.</w:t>
            </w:r>
          </w:p>
          <w:p w14:paraId="790D0000">
            <w:pPr>
              <w:spacing w:after="160" w:before="0" w:line="216" w:lineRule="auto"/>
              <w:ind w:firstLine="0" w:left="0"/>
              <w:jc w:val="center"/>
              <w:rPr>
                <w:i w:val="1"/>
                <w:sz w:val="26"/>
              </w:rPr>
            </w:pPr>
            <w:r>
              <w:rPr>
                <w:i w:val="1"/>
                <w:sz w:val="26"/>
              </w:rPr>
              <w:t>Год завершения проекта + 5 лет</w:t>
            </w:r>
          </w:p>
        </w:tc>
      </w:tr>
      <w:tr>
        <w:tc>
          <w:tcPr>
            <w:tcW w:type="dxa" w:w="2147"/>
            <w:tcBorders>
              <w:top w:color="000000" w:sz="4" w:val="single"/>
              <w:left w:color="000000" w:sz="4" w:val="single"/>
              <w:bottom w:color="000000" w:sz="4" w:val="single"/>
              <w:right w:color="000000" w:sz="4" w:val="single"/>
            </w:tcBorders>
            <w:shd w:fill="auto" w:val="clear"/>
          </w:tcPr>
          <w:p w14:paraId="7A0D0000">
            <w:pPr>
              <w:spacing w:after="0" w:before="0" w:line="360" w:lineRule="atLeast"/>
              <w:ind w:firstLine="0" w:left="0"/>
              <w:jc w:val="center"/>
              <w:rPr>
                <w:b w:val="1"/>
                <w:sz w:val="26"/>
              </w:rPr>
            </w:pPr>
          </w:p>
        </w:tc>
        <w:tc>
          <w:tcPr>
            <w:tcW w:type="dxa" w:w="641"/>
            <w:tcBorders>
              <w:top w:color="000000" w:sz="4" w:val="single"/>
              <w:left w:color="000000" w:sz="4" w:val="single"/>
              <w:bottom w:color="000000" w:sz="4" w:val="single"/>
              <w:right w:color="000000" w:sz="4" w:val="single"/>
            </w:tcBorders>
            <w:shd w:fill="auto" w:val="clear"/>
          </w:tcPr>
          <w:p w14:paraId="7B0D0000">
            <w:pPr>
              <w:spacing w:after="0" w:before="0" w:line="360" w:lineRule="atLeast"/>
              <w:ind w:firstLine="0" w:left="0"/>
              <w:jc w:val="center"/>
              <w:rPr>
                <w:b w:val="1"/>
                <w:sz w:val="26"/>
              </w:rPr>
            </w:pPr>
            <w:r>
              <w:rPr>
                <w:b w:val="1"/>
                <w:sz w:val="26"/>
              </w:rPr>
              <w:t>%</w:t>
            </w:r>
          </w:p>
        </w:tc>
        <w:tc>
          <w:tcPr>
            <w:tcW w:type="dxa" w:w="1818"/>
            <w:tcBorders>
              <w:top w:color="000000" w:sz="4" w:val="single"/>
              <w:left w:color="000000" w:sz="4" w:val="single"/>
              <w:bottom w:color="000000" w:sz="4" w:val="single"/>
              <w:right w:color="000000" w:sz="4" w:val="single"/>
            </w:tcBorders>
            <w:shd w:fill="auto" w:val="clear"/>
          </w:tcPr>
          <w:p w14:paraId="7C0D0000">
            <w:pPr>
              <w:spacing w:after="0" w:before="0" w:line="360" w:lineRule="atLeast"/>
              <w:ind w:firstLine="0" w:left="0"/>
              <w:jc w:val="center"/>
              <w:rPr>
                <w:b w:val="1"/>
                <w:sz w:val="26"/>
              </w:rPr>
            </w:pPr>
            <w:r>
              <w:rPr>
                <w:b w:val="1"/>
                <w:sz w:val="26"/>
              </w:rPr>
              <w:t>Руб.</w:t>
            </w:r>
          </w:p>
        </w:tc>
        <w:tc>
          <w:tcPr>
            <w:tcW w:type="dxa" w:w="1334"/>
            <w:tcBorders>
              <w:top w:color="000000" w:sz="4" w:val="single"/>
              <w:left w:color="000000" w:sz="4" w:val="single"/>
              <w:bottom w:color="000000" w:sz="4" w:val="single"/>
              <w:right w:color="000000" w:sz="4" w:val="single"/>
            </w:tcBorders>
            <w:shd w:fill="auto" w:val="clear"/>
          </w:tcPr>
          <w:p w14:paraId="7D0D0000">
            <w:pPr>
              <w:spacing w:after="0" w:before="0" w:line="360" w:lineRule="atLeast"/>
              <w:ind w:firstLine="0" w:left="0"/>
              <w:jc w:val="center"/>
              <w:rPr>
                <w:b w:val="1"/>
                <w:sz w:val="26"/>
              </w:rPr>
            </w:pPr>
            <w:r>
              <w:rPr>
                <w:b w:val="1"/>
                <w:sz w:val="26"/>
              </w:rPr>
              <w:t>%</w:t>
            </w:r>
          </w:p>
        </w:tc>
        <w:tc>
          <w:tcPr>
            <w:tcW w:type="dxa" w:w="1241"/>
            <w:tcBorders>
              <w:top w:color="000000" w:sz="4" w:val="single"/>
              <w:left w:color="000000" w:sz="4" w:val="single"/>
              <w:bottom w:color="000000" w:sz="4" w:val="single"/>
              <w:right w:color="000000" w:sz="4" w:val="single"/>
            </w:tcBorders>
            <w:shd w:fill="auto" w:val="clear"/>
          </w:tcPr>
          <w:p w14:paraId="7E0D0000">
            <w:pPr>
              <w:spacing w:after="0" w:before="0" w:line="360" w:lineRule="atLeast"/>
              <w:ind w:firstLine="0" w:left="0"/>
              <w:jc w:val="center"/>
              <w:rPr>
                <w:b w:val="1"/>
                <w:sz w:val="26"/>
              </w:rPr>
            </w:pPr>
            <w:r>
              <w:rPr>
                <w:b w:val="1"/>
                <w:sz w:val="26"/>
              </w:rPr>
              <w:t>Руб.</w:t>
            </w:r>
          </w:p>
        </w:tc>
        <w:tc>
          <w:tcPr>
            <w:tcW w:type="dxa" w:w="1086"/>
            <w:tcBorders>
              <w:top w:color="000000" w:sz="4" w:val="single"/>
              <w:left w:color="000000" w:sz="4" w:val="single"/>
              <w:bottom w:color="000000" w:sz="4" w:val="single"/>
              <w:right w:color="000000" w:sz="4" w:val="single"/>
            </w:tcBorders>
            <w:shd w:fill="auto" w:val="clear"/>
          </w:tcPr>
          <w:p w14:paraId="7F0D0000">
            <w:pPr>
              <w:spacing w:after="0" w:before="0" w:line="360" w:lineRule="atLeast"/>
              <w:ind w:firstLine="0" w:left="0"/>
              <w:jc w:val="center"/>
              <w:rPr>
                <w:b w:val="1"/>
                <w:sz w:val="26"/>
              </w:rPr>
            </w:pPr>
            <w:r>
              <w:rPr>
                <w:b w:val="1"/>
                <w:sz w:val="26"/>
              </w:rPr>
              <w:t>%</w:t>
            </w:r>
          </w:p>
        </w:tc>
        <w:tc>
          <w:tcPr>
            <w:tcW w:type="dxa" w:w="1087"/>
            <w:tcBorders>
              <w:top w:color="000000" w:sz="4" w:val="single"/>
              <w:left w:color="000000" w:sz="4" w:val="single"/>
              <w:bottom w:color="000000" w:sz="4" w:val="single"/>
              <w:right w:color="000000" w:sz="4" w:val="single"/>
            </w:tcBorders>
            <w:shd w:fill="auto" w:val="clear"/>
          </w:tcPr>
          <w:p w14:paraId="800D0000">
            <w:pPr>
              <w:spacing w:after="0" w:before="0" w:line="360" w:lineRule="atLeast"/>
              <w:ind w:firstLine="0" w:left="0"/>
              <w:jc w:val="center"/>
              <w:rPr>
                <w:b w:val="1"/>
                <w:sz w:val="26"/>
              </w:rPr>
            </w:pPr>
            <w:r>
              <w:rPr>
                <w:b w:val="1"/>
                <w:sz w:val="26"/>
              </w:rPr>
              <w:t>Руб.</w:t>
            </w:r>
          </w:p>
        </w:tc>
      </w:tr>
      <w:tr>
        <w:tc>
          <w:tcPr>
            <w:tcW w:type="dxa" w:w="2147"/>
            <w:tcBorders>
              <w:top w:color="000000" w:sz="4" w:val="single"/>
              <w:left w:color="000000" w:sz="4" w:val="single"/>
              <w:bottom w:color="000000" w:sz="4" w:val="single"/>
              <w:right w:color="000000" w:sz="4" w:val="single"/>
            </w:tcBorders>
            <w:shd w:fill="auto" w:val="clear"/>
          </w:tcPr>
          <w:p w14:paraId="810D0000">
            <w:pPr>
              <w:spacing w:after="0" w:before="0" w:line="360" w:lineRule="atLeast"/>
              <w:ind w:firstLine="0" w:left="0"/>
              <w:rPr>
                <w:sz w:val="26"/>
              </w:rPr>
            </w:pPr>
            <w:r>
              <w:rPr>
                <w:sz w:val="26"/>
              </w:rPr>
              <w:t>Пессимистичный</w:t>
            </w:r>
          </w:p>
        </w:tc>
        <w:tc>
          <w:tcPr>
            <w:tcW w:type="dxa" w:w="641"/>
            <w:tcBorders>
              <w:top w:color="000000" w:sz="4" w:val="single"/>
              <w:left w:color="000000" w:sz="4" w:val="single"/>
              <w:bottom w:color="000000" w:sz="4" w:val="single"/>
              <w:right w:color="000000" w:sz="4" w:val="single"/>
            </w:tcBorders>
            <w:shd w:fill="auto" w:val="clear"/>
          </w:tcPr>
          <w:p w14:paraId="820D0000">
            <w:pPr>
              <w:spacing w:after="0" w:before="0" w:line="360" w:lineRule="atLeast"/>
              <w:ind w:firstLine="0" w:left="0"/>
              <w:rPr>
                <w:sz w:val="26"/>
              </w:rPr>
            </w:pPr>
          </w:p>
        </w:tc>
        <w:tc>
          <w:tcPr>
            <w:tcW w:type="dxa" w:w="1818"/>
            <w:tcBorders>
              <w:top w:color="000000" w:sz="4" w:val="single"/>
              <w:left w:color="000000" w:sz="4" w:val="single"/>
              <w:bottom w:color="000000" w:sz="4" w:val="single"/>
              <w:right w:color="000000" w:sz="4" w:val="single"/>
            </w:tcBorders>
            <w:shd w:fill="auto" w:val="clear"/>
          </w:tcPr>
          <w:p w14:paraId="830D0000">
            <w:pPr>
              <w:spacing w:after="0" w:before="0" w:line="360" w:lineRule="atLeast"/>
              <w:ind w:firstLine="0" w:left="0"/>
              <w:rPr>
                <w:sz w:val="26"/>
              </w:rPr>
            </w:pPr>
          </w:p>
        </w:tc>
        <w:tc>
          <w:tcPr>
            <w:tcW w:type="dxa" w:w="1334"/>
            <w:tcBorders>
              <w:top w:color="000000" w:sz="4" w:val="single"/>
              <w:left w:color="000000" w:sz="4" w:val="single"/>
              <w:bottom w:color="000000" w:sz="4" w:val="single"/>
              <w:right w:color="000000" w:sz="4" w:val="single"/>
            </w:tcBorders>
            <w:shd w:fill="auto" w:val="clear"/>
          </w:tcPr>
          <w:p w14:paraId="840D0000">
            <w:pPr>
              <w:spacing w:after="0" w:before="0" w:line="360" w:lineRule="atLeast"/>
              <w:ind w:firstLine="0" w:left="0"/>
              <w:rPr>
                <w:sz w:val="26"/>
              </w:rPr>
            </w:pPr>
          </w:p>
        </w:tc>
        <w:tc>
          <w:tcPr>
            <w:tcW w:type="dxa" w:w="1241"/>
            <w:tcBorders>
              <w:top w:color="000000" w:sz="4" w:val="single"/>
              <w:left w:color="000000" w:sz="4" w:val="single"/>
              <w:bottom w:color="000000" w:sz="4" w:val="single"/>
              <w:right w:color="000000" w:sz="4" w:val="single"/>
            </w:tcBorders>
            <w:shd w:fill="auto" w:val="clear"/>
          </w:tcPr>
          <w:p w14:paraId="850D0000">
            <w:pPr>
              <w:spacing w:after="0" w:before="0" w:line="360" w:lineRule="atLeast"/>
              <w:ind w:firstLine="0" w:left="0"/>
              <w:rPr>
                <w:sz w:val="26"/>
              </w:rPr>
            </w:pPr>
          </w:p>
        </w:tc>
        <w:tc>
          <w:tcPr>
            <w:tcW w:type="dxa" w:w="1086"/>
            <w:tcBorders>
              <w:top w:color="000000" w:sz="4" w:val="single"/>
              <w:left w:color="000000" w:sz="4" w:val="single"/>
              <w:bottom w:color="000000" w:sz="4" w:val="single"/>
              <w:right w:color="000000" w:sz="4" w:val="single"/>
            </w:tcBorders>
            <w:shd w:fill="auto" w:val="clear"/>
          </w:tcPr>
          <w:p w14:paraId="860D0000">
            <w:pPr>
              <w:spacing w:after="0" w:before="0" w:line="360" w:lineRule="atLeast"/>
              <w:ind w:firstLine="0" w:left="0"/>
              <w:rPr>
                <w:sz w:val="26"/>
              </w:rPr>
            </w:pPr>
          </w:p>
        </w:tc>
        <w:tc>
          <w:tcPr>
            <w:tcW w:type="dxa" w:w="1087"/>
            <w:tcBorders>
              <w:top w:color="000000" w:sz="4" w:val="single"/>
              <w:left w:color="000000" w:sz="4" w:val="single"/>
              <w:bottom w:color="000000" w:sz="4" w:val="single"/>
              <w:right w:color="000000" w:sz="4" w:val="single"/>
            </w:tcBorders>
            <w:shd w:fill="auto" w:val="clear"/>
          </w:tcPr>
          <w:p w14:paraId="870D0000">
            <w:pPr>
              <w:spacing w:after="0" w:before="0" w:line="360" w:lineRule="atLeast"/>
              <w:ind w:firstLine="0" w:left="0"/>
              <w:rPr>
                <w:sz w:val="26"/>
              </w:rPr>
            </w:pPr>
          </w:p>
        </w:tc>
      </w:tr>
      <w:tr>
        <w:tc>
          <w:tcPr>
            <w:tcW w:type="dxa" w:w="2147"/>
            <w:tcBorders>
              <w:top w:color="000000" w:sz="4" w:val="single"/>
              <w:left w:color="000000" w:sz="4" w:val="single"/>
              <w:bottom w:color="000000" w:sz="4" w:val="single"/>
              <w:right w:color="000000" w:sz="4" w:val="single"/>
            </w:tcBorders>
            <w:shd w:fill="auto" w:val="clear"/>
          </w:tcPr>
          <w:p w14:paraId="880D0000">
            <w:pPr>
              <w:spacing w:after="0" w:before="0" w:line="360" w:lineRule="atLeast"/>
              <w:ind w:firstLine="0" w:left="0"/>
              <w:rPr>
                <w:sz w:val="26"/>
              </w:rPr>
            </w:pPr>
            <w:r>
              <w:rPr>
                <w:sz w:val="26"/>
              </w:rPr>
              <w:t>Базовый</w:t>
            </w:r>
          </w:p>
        </w:tc>
        <w:tc>
          <w:tcPr>
            <w:tcW w:type="dxa" w:w="641"/>
            <w:tcBorders>
              <w:top w:color="000000" w:sz="4" w:val="single"/>
              <w:left w:color="000000" w:sz="4" w:val="single"/>
              <w:bottom w:color="000000" w:sz="4" w:val="single"/>
              <w:right w:color="000000" w:sz="4" w:val="single"/>
            </w:tcBorders>
            <w:shd w:fill="auto" w:val="clear"/>
          </w:tcPr>
          <w:p w14:paraId="890D0000">
            <w:pPr>
              <w:spacing w:after="0" w:before="0" w:line="360" w:lineRule="atLeast"/>
              <w:ind w:firstLine="0" w:left="0"/>
              <w:rPr>
                <w:sz w:val="26"/>
              </w:rPr>
            </w:pPr>
          </w:p>
        </w:tc>
        <w:tc>
          <w:tcPr>
            <w:tcW w:type="dxa" w:w="1818"/>
            <w:tcBorders>
              <w:top w:color="000000" w:sz="4" w:val="single"/>
              <w:left w:color="000000" w:sz="4" w:val="single"/>
              <w:bottom w:color="000000" w:sz="4" w:val="single"/>
              <w:right w:color="000000" w:sz="4" w:val="single"/>
            </w:tcBorders>
            <w:shd w:fill="auto" w:val="clear"/>
          </w:tcPr>
          <w:p w14:paraId="8A0D0000">
            <w:pPr>
              <w:spacing w:after="0" w:before="0" w:line="360" w:lineRule="atLeast"/>
              <w:ind w:firstLine="0" w:left="0"/>
              <w:rPr>
                <w:sz w:val="26"/>
              </w:rPr>
            </w:pPr>
          </w:p>
        </w:tc>
        <w:tc>
          <w:tcPr>
            <w:tcW w:type="dxa" w:w="1334"/>
            <w:tcBorders>
              <w:top w:color="000000" w:sz="4" w:val="single"/>
              <w:left w:color="000000" w:sz="4" w:val="single"/>
              <w:bottom w:color="000000" w:sz="4" w:val="single"/>
              <w:right w:color="000000" w:sz="4" w:val="single"/>
            </w:tcBorders>
            <w:shd w:fill="auto" w:val="clear"/>
          </w:tcPr>
          <w:p w14:paraId="8B0D0000">
            <w:pPr>
              <w:spacing w:after="0" w:before="0" w:line="360" w:lineRule="atLeast"/>
              <w:ind w:firstLine="0" w:left="0"/>
              <w:rPr>
                <w:sz w:val="26"/>
              </w:rPr>
            </w:pPr>
          </w:p>
        </w:tc>
        <w:tc>
          <w:tcPr>
            <w:tcW w:type="dxa" w:w="1241"/>
            <w:tcBorders>
              <w:top w:color="000000" w:sz="4" w:val="single"/>
              <w:left w:color="000000" w:sz="4" w:val="single"/>
              <w:bottom w:color="000000" w:sz="4" w:val="single"/>
              <w:right w:color="000000" w:sz="4" w:val="single"/>
            </w:tcBorders>
            <w:shd w:fill="auto" w:val="clear"/>
          </w:tcPr>
          <w:p w14:paraId="8C0D0000">
            <w:pPr>
              <w:spacing w:after="0" w:before="0" w:line="360" w:lineRule="atLeast"/>
              <w:ind w:firstLine="0" w:left="0"/>
              <w:rPr>
                <w:sz w:val="26"/>
              </w:rPr>
            </w:pPr>
          </w:p>
        </w:tc>
        <w:tc>
          <w:tcPr>
            <w:tcW w:type="dxa" w:w="1086"/>
            <w:tcBorders>
              <w:top w:color="000000" w:sz="4" w:val="single"/>
              <w:left w:color="000000" w:sz="4" w:val="single"/>
              <w:bottom w:color="000000" w:sz="4" w:val="single"/>
              <w:right w:color="000000" w:sz="4" w:val="single"/>
            </w:tcBorders>
            <w:shd w:fill="auto" w:val="clear"/>
          </w:tcPr>
          <w:p w14:paraId="8D0D0000">
            <w:pPr>
              <w:spacing w:after="0" w:before="0" w:line="360" w:lineRule="atLeast"/>
              <w:ind w:firstLine="0" w:left="0"/>
              <w:rPr>
                <w:sz w:val="26"/>
              </w:rPr>
            </w:pPr>
          </w:p>
        </w:tc>
        <w:tc>
          <w:tcPr>
            <w:tcW w:type="dxa" w:w="1087"/>
            <w:tcBorders>
              <w:top w:color="000000" w:sz="4" w:val="single"/>
              <w:left w:color="000000" w:sz="4" w:val="single"/>
              <w:bottom w:color="000000" w:sz="4" w:val="single"/>
              <w:right w:color="000000" w:sz="4" w:val="single"/>
            </w:tcBorders>
            <w:shd w:fill="auto" w:val="clear"/>
          </w:tcPr>
          <w:p w14:paraId="8E0D0000">
            <w:pPr>
              <w:spacing w:after="0" w:before="0" w:line="360" w:lineRule="atLeast"/>
              <w:ind w:firstLine="0" w:left="0"/>
              <w:rPr>
                <w:sz w:val="26"/>
              </w:rPr>
            </w:pPr>
          </w:p>
        </w:tc>
      </w:tr>
      <w:tr>
        <w:tc>
          <w:tcPr>
            <w:tcW w:type="dxa" w:w="2147"/>
            <w:tcBorders>
              <w:top w:color="000000" w:sz="4" w:val="single"/>
              <w:left w:color="000000" w:sz="4" w:val="single"/>
              <w:bottom w:color="000000" w:sz="4" w:val="single"/>
              <w:right w:color="000000" w:sz="4" w:val="single"/>
            </w:tcBorders>
            <w:shd w:fill="auto" w:val="clear"/>
          </w:tcPr>
          <w:p w14:paraId="8F0D0000">
            <w:pPr>
              <w:spacing w:after="0" w:before="0" w:line="360" w:lineRule="atLeast"/>
              <w:ind w:firstLine="0" w:left="0"/>
              <w:rPr>
                <w:sz w:val="26"/>
              </w:rPr>
            </w:pPr>
            <w:r>
              <w:rPr>
                <w:sz w:val="26"/>
              </w:rPr>
              <w:t>Оптимистичный</w:t>
            </w:r>
          </w:p>
        </w:tc>
        <w:tc>
          <w:tcPr>
            <w:tcW w:type="dxa" w:w="641"/>
            <w:tcBorders>
              <w:top w:color="000000" w:sz="4" w:val="single"/>
              <w:left w:color="000000" w:sz="4" w:val="single"/>
              <w:bottom w:color="000000" w:sz="4" w:val="single"/>
              <w:right w:color="000000" w:sz="4" w:val="single"/>
            </w:tcBorders>
            <w:shd w:fill="auto" w:val="clear"/>
          </w:tcPr>
          <w:p w14:paraId="900D0000">
            <w:pPr>
              <w:spacing w:after="0" w:before="0" w:line="360" w:lineRule="atLeast"/>
              <w:ind w:firstLine="0" w:left="0"/>
              <w:rPr>
                <w:sz w:val="26"/>
              </w:rPr>
            </w:pPr>
          </w:p>
        </w:tc>
        <w:tc>
          <w:tcPr>
            <w:tcW w:type="dxa" w:w="1818"/>
            <w:tcBorders>
              <w:top w:color="000000" w:sz="4" w:val="single"/>
              <w:left w:color="000000" w:sz="4" w:val="single"/>
              <w:bottom w:color="000000" w:sz="4" w:val="single"/>
              <w:right w:color="000000" w:sz="4" w:val="single"/>
            </w:tcBorders>
            <w:shd w:fill="auto" w:val="clear"/>
          </w:tcPr>
          <w:p w14:paraId="910D0000">
            <w:pPr>
              <w:spacing w:after="0" w:before="0" w:line="360" w:lineRule="atLeast"/>
              <w:ind w:firstLine="0" w:left="0"/>
              <w:rPr>
                <w:sz w:val="26"/>
              </w:rPr>
            </w:pPr>
          </w:p>
        </w:tc>
        <w:tc>
          <w:tcPr>
            <w:tcW w:type="dxa" w:w="1334"/>
            <w:tcBorders>
              <w:top w:color="000000" w:sz="4" w:val="single"/>
              <w:left w:color="000000" w:sz="4" w:val="single"/>
              <w:bottom w:color="000000" w:sz="4" w:val="single"/>
              <w:right w:color="000000" w:sz="4" w:val="single"/>
            </w:tcBorders>
            <w:shd w:fill="auto" w:val="clear"/>
          </w:tcPr>
          <w:p w14:paraId="920D0000">
            <w:pPr>
              <w:spacing w:after="0" w:before="0" w:line="360" w:lineRule="atLeast"/>
              <w:ind w:firstLine="0" w:left="0"/>
              <w:rPr>
                <w:sz w:val="26"/>
              </w:rPr>
            </w:pPr>
          </w:p>
        </w:tc>
        <w:tc>
          <w:tcPr>
            <w:tcW w:type="dxa" w:w="1241"/>
            <w:tcBorders>
              <w:top w:color="000000" w:sz="4" w:val="single"/>
              <w:left w:color="000000" w:sz="4" w:val="single"/>
              <w:bottom w:color="000000" w:sz="4" w:val="single"/>
              <w:right w:color="000000" w:sz="4" w:val="single"/>
            </w:tcBorders>
            <w:shd w:fill="auto" w:val="clear"/>
          </w:tcPr>
          <w:p w14:paraId="930D0000">
            <w:pPr>
              <w:spacing w:after="0" w:before="0" w:line="360" w:lineRule="atLeast"/>
              <w:ind w:firstLine="0" w:left="0"/>
              <w:rPr>
                <w:sz w:val="26"/>
              </w:rPr>
            </w:pPr>
          </w:p>
        </w:tc>
        <w:tc>
          <w:tcPr>
            <w:tcW w:type="dxa" w:w="1086"/>
            <w:tcBorders>
              <w:top w:color="000000" w:sz="4" w:val="single"/>
              <w:left w:color="000000" w:sz="4" w:val="single"/>
              <w:bottom w:color="000000" w:sz="4" w:val="single"/>
              <w:right w:color="000000" w:sz="4" w:val="single"/>
            </w:tcBorders>
            <w:shd w:fill="auto" w:val="clear"/>
          </w:tcPr>
          <w:p w14:paraId="940D0000">
            <w:pPr>
              <w:spacing w:after="0" w:before="0" w:line="360" w:lineRule="atLeast"/>
              <w:ind w:firstLine="0" w:left="0"/>
              <w:rPr>
                <w:sz w:val="26"/>
              </w:rPr>
            </w:pPr>
          </w:p>
        </w:tc>
        <w:tc>
          <w:tcPr>
            <w:tcW w:type="dxa" w:w="1087"/>
            <w:tcBorders>
              <w:top w:color="000000" w:sz="4" w:val="single"/>
              <w:left w:color="000000" w:sz="4" w:val="single"/>
              <w:bottom w:color="000000" w:sz="4" w:val="single"/>
              <w:right w:color="000000" w:sz="4" w:val="single"/>
            </w:tcBorders>
            <w:shd w:fill="auto" w:val="clear"/>
          </w:tcPr>
          <w:p w14:paraId="950D0000">
            <w:pPr>
              <w:spacing w:after="0" w:before="0" w:line="360" w:lineRule="atLeast"/>
              <w:ind w:firstLine="0" w:left="0"/>
              <w:rPr>
                <w:sz w:val="26"/>
              </w:rPr>
            </w:pPr>
          </w:p>
        </w:tc>
      </w:tr>
    </w:tbl>
    <w:p w14:paraId="960D0000">
      <w:pPr>
        <w:spacing w:after="0" w:before="0" w:line="360" w:lineRule="atLeast"/>
        <w:ind w:firstLine="0" w:left="0"/>
        <w:rPr>
          <w:sz w:val="26"/>
        </w:rPr>
      </w:pPr>
      <w:r>
        <w:rPr>
          <w:sz w:val="26"/>
        </w:rPr>
        <w:t xml:space="preserve"> </w:t>
      </w:r>
    </w:p>
    <w:p w14:paraId="970D0000">
      <w:pPr>
        <w:spacing w:after="0" w:before="0" w:line="360" w:lineRule="atLeast"/>
        <w:ind w:firstLine="0" w:left="0"/>
        <w:rPr>
          <w:sz w:val="26"/>
        </w:rPr>
      </w:pPr>
    </w:p>
    <w:p w14:paraId="980D0000">
      <w:pPr>
        <w:spacing w:after="0" w:before="0" w:line="360" w:lineRule="atLeast"/>
        <w:ind w:firstLine="0" w:left="0"/>
        <w:rPr>
          <w:sz w:val="26"/>
        </w:rPr>
      </w:pPr>
    </w:p>
    <w:p w14:paraId="990D0000">
      <w:pPr>
        <w:spacing w:after="0" w:before="0" w:line="360" w:lineRule="atLeast"/>
        <w:ind w:firstLine="0" w:left="0"/>
        <w:rPr>
          <w:sz w:val="26"/>
        </w:rPr>
      </w:pPr>
    </w:p>
    <w:p w14:paraId="9A0D0000">
      <w:pPr>
        <w:spacing w:after="0" w:before="0" w:line="360" w:lineRule="atLeast"/>
        <w:ind w:firstLine="0" w:left="0"/>
        <w:rPr>
          <w:sz w:val="26"/>
        </w:rPr>
      </w:pPr>
    </w:p>
    <w:p w14:paraId="9B0D0000">
      <w:pPr>
        <w:spacing w:after="0" w:before="0" w:line="360" w:lineRule="atLeast"/>
        <w:ind w:firstLine="0" w:left="0"/>
        <w:rPr>
          <w:sz w:val="26"/>
        </w:rPr>
      </w:pPr>
    </w:p>
    <w:p w14:paraId="9C0D0000">
      <w:pPr>
        <w:spacing w:after="0" w:before="0" w:line="360" w:lineRule="atLeast"/>
        <w:ind w:firstLine="0" w:left="0"/>
        <w:rPr>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184"/>
        <w:gridCol w:w="476"/>
        <w:gridCol w:w="2022"/>
        <w:gridCol w:w="476"/>
        <w:gridCol w:w="2022"/>
        <w:gridCol w:w="476"/>
        <w:gridCol w:w="2022"/>
      </w:tblGrid>
      <w:tr>
        <w:trPr>
          <w:tblHeader/>
        </w:trPr>
        <w:tc>
          <w:tcPr>
            <w:tcW w:type="dxa" w:w="2184"/>
            <w:vMerge w:val="restart"/>
            <w:tcBorders>
              <w:top w:color="000000" w:sz="4" w:val="single"/>
              <w:left w:color="000000" w:sz="4" w:val="single"/>
              <w:bottom w:color="000000" w:sz="4" w:val="single"/>
              <w:right w:color="000000" w:sz="4" w:val="single"/>
            </w:tcBorders>
            <w:shd w:fill="auto" w:val="clear"/>
          </w:tcPr>
          <w:p w14:paraId="9D0D0000">
            <w:pPr>
              <w:keepNext w:val="1"/>
              <w:spacing w:after="0" w:before="0" w:line="360" w:lineRule="atLeast"/>
              <w:ind w:firstLine="0" w:left="0"/>
              <w:jc w:val="center"/>
              <w:rPr>
                <w:b w:val="1"/>
                <w:sz w:val="26"/>
              </w:rPr>
            </w:pPr>
            <w:r>
              <w:rPr>
                <w:b w:val="1"/>
                <w:sz w:val="26"/>
              </w:rPr>
              <w:t>Прогноз:</w:t>
            </w:r>
          </w:p>
        </w:tc>
        <w:tc>
          <w:tcPr>
            <w:tcW w:type="dxa" w:w="7494"/>
            <w:gridSpan w:val="6"/>
            <w:tcBorders>
              <w:top w:color="000000" w:sz="4" w:val="single"/>
              <w:left w:color="000000" w:sz="4" w:val="single"/>
              <w:bottom w:color="000000" w:sz="4" w:val="single"/>
              <w:right w:color="000000" w:sz="4" w:val="single"/>
            </w:tcBorders>
            <w:shd w:fill="auto" w:val="clear"/>
          </w:tcPr>
          <w:p w14:paraId="9E0D0000">
            <w:pPr>
              <w:keepNext w:val="1"/>
              <w:spacing w:after="0" w:before="0" w:line="360" w:lineRule="atLeast"/>
              <w:ind w:firstLine="0" w:left="0"/>
              <w:jc w:val="center"/>
              <w:rPr>
                <w:b w:val="1"/>
                <w:sz w:val="26"/>
              </w:rPr>
            </w:pPr>
            <w:r>
              <w:rPr>
                <w:b w:val="1"/>
                <w:sz w:val="26"/>
              </w:rPr>
              <w:t>Прогнозируемая доля проекта на мировом рынке</w:t>
            </w:r>
          </w:p>
        </w:tc>
      </w:tr>
      <w:tr>
        <w:trPr>
          <w:tblHeader/>
        </w:trPr>
        <w:tc>
          <w:tcPr>
            <w:tcW w:type="dxa" w:w="2184"/>
            <w:gridSpan w:val="1"/>
            <w:vMerge w:val="continue"/>
            <w:tcBorders>
              <w:top w:color="000000" w:sz="4" w:val="single"/>
              <w:left w:color="000000" w:sz="4" w:val="single"/>
              <w:bottom w:color="000000" w:sz="4" w:val="single"/>
              <w:right w:color="000000" w:sz="4" w:val="single"/>
            </w:tcBorders>
            <w:shd w:fill="auto" w:val="clear"/>
          </w:tcPr>
          <w:p/>
        </w:tc>
        <w:tc>
          <w:tcPr>
            <w:tcW w:type="dxa" w:w="2498"/>
            <w:gridSpan w:val="2"/>
            <w:tcBorders>
              <w:top w:color="000000" w:sz="4" w:val="single"/>
              <w:left w:color="000000" w:sz="4" w:val="single"/>
              <w:bottom w:color="000000" w:sz="4" w:val="single"/>
              <w:right w:color="000000" w:sz="4" w:val="single"/>
            </w:tcBorders>
            <w:shd w:fill="auto" w:val="clear"/>
          </w:tcPr>
          <w:p w14:paraId="9F0D0000">
            <w:pPr>
              <w:keepNext w:val="1"/>
              <w:spacing w:after="0" w:before="0" w:line="360" w:lineRule="atLeast"/>
              <w:ind w:firstLine="0" w:left="0"/>
              <w:jc w:val="center"/>
              <w:rPr>
                <w:b w:val="1"/>
                <w:sz w:val="26"/>
              </w:rPr>
            </w:pPr>
            <w:r>
              <w:rPr>
                <w:b w:val="1"/>
                <w:sz w:val="26"/>
              </w:rPr>
              <w:t xml:space="preserve">20__ г. </w:t>
            </w:r>
          </w:p>
          <w:p w14:paraId="A00D0000">
            <w:pPr>
              <w:keepNext w:val="1"/>
              <w:spacing w:after="160" w:before="0" w:line="216" w:lineRule="auto"/>
              <w:ind w:firstLine="0" w:left="0"/>
              <w:jc w:val="center"/>
              <w:rPr>
                <w:i w:val="1"/>
                <w:sz w:val="26"/>
              </w:rPr>
            </w:pPr>
            <w:r>
              <w:rPr>
                <w:i w:val="1"/>
                <w:sz w:val="26"/>
              </w:rPr>
              <w:t>Год завершения проекта</w:t>
            </w:r>
          </w:p>
        </w:tc>
        <w:tc>
          <w:tcPr>
            <w:tcW w:type="dxa" w:w="2498"/>
            <w:gridSpan w:val="2"/>
            <w:tcBorders>
              <w:top w:color="000000" w:sz="4" w:val="single"/>
              <w:left w:color="000000" w:sz="4" w:val="single"/>
              <w:bottom w:color="000000" w:sz="4" w:val="single"/>
              <w:right w:color="000000" w:sz="4" w:val="single"/>
            </w:tcBorders>
            <w:shd w:fill="auto" w:val="clear"/>
          </w:tcPr>
          <w:p w14:paraId="A10D0000">
            <w:pPr>
              <w:keepNext w:val="1"/>
              <w:spacing w:after="0" w:before="0" w:line="360" w:lineRule="atLeast"/>
              <w:ind w:firstLine="0" w:left="0"/>
              <w:jc w:val="center"/>
              <w:rPr>
                <w:b w:val="1"/>
                <w:sz w:val="26"/>
              </w:rPr>
            </w:pPr>
            <w:r>
              <w:rPr>
                <w:b w:val="1"/>
                <w:sz w:val="26"/>
              </w:rPr>
              <w:t>20__ г.</w:t>
            </w:r>
          </w:p>
          <w:p w14:paraId="A20D0000">
            <w:pPr>
              <w:keepNext w:val="1"/>
              <w:spacing w:after="160" w:before="0" w:line="216" w:lineRule="auto"/>
              <w:ind w:firstLine="0" w:left="0"/>
              <w:jc w:val="center"/>
              <w:rPr>
                <w:i w:val="1"/>
                <w:sz w:val="26"/>
              </w:rPr>
            </w:pPr>
            <w:r>
              <w:rPr>
                <w:i w:val="1"/>
                <w:sz w:val="26"/>
              </w:rPr>
              <w:t>Год завершения проекта + 3 года</w:t>
            </w:r>
          </w:p>
        </w:tc>
        <w:tc>
          <w:tcPr>
            <w:tcW w:type="dxa" w:w="2498"/>
            <w:gridSpan w:val="2"/>
            <w:tcBorders>
              <w:top w:color="000000" w:sz="4" w:val="single"/>
              <w:left w:color="000000" w:sz="4" w:val="single"/>
              <w:bottom w:color="000000" w:sz="4" w:val="single"/>
              <w:right w:color="000000" w:sz="4" w:val="single"/>
            </w:tcBorders>
            <w:shd w:fill="auto" w:val="clear"/>
          </w:tcPr>
          <w:p w14:paraId="A30D0000">
            <w:pPr>
              <w:keepNext w:val="1"/>
              <w:spacing w:after="0" w:before="0" w:line="360" w:lineRule="atLeast"/>
              <w:ind w:firstLine="0" w:left="0"/>
              <w:jc w:val="center"/>
              <w:rPr>
                <w:b w:val="1"/>
                <w:sz w:val="26"/>
              </w:rPr>
            </w:pPr>
            <w:r>
              <w:rPr>
                <w:b w:val="1"/>
                <w:sz w:val="26"/>
              </w:rPr>
              <w:t>20__ г.</w:t>
            </w:r>
          </w:p>
          <w:p w14:paraId="A40D0000">
            <w:pPr>
              <w:keepNext w:val="1"/>
              <w:spacing w:after="160" w:before="0" w:line="216" w:lineRule="auto"/>
              <w:ind w:firstLine="0" w:left="0"/>
              <w:jc w:val="center"/>
              <w:rPr>
                <w:i w:val="1"/>
                <w:sz w:val="26"/>
              </w:rPr>
            </w:pPr>
            <w:r>
              <w:rPr>
                <w:i w:val="1"/>
                <w:sz w:val="26"/>
              </w:rPr>
              <w:t>Год завершения проекта + 5 лет</w:t>
            </w:r>
          </w:p>
        </w:tc>
      </w:tr>
      <w:tr>
        <w:trPr>
          <w:tblHeader/>
        </w:trPr>
        <w:tc>
          <w:tcPr>
            <w:tcW w:type="dxa" w:w="2184"/>
            <w:tcBorders>
              <w:top w:color="000000" w:sz="4" w:val="single"/>
              <w:left w:color="000000" w:sz="4" w:val="single"/>
              <w:bottom w:color="000000" w:sz="4" w:val="single"/>
              <w:right w:color="000000" w:sz="4" w:val="single"/>
            </w:tcBorders>
            <w:shd w:fill="auto" w:val="clear"/>
          </w:tcPr>
          <w:p w14:paraId="A50D0000">
            <w:pPr>
              <w:keepNext w:val="1"/>
              <w:spacing w:after="0" w:before="0" w:line="360" w:lineRule="atLeast"/>
              <w:ind w:firstLine="0" w:left="0"/>
              <w:jc w:val="center"/>
              <w:rPr>
                <w:b w:val="1"/>
                <w:sz w:val="26"/>
              </w:rPr>
            </w:pPr>
          </w:p>
        </w:tc>
        <w:tc>
          <w:tcPr>
            <w:tcW w:type="dxa" w:w="476"/>
            <w:tcBorders>
              <w:top w:color="000000" w:sz="4" w:val="single"/>
              <w:left w:color="000000" w:sz="4" w:val="single"/>
              <w:bottom w:color="000000" w:sz="4" w:val="single"/>
              <w:right w:color="000000" w:sz="4" w:val="single"/>
            </w:tcBorders>
            <w:shd w:fill="auto" w:val="clear"/>
          </w:tcPr>
          <w:p w14:paraId="A60D0000">
            <w:pPr>
              <w:keepNext w:val="1"/>
              <w:spacing w:after="0" w:before="0" w:line="360" w:lineRule="atLeast"/>
              <w:ind w:firstLine="0" w:left="0"/>
              <w:jc w:val="center"/>
              <w:rPr>
                <w:b w:val="1"/>
                <w:sz w:val="26"/>
              </w:rPr>
            </w:pPr>
            <w:r>
              <w:rPr>
                <w:b w:val="1"/>
                <w:sz w:val="26"/>
              </w:rPr>
              <w:t>%</w:t>
            </w:r>
          </w:p>
        </w:tc>
        <w:tc>
          <w:tcPr>
            <w:tcW w:type="dxa" w:w="2022"/>
            <w:tcBorders>
              <w:top w:color="000000" w:sz="4" w:val="single"/>
              <w:left w:color="000000" w:sz="4" w:val="single"/>
              <w:bottom w:color="000000" w:sz="4" w:val="single"/>
              <w:right w:color="000000" w:sz="4" w:val="single"/>
            </w:tcBorders>
            <w:shd w:fill="auto" w:val="clear"/>
          </w:tcPr>
          <w:p w14:paraId="A70D0000">
            <w:pPr>
              <w:keepNext w:val="1"/>
              <w:spacing w:after="0" w:before="0" w:line="360" w:lineRule="atLeast"/>
              <w:ind w:firstLine="0" w:left="0"/>
              <w:jc w:val="center"/>
              <w:rPr>
                <w:b w:val="1"/>
                <w:sz w:val="26"/>
              </w:rPr>
            </w:pPr>
            <w:r>
              <w:rPr>
                <w:b w:val="1"/>
                <w:sz w:val="26"/>
              </w:rPr>
              <w:t>Ед. продукта</w:t>
            </w:r>
            <w:r>
              <w:rPr>
                <w:b w:val="1"/>
                <w:sz w:val="26"/>
              </w:rPr>
              <w:t>/</w:t>
            </w:r>
            <w:r>
              <w:rPr>
                <w:b w:val="1"/>
                <w:sz w:val="26"/>
              </w:rPr>
              <w:t>услуг</w:t>
            </w:r>
          </w:p>
        </w:tc>
        <w:tc>
          <w:tcPr>
            <w:tcW w:type="dxa" w:w="476"/>
            <w:tcBorders>
              <w:top w:color="000000" w:sz="4" w:val="single"/>
              <w:left w:color="000000" w:sz="4" w:val="single"/>
              <w:bottom w:color="000000" w:sz="4" w:val="single"/>
              <w:right w:color="000000" w:sz="4" w:val="single"/>
            </w:tcBorders>
            <w:shd w:fill="auto" w:val="clear"/>
          </w:tcPr>
          <w:p w14:paraId="A80D0000">
            <w:pPr>
              <w:keepNext w:val="1"/>
              <w:spacing w:after="0" w:before="0" w:line="360" w:lineRule="atLeast"/>
              <w:ind w:firstLine="0" w:left="0"/>
              <w:jc w:val="center"/>
              <w:rPr>
                <w:b w:val="1"/>
                <w:sz w:val="26"/>
              </w:rPr>
            </w:pPr>
            <w:r>
              <w:rPr>
                <w:b w:val="1"/>
                <w:sz w:val="26"/>
              </w:rPr>
              <w:t>%</w:t>
            </w:r>
          </w:p>
        </w:tc>
        <w:tc>
          <w:tcPr>
            <w:tcW w:type="dxa" w:w="2022"/>
            <w:tcBorders>
              <w:top w:color="000000" w:sz="4" w:val="single"/>
              <w:left w:color="000000" w:sz="4" w:val="single"/>
              <w:bottom w:color="000000" w:sz="4" w:val="single"/>
              <w:right w:color="000000" w:sz="4" w:val="single"/>
            </w:tcBorders>
            <w:shd w:fill="auto" w:val="clear"/>
          </w:tcPr>
          <w:p w14:paraId="A90D0000">
            <w:pPr>
              <w:keepNext w:val="1"/>
              <w:spacing w:after="0" w:before="0" w:line="360" w:lineRule="atLeast"/>
              <w:ind w:firstLine="0" w:left="0"/>
              <w:jc w:val="center"/>
              <w:rPr>
                <w:b w:val="1"/>
                <w:sz w:val="26"/>
              </w:rPr>
            </w:pPr>
            <w:r>
              <w:rPr>
                <w:b w:val="1"/>
                <w:sz w:val="26"/>
              </w:rPr>
              <w:t>Ед. продукта</w:t>
            </w:r>
            <w:r>
              <w:rPr>
                <w:b w:val="1"/>
                <w:sz w:val="26"/>
              </w:rPr>
              <w:t>/</w:t>
            </w:r>
            <w:r>
              <w:rPr>
                <w:b w:val="1"/>
                <w:sz w:val="26"/>
              </w:rPr>
              <w:t>услуг</w:t>
            </w:r>
          </w:p>
        </w:tc>
        <w:tc>
          <w:tcPr>
            <w:tcW w:type="dxa" w:w="476"/>
            <w:tcBorders>
              <w:top w:color="000000" w:sz="4" w:val="single"/>
              <w:left w:color="000000" w:sz="4" w:val="single"/>
              <w:bottom w:color="000000" w:sz="4" w:val="single"/>
              <w:right w:color="000000" w:sz="4" w:val="single"/>
            </w:tcBorders>
            <w:shd w:fill="auto" w:val="clear"/>
          </w:tcPr>
          <w:p w14:paraId="AA0D0000">
            <w:pPr>
              <w:keepNext w:val="1"/>
              <w:spacing w:after="0" w:before="0" w:line="360" w:lineRule="atLeast"/>
              <w:ind w:firstLine="0" w:left="0"/>
              <w:jc w:val="center"/>
              <w:rPr>
                <w:b w:val="1"/>
                <w:sz w:val="26"/>
              </w:rPr>
            </w:pPr>
            <w:r>
              <w:rPr>
                <w:b w:val="1"/>
                <w:sz w:val="26"/>
              </w:rPr>
              <w:t>%</w:t>
            </w:r>
          </w:p>
        </w:tc>
        <w:tc>
          <w:tcPr>
            <w:tcW w:type="dxa" w:w="2022"/>
            <w:tcBorders>
              <w:top w:color="000000" w:sz="4" w:val="single"/>
              <w:left w:color="000000" w:sz="4" w:val="single"/>
              <w:bottom w:color="000000" w:sz="4" w:val="single"/>
              <w:right w:color="000000" w:sz="4" w:val="single"/>
            </w:tcBorders>
            <w:shd w:fill="auto" w:val="clear"/>
          </w:tcPr>
          <w:p w14:paraId="AB0D0000">
            <w:pPr>
              <w:keepNext w:val="1"/>
              <w:spacing w:after="0" w:before="0" w:line="360" w:lineRule="atLeast"/>
              <w:ind w:firstLine="0" w:left="0"/>
              <w:jc w:val="center"/>
              <w:rPr>
                <w:b w:val="1"/>
                <w:sz w:val="26"/>
              </w:rPr>
            </w:pPr>
            <w:r>
              <w:rPr>
                <w:b w:val="1"/>
                <w:sz w:val="26"/>
              </w:rPr>
              <w:t>Ед. продукта</w:t>
            </w:r>
            <w:r>
              <w:rPr>
                <w:b w:val="1"/>
                <w:sz w:val="26"/>
              </w:rPr>
              <w:t>/</w:t>
            </w:r>
            <w:r>
              <w:rPr>
                <w:b w:val="1"/>
                <w:sz w:val="26"/>
              </w:rPr>
              <w:t>услуг</w:t>
            </w:r>
          </w:p>
        </w:tc>
      </w:tr>
      <w:tr>
        <w:tc>
          <w:tcPr>
            <w:tcW w:type="dxa" w:w="2184"/>
            <w:tcBorders>
              <w:top w:color="000000" w:sz="4" w:val="single"/>
              <w:left w:color="000000" w:sz="4" w:val="single"/>
              <w:bottom w:color="000000" w:sz="4" w:val="single"/>
              <w:right w:color="000000" w:sz="4" w:val="single"/>
            </w:tcBorders>
            <w:shd w:fill="auto" w:val="clear"/>
          </w:tcPr>
          <w:p w14:paraId="AC0D0000">
            <w:pPr>
              <w:keepNext w:val="1"/>
              <w:spacing w:after="0" w:before="0" w:line="360" w:lineRule="atLeast"/>
              <w:ind w:firstLine="0" w:left="0"/>
              <w:rPr>
                <w:sz w:val="26"/>
              </w:rPr>
            </w:pPr>
            <w:r>
              <w:rPr>
                <w:sz w:val="26"/>
              </w:rPr>
              <w:t>Пессимистичный</w:t>
            </w:r>
          </w:p>
        </w:tc>
        <w:tc>
          <w:tcPr>
            <w:tcW w:type="dxa" w:w="476"/>
            <w:tcBorders>
              <w:top w:color="000000" w:sz="4" w:val="single"/>
              <w:left w:color="000000" w:sz="4" w:val="single"/>
              <w:bottom w:color="000000" w:sz="4" w:val="single"/>
              <w:right w:color="000000" w:sz="4" w:val="single"/>
            </w:tcBorders>
            <w:shd w:fill="auto" w:val="clear"/>
          </w:tcPr>
          <w:p w14:paraId="AD0D0000">
            <w:pPr>
              <w:keepNext w:val="1"/>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AE0D0000">
            <w:pPr>
              <w:keepNext w:val="1"/>
              <w:spacing w:after="0" w:before="0" w:line="360" w:lineRule="atLeast"/>
              <w:ind w:firstLine="0" w:left="0"/>
              <w:rPr>
                <w:sz w:val="26"/>
              </w:rPr>
            </w:pPr>
          </w:p>
        </w:tc>
        <w:tc>
          <w:tcPr>
            <w:tcW w:type="dxa" w:w="476"/>
            <w:tcBorders>
              <w:top w:color="000000" w:sz="4" w:val="single"/>
              <w:left w:color="000000" w:sz="4" w:val="single"/>
              <w:bottom w:color="000000" w:sz="4" w:val="single"/>
              <w:right w:color="000000" w:sz="4" w:val="single"/>
            </w:tcBorders>
            <w:shd w:fill="auto" w:val="clear"/>
          </w:tcPr>
          <w:p w14:paraId="AF0D0000">
            <w:pPr>
              <w:keepNext w:val="1"/>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B00D0000">
            <w:pPr>
              <w:keepNext w:val="1"/>
              <w:spacing w:after="0" w:before="0" w:line="360" w:lineRule="atLeast"/>
              <w:ind w:firstLine="0" w:left="0"/>
              <w:rPr>
                <w:sz w:val="26"/>
              </w:rPr>
            </w:pPr>
          </w:p>
        </w:tc>
        <w:tc>
          <w:tcPr>
            <w:tcW w:type="dxa" w:w="476"/>
            <w:tcBorders>
              <w:top w:color="000000" w:sz="4" w:val="single"/>
              <w:left w:color="000000" w:sz="4" w:val="single"/>
              <w:bottom w:color="000000" w:sz="4" w:val="single"/>
              <w:right w:color="000000" w:sz="4" w:val="single"/>
            </w:tcBorders>
            <w:shd w:fill="auto" w:val="clear"/>
          </w:tcPr>
          <w:p w14:paraId="B10D0000">
            <w:pPr>
              <w:keepNext w:val="1"/>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B20D0000">
            <w:pPr>
              <w:keepNext w:val="1"/>
              <w:spacing w:after="0" w:before="0" w:line="360" w:lineRule="atLeast"/>
              <w:ind w:firstLine="0" w:left="0"/>
              <w:rPr>
                <w:sz w:val="26"/>
              </w:rPr>
            </w:pPr>
          </w:p>
        </w:tc>
      </w:tr>
      <w:tr>
        <w:tc>
          <w:tcPr>
            <w:tcW w:type="dxa" w:w="2184"/>
            <w:tcBorders>
              <w:top w:color="000000" w:sz="4" w:val="single"/>
              <w:left w:color="000000" w:sz="4" w:val="single"/>
              <w:bottom w:color="000000" w:sz="4" w:val="single"/>
              <w:right w:color="000000" w:sz="4" w:val="single"/>
            </w:tcBorders>
            <w:shd w:fill="auto" w:val="clear"/>
          </w:tcPr>
          <w:p w14:paraId="B30D0000">
            <w:pPr>
              <w:keepNext w:val="1"/>
              <w:spacing w:after="0" w:before="0" w:line="360" w:lineRule="atLeast"/>
              <w:ind w:firstLine="0" w:left="0"/>
              <w:rPr>
                <w:sz w:val="26"/>
              </w:rPr>
            </w:pPr>
            <w:r>
              <w:rPr>
                <w:sz w:val="26"/>
              </w:rPr>
              <w:t>Базовый</w:t>
            </w:r>
          </w:p>
        </w:tc>
        <w:tc>
          <w:tcPr>
            <w:tcW w:type="dxa" w:w="476"/>
            <w:tcBorders>
              <w:top w:color="000000" w:sz="4" w:val="single"/>
              <w:left w:color="000000" w:sz="4" w:val="single"/>
              <w:bottom w:color="000000" w:sz="4" w:val="single"/>
              <w:right w:color="000000" w:sz="4" w:val="single"/>
            </w:tcBorders>
            <w:shd w:fill="auto" w:val="clear"/>
          </w:tcPr>
          <w:p w14:paraId="B40D0000">
            <w:pPr>
              <w:keepNext w:val="1"/>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B50D0000">
            <w:pPr>
              <w:keepNext w:val="1"/>
              <w:spacing w:after="0" w:before="0" w:line="360" w:lineRule="atLeast"/>
              <w:ind w:firstLine="0" w:left="0"/>
              <w:rPr>
                <w:sz w:val="26"/>
              </w:rPr>
            </w:pPr>
          </w:p>
        </w:tc>
        <w:tc>
          <w:tcPr>
            <w:tcW w:type="dxa" w:w="476"/>
            <w:tcBorders>
              <w:top w:color="000000" w:sz="4" w:val="single"/>
              <w:left w:color="000000" w:sz="4" w:val="single"/>
              <w:bottom w:color="000000" w:sz="4" w:val="single"/>
              <w:right w:color="000000" w:sz="4" w:val="single"/>
            </w:tcBorders>
            <w:shd w:fill="auto" w:val="clear"/>
          </w:tcPr>
          <w:p w14:paraId="B60D0000">
            <w:pPr>
              <w:keepNext w:val="1"/>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B70D0000">
            <w:pPr>
              <w:keepNext w:val="1"/>
              <w:spacing w:after="0" w:before="0" w:line="360" w:lineRule="atLeast"/>
              <w:ind w:firstLine="0" w:left="0"/>
              <w:rPr>
                <w:sz w:val="26"/>
              </w:rPr>
            </w:pPr>
          </w:p>
        </w:tc>
        <w:tc>
          <w:tcPr>
            <w:tcW w:type="dxa" w:w="476"/>
            <w:tcBorders>
              <w:top w:color="000000" w:sz="4" w:val="single"/>
              <w:left w:color="000000" w:sz="4" w:val="single"/>
              <w:bottom w:color="000000" w:sz="4" w:val="single"/>
              <w:right w:color="000000" w:sz="4" w:val="single"/>
            </w:tcBorders>
            <w:shd w:fill="auto" w:val="clear"/>
          </w:tcPr>
          <w:p w14:paraId="B80D0000">
            <w:pPr>
              <w:keepNext w:val="1"/>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B90D0000">
            <w:pPr>
              <w:keepNext w:val="1"/>
              <w:spacing w:after="0" w:before="0" w:line="360" w:lineRule="atLeast"/>
              <w:ind w:firstLine="0" w:left="0"/>
              <w:rPr>
                <w:sz w:val="26"/>
              </w:rPr>
            </w:pPr>
          </w:p>
        </w:tc>
      </w:tr>
      <w:tr>
        <w:tc>
          <w:tcPr>
            <w:tcW w:type="dxa" w:w="2184"/>
            <w:tcBorders>
              <w:top w:color="000000" w:sz="4" w:val="single"/>
              <w:left w:color="000000" w:sz="4" w:val="single"/>
              <w:bottom w:color="000000" w:sz="4" w:val="single"/>
              <w:right w:color="000000" w:sz="4" w:val="single"/>
            </w:tcBorders>
            <w:shd w:fill="auto" w:val="clear"/>
          </w:tcPr>
          <w:p w14:paraId="BA0D0000">
            <w:pPr>
              <w:spacing w:after="0" w:before="0" w:line="360" w:lineRule="atLeast"/>
              <w:ind w:firstLine="0" w:left="0"/>
              <w:rPr>
                <w:sz w:val="26"/>
              </w:rPr>
            </w:pPr>
            <w:r>
              <w:rPr>
                <w:sz w:val="26"/>
              </w:rPr>
              <w:t>Оптимистичный</w:t>
            </w:r>
          </w:p>
        </w:tc>
        <w:tc>
          <w:tcPr>
            <w:tcW w:type="dxa" w:w="476"/>
            <w:tcBorders>
              <w:top w:color="000000" w:sz="4" w:val="single"/>
              <w:left w:color="000000" w:sz="4" w:val="single"/>
              <w:bottom w:color="000000" w:sz="4" w:val="single"/>
              <w:right w:color="000000" w:sz="4" w:val="single"/>
            </w:tcBorders>
            <w:shd w:fill="auto" w:val="clear"/>
          </w:tcPr>
          <w:p w14:paraId="BB0D0000">
            <w:pPr>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BC0D0000">
            <w:pPr>
              <w:spacing w:after="0" w:before="0" w:line="360" w:lineRule="atLeast"/>
              <w:ind w:firstLine="0" w:left="0"/>
              <w:rPr>
                <w:sz w:val="26"/>
              </w:rPr>
            </w:pPr>
          </w:p>
        </w:tc>
        <w:tc>
          <w:tcPr>
            <w:tcW w:type="dxa" w:w="476"/>
            <w:tcBorders>
              <w:top w:color="000000" w:sz="4" w:val="single"/>
              <w:left w:color="000000" w:sz="4" w:val="single"/>
              <w:bottom w:color="000000" w:sz="4" w:val="single"/>
              <w:right w:color="000000" w:sz="4" w:val="single"/>
            </w:tcBorders>
            <w:shd w:fill="auto" w:val="clear"/>
          </w:tcPr>
          <w:p w14:paraId="BD0D0000">
            <w:pPr>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BE0D0000">
            <w:pPr>
              <w:spacing w:after="0" w:before="0" w:line="360" w:lineRule="atLeast"/>
              <w:ind w:firstLine="0" w:left="0"/>
              <w:rPr>
                <w:sz w:val="26"/>
              </w:rPr>
            </w:pPr>
          </w:p>
        </w:tc>
        <w:tc>
          <w:tcPr>
            <w:tcW w:type="dxa" w:w="476"/>
            <w:tcBorders>
              <w:top w:color="000000" w:sz="4" w:val="single"/>
              <w:left w:color="000000" w:sz="4" w:val="single"/>
              <w:bottom w:color="000000" w:sz="4" w:val="single"/>
              <w:right w:color="000000" w:sz="4" w:val="single"/>
            </w:tcBorders>
            <w:shd w:fill="auto" w:val="clear"/>
          </w:tcPr>
          <w:p w14:paraId="BF0D0000">
            <w:pPr>
              <w:spacing w:after="0" w:before="0" w:line="360" w:lineRule="atLeast"/>
              <w:ind w:firstLine="0" w:left="0"/>
              <w:rPr>
                <w:sz w:val="26"/>
              </w:rPr>
            </w:pPr>
          </w:p>
        </w:tc>
        <w:tc>
          <w:tcPr>
            <w:tcW w:type="dxa" w:w="2022"/>
            <w:tcBorders>
              <w:top w:color="000000" w:sz="4" w:val="single"/>
              <w:left w:color="000000" w:sz="4" w:val="single"/>
              <w:bottom w:color="000000" w:sz="4" w:val="single"/>
              <w:right w:color="000000" w:sz="4" w:val="single"/>
            </w:tcBorders>
            <w:shd w:fill="auto" w:val="clear"/>
          </w:tcPr>
          <w:p w14:paraId="C00D0000">
            <w:pPr>
              <w:spacing w:after="0" w:before="0" w:line="360" w:lineRule="atLeast"/>
              <w:ind w:firstLine="0" w:left="0"/>
              <w:rPr>
                <w:sz w:val="26"/>
              </w:rPr>
            </w:pPr>
          </w:p>
        </w:tc>
      </w:tr>
    </w:tbl>
    <w:p w14:paraId="C10D0000">
      <w:pPr>
        <w:spacing w:after="0" w:before="0" w:line="360" w:lineRule="atLeast"/>
        <w:ind w:firstLine="0" w:left="0"/>
        <w:rPr>
          <w:sz w:val="26"/>
        </w:rPr>
      </w:pPr>
    </w:p>
    <w:p w14:paraId="C20D0000">
      <w:bookmarkStart w:id="461" w:name="__RefHeading___97"/>
      <w:bookmarkEnd w:id="461"/>
      <w:bookmarkStart w:id="462" w:name="__RefHeading___319"/>
      <w:bookmarkEnd w:id="462"/>
      <w:bookmarkStart w:id="463" w:name="__RefHeading___541"/>
      <w:bookmarkEnd w:id="463"/>
      <w:bookmarkStart w:id="464" w:name="__RefHeading___763"/>
      <w:bookmarkEnd w:id="464"/>
      <w:pPr>
        <w:keepNext w:val="1"/>
        <w:numPr>
          <w:ilvl w:val="1"/>
          <w:numId w:val="18"/>
        </w:numPr>
        <w:spacing w:after="160" w:before="0" w:line="264" w:lineRule="auto"/>
        <w:ind/>
        <w:jc w:val="left"/>
        <w:outlineLvl w:val="1"/>
        <w:rPr>
          <w:b w:val="1"/>
          <w:sz w:val="28"/>
        </w:rPr>
      </w:pPr>
      <w:r>
        <w:rPr>
          <w:b w:val="1"/>
          <w:sz w:val="28"/>
        </w:rPr>
        <w:t>Анализ конкурентной среды</w:t>
      </w:r>
      <w:r>
        <w:rPr>
          <w:b w:val="1"/>
          <w:sz w:val="28"/>
        </w:rPr>
        <w:t xml:space="preserve"> </w:t>
      </w:r>
    </w:p>
    <w:p w14:paraId="C30D0000">
      <w:pPr>
        <w:spacing w:after="120" w:before="0" w:line="240" w:lineRule="auto"/>
        <w:ind w:firstLine="0" w:left="0"/>
        <w:rPr>
          <w:i w:val="1"/>
          <w:sz w:val="26"/>
        </w:rPr>
      </w:pPr>
      <w:r>
        <w:rPr>
          <w:i w:val="1"/>
          <w:sz w:val="26"/>
        </w:rPr>
        <w:t>Содержание раздела должно предоставлять ответы на вопросы о конкурентной среде проекта:</w:t>
      </w:r>
    </w:p>
    <w:p w14:paraId="C40D0000">
      <w:pPr>
        <w:numPr>
          <w:ilvl w:val="0"/>
          <w:numId w:val="19"/>
        </w:numPr>
        <w:spacing w:after="120" w:before="0" w:line="240" w:lineRule="auto"/>
        <w:ind w:hanging="357" w:left="992"/>
        <w:rPr>
          <w:i w:val="1"/>
          <w:sz w:val="26"/>
        </w:rPr>
      </w:pPr>
      <w:r>
        <w:rPr>
          <w:i w:val="1"/>
          <w:sz w:val="26"/>
        </w:rPr>
        <w:t xml:space="preserve">Кто лидер рынка? </w:t>
      </w:r>
    </w:p>
    <w:p w14:paraId="C50D0000">
      <w:pPr>
        <w:numPr>
          <w:ilvl w:val="0"/>
          <w:numId w:val="19"/>
        </w:numPr>
        <w:spacing w:after="120" w:before="0" w:line="240" w:lineRule="auto"/>
        <w:ind w:hanging="357" w:left="992"/>
        <w:rPr>
          <w:i w:val="1"/>
          <w:sz w:val="26"/>
        </w:rPr>
      </w:pPr>
      <w:r>
        <w:rPr>
          <w:i w:val="1"/>
          <w:sz w:val="26"/>
        </w:rPr>
        <w:t xml:space="preserve">Кто конкурент на рынке? </w:t>
      </w:r>
    </w:p>
    <w:p w14:paraId="C60D0000">
      <w:pPr>
        <w:numPr>
          <w:ilvl w:val="0"/>
          <w:numId w:val="19"/>
        </w:numPr>
        <w:spacing w:after="120" w:before="0" w:line="240" w:lineRule="auto"/>
        <w:ind w:hanging="357" w:left="992"/>
        <w:rPr>
          <w:i w:val="1"/>
          <w:sz w:val="26"/>
        </w:rPr>
      </w:pPr>
      <w:r>
        <w:rPr>
          <w:i w:val="1"/>
          <w:sz w:val="26"/>
        </w:rPr>
        <w:t xml:space="preserve">Какой доход рынка? </w:t>
      </w:r>
    </w:p>
    <w:p w14:paraId="C70D0000">
      <w:pPr>
        <w:numPr>
          <w:ilvl w:val="0"/>
          <w:numId w:val="19"/>
        </w:numPr>
        <w:spacing w:after="120" w:before="0" w:line="240" w:lineRule="auto"/>
        <w:ind w:hanging="357" w:left="992"/>
        <w:rPr>
          <w:i w:val="1"/>
          <w:sz w:val="26"/>
        </w:rPr>
      </w:pPr>
      <w:r>
        <w:rPr>
          <w:i w:val="1"/>
          <w:sz w:val="26"/>
        </w:rPr>
        <w:t xml:space="preserve">Как распределен рынок среди основных игроков? </w:t>
      </w:r>
    </w:p>
    <w:p w14:paraId="C80D0000">
      <w:pPr>
        <w:numPr>
          <w:ilvl w:val="0"/>
          <w:numId w:val="19"/>
        </w:numPr>
        <w:spacing w:after="120" w:before="0" w:line="240" w:lineRule="auto"/>
        <w:ind w:hanging="357" w:left="992"/>
        <w:rPr>
          <w:i w:val="1"/>
          <w:sz w:val="26"/>
        </w:rPr>
      </w:pPr>
      <w:r>
        <w:rPr>
          <w:i w:val="1"/>
          <w:sz w:val="26"/>
        </w:rPr>
        <w:t xml:space="preserve">Что нового добавится по сравнению с текущими лидером и конкурентами? </w:t>
      </w:r>
    </w:p>
    <w:p w14:paraId="C90D0000">
      <w:pPr>
        <w:spacing w:after="120" w:before="0" w:line="240" w:lineRule="auto"/>
        <w:ind w:firstLine="0" w:left="0"/>
        <w:rPr>
          <w:i w:val="1"/>
          <w:sz w:val="26"/>
        </w:rPr>
      </w:pPr>
      <w:r>
        <w:rPr>
          <w:i w:val="1"/>
          <w:sz w:val="26"/>
        </w:rPr>
        <w:t>Перечислите, какие проекты в России и в мире анализировались при подготовке данного проекта, какие большие проекты по данной теме выполняются в России и в мире. Какие основные сходства и отличия разрабатываемого и аналогичных проектов. Какие проблемы возникали на похожих проектах. Какие уроки извлечены с точки зрения планирования данного проекта.</w:t>
      </w:r>
    </w:p>
    <w:p w14:paraId="CA0D0000">
      <w:pPr>
        <w:spacing w:after="0" w:before="0" w:line="360" w:lineRule="atLeast"/>
        <w:ind w:firstLine="0" w:left="0"/>
        <w:rPr>
          <w:sz w:val="26"/>
        </w:rPr>
      </w:pPr>
    </w:p>
    <w:p w14:paraId="CB0D0000">
      <w:bookmarkStart w:id="465" w:name="__RefHeading___98"/>
      <w:bookmarkEnd w:id="465"/>
      <w:bookmarkStart w:id="466" w:name="__RefHeading___320"/>
      <w:bookmarkEnd w:id="466"/>
      <w:bookmarkStart w:id="467" w:name="__RefHeading___542"/>
      <w:bookmarkEnd w:id="467"/>
      <w:bookmarkStart w:id="468" w:name="__RefHeading___764"/>
      <w:bookmarkEnd w:id="468"/>
      <w:pPr>
        <w:keepNext w:val="1"/>
        <w:numPr>
          <w:ilvl w:val="2"/>
          <w:numId w:val="18"/>
        </w:numPr>
        <w:spacing w:after="160" w:before="0" w:line="264" w:lineRule="auto"/>
        <w:ind/>
        <w:jc w:val="left"/>
        <w:outlineLvl w:val="2"/>
        <w:rPr>
          <w:b w:val="1"/>
          <w:sz w:val="26"/>
        </w:rPr>
      </w:pPr>
      <w:r>
        <w:rPr>
          <w:b w:val="1"/>
          <w:sz w:val="26"/>
        </w:rPr>
        <w:t>Характеристики аналогичных проектов</w:t>
      </w:r>
    </w:p>
    <w:p w14:paraId="CC0D0000">
      <w:pPr>
        <w:keepNext w:val="1"/>
        <w:numPr>
          <w:ilvl w:val="3"/>
          <w:numId w:val="18"/>
        </w:numPr>
        <w:spacing w:after="160" w:before="0" w:line="264" w:lineRule="auto"/>
        <w:ind/>
        <w:jc w:val="left"/>
        <w:outlineLvl w:val="3"/>
        <w:rPr>
          <w:b w:val="1"/>
          <w:sz w:val="26"/>
        </w:rPr>
      </w:pPr>
      <w:r>
        <w:rPr>
          <w:b w:val="1"/>
          <w:sz w:val="26"/>
        </w:rPr>
        <w:t>Проект 1.</w:t>
      </w:r>
      <w:r>
        <w:rPr>
          <w:b w:val="1"/>
          <w:sz w:val="26"/>
        </w:rPr>
        <w:t>N</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972"/>
        <w:gridCol w:w="6373"/>
      </w:tblGrid>
      <w:tr>
        <w:tc>
          <w:tcPr>
            <w:tcW w:type="dxa" w:w="2972"/>
            <w:tcBorders>
              <w:top w:color="000000" w:sz="4" w:val="single"/>
              <w:left w:color="000000" w:sz="4" w:val="single"/>
              <w:bottom w:color="000000" w:sz="4" w:val="single"/>
              <w:right w:color="000000" w:sz="4" w:val="single"/>
            </w:tcBorders>
            <w:shd w:fill="auto" w:val="clear"/>
          </w:tcPr>
          <w:p w14:paraId="CD0D0000">
            <w:pPr>
              <w:spacing w:after="0" w:before="0" w:line="360" w:lineRule="atLeast"/>
              <w:ind w:firstLine="0" w:left="0"/>
              <w:rPr>
                <w:sz w:val="26"/>
              </w:rPr>
            </w:pPr>
            <w:r>
              <w:rPr>
                <w:sz w:val="26"/>
              </w:rPr>
              <w:t>Название</w:t>
            </w:r>
          </w:p>
        </w:tc>
        <w:tc>
          <w:tcPr>
            <w:tcW w:type="dxa" w:w="6373"/>
            <w:tcBorders>
              <w:top w:color="000000" w:sz="4" w:val="single"/>
              <w:left w:color="000000" w:sz="4" w:val="single"/>
              <w:bottom w:color="000000" w:sz="4" w:val="single"/>
              <w:right w:color="000000" w:sz="4" w:val="single"/>
            </w:tcBorders>
            <w:shd w:fill="auto" w:val="clear"/>
          </w:tcPr>
          <w:p w14:paraId="CE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CF0D0000">
            <w:pPr>
              <w:spacing w:after="0" w:before="0" w:line="360" w:lineRule="atLeast"/>
              <w:ind w:firstLine="0" w:left="0"/>
              <w:rPr>
                <w:sz w:val="26"/>
              </w:rPr>
            </w:pPr>
            <w:r>
              <w:rPr>
                <w:sz w:val="26"/>
              </w:rPr>
              <w:t>Организация</w:t>
            </w:r>
          </w:p>
        </w:tc>
        <w:tc>
          <w:tcPr>
            <w:tcW w:type="dxa" w:w="6373"/>
            <w:tcBorders>
              <w:top w:color="000000" w:sz="4" w:val="single"/>
              <w:left w:color="000000" w:sz="4" w:val="single"/>
              <w:bottom w:color="000000" w:sz="4" w:val="single"/>
              <w:right w:color="000000" w:sz="4" w:val="single"/>
            </w:tcBorders>
            <w:shd w:fill="auto" w:val="clear"/>
          </w:tcPr>
          <w:p w14:paraId="D0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D10D0000">
            <w:pPr>
              <w:spacing w:after="0" w:before="0" w:line="360" w:lineRule="atLeast"/>
              <w:ind w:firstLine="0" w:left="0"/>
              <w:rPr>
                <w:sz w:val="26"/>
              </w:rPr>
            </w:pPr>
            <w:r>
              <w:rPr>
                <w:sz w:val="26"/>
              </w:rPr>
              <w:t>Страна</w:t>
            </w:r>
          </w:p>
        </w:tc>
        <w:tc>
          <w:tcPr>
            <w:tcW w:type="dxa" w:w="6373"/>
            <w:tcBorders>
              <w:top w:color="000000" w:sz="4" w:val="single"/>
              <w:left w:color="000000" w:sz="4" w:val="single"/>
              <w:bottom w:color="000000" w:sz="4" w:val="single"/>
              <w:right w:color="000000" w:sz="4" w:val="single"/>
            </w:tcBorders>
            <w:shd w:fill="auto" w:val="clear"/>
          </w:tcPr>
          <w:p w14:paraId="D2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D30D0000">
            <w:pPr>
              <w:spacing w:after="0" w:before="0" w:line="360" w:lineRule="atLeast"/>
              <w:ind w:firstLine="0" w:left="0"/>
              <w:rPr>
                <w:sz w:val="26"/>
              </w:rPr>
            </w:pPr>
            <w:r>
              <w:rPr>
                <w:sz w:val="26"/>
              </w:rPr>
              <w:t>Текущий статус</w:t>
            </w:r>
          </w:p>
        </w:tc>
        <w:tc>
          <w:tcPr>
            <w:tcW w:type="dxa" w:w="6373"/>
            <w:tcBorders>
              <w:top w:color="000000" w:sz="4" w:val="single"/>
              <w:left w:color="000000" w:sz="4" w:val="single"/>
              <w:bottom w:color="000000" w:sz="4" w:val="single"/>
              <w:right w:color="000000" w:sz="4" w:val="single"/>
            </w:tcBorders>
            <w:shd w:fill="auto" w:val="clear"/>
          </w:tcPr>
          <w:p w14:paraId="D40D0000">
            <w:pPr>
              <w:spacing w:after="0" w:before="0" w:line="360" w:lineRule="atLeast"/>
              <w:ind w:firstLine="0" w:left="0"/>
              <w:rPr>
                <w:sz w:val="26"/>
              </w:rPr>
            </w:pPr>
            <w:r>
              <w:rPr>
                <w:rFonts w:ascii="Segoe UI Symbol" w:hAnsi="Segoe UI Symbol"/>
                <w:sz w:val="26"/>
              </w:rPr>
              <w:t>☐</w:t>
            </w:r>
            <w:r>
              <w:rPr>
                <w:sz w:val="26"/>
              </w:rPr>
              <w:t>НИР/НИОКР</w:t>
            </w:r>
          </w:p>
          <w:p w14:paraId="D50D0000">
            <w:pPr>
              <w:spacing w:after="0" w:before="0" w:line="360" w:lineRule="atLeast"/>
              <w:ind w:firstLine="0" w:left="0"/>
              <w:rPr>
                <w:sz w:val="26"/>
              </w:rPr>
            </w:pPr>
            <w:r>
              <w:rPr>
                <w:rFonts w:ascii="Segoe UI Symbol" w:hAnsi="Segoe UI Symbol"/>
                <w:sz w:val="26"/>
              </w:rPr>
              <w:t>☐</w:t>
            </w:r>
            <w:r>
              <w:rPr>
                <w:sz w:val="26"/>
              </w:rPr>
              <w:t>Опытный образец</w:t>
            </w:r>
          </w:p>
          <w:p w14:paraId="D60D0000">
            <w:pPr>
              <w:spacing w:after="0" w:before="0" w:line="360" w:lineRule="atLeast"/>
              <w:ind w:firstLine="0" w:left="0"/>
              <w:rPr>
                <w:sz w:val="26"/>
              </w:rPr>
            </w:pPr>
            <w:r>
              <w:rPr>
                <w:rFonts w:ascii="Segoe UI Symbol" w:hAnsi="Segoe UI Symbol"/>
                <w:sz w:val="26"/>
              </w:rPr>
              <w:t>☐</w:t>
            </w:r>
            <w:r>
              <w:rPr>
                <w:sz w:val="26"/>
              </w:rPr>
              <w:t>Представлен на рынке</w:t>
            </w:r>
          </w:p>
        </w:tc>
      </w:tr>
      <w:tr>
        <w:tc>
          <w:tcPr>
            <w:tcW w:type="dxa" w:w="2972"/>
            <w:tcBorders>
              <w:top w:color="000000" w:sz="4" w:val="single"/>
              <w:left w:color="000000" w:sz="4" w:val="single"/>
              <w:bottom w:color="000000" w:sz="4" w:val="single"/>
              <w:right w:color="000000" w:sz="4" w:val="single"/>
            </w:tcBorders>
            <w:shd w:fill="auto" w:val="clear"/>
          </w:tcPr>
          <w:p w14:paraId="D70D0000">
            <w:pPr>
              <w:spacing w:after="0" w:before="0" w:line="360" w:lineRule="atLeast"/>
              <w:ind w:firstLine="0" w:left="0"/>
              <w:rPr>
                <w:sz w:val="26"/>
              </w:rPr>
            </w:pPr>
            <w:r>
              <w:rPr>
                <w:sz w:val="26"/>
              </w:rPr>
              <w:t>Дата выхода на рынок</w:t>
            </w:r>
          </w:p>
        </w:tc>
        <w:tc>
          <w:tcPr>
            <w:tcW w:type="dxa" w:w="6373"/>
            <w:tcBorders>
              <w:top w:color="000000" w:sz="4" w:val="single"/>
              <w:left w:color="000000" w:sz="4" w:val="single"/>
              <w:bottom w:color="000000" w:sz="4" w:val="single"/>
              <w:right w:color="000000" w:sz="4" w:val="single"/>
            </w:tcBorders>
            <w:shd w:fill="auto" w:val="clear"/>
          </w:tcPr>
          <w:p w14:paraId="D80D0000">
            <w:pPr>
              <w:spacing w:after="120" w:before="0" w:line="240" w:lineRule="auto"/>
              <w:ind w:firstLine="0" w:left="0"/>
              <w:jc w:val="left"/>
              <w:rPr>
                <w:i w:val="1"/>
                <w:sz w:val="26"/>
              </w:rPr>
            </w:pPr>
            <w:r>
              <w:rPr>
                <w:i w:val="1"/>
                <w:sz w:val="26"/>
              </w:rPr>
              <w:t>Для проектов, не вышедших на рынок, указываются прогнозируемые значения (при их наличии)</w:t>
            </w:r>
          </w:p>
        </w:tc>
      </w:tr>
      <w:tr>
        <w:tc>
          <w:tcPr>
            <w:tcW w:type="dxa" w:w="2972"/>
            <w:tcBorders>
              <w:top w:color="000000" w:sz="4" w:val="single"/>
              <w:left w:color="000000" w:sz="4" w:val="single"/>
              <w:bottom w:color="000000" w:sz="4" w:val="single"/>
              <w:right w:color="000000" w:sz="4" w:val="single"/>
            </w:tcBorders>
            <w:shd w:fill="auto" w:val="clear"/>
          </w:tcPr>
          <w:p w14:paraId="D90D0000">
            <w:pPr>
              <w:spacing w:after="0" w:before="0" w:line="360" w:lineRule="atLeast"/>
              <w:ind w:firstLine="0" w:left="0"/>
              <w:rPr>
                <w:sz w:val="26"/>
              </w:rPr>
            </w:pPr>
            <w:r>
              <w:rPr>
                <w:sz w:val="26"/>
              </w:rPr>
              <w:t>Занимаемая доля рынка, %</w:t>
            </w:r>
          </w:p>
        </w:tc>
        <w:tc>
          <w:tcPr>
            <w:tcW w:type="dxa" w:w="6373"/>
            <w:tcBorders>
              <w:top w:color="000000" w:sz="4" w:val="single"/>
              <w:left w:color="000000" w:sz="4" w:val="single"/>
              <w:bottom w:color="000000" w:sz="4" w:val="single"/>
              <w:right w:color="000000" w:sz="4" w:val="single"/>
            </w:tcBorders>
            <w:shd w:fill="auto" w:val="clear"/>
          </w:tcPr>
          <w:p w14:paraId="DA0D0000">
            <w:pPr>
              <w:spacing w:after="120" w:before="0" w:line="240" w:lineRule="auto"/>
              <w:ind w:firstLine="0" w:left="0"/>
              <w:jc w:val="left"/>
              <w:rPr>
                <w:i w:val="1"/>
                <w:sz w:val="26"/>
              </w:rPr>
            </w:pPr>
            <w:r>
              <w:rPr>
                <w:i w:val="1"/>
                <w:sz w:val="26"/>
              </w:rPr>
              <w:t>Для проектов, не вышедших на рынок, указываются прогнозируемые значения (при их наличии)</w:t>
            </w:r>
          </w:p>
        </w:tc>
      </w:tr>
      <w:tr>
        <w:tc>
          <w:tcPr>
            <w:tcW w:type="dxa" w:w="2972"/>
            <w:tcBorders>
              <w:top w:color="000000" w:sz="4" w:val="single"/>
              <w:left w:color="000000" w:sz="4" w:val="single"/>
              <w:bottom w:color="000000" w:sz="4" w:val="single"/>
              <w:right w:color="000000" w:sz="4" w:val="single"/>
            </w:tcBorders>
            <w:shd w:fill="auto" w:val="clear"/>
          </w:tcPr>
          <w:p w14:paraId="DB0D0000">
            <w:pPr>
              <w:spacing w:after="0" w:before="0" w:line="360" w:lineRule="atLeast"/>
              <w:ind w:firstLine="0" w:left="0"/>
              <w:rPr>
                <w:sz w:val="26"/>
              </w:rPr>
            </w:pPr>
            <w:r>
              <w:rPr>
                <w:sz w:val="26"/>
              </w:rPr>
              <w:t>Размер инвестиций</w:t>
            </w:r>
          </w:p>
        </w:tc>
        <w:tc>
          <w:tcPr>
            <w:tcW w:type="dxa" w:w="6373"/>
            <w:tcBorders>
              <w:top w:color="000000" w:sz="4" w:val="single"/>
              <w:left w:color="000000" w:sz="4" w:val="single"/>
              <w:bottom w:color="000000" w:sz="4" w:val="single"/>
              <w:right w:color="000000" w:sz="4" w:val="single"/>
            </w:tcBorders>
            <w:shd w:fill="auto" w:val="clear"/>
          </w:tcPr>
          <w:p w14:paraId="DC0D0000">
            <w:pPr>
              <w:spacing w:after="120" w:before="0" w:line="240" w:lineRule="auto"/>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DD0D0000">
            <w:pPr>
              <w:spacing w:after="0" w:before="0" w:line="360" w:lineRule="atLeast"/>
              <w:ind w:firstLine="0" w:left="0"/>
              <w:rPr>
                <w:sz w:val="26"/>
              </w:rPr>
            </w:pPr>
            <w:r>
              <w:rPr>
                <w:sz w:val="26"/>
              </w:rPr>
              <w:t>Краткий исторический экскурс в создание</w:t>
            </w:r>
          </w:p>
        </w:tc>
        <w:tc>
          <w:tcPr>
            <w:tcW w:type="dxa" w:w="6373"/>
            <w:tcBorders>
              <w:top w:color="000000" w:sz="4" w:val="single"/>
              <w:left w:color="000000" w:sz="4" w:val="single"/>
              <w:bottom w:color="000000" w:sz="4" w:val="single"/>
              <w:right w:color="000000" w:sz="4" w:val="single"/>
            </w:tcBorders>
            <w:shd w:fill="auto" w:val="clear"/>
          </w:tcPr>
          <w:p w14:paraId="DE0D0000">
            <w:pPr>
              <w:spacing w:after="120" w:before="0" w:line="240" w:lineRule="auto"/>
              <w:ind w:firstLine="0" w:left="0"/>
              <w:jc w:val="left"/>
              <w:rPr>
                <w:i w:val="1"/>
                <w:sz w:val="26"/>
              </w:rPr>
            </w:pPr>
            <w:r>
              <w:rPr>
                <w:i w:val="1"/>
                <w:sz w:val="26"/>
              </w:rPr>
              <w:t xml:space="preserve">Привести основные вехи </w:t>
            </w:r>
          </w:p>
        </w:tc>
      </w:tr>
      <w:tr>
        <w:tc>
          <w:tcPr>
            <w:tcW w:type="dxa" w:w="2972"/>
            <w:tcBorders>
              <w:top w:color="000000" w:sz="4" w:val="single"/>
              <w:left w:color="000000" w:sz="4" w:val="single"/>
              <w:bottom w:color="000000" w:sz="4" w:val="single"/>
              <w:right w:color="000000" w:sz="4" w:val="single"/>
            </w:tcBorders>
            <w:shd w:fill="auto" w:val="clear"/>
          </w:tcPr>
          <w:p w14:paraId="DF0D0000">
            <w:pPr>
              <w:spacing w:after="0" w:before="0" w:line="360" w:lineRule="atLeast"/>
              <w:ind w:firstLine="0" w:left="0"/>
              <w:rPr>
                <w:sz w:val="26"/>
              </w:rPr>
            </w:pPr>
            <w:r>
              <w:rPr>
                <w:sz w:val="26"/>
              </w:rPr>
              <w:t xml:space="preserve">Краткая характеристика </w:t>
            </w:r>
          </w:p>
        </w:tc>
        <w:tc>
          <w:tcPr>
            <w:tcW w:type="dxa" w:w="6373"/>
            <w:tcBorders>
              <w:top w:color="000000" w:sz="4" w:val="single"/>
              <w:left w:color="000000" w:sz="4" w:val="single"/>
              <w:bottom w:color="000000" w:sz="4" w:val="single"/>
              <w:right w:color="000000" w:sz="4" w:val="single"/>
            </w:tcBorders>
            <w:shd w:fill="auto" w:val="clear"/>
          </w:tcPr>
          <w:p w14:paraId="E00D0000">
            <w:pPr>
              <w:spacing w:after="120" w:before="0" w:line="240" w:lineRule="auto"/>
              <w:ind w:firstLine="0" w:left="0"/>
              <w:rPr>
                <w:i w:val="1"/>
                <w:sz w:val="26"/>
              </w:rPr>
            </w:pPr>
            <w:r>
              <w:rPr>
                <w:i w:val="1"/>
                <w:sz w:val="26"/>
              </w:rPr>
              <w:t>Используемые технологии, методы, подходы</w:t>
            </w:r>
          </w:p>
          <w:p w14:paraId="E10D0000">
            <w:pPr>
              <w:spacing w:after="120" w:before="0" w:line="240" w:lineRule="auto"/>
              <w:ind w:firstLine="0" w:left="0"/>
              <w:jc w:val="left"/>
              <w:rPr>
                <w:i w:val="1"/>
                <w:sz w:val="26"/>
              </w:rPr>
            </w:pPr>
            <w:r>
              <w:rPr>
                <w:i w:val="1"/>
                <w:sz w:val="26"/>
              </w:rPr>
              <w:t>Описание результата, получаемого пользователем</w:t>
            </w:r>
          </w:p>
          <w:p w14:paraId="E20D0000">
            <w:pPr>
              <w:spacing w:after="120" w:before="0" w:line="240" w:lineRule="auto"/>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E30D0000">
            <w:pPr>
              <w:spacing w:after="0" w:before="0" w:line="360" w:lineRule="atLeast"/>
              <w:ind w:firstLine="0" w:left="0"/>
              <w:rPr>
                <w:sz w:val="26"/>
              </w:rPr>
            </w:pPr>
            <w:r>
              <w:rPr>
                <w:sz w:val="26"/>
              </w:rPr>
              <w:t>Преимущества</w:t>
            </w:r>
          </w:p>
        </w:tc>
        <w:tc>
          <w:tcPr>
            <w:tcW w:type="dxa" w:w="6373"/>
            <w:tcBorders>
              <w:top w:color="000000" w:sz="4" w:val="single"/>
              <w:left w:color="000000" w:sz="4" w:val="single"/>
              <w:bottom w:color="000000" w:sz="4" w:val="single"/>
              <w:right w:color="000000" w:sz="4" w:val="single"/>
            </w:tcBorders>
            <w:shd w:fill="auto" w:val="clear"/>
          </w:tcPr>
          <w:p w14:paraId="E4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E50D0000">
            <w:pPr>
              <w:spacing w:after="0" w:before="0" w:line="360" w:lineRule="atLeast"/>
              <w:ind w:firstLine="0" w:left="0"/>
              <w:rPr>
                <w:sz w:val="26"/>
              </w:rPr>
            </w:pPr>
            <w:r>
              <w:rPr>
                <w:sz w:val="26"/>
              </w:rPr>
              <w:t xml:space="preserve">Недостатки, </w:t>
            </w:r>
          </w:p>
          <w:p w14:paraId="E60D0000">
            <w:pPr>
              <w:spacing w:after="0" w:before="0" w:line="360" w:lineRule="atLeast"/>
              <w:ind w:firstLine="0" w:left="0"/>
              <w:rPr>
                <w:sz w:val="26"/>
              </w:rPr>
            </w:pPr>
            <w:r>
              <w:rPr>
                <w:sz w:val="26"/>
              </w:rPr>
              <w:t>в т.ч. ограничения</w:t>
            </w:r>
          </w:p>
        </w:tc>
        <w:tc>
          <w:tcPr>
            <w:tcW w:type="dxa" w:w="6373"/>
            <w:tcBorders>
              <w:top w:color="000000" w:sz="4" w:val="single"/>
              <w:left w:color="000000" w:sz="4" w:val="single"/>
              <w:bottom w:color="000000" w:sz="4" w:val="single"/>
              <w:right w:color="000000" w:sz="4" w:val="single"/>
            </w:tcBorders>
            <w:shd w:fill="auto" w:val="clear"/>
          </w:tcPr>
          <w:p w14:paraId="E7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E80D0000">
            <w:pPr>
              <w:spacing w:after="0" w:before="0" w:line="360" w:lineRule="atLeast"/>
              <w:ind w:firstLine="0" w:left="0"/>
              <w:rPr>
                <w:sz w:val="26"/>
              </w:rPr>
            </w:pPr>
            <w:r>
              <w:rPr>
                <w:sz w:val="26"/>
              </w:rPr>
              <w:t>Результат, который получают конечные потребители</w:t>
            </w:r>
          </w:p>
        </w:tc>
        <w:tc>
          <w:tcPr>
            <w:tcW w:type="dxa" w:w="6373"/>
            <w:tcBorders>
              <w:top w:color="000000" w:sz="4" w:val="single"/>
              <w:left w:color="000000" w:sz="4" w:val="single"/>
              <w:bottom w:color="000000" w:sz="4" w:val="single"/>
              <w:right w:color="000000" w:sz="4" w:val="single"/>
            </w:tcBorders>
            <w:shd w:fill="auto" w:val="clear"/>
          </w:tcPr>
          <w:p w14:paraId="E9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EA0D0000">
            <w:pPr>
              <w:spacing w:after="0" w:before="0" w:line="360" w:lineRule="atLeast"/>
              <w:ind w:firstLine="0" w:left="0"/>
              <w:rPr>
                <w:sz w:val="26"/>
              </w:rPr>
            </w:pPr>
            <w:r>
              <w:rPr>
                <w:sz w:val="26"/>
              </w:rPr>
              <w:t>Конечные потребители</w:t>
            </w:r>
          </w:p>
        </w:tc>
        <w:tc>
          <w:tcPr>
            <w:tcW w:type="dxa" w:w="6373"/>
            <w:tcBorders>
              <w:top w:color="000000" w:sz="4" w:val="single"/>
              <w:left w:color="000000" w:sz="4" w:val="single"/>
              <w:bottom w:color="000000" w:sz="4" w:val="single"/>
              <w:right w:color="000000" w:sz="4" w:val="single"/>
            </w:tcBorders>
            <w:shd w:fill="auto" w:val="clear"/>
          </w:tcPr>
          <w:p w14:paraId="EB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EC0D0000">
            <w:pPr>
              <w:spacing w:after="0" w:before="0" w:line="360" w:lineRule="atLeast"/>
              <w:ind w:firstLine="0" w:left="0"/>
              <w:rPr>
                <w:sz w:val="26"/>
              </w:rPr>
            </w:pPr>
            <w:r>
              <w:rPr>
                <w:sz w:val="26"/>
              </w:rPr>
              <w:t>География конечных потребителей</w:t>
            </w:r>
          </w:p>
        </w:tc>
        <w:tc>
          <w:tcPr>
            <w:tcW w:type="dxa" w:w="6373"/>
            <w:tcBorders>
              <w:top w:color="000000" w:sz="4" w:val="single"/>
              <w:left w:color="000000" w:sz="4" w:val="single"/>
              <w:bottom w:color="000000" w:sz="4" w:val="single"/>
              <w:right w:color="000000" w:sz="4" w:val="single"/>
            </w:tcBorders>
            <w:shd w:fill="auto" w:val="clear"/>
          </w:tcPr>
          <w:p w14:paraId="ED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EE0D0000">
            <w:pPr>
              <w:spacing w:after="0" w:before="0" w:line="360" w:lineRule="atLeast"/>
              <w:ind w:firstLine="0" w:left="0"/>
              <w:rPr>
                <w:sz w:val="26"/>
              </w:rPr>
            </w:pPr>
            <w:r>
              <w:rPr>
                <w:sz w:val="26"/>
              </w:rPr>
              <w:t>Стоимость для конечного потребителя</w:t>
            </w:r>
          </w:p>
        </w:tc>
        <w:tc>
          <w:tcPr>
            <w:tcW w:type="dxa" w:w="6373"/>
            <w:tcBorders>
              <w:top w:color="000000" w:sz="4" w:val="single"/>
              <w:left w:color="000000" w:sz="4" w:val="single"/>
              <w:bottom w:color="000000" w:sz="4" w:val="single"/>
              <w:right w:color="000000" w:sz="4" w:val="single"/>
            </w:tcBorders>
            <w:shd w:fill="auto" w:val="clear"/>
          </w:tcPr>
          <w:p w14:paraId="EF0D0000">
            <w:pPr>
              <w:spacing w:after="0" w:before="0" w:line="360" w:lineRule="atLeast"/>
              <w:ind w:firstLine="0" w:left="0"/>
              <w:rPr>
                <w:sz w:val="26"/>
              </w:rPr>
            </w:pPr>
          </w:p>
        </w:tc>
      </w:tr>
      <w:tr>
        <w:tc>
          <w:tcPr>
            <w:tcW w:type="dxa" w:w="2972"/>
            <w:tcBorders>
              <w:top w:color="000000" w:sz="4" w:val="single"/>
              <w:left w:color="000000" w:sz="4" w:val="single"/>
              <w:bottom w:color="000000" w:sz="4" w:val="single"/>
              <w:right w:color="000000" w:sz="4" w:val="single"/>
            </w:tcBorders>
            <w:shd w:fill="auto" w:val="clear"/>
          </w:tcPr>
          <w:p w14:paraId="F00D0000">
            <w:pPr>
              <w:spacing w:after="0" w:before="0" w:line="360" w:lineRule="atLeast"/>
              <w:ind w:firstLine="0" w:left="0"/>
              <w:rPr>
                <w:sz w:val="26"/>
              </w:rPr>
            </w:pPr>
            <w:r>
              <w:rPr>
                <w:sz w:val="26"/>
              </w:rPr>
              <w:t>Схема коммерциализации</w:t>
            </w:r>
          </w:p>
        </w:tc>
        <w:tc>
          <w:tcPr>
            <w:tcW w:type="dxa" w:w="6373"/>
            <w:tcBorders>
              <w:top w:color="000000" w:sz="4" w:val="single"/>
              <w:left w:color="000000" w:sz="4" w:val="single"/>
              <w:bottom w:color="000000" w:sz="4" w:val="single"/>
              <w:right w:color="000000" w:sz="4" w:val="single"/>
            </w:tcBorders>
            <w:shd w:fill="auto" w:val="clear"/>
          </w:tcPr>
          <w:p w14:paraId="F10D0000">
            <w:pPr>
              <w:spacing w:after="0" w:before="0" w:line="360" w:lineRule="atLeast"/>
              <w:ind w:firstLine="0" w:left="0"/>
              <w:rPr>
                <w:sz w:val="26"/>
              </w:rPr>
            </w:pPr>
          </w:p>
        </w:tc>
      </w:tr>
    </w:tbl>
    <w:p w14:paraId="F20D0000">
      <w:pPr>
        <w:spacing w:after="160" w:before="0" w:line="216" w:lineRule="auto"/>
        <w:ind w:firstLine="0" w:left="0"/>
        <w:jc w:val="left"/>
        <w:rPr>
          <w:i w:val="1"/>
          <w:sz w:val="26"/>
        </w:rPr>
      </w:pPr>
    </w:p>
    <w:p w14:paraId="F30D0000">
      <w:pPr>
        <w:spacing w:after="160" w:before="0" w:line="216" w:lineRule="auto"/>
        <w:ind w:firstLine="0" w:left="0"/>
        <w:jc w:val="left"/>
        <w:rPr>
          <w:i w:val="1"/>
          <w:sz w:val="26"/>
        </w:rPr>
      </w:pPr>
      <w:r>
        <w:rPr>
          <w:i w:val="1"/>
          <w:sz w:val="26"/>
        </w:rPr>
        <w:t>При необходимости укажите дополнительную информацию</w:t>
      </w:r>
    </w:p>
    <w:p w14:paraId="F40D0000">
      <w:bookmarkStart w:id="469" w:name="__RefHeading___99"/>
      <w:bookmarkEnd w:id="469"/>
      <w:bookmarkStart w:id="470" w:name="__RefHeading___321"/>
      <w:bookmarkEnd w:id="470"/>
      <w:bookmarkStart w:id="471" w:name="__RefHeading___543"/>
      <w:bookmarkEnd w:id="471"/>
      <w:bookmarkStart w:id="472" w:name="__RefHeading___765"/>
      <w:bookmarkEnd w:id="472"/>
      <w:pPr>
        <w:keepNext w:val="1"/>
        <w:numPr>
          <w:ilvl w:val="2"/>
          <w:numId w:val="18"/>
        </w:numPr>
        <w:spacing w:after="160" w:before="0" w:line="264" w:lineRule="auto"/>
        <w:ind/>
        <w:jc w:val="left"/>
        <w:outlineLvl w:val="2"/>
        <w:rPr>
          <w:b w:val="1"/>
          <w:sz w:val="26"/>
        </w:rPr>
      </w:pPr>
      <w:r>
        <w:rPr>
          <w:b w:val="1"/>
          <w:sz w:val="26"/>
        </w:rPr>
        <w:t>Сравнительный анализ аналогичных проектов</w:t>
      </w:r>
    </w:p>
    <w:p w14:paraId="F50D0000">
      <w:pPr>
        <w:spacing w:after="120" w:before="0" w:line="240" w:lineRule="auto"/>
        <w:ind w:firstLine="0" w:left="0"/>
        <w:rPr>
          <w:i w:val="1"/>
          <w:sz w:val="26"/>
        </w:rPr>
      </w:pPr>
      <w:r>
        <w:rPr>
          <w:i w:val="1"/>
          <w:sz w:val="26"/>
        </w:rPr>
        <w:t>Для всех проектов, указанных в предыдущем разделе, необходимо заполнить таблицу. Также приведите характеристики рассматриваемого проекта.</w:t>
      </w:r>
    </w:p>
    <w:p w14:paraId="F60D0000">
      <w:pPr>
        <w:spacing w:after="120" w:before="0" w:line="240" w:lineRule="auto"/>
        <w:ind w:firstLine="0" w:left="0"/>
        <w:rPr>
          <w:i w:val="1"/>
          <w:sz w:val="26"/>
        </w:rPr>
      </w:pPr>
      <w:r>
        <w:rPr>
          <w:i w:val="1"/>
          <w:sz w:val="26"/>
        </w:rPr>
        <w:t>Группы показателей и состав показателей определяются в зависимости от специфики проекта и должны представлять различные ракурсы.</w:t>
      </w:r>
    </w:p>
    <w:p w14:paraId="F70D0000">
      <w:pPr>
        <w:spacing w:after="120" w:before="0" w:line="240" w:lineRule="auto"/>
        <w:ind w:firstLine="0" w:left="0"/>
        <w:rPr>
          <w:sz w:val="26"/>
        </w:rPr>
      </w:pPr>
      <w:r>
        <w:rPr>
          <w:i w:val="1"/>
          <w:sz w:val="26"/>
        </w:rPr>
        <w:t>В качестве финансовых и экономических характеристик рекомендуется рассматривать такие характеристики, как стоимость единицы ТРП или услуги, затраты на эксплуатацию ТРП (расходные материалы и прочее), затраты на проведение аналогичных работ (исследовательских, производственных и прочее) и другие.</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8"/>
        <w:gridCol w:w="4553"/>
        <w:gridCol w:w="1374"/>
        <w:gridCol w:w="1374"/>
        <w:gridCol w:w="1456"/>
      </w:tblGrid>
      <w:tr>
        <w:trPr>
          <w:tblHeader/>
        </w:trPr>
        <w:tc>
          <w:tcPr>
            <w:tcW w:type="dxa" w:w="588"/>
            <w:vMerge w:val="restart"/>
            <w:tcBorders>
              <w:top w:color="000000" w:sz="4" w:val="single"/>
              <w:left w:color="000000" w:sz="4" w:val="single"/>
              <w:bottom w:color="000000" w:sz="4" w:val="single"/>
              <w:right w:color="000000" w:sz="4" w:val="single"/>
            </w:tcBorders>
            <w:shd w:fill="auto" w:val="clear"/>
            <w:vAlign w:val="center"/>
          </w:tcPr>
          <w:p w14:paraId="F80D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4553"/>
            <w:vMerge w:val="restart"/>
            <w:tcBorders>
              <w:top w:color="000000" w:sz="4" w:val="single"/>
              <w:left w:color="000000" w:sz="4" w:val="single"/>
              <w:bottom w:color="000000" w:sz="4" w:val="single"/>
              <w:right w:color="000000" w:sz="4" w:val="single"/>
            </w:tcBorders>
            <w:shd w:fill="auto" w:val="clear"/>
            <w:vAlign w:val="center"/>
          </w:tcPr>
          <w:p w14:paraId="F90D0000">
            <w:pPr>
              <w:spacing w:after="0" w:before="0" w:line="360" w:lineRule="atLeast"/>
              <w:ind w:firstLine="0" w:left="0"/>
              <w:jc w:val="center"/>
              <w:rPr>
                <w:b w:val="1"/>
                <w:sz w:val="26"/>
              </w:rPr>
            </w:pPr>
            <w:r>
              <w:rPr>
                <w:b w:val="1"/>
                <w:sz w:val="26"/>
              </w:rPr>
              <w:t>Группа показателей</w:t>
            </w:r>
            <w:r>
              <w:rPr>
                <w:b w:val="1"/>
                <w:sz w:val="26"/>
              </w:rPr>
              <w:t>/</w:t>
            </w:r>
          </w:p>
          <w:p w14:paraId="FA0D0000">
            <w:pPr>
              <w:spacing w:after="0" w:before="0" w:line="360" w:lineRule="atLeast"/>
              <w:ind w:firstLine="0" w:left="0"/>
              <w:jc w:val="center"/>
              <w:rPr>
                <w:b w:val="1"/>
                <w:sz w:val="26"/>
              </w:rPr>
            </w:pPr>
            <w:r>
              <w:rPr>
                <w:b w:val="1"/>
                <w:sz w:val="26"/>
              </w:rPr>
              <w:t>Состав показателей</w:t>
            </w:r>
          </w:p>
        </w:tc>
        <w:tc>
          <w:tcPr>
            <w:tcW w:type="dxa" w:w="4204"/>
            <w:gridSpan w:val="3"/>
            <w:tcBorders>
              <w:top w:color="000000" w:sz="4" w:val="single"/>
              <w:left w:color="000000" w:sz="4" w:val="single"/>
              <w:bottom w:color="000000" w:sz="4" w:val="single"/>
              <w:right w:color="000000" w:sz="4" w:val="single"/>
            </w:tcBorders>
            <w:shd w:fill="auto" w:val="clear"/>
            <w:vAlign w:val="center"/>
          </w:tcPr>
          <w:p w14:paraId="FB0D0000">
            <w:pPr>
              <w:spacing w:after="0" w:before="0" w:line="360" w:lineRule="atLeast"/>
              <w:ind w:firstLine="0" w:left="0"/>
              <w:jc w:val="center"/>
              <w:rPr>
                <w:b w:val="1"/>
                <w:sz w:val="26"/>
              </w:rPr>
            </w:pPr>
            <w:r>
              <w:rPr>
                <w:b w:val="1"/>
                <w:sz w:val="26"/>
              </w:rPr>
              <w:t>Аналогичные проекты</w:t>
            </w:r>
          </w:p>
        </w:tc>
      </w:tr>
      <w:tr>
        <w:trPr>
          <w:tblHeader/>
        </w:trPr>
        <w:tc>
          <w:tcPr>
            <w:tcW w:type="dxa" w:w="58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4553"/>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374"/>
            <w:tcBorders>
              <w:top w:color="000000" w:sz="4" w:val="single"/>
              <w:left w:color="000000" w:sz="4" w:val="single"/>
              <w:bottom w:color="000000" w:sz="4" w:val="single"/>
              <w:right w:color="000000" w:sz="4" w:val="single"/>
            </w:tcBorders>
            <w:shd w:fill="auto" w:val="clear"/>
            <w:vAlign w:val="center"/>
          </w:tcPr>
          <w:p w14:paraId="FC0D0000">
            <w:pPr>
              <w:spacing w:after="0" w:before="0" w:line="360" w:lineRule="atLeast"/>
              <w:ind w:firstLine="0" w:left="0"/>
              <w:jc w:val="center"/>
              <w:rPr>
                <w:b w:val="1"/>
                <w:sz w:val="26"/>
              </w:rPr>
            </w:pPr>
            <w:r>
              <w:rPr>
                <w:b w:val="1"/>
                <w:sz w:val="26"/>
              </w:rPr>
              <w:t>Проект 1</w:t>
            </w:r>
          </w:p>
        </w:tc>
        <w:tc>
          <w:tcPr>
            <w:tcW w:type="dxa" w:w="1374"/>
            <w:tcBorders>
              <w:top w:color="000000" w:sz="4" w:val="single"/>
              <w:left w:color="000000" w:sz="4" w:val="single"/>
              <w:bottom w:color="000000" w:sz="4" w:val="single"/>
              <w:right w:color="000000" w:sz="4" w:val="single"/>
            </w:tcBorders>
            <w:shd w:fill="auto" w:val="clear"/>
            <w:vAlign w:val="center"/>
          </w:tcPr>
          <w:p w14:paraId="FD0D0000">
            <w:pPr>
              <w:spacing w:after="0" w:before="0" w:line="360" w:lineRule="atLeast"/>
              <w:ind w:firstLine="0" w:left="0"/>
              <w:jc w:val="center"/>
              <w:rPr>
                <w:b w:val="1"/>
                <w:sz w:val="26"/>
              </w:rPr>
            </w:pPr>
            <w:r>
              <w:rPr>
                <w:b w:val="1"/>
                <w:sz w:val="26"/>
              </w:rPr>
              <w:t>Проект 2</w:t>
            </w:r>
          </w:p>
        </w:tc>
        <w:tc>
          <w:tcPr>
            <w:tcW w:type="dxa" w:w="1456"/>
            <w:tcBorders>
              <w:top w:color="000000" w:sz="4" w:val="single"/>
              <w:left w:color="000000" w:sz="4" w:val="single"/>
              <w:bottom w:color="000000" w:sz="4" w:val="single"/>
              <w:right w:color="000000" w:sz="4" w:val="single"/>
            </w:tcBorders>
            <w:shd w:fill="auto" w:val="clear"/>
            <w:vAlign w:val="center"/>
          </w:tcPr>
          <w:p w14:paraId="FE0D0000">
            <w:pPr>
              <w:spacing w:after="0" w:before="0" w:line="360" w:lineRule="atLeast"/>
              <w:ind w:firstLine="0" w:left="0"/>
              <w:jc w:val="center"/>
              <w:rPr>
                <w:b w:val="1"/>
                <w:sz w:val="26"/>
              </w:rPr>
            </w:pPr>
            <w:r>
              <w:rPr>
                <w:b w:val="1"/>
                <w:sz w:val="26"/>
              </w:rPr>
              <w:t>Проект НТИ</w:t>
            </w:r>
          </w:p>
        </w:tc>
      </w:tr>
      <w:tr>
        <w:tc>
          <w:tcPr>
            <w:tcW w:type="dxa" w:w="588"/>
            <w:tcBorders>
              <w:top w:color="000000" w:sz="4" w:val="single"/>
              <w:left w:color="000000" w:sz="4" w:val="single"/>
              <w:bottom w:color="000000" w:sz="4" w:val="single"/>
              <w:right w:color="000000" w:sz="4" w:val="single"/>
            </w:tcBorders>
            <w:shd w:fill="auto" w:val="clear"/>
          </w:tcPr>
          <w:p w14:paraId="FF0D0000">
            <w:pPr>
              <w:spacing w:after="0" w:before="0" w:line="360" w:lineRule="atLeast"/>
              <w:ind w:firstLine="0" w:left="0"/>
              <w:rPr>
                <w:sz w:val="26"/>
              </w:rPr>
            </w:pPr>
            <w:r>
              <w:rPr>
                <w:sz w:val="26"/>
              </w:rPr>
              <w:t>1</w:t>
            </w:r>
          </w:p>
        </w:tc>
        <w:tc>
          <w:tcPr>
            <w:tcW w:type="dxa" w:w="4553"/>
            <w:tcBorders>
              <w:top w:color="000000" w:sz="4" w:val="single"/>
              <w:left w:color="000000" w:sz="4" w:val="single"/>
              <w:bottom w:color="000000" w:sz="4" w:val="single"/>
              <w:right w:color="000000" w:sz="4" w:val="single"/>
            </w:tcBorders>
            <w:shd w:fill="auto" w:val="clear"/>
            <w:vAlign w:val="center"/>
          </w:tcPr>
          <w:p w14:paraId="000E0000">
            <w:pPr>
              <w:spacing w:after="0" w:before="0" w:line="360" w:lineRule="atLeast"/>
              <w:ind w:firstLine="0" w:left="0"/>
              <w:rPr>
                <w:sz w:val="26"/>
              </w:rPr>
            </w:pPr>
            <w:r>
              <w:rPr>
                <w:sz w:val="26"/>
              </w:rPr>
              <w:t>Технические характеристики</w:t>
            </w:r>
          </w:p>
        </w:tc>
        <w:tc>
          <w:tcPr>
            <w:tcW w:type="dxa" w:w="1374"/>
            <w:tcBorders>
              <w:top w:color="000000" w:sz="4" w:val="single"/>
              <w:left w:color="000000" w:sz="4" w:val="single"/>
              <w:bottom w:color="000000" w:sz="4" w:val="single"/>
              <w:right w:color="000000" w:sz="4" w:val="single"/>
            </w:tcBorders>
            <w:shd w:fill="auto" w:val="clear"/>
          </w:tcPr>
          <w:p w14:paraId="01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02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03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040E0000">
            <w:pPr>
              <w:spacing w:after="0" w:before="0" w:line="360" w:lineRule="atLeast"/>
              <w:ind w:firstLine="0" w:left="0"/>
              <w:rPr>
                <w:sz w:val="26"/>
              </w:rPr>
            </w:pPr>
            <w:r>
              <w:rPr>
                <w:sz w:val="26"/>
              </w:rPr>
              <w:t>1.1</w:t>
            </w:r>
          </w:p>
        </w:tc>
        <w:tc>
          <w:tcPr>
            <w:tcW w:type="dxa" w:w="4553"/>
            <w:tcBorders>
              <w:top w:color="000000" w:sz="4" w:val="single"/>
              <w:left w:color="000000" w:sz="4" w:val="single"/>
              <w:bottom w:color="000000" w:sz="4" w:val="single"/>
              <w:right w:color="000000" w:sz="4" w:val="single"/>
            </w:tcBorders>
            <w:shd w:fill="auto" w:val="clear"/>
            <w:vAlign w:val="center"/>
          </w:tcPr>
          <w:p w14:paraId="05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06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07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08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090E0000">
            <w:pPr>
              <w:spacing w:after="0" w:before="0" w:line="360" w:lineRule="atLeast"/>
              <w:ind w:firstLine="0" w:left="0"/>
              <w:rPr>
                <w:sz w:val="26"/>
              </w:rPr>
            </w:pPr>
            <w:r>
              <w:rPr>
                <w:sz w:val="26"/>
              </w:rPr>
              <w:t>1.2</w:t>
            </w:r>
          </w:p>
        </w:tc>
        <w:tc>
          <w:tcPr>
            <w:tcW w:type="dxa" w:w="4553"/>
            <w:tcBorders>
              <w:top w:color="000000" w:sz="4" w:val="single"/>
              <w:left w:color="000000" w:sz="4" w:val="single"/>
              <w:bottom w:color="000000" w:sz="4" w:val="single"/>
              <w:right w:color="000000" w:sz="4" w:val="single"/>
            </w:tcBorders>
            <w:shd w:fill="auto" w:val="clear"/>
            <w:vAlign w:val="center"/>
          </w:tcPr>
          <w:p w14:paraId="0A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0B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0C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0D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0E0E0000">
            <w:pPr>
              <w:spacing w:after="0" w:before="0" w:line="360" w:lineRule="atLeast"/>
              <w:ind w:firstLine="0" w:left="0"/>
              <w:rPr>
                <w:sz w:val="26"/>
              </w:rPr>
            </w:pPr>
          </w:p>
        </w:tc>
        <w:tc>
          <w:tcPr>
            <w:tcW w:type="dxa" w:w="4553"/>
            <w:tcBorders>
              <w:top w:color="000000" w:sz="4" w:val="single"/>
              <w:left w:color="000000" w:sz="4" w:val="single"/>
              <w:bottom w:color="000000" w:sz="4" w:val="single"/>
              <w:right w:color="000000" w:sz="4" w:val="single"/>
            </w:tcBorders>
            <w:shd w:fill="auto" w:val="clear"/>
            <w:vAlign w:val="center"/>
          </w:tcPr>
          <w:p w14:paraId="0F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10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11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12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130E0000">
            <w:pPr>
              <w:spacing w:after="0" w:before="0" w:line="360" w:lineRule="atLeast"/>
              <w:ind w:firstLine="0" w:left="0"/>
              <w:rPr>
                <w:sz w:val="26"/>
              </w:rPr>
            </w:pPr>
            <w:r>
              <w:rPr>
                <w:sz w:val="26"/>
              </w:rPr>
              <w:t>2</w:t>
            </w:r>
          </w:p>
        </w:tc>
        <w:tc>
          <w:tcPr>
            <w:tcW w:type="dxa" w:w="4553"/>
            <w:tcBorders>
              <w:top w:color="000000" w:sz="4" w:val="single"/>
              <w:left w:color="000000" w:sz="4" w:val="single"/>
              <w:bottom w:color="000000" w:sz="4" w:val="single"/>
              <w:right w:color="000000" w:sz="4" w:val="single"/>
            </w:tcBorders>
            <w:shd w:fill="auto" w:val="clear"/>
            <w:vAlign w:val="center"/>
          </w:tcPr>
          <w:p w14:paraId="140E0000">
            <w:pPr>
              <w:spacing w:after="0" w:before="0" w:line="360" w:lineRule="atLeast"/>
              <w:ind w:firstLine="0" w:left="0"/>
              <w:rPr>
                <w:sz w:val="26"/>
              </w:rPr>
            </w:pPr>
            <w:r>
              <w:rPr>
                <w:sz w:val="26"/>
              </w:rPr>
              <w:t>Финансовые и экономические характеристики</w:t>
            </w:r>
          </w:p>
        </w:tc>
        <w:tc>
          <w:tcPr>
            <w:tcW w:type="dxa" w:w="1374"/>
            <w:tcBorders>
              <w:top w:color="000000" w:sz="4" w:val="single"/>
              <w:left w:color="000000" w:sz="4" w:val="single"/>
              <w:bottom w:color="000000" w:sz="4" w:val="single"/>
              <w:right w:color="000000" w:sz="4" w:val="single"/>
            </w:tcBorders>
            <w:shd w:fill="auto" w:val="clear"/>
          </w:tcPr>
          <w:p w14:paraId="15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16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17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180E0000">
            <w:pPr>
              <w:spacing w:after="0" w:before="0" w:line="360" w:lineRule="atLeast"/>
              <w:ind w:firstLine="0" w:left="0"/>
              <w:rPr>
                <w:sz w:val="26"/>
              </w:rPr>
            </w:pPr>
            <w:r>
              <w:rPr>
                <w:sz w:val="26"/>
              </w:rPr>
              <w:t>2.1</w:t>
            </w:r>
          </w:p>
        </w:tc>
        <w:tc>
          <w:tcPr>
            <w:tcW w:type="dxa" w:w="4553"/>
            <w:tcBorders>
              <w:top w:color="000000" w:sz="4" w:val="single"/>
              <w:left w:color="000000" w:sz="4" w:val="single"/>
              <w:bottom w:color="000000" w:sz="4" w:val="single"/>
              <w:right w:color="000000" w:sz="4" w:val="single"/>
            </w:tcBorders>
            <w:shd w:fill="auto" w:val="clear"/>
            <w:vAlign w:val="center"/>
          </w:tcPr>
          <w:p w14:paraId="19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1A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1B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1C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1D0E0000">
            <w:pPr>
              <w:spacing w:after="0" w:before="0" w:line="360" w:lineRule="atLeast"/>
              <w:ind w:firstLine="0" w:left="0"/>
              <w:rPr>
                <w:sz w:val="26"/>
              </w:rPr>
            </w:pPr>
            <w:r>
              <w:rPr>
                <w:sz w:val="26"/>
              </w:rPr>
              <w:t>2.2</w:t>
            </w:r>
          </w:p>
        </w:tc>
        <w:tc>
          <w:tcPr>
            <w:tcW w:type="dxa" w:w="4553"/>
            <w:tcBorders>
              <w:top w:color="000000" w:sz="4" w:val="single"/>
              <w:left w:color="000000" w:sz="4" w:val="single"/>
              <w:bottom w:color="000000" w:sz="4" w:val="single"/>
              <w:right w:color="000000" w:sz="4" w:val="single"/>
            </w:tcBorders>
            <w:shd w:fill="auto" w:val="clear"/>
            <w:vAlign w:val="center"/>
          </w:tcPr>
          <w:p w14:paraId="1E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1F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20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21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220E0000">
            <w:pPr>
              <w:spacing w:after="0" w:before="0" w:line="360" w:lineRule="atLeast"/>
              <w:ind w:firstLine="0" w:left="0"/>
              <w:rPr>
                <w:sz w:val="26"/>
              </w:rPr>
            </w:pPr>
          </w:p>
        </w:tc>
        <w:tc>
          <w:tcPr>
            <w:tcW w:type="dxa" w:w="4553"/>
            <w:tcBorders>
              <w:top w:color="000000" w:sz="4" w:val="single"/>
              <w:left w:color="000000" w:sz="4" w:val="single"/>
              <w:bottom w:color="000000" w:sz="4" w:val="single"/>
              <w:right w:color="000000" w:sz="4" w:val="single"/>
            </w:tcBorders>
            <w:shd w:fill="auto" w:val="clear"/>
            <w:vAlign w:val="center"/>
          </w:tcPr>
          <w:p w14:paraId="23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24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25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26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270E0000">
            <w:pPr>
              <w:spacing w:after="0" w:before="0" w:line="360" w:lineRule="atLeast"/>
              <w:ind w:firstLine="0" w:left="0"/>
              <w:rPr>
                <w:sz w:val="26"/>
              </w:rPr>
            </w:pPr>
            <w:r>
              <w:rPr>
                <w:sz w:val="26"/>
              </w:rPr>
              <w:t>3</w:t>
            </w:r>
          </w:p>
        </w:tc>
        <w:tc>
          <w:tcPr>
            <w:tcW w:type="dxa" w:w="4553"/>
            <w:tcBorders>
              <w:top w:color="000000" w:sz="4" w:val="single"/>
              <w:left w:color="000000" w:sz="4" w:val="single"/>
              <w:bottom w:color="000000" w:sz="4" w:val="single"/>
              <w:right w:color="000000" w:sz="4" w:val="single"/>
            </w:tcBorders>
            <w:shd w:fill="auto" w:val="clear"/>
            <w:vAlign w:val="center"/>
          </w:tcPr>
          <w:p w14:paraId="280E0000">
            <w:pPr>
              <w:spacing w:after="160" w:before="0" w:line="276" w:lineRule="auto"/>
              <w:ind w:firstLine="0" w:left="0"/>
              <w:jc w:val="left"/>
              <w:rPr>
                <w:i w:val="1"/>
                <w:sz w:val="26"/>
              </w:rPr>
            </w:pPr>
            <w:r>
              <w:rPr>
                <w:i w:val="1"/>
                <w:sz w:val="26"/>
              </w:rPr>
              <w:t>Прочие характеристики, применимые к проекту</w:t>
            </w:r>
          </w:p>
        </w:tc>
        <w:tc>
          <w:tcPr>
            <w:tcW w:type="dxa" w:w="1374"/>
            <w:tcBorders>
              <w:top w:color="000000" w:sz="4" w:val="single"/>
              <w:left w:color="000000" w:sz="4" w:val="single"/>
              <w:bottom w:color="000000" w:sz="4" w:val="single"/>
              <w:right w:color="000000" w:sz="4" w:val="single"/>
            </w:tcBorders>
            <w:shd w:fill="auto" w:val="clear"/>
          </w:tcPr>
          <w:p w14:paraId="29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2A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2B0E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2C0E0000">
            <w:pPr>
              <w:spacing w:after="0" w:before="0" w:line="360" w:lineRule="atLeast"/>
              <w:ind w:firstLine="0" w:left="0"/>
              <w:rPr>
                <w:sz w:val="26"/>
              </w:rPr>
            </w:pPr>
            <w:r>
              <w:rPr>
                <w:sz w:val="26"/>
              </w:rPr>
              <w:t>3</w:t>
            </w:r>
            <w:r>
              <w:rPr>
                <w:sz w:val="26"/>
              </w:rPr>
              <w:t>.</w:t>
            </w:r>
            <w:r>
              <w:rPr>
                <w:sz w:val="26"/>
              </w:rPr>
              <w:t>1</w:t>
            </w:r>
          </w:p>
        </w:tc>
        <w:tc>
          <w:tcPr>
            <w:tcW w:type="dxa" w:w="4553"/>
            <w:tcBorders>
              <w:top w:color="000000" w:sz="4" w:val="single"/>
              <w:left w:color="000000" w:sz="4" w:val="single"/>
              <w:bottom w:color="000000" w:sz="4" w:val="single"/>
              <w:right w:color="000000" w:sz="4" w:val="single"/>
            </w:tcBorders>
            <w:shd w:fill="auto" w:val="clear"/>
            <w:vAlign w:val="center"/>
          </w:tcPr>
          <w:p w14:paraId="2D0E0000">
            <w:pPr>
              <w:spacing w:after="160" w:before="0" w:line="276" w:lineRule="auto"/>
              <w:ind w:firstLine="0" w:left="0"/>
              <w:jc w:val="left"/>
              <w:rPr>
                <w:i w:val="1"/>
                <w:sz w:val="26"/>
              </w:rPr>
            </w:pPr>
          </w:p>
        </w:tc>
        <w:tc>
          <w:tcPr>
            <w:tcW w:type="dxa" w:w="1374"/>
            <w:tcBorders>
              <w:top w:color="000000" w:sz="4" w:val="single"/>
              <w:left w:color="000000" w:sz="4" w:val="single"/>
              <w:bottom w:color="000000" w:sz="4" w:val="single"/>
              <w:right w:color="000000" w:sz="4" w:val="single"/>
            </w:tcBorders>
            <w:shd w:fill="auto" w:val="clear"/>
          </w:tcPr>
          <w:p w14:paraId="2E0E0000">
            <w:pPr>
              <w:spacing w:after="0" w:before="0" w:line="360" w:lineRule="atLeast"/>
              <w:ind w:firstLine="0" w:left="0"/>
              <w:rPr>
                <w:sz w:val="26"/>
              </w:rPr>
            </w:pPr>
          </w:p>
        </w:tc>
        <w:tc>
          <w:tcPr>
            <w:tcW w:type="dxa" w:w="1374"/>
            <w:tcBorders>
              <w:top w:color="000000" w:sz="4" w:val="single"/>
              <w:left w:color="000000" w:sz="4" w:val="single"/>
              <w:bottom w:color="000000" w:sz="4" w:val="single"/>
              <w:right w:color="000000" w:sz="4" w:val="single"/>
            </w:tcBorders>
            <w:shd w:fill="auto" w:val="clear"/>
          </w:tcPr>
          <w:p w14:paraId="2F0E0000">
            <w:pPr>
              <w:spacing w:after="0" w:before="0" w:line="360" w:lineRule="atLeast"/>
              <w:ind w:firstLine="0" w:left="0"/>
              <w:rPr>
                <w:sz w:val="26"/>
              </w:rPr>
            </w:pPr>
          </w:p>
        </w:tc>
        <w:tc>
          <w:tcPr>
            <w:tcW w:type="dxa" w:w="1456"/>
            <w:tcBorders>
              <w:top w:color="000000" w:sz="4" w:val="single"/>
              <w:left w:color="000000" w:sz="4" w:val="single"/>
              <w:bottom w:color="000000" w:sz="4" w:val="single"/>
              <w:right w:color="000000" w:sz="4" w:val="single"/>
            </w:tcBorders>
            <w:shd w:fill="auto" w:val="clear"/>
          </w:tcPr>
          <w:p w14:paraId="300E0000">
            <w:pPr>
              <w:spacing w:after="0" w:before="0" w:line="360" w:lineRule="atLeast"/>
              <w:ind w:firstLine="0" w:left="0"/>
              <w:rPr>
                <w:sz w:val="26"/>
              </w:rPr>
            </w:pPr>
          </w:p>
        </w:tc>
      </w:tr>
    </w:tbl>
    <w:p w14:paraId="310E0000">
      <w:pPr>
        <w:spacing w:after="0" w:before="0" w:line="360" w:lineRule="atLeast"/>
        <w:ind w:firstLine="0" w:left="0"/>
      </w:pPr>
    </w:p>
    <w:p w14:paraId="320E0000">
      <w:bookmarkStart w:id="473" w:name="__RefHeading___100"/>
      <w:bookmarkEnd w:id="473"/>
      <w:bookmarkStart w:id="474" w:name="__RefHeading___322"/>
      <w:bookmarkEnd w:id="474"/>
      <w:bookmarkStart w:id="475" w:name="__RefHeading___544"/>
      <w:bookmarkEnd w:id="475"/>
      <w:bookmarkStart w:id="476" w:name="__RefHeading___766"/>
      <w:bookmarkEnd w:id="476"/>
      <w:pPr>
        <w:keepNext w:val="1"/>
        <w:numPr>
          <w:ilvl w:val="2"/>
          <w:numId w:val="18"/>
        </w:numPr>
        <w:spacing w:after="160" w:before="0" w:line="264" w:lineRule="auto"/>
        <w:ind/>
        <w:jc w:val="left"/>
        <w:outlineLvl w:val="2"/>
        <w:rPr>
          <w:b w:val="1"/>
          <w:sz w:val="26"/>
        </w:rPr>
      </w:pPr>
      <w:r>
        <w:rPr>
          <w:b w:val="1"/>
          <w:sz w:val="26"/>
        </w:rPr>
        <w:t>Существующие РИД в сфере реализации проекта</w:t>
      </w:r>
    </w:p>
    <w:p w14:paraId="330E0000">
      <w:pPr>
        <w:spacing w:after="120" w:before="0" w:line="240" w:lineRule="auto"/>
        <w:ind w:firstLine="0" w:left="0"/>
        <w:rPr>
          <w:i w:val="1"/>
          <w:sz w:val="26"/>
        </w:rPr>
      </w:pPr>
      <w:r>
        <w:rPr>
          <w:i w:val="1"/>
          <w:sz w:val="26"/>
        </w:rPr>
        <w:t>Отразите информацию о проведенных патентных исследованиях (если проводились) и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340E0000">
      <w:pPr>
        <w:spacing w:after="0" w:before="0" w:line="360" w:lineRule="atLeast"/>
        <w:ind w:firstLine="0" w:left="0"/>
        <w:rPr>
          <w:sz w:val="26"/>
        </w:rPr>
      </w:pPr>
    </w:p>
    <w:p w14:paraId="350E0000">
      <w:bookmarkStart w:id="477" w:name="__RefHeading___101"/>
      <w:bookmarkEnd w:id="477"/>
      <w:bookmarkStart w:id="478" w:name="__RefHeading___323"/>
      <w:bookmarkEnd w:id="478"/>
      <w:bookmarkStart w:id="479" w:name="__RefHeading___545"/>
      <w:bookmarkEnd w:id="479"/>
      <w:bookmarkStart w:id="480" w:name="__RefHeading___767"/>
      <w:bookmarkEnd w:id="480"/>
      <w:pPr>
        <w:keepNext w:val="1"/>
        <w:numPr>
          <w:ilvl w:val="2"/>
          <w:numId w:val="18"/>
        </w:numPr>
        <w:spacing w:after="160" w:before="0" w:line="264" w:lineRule="auto"/>
        <w:ind/>
        <w:jc w:val="left"/>
        <w:outlineLvl w:val="2"/>
        <w:rPr>
          <w:b w:val="1"/>
          <w:sz w:val="26"/>
        </w:rPr>
      </w:pPr>
      <w:r>
        <w:rPr>
          <w:b w:val="1"/>
          <w:sz w:val="26"/>
        </w:rPr>
        <w:t>Выводы по итогам рассмотрения аналогичных проектов</w:t>
      </w:r>
    </w:p>
    <w:p w14:paraId="360E0000">
      <w:pPr>
        <w:spacing w:after="120" w:before="0" w:line="240" w:lineRule="auto"/>
        <w:ind w:firstLine="0" w:left="0"/>
        <w:rPr>
          <w:sz w:val="26"/>
        </w:rPr>
      </w:pPr>
      <w:r>
        <w:rPr>
          <w:i w:val="1"/>
          <w:sz w:val="26"/>
        </w:rPr>
        <w:t>Подведите итоги сравнительного анализа аналогичных проектов и проекта НТИ.</w:t>
      </w:r>
    </w:p>
    <w:p w14:paraId="370E0000">
      <w:pPr>
        <w:spacing w:after="0" w:before="0" w:line="360" w:lineRule="atLeast"/>
        <w:ind w:firstLine="0" w:left="0"/>
        <w:rPr>
          <w:sz w:val="26"/>
        </w:rPr>
      </w:pPr>
    </w:p>
    <w:p w14:paraId="380E0000">
      <w:bookmarkStart w:id="481" w:name="__RefHeading___102"/>
      <w:bookmarkEnd w:id="481"/>
      <w:bookmarkStart w:id="482" w:name="__RefHeading___324"/>
      <w:bookmarkEnd w:id="482"/>
      <w:bookmarkStart w:id="483" w:name="__RefHeading___546"/>
      <w:bookmarkEnd w:id="483"/>
      <w:bookmarkStart w:id="484" w:name="__RefHeading___768"/>
      <w:bookmarkEnd w:id="484"/>
      <w:pPr>
        <w:keepNext w:val="1"/>
        <w:numPr>
          <w:ilvl w:val="1"/>
          <w:numId w:val="18"/>
        </w:numPr>
        <w:spacing w:after="160" w:before="0" w:line="264" w:lineRule="auto"/>
        <w:ind/>
        <w:jc w:val="left"/>
        <w:outlineLvl w:val="1"/>
        <w:rPr>
          <w:b w:val="1"/>
          <w:sz w:val="28"/>
        </w:rPr>
      </w:pPr>
      <w:r>
        <w:rPr>
          <w:b w:val="1"/>
          <w:sz w:val="28"/>
        </w:rPr>
        <w:t>Новизна проекта и конкурентные преимущества</w:t>
      </w:r>
    </w:p>
    <w:p w14:paraId="390E0000">
      <w:pPr>
        <w:spacing w:after="120" w:before="0" w:line="240" w:lineRule="auto"/>
        <w:ind w:firstLine="0" w:left="0"/>
        <w:rPr>
          <w:sz w:val="26"/>
        </w:rPr>
      </w:pPr>
      <w:r>
        <w:rPr>
          <w:i w:val="1"/>
          <w:sz w:val="26"/>
        </w:rPr>
        <w:t>Приведите сведения, обосновывающие принципиальную новизну и эффективность мероприятий, реализуемых в рамках проекта. Опишите ваши конкурентные преимущества, чем ваш проект отличается и почему именно у него имеются наибольшие шансы на успех.</w:t>
      </w:r>
    </w:p>
    <w:p w14:paraId="3A0E0000">
      <w:bookmarkStart w:id="485" w:name="__RefHeading___103"/>
      <w:bookmarkEnd w:id="485"/>
      <w:bookmarkStart w:id="486" w:name="__RefHeading___325"/>
      <w:bookmarkEnd w:id="486"/>
      <w:bookmarkStart w:id="487" w:name="__RefHeading___547"/>
      <w:bookmarkEnd w:id="487"/>
      <w:bookmarkStart w:id="488" w:name="__RefHeading___769"/>
      <w:bookmarkEnd w:id="488"/>
      <w:pPr>
        <w:keepNext w:val="1"/>
        <w:pageBreakBefore w:val="1"/>
        <w:numPr>
          <w:ilvl w:val="0"/>
          <w:numId w:val="18"/>
        </w:numPr>
        <w:spacing w:after="160" w:before="0" w:line="264" w:lineRule="auto"/>
        <w:ind/>
        <w:jc w:val="left"/>
        <w:outlineLvl w:val="0"/>
        <w:rPr>
          <w:b w:val="1"/>
          <w:sz w:val="32"/>
        </w:rPr>
      </w:pPr>
      <w:r>
        <w:rPr>
          <w:b w:val="1"/>
          <w:sz w:val="32"/>
        </w:rPr>
        <w:t>Стратегия маркетинга</w:t>
      </w:r>
    </w:p>
    <w:p w14:paraId="3B0E0000">
      <w:bookmarkStart w:id="489" w:name="__RefHeading___104"/>
      <w:bookmarkEnd w:id="489"/>
      <w:bookmarkStart w:id="490" w:name="__RefHeading___326"/>
      <w:bookmarkEnd w:id="490"/>
      <w:bookmarkStart w:id="491" w:name="__RefHeading___548"/>
      <w:bookmarkEnd w:id="491"/>
      <w:bookmarkStart w:id="492" w:name="__RefHeading___770"/>
      <w:bookmarkEnd w:id="492"/>
      <w:pPr>
        <w:keepNext w:val="1"/>
        <w:numPr>
          <w:ilvl w:val="1"/>
          <w:numId w:val="18"/>
        </w:numPr>
        <w:spacing w:after="160" w:before="0" w:line="264" w:lineRule="auto"/>
        <w:ind/>
        <w:jc w:val="left"/>
        <w:outlineLvl w:val="1"/>
        <w:rPr>
          <w:b w:val="1"/>
          <w:sz w:val="28"/>
        </w:rPr>
      </w:pPr>
      <w:r>
        <w:rPr>
          <w:b w:val="1"/>
          <w:sz w:val="28"/>
        </w:rPr>
        <w:t xml:space="preserve">Описание </w:t>
      </w:r>
      <w:r>
        <w:rPr>
          <w:b w:val="1"/>
          <w:sz w:val="28"/>
        </w:rPr>
        <w:t>услуги и продукта</w:t>
      </w:r>
    </w:p>
    <w:p w14:paraId="3C0E0000">
      <w:pPr>
        <w:spacing w:after="120" w:before="0" w:line="240" w:lineRule="auto"/>
        <w:ind w:firstLine="0" w:left="0"/>
        <w:rPr>
          <w:i w:val="1"/>
          <w:sz w:val="26"/>
        </w:rPr>
      </w:pPr>
      <w:r>
        <w:rPr>
          <w:i w:val="1"/>
          <w:sz w:val="26"/>
        </w:rPr>
        <w:t>Опишите создаваемую технологию или услугу, которые планируется оказывать третьим лицам (физическим и юридическим).</w:t>
      </w:r>
    </w:p>
    <w:p w14:paraId="3D0E0000">
      <w:bookmarkStart w:id="493" w:name="__RefHeading___105"/>
      <w:bookmarkEnd w:id="493"/>
      <w:bookmarkStart w:id="494" w:name="__RefHeading___327"/>
      <w:bookmarkEnd w:id="494"/>
      <w:bookmarkStart w:id="495" w:name="__RefHeading___549"/>
      <w:bookmarkEnd w:id="495"/>
      <w:bookmarkStart w:id="496" w:name="__RefHeading___771"/>
      <w:bookmarkEnd w:id="496"/>
      <w:pPr>
        <w:keepNext w:val="1"/>
        <w:numPr>
          <w:ilvl w:val="1"/>
          <w:numId w:val="18"/>
        </w:numPr>
        <w:spacing w:after="160" w:before="0" w:line="264" w:lineRule="auto"/>
        <w:ind/>
        <w:jc w:val="left"/>
        <w:outlineLvl w:val="1"/>
        <w:rPr>
          <w:b w:val="1"/>
          <w:sz w:val="28"/>
        </w:rPr>
      </w:pPr>
      <w:r>
        <w:rPr>
          <w:b w:val="1"/>
          <w:sz w:val="28"/>
        </w:rPr>
        <w:t>Описание подхода к коммерциализации</w:t>
      </w:r>
    </w:p>
    <w:p w14:paraId="3E0E0000">
      <w:pPr>
        <w:spacing w:after="120" w:before="0" w:line="240" w:lineRule="auto"/>
        <w:ind w:firstLine="0" w:left="0"/>
        <w:rPr>
          <w:sz w:val="26"/>
        </w:rPr>
      </w:pPr>
      <w:r>
        <w:rPr>
          <w:i w:val="1"/>
          <w:sz w:val="26"/>
        </w:rPr>
        <w:t>Опишите выбранный подход к коммерциализации проекта и приведите схему коммерциализации результатов проекта (например: продажа продукции конечным потребителям; продажа лицензий на технологию и/ или продукт; создание дистрибьюторских или партнерских каналов; выпуск производственного оборудования на мощностях и т. д.), а также представьте информацию о способах продвижения продукта, раскрывающих стратегию выхода на рынок, информацию о каналах продаж, организации сбыта продукции (если применимо).</w:t>
      </w:r>
    </w:p>
    <w:p w14:paraId="3F0E0000">
      <w:bookmarkStart w:id="497" w:name="__RefHeading___106"/>
      <w:bookmarkEnd w:id="497"/>
      <w:bookmarkStart w:id="498" w:name="__RefHeading___328"/>
      <w:bookmarkEnd w:id="498"/>
      <w:bookmarkStart w:id="499" w:name="__RefHeading___550"/>
      <w:bookmarkEnd w:id="499"/>
      <w:bookmarkStart w:id="500" w:name="__RefHeading___772"/>
      <w:bookmarkEnd w:id="500"/>
      <w:pPr>
        <w:keepNext w:val="1"/>
        <w:numPr>
          <w:ilvl w:val="1"/>
          <w:numId w:val="18"/>
        </w:numPr>
        <w:spacing w:after="160" w:before="0" w:line="264" w:lineRule="auto"/>
        <w:ind/>
        <w:jc w:val="left"/>
        <w:outlineLvl w:val="1"/>
        <w:rPr>
          <w:b w:val="1"/>
          <w:sz w:val="28"/>
        </w:rPr>
      </w:pPr>
      <w:r>
        <w:rPr>
          <w:b w:val="1"/>
          <w:sz w:val="28"/>
        </w:rPr>
        <w:t>Цепочка добавленной стоимости</w:t>
      </w:r>
    </w:p>
    <w:p w14:paraId="400E0000">
      <w:pPr>
        <w:spacing w:after="120" w:before="0" w:line="240" w:lineRule="auto"/>
        <w:ind w:firstLine="0" w:left="0"/>
        <w:rPr>
          <w:i w:val="1"/>
          <w:sz w:val="26"/>
        </w:rPr>
      </w:pPr>
      <w:r>
        <w:rPr>
          <w:i w:val="1"/>
          <w:sz w:val="26"/>
        </w:rPr>
        <w:t>Приведите схему цепочки добавленной стоимости с указанием:</w:t>
      </w:r>
    </w:p>
    <w:p w14:paraId="410E0000">
      <w:pPr>
        <w:numPr>
          <w:ilvl w:val="0"/>
          <w:numId w:val="19"/>
        </w:numPr>
        <w:spacing w:after="120" w:before="0" w:line="240" w:lineRule="auto"/>
        <w:ind w:hanging="357" w:left="992"/>
        <w:rPr>
          <w:i w:val="1"/>
          <w:sz w:val="26"/>
        </w:rPr>
      </w:pPr>
      <w:r>
        <w:rPr>
          <w:i w:val="1"/>
          <w:sz w:val="26"/>
        </w:rPr>
        <w:t>основных участников;</w:t>
      </w:r>
    </w:p>
    <w:p w14:paraId="420E0000">
      <w:pPr>
        <w:numPr>
          <w:ilvl w:val="0"/>
          <w:numId w:val="19"/>
        </w:numPr>
        <w:spacing w:after="120" w:before="0" w:line="240" w:lineRule="auto"/>
        <w:ind w:hanging="357" w:left="992"/>
        <w:rPr>
          <w:i w:val="1"/>
          <w:sz w:val="26"/>
        </w:rPr>
      </w:pPr>
      <w:r>
        <w:rPr>
          <w:i w:val="1"/>
          <w:sz w:val="26"/>
        </w:rPr>
        <w:t>участника, используемого для коммерциализации технологического результата проекта;</w:t>
      </w:r>
    </w:p>
    <w:p w14:paraId="430E0000">
      <w:pPr>
        <w:numPr>
          <w:ilvl w:val="0"/>
          <w:numId w:val="19"/>
        </w:numPr>
        <w:spacing w:after="120" w:before="0" w:line="240" w:lineRule="auto"/>
        <w:ind w:hanging="357" w:left="992"/>
        <w:rPr>
          <w:i w:val="1"/>
          <w:sz w:val="26"/>
        </w:rPr>
      </w:pPr>
      <w:r>
        <w:rPr>
          <w:i w:val="1"/>
          <w:sz w:val="26"/>
        </w:rPr>
        <w:t>направлению финансовых потоков между основными участниками;</w:t>
      </w:r>
    </w:p>
    <w:p w14:paraId="440E0000">
      <w:pPr>
        <w:numPr>
          <w:ilvl w:val="0"/>
          <w:numId w:val="19"/>
        </w:numPr>
        <w:spacing w:after="120" w:before="0" w:line="240" w:lineRule="auto"/>
        <w:ind w:hanging="357" w:left="992"/>
        <w:rPr>
          <w:i w:val="1"/>
          <w:sz w:val="26"/>
        </w:rPr>
      </w:pPr>
      <w:r>
        <w:rPr>
          <w:i w:val="1"/>
          <w:sz w:val="26"/>
        </w:rPr>
        <w:t>соотношения объемов финансовых потоков относительно друг друга (например, чем больше объем потока, тем заметнее характеризующая его стрелка).</w:t>
      </w:r>
    </w:p>
    <w:p w14:paraId="450E0000">
      <w:bookmarkStart w:id="501" w:name="__RefHeading___107"/>
      <w:bookmarkEnd w:id="501"/>
      <w:bookmarkStart w:id="502" w:name="__RefHeading___329"/>
      <w:bookmarkEnd w:id="502"/>
      <w:bookmarkStart w:id="503" w:name="__RefHeading___551"/>
      <w:bookmarkEnd w:id="503"/>
      <w:bookmarkStart w:id="504" w:name="__RefHeading___773"/>
      <w:bookmarkEnd w:id="504"/>
      <w:pPr>
        <w:keepNext w:val="1"/>
        <w:numPr>
          <w:ilvl w:val="1"/>
          <w:numId w:val="18"/>
        </w:numPr>
        <w:spacing w:after="160" w:before="0" w:line="264" w:lineRule="auto"/>
        <w:ind/>
        <w:jc w:val="left"/>
        <w:outlineLvl w:val="1"/>
        <w:rPr>
          <w:b w:val="1"/>
          <w:sz w:val="28"/>
        </w:rPr>
      </w:pPr>
      <w:r>
        <w:rPr>
          <w:b w:val="1"/>
          <w:sz w:val="28"/>
        </w:rPr>
        <w:t>Риск-разделенные партнеры</w:t>
      </w:r>
    </w:p>
    <w:p w14:paraId="460E0000">
      <w:pPr>
        <w:spacing w:after="120" w:before="0" w:line="240" w:lineRule="auto"/>
        <w:ind w:firstLine="0" w:left="0"/>
        <w:rPr>
          <w:i w:val="1"/>
          <w:sz w:val="26"/>
        </w:rPr>
      </w:pPr>
      <w:r>
        <w:rPr>
          <w:i w:val="1"/>
          <w:sz w:val="26"/>
        </w:rPr>
        <w:t xml:space="preserve">Риск-разделенным партнером признается организация при наличии «мягких» или «твердых» заключенных договоров, закрепляющих роль и участие организации в цепочке добавленной стоимости проекта. </w:t>
      </w:r>
    </w:p>
    <w:p w14:paraId="470E0000">
      <w:pPr>
        <w:spacing w:after="120" w:before="0" w:line="240" w:lineRule="auto"/>
        <w:ind w:firstLine="0" w:left="0"/>
        <w:rPr>
          <w:i w:val="1"/>
          <w:sz w:val="26"/>
        </w:rPr>
      </w:pPr>
      <w:r>
        <w:rPr>
          <w:i w:val="1"/>
          <w:sz w:val="26"/>
        </w:rPr>
        <w:t>К «мягким» договорам относятся соглашения о намерениях и прочие соглашения, не</w:t>
      </w:r>
      <w:r>
        <w:rPr>
          <w:sz w:val="26"/>
        </w:rPr>
        <w:t xml:space="preserve"> </w:t>
      </w:r>
      <w:r>
        <w:rPr>
          <w:i w:val="1"/>
          <w:sz w:val="26"/>
        </w:rPr>
        <w:t>фиксирующие обязательства сторон о взаимном сотрудничестве.</w:t>
      </w:r>
    </w:p>
    <w:p w14:paraId="480E0000">
      <w:pPr>
        <w:spacing w:after="120" w:before="0" w:line="240" w:lineRule="auto"/>
        <w:ind w:firstLine="0" w:left="0"/>
        <w:rPr>
          <w:i w:val="1"/>
          <w:sz w:val="26"/>
        </w:rPr>
      </w:pPr>
      <w:r>
        <w:rPr>
          <w:i w:val="1"/>
          <w:sz w:val="26"/>
        </w:rPr>
        <w:t>К «твердым» договорам относятся соглашения, содержащие сведения о сроках, объемах и стоимости оказания услуг/поставке товаров.</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9"/>
        <w:gridCol w:w="3123"/>
        <w:gridCol w:w="2603"/>
        <w:gridCol w:w="3040"/>
      </w:tblGrid>
      <w:tr>
        <w:trPr>
          <w:tblHeader/>
        </w:trPr>
        <w:tc>
          <w:tcPr>
            <w:tcW w:type="dxa" w:w="589"/>
            <w:tcBorders>
              <w:top w:color="000000" w:sz="4" w:val="single"/>
              <w:left w:color="000000" w:sz="4" w:val="single"/>
              <w:bottom w:color="000000" w:sz="4" w:val="single"/>
              <w:right w:color="000000" w:sz="4" w:val="single"/>
            </w:tcBorders>
            <w:shd w:fill="auto" w:val="clear"/>
            <w:vAlign w:val="center"/>
          </w:tcPr>
          <w:p w14:paraId="490E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3123"/>
            <w:tcBorders>
              <w:top w:color="000000" w:sz="4" w:val="single"/>
              <w:left w:color="000000" w:sz="4" w:val="single"/>
              <w:bottom w:color="000000" w:sz="4" w:val="single"/>
              <w:right w:color="000000" w:sz="4" w:val="single"/>
            </w:tcBorders>
            <w:shd w:fill="auto" w:val="clear"/>
            <w:vAlign w:val="center"/>
          </w:tcPr>
          <w:p w14:paraId="4A0E0000">
            <w:pPr>
              <w:spacing w:after="0" w:before="0" w:line="360" w:lineRule="atLeast"/>
              <w:ind w:firstLine="0" w:left="0"/>
              <w:jc w:val="center"/>
              <w:rPr>
                <w:b w:val="1"/>
                <w:sz w:val="26"/>
              </w:rPr>
            </w:pPr>
            <w:r>
              <w:rPr>
                <w:b w:val="1"/>
                <w:sz w:val="26"/>
              </w:rPr>
              <w:t>Наименование партнера</w:t>
            </w:r>
          </w:p>
        </w:tc>
        <w:tc>
          <w:tcPr>
            <w:tcW w:type="dxa" w:w="2603"/>
            <w:tcBorders>
              <w:top w:color="000000" w:sz="4" w:val="single"/>
              <w:left w:color="000000" w:sz="4" w:val="single"/>
              <w:bottom w:color="000000" w:sz="4" w:val="single"/>
              <w:right w:color="000000" w:sz="4" w:val="single"/>
            </w:tcBorders>
            <w:shd w:fill="auto" w:val="clear"/>
            <w:vAlign w:val="center"/>
          </w:tcPr>
          <w:p w14:paraId="4B0E0000">
            <w:pPr>
              <w:spacing w:after="0" w:before="0" w:line="360" w:lineRule="atLeast"/>
              <w:ind w:firstLine="0" w:left="0"/>
              <w:jc w:val="center"/>
              <w:rPr>
                <w:b w:val="1"/>
                <w:sz w:val="26"/>
              </w:rPr>
            </w:pPr>
            <w:r>
              <w:rPr>
                <w:b w:val="1"/>
                <w:sz w:val="26"/>
              </w:rPr>
              <w:t>Описание способа участия</w:t>
            </w:r>
          </w:p>
        </w:tc>
        <w:tc>
          <w:tcPr>
            <w:tcW w:type="dxa" w:w="3040"/>
            <w:tcBorders>
              <w:top w:color="000000" w:sz="4" w:val="single"/>
              <w:left w:color="000000" w:sz="4" w:val="single"/>
              <w:bottom w:color="000000" w:sz="4" w:val="single"/>
              <w:right w:color="000000" w:sz="4" w:val="single"/>
            </w:tcBorders>
            <w:shd w:fill="auto" w:val="clear"/>
            <w:vAlign w:val="center"/>
          </w:tcPr>
          <w:p w14:paraId="4C0E0000">
            <w:pPr>
              <w:spacing w:after="0" w:before="0" w:line="360" w:lineRule="atLeast"/>
              <w:ind w:firstLine="0" w:left="0"/>
              <w:jc w:val="center"/>
              <w:rPr>
                <w:b w:val="1"/>
                <w:sz w:val="26"/>
              </w:rPr>
            </w:pPr>
            <w:r>
              <w:rPr>
                <w:b w:val="1"/>
                <w:sz w:val="26"/>
              </w:rPr>
              <w:t>Подтверждающие документы и их реквизиты</w:t>
            </w:r>
          </w:p>
          <w:p w14:paraId="4D0E0000">
            <w:pPr>
              <w:spacing w:after="0" w:before="0" w:line="360" w:lineRule="atLeast"/>
              <w:ind w:firstLine="0" w:left="0"/>
              <w:jc w:val="center"/>
              <w:rPr>
                <w:b w:val="1"/>
                <w:sz w:val="26"/>
              </w:rPr>
            </w:pPr>
          </w:p>
        </w:tc>
      </w:tr>
      <w:tr>
        <w:tc>
          <w:tcPr>
            <w:tcW w:type="dxa" w:w="589"/>
            <w:tcBorders>
              <w:top w:color="000000" w:sz="4" w:val="single"/>
              <w:left w:color="000000" w:sz="4" w:val="single"/>
              <w:bottom w:color="000000" w:sz="4" w:val="single"/>
              <w:right w:color="000000" w:sz="4" w:val="single"/>
            </w:tcBorders>
            <w:shd w:fill="auto" w:val="clear"/>
          </w:tcPr>
          <w:p w14:paraId="4E0E0000">
            <w:pPr>
              <w:spacing w:after="0" w:before="0" w:line="360" w:lineRule="atLeast"/>
              <w:ind w:firstLine="0" w:left="0"/>
              <w:rPr>
                <w:sz w:val="26"/>
              </w:rPr>
            </w:pPr>
          </w:p>
        </w:tc>
        <w:tc>
          <w:tcPr>
            <w:tcW w:type="dxa" w:w="3123"/>
            <w:tcBorders>
              <w:top w:color="000000" w:sz="4" w:val="single"/>
              <w:left w:color="000000" w:sz="4" w:val="single"/>
              <w:bottom w:color="000000" w:sz="4" w:val="single"/>
              <w:right w:color="000000" w:sz="4" w:val="single"/>
            </w:tcBorders>
            <w:shd w:fill="auto" w:val="clear"/>
          </w:tcPr>
          <w:p w14:paraId="4F0E0000">
            <w:pPr>
              <w:spacing w:after="0" w:before="0" w:line="360" w:lineRule="atLeast"/>
              <w:ind w:firstLine="0" w:left="0"/>
              <w:rPr>
                <w:sz w:val="26"/>
              </w:rPr>
            </w:pPr>
          </w:p>
        </w:tc>
        <w:tc>
          <w:tcPr>
            <w:tcW w:type="dxa" w:w="2603"/>
            <w:tcBorders>
              <w:top w:color="000000" w:sz="4" w:val="single"/>
              <w:left w:color="000000" w:sz="4" w:val="single"/>
              <w:bottom w:color="000000" w:sz="4" w:val="single"/>
              <w:right w:color="000000" w:sz="4" w:val="single"/>
            </w:tcBorders>
            <w:shd w:fill="auto" w:val="clear"/>
          </w:tcPr>
          <w:p w14:paraId="500E0000">
            <w:pPr>
              <w:spacing w:after="0" w:before="0" w:line="360" w:lineRule="atLeast"/>
              <w:ind w:firstLine="0" w:left="0"/>
              <w:rPr>
                <w:sz w:val="26"/>
              </w:rPr>
            </w:pPr>
          </w:p>
        </w:tc>
        <w:tc>
          <w:tcPr>
            <w:tcW w:type="dxa" w:w="3040"/>
            <w:tcBorders>
              <w:top w:color="000000" w:sz="4" w:val="single"/>
              <w:left w:color="000000" w:sz="4" w:val="single"/>
              <w:bottom w:color="000000" w:sz="4" w:val="single"/>
              <w:right w:color="000000" w:sz="4" w:val="single"/>
            </w:tcBorders>
            <w:shd w:fill="auto" w:val="clear"/>
          </w:tcPr>
          <w:p w14:paraId="510E0000">
            <w:pPr>
              <w:spacing w:after="0" w:before="0" w:line="360" w:lineRule="atLeast"/>
              <w:ind w:firstLine="0" w:left="0"/>
              <w:rPr>
                <w:sz w:val="26"/>
              </w:rPr>
            </w:pPr>
          </w:p>
        </w:tc>
      </w:tr>
      <w:tr>
        <w:tc>
          <w:tcPr>
            <w:tcW w:type="dxa" w:w="589"/>
            <w:tcBorders>
              <w:top w:color="000000" w:sz="4" w:val="single"/>
              <w:left w:color="000000" w:sz="4" w:val="single"/>
              <w:bottom w:color="000000" w:sz="4" w:val="single"/>
              <w:right w:color="000000" w:sz="4" w:val="single"/>
            </w:tcBorders>
            <w:shd w:fill="auto" w:val="clear"/>
          </w:tcPr>
          <w:p w14:paraId="520E0000">
            <w:pPr>
              <w:spacing w:after="0" w:before="0" w:line="360" w:lineRule="atLeast"/>
              <w:ind w:firstLine="0" w:left="0"/>
              <w:rPr>
                <w:sz w:val="26"/>
              </w:rPr>
            </w:pPr>
          </w:p>
        </w:tc>
        <w:tc>
          <w:tcPr>
            <w:tcW w:type="dxa" w:w="3123"/>
            <w:tcBorders>
              <w:top w:color="000000" w:sz="4" w:val="single"/>
              <w:left w:color="000000" w:sz="4" w:val="single"/>
              <w:bottom w:color="000000" w:sz="4" w:val="single"/>
              <w:right w:color="000000" w:sz="4" w:val="single"/>
            </w:tcBorders>
            <w:shd w:fill="auto" w:val="clear"/>
          </w:tcPr>
          <w:p w14:paraId="530E0000">
            <w:pPr>
              <w:spacing w:after="0" w:before="0" w:line="360" w:lineRule="atLeast"/>
              <w:ind w:firstLine="0" w:left="0"/>
              <w:rPr>
                <w:sz w:val="26"/>
              </w:rPr>
            </w:pPr>
          </w:p>
        </w:tc>
        <w:tc>
          <w:tcPr>
            <w:tcW w:type="dxa" w:w="2603"/>
            <w:tcBorders>
              <w:top w:color="000000" w:sz="4" w:val="single"/>
              <w:left w:color="000000" w:sz="4" w:val="single"/>
              <w:bottom w:color="000000" w:sz="4" w:val="single"/>
              <w:right w:color="000000" w:sz="4" w:val="single"/>
            </w:tcBorders>
            <w:shd w:fill="auto" w:val="clear"/>
          </w:tcPr>
          <w:p w14:paraId="540E0000">
            <w:pPr>
              <w:spacing w:after="0" w:before="0" w:line="360" w:lineRule="atLeast"/>
              <w:ind w:firstLine="0" w:left="0"/>
              <w:rPr>
                <w:sz w:val="26"/>
              </w:rPr>
            </w:pPr>
          </w:p>
        </w:tc>
        <w:tc>
          <w:tcPr>
            <w:tcW w:type="dxa" w:w="3040"/>
            <w:tcBorders>
              <w:top w:color="000000" w:sz="4" w:val="single"/>
              <w:left w:color="000000" w:sz="4" w:val="single"/>
              <w:bottom w:color="000000" w:sz="4" w:val="single"/>
              <w:right w:color="000000" w:sz="4" w:val="single"/>
            </w:tcBorders>
            <w:shd w:fill="auto" w:val="clear"/>
          </w:tcPr>
          <w:p w14:paraId="550E0000">
            <w:pPr>
              <w:spacing w:after="0" w:before="0" w:line="360" w:lineRule="atLeast"/>
              <w:ind w:firstLine="0" w:left="0"/>
              <w:rPr>
                <w:sz w:val="26"/>
              </w:rPr>
            </w:pPr>
          </w:p>
        </w:tc>
      </w:tr>
    </w:tbl>
    <w:p w14:paraId="560E0000">
      <w:pPr>
        <w:spacing w:after="0" w:before="0" w:line="360" w:lineRule="atLeast"/>
        <w:ind w:firstLine="0" w:left="0"/>
        <w:rPr>
          <w:sz w:val="26"/>
        </w:rPr>
      </w:pPr>
    </w:p>
    <w:p w14:paraId="570E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5"/>
        <w:gridCol w:w="4879"/>
        <w:gridCol w:w="3921"/>
      </w:tblGrid>
      <w:tr>
        <w:trPr>
          <w:tblHeader/>
        </w:trPr>
        <w:tc>
          <w:tcPr>
            <w:tcW w:type="dxa" w:w="555"/>
            <w:tcBorders>
              <w:top w:color="000000" w:sz="4" w:val="single"/>
              <w:left w:color="000000" w:sz="4" w:val="single"/>
              <w:bottom w:color="000000" w:sz="4" w:val="single"/>
              <w:right w:color="000000" w:sz="4" w:val="single"/>
            </w:tcBorders>
            <w:shd w:fill="auto" w:val="clear"/>
            <w:vAlign w:val="center"/>
          </w:tcPr>
          <w:p w14:paraId="580E0000">
            <w:pPr>
              <w:spacing w:after="0" w:before="0" w:line="360" w:lineRule="atLeast"/>
              <w:ind w:firstLine="0" w:left="0"/>
              <w:jc w:val="center"/>
              <w:rPr>
                <w:sz w:val="26"/>
              </w:rPr>
            </w:pPr>
          </w:p>
        </w:tc>
        <w:tc>
          <w:tcPr>
            <w:tcW w:type="dxa" w:w="4879"/>
            <w:tcBorders>
              <w:top w:color="000000" w:sz="4" w:val="single"/>
              <w:left w:color="000000" w:sz="4" w:val="single"/>
              <w:bottom w:color="000000" w:sz="4" w:val="single"/>
              <w:right w:color="000000" w:sz="4" w:val="single"/>
            </w:tcBorders>
            <w:shd w:fill="auto" w:val="clear"/>
            <w:vAlign w:val="center"/>
          </w:tcPr>
          <w:p w14:paraId="590E0000">
            <w:pPr>
              <w:spacing w:after="160" w:before="0" w:line="216" w:lineRule="auto"/>
              <w:ind w:firstLine="0" w:left="0"/>
              <w:jc w:val="center"/>
              <w:rPr>
                <w:sz w:val="26"/>
              </w:rPr>
            </w:pPr>
            <w:r>
              <w:rPr>
                <w:b w:val="1"/>
                <w:sz w:val="26"/>
              </w:rPr>
              <w:t>Наименование документа</w:t>
            </w:r>
          </w:p>
        </w:tc>
        <w:tc>
          <w:tcPr>
            <w:tcW w:type="dxa" w:w="3921"/>
            <w:tcBorders>
              <w:top w:color="000000" w:sz="4" w:val="single"/>
              <w:left w:color="000000" w:sz="4" w:val="single"/>
              <w:bottom w:color="000000" w:sz="4" w:val="single"/>
              <w:right w:color="000000" w:sz="4" w:val="single"/>
            </w:tcBorders>
            <w:shd w:fill="auto" w:val="clear"/>
            <w:vAlign w:val="center"/>
          </w:tcPr>
          <w:p w14:paraId="5A0E0000">
            <w:pPr>
              <w:spacing w:after="160" w:before="0" w:line="216" w:lineRule="auto"/>
              <w:ind w:firstLine="0" w:left="0"/>
              <w:jc w:val="center"/>
              <w:rPr>
                <w:sz w:val="26"/>
              </w:rPr>
            </w:pPr>
            <w:r>
              <w:rPr>
                <w:b w:val="1"/>
                <w:sz w:val="26"/>
              </w:rPr>
              <w:t>Название электронного файла</w:t>
            </w:r>
          </w:p>
        </w:tc>
      </w:tr>
      <w:tr>
        <w:tc>
          <w:tcPr>
            <w:tcW w:type="dxa" w:w="555"/>
            <w:tcBorders>
              <w:top w:color="000000" w:sz="4" w:val="single"/>
              <w:left w:color="000000" w:sz="4" w:val="single"/>
              <w:bottom w:color="000000" w:sz="4" w:val="single"/>
              <w:right w:color="000000" w:sz="4" w:val="single"/>
            </w:tcBorders>
            <w:shd w:fill="auto" w:val="clear"/>
          </w:tcPr>
          <w:p w14:paraId="5B0E0000">
            <w:pPr>
              <w:spacing w:after="0" w:before="0" w:line="360" w:lineRule="atLeast"/>
              <w:ind w:firstLine="0" w:left="0"/>
              <w:rPr>
                <w:sz w:val="26"/>
              </w:rPr>
            </w:pPr>
            <w:r>
              <w:rPr>
                <w:rFonts w:ascii="Segoe UI Symbol" w:hAnsi="Segoe UI Symbol"/>
                <w:sz w:val="26"/>
              </w:rPr>
              <w:t>☐</w:t>
            </w:r>
          </w:p>
        </w:tc>
        <w:tc>
          <w:tcPr>
            <w:tcW w:type="dxa" w:w="4879"/>
            <w:tcBorders>
              <w:top w:color="000000" w:sz="4" w:val="single"/>
              <w:left w:color="000000" w:sz="4" w:val="single"/>
              <w:bottom w:color="000000" w:sz="4" w:val="single"/>
              <w:right w:color="000000" w:sz="4" w:val="single"/>
            </w:tcBorders>
            <w:shd w:fill="auto" w:val="clear"/>
          </w:tcPr>
          <w:p w14:paraId="5C0E0000">
            <w:pPr>
              <w:spacing w:after="160" w:before="0" w:line="216" w:lineRule="auto"/>
              <w:ind w:firstLine="0" w:left="0"/>
              <w:jc w:val="left"/>
              <w:rPr>
                <w:sz w:val="26"/>
              </w:rPr>
            </w:pPr>
            <w:r>
              <w:rPr>
                <w:i w:val="1"/>
                <w:sz w:val="26"/>
              </w:rPr>
              <w:t>Приведите подтверждающие документы (сканы подтверждающих документов, сканы регистрационных документов партнера)</w:t>
            </w:r>
          </w:p>
        </w:tc>
        <w:tc>
          <w:tcPr>
            <w:tcW w:type="dxa" w:w="3921"/>
            <w:tcBorders>
              <w:top w:color="000000" w:sz="4" w:val="single"/>
              <w:left w:color="000000" w:sz="4" w:val="single"/>
              <w:bottom w:color="000000" w:sz="4" w:val="single"/>
              <w:right w:color="000000" w:sz="4" w:val="single"/>
            </w:tcBorders>
            <w:shd w:fill="auto" w:val="clear"/>
          </w:tcPr>
          <w:p w14:paraId="5D0E0000">
            <w:pPr>
              <w:spacing w:after="160" w:before="0" w:line="216" w:lineRule="auto"/>
              <w:ind w:firstLine="0" w:left="0"/>
              <w:jc w:val="left"/>
              <w:rPr>
                <w:sz w:val="26"/>
              </w:rPr>
            </w:pPr>
          </w:p>
        </w:tc>
      </w:tr>
    </w:tbl>
    <w:p w14:paraId="5E0E0000">
      <w:pPr>
        <w:spacing w:after="0" w:before="0" w:line="360" w:lineRule="atLeast"/>
        <w:ind w:firstLine="0" w:left="0"/>
        <w:rPr>
          <w:sz w:val="26"/>
        </w:rPr>
      </w:pPr>
    </w:p>
    <w:p w14:paraId="5F0E0000">
      <w:bookmarkStart w:id="505" w:name="__RefHeading___108"/>
      <w:bookmarkEnd w:id="505"/>
      <w:bookmarkStart w:id="506" w:name="__RefHeading___330"/>
      <w:bookmarkEnd w:id="506"/>
      <w:bookmarkStart w:id="507" w:name="__RefHeading___552"/>
      <w:bookmarkEnd w:id="507"/>
      <w:bookmarkStart w:id="508" w:name="__RefHeading___774"/>
      <w:bookmarkEnd w:id="508"/>
      <w:pPr>
        <w:keepNext w:val="1"/>
        <w:numPr>
          <w:ilvl w:val="1"/>
          <w:numId w:val="18"/>
        </w:numPr>
        <w:spacing w:after="160" w:before="0" w:line="264" w:lineRule="auto"/>
        <w:ind/>
        <w:jc w:val="left"/>
        <w:outlineLvl w:val="1"/>
        <w:rPr>
          <w:b w:val="1"/>
          <w:sz w:val="28"/>
        </w:rPr>
      </w:pPr>
      <w:r>
        <w:rPr>
          <w:b w:val="1"/>
          <w:sz w:val="28"/>
        </w:rPr>
        <w:t>Сценарии коммерциализации технологического результата проекта</w:t>
      </w:r>
    </w:p>
    <w:p w14:paraId="600E0000">
      <w:pPr>
        <w:spacing w:after="120" w:before="0" w:line="240" w:lineRule="auto"/>
        <w:ind w:firstLine="0" w:left="0"/>
        <w:rPr>
          <w:i w:val="1"/>
          <w:sz w:val="26"/>
        </w:rPr>
      </w:pPr>
      <w:r>
        <w:rPr>
          <w:i w:val="1"/>
          <w:sz w:val="26"/>
        </w:rPr>
        <w:t>В разделе необходимо предоставить описание трех сценариев: Пессимистичный, Базовый, Оптимистичный. Каждый сценарий должен содержать описание выполняемых работ до и после принятия решения уполномоченного органа о завершении проекта НТИ.</w:t>
      </w:r>
    </w:p>
    <w:p w14:paraId="610E0000">
      <w:pPr>
        <w:spacing w:after="120" w:before="0" w:line="240" w:lineRule="auto"/>
        <w:ind w:firstLine="0" w:left="0"/>
        <w:rPr>
          <w:i w:val="1"/>
          <w:sz w:val="26"/>
        </w:rPr>
      </w:pPr>
      <w:r>
        <w:rPr>
          <w:i w:val="1"/>
          <w:sz w:val="26"/>
        </w:rPr>
        <w:t>Вариативность сценариев складывается из сочетания двух факторов: изменение процессов (например, вступление в силу НПА) и отсутствия точной исходной информации (например, прогнозное значение продаж в 2023 г.).</w:t>
      </w:r>
    </w:p>
    <w:p w14:paraId="620E0000">
      <w:pPr>
        <w:spacing w:after="120" w:before="0" w:line="240" w:lineRule="auto"/>
        <w:ind w:firstLine="0" w:left="0"/>
        <w:rPr>
          <w:i w:val="1"/>
          <w:sz w:val="26"/>
        </w:rPr>
      </w:pPr>
      <w:r>
        <w:rPr>
          <w:i w:val="1"/>
          <w:sz w:val="26"/>
        </w:rPr>
        <w:t>Раздел должен содержать:</w:t>
      </w:r>
    </w:p>
    <w:p w14:paraId="630E0000">
      <w:pPr>
        <w:numPr>
          <w:ilvl w:val="0"/>
          <w:numId w:val="19"/>
        </w:numPr>
        <w:spacing w:after="120" w:before="0" w:line="240" w:lineRule="auto"/>
        <w:ind w:hanging="357" w:left="992"/>
        <w:rPr>
          <w:i w:val="1"/>
          <w:sz w:val="26"/>
        </w:rPr>
      </w:pPr>
      <w:r>
        <w:rPr>
          <w:i w:val="1"/>
          <w:sz w:val="26"/>
        </w:rPr>
        <w:t xml:space="preserve">сведения о вероятностных изменениях процессов (экономических, нормативных, социальных и прочих); </w:t>
      </w:r>
    </w:p>
    <w:p w14:paraId="640E0000">
      <w:pPr>
        <w:numPr>
          <w:ilvl w:val="0"/>
          <w:numId w:val="19"/>
        </w:numPr>
        <w:spacing w:after="120" w:before="0" w:line="240" w:lineRule="auto"/>
        <w:ind w:hanging="357" w:left="992"/>
        <w:rPr>
          <w:i w:val="1"/>
          <w:sz w:val="26"/>
        </w:rPr>
      </w:pPr>
      <w:r>
        <w:rPr>
          <w:i w:val="1"/>
          <w:sz w:val="26"/>
        </w:rPr>
        <w:t>оценку неточности исходной информации (описание погрешности используемых для расчета показателей, принятых допущений в оценочной методике и прочих);</w:t>
      </w:r>
    </w:p>
    <w:p w14:paraId="650E0000">
      <w:pPr>
        <w:numPr>
          <w:ilvl w:val="0"/>
          <w:numId w:val="19"/>
        </w:numPr>
        <w:spacing w:after="120" w:before="0" w:line="240" w:lineRule="auto"/>
        <w:ind w:hanging="357" w:left="992"/>
        <w:rPr>
          <w:i w:val="1"/>
          <w:sz w:val="26"/>
        </w:rPr>
      </w:pPr>
      <w:r>
        <w:rPr>
          <w:i w:val="1"/>
          <w:sz w:val="26"/>
        </w:rPr>
        <w:t>описание совместного сочетания этих факторов для каждого из сценариев с указанием параметров и их значений.</w:t>
      </w:r>
    </w:p>
    <w:p w14:paraId="660E0000">
      <w:bookmarkStart w:id="509" w:name="__RefHeading___109"/>
      <w:bookmarkEnd w:id="509"/>
      <w:bookmarkStart w:id="510" w:name="__RefHeading___331"/>
      <w:bookmarkEnd w:id="510"/>
      <w:bookmarkStart w:id="511" w:name="__RefHeading___553"/>
      <w:bookmarkEnd w:id="511"/>
      <w:bookmarkStart w:id="512" w:name="__RefHeading___775"/>
      <w:bookmarkEnd w:id="512"/>
      <w:pPr>
        <w:keepNext w:val="1"/>
        <w:numPr>
          <w:ilvl w:val="1"/>
          <w:numId w:val="18"/>
        </w:numPr>
        <w:spacing w:after="160" w:before="0" w:line="264" w:lineRule="auto"/>
        <w:ind/>
        <w:jc w:val="left"/>
        <w:outlineLvl w:val="1"/>
        <w:rPr>
          <w:b w:val="1"/>
          <w:sz w:val="28"/>
        </w:rPr>
      </w:pPr>
      <w:r>
        <w:rPr>
          <w:b w:val="1"/>
          <w:sz w:val="28"/>
        </w:rPr>
        <w:t>Мероприятия по сокращению времени вывода на рынок технологического результата проекта</w:t>
      </w:r>
    </w:p>
    <w:p w14:paraId="670E0000">
      <w:pPr>
        <w:spacing w:after="120" w:before="0" w:line="240" w:lineRule="auto"/>
        <w:ind w:firstLine="0" w:left="0"/>
        <w:rPr>
          <w:i w:val="1"/>
          <w:sz w:val="26"/>
        </w:rPr>
      </w:pPr>
      <w:r>
        <w:rPr>
          <w:i w:val="1"/>
          <w:sz w:val="26"/>
        </w:rPr>
        <w:t xml:space="preserve">Провести анализ различных возможностей, позволяющих ускорить процесс вывода на рынок результатов проекта. Например, первоначальное использование иностранных комплектующих с последующим увеличением уровня российской локализации; расширение функциональности в результате последующих обновлений программного обеспечения и прочее. </w:t>
      </w:r>
    </w:p>
    <w:p w14:paraId="680E0000">
      <w:pPr>
        <w:spacing w:after="0" w:before="0" w:line="360" w:lineRule="atLeast"/>
        <w:ind w:firstLine="0" w:left="0"/>
      </w:pPr>
    </w:p>
    <w:p w14:paraId="690E0000">
      <w:bookmarkStart w:id="513" w:name="__RefHeading___110"/>
      <w:bookmarkEnd w:id="513"/>
      <w:bookmarkStart w:id="514" w:name="__RefHeading___332"/>
      <w:bookmarkEnd w:id="514"/>
      <w:bookmarkStart w:id="515" w:name="__RefHeading___554"/>
      <w:bookmarkEnd w:id="515"/>
      <w:bookmarkStart w:id="516" w:name="__RefHeading___776"/>
      <w:bookmarkEnd w:id="516"/>
      <w:pPr>
        <w:keepNext w:val="1"/>
        <w:pageBreakBefore w:val="1"/>
        <w:numPr>
          <w:ilvl w:val="0"/>
          <w:numId w:val="18"/>
        </w:numPr>
        <w:spacing w:after="160" w:before="0" w:line="264" w:lineRule="auto"/>
        <w:ind/>
        <w:jc w:val="left"/>
        <w:outlineLvl w:val="0"/>
        <w:rPr>
          <w:b w:val="1"/>
          <w:sz w:val="32"/>
        </w:rPr>
      </w:pPr>
      <w:r>
        <w:rPr>
          <w:b w:val="1"/>
          <w:sz w:val="32"/>
        </w:rPr>
        <w:t>Финансовая модель, план по производству и продажам</w:t>
      </w:r>
    </w:p>
    <w:p w14:paraId="6A0E0000">
      <w:bookmarkStart w:id="517" w:name="__RefHeading___111"/>
      <w:bookmarkEnd w:id="517"/>
      <w:bookmarkStart w:id="518" w:name="__RefHeading___333"/>
      <w:bookmarkEnd w:id="518"/>
      <w:bookmarkStart w:id="519" w:name="__RefHeading___555"/>
      <w:bookmarkEnd w:id="519"/>
      <w:bookmarkStart w:id="520" w:name="__RefHeading___777"/>
      <w:bookmarkEnd w:id="520"/>
      <w:pPr>
        <w:keepNext w:val="1"/>
        <w:numPr>
          <w:ilvl w:val="1"/>
          <w:numId w:val="18"/>
        </w:numPr>
        <w:spacing w:after="160" w:before="0" w:line="264" w:lineRule="auto"/>
        <w:ind/>
        <w:jc w:val="left"/>
        <w:outlineLvl w:val="1"/>
        <w:rPr>
          <w:b w:val="1"/>
          <w:sz w:val="28"/>
        </w:rPr>
      </w:pPr>
      <w:r>
        <w:rPr>
          <w:b w:val="1"/>
          <w:sz w:val="28"/>
        </w:rPr>
        <w:t>Прогноз финансовых показателей проекта</w:t>
      </w:r>
    </w:p>
    <w:p w14:paraId="6B0E0000">
      <w:pPr>
        <w:spacing w:after="120" w:before="0" w:line="240" w:lineRule="auto"/>
        <w:ind w:firstLine="0" w:left="0"/>
        <w:contextualSpacing w:val="1"/>
        <w:rPr>
          <w:rFonts w:ascii="Calibri" w:hAnsi="Calibri"/>
          <w:i w:val="1"/>
          <w:sz w:val="26"/>
        </w:rPr>
      </w:pPr>
      <w:r>
        <w:rPr>
          <w:rFonts w:ascii="Calibri" w:hAnsi="Calibri"/>
          <w:i w:val="1"/>
          <w:sz w:val="26"/>
        </w:rPr>
        <w:t>В таблице ниже приведите прогнозные значения финансовых показателей проекта. Показатели вносятся в данную таблицу с года начала реализации проекта НТИ. По согласованию с проектным офисом НТИ в данную таблицу могут вноситься изменения и дополнения в соответствии с особенностями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2586"/>
        <w:gridCol w:w="2281"/>
        <w:gridCol w:w="2196"/>
        <w:gridCol w:w="2282"/>
      </w:tblGrid>
      <w:tr>
        <w:trPr>
          <w:tblHeader/>
        </w:trP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C0E0000">
            <w:pPr>
              <w:spacing w:after="120" w:before="0" w:line="240" w:lineRule="auto"/>
              <w:ind w:firstLine="0" w:left="0"/>
              <w:jc w:val="center"/>
              <w:rPr>
                <w:b w:val="1"/>
                <w:sz w:val="26"/>
              </w:rPr>
            </w:pPr>
            <w:r>
              <w:rPr>
                <w:b w:val="1"/>
                <w:sz w:val="26"/>
              </w:rPr>
              <w:t>Показатель, тыс. руб.</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D0E0000">
            <w:pPr>
              <w:spacing w:after="120" w:before="0" w:line="240" w:lineRule="auto"/>
              <w:ind w:firstLine="0" w:left="0"/>
              <w:jc w:val="center"/>
              <w:rPr>
                <w:b w:val="1"/>
                <w:sz w:val="26"/>
              </w:rPr>
            </w:pPr>
            <w:r>
              <w:rPr>
                <w:b w:val="1"/>
                <w:sz w:val="26"/>
              </w:rPr>
              <w:t>20__г.</w:t>
            </w: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E0E0000">
            <w:pPr>
              <w:spacing w:after="120" w:before="0" w:line="240" w:lineRule="auto"/>
              <w:ind w:firstLine="0" w:left="0"/>
              <w:jc w:val="center"/>
              <w:rPr>
                <w:b w:val="1"/>
                <w:sz w:val="26"/>
              </w:rPr>
            </w:pPr>
            <w:r>
              <w:rPr>
                <w:b w:val="1"/>
                <w:sz w:val="26"/>
              </w:rPr>
              <w:t>…</w:t>
            </w: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F0E0000">
            <w:pPr>
              <w:spacing w:after="120" w:before="0" w:line="240" w:lineRule="auto"/>
              <w:ind w:firstLine="0" w:left="0"/>
              <w:jc w:val="center"/>
              <w:rPr>
                <w:b w:val="1"/>
                <w:sz w:val="26"/>
              </w:rPr>
            </w:pPr>
            <w:r>
              <w:rPr>
                <w:b w:val="1"/>
                <w:sz w:val="26"/>
              </w:rPr>
              <w:t>20__г.</w:t>
            </w: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E0000">
            <w:pPr>
              <w:spacing w:after="120" w:before="0" w:line="240" w:lineRule="auto"/>
              <w:ind w:firstLine="0" w:left="0"/>
              <w:rPr>
                <w:sz w:val="26"/>
              </w:rPr>
            </w:pPr>
            <w:r>
              <w:rPr>
                <w:sz w:val="26"/>
              </w:rPr>
              <w:t>Выручка</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E0000">
            <w:pPr>
              <w:spacing w:after="120" w:before="0" w:line="240" w:lineRule="auto"/>
              <w:ind w:firstLine="0" w:left="0"/>
              <w:rPr>
                <w:sz w:val="26"/>
              </w:rPr>
            </w:pPr>
            <w:r>
              <w:rPr>
                <w:sz w:val="26"/>
              </w:rPr>
              <w:t>Себестоимость</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E0000">
            <w:pPr>
              <w:spacing w:after="120" w:before="0" w:line="240" w:lineRule="auto"/>
              <w:ind w:firstLine="0" w:left="0"/>
              <w:rPr>
                <w:sz w:val="26"/>
              </w:rPr>
            </w:pPr>
            <w:r>
              <w:rPr>
                <w:sz w:val="26"/>
              </w:rPr>
              <w:t>Валовая прибыль</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E0000">
            <w:pPr>
              <w:spacing w:after="120" w:before="0" w:line="240" w:lineRule="auto"/>
              <w:ind w:firstLine="0" w:left="0"/>
              <w:rPr>
                <w:sz w:val="26"/>
              </w:rPr>
            </w:pPr>
            <w:r>
              <w:rPr>
                <w:sz w:val="26"/>
              </w:rPr>
              <w:t>Расходы на НИОКР</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E0000">
            <w:pPr>
              <w:spacing w:after="120" w:before="0" w:line="240" w:lineRule="auto"/>
              <w:ind w:firstLine="0" w:left="0"/>
              <w:rPr>
                <w:sz w:val="26"/>
              </w:rPr>
            </w:pPr>
            <w:r>
              <w:rPr>
                <w:sz w:val="26"/>
              </w:rPr>
              <w:t>Маркетинговые расходы</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E0000">
            <w:pPr>
              <w:spacing w:after="120" w:before="0" w:line="240" w:lineRule="auto"/>
              <w:ind w:firstLine="0" w:left="0"/>
              <w:rPr>
                <w:sz w:val="26"/>
              </w:rPr>
            </w:pPr>
            <w:r>
              <w:rPr>
                <w:sz w:val="26"/>
              </w:rPr>
              <w:t>Общехозяйственные и административные расходы</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E0000">
            <w:pPr>
              <w:spacing w:after="120" w:before="0" w:line="240" w:lineRule="auto"/>
              <w:ind w:firstLine="0" w:left="0"/>
              <w:rPr>
                <w:sz w:val="26"/>
              </w:rPr>
            </w:pPr>
            <w:r>
              <w:rPr>
                <w:sz w:val="26"/>
              </w:rPr>
              <w:t>Прочие операционные расходы</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E0000">
            <w:pPr>
              <w:spacing w:after="120" w:before="0" w:line="240" w:lineRule="auto"/>
              <w:ind w:firstLine="0" w:left="0"/>
              <w:rPr>
                <w:sz w:val="26"/>
              </w:rPr>
            </w:pPr>
            <w:r>
              <w:rPr>
                <w:sz w:val="26"/>
              </w:rPr>
              <w:t>Операционная прибыль</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E0000">
            <w:pPr>
              <w:spacing w:after="120" w:before="0" w:line="240" w:lineRule="auto"/>
              <w:ind w:firstLine="0" w:left="0"/>
              <w:rPr>
                <w:sz w:val="26"/>
              </w:rPr>
            </w:pPr>
            <w:r>
              <w:rPr>
                <w:sz w:val="26"/>
              </w:rPr>
              <w:t>Чистые процентные расходы</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E0000">
            <w:pPr>
              <w:spacing w:after="120" w:before="0" w:line="240" w:lineRule="auto"/>
              <w:ind w:firstLine="0" w:left="0"/>
              <w:rPr>
                <w:sz w:val="26"/>
              </w:rPr>
            </w:pPr>
            <w:r>
              <w:rPr>
                <w:sz w:val="26"/>
              </w:rPr>
              <w:t>Прибыль до налогов</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E0000">
            <w:pPr>
              <w:spacing w:after="120" w:before="0" w:line="240" w:lineRule="auto"/>
              <w:ind w:firstLine="0" w:left="0"/>
              <w:rPr>
                <w:sz w:val="26"/>
              </w:rPr>
            </w:pPr>
            <w:r>
              <w:rPr>
                <w:sz w:val="26"/>
              </w:rPr>
              <w:t>Налоги</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E0000">
            <w:pPr>
              <w:spacing w:after="120" w:before="0" w:line="240" w:lineRule="auto"/>
              <w:ind w:firstLine="0" w:left="0"/>
              <w:rPr>
                <w:sz w:val="26"/>
              </w:rPr>
            </w:pPr>
            <w:r>
              <w:rPr>
                <w:sz w:val="26"/>
              </w:rPr>
              <w:t>Чистая прибыль</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E0000">
            <w:pPr>
              <w:spacing w:after="120" w:before="0" w:line="240" w:lineRule="auto"/>
              <w:ind w:firstLine="0" w:left="0"/>
              <w:rPr>
                <w:sz w:val="26"/>
              </w:rPr>
            </w:pPr>
            <w:r>
              <w:rPr>
                <w:sz w:val="26"/>
              </w:rPr>
              <w:t>Амортизация</w:t>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E0000">
            <w:pPr>
              <w:spacing w:after="120" w:before="0" w:line="240" w:lineRule="auto"/>
              <w:ind w:firstLine="0" w:left="0"/>
              <w:rPr>
                <w:sz w:val="26"/>
              </w:rPr>
            </w:pPr>
          </w:p>
        </w:tc>
      </w:tr>
      <w:tr>
        <w:tc>
          <w:tcPr>
            <w:tcW w:type="dxa" w:w="25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E0000">
            <w:pPr>
              <w:spacing w:after="120" w:before="0" w:line="240" w:lineRule="auto"/>
              <w:ind w:firstLine="0" w:left="0"/>
              <w:rPr>
                <w:sz w:val="26"/>
              </w:rPr>
            </w:pPr>
            <w:r>
              <w:rPr>
                <w:sz w:val="26"/>
              </w:rPr>
              <w:t>EBITDA</w:t>
            </w:r>
            <w:r>
              <w:rPr>
                <w:sz w:val="26"/>
                <w:vertAlign w:val="superscript"/>
              </w:rPr>
              <w:footnoteReference w:id="21"/>
            </w:r>
          </w:p>
        </w:tc>
        <w:tc>
          <w:tcPr>
            <w:tcW w:type="dxa" w:w="22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E0000">
            <w:pPr>
              <w:spacing w:after="120" w:before="0" w:line="240" w:lineRule="auto"/>
              <w:ind w:firstLine="0" w:left="0"/>
              <w:rPr>
                <w:sz w:val="26"/>
              </w:rPr>
            </w:pPr>
          </w:p>
        </w:tc>
        <w:tc>
          <w:tcPr>
            <w:tcW w:type="dxa" w:w="21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E0000">
            <w:pPr>
              <w:spacing w:after="120" w:before="0" w:line="240" w:lineRule="auto"/>
              <w:ind w:firstLine="0" w:left="0"/>
              <w:rPr>
                <w:sz w:val="26"/>
              </w:rPr>
            </w:pPr>
          </w:p>
        </w:tc>
        <w:tc>
          <w:tcPr>
            <w:tcW w:type="dxa" w:w="228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E0000">
            <w:pPr>
              <w:spacing w:after="120" w:before="0" w:line="240" w:lineRule="auto"/>
              <w:ind w:firstLine="0" w:left="0"/>
              <w:rPr>
                <w:sz w:val="26"/>
              </w:rPr>
            </w:pPr>
          </w:p>
        </w:tc>
      </w:tr>
    </w:tbl>
    <w:p w14:paraId="A80E0000">
      <w:pPr>
        <w:tabs>
          <w:tab w:leader="none" w:pos="1384" w:val="left"/>
        </w:tabs>
        <w:spacing w:after="160" w:before="0" w:line="216" w:lineRule="auto"/>
        <w:ind w:firstLine="0" w:left="113"/>
        <w:jc w:val="left"/>
        <w:rPr>
          <w:sz w:val="26"/>
        </w:rPr>
      </w:pPr>
    </w:p>
    <w:p w14:paraId="A90E0000">
      <w:bookmarkStart w:id="521" w:name="__RefHeading___112"/>
      <w:bookmarkEnd w:id="521"/>
      <w:bookmarkStart w:id="522" w:name="__RefHeading___334"/>
      <w:bookmarkEnd w:id="522"/>
      <w:bookmarkStart w:id="523" w:name="__RefHeading___556"/>
      <w:bookmarkEnd w:id="523"/>
      <w:bookmarkStart w:id="524" w:name="__RefHeading___778"/>
      <w:bookmarkEnd w:id="524"/>
      <w:pPr>
        <w:keepNext w:val="1"/>
        <w:numPr>
          <w:ilvl w:val="1"/>
          <w:numId w:val="18"/>
        </w:numPr>
        <w:spacing w:after="160" w:before="0" w:line="264" w:lineRule="auto"/>
        <w:ind/>
        <w:jc w:val="left"/>
        <w:outlineLvl w:val="1"/>
        <w:rPr>
          <w:b w:val="1"/>
          <w:sz w:val="28"/>
        </w:rPr>
      </w:pPr>
      <w:r>
        <w:rPr>
          <w:b w:val="1"/>
          <w:sz w:val="28"/>
        </w:rPr>
        <w:t>Затраты и источники финансирования</w:t>
      </w:r>
    </w:p>
    <w:p w14:paraId="AA0E0000">
      <w:pPr>
        <w:spacing w:after="120" w:before="0" w:line="240" w:lineRule="auto"/>
        <w:ind w:firstLine="0" w:left="0"/>
        <w:rPr>
          <w:i w:val="1"/>
          <w:sz w:val="26"/>
        </w:rPr>
      </w:pPr>
      <w:r>
        <w:rPr>
          <w:i w:val="1"/>
          <w:sz w:val="26"/>
        </w:rPr>
        <w:t>Основываясь на сведениях из паспорта проекта и финансово-экономического обоснования, в данном разделе необходимо привести сведения о затратах и источниках финансирования с учетом источников финансового обеспечения и их распределения по этапам и периодам, а также обоснование формы предоставления и объема поддержки в разрезе отдельных мероприятий. Указанные сведения представляются в форме сметы проекта (далее – смета).</w:t>
      </w:r>
    </w:p>
    <w:p w14:paraId="AB0E0000">
      <w:pPr>
        <w:spacing w:after="120" w:before="0" w:line="240" w:lineRule="auto"/>
        <w:ind w:firstLine="0" w:left="0"/>
        <w:rPr>
          <w:i w:val="1"/>
          <w:sz w:val="26"/>
        </w:rPr>
      </w:pPr>
    </w:p>
    <w:p w14:paraId="AC0E0000">
      <w:pPr>
        <w:spacing w:after="120" w:before="0" w:line="240" w:lineRule="auto"/>
        <w:ind w:firstLine="0" w:left="0"/>
        <w:rPr>
          <w:i w:val="1"/>
          <w:sz w:val="26"/>
        </w:rPr>
      </w:pPr>
      <w:r>
        <w:rPr>
          <w:i w:val="1"/>
          <w:sz w:val="26"/>
        </w:rPr>
        <w:t>Ниже приведены требования к затратам и источникам финансирования.</w:t>
      </w:r>
    </w:p>
    <w:p w14:paraId="AD0E0000">
      <w:pPr>
        <w:spacing w:after="120" w:before="0" w:line="240" w:lineRule="auto"/>
        <w:ind w:firstLine="0" w:left="0"/>
        <w:rPr>
          <w:i w:val="1"/>
          <w:sz w:val="26"/>
        </w:rPr>
      </w:pPr>
      <w:r>
        <w:rPr>
          <w:i w:val="1"/>
          <w:sz w:val="26"/>
        </w:rPr>
        <w:t xml:space="preserve"> </w:t>
      </w:r>
    </w:p>
    <w:p w14:paraId="AE0E0000">
      <w:pPr>
        <w:keepNext w:val="1"/>
        <w:spacing w:after="120" w:before="0" w:line="240" w:lineRule="auto"/>
        <w:ind w:firstLine="0" w:left="0"/>
        <w:rPr>
          <w:b w:val="1"/>
          <w:sz w:val="26"/>
        </w:rPr>
      </w:pPr>
      <w:r>
        <w:rPr>
          <w:b w:val="1"/>
          <w:sz w:val="26"/>
        </w:rPr>
        <w:t>Требования к описанию затрат и источников финансирования</w:t>
      </w:r>
    </w:p>
    <w:p w14:paraId="AF0E0000">
      <w:pPr>
        <w:spacing w:after="120" w:before="0" w:line="240" w:lineRule="auto"/>
        <w:ind w:firstLine="0" w:left="0"/>
        <w:rPr>
          <w:i w:val="1"/>
          <w:sz w:val="26"/>
        </w:rPr>
      </w:pPr>
      <w:r>
        <w:rPr>
          <w:i w:val="1"/>
          <w:sz w:val="26"/>
        </w:rPr>
        <w:t>Затраты и источники финансирования с учетом источников финансового обеспечения и их распределения по этапам и периодам должны быть отражены в таблицах «Затраты на реализацию проекта» и «Поддержка реализации проекта за счет средств субсидии из федерального бюджета на реализацию проектов Национальной технологической инициативы» по формам в составе описания проекта. Таблица «Затраты и источники финансирования» будет являться приложением к договору на оказание поддержки за счет субсидии.</w:t>
      </w:r>
    </w:p>
    <w:p w14:paraId="B00E0000">
      <w:pPr>
        <w:spacing w:after="120" w:before="0" w:line="240" w:lineRule="auto"/>
        <w:ind w:firstLine="0" w:left="0"/>
        <w:rPr>
          <w:i w:val="1"/>
          <w:sz w:val="26"/>
        </w:rPr>
      </w:pPr>
      <w:r>
        <w:rPr>
          <w:i w:val="1"/>
          <w:sz w:val="26"/>
        </w:rPr>
        <w:t>В Таблице «Затраты и источники финансирования» должны быть учтены средства внебюджетных источников, привлекаемых в целях реализации проектов, предполагающих предоставление поддержки в размере не менее 30 процентов общего размера средств, предусмотренных на реализацию соответствующих проектов каждый год, за исключением случаев, предусмотренных Постановлением № 317. В случае если требуемый объем поддержки проекта НТИ с привлечением средств из федерального бюджета (с кодами С01 и (или) С02) превышает 500 млн рублей, средства внебюджетных источников должны быть предусмотрены/рассчитаны в размере не менее 50 процентов общего размера средств, предусмотренных на реализацию соответствующих проектов, при этом ежегодный размер средств внебюджетных источников должен составлять не менее 30 процентов в течение всего срока реализации проекта.</w:t>
      </w:r>
    </w:p>
    <w:p w14:paraId="B10E0000">
      <w:pPr>
        <w:spacing w:after="120" w:before="0" w:line="240" w:lineRule="auto"/>
        <w:ind w:firstLine="0" w:left="0"/>
        <w:rPr>
          <w:i w:val="1"/>
          <w:sz w:val="26"/>
        </w:rPr>
      </w:pPr>
      <w:r>
        <w:rPr>
          <w:i w:val="1"/>
          <w:sz w:val="26"/>
        </w:rPr>
        <w:t>В случае предоставления поддержки в форме возмещения части затрат на уплату процентов по кредитам, полученным физическими и (или) юридическими лицами, являющимися участниками проекта, в российских кредитных организациях и (или) в ВЭБ.РФ (иных юридических лицах, являющихся кредитными организациями и входящими в группу ВЭБ.РФ), субсидия по кредиту предоставляется в размере 70 процентов суммы затрат организации на уплату процентов по кредиту в текущем расчетном году. При этом подлежащая возмещению часть затрат на уплату процентов по кредитам рассчитывается от предельных значений процентных ставок по долговым обязательствам, установленным п. 1.2. ст. 269 НК РФ. Размер предельного значения процентной ставки, который используется при расчете части затрат на уплату процентов по кредитам, подлежащей возмещению, устанавливается на момент заключения договора. При этом размер средств внебюджетных источников должен составлять не менее 30 процентов при каждом платеже по уплате процентов по кредиту.</w:t>
      </w:r>
    </w:p>
    <w:p w14:paraId="B20E0000">
      <w:pPr>
        <w:spacing w:after="120" w:before="0" w:line="240" w:lineRule="auto"/>
        <w:ind w:firstLine="0" w:left="0"/>
        <w:rPr>
          <w:sz w:val="26"/>
        </w:rPr>
      </w:pPr>
    </w:p>
    <w:p w14:paraId="B30E0000">
      <w:pPr>
        <w:keepNext w:val="1"/>
        <w:spacing w:after="120" w:before="0" w:line="240" w:lineRule="auto"/>
        <w:ind w:firstLine="0" w:left="0"/>
        <w:rPr>
          <w:b w:val="1"/>
          <w:sz w:val="26"/>
        </w:rPr>
      </w:pPr>
      <w:r>
        <w:rPr>
          <w:b w:val="1"/>
          <w:sz w:val="26"/>
        </w:rPr>
        <w:t>Описание затрат</w:t>
      </w:r>
    </w:p>
    <w:p w14:paraId="B40E0000">
      <w:pPr>
        <w:spacing w:after="120" w:before="0" w:line="240" w:lineRule="auto"/>
        <w:ind w:firstLine="0" w:left="0"/>
        <w:rPr>
          <w:i w:val="1"/>
          <w:sz w:val="26"/>
        </w:rPr>
      </w:pPr>
      <w:r>
        <w:rPr>
          <w:i w:val="1"/>
          <w:sz w:val="26"/>
        </w:rPr>
        <w:t>Таблицы «Затраты и источники финансирования» и «Поддержка реализации проекта за счет средств субсидии из федерального бюджета на реализацию проектов Национальной технологической инициативы» составляются на совокупную стоимость проекта с учетом всех расходов вне зависимости от источников их финансирования. В стоимость проекта не должны включаться амортизационные отчисления.</w:t>
      </w:r>
    </w:p>
    <w:p w14:paraId="B50E0000">
      <w:pPr>
        <w:spacing w:after="120" w:before="0" w:line="240" w:lineRule="auto"/>
        <w:ind w:firstLine="0" w:left="0"/>
        <w:rPr>
          <w:i w:val="1"/>
          <w:sz w:val="26"/>
        </w:rPr>
      </w:pPr>
      <w:r>
        <w:rPr>
          <w:i w:val="1"/>
          <w:sz w:val="26"/>
        </w:rPr>
        <w:t>Все затраты указываются с учетом налогов и сборов в рублях.</w:t>
      </w:r>
    </w:p>
    <w:p w14:paraId="B60E0000">
      <w:pPr>
        <w:spacing w:after="120" w:before="0" w:line="240" w:lineRule="auto"/>
        <w:ind w:firstLine="0" w:left="0"/>
        <w:rPr>
          <w:i w:val="1"/>
          <w:sz w:val="26"/>
        </w:rPr>
      </w:pPr>
      <w:r>
        <w:rPr>
          <w:i w:val="1"/>
          <w:sz w:val="26"/>
        </w:rPr>
        <w:t>Требования к описанию затрат распространяются на расходы за счет средств федерального бюджета, планируемых к получению по кодам источников финансового обеспечения реализации проектов С01 и С02.</w:t>
      </w:r>
    </w:p>
    <w:p w14:paraId="B70E0000">
      <w:pPr>
        <w:spacing w:after="120" w:before="0" w:line="240" w:lineRule="auto"/>
        <w:ind w:firstLine="0" w:left="0"/>
        <w:rPr>
          <w:i w:val="1"/>
          <w:sz w:val="26"/>
        </w:rPr>
      </w:pPr>
      <w:r>
        <w:rPr>
          <w:i w:val="1"/>
          <w:sz w:val="26"/>
        </w:rPr>
        <w:t>Для всех затрат уровень цен на товары, работы и услуги не должен превышать среднерыночного уровня цен на аналогичные товары, работы и услуги.</w:t>
      </w:r>
    </w:p>
    <w:p w14:paraId="B80E0000">
      <w:pPr>
        <w:spacing w:after="120" w:before="0" w:line="240" w:lineRule="auto"/>
        <w:ind w:firstLine="0" w:left="0"/>
        <w:rPr>
          <w:i w:val="1"/>
          <w:sz w:val="26"/>
        </w:rPr>
      </w:pPr>
      <w:r>
        <w:rPr>
          <w:i w:val="1"/>
          <w:sz w:val="26"/>
        </w:rPr>
        <w:t>Уровень расходов на заработную плату работников должен соответствовать среднему уровню заработной платы, предлагаемому соискателям соответствующего региона на аналогичных позициях в соответствующей отрасли. В случае превышения уровня расходов на заработную плату работников относительно такого среднего уровня более чем на 20 процентов требуется представление дополнительного обоснования.</w:t>
      </w:r>
    </w:p>
    <w:p w14:paraId="B90E0000">
      <w:pPr>
        <w:spacing w:after="120" w:before="0" w:line="240" w:lineRule="auto"/>
        <w:ind w:firstLine="0" w:left="0"/>
        <w:rPr>
          <w:i w:val="1"/>
          <w:sz w:val="26"/>
        </w:rPr>
      </w:pPr>
      <w:r>
        <w:rPr>
          <w:i w:val="1"/>
          <w:sz w:val="26"/>
        </w:rPr>
        <w:t xml:space="preserve">Не допускается включать в состав расходов на реализацию проекта за счет средств государственной поддержки: </w:t>
      </w:r>
    </w:p>
    <w:p w14:paraId="BA0E0000">
      <w:pPr>
        <w:numPr>
          <w:ilvl w:val="0"/>
          <w:numId w:val="19"/>
        </w:numPr>
        <w:spacing w:after="120" w:before="0" w:line="240" w:lineRule="auto"/>
        <w:ind w:hanging="357" w:left="992"/>
        <w:rPr>
          <w:rFonts w:ascii="Calibri" w:hAnsi="Calibri"/>
          <w:sz w:val="26"/>
        </w:rPr>
      </w:pPr>
      <w:r>
        <w:rPr>
          <w:i w:val="1"/>
          <w:sz w:val="26"/>
        </w:rP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BB0E0000">
      <w:pPr>
        <w:numPr>
          <w:ilvl w:val="0"/>
          <w:numId w:val="19"/>
        </w:numPr>
        <w:spacing w:after="120" w:before="0" w:line="240" w:lineRule="auto"/>
        <w:ind w:hanging="357" w:left="992"/>
        <w:rPr>
          <w:rFonts w:ascii="Calibri" w:hAnsi="Calibri"/>
          <w:sz w:val="26"/>
        </w:rPr>
      </w:pPr>
      <w:r>
        <w:rPr>
          <w:i w:val="1"/>
          <w:sz w:val="26"/>
        </w:rPr>
        <w:t>ремонт офисных помещений и их декорирование;</w:t>
      </w:r>
    </w:p>
    <w:p w14:paraId="BC0E0000">
      <w:pPr>
        <w:numPr>
          <w:ilvl w:val="0"/>
          <w:numId w:val="19"/>
        </w:numPr>
        <w:spacing w:after="120" w:before="0" w:line="240" w:lineRule="auto"/>
        <w:ind w:hanging="357" w:left="992"/>
        <w:rPr>
          <w:rFonts w:ascii="Calibri" w:hAnsi="Calibri"/>
          <w:sz w:val="26"/>
        </w:rPr>
      </w:pPr>
      <w:r>
        <w:rPr>
          <w:i w:val="1"/>
          <w:sz w:val="26"/>
        </w:rPr>
        <w:t>товары, работы, услуги с избыточными потребительскими свойствами или являющиеся предметами роскоши в соответствии с законодательством Российской Федерации;</w:t>
      </w:r>
    </w:p>
    <w:p w14:paraId="BD0E0000">
      <w:pPr>
        <w:numPr>
          <w:ilvl w:val="0"/>
          <w:numId w:val="19"/>
        </w:numPr>
        <w:spacing w:after="120" w:before="0" w:line="240" w:lineRule="auto"/>
        <w:ind w:hanging="357" w:left="992"/>
        <w:rPr>
          <w:rFonts w:ascii="Calibri" w:hAnsi="Calibri"/>
          <w:sz w:val="26"/>
        </w:rPr>
      </w:pPr>
      <w:r>
        <w:rPr>
          <w:i w:val="1"/>
          <w:sz w:val="26"/>
        </w:rPr>
        <w:t>расходы на проведение научно-исследовательских работ по разработке нормативно-правовых актов, в том числе направленный на снятие нормативных барьеров.</w:t>
      </w:r>
    </w:p>
    <w:p w14:paraId="BE0E0000">
      <w:pPr>
        <w:spacing w:after="120" w:before="0" w:line="240" w:lineRule="auto"/>
        <w:ind w:firstLine="0" w:left="0"/>
        <w:rPr>
          <w:i w:val="1"/>
          <w:sz w:val="26"/>
        </w:rPr>
      </w:pPr>
      <w:r>
        <w:rPr>
          <w:i w:val="1"/>
          <w:sz w:val="26"/>
        </w:rPr>
        <w:t>За счет средств федерального бюджета запрещается:</w:t>
      </w:r>
    </w:p>
    <w:p w14:paraId="BF0E0000">
      <w:pPr>
        <w:numPr>
          <w:ilvl w:val="0"/>
          <w:numId w:val="19"/>
        </w:numPr>
        <w:spacing w:after="120" w:before="0" w:line="240" w:lineRule="auto"/>
        <w:ind w:hanging="357" w:left="992"/>
        <w:rPr>
          <w:rFonts w:ascii="Calibri" w:hAnsi="Calibri"/>
          <w:sz w:val="26"/>
        </w:rPr>
      </w:pPr>
      <w:r>
        <w:rPr>
          <w:i w:val="1"/>
          <w:sz w:val="26"/>
        </w:rPr>
        <w:t>приобретение ценных бумаг;</w:t>
      </w:r>
    </w:p>
    <w:p w14:paraId="C00E0000">
      <w:pPr>
        <w:numPr>
          <w:ilvl w:val="0"/>
          <w:numId w:val="19"/>
        </w:numPr>
        <w:spacing w:after="120" w:before="0" w:line="240" w:lineRule="auto"/>
        <w:ind w:hanging="357" w:left="992"/>
        <w:rPr>
          <w:rFonts w:ascii="Calibri" w:hAnsi="Calibri"/>
          <w:sz w:val="26"/>
        </w:rPr>
      </w:pPr>
      <w:r>
        <w:rPr>
          <w:i w:val="1"/>
          <w:sz w:val="26"/>
        </w:rPr>
        <w:t>предоставление займов;</w:t>
      </w:r>
    </w:p>
    <w:p w14:paraId="C10E0000">
      <w:pPr>
        <w:numPr>
          <w:ilvl w:val="0"/>
          <w:numId w:val="19"/>
        </w:numPr>
        <w:spacing w:after="120" w:before="0" w:line="240" w:lineRule="auto"/>
        <w:ind w:hanging="357" w:left="992"/>
        <w:rPr>
          <w:rFonts w:ascii="Calibri" w:hAnsi="Calibri"/>
          <w:sz w:val="26"/>
        </w:rPr>
      </w:pPr>
      <w:r>
        <w:rPr>
          <w:i w:val="1"/>
          <w:sz w:val="26"/>
        </w:rPr>
        <w:t>размещение средств на срочные вклады (депозиты),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w:t>
      </w:r>
    </w:p>
    <w:p w14:paraId="C20E0000">
      <w:pPr>
        <w:numPr>
          <w:ilvl w:val="0"/>
          <w:numId w:val="19"/>
        </w:numPr>
        <w:spacing w:after="120" w:before="0" w:line="240" w:lineRule="auto"/>
        <w:ind w:hanging="357" w:left="992"/>
        <w:rPr>
          <w:rFonts w:ascii="Calibri" w:hAnsi="Calibri"/>
          <w:sz w:val="26"/>
        </w:rPr>
      </w:pPr>
      <w:r>
        <w:rPr>
          <w:i w:val="1"/>
          <w:sz w:val="26"/>
        </w:rPr>
        <w:t xml:space="preserve">погашение займов, кредитов (погашением займов, кредитов не признается возмещение получателю поддержки за счет средств федерального бюджета расходов, произведенных в счет будущих поступлений государственной поддержки за счет займов, кредитов). </w:t>
      </w:r>
    </w:p>
    <w:p w14:paraId="C30E0000">
      <w:pPr>
        <w:spacing w:after="120" w:before="0" w:line="240" w:lineRule="auto"/>
        <w:ind w:firstLine="0" w:left="0"/>
        <w:rPr>
          <w:i w:val="1"/>
          <w:sz w:val="26"/>
        </w:rPr>
      </w:pPr>
      <w:r>
        <w:rPr>
          <w:i w:val="1"/>
          <w:sz w:val="26"/>
        </w:rPr>
        <w:t>В случае если запрашиваемой формой поддержки является предоставление гранта на проведение научно-исследовательских и опытно-конструкторских работ (далее – грант на НИОКР), не допускается включение в состав затрат:</w:t>
      </w:r>
    </w:p>
    <w:p w14:paraId="C40E0000">
      <w:pPr>
        <w:numPr>
          <w:ilvl w:val="0"/>
          <w:numId w:val="19"/>
        </w:numPr>
        <w:spacing w:after="120" w:before="0" w:line="240" w:lineRule="auto"/>
        <w:ind w:hanging="357" w:left="992"/>
        <w:rPr>
          <w:rFonts w:ascii="Calibri" w:hAnsi="Calibri"/>
          <w:sz w:val="26"/>
        </w:rPr>
      </w:pPr>
      <w:r>
        <w:rPr>
          <w:i w:val="1"/>
          <w:sz w:val="26"/>
        </w:rPr>
        <w:t>расходов, непосредственно не связанных с проведением научно-исследовательских и (или) опытно-конструкторских работ;</w:t>
      </w:r>
    </w:p>
    <w:p w14:paraId="C50E0000">
      <w:pPr>
        <w:numPr>
          <w:ilvl w:val="0"/>
          <w:numId w:val="19"/>
        </w:numPr>
        <w:spacing w:after="120" w:before="0" w:line="240" w:lineRule="auto"/>
        <w:ind w:hanging="357" w:left="992"/>
        <w:rPr>
          <w:rFonts w:ascii="Calibri" w:hAnsi="Calibri"/>
          <w:sz w:val="26"/>
        </w:rPr>
      </w:pPr>
      <w:r>
        <w:rPr>
          <w:i w:val="1"/>
          <w:sz w:val="26"/>
        </w:rPr>
        <w:t>расходов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C60E0000">
      <w:pPr>
        <w:numPr>
          <w:ilvl w:val="0"/>
          <w:numId w:val="19"/>
        </w:numPr>
        <w:spacing w:after="120" w:before="0" w:line="240" w:lineRule="auto"/>
        <w:ind w:hanging="357" w:left="992"/>
        <w:rPr>
          <w:rFonts w:ascii="Calibri" w:hAnsi="Calibri"/>
          <w:sz w:val="26"/>
        </w:rPr>
      </w:pPr>
      <w:r>
        <w:rPr>
          <w:i w:val="1"/>
          <w:sz w:val="26"/>
        </w:rPr>
        <w:t>расходов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C70E0000">
      <w:pPr>
        <w:numPr>
          <w:ilvl w:val="0"/>
          <w:numId w:val="19"/>
        </w:numPr>
        <w:spacing w:after="120" w:before="0" w:line="240" w:lineRule="auto"/>
        <w:ind w:hanging="357" w:left="992"/>
        <w:rPr>
          <w:rFonts w:ascii="Calibri" w:hAnsi="Calibri"/>
          <w:sz w:val="26"/>
        </w:rPr>
      </w:pPr>
      <w:r>
        <w:rPr>
          <w:i w:val="1"/>
          <w:sz w:val="26"/>
        </w:rPr>
        <w:t>расходов на оплату труда работников, которые в период выполнения научно-исследовательских и (или) опытно-конструкторских работ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научно-исследовательских и (или) опытно-конструкторских работ;</w:t>
      </w:r>
    </w:p>
    <w:p w14:paraId="C80E0000">
      <w:pPr>
        <w:numPr>
          <w:ilvl w:val="0"/>
          <w:numId w:val="19"/>
        </w:numPr>
        <w:spacing w:after="120" w:before="0" w:line="240" w:lineRule="auto"/>
        <w:ind w:hanging="357" w:left="992"/>
        <w:rPr>
          <w:rFonts w:ascii="Calibri" w:hAnsi="Calibri"/>
          <w:sz w:val="26"/>
        </w:rPr>
      </w:pPr>
      <w:r>
        <w:rPr>
          <w:i w:val="1"/>
          <w:sz w:val="26"/>
        </w:rPr>
        <w:t>расходов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C90E0000">
      <w:pPr>
        <w:numPr>
          <w:ilvl w:val="0"/>
          <w:numId w:val="19"/>
        </w:numPr>
        <w:spacing w:after="120" w:before="0" w:line="240" w:lineRule="auto"/>
        <w:ind w:hanging="357" w:left="992"/>
        <w:rPr>
          <w:rFonts w:ascii="Calibri" w:hAnsi="Calibri"/>
          <w:sz w:val="26"/>
        </w:rPr>
      </w:pPr>
      <w:r>
        <w:rPr>
          <w:i w:val="1"/>
          <w:sz w:val="26"/>
        </w:rPr>
        <w:t>расходов на приобретение легковых автомобилей, алкогольной и табачной продукции;</w:t>
      </w:r>
    </w:p>
    <w:p w14:paraId="CA0E0000">
      <w:pPr>
        <w:numPr>
          <w:ilvl w:val="0"/>
          <w:numId w:val="19"/>
        </w:numPr>
        <w:spacing w:after="120" w:before="0" w:line="240" w:lineRule="auto"/>
        <w:ind w:hanging="357" w:left="992"/>
        <w:rPr>
          <w:rFonts w:ascii="Calibri" w:hAnsi="Calibri"/>
          <w:sz w:val="26"/>
        </w:rPr>
      </w:pPr>
      <w:r>
        <w:rPr>
          <w:i w:val="1"/>
          <w:sz w:val="26"/>
        </w:rPr>
        <w:t>представительские расходы.</w:t>
      </w:r>
    </w:p>
    <w:p w14:paraId="CB0E0000">
      <w:pPr>
        <w:spacing w:after="120" w:before="0" w:line="240" w:lineRule="auto"/>
        <w:ind w:firstLine="0" w:left="0"/>
        <w:rPr>
          <w:i w:val="1"/>
          <w:sz w:val="26"/>
        </w:rPr>
      </w:pPr>
      <w:r>
        <w:rPr>
          <w:i w:val="1"/>
          <w:sz w:val="26"/>
        </w:rPr>
        <w:t>В случае если запрашиваемой формой поддержки является грант на НИОКР, запрещается предусматривать получение участником проекта прибыли за счет средств поддержки реализации проекта.</w:t>
      </w:r>
    </w:p>
    <w:p w14:paraId="CC0E0000">
      <w:pPr>
        <w:spacing w:after="120" w:before="0" w:line="240" w:lineRule="auto"/>
        <w:ind w:firstLine="0" w:left="0"/>
        <w:rPr>
          <w:i w:val="1"/>
          <w:sz w:val="26"/>
        </w:rPr>
      </w:pPr>
      <w:r>
        <w:rPr>
          <w:i w:val="1"/>
          <w:sz w:val="26"/>
        </w:rPr>
        <w:t xml:space="preserve">Таблица «Затраты и источники финансирования» состоит из разделов, соответствующих этапам и мероприятиям проекта с указанием сроков проведения данных этапов и мероприятий (в формате «дд.мм.гг.»). Мероприятие не должно начинаться в рамках одного этапа и заканчиваться в рамках другого. Не планируйте окончание мероприятий на декабрь, так как в этом случае велики риски смещения сроков в следующий финансовый год. </w:t>
      </w:r>
    </w:p>
    <w:p w14:paraId="CD0E0000">
      <w:pPr>
        <w:spacing w:after="120" w:before="0" w:line="240" w:lineRule="auto"/>
        <w:ind w:firstLine="0" w:left="0"/>
        <w:rPr>
          <w:i w:val="1"/>
          <w:sz w:val="26"/>
        </w:rPr>
      </w:pPr>
      <w:r>
        <w:rPr>
          <w:i w:val="1"/>
          <w:sz w:val="26"/>
        </w:rPr>
        <w:t>Мероприятия должны быть расположены в соответствии с технологической последовательностью их выполнения, соответствовать имеющимся отраслевым стандартам, подходам и (или) методологиям (например, подходы к внедрению информационной системы, организации строительно-монтажных работ и т. п.) или практике реализации аналогичных проектов.</w:t>
      </w:r>
    </w:p>
    <w:p w14:paraId="CE0E0000">
      <w:pPr>
        <w:spacing w:after="120" w:before="0" w:line="240" w:lineRule="auto"/>
        <w:ind w:firstLine="0" w:left="0"/>
        <w:rPr>
          <w:i w:val="1"/>
          <w:sz w:val="26"/>
        </w:rPr>
      </w:pPr>
      <w:r>
        <w:rPr>
          <w:i w:val="1"/>
          <w:sz w:val="26"/>
        </w:rPr>
        <w:t>Таблица «Затраты и источники финансирования» заполняется в соответствии со следующими правилами.</w:t>
      </w:r>
    </w:p>
    <w:p w14:paraId="CF0E0000">
      <w:pPr>
        <w:spacing w:after="120" w:before="0" w:line="240" w:lineRule="auto"/>
        <w:ind w:firstLine="0" w:left="0"/>
        <w:rPr>
          <w:i w:val="1"/>
          <w:sz w:val="26"/>
        </w:rPr>
      </w:pPr>
      <w:r>
        <w:rPr>
          <w:i w:val="1"/>
          <w:sz w:val="26"/>
        </w:rPr>
        <w:t>Внутри каждого раздела затраты необходимо формировать по видам расходов с обоснованием каждой статьи затрат и с разбивкой по годам, формам поддержки и источникам финансирования.</w:t>
      </w:r>
    </w:p>
    <w:p w14:paraId="D00E0000">
      <w:pPr>
        <w:spacing w:after="120" w:before="0" w:line="240" w:lineRule="auto"/>
        <w:ind w:firstLine="0" w:left="0"/>
        <w:rPr>
          <w:sz w:val="26"/>
        </w:rPr>
      </w:pPr>
      <w:r>
        <w:rPr>
          <w:i w:val="1"/>
          <w:sz w:val="26"/>
        </w:rPr>
        <w:t>Вид расходов</w:t>
      </w:r>
      <w:r>
        <w:rPr>
          <w:i w:val="1"/>
          <w:sz w:val="26"/>
        </w:rPr>
        <w:t xml:space="preserve"> проекта определяется по следующей Таблице 1:</w:t>
      </w:r>
    </w:p>
    <w:p w14:paraId="D10E0000">
      <w:pPr>
        <w:keepNext w:val="1"/>
        <w:spacing w:after="0" w:before="0" w:line="276" w:lineRule="auto"/>
        <w:ind/>
        <w:jc w:val="right"/>
        <w:rPr>
          <w:b w:val="1"/>
          <w:sz w:val="26"/>
        </w:rPr>
      </w:pPr>
      <w:r>
        <w:rPr>
          <w:b w:val="1"/>
          <w:sz w:val="26"/>
        </w:rPr>
        <w:t>Таблица 1. Вид расходов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855"/>
        <w:gridCol w:w="6490"/>
      </w:tblGrid>
      <w:tr>
        <w:trPr>
          <w:tblHeader/>
        </w:trPr>
        <w:tc>
          <w:tcPr>
            <w:tcW w:type="dxa" w:w="2855"/>
            <w:tcBorders>
              <w:top w:color="000000" w:sz="4" w:val="single"/>
              <w:left w:color="000000" w:sz="4" w:val="single"/>
              <w:bottom w:color="000000" w:sz="4" w:val="single"/>
              <w:right w:color="000000" w:sz="4" w:val="single"/>
            </w:tcBorders>
          </w:tcPr>
          <w:p w14:paraId="D20E0000">
            <w:pPr>
              <w:spacing w:after="120" w:before="0" w:line="240" w:lineRule="auto"/>
              <w:ind w:firstLine="0" w:left="360"/>
              <w:jc w:val="center"/>
              <w:rPr>
                <w:sz w:val="26"/>
              </w:rPr>
            </w:pPr>
            <w:r>
              <w:rPr>
                <w:sz w:val="26"/>
              </w:rPr>
              <w:t>Наименование вида расходов</w:t>
            </w:r>
          </w:p>
        </w:tc>
        <w:tc>
          <w:tcPr>
            <w:tcW w:type="dxa" w:w="6490"/>
            <w:tcBorders>
              <w:top w:color="000000" w:sz="4" w:val="single"/>
              <w:left w:color="000000" w:sz="4" w:val="single"/>
              <w:bottom w:color="000000" w:sz="4" w:val="single"/>
              <w:right w:color="000000" w:sz="4" w:val="single"/>
            </w:tcBorders>
          </w:tcPr>
          <w:p w14:paraId="D30E0000">
            <w:pPr>
              <w:spacing w:after="120" w:before="0" w:line="240" w:lineRule="auto"/>
              <w:ind w:firstLine="0" w:left="360"/>
              <w:jc w:val="center"/>
              <w:rPr>
                <w:sz w:val="26"/>
              </w:rPr>
            </w:pPr>
            <w:r>
              <w:rPr>
                <w:sz w:val="26"/>
              </w:rPr>
              <w:t>Содержание расходов</w:t>
            </w:r>
          </w:p>
        </w:tc>
      </w:tr>
      <w:tr>
        <w:tc>
          <w:tcPr>
            <w:tcW w:type="dxa" w:w="2855"/>
            <w:tcBorders>
              <w:top w:color="000000" w:sz="4" w:val="single"/>
              <w:left w:color="000000" w:sz="4" w:val="single"/>
              <w:bottom w:color="000000" w:sz="4" w:val="single"/>
              <w:right w:color="000000" w:sz="4" w:val="single"/>
            </w:tcBorders>
          </w:tcPr>
          <w:p w14:paraId="D40E0000">
            <w:pPr>
              <w:spacing w:after="120" w:before="0" w:line="240" w:lineRule="auto"/>
              <w:ind w:firstLine="0" w:left="360"/>
              <w:rPr>
                <w:sz w:val="26"/>
              </w:rPr>
            </w:pPr>
            <w:r>
              <w:rPr>
                <w:sz w:val="26"/>
              </w:rPr>
              <w:t>расходы на оплату труда</w:t>
            </w:r>
          </w:p>
        </w:tc>
        <w:tc>
          <w:tcPr>
            <w:tcW w:type="dxa" w:w="6490"/>
            <w:tcBorders>
              <w:top w:color="000000" w:sz="4" w:val="single"/>
              <w:left w:color="000000" w:sz="4" w:val="single"/>
              <w:bottom w:color="000000" w:sz="4" w:val="single"/>
              <w:right w:color="000000" w:sz="4" w:val="single"/>
            </w:tcBorders>
          </w:tcPr>
          <w:p w14:paraId="D50E0000">
            <w:pPr>
              <w:widowControl w:val="0"/>
              <w:spacing w:after="120" w:before="0" w:line="240" w:lineRule="auto"/>
              <w:ind w:firstLine="0" w:left="360"/>
              <w:rPr>
                <w:sz w:val="26"/>
              </w:rPr>
            </w:pPr>
            <w:r>
              <w:rPr>
                <w:sz w:val="26"/>
              </w:rPr>
              <w:t xml:space="preserve">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 </w:t>
            </w:r>
          </w:p>
          <w:p w14:paraId="D60E0000">
            <w:pPr>
              <w:spacing w:after="120" w:before="0" w:line="240" w:lineRule="auto"/>
              <w:ind w:firstLine="0" w:left="360"/>
              <w:rPr>
                <w:i w:val="1"/>
                <w:sz w:val="26"/>
              </w:rPr>
            </w:pPr>
            <w:r>
              <w:rPr>
                <w:i w:val="1"/>
                <w:sz w:val="26"/>
              </w:rPr>
              <w:t>Пояснения:</w:t>
            </w:r>
          </w:p>
          <w:p w14:paraId="D70E0000">
            <w:pPr>
              <w:spacing w:after="120" w:before="0" w:line="240" w:lineRule="auto"/>
              <w:ind w:firstLine="0" w:left="360"/>
              <w:rPr>
                <w:i w:val="1"/>
                <w:sz w:val="26"/>
              </w:rPr>
            </w:pPr>
            <w:r>
              <w:rPr>
                <w:i w:val="1"/>
                <w:sz w:val="26"/>
              </w:rPr>
              <w:t xml:space="preserve">В целях обоснования расходов дополнительно приводится численность персонала и лиц, работающих на получателя поддержки на основе гражданско-правовых договоров и занятых в проекте. Такая информация может быть приведена в таблице сметы или в виде штатного расписания. </w:t>
            </w:r>
          </w:p>
          <w:p w14:paraId="D80E0000">
            <w:pPr>
              <w:spacing w:after="120" w:before="0" w:line="240" w:lineRule="auto"/>
              <w:ind w:firstLine="0" w:left="360"/>
              <w:rPr>
                <w:i w:val="1"/>
                <w:sz w:val="26"/>
              </w:rPr>
            </w:pPr>
            <w:r>
              <w:rPr>
                <w:i w:val="1"/>
                <w:sz w:val="26"/>
              </w:rPr>
              <w:t xml:space="preserve">Расходы на оплату труда приводятся с подлежащими уплате страховыми взносами. </w:t>
            </w:r>
          </w:p>
          <w:p w14:paraId="D90E0000">
            <w:pPr>
              <w:spacing w:after="120" w:before="0" w:line="240" w:lineRule="auto"/>
              <w:ind w:firstLine="0" w:left="360"/>
              <w:rPr>
                <w:i w:val="1"/>
                <w:sz w:val="26"/>
              </w:rPr>
            </w:pPr>
            <w:r>
              <w:rPr>
                <w:i w:val="1"/>
                <w:sz w:val="26"/>
              </w:rPr>
              <w:t>Допускается указание групп должностей, занятых на этапах и в мероприятиях проекта. Если используется группирование, его необходимо осуществлять как в разрезе функциональных обязанностей, так и в разрезе сопоставимости уровня заработных плат сотрудников внутри каждой группы.</w:t>
            </w:r>
          </w:p>
          <w:p w14:paraId="DA0E0000">
            <w:pPr>
              <w:spacing w:after="120" w:before="0" w:line="240" w:lineRule="auto"/>
              <w:ind w:firstLine="0" w:left="360"/>
              <w:rPr>
                <w:i w:val="1"/>
                <w:sz w:val="26"/>
              </w:rPr>
            </w:pPr>
            <w:r>
              <w:rPr>
                <w:i w:val="1"/>
                <w:sz w:val="26"/>
              </w:rPr>
              <w:t xml:space="preserve">В случае предоставления государственной поддержки в форме гранта на НИОКР расходы на оплату труда административно-управленческого и вспомогательного персонала не подлежат финансированию за счет средств государственной поддержки. </w:t>
            </w:r>
          </w:p>
          <w:p w14:paraId="DB0E0000">
            <w:pPr>
              <w:spacing w:after="120" w:before="0" w:line="240" w:lineRule="auto"/>
              <w:ind w:firstLine="0" w:left="360"/>
              <w:rPr>
                <w:i w:val="1"/>
                <w:sz w:val="26"/>
              </w:rPr>
            </w:pPr>
            <w:r>
              <w:rPr>
                <w:i w:val="1"/>
                <w:sz w:val="26"/>
              </w:rPr>
              <w:t>Смета не предполагает направления средств государственной поддержки на выплаты по стимулированию, такие как:</w:t>
            </w:r>
          </w:p>
          <w:p w14:paraId="DC0E0000">
            <w:pPr>
              <w:spacing w:after="120" w:before="0" w:line="240" w:lineRule="auto"/>
              <w:ind w:firstLine="0" w:left="567"/>
              <w:contextualSpacing w:val="1"/>
              <w:rPr>
                <w:i w:val="1"/>
                <w:sz w:val="26"/>
              </w:rPr>
            </w:pPr>
            <w:r>
              <w:rPr>
                <w:i w:val="1"/>
                <w:sz w:val="26"/>
              </w:rPr>
              <w:t>выплата премий;</w:t>
            </w:r>
          </w:p>
          <w:p w14:paraId="DD0E0000">
            <w:pPr>
              <w:spacing w:after="120" w:before="0" w:line="240" w:lineRule="auto"/>
              <w:ind w:firstLine="0" w:left="567"/>
              <w:contextualSpacing w:val="1"/>
              <w:rPr>
                <w:i w:val="1"/>
                <w:sz w:val="26"/>
              </w:rPr>
            </w:pPr>
            <w:r>
              <w:rPr>
                <w:i w:val="1"/>
                <w:sz w:val="26"/>
              </w:rPr>
              <w:t>выплата стипендий и призов, если проект не носит образовательного характера;</w:t>
            </w:r>
          </w:p>
          <w:p w14:paraId="DE0E0000">
            <w:pPr>
              <w:spacing w:after="120" w:before="0" w:line="240" w:lineRule="auto"/>
              <w:ind w:firstLine="0" w:left="567"/>
              <w:contextualSpacing w:val="1"/>
              <w:rPr>
                <w:i w:val="1"/>
                <w:sz w:val="26"/>
              </w:rPr>
            </w:pPr>
            <w:r>
              <w:rPr>
                <w:i w:val="1"/>
                <w:sz w:val="26"/>
              </w:rPr>
              <w:t>добровольное медицинское страхование;</w:t>
            </w:r>
          </w:p>
          <w:p w14:paraId="DF0E0000">
            <w:pPr>
              <w:spacing w:after="120" w:before="0" w:line="240" w:lineRule="auto"/>
              <w:ind w:firstLine="0" w:left="567"/>
              <w:contextualSpacing w:val="1"/>
              <w:rPr>
                <w:i w:val="1"/>
                <w:sz w:val="26"/>
              </w:rPr>
            </w:pPr>
            <w:r>
              <w:rPr>
                <w:i w:val="1"/>
                <w:sz w:val="26"/>
              </w:rPr>
              <w:t>оплата питания персонала и (или) исполнителей;</w:t>
            </w:r>
          </w:p>
          <w:p w14:paraId="E00E0000">
            <w:pPr>
              <w:spacing w:after="120" w:before="0" w:line="240" w:lineRule="auto"/>
              <w:ind w:firstLine="0" w:left="567"/>
              <w:contextualSpacing w:val="1"/>
              <w:rPr>
                <w:i w:val="1"/>
                <w:sz w:val="26"/>
              </w:rPr>
            </w:pPr>
            <w:r>
              <w:rPr>
                <w:i w:val="1"/>
                <w:sz w:val="26"/>
              </w:rPr>
              <w:t>компенсация оплаты питания персонала и (или) исполнителей;</w:t>
            </w:r>
          </w:p>
          <w:p w14:paraId="E10E0000">
            <w:pPr>
              <w:spacing w:after="120" w:before="0" w:line="240" w:lineRule="auto"/>
              <w:ind w:firstLine="0" w:left="567"/>
              <w:contextualSpacing w:val="1"/>
              <w:rPr>
                <w:i w:val="1"/>
                <w:sz w:val="26"/>
              </w:rPr>
            </w:pPr>
            <w:r>
              <w:rPr>
                <w:i w:val="1"/>
                <w:sz w:val="26"/>
              </w:rPr>
              <w:t>трансферы;</w:t>
            </w:r>
          </w:p>
          <w:p w14:paraId="E20E0000">
            <w:pPr>
              <w:spacing w:after="120" w:before="0" w:line="240" w:lineRule="auto"/>
              <w:ind w:firstLine="0" w:left="567"/>
              <w:contextualSpacing w:val="1"/>
              <w:rPr>
                <w:i w:val="1"/>
                <w:sz w:val="26"/>
              </w:rPr>
            </w:pPr>
            <w:r>
              <w:rPr>
                <w:i w:val="1"/>
                <w:sz w:val="26"/>
              </w:rPr>
              <w:t>обучение персонала;</w:t>
            </w:r>
          </w:p>
          <w:p w14:paraId="E30E0000">
            <w:pPr>
              <w:spacing w:after="120" w:before="0" w:line="240" w:lineRule="auto"/>
              <w:ind w:firstLine="0" w:left="567"/>
              <w:contextualSpacing w:val="1"/>
              <w:rPr>
                <w:i w:val="1"/>
                <w:sz w:val="26"/>
              </w:rPr>
            </w:pPr>
            <w:r>
              <w:rPr>
                <w:i w:val="1"/>
                <w:sz w:val="26"/>
              </w:rPr>
              <w:t>иные выплаты стимулирующего характера.</w:t>
            </w:r>
          </w:p>
          <w:p w14:paraId="E40E0000">
            <w:pPr>
              <w:spacing w:after="120" w:before="0" w:line="240" w:lineRule="auto"/>
              <w:ind w:firstLine="0" w:left="360"/>
              <w:rPr>
                <w:i w:val="1"/>
                <w:sz w:val="26"/>
              </w:rPr>
            </w:pPr>
            <w:r>
              <w:rPr>
                <w:i w:val="1"/>
                <w:sz w:val="26"/>
              </w:rPr>
              <w:t>Премирование за счет государственной поддержки не допускается.</w:t>
            </w:r>
          </w:p>
          <w:p w14:paraId="E50E0000">
            <w:pPr>
              <w:spacing w:after="120" w:before="0" w:line="240" w:lineRule="auto"/>
              <w:ind w:firstLine="0" w:left="360"/>
              <w:rPr>
                <w:sz w:val="26"/>
              </w:rPr>
            </w:pPr>
            <w:r>
              <w:rPr>
                <w:i w:val="1"/>
                <w:sz w:val="26"/>
              </w:rPr>
              <w:t>Уровень детализации: расходы на оплату труда должны быть рассчитаны с указанием трудозатрат и периодом привлечения работников к реализации проекта</w:t>
            </w:r>
          </w:p>
        </w:tc>
      </w:tr>
      <w:tr>
        <w:trPr>
          <w:trHeight w:hRule="atLeast" w:val="575"/>
        </w:trPr>
        <w:tc>
          <w:tcPr>
            <w:tcW w:type="dxa" w:w="2855"/>
            <w:tcBorders>
              <w:top w:color="000000" w:sz="4" w:val="single"/>
              <w:left w:color="000000" w:sz="4" w:val="single"/>
              <w:bottom w:color="000000" w:sz="4" w:val="single"/>
              <w:right w:color="000000" w:sz="4" w:val="single"/>
            </w:tcBorders>
          </w:tcPr>
          <w:p w14:paraId="E60E0000">
            <w:pPr>
              <w:spacing w:after="120" w:before="0" w:line="240" w:lineRule="auto"/>
              <w:ind w:firstLine="0" w:left="360"/>
              <w:rPr>
                <w:sz w:val="26"/>
              </w:rPr>
            </w:pPr>
            <w:r>
              <w:rPr>
                <w:sz w:val="26"/>
              </w:rPr>
              <w:t>материально-технические расходы</w:t>
            </w:r>
          </w:p>
        </w:tc>
        <w:tc>
          <w:tcPr>
            <w:tcW w:type="dxa" w:w="6490"/>
            <w:tcBorders>
              <w:top w:color="000000" w:sz="4" w:val="single"/>
              <w:left w:color="000000" w:sz="4" w:val="single"/>
              <w:bottom w:color="000000" w:sz="4" w:val="single"/>
              <w:right w:color="000000" w:sz="4" w:val="single"/>
            </w:tcBorders>
          </w:tcPr>
          <w:p w14:paraId="E70E0000">
            <w:pPr>
              <w:spacing w:after="120" w:before="0" w:line="240" w:lineRule="auto"/>
              <w:ind w:firstLine="0" w:left="360"/>
              <w:rPr>
                <w:sz w:val="26"/>
              </w:rPr>
            </w:pPr>
            <w:r>
              <w:rPr>
                <w:sz w:val="26"/>
              </w:rPr>
              <w:t xml:space="preserve">расходы на приобретение инструментов, приспособлений, инвентаря, приборов, лабораторного оборудования, </w:t>
            </w:r>
            <w:r>
              <w:rPr>
                <w:i w:val="1"/>
                <w:sz w:val="26"/>
              </w:rPr>
              <w:t>транспортных средств и их комплектующих</w:t>
            </w:r>
            <w:r>
              <w:rPr>
                <w:sz w:val="26"/>
              </w:rPr>
              <w:t>,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p w14:paraId="E80E0000">
            <w:pPr>
              <w:spacing w:after="120" w:before="0" w:line="240" w:lineRule="auto"/>
              <w:ind w:firstLine="0" w:left="360"/>
              <w:rPr>
                <w:i w:val="1"/>
                <w:sz w:val="26"/>
              </w:rPr>
            </w:pPr>
            <w:r>
              <w:rPr>
                <w:i w:val="1"/>
                <w:sz w:val="26"/>
              </w:rPr>
              <w:t>Пояснения:</w:t>
            </w:r>
          </w:p>
          <w:p w14:paraId="E90E0000">
            <w:pPr>
              <w:spacing w:after="120" w:before="0" w:line="240" w:lineRule="auto"/>
              <w:ind w:firstLine="0" w:left="360"/>
              <w:rPr>
                <w:i w:val="1"/>
                <w:sz w:val="26"/>
              </w:rPr>
            </w:pPr>
            <w:r>
              <w:rPr>
                <w:i w:val="1"/>
                <w:sz w:val="26"/>
              </w:rPr>
              <w:t>Приводятся наименования всех материально-технических затрат в каждом мероприятии каждого этапа. В рамках этапа допустимо сгруппировать затраты совокупной стоимостью менее 1 млн руб.</w:t>
            </w:r>
          </w:p>
          <w:p w14:paraId="EA0E0000">
            <w:pPr>
              <w:spacing w:after="120" w:before="0" w:line="240" w:lineRule="auto"/>
              <w:ind w:firstLine="0" w:left="360"/>
              <w:rPr>
                <w:i w:val="1"/>
                <w:sz w:val="26"/>
              </w:rPr>
            </w:pPr>
            <w:r>
              <w:rPr>
                <w:i w:val="1"/>
                <w:sz w:val="26"/>
              </w:rPr>
              <w:t>Оборудование, комплектующие, расходные материалы, приобретенные за счет средств государственной поддержки, не могут быть использованы для создания серийного производства, зданий и инфраструктуры, выработки продукции в промышленных или близких к промышленным объемах или создания оборудования с аналогичной мощностью в случае, если это не является целью проекта.</w:t>
            </w:r>
          </w:p>
          <w:p w14:paraId="EB0E0000">
            <w:pPr>
              <w:spacing w:after="120" w:before="0" w:line="240" w:lineRule="auto"/>
              <w:ind w:firstLine="0" w:left="360"/>
              <w:rPr>
                <w:i w:val="1"/>
                <w:sz w:val="26"/>
              </w:rPr>
            </w:pPr>
            <w:r>
              <w:rPr>
                <w:i w:val="1"/>
                <w:sz w:val="26"/>
              </w:rPr>
              <w:t>Продажа оборудования, приобретенного за счет средств государственной поддержки в течение срока действия договора, не допускается.</w:t>
            </w:r>
          </w:p>
          <w:p w14:paraId="EC0E0000">
            <w:pPr>
              <w:spacing w:after="120" w:before="0" w:line="240" w:lineRule="auto"/>
              <w:ind w:firstLine="0" w:left="360"/>
              <w:rPr>
                <w:i w:val="1"/>
                <w:sz w:val="26"/>
              </w:rPr>
            </w:pPr>
            <w:r>
              <w:rPr>
                <w:i w:val="1"/>
                <w:sz w:val="26"/>
              </w:rPr>
              <w:t>Смета проекта не предполагает закупку транспортных средств или их комплектующих, за исключением случаев, когда проект направлен на разработку и (или) модификацию данных транспортных средств либо транспортное средство является неотъемлемой частью разрабатываемого продукта. В случае предоставления государственной поддержки в форме гранта на НИОКР расходы, смета проекта не предполагает закупку транспортных средств или их комплектующих. В случае предоставления государственной поддержки в иных формах (за исключением гранта на НИОКР), приобретение транспортных средств или их комплектующих возможно за счет внебюджетных источников.</w:t>
            </w:r>
          </w:p>
          <w:p w14:paraId="ED0E0000">
            <w:pPr>
              <w:spacing w:after="120" w:before="0" w:line="240" w:lineRule="auto"/>
              <w:ind w:firstLine="0" w:left="360"/>
              <w:rPr>
                <w:i w:val="1"/>
                <w:sz w:val="26"/>
              </w:rPr>
            </w:pPr>
            <w:r>
              <w:rPr>
                <w:i w:val="1"/>
                <w:sz w:val="26"/>
              </w:rPr>
              <w:t>В состав расходов могут включаться расходы на страхование оборудования стоимостью более 1 млн руб. за единицу на срок действия договора с выделением таких расходов отдельной строкой.</w:t>
            </w:r>
          </w:p>
          <w:p w14:paraId="EE0E0000">
            <w:pPr>
              <w:spacing w:after="120" w:before="0" w:line="240" w:lineRule="auto"/>
              <w:ind w:firstLine="0" w:left="360"/>
              <w:rPr>
                <w:sz w:val="26"/>
              </w:rPr>
            </w:pPr>
            <w:r>
              <w:rPr>
                <w:i w:val="1"/>
                <w:sz w:val="26"/>
              </w:rPr>
              <w:t>Уровень детализации: материально-технические расходы должны быть детализированы таким образом, что можно сделать вывод о приобретаемых объектах, их объемах и стоимости (для сумм менее 1 млн руб. детализация не требуется)</w:t>
            </w:r>
          </w:p>
        </w:tc>
      </w:tr>
      <w:tr>
        <w:tc>
          <w:tcPr>
            <w:tcW w:type="dxa" w:w="2855"/>
            <w:tcBorders>
              <w:top w:color="000000" w:sz="4" w:val="single"/>
              <w:left w:color="000000" w:sz="4" w:val="single"/>
              <w:bottom w:color="000000" w:sz="4" w:val="single"/>
              <w:right w:color="000000" w:sz="4" w:val="single"/>
            </w:tcBorders>
          </w:tcPr>
          <w:p w14:paraId="EF0E0000">
            <w:pPr>
              <w:spacing w:after="120" w:before="0" w:line="240" w:lineRule="auto"/>
              <w:ind w:firstLine="0" w:left="360"/>
              <w:rPr>
                <w:sz w:val="26"/>
              </w:rPr>
            </w:pPr>
            <w:r>
              <w:rPr>
                <w:sz w:val="26"/>
              </w:rPr>
              <w:t>технологические работы и услуги</w:t>
            </w:r>
          </w:p>
        </w:tc>
        <w:tc>
          <w:tcPr>
            <w:tcW w:type="dxa" w:w="6490"/>
            <w:tcBorders>
              <w:top w:color="000000" w:sz="4" w:val="single"/>
              <w:left w:color="000000" w:sz="4" w:val="single"/>
              <w:bottom w:color="000000" w:sz="4" w:val="single"/>
              <w:right w:color="000000" w:sz="4" w:val="single"/>
            </w:tcBorders>
          </w:tcPr>
          <w:p w14:paraId="F00E0000">
            <w:pPr>
              <w:widowControl w:val="0"/>
              <w:spacing w:after="120" w:before="0" w:line="240" w:lineRule="auto"/>
              <w:ind w:firstLine="0" w:left="360"/>
              <w:rPr>
                <w:sz w:val="26"/>
              </w:rPr>
            </w:pPr>
            <w:r>
              <w:rPr>
                <w:sz w:val="26"/>
              </w:rPr>
              <w:t>приобретение работ и услуг производственного характера, выполняемых исполнителями, за исключением работ и услуг по проведению отдельных мероприятий.</w:t>
            </w:r>
          </w:p>
          <w:p w14:paraId="F10E0000">
            <w:pPr>
              <w:spacing w:after="120" w:before="0" w:line="240" w:lineRule="auto"/>
              <w:ind w:firstLine="0" w:left="360"/>
              <w:rPr>
                <w:i w:val="1"/>
                <w:sz w:val="26"/>
              </w:rPr>
            </w:pPr>
            <w:r>
              <w:rPr>
                <w:i w:val="1"/>
                <w:sz w:val="26"/>
              </w:rPr>
              <w:t>Пояснения:</w:t>
            </w:r>
          </w:p>
          <w:p w14:paraId="F20E0000">
            <w:pPr>
              <w:spacing w:after="120" w:before="0" w:line="240" w:lineRule="auto"/>
              <w:ind w:firstLine="0" w:left="360"/>
              <w:rPr>
                <w:i w:val="1"/>
                <w:sz w:val="26"/>
              </w:rPr>
            </w:pPr>
            <w:r>
              <w:rPr>
                <w:i w:val="1"/>
                <w:sz w:val="26"/>
              </w:rPr>
              <w:t>Смета проекта допускает привлечение исполнителями для выполнения технологических работ и оказания технологических услуг с условиями, что:</w:t>
            </w:r>
          </w:p>
          <w:p w14:paraId="F30E0000">
            <w:pPr>
              <w:spacing w:after="120" w:before="0" w:line="240" w:lineRule="auto"/>
              <w:ind w:firstLine="0" w:left="567"/>
              <w:contextualSpacing w:val="1"/>
              <w:rPr>
                <w:i w:val="1"/>
                <w:sz w:val="26"/>
              </w:rPr>
            </w:pPr>
            <w:r>
              <w:rPr>
                <w:i w:val="1"/>
                <w:sz w:val="26"/>
              </w:rPr>
              <w:t>способ отбора, форма и объем участия исполнителей обоснован;</w:t>
            </w:r>
          </w:p>
          <w:p w14:paraId="F40E0000">
            <w:pPr>
              <w:spacing w:after="120" w:before="0" w:line="240" w:lineRule="auto"/>
              <w:ind w:firstLine="0" w:left="567"/>
              <w:contextualSpacing w:val="1"/>
              <w:rPr>
                <w:i w:val="1"/>
                <w:sz w:val="26"/>
              </w:rPr>
            </w:pPr>
            <w:r>
              <w:rPr>
                <w:i w:val="1"/>
                <w:sz w:val="26"/>
              </w:rPr>
              <w:t>исполнители не выполняют задачи проекта, прямо направленные на достижение целей, результатов и целевых показателей проекта, а привлекаются для обеспечения производственных процессов;</w:t>
            </w:r>
          </w:p>
          <w:p w14:paraId="F50E0000">
            <w:pPr>
              <w:spacing w:after="120" w:before="0" w:line="240" w:lineRule="auto"/>
              <w:ind w:firstLine="0" w:left="567"/>
              <w:contextualSpacing w:val="1"/>
              <w:rPr>
                <w:i w:val="1"/>
                <w:sz w:val="26"/>
              </w:rPr>
            </w:pPr>
            <w:r>
              <w:rPr>
                <w:i w:val="1"/>
                <w:sz w:val="26"/>
              </w:rPr>
              <w:t xml:space="preserve">общий объем расходов на такие технологические работы и услуги исполнителей составляет менее 50 % от общих расходов получателя поддержки на проект в соответствующем календарном году. </w:t>
            </w:r>
          </w:p>
          <w:p w14:paraId="F60E0000">
            <w:pPr>
              <w:spacing w:after="120" w:before="0" w:line="240" w:lineRule="auto"/>
              <w:ind w:firstLine="0" w:left="360"/>
              <w:rPr>
                <w:i w:val="1"/>
                <w:sz w:val="26"/>
              </w:rPr>
            </w:pPr>
          </w:p>
          <w:p w14:paraId="F70E0000">
            <w:pPr>
              <w:spacing w:after="120" w:before="0" w:line="240" w:lineRule="auto"/>
              <w:ind w:firstLine="0" w:left="360"/>
              <w:rPr>
                <w:sz w:val="26"/>
              </w:rPr>
            </w:pPr>
            <w:r>
              <w:rPr>
                <w:i w:val="1"/>
                <w:sz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tc>
          <w:tcPr>
            <w:tcW w:type="dxa" w:w="2855"/>
            <w:tcBorders>
              <w:top w:color="000000" w:sz="4" w:val="single"/>
              <w:left w:color="000000" w:sz="4" w:val="single"/>
              <w:bottom w:color="000000" w:sz="4" w:val="single"/>
              <w:right w:color="000000" w:sz="4" w:val="single"/>
            </w:tcBorders>
          </w:tcPr>
          <w:p w14:paraId="F80E0000">
            <w:pPr>
              <w:spacing w:after="120" w:before="0" w:line="240" w:lineRule="auto"/>
              <w:ind w:firstLine="0" w:left="360"/>
              <w:rPr>
                <w:sz w:val="26"/>
              </w:rPr>
            </w:pPr>
            <w:r>
              <w:rPr>
                <w:sz w:val="26"/>
              </w:rPr>
              <w:t>заказ исследований</w:t>
            </w:r>
          </w:p>
        </w:tc>
        <w:tc>
          <w:tcPr>
            <w:tcW w:type="dxa" w:w="6490"/>
            <w:tcBorders>
              <w:top w:color="000000" w:sz="4" w:val="single"/>
              <w:left w:color="000000" w:sz="4" w:val="single"/>
              <w:bottom w:color="000000" w:sz="4" w:val="single"/>
              <w:right w:color="000000" w:sz="4" w:val="single"/>
            </w:tcBorders>
          </w:tcPr>
          <w:p w14:paraId="F90E0000">
            <w:pPr>
              <w:spacing w:after="120" w:before="0" w:line="240" w:lineRule="auto"/>
              <w:ind w:firstLine="0" w:left="360"/>
              <w:rPr>
                <w:sz w:val="26"/>
              </w:rPr>
            </w:pPr>
            <w:r>
              <w:rPr>
                <w:sz w:val="26"/>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исполнителями.</w:t>
            </w:r>
          </w:p>
          <w:p w14:paraId="FA0E0000">
            <w:pPr>
              <w:spacing w:after="120" w:before="0" w:line="240" w:lineRule="auto"/>
              <w:ind w:firstLine="0" w:left="360"/>
              <w:rPr>
                <w:i w:val="1"/>
                <w:sz w:val="26"/>
              </w:rPr>
            </w:pPr>
            <w:r>
              <w:rPr>
                <w:i w:val="1"/>
                <w:sz w:val="26"/>
              </w:rPr>
              <w:t>Пояснения:</w:t>
            </w:r>
          </w:p>
          <w:p w14:paraId="FB0E0000">
            <w:pPr>
              <w:spacing w:after="120" w:before="0" w:line="240" w:lineRule="auto"/>
              <w:ind w:firstLine="0" w:left="360"/>
              <w:rPr>
                <w:i w:val="1"/>
                <w:sz w:val="26"/>
              </w:rPr>
            </w:pPr>
            <w:r>
              <w:rPr>
                <w:i w:val="1"/>
                <w:sz w:val="26"/>
              </w:rPr>
              <w:t>Необходимо перечислить все заказываемые исследования для каждого мероприятия в каждом этапе.</w:t>
            </w:r>
          </w:p>
          <w:p w14:paraId="FC0E0000">
            <w:pPr>
              <w:spacing w:after="120" w:before="0" w:line="240" w:lineRule="auto"/>
              <w:ind w:firstLine="0" w:left="360"/>
              <w:rPr>
                <w:i w:val="1"/>
                <w:sz w:val="26"/>
              </w:rPr>
            </w:pPr>
            <w:r>
              <w:rPr>
                <w:i w:val="1"/>
                <w:sz w:val="26"/>
              </w:rPr>
              <w:t>Расходы на заказ исследований должны учитывать затраты на приобретение результатов интеллектуальной деятельности, полученных при выполнении этих исследований исполнителями.</w:t>
            </w:r>
          </w:p>
          <w:p w14:paraId="FD0E0000">
            <w:pPr>
              <w:spacing w:after="120" w:before="0" w:line="240" w:lineRule="auto"/>
              <w:ind w:firstLine="0" w:left="360"/>
              <w:rPr>
                <w:i w:val="1"/>
                <w:sz w:val="26"/>
              </w:rPr>
            </w:pPr>
            <w:r>
              <w:rPr>
                <w:i w:val="1"/>
                <w:sz w:val="26"/>
              </w:rPr>
              <w:t xml:space="preserve">Общий объем расходов на заказ исследований у исполнителей не может составлять более 50 % от общих расходов получателя поддержки на проект в соответствующем календарном году. </w:t>
            </w:r>
          </w:p>
          <w:p w14:paraId="FE0E0000">
            <w:pPr>
              <w:spacing w:after="120" w:before="0" w:line="240" w:lineRule="auto"/>
              <w:ind w:firstLine="0" w:left="360"/>
              <w:rPr>
                <w:sz w:val="26"/>
              </w:rPr>
            </w:pPr>
            <w:r>
              <w:rPr>
                <w:i w:val="1"/>
                <w:sz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tc>
          <w:tcPr>
            <w:tcW w:type="dxa" w:w="2855"/>
            <w:tcBorders>
              <w:top w:color="000000" w:sz="4" w:val="single"/>
              <w:left w:color="000000" w:sz="4" w:val="single"/>
              <w:bottom w:color="000000" w:sz="4" w:val="single"/>
              <w:right w:color="000000" w:sz="4" w:val="single"/>
            </w:tcBorders>
          </w:tcPr>
          <w:p w14:paraId="FF0E0000">
            <w:pPr>
              <w:spacing w:after="120" w:before="0" w:line="240" w:lineRule="auto"/>
              <w:ind w:firstLine="0" w:left="360"/>
              <w:rPr>
                <w:sz w:val="26"/>
              </w:rPr>
            </w:pPr>
            <w:r>
              <w:rPr>
                <w:sz w:val="26"/>
              </w:rPr>
              <w:t>расходы на патентование, сертификацию, патенты и ноу-хау, лицензионные платежи</w:t>
            </w:r>
          </w:p>
        </w:tc>
        <w:tc>
          <w:tcPr>
            <w:tcW w:type="dxa" w:w="6490"/>
            <w:tcBorders>
              <w:top w:color="000000" w:sz="4" w:val="single"/>
              <w:left w:color="000000" w:sz="4" w:val="single"/>
              <w:bottom w:color="000000" w:sz="4" w:val="single"/>
              <w:right w:color="000000" w:sz="4" w:val="single"/>
            </w:tcBorders>
          </w:tcPr>
          <w:p w14:paraId="000F0000">
            <w:pPr>
              <w:widowControl w:val="0"/>
              <w:spacing w:after="120" w:before="0" w:line="240" w:lineRule="auto"/>
              <w:ind w:firstLine="0" w:left="360"/>
              <w:rPr>
                <w:sz w:val="26"/>
              </w:rPr>
            </w:pPr>
            <w:r>
              <w:rPr>
                <w:sz w:val="26"/>
              </w:rPr>
              <w:t>включаются расходы:</w:t>
            </w:r>
          </w:p>
          <w:p w14:paraId="010F0000">
            <w:pPr>
              <w:widowControl w:val="0"/>
              <w:spacing w:after="120" w:before="0" w:line="240" w:lineRule="auto"/>
              <w:ind w:firstLine="0" w:left="360"/>
              <w:rPr>
                <w:sz w:val="26"/>
              </w:rPr>
            </w:pPr>
            <w:r>
              <w:rPr>
                <w:sz w:val="26"/>
              </w:rPr>
              <w:t xml:space="preserve">- на патентование и юридические услуги по получению правовой охраны результатов интеллектуальной деятельности; </w:t>
            </w:r>
          </w:p>
          <w:p w14:paraId="020F0000">
            <w:pPr>
              <w:widowControl w:val="0"/>
              <w:spacing w:after="120" w:before="0" w:line="240" w:lineRule="auto"/>
              <w:ind w:firstLine="0" w:left="360"/>
              <w:rPr>
                <w:sz w:val="26"/>
              </w:rPr>
            </w:pPr>
            <w:r>
              <w:rPr>
                <w:sz w:val="26"/>
              </w:rPr>
              <w:t xml:space="preserve">- на сертификацию продукции и услуг, а также на декларирование соответствия; </w:t>
            </w:r>
          </w:p>
          <w:p w14:paraId="030F0000">
            <w:pPr>
              <w:widowControl w:val="0"/>
              <w:spacing w:after="120" w:before="0" w:line="240" w:lineRule="auto"/>
              <w:ind w:firstLine="0" w:left="360"/>
              <w:rPr>
                <w:sz w:val="26"/>
              </w:rPr>
            </w:pPr>
            <w:r>
              <w:rPr>
                <w:sz w:val="26"/>
              </w:rPr>
              <w:t>- 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p w14:paraId="040F0000">
            <w:pPr>
              <w:widowControl w:val="0"/>
              <w:spacing w:after="120" w:before="0" w:line="240" w:lineRule="auto"/>
              <w:ind w:firstLine="0" w:left="360"/>
              <w:rPr>
                <w:sz w:val="26"/>
              </w:rPr>
            </w:pPr>
            <w:r>
              <w:rPr>
                <w:sz w:val="26"/>
              </w:rPr>
              <w:t>- 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p w14:paraId="050F0000">
            <w:pPr>
              <w:spacing w:after="120" w:before="0" w:line="240" w:lineRule="auto"/>
              <w:ind w:firstLine="0" w:left="360"/>
              <w:rPr>
                <w:i w:val="1"/>
                <w:sz w:val="26"/>
              </w:rPr>
            </w:pPr>
            <w:r>
              <w:rPr>
                <w:i w:val="1"/>
                <w:sz w:val="26"/>
              </w:rPr>
              <w:t>Пояснения:</w:t>
            </w:r>
          </w:p>
          <w:p w14:paraId="060F0000">
            <w:pPr>
              <w:spacing w:after="120" w:before="0" w:line="240" w:lineRule="auto"/>
              <w:ind w:firstLine="0" w:left="360"/>
              <w:rPr>
                <w:i w:val="1"/>
                <w:sz w:val="26"/>
              </w:rPr>
            </w:pPr>
            <w:r>
              <w:rPr>
                <w:i w:val="1"/>
                <w:sz w:val="26"/>
              </w:rPr>
              <w:t>Перечисляются результаты интеллектуальной деятельности, способные к правовой охране, планируемые к получению по результатам реализации проекта.</w:t>
            </w:r>
          </w:p>
          <w:p w14:paraId="070F0000">
            <w:pPr>
              <w:spacing w:after="120" w:before="0" w:line="240" w:lineRule="auto"/>
              <w:ind w:firstLine="0" w:left="360"/>
              <w:rPr>
                <w:i w:val="1"/>
                <w:sz w:val="26"/>
              </w:rPr>
            </w:pPr>
            <w:r>
              <w:rPr>
                <w:i w:val="1"/>
                <w:sz w:val="26"/>
              </w:rPr>
              <w:t>Если сертификация результатов интеллектуальной деятельности, полученных в результате реализации проекта, необходима и предусмотрена законодательством Российской Федерации, перечисляются соответствующие расходы.</w:t>
            </w:r>
          </w:p>
          <w:p w14:paraId="080F0000">
            <w:pPr>
              <w:spacing w:after="120" w:before="0" w:line="240" w:lineRule="auto"/>
              <w:ind w:firstLine="0" w:left="360"/>
              <w:rPr>
                <w:i w:val="1"/>
                <w:sz w:val="26"/>
              </w:rPr>
            </w:pPr>
            <w:r>
              <w:rPr>
                <w:i w:val="1"/>
                <w:sz w:val="26"/>
              </w:rPr>
              <w:t>Перечисляются все исключительные права на изобретения, полезные модели, промышленные образцы, топологии интегральных микросхем, секреты производства (ноу-хау), которые будут приобретаться в ходе реализации проекта.</w:t>
            </w:r>
          </w:p>
          <w:p w14:paraId="090F0000">
            <w:pPr>
              <w:spacing w:after="120" w:before="0" w:line="240" w:lineRule="auto"/>
              <w:ind w:firstLine="0" w:left="360"/>
              <w:rPr>
                <w:i w:val="1"/>
                <w:sz w:val="26"/>
              </w:rPr>
            </w:pPr>
            <w:r>
              <w:rPr>
                <w:i w:val="1"/>
                <w:sz w:val="26"/>
              </w:rPr>
              <w:t>Перечисляются лицензионные отчисления, подлежащие уплате в связи с использованием прав, возникающих из патентов, или иные аналогичные платежи.</w:t>
            </w:r>
          </w:p>
          <w:p w14:paraId="0A0F0000">
            <w:pPr>
              <w:spacing w:after="120" w:before="0" w:line="240" w:lineRule="auto"/>
              <w:ind w:firstLine="0" w:left="360"/>
              <w:rPr>
                <w:i w:val="1"/>
                <w:sz w:val="26"/>
              </w:rPr>
            </w:pPr>
            <w:r>
              <w:rPr>
                <w:i w:val="1"/>
                <w:sz w:val="26"/>
              </w:rPr>
              <w:t>При этом платежи за право использования программ для ЭВМ и баз данных по лицензионным (сублицензионным) договорам учитываются в виде расходов «расходы на программное обеспечение».</w:t>
            </w:r>
          </w:p>
          <w:p w14:paraId="0B0F0000">
            <w:pPr>
              <w:spacing w:after="120" w:before="0" w:line="240" w:lineRule="auto"/>
              <w:ind w:firstLine="0" w:left="360"/>
              <w:rPr>
                <w:i w:val="1"/>
                <w:sz w:val="26"/>
              </w:rPr>
            </w:pPr>
            <w:r>
              <w:rPr>
                <w:i w:val="1"/>
                <w:sz w:val="26"/>
              </w:rPr>
              <w:t xml:space="preserve">В случае предоставления государственной поддержки в форме гранта на НИОКР расходы на патентование, сертификацию, </w:t>
            </w:r>
            <w:r>
              <w:rPr>
                <w:sz w:val="26"/>
              </w:rPr>
              <w:t>патенты и ноу-хау, лицензионные платежи</w:t>
            </w:r>
            <w:r>
              <w:rPr>
                <w:i w:val="1"/>
                <w:sz w:val="26"/>
              </w:rPr>
              <w:t xml:space="preserve"> не подлежат финансированию за счет средств государственной поддержки.</w:t>
            </w:r>
          </w:p>
          <w:p w14:paraId="0C0F0000">
            <w:pPr>
              <w:spacing w:after="120" w:before="0" w:line="240" w:lineRule="auto"/>
              <w:ind w:firstLine="0" w:left="360"/>
              <w:rPr>
                <w:sz w:val="26"/>
              </w:rPr>
            </w:pPr>
            <w:r>
              <w:rPr>
                <w:i w:val="1"/>
                <w:sz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r>
        <w:tc>
          <w:tcPr>
            <w:tcW w:type="dxa" w:w="2855"/>
            <w:tcBorders>
              <w:top w:color="000000" w:sz="4" w:val="single"/>
              <w:left w:color="000000" w:sz="4" w:val="single"/>
              <w:bottom w:color="000000" w:sz="4" w:val="single"/>
              <w:right w:color="000000" w:sz="4" w:val="single"/>
            </w:tcBorders>
          </w:tcPr>
          <w:p w14:paraId="0D0F0000">
            <w:pPr>
              <w:spacing w:after="120" w:before="0" w:line="240" w:lineRule="auto"/>
              <w:ind w:firstLine="0" w:left="360"/>
              <w:rPr>
                <w:sz w:val="26"/>
              </w:rPr>
            </w:pPr>
            <w:r>
              <w:rPr>
                <w:sz w:val="26"/>
              </w:rPr>
              <w:t>программное обеспечение</w:t>
            </w:r>
          </w:p>
        </w:tc>
        <w:tc>
          <w:tcPr>
            <w:tcW w:type="dxa" w:w="6490"/>
            <w:tcBorders>
              <w:top w:color="000000" w:sz="4" w:val="single"/>
              <w:left w:color="000000" w:sz="4" w:val="single"/>
              <w:bottom w:color="000000" w:sz="4" w:val="single"/>
              <w:right w:color="000000" w:sz="4" w:val="single"/>
            </w:tcBorders>
          </w:tcPr>
          <w:p w14:paraId="0E0F0000">
            <w:pPr>
              <w:spacing w:after="120" w:before="0" w:line="240" w:lineRule="auto"/>
              <w:ind w:firstLine="0" w:left="360"/>
              <w:rPr>
                <w:sz w:val="26"/>
              </w:rPr>
            </w:pPr>
            <w:r>
              <w:rPr>
                <w:sz w:val="26"/>
              </w:rPr>
              <w:t>расходы, связанные с программным обеспечением.</w:t>
            </w:r>
          </w:p>
          <w:p w14:paraId="0F0F0000">
            <w:pPr>
              <w:spacing w:after="120" w:before="0" w:line="240" w:lineRule="auto"/>
              <w:ind w:firstLine="0" w:left="360"/>
              <w:rPr>
                <w:i w:val="1"/>
                <w:sz w:val="26"/>
              </w:rPr>
            </w:pPr>
            <w:r>
              <w:rPr>
                <w:i w:val="1"/>
                <w:sz w:val="26"/>
              </w:rPr>
              <w:t>Пояснения:</w:t>
            </w:r>
          </w:p>
          <w:p w14:paraId="100F0000">
            <w:pPr>
              <w:spacing w:after="120" w:before="0" w:line="240" w:lineRule="auto"/>
              <w:ind w:firstLine="0" w:left="360"/>
              <w:rPr>
                <w:i w:val="1"/>
                <w:sz w:val="26"/>
              </w:rPr>
            </w:pPr>
            <w:r>
              <w:rPr>
                <w:i w:val="1"/>
                <w:sz w:val="26"/>
              </w:rPr>
              <w:t>В случае привлечения исполнителей в разрезе этапов и мероприятий перечисляются:</w:t>
            </w:r>
          </w:p>
          <w:p w14:paraId="110F0000">
            <w:pPr>
              <w:spacing w:after="120" w:before="0" w:line="240" w:lineRule="auto"/>
              <w:ind w:firstLine="0" w:left="567"/>
              <w:contextualSpacing w:val="1"/>
              <w:rPr>
                <w:i w:val="1"/>
                <w:sz w:val="26"/>
              </w:rPr>
            </w:pPr>
            <w:r>
              <w:rPr>
                <w:i w:val="1"/>
                <w:sz w:val="26"/>
              </w:rPr>
              <w:t xml:space="preserve">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w:t>
            </w:r>
          </w:p>
          <w:p w14:paraId="120F0000">
            <w:pPr>
              <w:spacing w:after="120" w:before="0" w:line="240" w:lineRule="auto"/>
              <w:ind w:firstLine="0" w:left="567"/>
              <w:contextualSpacing w:val="1"/>
              <w:rPr>
                <w:i w:val="1"/>
                <w:sz w:val="26"/>
              </w:rPr>
            </w:pPr>
            <w:r>
              <w:rPr>
                <w:i w:val="1"/>
                <w:sz w:val="26"/>
              </w:rPr>
              <w:t xml:space="preserve">услуги (работы) по разработке, установке, тестированию, сопровождению, технической поддержке, адаптации, модификации программного обеспечения; </w:t>
            </w:r>
          </w:p>
          <w:p w14:paraId="130F0000">
            <w:pPr>
              <w:spacing w:after="120" w:before="0" w:line="240" w:lineRule="auto"/>
              <w:ind w:firstLine="0" w:left="567"/>
              <w:contextualSpacing w:val="1"/>
              <w:rPr>
                <w:i w:val="1"/>
                <w:sz w:val="26"/>
              </w:rPr>
            </w:pPr>
            <w:r>
              <w:rPr>
                <w:i w:val="1"/>
                <w:sz w:val="26"/>
              </w:rPr>
              <w:t>услуги (работы) по проектированию, созданию, модернизации (доработке, развитию), сопровождению, технической поддержке информационных систем.</w:t>
            </w:r>
          </w:p>
          <w:p w14:paraId="140F0000">
            <w:pPr>
              <w:spacing w:after="120" w:before="0" w:line="240" w:lineRule="auto"/>
              <w:ind w:firstLine="0" w:left="360"/>
              <w:rPr>
                <w:i w:val="1"/>
                <w:sz w:val="26"/>
              </w:rPr>
            </w:pPr>
            <w:r>
              <w:rPr>
                <w:i w:val="1"/>
                <w:sz w:val="26"/>
              </w:rPr>
              <w:t xml:space="preserve">Общий объем расходов на программное обеспечение исполнителей не может составлять более 50% от общих расходов получателя поддержки на проект в соответствующем календарном году. </w:t>
            </w:r>
          </w:p>
          <w:p w14:paraId="150F0000">
            <w:pPr>
              <w:spacing w:after="120" w:before="0" w:line="240" w:lineRule="auto"/>
              <w:ind w:firstLine="0" w:left="360"/>
              <w:rPr>
                <w:i w:val="1"/>
                <w:sz w:val="26"/>
              </w:rPr>
            </w:pPr>
            <w:r>
              <w:rPr>
                <w:i w:val="1"/>
                <w:sz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160F0000">
            <w:pPr>
              <w:spacing w:after="120" w:before="0" w:line="240" w:lineRule="auto"/>
              <w:ind w:firstLine="0" w:left="360"/>
              <w:rPr>
                <w:sz w:val="26"/>
              </w:rPr>
            </w:pPr>
          </w:p>
        </w:tc>
      </w:tr>
      <w:tr>
        <w:tc>
          <w:tcPr>
            <w:tcW w:type="dxa" w:w="2855"/>
            <w:tcBorders>
              <w:top w:color="000000" w:sz="4" w:val="single"/>
              <w:left w:color="000000" w:sz="4" w:val="single"/>
              <w:bottom w:color="000000" w:sz="4" w:val="single"/>
              <w:right w:color="000000" w:sz="4" w:val="single"/>
            </w:tcBorders>
          </w:tcPr>
          <w:p w14:paraId="170F0000">
            <w:pPr>
              <w:spacing w:after="120" w:before="0" w:line="240" w:lineRule="auto"/>
              <w:ind w:firstLine="0" w:left="360"/>
              <w:rPr>
                <w:sz w:val="26"/>
              </w:rPr>
            </w:pPr>
            <w:r>
              <w:rPr>
                <w:sz w:val="26"/>
              </w:rPr>
              <w:t>консультационные услуги</w:t>
            </w:r>
          </w:p>
        </w:tc>
        <w:tc>
          <w:tcPr>
            <w:tcW w:type="dxa" w:w="6490"/>
            <w:tcBorders>
              <w:top w:color="000000" w:sz="4" w:val="single"/>
              <w:left w:color="000000" w:sz="4" w:val="single"/>
              <w:bottom w:color="000000" w:sz="4" w:val="single"/>
              <w:right w:color="000000" w:sz="4" w:val="single"/>
            </w:tcBorders>
          </w:tcPr>
          <w:p w14:paraId="180F0000">
            <w:pPr>
              <w:widowControl w:val="0"/>
              <w:spacing w:after="120" w:before="0" w:line="240" w:lineRule="auto"/>
              <w:ind w:firstLine="0" w:left="360"/>
              <w:rPr>
                <w:sz w:val="26"/>
              </w:rPr>
            </w:pPr>
            <w:r>
              <w:rPr>
                <w:sz w:val="26"/>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p w14:paraId="190F0000">
            <w:pPr>
              <w:spacing w:after="120" w:before="0" w:line="240" w:lineRule="auto"/>
              <w:ind w:firstLine="0" w:left="360"/>
              <w:rPr>
                <w:i w:val="1"/>
                <w:sz w:val="26"/>
              </w:rPr>
            </w:pPr>
            <w:r>
              <w:rPr>
                <w:i w:val="1"/>
                <w:sz w:val="26"/>
              </w:rPr>
              <w:t>Пояснения:</w:t>
            </w:r>
          </w:p>
          <w:p w14:paraId="1A0F0000">
            <w:pPr>
              <w:spacing w:after="120" w:before="0" w:line="240" w:lineRule="auto"/>
              <w:ind w:firstLine="0" w:left="360"/>
              <w:rPr>
                <w:i w:val="1"/>
                <w:sz w:val="26"/>
              </w:rPr>
            </w:pPr>
            <w:r>
              <w:rPr>
                <w:i w:val="1"/>
                <w:sz w:val="26"/>
              </w:rPr>
              <w:t>Отражаются соответствующие услуги в каждом мероприятии каждого этапа. В случае предоставления государственной поддержки в форме гранта на НИОКР расходы на консультационные услуги не подлежат финансированию за счет средств государственной поддержки.</w:t>
            </w:r>
          </w:p>
          <w:p w14:paraId="1B0F0000">
            <w:pPr>
              <w:spacing w:after="120" w:before="0" w:line="240" w:lineRule="auto"/>
              <w:ind w:firstLine="0" w:left="360"/>
              <w:rPr>
                <w:i w:val="1"/>
                <w:sz w:val="26"/>
              </w:rPr>
            </w:pPr>
            <w:r>
              <w:rPr>
                <w:i w:val="1"/>
                <w:sz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1C0F0000">
            <w:pPr>
              <w:spacing w:after="120" w:before="0" w:line="240" w:lineRule="auto"/>
              <w:ind w:firstLine="0" w:left="360"/>
              <w:rPr>
                <w:sz w:val="26"/>
              </w:rPr>
            </w:pPr>
          </w:p>
        </w:tc>
      </w:tr>
      <w:tr>
        <w:tc>
          <w:tcPr>
            <w:tcW w:type="dxa" w:w="2855"/>
            <w:tcBorders>
              <w:top w:color="000000" w:sz="4" w:val="single"/>
              <w:left w:color="000000" w:sz="4" w:val="single"/>
              <w:bottom w:color="000000" w:sz="4" w:val="single"/>
              <w:right w:color="000000" w:sz="4" w:val="single"/>
            </w:tcBorders>
          </w:tcPr>
          <w:p w14:paraId="1D0F0000">
            <w:pPr>
              <w:spacing w:after="120" w:before="0" w:line="240" w:lineRule="auto"/>
              <w:ind w:firstLine="0" w:left="360"/>
              <w:rPr>
                <w:sz w:val="26"/>
              </w:rPr>
            </w:pPr>
            <w:r>
              <w:rPr>
                <w:sz w:val="26"/>
              </w:rPr>
              <w:t>капитальное строительство</w:t>
            </w:r>
          </w:p>
        </w:tc>
        <w:tc>
          <w:tcPr>
            <w:tcW w:type="dxa" w:w="6490"/>
            <w:tcBorders>
              <w:top w:color="000000" w:sz="4" w:val="single"/>
              <w:left w:color="000000" w:sz="4" w:val="single"/>
              <w:bottom w:color="000000" w:sz="4" w:val="single"/>
              <w:right w:color="000000" w:sz="4" w:val="single"/>
            </w:tcBorders>
          </w:tcPr>
          <w:p w14:paraId="1E0F0000">
            <w:pPr>
              <w:widowControl w:val="0"/>
              <w:spacing w:after="120" w:before="0" w:line="240" w:lineRule="auto"/>
              <w:ind w:firstLine="0" w:left="360"/>
              <w:rPr>
                <w:sz w:val="26"/>
              </w:rPr>
            </w:pPr>
            <w:r>
              <w:rPr>
                <w:sz w:val="26"/>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p w14:paraId="1F0F0000">
            <w:pPr>
              <w:spacing w:after="120" w:before="0" w:line="240" w:lineRule="auto"/>
              <w:ind w:firstLine="0" w:left="360"/>
              <w:rPr>
                <w:i w:val="1"/>
                <w:sz w:val="26"/>
              </w:rPr>
            </w:pPr>
            <w:r>
              <w:rPr>
                <w:i w:val="1"/>
                <w:sz w:val="26"/>
              </w:rPr>
              <w:t>Пояснения:</w:t>
            </w:r>
          </w:p>
          <w:p w14:paraId="200F0000">
            <w:pPr>
              <w:spacing w:after="120" w:before="0" w:line="240" w:lineRule="auto"/>
              <w:ind w:firstLine="0" w:left="360"/>
              <w:rPr>
                <w:i w:val="1"/>
                <w:sz w:val="26"/>
              </w:rPr>
            </w:pPr>
            <w:r>
              <w:rPr>
                <w:i w:val="1"/>
                <w:sz w:val="26"/>
              </w:rPr>
              <w:t xml:space="preserve">В случае предоставления государственной поддержки в форме гранта на НИОКР данный вид расходов не предусмотрен. </w:t>
            </w:r>
          </w:p>
          <w:p w14:paraId="210F0000">
            <w:pPr>
              <w:spacing w:after="120" w:before="0" w:line="240" w:lineRule="auto"/>
              <w:ind w:firstLine="0" w:left="360"/>
              <w:rPr>
                <w:i w:val="1"/>
                <w:sz w:val="26"/>
              </w:rPr>
            </w:pPr>
            <w:r>
              <w:rPr>
                <w:i w:val="1"/>
                <w:sz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p w14:paraId="220F0000">
            <w:pPr>
              <w:spacing w:after="120" w:before="0" w:line="240" w:lineRule="auto"/>
              <w:ind w:firstLine="0" w:left="360"/>
              <w:rPr>
                <w:sz w:val="26"/>
              </w:rPr>
            </w:pPr>
          </w:p>
        </w:tc>
      </w:tr>
      <w:tr>
        <w:tc>
          <w:tcPr>
            <w:tcW w:type="dxa" w:w="2855"/>
            <w:tcBorders>
              <w:top w:color="000000" w:sz="4" w:val="single"/>
              <w:left w:color="000000" w:sz="4" w:val="single"/>
              <w:bottom w:color="000000" w:sz="4" w:val="single"/>
              <w:right w:color="000000" w:sz="4" w:val="single"/>
            </w:tcBorders>
          </w:tcPr>
          <w:p w14:paraId="230F0000">
            <w:pPr>
              <w:spacing w:after="120" w:before="0" w:line="240" w:lineRule="auto"/>
              <w:ind w:firstLine="0" w:left="360"/>
              <w:rPr>
                <w:sz w:val="26"/>
              </w:rPr>
            </w:pPr>
            <w:r>
              <w:rPr>
                <w:sz w:val="26"/>
              </w:rPr>
              <w:t>приобретение недвижимого имущества</w:t>
            </w:r>
          </w:p>
        </w:tc>
        <w:tc>
          <w:tcPr>
            <w:tcW w:type="dxa" w:w="6490"/>
            <w:tcBorders>
              <w:top w:color="000000" w:sz="4" w:val="single"/>
              <w:left w:color="000000" w:sz="4" w:val="single"/>
              <w:bottom w:color="000000" w:sz="4" w:val="single"/>
              <w:right w:color="000000" w:sz="4" w:val="single"/>
            </w:tcBorders>
          </w:tcPr>
          <w:p w14:paraId="240F0000">
            <w:pPr>
              <w:widowControl w:val="0"/>
              <w:spacing w:after="120" w:before="0" w:line="240" w:lineRule="auto"/>
              <w:ind w:firstLine="0" w:left="360"/>
              <w:rPr>
                <w:sz w:val="26"/>
              </w:rPr>
            </w:pPr>
            <w:r>
              <w:rPr>
                <w:sz w:val="26"/>
              </w:rPr>
              <w:t>расходы на приобретение сооружений, зданий, помещений в них, земельных участков и иных объектов недвижимости.</w:t>
            </w:r>
          </w:p>
          <w:p w14:paraId="250F0000">
            <w:pPr>
              <w:spacing w:after="120" w:before="0" w:line="240" w:lineRule="auto"/>
              <w:ind w:firstLine="0" w:left="360"/>
              <w:rPr>
                <w:i w:val="1"/>
                <w:sz w:val="26"/>
              </w:rPr>
            </w:pPr>
            <w:r>
              <w:rPr>
                <w:i w:val="1"/>
                <w:sz w:val="26"/>
              </w:rPr>
              <w:t>Пояснения:</w:t>
            </w:r>
          </w:p>
          <w:p w14:paraId="260F0000">
            <w:pPr>
              <w:spacing w:after="120" w:before="0" w:line="240" w:lineRule="auto"/>
              <w:ind w:firstLine="0" w:left="360"/>
              <w:rPr>
                <w:i w:val="1"/>
                <w:sz w:val="26"/>
              </w:rPr>
            </w:pPr>
            <w:r>
              <w:rPr>
                <w:i w:val="1"/>
                <w:sz w:val="26"/>
              </w:rPr>
              <w:t xml:space="preserve">В случае предоставления государственной поддержки в форме гранта на НИОКР данный вид расходов не предусмотрен. </w:t>
            </w:r>
          </w:p>
          <w:p w14:paraId="270F0000">
            <w:pPr>
              <w:spacing w:after="120" w:before="0" w:line="240" w:lineRule="auto"/>
              <w:ind w:firstLine="0" w:left="360"/>
              <w:rPr>
                <w:i w:val="1"/>
                <w:sz w:val="26"/>
              </w:rPr>
            </w:pPr>
            <w:r>
              <w:rPr>
                <w:i w:val="1"/>
                <w:sz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p w14:paraId="280F0000">
            <w:pPr>
              <w:spacing w:after="120" w:before="0" w:line="240" w:lineRule="auto"/>
              <w:ind w:firstLine="0" w:left="360"/>
              <w:rPr>
                <w:sz w:val="26"/>
              </w:rPr>
            </w:pPr>
          </w:p>
        </w:tc>
      </w:tr>
      <w:tr>
        <w:tc>
          <w:tcPr>
            <w:tcW w:type="dxa" w:w="2855"/>
            <w:tcBorders>
              <w:top w:color="000000" w:sz="4" w:val="single"/>
              <w:left w:color="000000" w:sz="4" w:val="single"/>
              <w:bottom w:color="000000" w:sz="4" w:val="single"/>
              <w:right w:color="000000" w:sz="4" w:val="single"/>
            </w:tcBorders>
          </w:tcPr>
          <w:p w14:paraId="290F0000">
            <w:pPr>
              <w:spacing w:after="120" w:before="0" w:line="240" w:lineRule="auto"/>
              <w:ind w:firstLine="0" w:left="360"/>
              <w:rPr>
                <w:sz w:val="26"/>
              </w:rPr>
            </w:pPr>
            <w:r>
              <w:rPr>
                <w:sz w:val="26"/>
              </w:rPr>
              <w:t>аренда имущества</w:t>
            </w:r>
          </w:p>
        </w:tc>
        <w:tc>
          <w:tcPr>
            <w:tcW w:type="dxa" w:w="6490"/>
            <w:tcBorders>
              <w:top w:color="000000" w:sz="4" w:val="single"/>
              <w:left w:color="000000" w:sz="4" w:val="single"/>
              <w:bottom w:color="000000" w:sz="4" w:val="single"/>
              <w:right w:color="000000" w:sz="4" w:val="single"/>
            </w:tcBorders>
          </w:tcPr>
          <w:p w14:paraId="2A0F0000">
            <w:pPr>
              <w:widowControl w:val="0"/>
              <w:spacing w:after="120" w:before="0" w:line="240" w:lineRule="auto"/>
              <w:ind w:firstLine="0" w:left="360"/>
              <w:rPr>
                <w:sz w:val="26"/>
              </w:rPr>
            </w:pPr>
            <w:r>
              <w:rPr>
                <w:sz w:val="26"/>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p w14:paraId="2B0F0000">
            <w:pPr>
              <w:spacing w:after="120" w:before="0" w:line="240" w:lineRule="auto"/>
              <w:ind w:firstLine="0" w:left="360"/>
              <w:rPr>
                <w:i w:val="1"/>
                <w:sz w:val="26"/>
              </w:rPr>
            </w:pPr>
            <w:r>
              <w:rPr>
                <w:i w:val="1"/>
                <w:sz w:val="26"/>
              </w:rPr>
              <w:t>Пояснения:</w:t>
            </w:r>
          </w:p>
          <w:p w14:paraId="2C0F0000">
            <w:pPr>
              <w:spacing w:after="120" w:before="0" w:line="240" w:lineRule="auto"/>
              <w:ind w:firstLine="0" w:left="360"/>
              <w:rPr>
                <w:i w:val="1"/>
                <w:sz w:val="26"/>
              </w:rPr>
            </w:pPr>
            <w:r>
              <w:rPr>
                <w:i w:val="1"/>
                <w:sz w:val="26"/>
              </w:rPr>
              <w:t>Смета проекта может включать расходы на аренду оборудования, земельных участков, лаборатории и (или) технических помещений. Расходы на аренду не должны превышать средний уровень ставок аренды аналогов с учетом местоположения объекта.</w:t>
            </w:r>
          </w:p>
          <w:p w14:paraId="2D0F0000">
            <w:pPr>
              <w:spacing w:after="120" w:before="0" w:line="240" w:lineRule="auto"/>
              <w:ind w:firstLine="0" w:left="360"/>
              <w:rPr>
                <w:i w:val="1"/>
                <w:sz w:val="26"/>
              </w:rPr>
            </w:pPr>
            <w:r>
              <w:rPr>
                <w:i w:val="1"/>
                <w:sz w:val="26"/>
              </w:rPr>
              <w:t>В случае если предполагается, что работники, участвующие в реализации проекта и состоящие в штате организации или привлеченные по гражданско-правовым договорам, расходы на оплату труда которых включены в фонд оплаты труда составляемой сметы, осуществляют свою деятельность, связанную с реализацией проекта, в офисе, смета должна содержать расходы на аренду</w:t>
            </w:r>
            <w:r>
              <w:rPr>
                <w:sz w:val="26"/>
              </w:rPr>
              <w:t xml:space="preserve"> </w:t>
            </w:r>
            <w:r>
              <w:rPr>
                <w:i w:val="1"/>
                <w:sz w:val="26"/>
              </w:rPr>
              <w:t>офисных помещений и сопутствующих коммунальных платежей. При этом в случае предоставления государственной поддержки в форме гранта на НИОКР расходы на аренду</w:t>
            </w:r>
            <w:r>
              <w:rPr>
                <w:sz w:val="26"/>
              </w:rPr>
              <w:t xml:space="preserve"> </w:t>
            </w:r>
            <w:r>
              <w:rPr>
                <w:i w:val="1"/>
                <w:sz w:val="26"/>
              </w:rPr>
              <w:t>офисных помещений и сопутствующих коммунальных платежей не подлежат финансированию за счет средств государственной поддержки.</w:t>
            </w:r>
          </w:p>
          <w:p w14:paraId="2E0F0000">
            <w:pPr>
              <w:spacing w:after="120" w:before="0" w:line="240" w:lineRule="auto"/>
              <w:ind w:firstLine="0" w:left="360"/>
              <w:rPr>
                <w:i w:val="1"/>
                <w:sz w:val="26"/>
              </w:rPr>
            </w:pPr>
            <w:r>
              <w:rPr>
                <w:i w:val="1"/>
                <w:sz w:val="26"/>
              </w:rPr>
              <w:t>В случае предоставления государственной поддержки в форме гранта на НИОКР допускается аренда оборудования, необходимого для реализации проекта, за счет средств государственной поддержки.</w:t>
            </w:r>
          </w:p>
          <w:p w14:paraId="2F0F0000">
            <w:pPr>
              <w:spacing w:after="120" w:before="0" w:line="240" w:lineRule="auto"/>
              <w:ind w:firstLine="0" w:left="360"/>
              <w:rPr>
                <w:sz w:val="26"/>
              </w:rPr>
            </w:pPr>
            <w:r>
              <w:rPr>
                <w:i w:val="1"/>
                <w:sz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tc>
      </w:tr>
      <w:tr>
        <w:tc>
          <w:tcPr>
            <w:tcW w:type="dxa" w:w="2855"/>
            <w:tcBorders>
              <w:top w:color="000000" w:sz="4" w:val="single"/>
              <w:left w:color="000000" w:sz="4" w:val="single"/>
              <w:bottom w:color="000000" w:sz="4" w:val="single"/>
              <w:right w:color="000000" w:sz="4" w:val="single"/>
            </w:tcBorders>
          </w:tcPr>
          <w:p w14:paraId="300F0000">
            <w:pPr>
              <w:spacing w:after="120" w:before="0" w:line="240" w:lineRule="auto"/>
              <w:ind w:firstLine="0" w:left="360"/>
              <w:rPr>
                <w:sz w:val="26"/>
              </w:rPr>
            </w:pPr>
            <w:r>
              <w:rPr>
                <w:sz w:val="26"/>
              </w:rPr>
              <w:t>организационные расходы</w:t>
            </w:r>
          </w:p>
        </w:tc>
        <w:tc>
          <w:tcPr>
            <w:tcW w:type="dxa" w:w="6490"/>
            <w:tcBorders>
              <w:top w:color="000000" w:sz="4" w:val="single"/>
              <w:left w:color="000000" w:sz="4" w:val="single"/>
              <w:bottom w:color="000000" w:sz="4" w:val="single"/>
              <w:right w:color="000000" w:sz="4" w:val="single"/>
            </w:tcBorders>
          </w:tcPr>
          <w:p w14:paraId="310F0000">
            <w:pPr>
              <w:widowControl w:val="0"/>
              <w:spacing w:after="120" w:before="0" w:line="240" w:lineRule="auto"/>
              <w:ind w:firstLine="0" w:left="360"/>
              <w:rPr>
                <w:sz w:val="26"/>
              </w:rPr>
            </w:pPr>
            <w:r>
              <w:rPr>
                <w:sz w:val="26"/>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p w14:paraId="320F0000">
            <w:pPr>
              <w:spacing w:after="120" w:before="0" w:line="240" w:lineRule="auto"/>
              <w:ind w:firstLine="0" w:left="360"/>
              <w:rPr>
                <w:i w:val="1"/>
                <w:sz w:val="26"/>
              </w:rPr>
            </w:pPr>
            <w:r>
              <w:rPr>
                <w:i w:val="1"/>
                <w:sz w:val="26"/>
              </w:rPr>
              <w:t>Пояснения:</w:t>
            </w:r>
          </w:p>
          <w:p w14:paraId="330F0000">
            <w:pPr>
              <w:spacing w:after="120" w:before="0" w:line="240" w:lineRule="auto"/>
              <w:ind w:firstLine="0" w:left="360"/>
              <w:rPr>
                <w:i w:val="1"/>
                <w:sz w:val="26"/>
              </w:rPr>
            </w:pPr>
            <w:r>
              <w:rPr>
                <w:i w:val="1"/>
                <w:sz w:val="26"/>
              </w:rPr>
              <w:t xml:space="preserve">Под отдельными мероприятиями понимаются мероприятия, подготовка и проведение которых не относятся к другим видам расходов. </w:t>
            </w:r>
          </w:p>
          <w:p w14:paraId="340F0000">
            <w:pPr>
              <w:spacing w:after="120" w:before="0" w:line="240" w:lineRule="auto"/>
              <w:ind w:firstLine="0" w:left="360"/>
              <w:rPr>
                <w:i w:val="1"/>
                <w:sz w:val="26"/>
              </w:rPr>
            </w:pPr>
            <w:r>
              <w:rPr>
                <w:i w:val="1"/>
                <w:sz w:val="26"/>
              </w:rPr>
              <w:t>Если в ходе реализации проекта будут проводиться такие мероприятия в случае предоставления государственной поддержки в форме гранта на НИОКР, такие расходы на их проведение не подлежат финансированию за счет средств государственной поддержки.</w:t>
            </w:r>
          </w:p>
          <w:p w14:paraId="350F0000">
            <w:pPr>
              <w:spacing w:after="120" w:before="0" w:line="240" w:lineRule="auto"/>
              <w:ind w:firstLine="0" w:left="360"/>
              <w:rPr>
                <w:i w:val="1"/>
                <w:sz w:val="26"/>
              </w:rPr>
            </w:pPr>
            <w:r>
              <w:rPr>
                <w:i w:val="1"/>
                <w:sz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tc>
          <w:tcPr>
            <w:tcW w:type="dxa" w:w="2855"/>
            <w:tcBorders>
              <w:top w:color="000000" w:sz="4" w:val="single"/>
              <w:left w:color="000000" w:sz="4" w:val="single"/>
              <w:bottom w:color="000000" w:sz="4" w:val="single"/>
              <w:right w:color="000000" w:sz="4" w:val="single"/>
            </w:tcBorders>
          </w:tcPr>
          <w:p w14:paraId="360F0000">
            <w:pPr>
              <w:spacing w:after="120" w:before="0" w:line="240" w:lineRule="auto"/>
              <w:ind w:firstLine="0" w:left="360"/>
              <w:rPr>
                <w:sz w:val="26"/>
              </w:rPr>
            </w:pPr>
            <w:r>
              <w:rPr>
                <w:sz w:val="26"/>
              </w:rPr>
              <w:t>командировочные расходы</w:t>
            </w:r>
          </w:p>
        </w:tc>
        <w:tc>
          <w:tcPr>
            <w:tcW w:type="dxa" w:w="6490"/>
            <w:tcBorders>
              <w:top w:color="000000" w:sz="4" w:val="single"/>
              <w:left w:color="000000" w:sz="4" w:val="single"/>
              <w:bottom w:color="000000" w:sz="4" w:val="single"/>
              <w:right w:color="000000" w:sz="4" w:val="single"/>
            </w:tcBorders>
          </w:tcPr>
          <w:p w14:paraId="370F0000">
            <w:pPr>
              <w:widowControl w:val="0"/>
              <w:spacing w:after="120" w:before="0" w:line="240" w:lineRule="auto"/>
              <w:ind w:firstLine="0" w:left="360"/>
              <w:rPr>
                <w:sz w:val="26"/>
              </w:rPr>
            </w:pPr>
            <w:r>
              <w:rPr>
                <w:sz w:val="26"/>
              </w:rPr>
              <w:t>расходы на служебные командировки.</w:t>
            </w:r>
          </w:p>
          <w:p w14:paraId="380F0000">
            <w:pPr>
              <w:spacing w:after="120" w:before="0" w:line="240" w:lineRule="auto"/>
              <w:ind w:firstLine="0" w:left="360"/>
              <w:rPr>
                <w:i w:val="1"/>
                <w:sz w:val="26"/>
              </w:rPr>
            </w:pPr>
            <w:r>
              <w:rPr>
                <w:i w:val="1"/>
                <w:sz w:val="26"/>
              </w:rPr>
              <w:t>Пояснения:</w:t>
            </w:r>
          </w:p>
          <w:p w14:paraId="390F0000">
            <w:pPr>
              <w:spacing w:after="120" w:before="0" w:line="240" w:lineRule="auto"/>
              <w:ind w:firstLine="0" w:left="360"/>
              <w:rPr>
                <w:i w:val="1"/>
                <w:sz w:val="26"/>
              </w:rPr>
            </w:pPr>
            <w:r>
              <w:rPr>
                <w:i w:val="1"/>
                <w:sz w:val="26"/>
              </w:rPr>
              <w:t>Указываются расходы на командировки работников, участвующих в реализации проекта и состоящих в штате организации или привлеченных по гражданско-правовым договорам, расходы на оплату труда которых включены в фонд оплаты труда составляемой сметы, с учетом следующего:</w:t>
            </w:r>
          </w:p>
          <w:p w14:paraId="3A0F0000">
            <w:pPr>
              <w:spacing w:after="120" w:before="0" w:line="240" w:lineRule="auto"/>
              <w:ind w:firstLine="0" w:left="567"/>
              <w:contextualSpacing w:val="1"/>
              <w:rPr>
                <w:i w:val="1"/>
                <w:sz w:val="26"/>
              </w:rPr>
            </w:pPr>
            <w:r>
              <w:rPr>
                <w:i w:val="1"/>
                <w:sz w:val="26"/>
              </w:rPr>
              <w:t>размер суточных должен быть определен локальным нормативным актом получателя поддержки и в части, финансируемой за счет средств государственной поддержки, не должен превышать (за каждый день нахождения в командировке): на территории Российской Федерации 700 рублей, за пределами территории Российской Федерации 2 500 рублей (п. 3 ст. 217 Налогового кодекса Российской Федерации);</w:t>
            </w:r>
          </w:p>
          <w:p w14:paraId="3B0F0000">
            <w:pPr>
              <w:spacing w:after="120" w:before="0" w:line="240" w:lineRule="auto"/>
              <w:ind w:firstLine="0" w:left="567"/>
              <w:contextualSpacing w:val="1"/>
              <w:rPr>
                <w:i w:val="1"/>
                <w:sz w:val="26"/>
              </w:rPr>
            </w:pPr>
            <w:r>
              <w:rPr>
                <w:i w:val="1"/>
                <w:sz w:val="26"/>
              </w:rPr>
              <w:t>не допускается включать в смету осуществление за счет средств государственной поддержки транспортных расходов, предполагающих тарифы бизнес-класса или аналогичные (в случае осуществления таких расходов в рамках реализации проекта они могут софинансироваться за счет средств государственной поддержки в части, не превышающей тарифы эконом-класса или аналогичные для соответствующих расходов на проезд);</w:t>
            </w:r>
          </w:p>
          <w:p w14:paraId="3C0F0000">
            <w:pPr>
              <w:spacing w:after="120" w:before="0" w:line="240" w:lineRule="auto"/>
              <w:ind w:firstLine="0" w:left="567"/>
              <w:contextualSpacing w:val="1"/>
              <w:rPr>
                <w:i w:val="1"/>
                <w:sz w:val="26"/>
              </w:rPr>
            </w:pPr>
            <w:r>
              <w:rPr>
                <w:i w:val="1"/>
                <w:sz w:val="26"/>
              </w:rPr>
              <w:t>командирование работников получателя поддержки возможно только при наличии четко обоснованных задач, для выполнения которых необходима</w:t>
            </w:r>
            <w:r>
              <w:rPr>
                <w:sz w:val="26"/>
              </w:rPr>
              <w:t xml:space="preserve"> </w:t>
            </w:r>
            <w:r>
              <w:rPr>
                <w:i w:val="1"/>
                <w:sz w:val="26"/>
              </w:rPr>
              <w:t>командировка;</w:t>
            </w:r>
          </w:p>
          <w:p w14:paraId="3D0F0000">
            <w:pPr>
              <w:spacing w:after="120" w:before="0" w:line="240" w:lineRule="auto"/>
              <w:ind w:firstLine="0" w:left="567"/>
              <w:contextualSpacing w:val="1"/>
              <w:rPr>
                <w:i w:val="1"/>
                <w:sz w:val="26"/>
              </w:rPr>
            </w:pPr>
            <w:r>
              <w:rPr>
                <w:i w:val="1"/>
                <w:sz w:val="26"/>
              </w:rPr>
              <w:t>при расчете следует указывать количество предполагаемых командировок.</w:t>
            </w:r>
          </w:p>
          <w:p w14:paraId="3E0F0000">
            <w:pPr>
              <w:spacing w:after="120" w:before="0" w:line="240" w:lineRule="auto"/>
              <w:ind w:firstLine="0" w:left="360"/>
              <w:rPr>
                <w:sz w:val="26"/>
              </w:rPr>
            </w:pPr>
            <w:r>
              <w:rPr>
                <w:i w:val="1"/>
                <w:sz w:val="26"/>
              </w:rPr>
              <w:t>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tc>
      </w:tr>
      <w:tr>
        <w:tc>
          <w:tcPr>
            <w:tcW w:type="dxa" w:w="2855"/>
            <w:tcBorders>
              <w:top w:color="000000" w:sz="4" w:val="single"/>
              <w:left w:color="000000" w:sz="4" w:val="single"/>
              <w:bottom w:color="000000" w:sz="4" w:val="single"/>
              <w:right w:color="000000" w:sz="4" w:val="single"/>
            </w:tcBorders>
          </w:tcPr>
          <w:p w14:paraId="3F0F0000">
            <w:pPr>
              <w:spacing w:after="120" w:before="0" w:line="240" w:lineRule="auto"/>
              <w:ind w:firstLine="0" w:left="360"/>
              <w:rPr>
                <w:sz w:val="26"/>
              </w:rPr>
            </w:pPr>
            <w:r>
              <w:rPr>
                <w:sz w:val="26"/>
              </w:rPr>
              <w:t>прочие расходы</w:t>
            </w:r>
          </w:p>
        </w:tc>
        <w:tc>
          <w:tcPr>
            <w:tcW w:type="dxa" w:w="6490"/>
            <w:tcBorders>
              <w:top w:color="000000" w:sz="4" w:val="single"/>
              <w:left w:color="000000" w:sz="4" w:val="single"/>
              <w:bottom w:color="000000" w:sz="4" w:val="single"/>
              <w:right w:color="000000" w:sz="4" w:val="single"/>
            </w:tcBorders>
          </w:tcPr>
          <w:p w14:paraId="400F0000">
            <w:pPr>
              <w:widowControl w:val="0"/>
              <w:spacing w:after="120" w:before="0" w:line="240" w:lineRule="auto"/>
              <w:ind w:firstLine="0" w:left="360"/>
              <w:rPr>
                <w:sz w:val="26"/>
              </w:rPr>
            </w:pPr>
            <w:r>
              <w:rPr>
                <w:sz w:val="26"/>
              </w:rPr>
              <w:t xml:space="preserve">расходы на рекламу, включая выставки; представительские и иные расходы. </w:t>
            </w:r>
          </w:p>
          <w:p w14:paraId="410F0000">
            <w:pPr>
              <w:spacing w:after="120" w:before="0" w:line="240" w:lineRule="auto"/>
              <w:ind w:firstLine="0" w:left="360"/>
              <w:rPr>
                <w:i w:val="1"/>
                <w:sz w:val="26"/>
              </w:rPr>
            </w:pPr>
            <w:r>
              <w:rPr>
                <w:i w:val="1"/>
                <w:sz w:val="26"/>
              </w:rPr>
              <w:t>Пояснения:</w:t>
            </w:r>
          </w:p>
          <w:p w14:paraId="420F0000">
            <w:pPr>
              <w:spacing w:after="120" w:before="0" w:line="240" w:lineRule="auto"/>
              <w:ind w:firstLine="0" w:left="360"/>
              <w:rPr>
                <w:i w:val="1"/>
                <w:sz w:val="26"/>
              </w:rPr>
            </w:pPr>
            <w:r>
              <w:rPr>
                <w:i w:val="1"/>
                <w:sz w:val="26"/>
              </w:rPr>
              <w:t>Прочие расходы могут составлять в смете проекта не более 10 % от общего объема затрат на реализацию проекта. 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p w14:paraId="430F0000">
            <w:pPr>
              <w:spacing w:after="120" w:before="0" w:line="240" w:lineRule="auto"/>
              <w:ind w:firstLine="0" w:left="360"/>
              <w:rPr>
                <w:sz w:val="26"/>
              </w:rPr>
            </w:pPr>
            <w:r>
              <w:rPr>
                <w:i w:val="1"/>
                <w:sz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bl>
    <w:p w14:paraId="440F0000">
      <w:pPr>
        <w:spacing w:after="0" w:before="0" w:line="276" w:lineRule="auto"/>
        <w:ind/>
        <w:jc w:val="right"/>
        <w:rPr>
          <w:b w:val="1"/>
          <w:sz w:val="26"/>
        </w:rPr>
      </w:pPr>
    </w:p>
    <w:p w14:paraId="450F0000">
      <w:pPr>
        <w:spacing w:after="120" w:before="0" w:line="240" w:lineRule="auto"/>
        <w:ind w:firstLine="0" w:left="0"/>
        <w:rPr>
          <w:i w:val="1"/>
          <w:sz w:val="26"/>
        </w:rPr>
      </w:pPr>
      <w:r>
        <w:rPr>
          <w:i w:val="1"/>
          <w:sz w:val="26"/>
        </w:rPr>
        <w:t xml:space="preserve">В столбце «Получатель поддержки» указываются получатели средств поддержки за счет средств субсидии из федерального бюджета на реализацию соответствующего мероприятия и (или) этапа, определенные в соответствии с документом «Описание проекта НТИ». </w:t>
      </w:r>
    </w:p>
    <w:p w14:paraId="460F0000">
      <w:pPr>
        <w:spacing w:after="120" w:before="0" w:line="240" w:lineRule="auto"/>
        <w:ind w:firstLine="0" w:left="0"/>
        <w:rPr>
          <w:i w:val="1"/>
          <w:sz w:val="26"/>
        </w:rPr>
      </w:pPr>
      <w:r>
        <w:rPr>
          <w:i w:val="1"/>
          <w:sz w:val="26"/>
        </w:rPr>
        <w:t xml:space="preserve">Все статьи затрат должны быть детализированы и обоснованы в части расчета их объема. Обоснование объема затрат приводится в столбце «Обоснование цены» в прилагаемой детализированной смете проекта в файле в формате Microsoft Excel (с расширениями .xls, .xlsx) и может осуществляться путем указания адресов в информационно-коммуникационной сети «Интернет» на стоимость аналогов, в том числе адресов на сайты-агрегаторы и официальные сайты производителей, а также идентификаторов государственных (муниципальных) контрактов в единой информационной системе в сфере закупок. В случае невозможности обоснования затрат указанными способами получатель поддержки может использовать прайс-листы, коммерческие предложения потенциальных исполнителей, расчеты, калькуляции, штатные расписания и прочее. с приложением копий соответствующих документов. Для обоснования детализированных расходов (свыше 1 млн руб.) требуется предоставить не менее 3 (трех) ссылок на источники информации о цене. </w:t>
      </w:r>
    </w:p>
    <w:p w14:paraId="470F0000">
      <w:pPr>
        <w:spacing w:after="120" w:before="0" w:line="240" w:lineRule="auto"/>
        <w:ind w:firstLine="0" w:left="0"/>
        <w:rPr>
          <w:i w:val="1"/>
          <w:sz w:val="26"/>
        </w:rPr>
      </w:pPr>
      <w:r>
        <w:rPr>
          <w:i w:val="1"/>
          <w:sz w:val="26"/>
        </w:rPr>
        <w:t xml:space="preserve">После заполнения таблицы приведите расшифровку используемых кодов. </w:t>
      </w:r>
    </w:p>
    <w:p w14:paraId="480F0000">
      <w:pPr>
        <w:spacing w:after="120" w:before="0" w:line="240" w:lineRule="auto"/>
        <w:ind w:firstLine="0" w:left="0"/>
        <w:rPr>
          <w:i w:val="1"/>
          <w:sz w:val="26"/>
        </w:rPr>
      </w:pPr>
      <w:r>
        <w:rPr>
          <w:i w:val="1"/>
          <w:sz w:val="26"/>
        </w:rPr>
        <w:t>В столбцах с объемом финансового обеспечения за счет средств субсидий из федерального бюджета на реализацию проектов НТИ указывается объем финансового обеспечения реализации проекта за счет источников с кодом С01 и С02.</w:t>
      </w:r>
    </w:p>
    <w:p w14:paraId="490F0000">
      <w:pPr>
        <w:spacing w:after="120" w:before="0" w:line="240" w:lineRule="auto"/>
        <w:ind w:firstLine="0" w:left="0"/>
        <w:rPr>
          <w:i w:val="1"/>
          <w:sz w:val="26"/>
        </w:rPr>
      </w:pPr>
      <w:r>
        <w:rPr>
          <w:i w:val="1"/>
          <w:sz w:val="26"/>
        </w:rPr>
        <w:t xml:space="preserve">В столбцах с объемом финансового обеспечения за счет внебюджетных источников указывается объем финансового обеспечения реализации проекта за счет источников с кодами В01-В12. </w:t>
      </w:r>
    </w:p>
    <w:p w14:paraId="4A0F0000">
      <w:pPr>
        <w:spacing w:after="120" w:before="0" w:line="240" w:lineRule="auto"/>
        <w:ind w:firstLine="0" w:left="0"/>
        <w:rPr>
          <w:i w:val="1"/>
          <w:sz w:val="26"/>
        </w:rPr>
      </w:pPr>
      <w:r>
        <w:rPr>
          <w:i w:val="1"/>
          <w:sz w:val="26"/>
        </w:rPr>
        <w:t>В столбцах с объемом финансового обеспечения за счет иных средств, источником образования которых являются средства бюджета бюджетной системы Российской Федерации, указывается объем финансового обеспечения реализации проекта за счет источников с кодами Б01-Б05.</w:t>
      </w:r>
    </w:p>
    <w:p w14:paraId="4B0F0000">
      <w:pPr>
        <w:spacing w:after="0" w:before="0" w:line="276" w:lineRule="auto"/>
        <w:ind/>
        <w:jc w:val="right"/>
        <w:rPr>
          <w:b w:val="1"/>
          <w:sz w:val="26"/>
        </w:rPr>
      </w:pPr>
    </w:p>
    <w:p w14:paraId="4C0F0000">
      <w:pPr>
        <w:keepNext w:val="1"/>
        <w:spacing w:after="0" w:before="0" w:line="276" w:lineRule="auto"/>
        <w:ind/>
        <w:jc w:val="right"/>
        <w:rPr>
          <w:b w:val="1"/>
          <w:sz w:val="26"/>
        </w:rPr>
      </w:pPr>
      <w:r>
        <w:rPr>
          <w:b w:val="1"/>
          <w:sz w:val="26"/>
        </w:rPr>
        <w:t>Таблица 2. Источники финансового обеспечения реализации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03"/>
        <w:gridCol w:w="7442"/>
      </w:tblGrid>
      <w:tr>
        <w:trPr>
          <w:tblHeader/>
        </w:trPr>
        <w:tc>
          <w:tcPr>
            <w:tcW w:type="dxa" w:w="1903"/>
            <w:tcBorders>
              <w:top w:color="000000" w:sz="4" w:val="single"/>
              <w:left w:color="000000" w:sz="4" w:val="single"/>
              <w:bottom w:color="000000" w:sz="4" w:val="single"/>
              <w:right w:color="000000" w:sz="4" w:val="single"/>
            </w:tcBorders>
          </w:tcPr>
          <w:p w14:paraId="4D0F0000">
            <w:pPr>
              <w:spacing w:after="120" w:before="0" w:line="240" w:lineRule="auto"/>
              <w:ind w:firstLine="0" w:left="0"/>
              <w:jc w:val="center"/>
              <w:rPr>
                <w:sz w:val="26"/>
              </w:rPr>
            </w:pPr>
            <w:r>
              <w:rPr>
                <w:sz w:val="26"/>
              </w:rPr>
              <w:t>Код источника финансового обеспечения реализации проекта</w:t>
            </w:r>
          </w:p>
        </w:tc>
        <w:tc>
          <w:tcPr>
            <w:tcW w:type="dxa" w:w="7442"/>
            <w:tcBorders>
              <w:top w:color="000000" w:sz="4" w:val="single"/>
              <w:left w:color="000000" w:sz="4" w:val="single"/>
              <w:bottom w:color="000000" w:sz="4" w:val="single"/>
              <w:right w:color="000000" w:sz="4" w:val="single"/>
            </w:tcBorders>
          </w:tcPr>
          <w:p w14:paraId="4E0F0000">
            <w:pPr>
              <w:spacing w:after="120" w:before="0" w:line="240" w:lineRule="auto"/>
              <w:ind w:firstLine="0" w:left="0"/>
              <w:jc w:val="center"/>
              <w:rPr>
                <w:sz w:val="26"/>
              </w:rPr>
            </w:pPr>
            <w:r>
              <w:rPr>
                <w:sz w:val="26"/>
              </w:rPr>
              <w:t>Источники финансового обеспечения реализации проекта</w:t>
            </w:r>
          </w:p>
        </w:tc>
      </w:tr>
      <w:tr>
        <w:tc>
          <w:tcPr>
            <w:tcW w:type="dxa" w:w="1903"/>
            <w:tcBorders>
              <w:top w:color="000000" w:sz="4" w:val="single"/>
              <w:left w:color="000000" w:sz="4" w:val="single"/>
              <w:bottom w:color="000000" w:sz="4" w:val="single"/>
              <w:right w:color="000000" w:sz="4" w:val="single"/>
            </w:tcBorders>
          </w:tcPr>
          <w:p w14:paraId="4F0F0000">
            <w:pPr>
              <w:spacing w:after="120" w:before="0" w:line="240" w:lineRule="auto"/>
              <w:ind w:firstLine="0" w:left="0"/>
              <w:jc w:val="center"/>
              <w:rPr>
                <w:sz w:val="26"/>
              </w:rPr>
            </w:pPr>
            <w:r>
              <w:rPr>
                <w:sz w:val="26"/>
              </w:rPr>
              <w:t>С01</w:t>
            </w:r>
          </w:p>
        </w:tc>
        <w:tc>
          <w:tcPr>
            <w:tcW w:type="dxa" w:w="7442"/>
            <w:tcBorders>
              <w:top w:color="000000" w:sz="4" w:val="single"/>
              <w:left w:color="000000" w:sz="4" w:val="single"/>
              <w:bottom w:color="000000" w:sz="4" w:val="single"/>
              <w:right w:color="000000" w:sz="4" w:val="single"/>
            </w:tcBorders>
          </w:tcPr>
          <w:p w14:paraId="500F0000">
            <w:pPr>
              <w:spacing w:after="120" w:before="0" w:line="240" w:lineRule="auto"/>
              <w:ind w:firstLine="0" w:left="0"/>
              <w:rPr>
                <w:sz w:val="26"/>
              </w:rPr>
            </w:pPr>
            <w:r>
              <w:rPr>
                <w:sz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r>
      <w:tr>
        <w:trPr>
          <w:trHeight w:hRule="atLeast" w:val="575"/>
        </w:trPr>
        <w:tc>
          <w:tcPr>
            <w:tcW w:type="dxa" w:w="1903"/>
            <w:tcBorders>
              <w:top w:color="000000" w:sz="4" w:val="single"/>
              <w:left w:color="000000" w:sz="4" w:val="single"/>
              <w:bottom w:color="000000" w:sz="4" w:val="single"/>
              <w:right w:color="000000" w:sz="4" w:val="single"/>
            </w:tcBorders>
          </w:tcPr>
          <w:p w14:paraId="510F0000">
            <w:pPr>
              <w:spacing w:after="120" w:before="0" w:line="240" w:lineRule="auto"/>
              <w:ind w:firstLine="0" w:left="0"/>
              <w:jc w:val="center"/>
              <w:rPr>
                <w:sz w:val="26"/>
              </w:rPr>
            </w:pPr>
            <w:r>
              <w:rPr>
                <w:sz w:val="26"/>
              </w:rPr>
              <w:t>С02</w:t>
            </w:r>
          </w:p>
        </w:tc>
        <w:tc>
          <w:tcPr>
            <w:tcW w:type="dxa" w:w="7442"/>
            <w:tcBorders>
              <w:top w:color="000000" w:sz="4" w:val="single"/>
              <w:left w:color="000000" w:sz="4" w:val="single"/>
              <w:bottom w:color="000000" w:sz="4" w:val="single"/>
              <w:right w:color="000000" w:sz="4" w:val="single"/>
            </w:tcBorders>
          </w:tcPr>
          <w:p w14:paraId="520F0000">
            <w:pPr>
              <w:spacing w:after="120" w:before="0" w:line="240" w:lineRule="auto"/>
              <w:ind w:firstLine="0" w:left="0"/>
              <w:rPr>
                <w:sz w:val="26"/>
              </w:rPr>
            </w:pPr>
            <w:r>
              <w:rPr>
                <w:sz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r>
      <w:tr>
        <w:tc>
          <w:tcPr>
            <w:tcW w:type="dxa" w:w="1903"/>
            <w:tcBorders>
              <w:top w:color="000000" w:sz="4" w:val="single"/>
              <w:left w:color="000000" w:sz="4" w:val="single"/>
              <w:bottom w:color="000000" w:sz="4" w:val="single"/>
              <w:right w:color="000000" w:sz="4" w:val="single"/>
            </w:tcBorders>
          </w:tcPr>
          <w:p w14:paraId="530F0000">
            <w:pPr>
              <w:spacing w:after="120" w:before="0" w:line="240" w:lineRule="auto"/>
              <w:ind w:firstLine="0" w:left="0"/>
              <w:jc w:val="center"/>
              <w:rPr>
                <w:sz w:val="26"/>
              </w:rPr>
            </w:pPr>
            <w:r>
              <w:rPr>
                <w:sz w:val="26"/>
              </w:rPr>
              <w:t>Б0</w:t>
            </w:r>
            <w:r>
              <w:rPr>
                <w:sz w:val="26"/>
              </w:rPr>
              <w:t>1</w:t>
            </w:r>
          </w:p>
        </w:tc>
        <w:tc>
          <w:tcPr>
            <w:tcW w:type="dxa" w:w="7442"/>
            <w:tcBorders>
              <w:top w:color="000000" w:sz="4" w:val="single"/>
              <w:left w:color="000000" w:sz="4" w:val="single"/>
              <w:bottom w:color="000000" w:sz="4" w:val="single"/>
              <w:right w:color="000000" w:sz="4" w:val="single"/>
            </w:tcBorders>
          </w:tcPr>
          <w:p w14:paraId="540F0000">
            <w:pPr>
              <w:spacing w:after="120" w:before="0" w:line="240" w:lineRule="auto"/>
              <w:ind w:firstLine="0" w:left="0"/>
              <w:rPr>
                <w:sz w:val="26"/>
              </w:rPr>
            </w:pPr>
            <w:r>
              <w:rPr>
                <w:sz w:val="2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r>
      <w:tr>
        <w:tc>
          <w:tcPr>
            <w:tcW w:type="dxa" w:w="1903"/>
            <w:tcBorders>
              <w:top w:color="000000" w:sz="4" w:val="single"/>
              <w:left w:color="000000" w:sz="4" w:val="single"/>
              <w:bottom w:color="000000" w:sz="4" w:val="single"/>
              <w:right w:color="000000" w:sz="4" w:val="single"/>
            </w:tcBorders>
          </w:tcPr>
          <w:p w14:paraId="550F0000">
            <w:pPr>
              <w:spacing w:after="120" w:before="0" w:line="240" w:lineRule="auto"/>
              <w:ind w:firstLine="0" w:left="0"/>
              <w:jc w:val="center"/>
              <w:rPr>
                <w:sz w:val="26"/>
              </w:rPr>
            </w:pPr>
            <w:r>
              <w:rPr>
                <w:sz w:val="26"/>
              </w:rPr>
              <w:t>Б02</w:t>
            </w:r>
          </w:p>
        </w:tc>
        <w:tc>
          <w:tcPr>
            <w:tcW w:type="dxa" w:w="7442"/>
            <w:tcBorders>
              <w:top w:color="000000" w:sz="4" w:val="single"/>
              <w:left w:color="000000" w:sz="4" w:val="single"/>
              <w:bottom w:color="000000" w:sz="4" w:val="single"/>
              <w:right w:color="000000" w:sz="4" w:val="single"/>
            </w:tcBorders>
          </w:tcPr>
          <w:p w14:paraId="560F0000">
            <w:pPr>
              <w:spacing w:after="120" w:before="0" w:line="240" w:lineRule="auto"/>
              <w:ind w:firstLine="0" w:left="0"/>
              <w:rPr>
                <w:sz w:val="26"/>
              </w:rPr>
            </w:pPr>
            <w:r>
              <w:rPr>
                <w:sz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w:t>
            </w:r>
          </w:p>
        </w:tc>
      </w:tr>
      <w:tr>
        <w:tc>
          <w:tcPr>
            <w:tcW w:type="dxa" w:w="1903"/>
            <w:tcBorders>
              <w:top w:color="000000" w:sz="4" w:val="single"/>
              <w:left w:color="000000" w:sz="4" w:val="single"/>
              <w:bottom w:color="000000" w:sz="4" w:val="single"/>
              <w:right w:color="000000" w:sz="4" w:val="single"/>
            </w:tcBorders>
          </w:tcPr>
          <w:p w14:paraId="570F0000">
            <w:pPr>
              <w:spacing w:after="120" w:before="0" w:line="240" w:lineRule="auto"/>
              <w:ind w:firstLine="0" w:left="0"/>
              <w:jc w:val="center"/>
              <w:rPr>
                <w:sz w:val="26"/>
              </w:rPr>
            </w:pPr>
            <w:r>
              <w:rPr>
                <w:sz w:val="26"/>
              </w:rPr>
              <w:t>Б03</w:t>
            </w:r>
          </w:p>
        </w:tc>
        <w:tc>
          <w:tcPr>
            <w:tcW w:type="dxa" w:w="7442"/>
            <w:tcBorders>
              <w:top w:color="000000" w:sz="4" w:val="single"/>
              <w:left w:color="000000" w:sz="4" w:val="single"/>
              <w:bottom w:color="000000" w:sz="4" w:val="single"/>
              <w:right w:color="000000" w:sz="4" w:val="single"/>
            </w:tcBorders>
          </w:tcPr>
          <w:p w14:paraId="580F0000">
            <w:pPr>
              <w:spacing w:after="120" w:before="0" w:line="240" w:lineRule="auto"/>
              <w:ind w:firstLine="0" w:left="0"/>
              <w:rPr>
                <w:sz w:val="26"/>
              </w:rPr>
            </w:pPr>
            <w:r>
              <w:rPr>
                <w:sz w:val="2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r>
      <w:tr>
        <w:tc>
          <w:tcPr>
            <w:tcW w:type="dxa" w:w="1903"/>
            <w:tcBorders>
              <w:top w:color="000000" w:sz="4" w:val="single"/>
              <w:left w:color="000000" w:sz="4" w:val="single"/>
              <w:bottom w:color="000000" w:sz="4" w:val="single"/>
              <w:right w:color="000000" w:sz="4" w:val="single"/>
            </w:tcBorders>
          </w:tcPr>
          <w:p w14:paraId="590F0000">
            <w:pPr>
              <w:spacing w:after="120" w:before="0" w:line="240" w:lineRule="auto"/>
              <w:ind w:firstLine="0" w:left="0"/>
              <w:jc w:val="center"/>
              <w:rPr>
                <w:sz w:val="26"/>
              </w:rPr>
            </w:pPr>
            <w:r>
              <w:rPr>
                <w:sz w:val="26"/>
              </w:rPr>
              <w:t>Б04</w:t>
            </w:r>
          </w:p>
        </w:tc>
        <w:tc>
          <w:tcPr>
            <w:tcW w:type="dxa" w:w="7442"/>
            <w:tcBorders>
              <w:top w:color="000000" w:sz="4" w:val="single"/>
              <w:left w:color="000000" w:sz="4" w:val="single"/>
              <w:bottom w:color="000000" w:sz="4" w:val="single"/>
              <w:right w:color="000000" w:sz="4" w:val="single"/>
            </w:tcBorders>
          </w:tcPr>
          <w:p w14:paraId="5A0F0000">
            <w:pPr>
              <w:spacing w:after="120" w:before="0" w:line="240" w:lineRule="auto"/>
              <w:ind w:firstLine="0" w:left="0"/>
              <w:rPr>
                <w:sz w:val="26"/>
              </w:rPr>
            </w:pPr>
            <w:r>
              <w:rPr>
                <w:sz w:val="2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r>
      <w:tr>
        <w:tc>
          <w:tcPr>
            <w:tcW w:type="dxa" w:w="1903"/>
            <w:tcBorders>
              <w:top w:color="000000" w:sz="4" w:val="single"/>
              <w:left w:color="000000" w:sz="4" w:val="single"/>
              <w:bottom w:color="000000" w:sz="4" w:val="single"/>
              <w:right w:color="000000" w:sz="4" w:val="single"/>
            </w:tcBorders>
          </w:tcPr>
          <w:p w14:paraId="5B0F0000">
            <w:pPr>
              <w:spacing w:after="120" w:before="0" w:line="240" w:lineRule="auto"/>
              <w:ind w:firstLine="0" w:left="0"/>
              <w:jc w:val="center"/>
              <w:rPr>
                <w:sz w:val="26"/>
              </w:rPr>
            </w:pPr>
            <w:r>
              <w:rPr>
                <w:sz w:val="26"/>
              </w:rPr>
              <w:t>Б0</w:t>
            </w:r>
            <w:r>
              <w:rPr>
                <w:sz w:val="26"/>
              </w:rPr>
              <w:t>5</w:t>
            </w:r>
          </w:p>
        </w:tc>
        <w:tc>
          <w:tcPr>
            <w:tcW w:type="dxa" w:w="7442"/>
            <w:tcBorders>
              <w:top w:color="000000" w:sz="4" w:val="single"/>
              <w:left w:color="000000" w:sz="4" w:val="single"/>
              <w:bottom w:color="000000" w:sz="4" w:val="single"/>
              <w:right w:color="000000" w:sz="4" w:val="single"/>
            </w:tcBorders>
          </w:tcPr>
          <w:p w14:paraId="5C0F0000">
            <w:pPr>
              <w:spacing w:after="120" w:before="0" w:line="240" w:lineRule="auto"/>
              <w:ind w:firstLine="0" w:left="0"/>
              <w:rPr>
                <w:sz w:val="26"/>
              </w:rPr>
            </w:pPr>
            <w:r>
              <w:rPr>
                <w:sz w:val="2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r>
      <w:tr>
        <w:tc>
          <w:tcPr>
            <w:tcW w:type="dxa" w:w="1903"/>
            <w:tcBorders>
              <w:top w:color="000000" w:sz="4" w:val="single"/>
              <w:left w:color="000000" w:sz="4" w:val="single"/>
              <w:bottom w:color="000000" w:sz="4" w:val="single"/>
              <w:right w:color="000000" w:sz="4" w:val="single"/>
            </w:tcBorders>
          </w:tcPr>
          <w:p w14:paraId="5D0F0000">
            <w:pPr>
              <w:spacing w:after="120" w:before="0" w:line="240" w:lineRule="auto"/>
              <w:ind w:firstLine="0" w:left="0"/>
              <w:jc w:val="center"/>
              <w:rPr>
                <w:sz w:val="26"/>
              </w:rPr>
            </w:pPr>
            <w:r>
              <w:rPr>
                <w:sz w:val="26"/>
              </w:rPr>
              <w:t>В01</w:t>
            </w:r>
          </w:p>
        </w:tc>
        <w:tc>
          <w:tcPr>
            <w:tcW w:type="dxa" w:w="7442"/>
            <w:tcBorders>
              <w:top w:color="000000" w:sz="4" w:val="single"/>
              <w:left w:color="000000" w:sz="4" w:val="single"/>
              <w:bottom w:color="000000" w:sz="4" w:val="single"/>
              <w:right w:color="000000" w:sz="4" w:val="single"/>
            </w:tcBorders>
          </w:tcPr>
          <w:p w14:paraId="5E0F0000">
            <w:pPr>
              <w:spacing w:after="120" w:before="0" w:line="240" w:lineRule="auto"/>
              <w:ind w:firstLine="0" w:left="0"/>
              <w:rPr>
                <w:sz w:val="26"/>
              </w:rPr>
            </w:pPr>
            <w:r>
              <w:rPr>
                <w:sz w:val="26"/>
              </w:rPr>
              <w:t>собственные средства получателя поддержки, источником образования которых являются уже имеющиеся на расчетных (лицевых) счетах получателя внебюджетные средства</w:t>
            </w:r>
          </w:p>
        </w:tc>
      </w:tr>
      <w:tr>
        <w:tc>
          <w:tcPr>
            <w:tcW w:type="dxa" w:w="1903"/>
            <w:tcBorders>
              <w:top w:color="000000" w:sz="4" w:val="single"/>
              <w:left w:color="000000" w:sz="4" w:val="single"/>
              <w:bottom w:color="000000" w:sz="4" w:val="single"/>
              <w:right w:color="000000" w:sz="4" w:val="single"/>
            </w:tcBorders>
          </w:tcPr>
          <w:p w14:paraId="5F0F0000">
            <w:pPr>
              <w:spacing w:after="120" w:before="0" w:line="240" w:lineRule="auto"/>
              <w:ind w:firstLine="0" w:left="0"/>
              <w:jc w:val="center"/>
              <w:rPr>
                <w:sz w:val="26"/>
              </w:rPr>
            </w:pPr>
            <w:r>
              <w:rPr>
                <w:sz w:val="26"/>
              </w:rPr>
              <w:t>В02</w:t>
            </w:r>
          </w:p>
        </w:tc>
        <w:tc>
          <w:tcPr>
            <w:tcW w:type="dxa" w:w="7442"/>
            <w:tcBorders>
              <w:top w:color="000000" w:sz="4" w:val="single"/>
              <w:left w:color="000000" w:sz="4" w:val="single"/>
              <w:bottom w:color="000000" w:sz="4" w:val="single"/>
              <w:right w:color="000000" w:sz="4" w:val="single"/>
            </w:tcBorders>
          </w:tcPr>
          <w:p w14:paraId="600F0000">
            <w:pPr>
              <w:spacing w:after="120" w:before="0" w:line="240" w:lineRule="auto"/>
              <w:ind w:firstLine="0" w:left="0"/>
              <w:rPr>
                <w:sz w:val="26"/>
              </w:rPr>
            </w:pPr>
            <w:r>
              <w:rPr>
                <w:sz w:val="26"/>
              </w:rPr>
              <w:t>оплата участником (акционером) получателя поддержки дополнительной эмиссии акций и (или) вклада в уставный (складочный) капитал получателя</w:t>
            </w:r>
          </w:p>
        </w:tc>
      </w:tr>
      <w:tr>
        <w:tc>
          <w:tcPr>
            <w:tcW w:type="dxa" w:w="1903"/>
            <w:tcBorders>
              <w:top w:color="000000" w:sz="4" w:val="single"/>
              <w:left w:color="000000" w:sz="4" w:val="single"/>
              <w:bottom w:color="000000" w:sz="4" w:val="single"/>
              <w:right w:color="000000" w:sz="4" w:val="single"/>
            </w:tcBorders>
          </w:tcPr>
          <w:p w14:paraId="610F0000">
            <w:pPr>
              <w:spacing w:after="120" w:before="0" w:line="240" w:lineRule="auto"/>
              <w:ind w:firstLine="0" w:left="0"/>
              <w:jc w:val="center"/>
              <w:rPr>
                <w:sz w:val="26"/>
              </w:rPr>
            </w:pPr>
            <w:r>
              <w:rPr>
                <w:sz w:val="26"/>
              </w:rPr>
              <w:t>В03</w:t>
            </w:r>
          </w:p>
        </w:tc>
        <w:tc>
          <w:tcPr>
            <w:tcW w:type="dxa" w:w="7442"/>
            <w:tcBorders>
              <w:top w:color="000000" w:sz="4" w:val="single"/>
              <w:left w:color="000000" w:sz="4" w:val="single"/>
              <w:bottom w:color="000000" w:sz="4" w:val="single"/>
              <w:right w:color="000000" w:sz="4" w:val="single"/>
            </w:tcBorders>
          </w:tcPr>
          <w:p w14:paraId="620F0000">
            <w:pPr>
              <w:spacing w:after="120" w:before="0" w:line="240" w:lineRule="auto"/>
              <w:ind w:firstLine="0" w:left="0"/>
              <w:rPr>
                <w:sz w:val="26"/>
              </w:rPr>
            </w:pPr>
            <w:r>
              <w:rPr>
                <w:sz w:val="26"/>
              </w:rPr>
              <w:t>средства третьих лиц, планируемые к привлечению получателем поддержки в целях реализации проекта</w:t>
            </w:r>
          </w:p>
        </w:tc>
      </w:tr>
      <w:tr>
        <w:tc>
          <w:tcPr>
            <w:tcW w:type="dxa" w:w="1903"/>
            <w:tcBorders>
              <w:top w:color="000000" w:sz="4" w:val="single"/>
              <w:left w:color="000000" w:sz="4" w:val="single"/>
              <w:bottom w:color="000000" w:sz="4" w:val="single"/>
              <w:right w:color="000000" w:sz="4" w:val="single"/>
            </w:tcBorders>
          </w:tcPr>
          <w:p w14:paraId="630F0000">
            <w:pPr>
              <w:spacing w:after="120" w:before="0" w:line="240" w:lineRule="auto"/>
              <w:ind w:firstLine="0" w:left="0"/>
              <w:jc w:val="center"/>
              <w:rPr>
                <w:sz w:val="26"/>
              </w:rPr>
            </w:pPr>
            <w:r>
              <w:rPr>
                <w:sz w:val="26"/>
              </w:rPr>
              <w:t>В04</w:t>
            </w:r>
          </w:p>
        </w:tc>
        <w:tc>
          <w:tcPr>
            <w:tcW w:type="dxa" w:w="7442"/>
            <w:tcBorders>
              <w:top w:color="000000" w:sz="4" w:val="single"/>
              <w:left w:color="000000" w:sz="4" w:val="single"/>
              <w:bottom w:color="000000" w:sz="4" w:val="single"/>
              <w:right w:color="000000" w:sz="4" w:val="single"/>
            </w:tcBorders>
          </w:tcPr>
          <w:p w14:paraId="640F0000">
            <w:pPr>
              <w:spacing w:after="120" w:before="0" w:line="240" w:lineRule="auto"/>
              <w:ind w:firstLine="0" w:left="0"/>
              <w:rPr>
                <w:sz w:val="26"/>
              </w:rPr>
            </w:pPr>
            <w:r>
              <w:rPr>
                <w:sz w:val="2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r>
      <w:tr>
        <w:tc>
          <w:tcPr>
            <w:tcW w:type="dxa" w:w="1903"/>
            <w:tcBorders>
              <w:top w:color="000000" w:sz="4" w:val="single"/>
              <w:left w:color="000000" w:sz="4" w:val="single"/>
              <w:bottom w:color="000000" w:sz="4" w:val="single"/>
              <w:right w:color="000000" w:sz="4" w:val="single"/>
            </w:tcBorders>
          </w:tcPr>
          <w:p w14:paraId="650F0000">
            <w:pPr>
              <w:spacing w:after="120" w:before="0" w:line="240" w:lineRule="auto"/>
              <w:ind w:firstLine="0" w:left="0"/>
              <w:jc w:val="center"/>
              <w:rPr>
                <w:sz w:val="26"/>
              </w:rPr>
            </w:pPr>
            <w:r>
              <w:rPr>
                <w:sz w:val="26"/>
              </w:rPr>
              <w:t>В05</w:t>
            </w:r>
          </w:p>
        </w:tc>
        <w:tc>
          <w:tcPr>
            <w:tcW w:type="dxa" w:w="7442"/>
            <w:tcBorders>
              <w:top w:color="000000" w:sz="4" w:val="single"/>
              <w:left w:color="000000" w:sz="4" w:val="single"/>
              <w:bottom w:color="000000" w:sz="4" w:val="single"/>
              <w:right w:color="000000" w:sz="4" w:val="single"/>
            </w:tcBorders>
          </w:tcPr>
          <w:p w14:paraId="660F0000">
            <w:pPr>
              <w:spacing w:after="120" w:before="0" w:line="240" w:lineRule="auto"/>
              <w:ind w:firstLine="0" w:left="0"/>
              <w:rPr>
                <w:sz w:val="26"/>
              </w:rPr>
            </w:pPr>
            <w:r>
              <w:rPr>
                <w:sz w:val="2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r>
      <w:tr>
        <w:tc>
          <w:tcPr>
            <w:tcW w:type="dxa" w:w="1903"/>
            <w:tcBorders>
              <w:top w:color="000000" w:sz="4" w:val="single"/>
              <w:left w:color="000000" w:sz="4" w:val="single"/>
              <w:bottom w:color="000000" w:sz="4" w:val="single"/>
              <w:right w:color="000000" w:sz="4" w:val="single"/>
            </w:tcBorders>
          </w:tcPr>
          <w:p w14:paraId="670F0000">
            <w:pPr>
              <w:spacing w:after="120" w:before="0" w:line="240" w:lineRule="auto"/>
              <w:ind w:firstLine="0" w:left="0"/>
              <w:jc w:val="center"/>
              <w:rPr>
                <w:sz w:val="26"/>
              </w:rPr>
            </w:pPr>
            <w:r>
              <w:rPr>
                <w:sz w:val="26"/>
              </w:rPr>
              <w:t>В06</w:t>
            </w:r>
          </w:p>
        </w:tc>
        <w:tc>
          <w:tcPr>
            <w:tcW w:type="dxa" w:w="7442"/>
            <w:tcBorders>
              <w:top w:color="000000" w:sz="4" w:val="single"/>
              <w:left w:color="000000" w:sz="4" w:val="single"/>
              <w:bottom w:color="000000" w:sz="4" w:val="single"/>
              <w:right w:color="000000" w:sz="4" w:val="single"/>
            </w:tcBorders>
          </w:tcPr>
          <w:p w14:paraId="680F0000">
            <w:pPr>
              <w:spacing w:after="120" w:before="0" w:line="240" w:lineRule="auto"/>
              <w:ind w:firstLine="0" w:left="0"/>
              <w:rPr>
                <w:sz w:val="26"/>
              </w:rPr>
            </w:pPr>
            <w:r>
              <w:rPr>
                <w:sz w:val="26"/>
              </w:rPr>
              <w:t>банковские кредиты (за исключением кредитов ВЭБ.РФ, иных юридических лиц, являющихся кредитными организациями и входящих в группу ВЭБ.РФ)</w:t>
            </w:r>
          </w:p>
        </w:tc>
      </w:tr>
      <w:tr>
        <w:tc>
          <w:tcPr>
            <w:tcW w:type="dxa" w:w="1903"/>
            <w:tcBorders>
              <w:top w:color="000000" w:sz="4" w:val="single"/>
              <w:left w:color="000000" w:sz="4" w:val="single"/>
              <w:bottom w:color="000000" w:sz="4" w:val="single"/>
              <w:right w:color="000000" w:sz="4" w:val="single"/>
            </w:tcBorders>
          </w:tcPr>
          <w:p w14:paraId="690F0000">
            <w:pPr>
              <w:spacing w:after="120" w:before="0" w:line="240" w:lineRule="auto"/>
              <w:ind w:firstLine="0" w:left="0"/>
              <w:jc w:val="center"/>
              <w:rPr>
                <w:sz w:val="26"/>
              </w:rPr>
            </w:pPr>
            <w:r>
              <w:rPr>
                <w:sz w:val="26"/>
              </w:rPr>
              <w:t>В07</w:t>
            </w:r>
          </w:p>
        </w:tc>
        <w:tc>
          <w:tcPr>
            <w:tcW w:type="dxa" w:w="7442"/>
            <w:tcBorders>
              <w:top w:color="000000" w:sz="4" w:val="single"/>
              <w:left w:color="000000" w:sz="4" w:val="single"/>
              <w:bottom w:color="000000" w:sz="4" w:val="single"/>
              <w:right w:color="000000" w:sz="4" w:val="single"/>
            </w:tcBorders>
          </w:tcPr>
          <w:p w14:paraId="6A0F0000">
            <w:pPr>
              <w:spacing w:after="120" w:before="0" w:line="240" w:lineRule="auto"/>
              <w:ind w:firstLine="0" w:left="0"/>
              <w:rPr>
                <w:sz w:val="26"/>
              </w:rPr>
            </w:pPr>
            <w:r>
              <w:rPr>
                <w:sz w:val="2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r>
      <w:tr>
        <w:tc>
          <w:tcPr>
            <w:tcW w:type="dxa" w:w="1903"/>
            <w:tcBorders>
              <w:top w:color="000000" w:sz="4" w:val="single"/>
              <w:left w:color="000000" w:sz="4" w:val="single"/>
              <w:bottom w:color="000000" w:sz="4" w:val="single"/>
              <w:right w:color="000000" w:sz="4" w:val="single"/>
            </w:tcBorders>
          </w:tcPr>
          <w:p w14:paraId="6B0F0000">
            <w:pPr>
              <w:spacing w:after="120" w:before="0" w:line="240" w:lineRule="auto"/>
              <w:ind w:firstLine="0" w:left="0"/>
              <w:jc w:val="center"/>
              <w:rPr>
                <w:sz w:val="26"/>
              </w:rPr>
            </w:pPr>
            <w:r>
              <w:rPr>
                <w:sz w:val="26"/>
              </w:rPr>
              <w:t>В08</w:t>
            </w:r>
          </w:p>
        </w:tc>
        <w:tc>
          <w:tcPr>
            <w:tcW w:type="dxa" w:w="7442"/>
            <w:tcBorders>
              <w:top w:color="000000" w:sz="4" w:val="single"/>
              <w:left w:color="000000" w:sz="4" w:val="single"/>
              <w:bottom w:color="000000" w:sz="4" w:val="single"/>
              <w:right w:color="000000" w:sz="4" w:val="single"/>
            </w:tcBorders>
          </w:tcPr>
          <w:p w14:paraId="6C0F0000">
            <w:pPr>
              <w:spacing w:after="120" w:before="0" w:line="240" w:lineRule="auto"/>
              <w:ind w:firstLine="0" w:left="0"/>
              <w:rPr>
                <w:sz w:val="26"/>
              </w:rPr>
            </w:pPr>
            <w:r>
              <w:rPr>
                <w:sz w:val="2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r>
      <w:tr>
        <w:tc>
          <w:tcPr>
            <w:tcW w:type="dxa" w:w="1903"/>
            <w:tcBorders>
              <w:top w:color="000000" w:sz="4" w:val="single"/>
              <w:left w:color="000000" w:sz="4" w:val="single"/>
              <w:bottom w:color="000000" w:sz="4" w:val="single"/>
              <w:right w:color="000000" w:sz="4" w:val="single"/>
            </w:tcBorders>
          </w:tcPr>
          <w:p w14:paraId="6D0F0000">
            <w:pPr>
              <w:spacing w:after="120" w:before="0" w:line="240" w:lineRule="auto"/>
              <w:ind w:firstLine="0" w:left="0"/>
              <w:jc w:val="center"/>
              <w:rPr>
                <w:sz w:val="26"/>
              </w:rPr>
            </w:pPr>
            <w:r>
              <w:rPr>
                <w:sz w:val="26"/>
              </w:rPr>
              <w:t>В09</w:t>
            </w:r>
          </w:p>
        </w:tc>
        <w:tc>
          <w:tcPr>
            <w:tcW w:type="dxa" w:w="7442"/>
            <w:tcBorders>
              <w:top w:color="000000" w:sz="4" w:val="single"/>
              <w:left w:color="000000" w:sz="4" w:val="single"/>
              <w:bottom w:color="000000" w:sz="4" w:val="single"/>
              <w:right w:color="000000" w:sz="4" w:val="single"/>
            </w:tcBorders>
          </w:tcPr>
          <w:p w14:paraId="6E0F0000">
            <w:pPr>
              <w:spacing w:after="120" w:before="0" w:line="240" w:lineRule="auto"/>
              <w:ind w:firstLine="0" w:left="0"/>
              <w:rPr>
                <w:sz w:val="26"/>
              </w:rPr>
            </w:pPr>
            <w:r>
              <w:rPr>
                <w:sz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r>
      <w:tr>
        <w:tc>
          <w:tcPr>
            <w:tcW w:type="dxa" w:w="1903"/>
            <w:tcBorders>
              <w:top w:color="000000" w:sz="4" w:val="single"/>
              <w:left w:color="000000" w:sz="4" w:val="single"/>
              <w:bottom w:color="000000" w:sz="4" w:val="single"/>
              <w:right w:color="000000" w:sz="4" w:val="single"/>
            </w:tcBorders>
          </w:tcPr>
          <w:p w14:paraId="6F0F0000">
            <w:pPr>
              <w:spacing w:after="120" w:before="0" w:line="240" w:lineRule="auto"/>
              <w:ind w:firstLine="0" w:left="0"/>
              <w:jc w:val="center"/>
              <w:rPr>
                <w:sz w:val="26"/>
              </w:rPr>
            </w:pPr>
            <w:r>
              <w:rPr>
                <w:sz w:val="26"/>
              </w:rPr>
              <w:t>В10</w:t>
            </w:r>
          </w:p>
        </w:tc>
        <w:tc>
          <w:tcPr>
            <w:tcW w:type="dxa" w:w="7442"/>
            <w:tcBorders>
              <w:top w:color="000000" w:sz="4" w:val="single"/>
              <w:left w:color="000000" w:sz="4" w:val="single"/>
              <w:bottom w:color="000000" w:sz="4" w:val="single"/>
              <w:right w:color="000000" w:sz="4" w:val="single"/>
            </w:tcBorders>
          </w:tcPr>
          <w:p w14:paraId="700F0000">
            <w:pPr>
              <w:spacing w:after="120" w:before="0" w:line="240" w:lineRule="auto"/>
              <w:ind w:firstLine="0" w:left="0"/>
              <w:rPr>
                <w:sz w:val="26"/>
              </w:rPr>
            </w:pPr>
            <w:r>
              <w:rPr>
                <w:sz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r>
      <w:tr>
        <w:tc>
          <w:tcPr>
            <w:tcW w:type="dxa" w:w="1903"/>
            <w:tcBorders>
              <w:top w:color="000000" w:sz="4" w:val="single"/>
              <w:left w:color="000000" w:sz="4" w:val="single"/>
              <w:bottom w:color="000000" w:sz="4" w:val="single"/>
              <w:right w:color="000000" w:sz="4" w:val="single"/>
            </w:tcBorders>
          </w:tcPr>
          <w:p w14:paraId="710F0000">
            <w:pPr>
              <w:spacing w:after="120" w:before="0" w:line="240" w:lineRule="auto"/>
              <w:ind w:firstLine="0" w:left="0"/>
              <w:jc w:val="center"/>
              <w:rPr>
                <w:sz w:val="26"/>
              </w:rPr>
            </w:pPr>
            <w:r>
              <w:rPr>
                <w:sz w:val="26"/>
              </w:rPr>
              <w:t>В11</w:t>
            </w:r>
          </w:p>
        </w:tc>
        <w:tc>
          <w:tcPr>
            <w:tcW w:type="dxa" w:w="7442"/>
            <w:tcBorders>
              <w:top w:color="000000" w:sz="4" w:val="single"/>
              <w:left w:color="000000" w:sz="4" w:val="single"/>
              <w:bottom w:color="000000" w:sz="4" w:val="single"/>
              <w:right w:color="000000" w:sz="4" w:val="single"/>
            </w:tcBorders>
          </w:tcPr>
          <w:p w14:paraId="720F0000">
            <w:pPr>
              <w:spacing w:after="120" w:before="0" w:line="240" w:lineRule="auto"/>
              <w:ind w:firstLine="0" w:left="0"/>
              <w:rPr>
                <w:sz w:val="26"/>
              </w:rPr>
            </w:pPr>
            <w:r>
              <w:rPr>
                <w:sz w:val="26"/>
              </w:rPr>
              <w:t>целевые поступления из внебюджетных источников, определяемые в соответствии с пунктом 2 статьи 251 Налогового кодекса Российской Федерации</w:t>
            </w:r>
          </w:p>
        </w:tc>
      </w:tr>
      <w:tr>
        <w:tc>
          <w:tcPr>
            <w:tcW w:type="dxa" w:w="1903"/>
            <w:tcBorders>
              <w:top w:color="000000" w:sz="4" w:val="single"/>
              <w:left w:color="000000" w:sz="4" w:val="single"/>
              <w:bottom w:color="000000" w:sz="4" w:val="single"/>
              <w:right w:color="000000" w:sz="4" w:val="single"/>
            </w:tcBorders>
          </w:tcPr>
          <w:p w14:paraId="730F0000">
            <w:pPr>
              <w:spacing w:after="120" w:before="0" w:line="240" w:lineRule="auto"/>
              <w:ind w:firstLine="0" w:left="0"/>
              <w:jc w:val="center"/>
              <w:rPr>
                <w:sz w:val="26"/>
              </w:rPr>
            </w:pPr>
            <w:r>
              <w:rPr>
                <w:sz w:val="26"/>
              </w:rPr>
              <w:t>В12</w:t>
            </w:r>
          </w:p>
        </w:tc>
        <w:tc>
          <w:tcPr>
            <w:tcW w:type="dxa" w:w="7442"/>
            <w:tcBorders>
              <w:top w:color="000000" w:sz="4" w:val="single"/>
              <w:left w:color="000000" w:sz="4" w:val="single"/>
              <w:bottom w:color="000000" w:sz="4" w:val="single"/>
              <w:right w:color="000000" w:sz="4" w:val="single"/>
            </w:tcBorders>
          </w:tcPr>
          <w:p w14:paraId="740F0000">
            <w:pPr>
              <w:spacing w:after="120" w:before="0" w:line="240" w:lineRule="auto"/>
              <w:ind w:firstLine="0" w:left="0"/>
              <w:rPr>
                <w:sz w:val="26"/>
              </w:rPr>
            </w:pPr>
            <w:r>
              <w:rPr>
                <w:sz w:val="26"/>
              </w:rPr>
              <w:t>иные внебюджетные средства</w:t>
            </w:r>
          </w:p>
        </w:tc>
      </w:tr>
    </w:tbl>
    <w:p w14:paraId="750F0000">
      <w:pPr>
        <w:spacing w:after="120" w:before="0" w:line="240" w:lineRule="auto"/>
        <w:ind w:firstLine="0" w:left="0"/>
        <w:rPr>
          <w:i w:val="1"/>
          <w:sz w:val="26"/>
        </w:rPr>
      </w:pPr>
      <w:r>
        <w:rPr>
          <w:i w:val="1"/>
          <w:sz w:val="26"/>
        </w:rPr>
        <w:t>В столбце «Код формы поддержки реализации проекта» код указывается только в отношении строк с источником финансового обеспечения реализации проекта с кодом С01 или С02 и определяется по таблице:</w:t>
      </w:r>
    </w:p>
    <w:p w14:paraId="760F0000">
      <w:pPr>
        <w:keepNext w:val="1"/>
        <w:spacing w:after="0" w:before="0" w:line="276" w:lineRule="auto"/>
        <w:ind/>
        <w:jc w:val="right"/>
        <w:rPr>
          <w:b w:val="1"/>
          <w:sz w:val="26"/>
        </w:rPr>
      </w:pPr>
      <w:r>
        <w:rPr>
          <w:b w:val="1"/>
          <w:sz w:val="26"/>
        </w:rPr>
        <w:t>Таблица 3. Формы поддержки реализации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502"/>
        <w:gridCol w:w="7843"/>
      </w:tblGrid>
      <w:tr>
        <w:trPr>
          <w:tblHeader/>
        </w:trPr>
        <w:tc>
          <w:tcPr>
            <w:tcW w:type="dxa" w:w="1502"/>
            <w:tcBorders>
              <w:top w:color="000000" w:sz="4" w:val="single"/>
              <w:left w:color="000000" w:sz="4" w:val="single"/>
              <w:bottom w:color="000000" w:sz="4" w:val="single"/>
              <w:right w:color="000000" w:sz="4" w:val="single"/>
            </w:tcBorders>
            <w:vAlign w:val="center"/>
          </w:tcPr>
          <w:p w14:paraId="770F0000">
            <w:pPr>
              <w:spacing w:after="120" w:before="0" w:line="240" w:lineRule="auto"/>
              <w:ind w:firstLine="0" w:left="0"/>
              <w:jc w:val="center"/>
              <w:rPr>
                <w:sz w:val="26"/>
              </w:rPr>
            </w:pPr>
            <w:r>
              <w:rPr>
                <w:sz w:val="26"/>
              </w:rPr>
              <w:t>Код формы поддержки реализации проекта</w:t>
            </w:r>
          </w:p>
        </w:tc>
        <w:tc>
          <w:tcPr>
            <w:tcW w:type="dxa" w:w="7843"/>
            <w:tcBorders>
              <w:top w:color="000000" w:sz="4" w:val="single"/>
              <w:left w:color="000000" w:sz="4" w:val="single"/>
              <w:bottom w:color="000000" w:sz="4" w:val="single"/>
              <w:right w:color="000000" w:sz="4" w:val="single"/>
            </w:tcBorders>
            <w:vAlign w:val="center"/>
          </w:tcPr>
          <w:p w14:paraId="780F0000">
            <w:pPr>
              <w:spacing w:after="120" w:before="0" w:line="240" w:lineRule="auto"/>
              <w:ind w:firstLine="0" w:left="0"/>
              <w:jc w:val="center"/>
              <w:rPr>
                <w:sz w:val="26"/>
              </w:rPr>
            </w:pPr>
            <w:r>
              <w:rPr>
                <w:sz w:val="26"/>
              </w:rPr>
              <w:t>Формы поддержки реализации проекта</w:t>
            </w:r>
          </w:p>
        </w:tc>
      </w:tr>
      <w:tr>
        <w:tc>
          <w:tcPr>
            <w:tcW w:type="dxa" w:w="1502"/>
            <w:tcBorders>
              <w:top w:color="000000" w:sz="4" w:val="single"/>
              <w:left w:color="000000" w:sz="4" w:val="single"/>
              <w:bottom w:color="000000" w:sz="4" w:val="single"/>
              <w:right w:color="000000" w:sz="4" w:val="single"/>
            </w:tcBorders>
          </w:tcPr>
          <w:p w14:paraId="790F0000">
            <w:pPr>
              <w:spacing w:after="120" w:before="0" w:line="240" w:lineRule="auto"/>
              <w:ind w:firstLine="0" w:left="0"/>
              <w:jc w:val="center"/>
              <w:rPr>
                <w:sz w:val="26"/>
              </w:rPr>
            </w:pPr>
            <w:r>
              <w:rPr>
                <w:sz w:val="26"/>
              </w:rPr>
              <w:t>01</w:t>
            </w:r>
          </w:p>
        </w:tc>
        <w:tc>
          <w:tcPr>
            <w:tcW w:type="dxa" w:w="7843"/>
            <w:tcBorders>
              <w:top w:color="000000" w:sz="4" w:val="single"/>
              <w:left w:color="000000" w:sz="4" w:val="single"/>
              <w:bottom w:color="000000" w:sz="4" w:val="single"/>
              <w:right w:color="000000" w:sz="4" w:val="single"/>
            </w:tcBorders>
          </w:tcPr>
          <w:p w14:paraId="7A0F0000">
            <w:pPr>
              <w:spacing w:after="120" w:before="0" w:line="240" w:lineRule="auto"/>
              <w:ind w:firstLine="0" w:left="0"/>
              <w:rPr>
                <w:sz w:val="26"/>
              </w:rPr>
            </w:pPr>
            <w:r>
              <w:rPr>
                <w:sz w:val="26"/>
              </w:rPr>
              <w:t>расходы на предоставление грантов физическим и (или) юридическим лицам, являющимся участниками проекта Национальной технологической инициативы, на проведение научно-исследовательских и опытно-конструкторских работ</w:t>
            </w:r>
          </w:p>
        </w:tc>
      </w:tr>
      <w:tr>
        <w:trPr>
          <w:trHeight w:hRule="atLeast" w:val="178"/>
        </w:trPr>
        <w:tc>
          <w:tcPr>
            <w:tcW w:type="dxa" w:w="1502"/>
            <w:tcBorders>
              <w:top w:color="000000" w:sz="4" w:val="single"/>
              <w:left w:color="000000" w:sz="4" w:val="single"/>
              <w:bottom w:color="000000" w:sz="4" w:val="single"/>
              <w:right w:color="000000" w:sz="4" w:val="single"/>
            </w:tcBorders>
          </w:tcPr>
          <w:p w14:paraId="7B0F0000">
            <w:pPr>
              <w:spacing w:after="120" w:before="0" w:line="240" w:lineRule="auto"/>
              <w:ind w:firstLine="0" w:left="0"/>
              <w:jc w:val="center"/>
              <w:rPr>
                <w:sz w:val="26"/>
              </w:rPr>
            </w:pPr>
            <w:r>
              <w:rPr>
                <w:sz w:val="26"/>
              </w:rPr>
              <w:t>02</w:t>
            </w:r>
          </w:p>
        </w:tc>
        <w:tc>
          <w:tcPr>
            <w:tcW w:type="dxa" w:w="7843"/>
            <w:tcBorders>
              <w:top w:color="000000" w:sz="4" w:val="single"/>
              <w:left w:color="000000" w:sz="4" w:val="single"/>
              <w:bottom w:color="000000" w:sz="4" w:val="single"/>
              <w:right w:color="000000" w:sz="4" w:val="single"/>
            </w:tcBorders>
          </w:tcPr>
          <w:p w14:paraId="7C0F0000">
            <w:pPr>
              <w:spacing w:after="120" w:before="0" w:line="240" w:lineRule="auto"/>
              <w:ind w:firstLine="0" w:left="0"/>
              <w:rPr>
                <w:sz w:val="26"/>
              </w:rPr>
            </w:pPr>
            <w:r>
              <w:rPr>
                <w:sz w:val="26"/>
              </w:rPr>
              <w:t>расходы на оплату договоров на предоставление услуг в рамках реализации проектов Национальной технологической инициативы</w:t>
            </w:r>
          </w:p>
        </w:tc>
      </w:tr>
      <w:tr>
        <w:tc>
          <w:tcPr>
            <w:tcW w:type="dxa" w:w="1502"/>
            <w:tcBorders>
              <w:top w:color="000000" w:sz="4" w:val="single"/>
              <w:left w:color="000000" w:sz="4" w:val="single"/>
              <w:bottom w:color="000000" w:sz="4" w:val="single"/>
              <w:right w:color="000000" w:sz="4" w:val="single"/>
            </w:tcBorders>
          </w:tcPr>
          <w:p w14:paraId="7D0F0000">
            <w:pPr>
              <w:spacing w:after="120" w:before="0" w:line="240" w:lineRule="auto"/>
              <w:ind w:firstLine="0" w:left="0"/>
              <w:jc w:val="center"/>
              <w:rPr>
                <w:sz w:val="26"/>
              </w:rPr>
            </w:pPr>
            <w:r>
              <w:rPr>
                <w:sz w:val="26"/>
              </w:rPr>
              <w:t>03</w:t>
            </w:r>
          </w:p>
        </w:tc>
        <w:tc>
          <w:tcPr>
            <w:tcW w:type="dxa" w:w="7843"/>
            <w:tcBorders>
              <w:top w:color="000000" w:sz="4" w:val="single"/>
              <w:left w:color="000000" w:sz="4" w:val="single"/>
              <w:bottom w:color="000000" w:sz="4" w:val="single"/>
              <w:right w:color="000000" w:sz="4" w:val="single"/>
            </w:tcBorders>
          </w:tcPr>
          <w:p w14:paraId="7E0F0000">
            <w:pPr>
              <w:spacing w:after="120" w:before="0" w:line="240" w:lineRule="auto"/>
              <w:ind w:firstLine="0" w:left="0"/>
              <w:rPr>
                <w:sz w:val="26"/>
              </w:rPr>
            </w:pPr>
            <w:r>
              <w:rPr>
                <w:sz w:val="26"/>
              </w:rPr>
              <w:t>оплата дополнительной эмиссии акций и (или) вклад в уставный (складочный) капитал хозяйственных обществ, являющихся участниками проекта Национальной технологической инициативы</w:t>
            </w:r>
          </w:p>
        </w:tc>
      </w:tr>
      <w:tr>
        <w:tc>
          <w:tcPr>
            <w:tcW w:type="dxa" w:w="1502"/>
            <w:tcBorders>
              <w:top w:color="000000" w:sz="4" w:val="single"/>
              <w:left w:color="000000" w:sz="4" w:val="single"/>
              <w:bottom w:color="000000" w:sz="4" w:val="single"/>
              <w:right w:color="000000" w:sz="4" w:val="single"/>
            </w:tcBorders>
          </w:tcPr>
          <w:p w14:paraId="7F0F0000">
            <w:pPr>
              <w:spacing w:after="120" w:before="0" w:line="240" w:lineRule="auto"/>
              <w:ind w:firstLine="0" w:left="0"/>
              <w:jc w:val="center"/>
              <w:rPr>
                <w:sz w:val="26"/>
              </w:rPr>
            </w:pPr>
            <w:r>
              <w:rPr>
                <w:sz w:val="26"/>
              </w:rPr>
              <w:t>04</w:t>
            </w:r>
          </w:p>
        </w:tc>
        <w:tc>
          <w:tcPr>
            <w:tcW w:type="dxa" w:w="7843"/>
            <w:tcBorders>
              <w:top w:color="000000" w:sz="4" w:val="single"/>
              <w:left w:color="000000" w:sz="4" w:val="single"/>
              <w:bottom w:color="000000" w:sz="4" w:val="single"/>
              <w:right w:color="000000" w:sz="4" w:val="single"/>
            </w:tcBorders>
          </w:tcPr>
          <w:p w14:paraId="800F0000">
            <w:pPr>
              <w:spacing w:after="120" w:before="0" w:line="240" w:lineRule="auto"/>
              <w:ind w:firstLine="0" w:left="0"/>
              <w:rPr>
                <w:sz w:val="26"/>
              </w:rPr>
            </w:pPr>
            <w:r>
              <w:rPr>
                <w:sz w:val="26"/>
              </w:rPr>
              <w:t>взносы в некоммерческие организации, являющиеся участниками проекта Национальной технологической инициативы</w:t>
            </w:r>
          </w:p>
        </w:tc>
      </w:tr>
      <w:tr>
        <w:tc>
          <w:tcPr>
            <w:tcW w:type="dxa" w:w="1502"/>
            <w:tcBorders>
              <w:top w:color="000000" w:sz="4" w:val="single"/>
              <w:left w:color="000000" w:sz="4" w:val="single"/>
              <w:bottom w:color="000000" w:sz="4" w:val="single"/>
              <w:right w:color="000000" w:sz="4" w:val="single"/>
            </w:tcBorders>
          </w:tcPr>
          <w:p w14:paraId="810F0000">
            <w:pPr>
              <w:spacing w:after="120" w:before="0" w:line="240" w:lineRule="auto"/>
              <w:ind w:firstLine="0" w:left="0"/>
              <w:jc w:val="center"/>
              <w:rPr>
                <w:sz w:val="26"/>
              </w:rPr>
            </w:pPr>
            <w:r>
              <w:rPr>
                <w:sz w:val="26"/>
              </w:rPr>
              <w:t>05</w:t>
            </w:r>
            <w:r>
              <w:rPr>
                <w:sz w:val="26"/>
                <w:vertAlign w:val="superscript"/>
              </w:rPr>
              <w:footnoteReference w:id="22"/>
            </w:r>
          </w:p>
        </w:tc>
        <w:tc>
          <w:tcPr>
            <w:tcW w:type="dxa" w:w="7843"/>
            <w:tcBorders>
              <w:top w:color="000000" w:sz="4" w:val="single"/>
              <w:left w:color="000000" w:sz="4" w:val="single"/>
              <w:bottom w:color="000000" w:sz="4" w:val="single"/>
              <w:right w:color="000000" w:sz="4" w:val="single"/>
            </w:tcBorders>
          </w:tcPr>
          <w:p w14:paraId="820F0000">
            <w:pPr>
              <w:spacing w:after="120" w:before="0" w:line="240" w:lineRule="auto"/>
              <w:ind w:firstLine="0" w:left="0"/>
              <w:rPr>
                <w:sz w:val="26"/>
              </w:rPr>
            </w:pPr>
            <w:r>
              <w:rPr>
                <w:sz w:val="26"/>
              </w:rPr>
              <w:t>расходы на приобретение и предоставление в пользование физическим и юридическим лицам, являющимся участниками проекта Национальной технологической инициативы, научного и иного оборудования, интеллектуальных прав (технологий, программного обеспечения), не учитываемых на балансе проектного офиса НТИ</w:t>
            </w:r>
          </w:p>
        </w:tc>
      </w:tr>
      <w:tr>
        <w:tc>
          <w:tcPr>
            <w:tcW w:type="dxa" w:w="1502"/>
            <w:tcBorders>
              <w:top w:color="000000" w:sz="4" w:val="single"/>
              <w:left w:color="000000" w:sz="4" w:val="single"/>
              <w:bottom w:color="000000" w:sz="4" w:val="single"/>
              <w:right w:color="000000" w:sz="4" w:val="single"/>
            </w:tcBorders>
          </w:tcPr>
          <w:p w14:paraId="830F0000">
            <w:pPr>
              <w:spacing w:after="120" w:before="0" w:line="240" w:lineRule="auto"/>
              <w:ind w:firstLine="0" w:left="0"/>
              <w:jc w:val="center"/>
              <w:rPr>
                <w:sz w:val="26"/>
              </w:rPr>
            </w:pPr>
            <w:r>
              <w:rPr>
                <w:sz w:val="26"/>
              </w:rPr>
              <w:t>06</w:t>
            </w:r>
          </w:p>
        </w:tc>
        <w:tc>
          <w:tcPr>
            <w:tcW w:type="dxa" w:w="7843"/>
            <w:tcBorders>
              <w:top w:color="000000" w:sz="4" w:val="single"/>
              <w:left w:color="000000" w:sz="4" w:val="single"/>
              <w:bottom w:color="000000" w:sz="4" w:val="single"/>
              <w:right w:color="000000" w:sz="4" w:val="single"/>
            </w:tcBorders>
          </w:tcPr>
          <w:p w14:paraId="840F0000">
            <w:pPr>
              <w:spacing w:after="120" w:before="0" w:line="240" w:lineRule="auto"/>
              <w:ind w:firstLine="0" w:left="0"/>
              <w:rPr>
                <w:sz w:val="26"/>
              </w:rPr>
            </w:pPr>
            <w:r>
              <w:rPr>
                <w:sz w:val="26"/>
              </w:rPr>
              <w:t>возмещение части затрат на уплату процентов по кредитам, полученным физическими и (или) юридическими лицами, являющимися участниками проекта Национальной технологической инициативы, в российских кредитных организациях и (или) в ВЭБ.РФ, иных юридических лиц, являющихся кредитными организациями и входящими в группу ВЭБ.РФ</w:t>
            </w:r>
          </w:p>
        </w:tc>
      </w:tr>
    </w:tbl>
    <w:p w14:paraId="850F0000">
      <w:pPr>
        <w:spacing w:after="0" w:before="0" w:line="276" w:lineRule="auto"/>
        <w:ind/>
        <w:rPr>
          <w:sz w:val="26"/>
        </w:rPr>
      </w:pPr>
    </w:p>
    <w:p w14:paraId="860F0000">
      <w:pPr>
        <w:spacing w:after="120" w:before="0" w:line="240" w:lineRule="auto"/>
        <w:ind w:firstLine="0" w:left="0"/>
        <w:rPr>
          <w:i w:val="1"/>
          <w:sz w:val="26"/>
        </w:rPr>
      </w:pPr>
      <w:r>
        <w:rPr>
          <w:i w:val="1"/>
          <w:sz w:val="26"/>
        </w:rPr>
        <w:t>В случае если в проекте отсутствуют источники финансового обеспечения реализации проекта с кодами С01-С02, допускается заполнить только раздел «Объем и источники финансового обеспечения» в паспорте проекта.</w:t>
      </w:r>
    </w:p>
    <w:p w14:paraId="870F0000">
      <w:pPr>
        <w:tabs>
          <w:tab w:leader="none" w:pos="1701" w:val="left"/>
        </w:tabs>
        <w:spacing w:after="120" w:before="0" w:line="240" w:lineRule="auto"/>
        <w:ind w:firstLine="0" w:left="709"/>
        <w:rPr>
          <w:sz w:val="26"/>
        </w:rPr>
      </w:pPr>
    </w:p>
    <w:p w14:paraId="880F0000">
      <w:pPr>
        <w:keepNext w:val="1"/>
        <w:spacing w:after="120" w:before="0" w:line="240" w:lineRule="auto"/>
        <w:ind w:firstLine="0" w:left="0"/>
        <w:rPr>
          <w:b w:val="1"/>
          <w:i w:val="1"/>
          <w:sz w:val="26"/>
        </w:rPr>
      </w:pPr>
      <w:r>
        <w:rPr>
          <w:b w:val="1"/>
          <w:i w:val="1"/>
          <w:sz w:val="26"/>
        </w:rPr>
        <w:t>Поддержка реализации проекта за счет средств субсидии из федерального бюджета на реализацию проектов НТИ</w:t>
      </w:r>
    </w:p>
    <w:p w14:paraId="890F0000">
      <w:pPr>
        <w:spacing w:after="120" w:before="0" w:line="240" w:lineRule="auto"/>
        <w:ind w:firstLine="0" w:left="0"/>
        <w:rPr>
          <w:i w:val="1"/>
          <w:sz w:val="26"/>
        </w:rPr>
      </w:pPr>
      <w:r>
        <w:rPr>
          <w:i w:val="1"/>
          <w:sz w:val="26"/>
        </w:rPr>
        <w:t>Укажите получателей</w:t>
      </w:r>
      <w:r>
        <w:rPr>
          <w:i w:val="1"/>
          <w:sz w:val="26"/>
        </w:rPr>
        <w:t xml:space="preserve"> поддержки</w:t>
      </w:r>
      <w:r>
        <w:rPr>
          <w:i w:val="1"/>
          <w:sz w:val="26"/>
        </w:rPr>
        <w:t xml:space="preserve"> и объем поддержки реализации проекта за счет средств субсидии из федерального бюджета на реализацию проектов </w:t>
      </w:r>
      <w:r>
        <w:rPr>
          <w:i w:val="1"/>
          <w:sz w:val="26"/>
        </w:rPr>
        <w:t xml:space="preserve">НТИ </w:t>
      </w:r>
      <w:r>
        <w:rPr>
          <w:i w:val="1"/>
          <w:sz w:val="26"/>
        </w:rPr>
        <w:t>в соответствии с данными таблиц</w:t>
      </w:r>
      <w:r>
        <w:rPr>
          <w:i w:val="1"/>
          <w:sz w:val="26"/>
        </w:rPr>
        <w:t>ы</w:t>
      </w:r>
      <w:r>
        <w:rPr>
          <w:i w:val="1"/>
          <w:sz w:val="26"/>
        </w:rPr>
        <w:t xml:space="preserve"> «Затраты на реализацию проекта».</w:t>
      </w:r>
      <w:r>
        <w:rPr>
          <w:i w:val="1"/>
          <w:sz w:val="26"/>
        </w:rPr>
        <w:t xml:space="preserve"> В таблице отражаются плановые поступления средств поддержки по годам. В случае внесения изменений в ходе реализации проекта, в таблице могут быть указаны фактические поступления средств поддержки.</w:t>
      </w:r>
    </w:p>
    <w:p w14:paraId="8A0F0000">
      <w:pPr>
        <w:spacing w:after="120" w:before="0" w:line="240" w:lineRule="auto"/>
        <w:ind w:firstLine="0" w:left="0"/>
        <w:rPr>
          <w:i w:val="1"/>
          <w:sz w:val="26"/>
        </w:rPr>
      </w:pPr>
      <w:r>
        <w:rPr>
          <w:i w:val="1"/>
          <w:sz w:val="26"/>
        </w:rPr>
        <w:t xml:space="preserve">В столбце «Участник проекта – получатель поддержки» указывается наименование, ОГРН и ИНН получателя поддержки – юридического лица, являющегося участником проекта, либо фамилия, имя, отчество (при наличии) и ИНН получателя поддержки – физического лица, являющегося участником проекта. В случае если получатель поддержки не определен, приводится краткое указание на характеристику такого получателя </w:t>
      </w:r>
      <w:r>
        <w:rPr>
          <w:i w:val="1"/>
          <w:sz w:val="26"/>
        </w:rPr>
        <w:t xml:space="preserve">поддержки </w:t>
      </w:r>
      <w:r>
        <w:rPr>
          <w:i w:val="1"/>
          <w:sz w:val="26"/>
        </w:rPr>
        <w:t>и (или) способ его выбора (например, «образовательная организация высшего образования, определяемая по результатам открытого конкурса» или «новое хозяйственное общество, создаваемое для реализации проекта»). В отношении планируемого к созданию (создаваемого) получателя поддержки - юридического лица</w:t>
      </w:r>
      <w:r>
        <w:rPr>
          <w:i w:val="1"/>
          <w:sz w:val="26"/>
        </w:rPr>
        <w:t>,</w:t>
      </w:r>
      <w:r>
        <w:rPr>
          <w:i w:val="1"/>
          <w:sz w:val="26"/>
        </w:rPr>
        <w:t xml:space="preserve"> могут также включаться сведения о его предполагаемых учредителях.</w:t>
      </w:r>
    </w:p>
    <w:p w14:paraId="8B0F0000">
      <w:pPr>
        <w:spacing w:after="120" w:before="0" w:line="240" w:lineRule="auto"/>
        <w:ind w:firstLine="0" w:left="0"/>
        <w:rPr>
          <w:i w:val="1"/>
          <w:sz w:val="26"/>
        </w:rPr>
      </w:pPr>
      <w:r>
        <w:rPr>
          <w:i w:val="1"/>
          <w:sz w:val="26"/>
        </w:rPr>
        <w:t>Заполнение таблицы не требуется для проектов, в которых отсутствуют источники финансового обеспечения реализации проекта с кодами С01-С02.</w:t>
      </w:r>
    </w:p>
    <w:p w14:paraId="8C0F0000">
      <w:pPr>
        <w:tabs>
          <w:tab w:leader="none" w:pos="1701" w:val="left"/>
        </w:tabs>
        <w:spacing w:after="120" w:before="0" w:line="240" w:lineRule="auto"/>
        <w:ind w:firstLine="0" w:left="709"/>
        <w:rPr>
          <w:i w:val="1"/>
          <w:sz w:val="26"/>
        </w:rPr>
      </w:pPr>
    </w:p>
    <w:p w14:paraId="8D0F0000">
      <w:pPr>
        <w:keepNext w:val="1"/>
        <w:spacing w:after="120" w:before="0" w:line="240" w:lineRule="auto"/>
        <w:ind w:firstLine="0" w:left="0"/>
        <w:rPr>
          <w:b w:val="1"/>
          <w:i w:val="1"/>
          <w:sz w:val="26"/>
        </w:rPr>
      </w:pPr>
      <w:r>
        <w:rPr>
          <w:b w:val="1"/>
          <w:i w:val="1"/>
          <w:sz w:val="26"/>
        </w:rPr>
        <w:t>Подтверждение источников внебюджетного финансирования</w:t>
      </w:r>
    </w:p>
    <w:p w14:paraId="8E0F0000">
      <w:pPr>
        <w:spacing w:after="120" w:before="0" w:line="240" w:lineRule="auto"/>
        <w:ind w:firstLine="0" w:left="0"/>
        <w:rPr>
          <w:i w:val="1"/>
          <w:sz w:val="26"/>
        </w:rPr>
      </w:pPr>
      <w:r>
        <w:rPr>
          <w:i w:val="1"/>
          <w:sz w:val="26"/>
        </w:rPr>
        <w:t>В составе обосновывающих документов должны содержаться сведения о механизмах привлечения средств внебюджетных источников, а в случаях, предусмотренных Постановлением № 317, должно быть приведено обоснование отклонения от указанного размера средств внебюджетных источников.</w:t>
      </w:r>
    </w:p>
    <w:p w14:paraId="8F0F0000">
      <w:pPr>
        <w:spacing w:after="120" w:before="0" w:line="240" w:lineRule="auto"/>
        <w:ind w:firstLine="0" w:left="0"/>
        <w:rPr>
          <w:i w:val="1"/>
          <w:sz w:val="26"/>
        </w:rPr>
      </w:pPr>
      <w:r>
        <w:rPr>
          <w:i w:val="1"/>
          <w:sz w:val="26"/>
        </w:rPr>
        <w:t>Налоги, пошлины и иные дополнительные платежи, законодательно обусловленные соответствующим механизмом привлечения средств внебюджетных источников, не должны учитываться при расчете размера привлекаемых средств внебюджетных источников.</w:t>
      </w:r>
    </w:p>
    <w:p w14:paraId="900F0000">
      <w:pPr>
        <w:spacing w:after="120" w:before="0" w:line="240" w:lineRule="auto"/>
        <w:ind w:firstLine="0" w:left="0"/>
        <w:rPr>
          <w:i w:val="1"/>
          <w:sz w:val="26"/>
        </w:rPr>
      </w:pPr>
      <w:r>
        <w:rPr>
          <w:i w:val="1"/>
          <w:sz w:val="26"/>
        </w:rPr>
        <w:t>Во всех документах, подтверждающих наличие финансового обеспечения реализации проекта за счет иных средств, источником образования которых являются средства бюджета бюджетной системы Российской Федерации, и (или) наличие финансового обеспечения реализации проекта за счет внебюджетных источников, должно иметься указание на наименование проекта, наименование получателя поддержки, период предоставления финансового обеспечения и размер финансового обеспечения с разбивкой по календарным годам. Кроме того, такие документы могут содержать условия и порядок предоставления финансового обеспечения, включая распределение прав на результаты интеллектуальной деятельности, которые могут быть получены в результате реализации проекта.</w:t>
      </w:r>
    </w:p>
    <w:p w14:paraId="910F0000">
      <w:pPr>
        <w:spacing w:after="120" w:before="0" w:line="240" w:lineRule="auto"/>
        <w:ind/>
        <w:rPr>
          <w:i w:val="1"/>
          <w:sz w:val="26"/>
        </w:rPr>
      </w:pPr>
    </w:p>
    <w:p w14:paraId="920F0000">
      <w:pPr>
        <w:spacing w:after="120" w:before="0" w:line="240" w:lineRule="auto"/>
        <w:ind w:firstLine="0" w:left="0"/>
        <w:rPr>
          <w:b w:val="1"/>
          <w:i w:val="1"/>
          <w:sz w:val="26"/>
        </w:rPr>
      </w:pPr>
      <w:r>
        <w:rPr>
          <w:b w:val="1"/>
          <w:i w:val="1"/>
          <w:sz w:val="26"/>
        </w:rPr>
        <w:t>Документальное подтверждение наличия финансового обеспечения за счет иных средств, источником образования которых являются средства бюджета бюджетной системы Российской Федерации</w:t>
      </w:r>
    </w:p>
    <w:p w14:paraId="930F0000">
      <w:pPr>
        <w:spacing w:after="120" w:before="0" w:line="240" w:lineRule="auto"/>
        <w:ind w:firstLine="0" w:left="0"/>
        <w:rPr>
          <w:i w:val="1"/>
          <w:sz w:val="26"/>
        </w:rPr>
      </w:pPr>
      <w:r>
        <w:rPr>
          <w:i w:val="1"/>
          <w:sz w:val="26"/>
        </w:rPr>
        <w:t>Код Б01.</w:t>
      </w:r>
    </w:p>
    <w:p w14:paraId="94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 может, например, являться следующий набор документов:</w:t>
      </w:r>
    </w:p>
    <w:p w14:paraId="950F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96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97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98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990F0000">
      <w:pPr>
        <w:spacing w:after="120" w:before="0" w:line="240" w:lineRule="auto"/>
        <w:ind/>
        <w:rPr>
          <w:i w:val="1"/>
          <w:sz w:val="26"/>
        </w:rPr>
      </w:pPr>
    </w:p>
    <w:p w14:paraId="9A0F0000">
      <w:pPr>
        <w:spacing w:after="120" w:before="0" w:line="240" w:lineRule="auto"/>
        <w:ind w:firstLine="0" w:left="0"/>
        <w:rPr>
          <w:i w:val="1"/>
          <w:sz w:val="26"/>
        </w:rPr>
      </w:pPr>
      <w:r>
        <w:rPr>
          <w:i w:val="1"/>
          <w:sz w:val="26"/>
        </w:rPr>
        <w:t>Код Б02.</w:t>
      </w:r>
    </w:p>
    <w:p w14:paraId="9B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средств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займа и (или) участия в капитале получателя поддержки, может, например, являться следующий набор документов:</w:t>
      </w:r>
    </w:p>
    <w:p w14:paraId="9C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9D0F0000">
      <w:pPr>
        <w:numPr>
          <w:ilvl w:val="0"/>
          <w:numId w:val="19"/>
        </w:numPr>
        <w:spacing w:after="120" w:before="0" w:line="240" w:lineRule="auto"/>
        <w:ind w:hanging="357" w:left="992"/>
        <w:rPr>
          <w:rFonts w:ascii="Calibri" w:hAnsi="Calibri"/>
          <w:sz w:val="26"/>
        </w:rPr>
      </w:pPr>
      <w:r>
        <w:rPr>
          <w:i w:val="1"/>
          <w:sz w:val="26"/>
        </w:rPr>
        <w:t>заключение института развития (за исключением ВЭБ.РФ и (или) иного юридического лица, входящего в группу ВЭБ.РФ) о возможности финансирования проекта на возвратной основе, подготовленное в соответствии с порядком проведения экспертизы;</w:t>
      </w:r>
    </w:p>
    <w:p w14:paraId="9E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9F0F0000">
      <w:pPr>
        <w:spacing w:after="120" w:before="0" w:line="240" w:lineRule="auto"/>
        <w:ind w:firstLine="0" w:left="0"/>
        <w:rPr>
          <w:i w:val="1"/>
          <w:sz w:val="26"/>
        </w:rPr>
      </w:pPr>
    </w:p>
    <w:p w14:paraId="A00F0000">
      <w:pPr>
        <w:spacing w:after="120" w:before="0" w:line="240" w:lineRule="auto"/>
        <w:ind w:firstLine="0" w:left="0"/>
        <w:rPr>
          <w:i w:val="1"/>
          <w:sz w:val="26"/>
        </w:rPr>
      </w:pPr>
      <w:r>
        <w:rPr>
          <w:i w:val="1"/>
          <w:sz w:val="26"/>
        </w:rPr>
        <w:t>Код Б03.</w:t>
      </w:r>
    </w:p>
    <w:p w14:paraId="A1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гранта, может, например, являться следующий набор документов:</w:t>
      </w:r>
    </w:p>
    <w:p w14:paraId="A2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A30F0000">
      <w:pPr>
        <w:numPr>
          <w:ilvl w:val="0"/>
          <w:numId w:val="19"/>
        </w:numPr>
        <w:spacing w:after="120" w:before="0" w:line="240" w:lineRule="auto"/>
        <w:ind w:hanging="357" w:left="992"/>
        <w:rPr>
          <w:rFonts w:ascii="Calibri" w:hAnsi="Calibri"/>
          <w:sz w:val="26"/>
        </w:rPr>
      </w:pPr>
      <w:r>
        <w:rPr>
          <w:i w:val="1"/>
          <w:sz w:val="26"/>
        </w:rPr>
        <w:t>заключение института развития о возможности предоставления гранта, подготовленное в соответствии с порядком проведения экспертизы;</w:t>
      </w:r>
    </w:p>
    <w:p w14:paraId="A4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A50F0000">
      <w:pPr>
        <w:spacing w:after="120" w:before="0" w:line="240" w:lineRule="auto"/>
        <w:ind w:firstLine="0" w:left="0"/>
        <w:rPr>
          <w:i w:val="1"/>
          <w:sz w:val="26"/>
        </w:rPr>
      </w:pPr>
    </w:p>
    <w:p w14:paraId="A60F0000">
      <w:pPr>
        <w:spacing w:after="120" w:before="0" w:line="240" w:lineRule="auto"/>
        <w:ind w:firstLine="0" w:left="0"/>
        <w:rPr>
          <w:i w:val="1"/>
          <w:sz w:val="26"/>
        </w:rPr>
      </w:pPr>
      <w:r>
        <w:rPr>
          <w:i w:val="1"/>
          <w:sz w:val="26"/>
        </w:rPr>
        <w:t>Код Б04.</w:t>
      </w:r>
    </w:p>
    <w:p w14:paraId="A7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бюджетных ассигнований бюджетов бюджетной системы Российской Федерации на закупку товаров, работ, услуг для обеспечения государственных (муниципальных) нужд, может, например, являться следующий набор документов:</w:t>
      </w:r>
    </w:p>
    <w:p w14:paraId="A8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A90F0000">
      <w:pPr>
        <w:numPr>
          <w:ilvl w:val="0"/>
          <w:numId w:val="19"/>
        </w:numPr>
        <w:spacing w:after="120" w:before="0" w:line="240" w:lineRule="auto"/>
        <w:ind w:hanging="357" w:left="992"/>
        <w:rPr>
          <w:rFonts w:ascii="Calibri" w:hAnsi="Calibri"/>
          <w:sz w:val="26"/>
        </w:rPr>
      </w:pPr>
      <w:r>
        <w:rPr>
          <w:i w:val="1"/>
          <w:sz w:val="26"/>
        </w:rPr>
        <w:t>копия государственного (муниципального) контракта, заключенного для обеспечения государственных (муниципальных) нужд, предмет которого не имеет непосредственного отношения к проекту;</w:t>
      </w:r>
    </w:p>
    <w:p w14:paraId="AA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AB0F0000">
      <w:pPr>
        <w:spacing w:after="120" w:before="0" w:line="240" w:lineRule="auto"/>
        <w:ind w:firstLine="0" w:left="0"/>
        <w:rPr>
          <w:i w:val="1"/>
          <w:sz w:val="26"/>
        </w:rPr>
      </w:pPr>
    </w:p>
    <w:p w14:paraId="AC0F0000">
      <w:pPr>
        <w:spacing w:after="120" w:before="0" w:line="240" w:lineRule="auto"/>
        <w:ind w:firstLine="0" w:left="0"/>
        <w:rPr>
          <w:i w:val="1"/>
          <w:sz w:val="26"/>
        </w:rPr>
      </w:pPr>
      <w:r>
        <w:rPr>
          <w:i w:val="1"/>
          <w:sz w:val="26"/>
        </w:rPr>
        <w:t>Код Б05.</w:t>
      </w:r>
    </w:p>
    <w:p w14:paraId="AD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иных инструментов, предусмотренных государственными программами Российской Федерации (в том числе бюджетные инвестиции, субсидии из бюджетов бюджетной системы Российской Федерации), может, например, являться следующий набор документов:</w:t>
      </w:r>
    </w:p>
    <w:p w14:paraId="AE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AF0F0000">
      <w:pPr>
        <w:numPr>
          <w:ilvl w:val="0"/>
          <w:numId w:val="19"/>
        </w:numPr>
        <w:spacing w:after="120" w:before="0" w:line="240" w:lineRule="auto"/>
        <w:ind w:hanging="357" w:left="992"/>
        <w:rPr>
          <w:rFonts w:ascii="Calibri" w:hAnsi="Calibri"/>
          <w:sz w:val="26"/>
        </w:rPr>
      </w:pPr>
      <w:r>
        <w:rPr>
          <w:i w:val="1"/>
          <w:sz w:val="26"/>
        </w:rPr>
        <w:t>копии документов, предусмотренных соответствующими инструментами государственных программ, подтверждающие возможность выделения получателю поддержки средств на реализацию проекта;</w:t>
      </w:r>
    </w:p>
    <w:p w14:paraId="B0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B10F0000">
      <w:pPr>
        <w:spacing w:after="120" w:before="0" w:line="240" w:lineRule="auto"/>
        <w:ind/>
        <w:rPr>
          <w:i w:val="1"/>
          <w:sz w:val="26"/>
        </w:rPr>
      </w:pPr>
    </w:p>
    <w:p w14:paraId="B20F0000">
      <w:pPr>
        <w:keepNext w:val="1"/>
        <w:spacing w:after="120" w:before="0" w:line="240" w:lineRule="auto"/>
        <w:ind w:firstLine="0" w:left="0"/>
        <w:rPr>
          <w:i w:val="1"/>
          <w:sz w:val="26"/>
        </w:rPr>
      </w:pPr>
      <w:r>
        <w:rPr>
          <w:b w:val="1"/>
          <w:i w:val="1"/>
          <w:sz w:val="26"/>
        </w:rPr>
        <w:t xml:space="preserve">Документальное подтверждение наличия финансового обеспечения за счет внебюджетных источников </w:t>
      </w:r>
    </w:p>
    <w:p w14:paraId="B30F0000">
      <w:pPr>
        <w:spacing w:after="120" w:before="0" w:line="240" w:lineRule="auto"/>
        <w:ind w:firstLine="0" w:left="0"/>
        <w:rPr>
          <w:i w:val="1"/>
          <w:sz w:val="26"/>
        </w:rPr>
      </w:pPr>
      <w:r>
        <w:rPr>
          <w:i w:val="1"/>
          <w:sz w:val="26"/>
        </w:rPr>
        <w:t>Код В01.</w:t>
      </w:r>
    </w:p>
    <w:p w14:paraId="B4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уже имеющиеся на расчетных (лицевых) счетах получателя поддержки внебюджетные средства, может, например, являться следующий набор документов:</w:t>
      </w:r>
    </w:p>
    <w:p w14:paraId="B50F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B6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B7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B8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B90F0000">
      <w:pPr>
        <w:spacing w:after="120" w:before="0" w:line="240" w:lineRule="auto"/>
        <w:ind w:firstLine="0" w:left="0"/>
        <w:rPr>
          <w:i w:val="1"/>
          <w:sz w:val="26"/>
        </w:rPr>
      </w:pPr>
    </w:p>
    <w:p w14:paraId="BA0F0000">
      <w:pPr>
        <w:spacing w:after="120" w:before="0" w:line="240" w:lineRule="auto"/>
        <w:ind w:firstLine="0" w:left="0"/>
        <w:rPr>
          <w:i w:val="1"/>
          <w:sz w:val="26"/>
        </w:rPr>
      </w:pPr>
      <w:r>
        <w:rPr>
          <w:i w:val="1"/>
          <w:sz w:val="26"/>
        </w:rPr>
        <w:t>Код В02.</w:t>
      </w:r>
    </w:p>
    <w:p w14:paraId="BB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оплаты участником (акционером) получателя поддержки дополнительной эмиссии акций и (или) вклада в уставный (складочный) капитал получателя поддержки, может, например, являться следующий набор документов:</w:t>
      </w:r>
    </w:p>
    <w:p w14:paraId="BC0F0000">
      <w:pPr>
        <w:numPr>
          <w:ilvl w:val="0"/>
          <w:numId w:val="19"/>
        </w:numPr>
        <w:spacing w:after="120" w:before="0" w:line="240" w:lineRule="auto"/>
        <w:ind w:hanging="357" w:left="992"/>
        <w:rPr>
          <w:rFonts w:ascii="Calibri" w:hAnsi="Calibri"/>
          <w:sz w:val="26"/>
        </w:rPr>
      </w:pPr>
      <w:r>
        <w:rPr>
          <w:i w:val="1"/>
          <w:sz w:val="26"/>
        </w:rPr>
        <w:t>письмо от участника (акционера) получателя поддержки, выражающее согласие оплатить дополнительную эмиссию акций и (или) вклад в уставный (складочный) капитал получателя поддержки;</w:t>
      </w:r>
    </w:p>
    <w:p w14:paraId="BD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BE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BF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C00F0000">
      <w:pPr>
        <w:spacing w:after="120" w:before="0" w:line="240" w:lineRule="auto"/>
        <w:ind w:firstLine="0" w:left="0"/>
        <w:rPr>
          <w:i w:val="1"/>
          <w:sz w:val="26"/>
        </w:rPr>
      </w:pPr>
    </w:p>
    <w:p w14:paraId="C10F0000">
      <w:pPr>
        <w:spacing w:after="120" w:before="0" w:line="240" w:lineRule="auto"/>
        <w:ind w:firstLine="0" w:left="0"/>
        <w:rPr>
          <w:i w:val="1"/>
          <w:sz w:val="26"/>
        </w:rPr>
      </w:pPr>
      <w:r>
        <w:rPr>
          <w:i w:val="1"/>
          <w:sz w:val="26"/>
        </w:rPr>
        <w:t>Код В03.</w:t>
      </w:r>
    </w:p>
    <w:p w14:paraId="C2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средств третьих лиц, планируемых к привлечению получателем поддержки в целях реализации проекта, может, например, являться следующий набор документов:</w:t>
      </w:r>
    </w:p>
    <w:p w14:paraId="C3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C40F0000">
      <w:pPr>
        <w:numPr>
          <w:ilvl w:val="0"/>
          <w:numId w:val="19"/>
        </w:numPr>
        <w:spacing w:after="120" w:before="0" w:line="240" w:lineRule="auto"/>
        <w:ind w:hanging="357" w:left="992"/>
        <w:rPr>
          <w:rFonts w:ascii="Calibri" w:hAnsi="Calibri"/>
          <w:sz w:val="26"/>
        </w:rPr>
      </w:pPr>
      <w:r>
        <w:rPr>
          <w:i w:val="1"/>
          <w:sz w:val="26"/>
        </w:rPr>
        <w:t>копия документа, подтверждающего намерение третьего лица обеспечить внебюджетное софинансирование проекта;</w:t>
      </w:r>
    </w:p>
    <w:p w14:paraId="C5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C6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C70F0000">
      <w:pPr>
        <w:spacing w:after="120" w:before="0" w:line="240" w:lineRule="auto"/>
        <w:ind w:firstLine="0" w:left="0"/>
        <w:rPr>
          <w:i w:val="1"/>
          <w:sz w:val="26"/>
        </w:rPr>
      </w:pPr>
    </w:p>
    <w:p w14:paraId="C80F0000">
      <w:pPr>
        <w:spacing w:after="120" w:before="0" w:line="240" w:lineRule="auto"/>
        <w:ind w:firstLine="0" w:left="0"/>
        <w:rPr>
          <w:i w:val="1"/>
          <w:sz w:val="26"/>
        </w:rPr>
      </w:pPr>
      <w:r>
        <w:rPr>
          <w:i w:val="1"/>
          <w:sz w:val="26"/>
        </w:rPr>
        <w:t>Код В04.</w:t>
      </w:r>
    </w:p>
    <w:p w14:paraId="C9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средств лиц, входящих с получателем поддержки в одну группу лиц, предоставляемых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 может, например, являться следующий набор документов:</w:t>
      </w:r>
    </w:p>
    <w:p w14:paraId="CA0F0000">
      <w:pPr>
        <w:numPr>
          <w:ilvl w:val="0"/>
          <w:numId w:val="19"/>
        </w:numPr>
        <w:spacing w:after="120" w:before="0" w:line="240" w:lineRule="auto"/>
        <w:ind w:hanging="357" w:left="992"/>
        <w:rPr>
          <w:rFonts w:ascii="Calibri" w:hAnsi="Calibri"/>
          <w:sz w:val="26"/>
        </w:rPr>
      </w:pPr>
      <w:r>
        <w:rPr>
          <w:i w:val="1"/>
          <w:sz w:val="26"/>
        </w:rPr>
        <w:t>письмо от лиц, входящих с получателем поддержки в одну группу лиц, выражающее согласие предоставить заем и (или) оплатить участие в капитале получателя поддержки;</w:t>
      </w:r>
    </w:p>
    <w:p w14:paraId="CB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CC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CD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CE0F0000">
      <w:pPr>
        <w:spacing w:after="120" w:before="0" w:line="240" w:lineRule="auto"/>
        <w:ind w:firstLine="0" w:left="0"/>
        <w:rPr>
          <w:i w:val="1"/>
          <w:sz w:val="26"/>
        </w:rPr>
      </w:pPr>
    </w:p>
    <w:p w14:paraId="CF0F0000">
      <w:pPr>
        <w:spacing w:after="120" w:before="0" w:line="240" w:lineRule="auto"/>
        <w:ind w:firstLine="0" w:left="0"/>
        <w:rPr>
          <w:i w:val="1"/>
          <w:sz w:val="26"/>
        </w:rPr>
      </w:pPr>
      <w:r>
        <w:rPr>
          <w:i w:val="1"/>
          <w:sz w:val="26"/>
        </w:rPr>
        <w:t>Код В05.</w:t>
      </w:r>
    </w:p>
    <w:p w14:paraId="D00F0000">
      <w:pPr>
        <w:spacing w:after="120" w:before="0" w:line="240" w:lineRule="auto"/>
        <w:ind w:firstLine="0" w:left="0"/>
        <w:rPr>
          <w:i w:val="1"/>
          <w:sz w:val="26"/>
        </w:rPr>
      </w:pPr>
      <w:r>
        <w:rPr>
          <w:i w:val="1"/>
          <w:sz w:val="26"/>
        </w:rPr>
        <w:t>Применяется в случае, если проектом предусматривается запуск и (или) масштабирование инновационных производств и требуемый объем поддержки проекта превышает 500 млн рублей, а также в иных случаях, предусмотренных порядком проведения экспертизы.</w:t>
      </w:r>
    </w:p>
    <w:p w14:paraId="D1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средств ВЭБ.РФ и (или) иного юридического лица, входящего в группу ВЭБ.РФ, предоставляемых в форме кредита (займа) и (или) участия в капитале получателя поддержки, может, например, являться следующий набор документов:</w:t>
      </w:r>
    </w:p>
    <w:p w14:paraId="D2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D30F0000">
      <w:pPr>
        <w:numPr>
          <w:ilvl w:val="0"/>
          <w:numId w:val="19"/>
        </w:numPr>
        <w:spacing w:after="120" w:before="0" w:line="240" w:lineRule="auto"/>
        <w:ind w:hanging="357" w:left="992"/>
        <w:rPr>
          <w:rFonts w:ascii="Calibri" w:hAnsi="Calibri"/>
          <w:sz w:val="26"/>
        </w:rPr>
      </w:pPr>
      <w:r>
        <w:rPr>
          <w:i w:val="1"/>
          <w:sz w:val="26"/>
        </w:rPr>
        <w:t>заключение общества «ВЭБ Венчурс» о возможности финансирования проекта на возвратной основе, подготовленное в соответствии с порядком проведения экспертизы;</w:t>
      </w:r>
    </w:p>
    <w:p w14:paraId="D4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D50F0000">
      <w:pPr>
        <w:spacing w:after="120" w:before="0" w:line="240" w:lineRule="auto"/>
        <w:ind w:firstLine="0" w:left="0"/>
        <w:rPr>
          <w:i w:val="1"/>
          <w:sz w:val="26"/>
        </w:rPr>
      </w:pPr>
    </w:p>
    <w:p w14:paraId="D60F0000">
      <w:pPr>
        <w:spacing w:after="120" w:before="0" w:line="240" w:lineRule="auto"/>
        <w:ind w:firstLine="0" w:left="0"/>
        <w:rPr>
          <w:i w:val="1"/>
          <w:sz w:val="26"/>
        </w:rPr>
      </w:pPr>
      <w:r>
        <w:rPr>
          <w:i w:val="1"/>
          <w:sz w:val="26"/>
        </w:rPr>
        <w:t>Код В06.</w:t>
      </w:r>
    </w:p>
    <w:p w14:paraId="D7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банковского кредита (за исключением средств ВЭБ.РФ и (или) иного юридического лица, являющегося кредитной организацией и входящего в группу ВЭБ.РФ), может, например, являться следующий набор документов:</w:t>
      </w:r>
    </w:p>
    <w:p w14:paraId="D80F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D90F0000">
      <w:pPr>
        <w:numPr>
          <w:ilvl w:val="0"/>
          <w:numId w:val="19"/>
        </w:numPr>
        <w:spacing w:after="120" w:before="0" w:line="240" w:lineRule="auto"/>
        <w:ind w:hanging="357" w:left="992"/>
        <w:rPr>
          <w:rFonts w:ascii="Calibri" w:hAnsi="Calibri"/>
          <w:sz w:val="26"/>
        </w:rPr>
      </w:pPr>
      <w:r>
        <w:rPr>
          <w:i w:val="1"/>
          <w:sz w:val="26"/>
        </w:rPr>
        <w:t>копия документа банка, подтверждающего одобрение кредита для получателя поддержки или намерение одобрить такой кредит;</w:t>
      </w:r>
    </w:p>
    <w:p w14:paraId="DA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DB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DC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DD0F0000">
      <w:pPr>
        <w:spacing w:after="120" w:before="0" w:line="240" w:lineRule="auto"/>
        <w:ind w:firstLine="0" w:left="0"/>
        <w:rPr>
          <w:i w:val="1"/>
          <w:sz w:val="26"/>
        </w:rPr>
      </w:pPr>
    </w:p>
    <w:p w14:paraId="DE0F0000">
      <w:pPr>
        <w:spacing w:after="120" w:before="0" w:line="240" w:lineRule="auto"/>
        <w:ind w:firstLine="0" w:left="0"/>
        <w:rPr>
          <w:i w:val="1"/>
          <w:sz w:val="26"/>
        </w:rPr>
      </w:pPr>
      <w:r>
        <w:rPr>
          <w:i w:val="1"/>
          <w:sz w:val="26"/>
        </w:rPr>
        <w:t>Код В07.</w:t>
      </w:r>
    </w:p>
    <w:p w14:paraId="DF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денежных средств, привлекаемых из внебюджетных источников (вне зависимости от последовательности) путем размещения эмиссионных ценных бумаг, может, например, являться следующий набор документов:</w:t>
      </w:r>
    </w:p>
    <w:p w14:paraId="E00F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E10F0000">
      <w:pPr>
        <w:numPr>
          <w:ilvl w:val="0"/>
          <w:numId w:val="19"/>
        </w:numPr>
        <w:spacing w:after="120" w:before="0" w:line="240" w:lineRule="auto"/>
        <w:ind w:hanging="357" w:left="992"/>
        <w:rPr>
          <w:rFonts w:ascii="Calibri" w:hAnsi="Calibri"/>
          <w:sz w:val="26"/>
        </w:rPr>
      </w:pPr>
      <w:r>
        <w:rPr>
          <w:i w:val="1"/>
          <w:sz w:val="26"/>
        </w:rPr>
        <w:t>копия решения о выпуске ценных бумаг;</w:t>
      </w:r>
    </w:p>
    <w:p w14:paraId="E20F0000">
      <w:pPr>
        <w:numPr>
          <w:ilvl w:val="0"/>
          <w:numId w:val="19"/>
        </w:numPr>
        <w:spacing w:after="120" w:before="0" w:line="240" w:lineRule="auto"/>
        <w:ind w:hanging="357" w:left="992"/>
        <w:rPr>
          <w:rFonts w:ascii="Calibri" w:hAnsi="Calibri"/>
          <w:sz w:val="26"/>
        </w:rPr>
      </w:pPr>
      <w:r>
        <w:rPr>
          <w:i w:val="1"/>
          <w:sz w:val="26"/>
        </w:rPr>
        <w:t>копии документов, подтверждающих государственную регистрацию в Банке России выпуска ценных бумаг (если применимо);</w:t>
      </w:r>
    </w:p>
    <w:p w14:paraId="E3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E4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E5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E60F0000">
      <w:pPr>
        <w:spacing w:after="120" w:before="0" w:line="240" w:lineRule="auto"/>
        <w:ind w:firstLine="0" w:left="0"/>
        <w:rPr>
          <w:i w:val="1"/>
          <w:sz w:val="26"/>
        </w:rPr>
      </w:pPr>
    </w:p>
    <w:p w14:paraId="E70F0000">
      <w:pPr>
        <w:spacing w:after="120" w:before="0" w:line="240" w:lineRule="auto"/>
        <w:ind w:firstLine="0" w:left="0"/>
        <w:rPr>
          <w:i w:val="1"/>
          <w:sz w:val="26"/>
        </w:rPr>
      </w:pPr>
      <w:r>
        <w:rPr>
          <w:i w:val="1"/>
          <w:sz w:val="26"/>
        </w:rPr>
        <w:t>Код В08.</w:t>
      </w:r>
    </w:p>
    <w:p w14:paraId="E8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будущих доходов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 может, например, являться следующий набор документов:</w:t>
      </w:r>
    </w:p>
    <w:p w14:paraId="E90F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EA0F0000">
      <w:pPr>
        <w:numPr>
          <w:ilvl w:val="0"/>
          <w:numId w:val="19"/>
        </w:numPr>
        <w:spacing w:after="120" w:before="0" w:line="240" w:lineRule="auto"/>
        <w:ind w:hanging="357" w:left="992"/>
        <w:rPr>
          <w:rFonts w:ascii="Calibri" w:hAnsi="Calibri"/>
          <w:sz w:val="26"/>
        </w:rPr>
      </w:pPr>
      <w:r>
        <w:rPr>
          <w:i w:val="1"/>
          <w:sz w:val="26"/>
        </w:rPr>
        <w:t>копии существующих договоров, по которым получатель поддержки планирует получить будущие доходы, которые будут направлены на обеспечение внебюджетного софинансирования проекта (предоставляются на соответствующий период в случае, если В08 является единственным кодом источника финансового обеспечения внебюджетного финансирования получателя поддержки);</w:t>
      </w:r>
    </w:p>
    <w:p w14:paraId="EB0F0000">
      <w:pPr>
        <w:numPr>
          <w:ilvl w:val="0"/>
          <w:numId w:val="19"/>
        </w:numPr>
        <w:spacing w:after="120" w:before="0" w:line="240" w:lineRule="auto"/>
        <w:ind w:hanging="357" w:left="992"/>
        <w:rPr>
          <w:rFonts w:ascii="Calibri" w:hAnsi="Calibri"/>
          <w:sz w:val="26"/>
        </w:rPr>
      </w:pPr>
      <w:r>
        <w:rPr>
          <w:i w:val="1"/>
          <w:sz w:val="26"/>
        </w:rPr>
        <w:t>сведения об источниках, за счет которых получатель поддержки планирует получить доходы в последующих периодах;</w:t>
      </w:r>
    </w:p>
    <w:p w14:paraId="EC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ED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EE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EF0F0000">
      <w:pPr>
        <w:spacing w:after="120" w:before="0" w:line="240" w:lineRule="auto"/>
        <w:ind w:firstLine="0" w:left="0"/>
        <w:rPr>
          <w:i w:val="1"/>
          <w:sz w:val="26"/>
        </w:rPr>
      </w:pPr>
    </w:p>
    <w:p w14:paraId="F00F0000">
      <w:pPr>
        <w:spacing w:after="120" w:before="0" w:line="240" w:lineRule="auto"/>
        <w:ind w:firstLine="0" w:left="0"/>
        <w:rPr>
          <w:i w:val="1"/>
          <w:sz w:val="26"/>
        </w:rPr>
      </w:pPr>
      <w:r>
        <w:rPr>
          <w:i w:val="1"/>
          <w:sz w:val="26"/>
        </w:rPr>
        <w:t>Код В09.</w:t>
      </w:r>
    </w:p>
    <w:p w14:paraId="F1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гранта, может, например, являться следующий набор документов:</w:t>
      </w:r>
    </w:p>
    <w:p w14:paraId="F20F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F3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F40F0000">
      <w:pPr>
        <w:numPr>
          <w:ilvl w:val="0"/>
          <w:numId w:val="19"/>
        </w:numPr>
        <w:spacing w:after="120" w:before="0" w:line="240" w:lineRule="auto"/>
        <w:ind w:hanging="357" w:left="992"/>
        <w:rPr>
          <w:rFonts w:ascii="Calibri" w:hAnsi="Calibri"/>
          <w:sz w:val="26"/>
        </w:rPr>
      </w:pPr>
      <w:r>
        <w:rPr>
          <w:i w:val="1"/>
          <w:sz w:val="26"/>
        </w:rPr>
        <w:t>заключение или иной документ института развития о возможности предоставления гранта;</w:t>
      </w:r>
    </w:p>
    <w:p w14:paraId="F5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F6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F70F0000">
      <w:pPr>
        <w:spacing w:after="120" w:before="0" w:line="240" w:lineRule="auto"/>
        <w:ind w:firstLine="0" w:left="0"/>
        <w:rPr>
          <w:i w:val="1"/>
          <w:sz w:val="26"/>
        </w:rPr>
      </w:pPr>
    </w:p>
    <w:p w14:paraId="F80F0000">
      <w:pPr>
        <w:spacing w:after="120" w:before="0" w:line="240" w:lineRule="auto"/>
        <w:ind w:firstLine="0" w:left="0"/>
        <w:rPr>
          <w:i w:val="1"/>
          <w:sz w:val="26"/>
        </w:rPr>
      </w:pPr>
      <w:r>
        <w:rPr>
          <w:i w:val="1"/>
          <w:sz w:val="26"/>
        </w:rPr>
        <w:t>Код В10.</w:t>
      </w:r>
    </w:p>
    <w:p w14:paraId="F90F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займа и (или) участия в капитале получателя поддержки, может, например, являться следующий набор документов:</w:t>
      </w:r>
    </w:p>
    <w:p w14:paraId="FA0F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FB0F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FC0F0000">
      <w:pPr>
        <w:numPr>
          <w:ilvl w:val="0"/>
          <w:numId w:val="19"/>
        </w:numPr>
        <w:spacing w:after="120" w:before="0" w:line="240" w:lineRule="auto"/>
        <w:ind w:hanging="357" w:left="992"/>
        <w:rPr>
          <w:rFonts w:ascii="Calibri" w:hAnsi="Calibri"/>
          <w:sz w:val="26"/>
        </w:rPr>
      </w:pPr>
      <w:r>
        <w:rPr>
          <w:i w:val="1"/>
          <w:sz w:val="26"/>
        </w:rPr>
        <w:t>заключение института развития о возможности финансирования проекта Национальной технологической инициативы на возвратной основе, подготовленное в соответствии с порядком проведения экспертизы;</w:t>
      </w:r>
    </w:p>
    <w:p w14:paraId="FD0F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FE0F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FF0F0000">
      <w:pPr>
        <w:spacing w:after="120" w:before="0" w:line="240" w:lineRule="auto"/>
        <w:ind w:firstLine="0" w:left="0"/>
        <w:rPr>
          <w:i w:val="1"/>
          <w:sz w:val="26"/>
        </w:rPr>
      </w:pPr>
    </w:p>
    <w:p w14:paraId="00100000">
      <w:pPr>
        <w:spacing w:after="120" w:before="0" w:line="240" w:lineRule="auto"/>
        <w:ind w:firstLine="0" w:left="0"/>
        <w:rPr>
          <w:i w:val="1"/>
          <w:sz w:val="26"/>
        </w:rPr>
      </w:pPr>
      <w:r>
        <w:rPr>
          <w:i w:val="1"/>
          <w:sz w:val="26"/>
        </w:rPr>
        <w:t>Код В11.</w:t>
      </w:r>
    </w:p>
    <w:p w14:paraId="0110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целевых поступлений из внебюджетных источников, определяемых в соответствии с пунктом 2 статьи 251 Налогового кодекса Российской Федерации, может, например, являться следующий набор документов:</w:t>
      </w:r>
    </w:p>
    <w:p w14:paraId="0210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310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0410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05100000">
      <w:pPr>
        <w:numPr>
          <w:ilvl w:val="0"/>
          <w:numId w:val="19"/>
        </w:numPr>
        <w:spacing w:after="120" w:before="0" w:line="240" w:lineRule="auto"/>
        <w:ind w:hanging="357" w:left="992"/>
        <w:rPr>
          <w:rFonts w:ascii="Calibri" w:hAnsi="Calibri"/>
          <w:sz w:val="26"/>
        </w:rPr>
      </w:pPr>
      <w:r>
        <w:rPr>
          <w:i w:val="1"/>
          <w:sz w:val="26"/>
        </w:rPr>
        <w:t>копии документов, предусмотренные законодательством Российской Федерации для подтверждения соответствующих целевых поступлений, предусмотренных пунктом 2 статьи 251 Налогового кодекса Российской Федерации;</w:t>
      </w:r>
    </w:p>
    <w:p w14:paraId="06100000">
      <w:pPr>
        <w:numPr>
          <w:ilvl w:val="0"/>
          <w:numId w:val="19"/>
        </w:numPr>
        <w:spacing w:after="120" w:before="0" w:line="240" w:lineRule="auto"/>
        <w:ind w:hanging="357" w:left="992"/>
        <w:rPr>
          <w:rFonts w:ascii="Calibri" w:hAnsi="Calibri"/>
          <w:sz w:val="26"/>
        </w:rPr>
      </w:pPr>
      <w:r>
        <w:rPr>
          <w:i w:val="1"/>
          <w:sz w:val="26"/>
        </w:rPr>
        <w:t>иные дополнительные документы по усмотрению получателя поддержки.</w:t>
      </w:r>
    </w:p>
    <w:p w14:paraId="07100000">
      <w:pPr>
        <w:spacing w:after="120" w:before="0" w:line="240" w:lineRule="auto"/>
        <w:ind w:firstLine="0" w:left="0"/>
        <w:rPr>
          <w:i w:val="1"/>
          <w:sz w:val="26"/>
        </w:rPr>
      </w:pPr>
    </w:p>
    <w:p w14:paraId="08100000">
      <w:pPr>
        <w:spacing w:after="120" w:before="0" w:line="240" w:lineRule="auto"/>
        <w:ind w:firstLine="0" w:left="0"/>
        <w:rPr>
          <w:i w:val="1"/>
          <w:sz w:val="26"/>
        </w:rPr>
      </w:pPr>
      <w:r>
        <w:rPr>
          <w:i w:val="1"/>
          <w:sz w:val="26"/>
        </w:rPr>
        <w:t>Код В12.</w:t>
      </w:r>
    </w:p>
    <w:p w14:paraId="09100000">
      <w:pPr>
        <w:spacing w:after="120" w:before="0" w:line="240" w:lineRule="auto"/>
        <w:ind w:firstLine="0" w:left="0"/>
        <w:rPr>
          <w:i w:val="1"/>
          <w:sz w:val="26"/>
        </w:rPr>
      </w:pPr>
      <w:r>
        <w:rPr>
          <w:i w:val="1"/>
          <w:sz w:val="26"/>
        </w:rPr>
        <w:t>Документальным подтверждением наличия финансового обеспечения в виде иных внебюджетных средств, может, например, являться следующий набор документов:</w:t>
      </w:r>
    </w:p>
    <w:p w14:paraId="0A100000">
      <w:pPr>
        <w:numPr>
          <w:ilvl w:val="0"/>
          <w:numId w:val="19"/>
        </w:numPr>
        <w:spacing w:after="120" w:before="0" w:line="240" w:lineRule="auto"/>
        <w:ind w:hanging="357" w:left="992"/>
        <w:rPr>
          <w:rFonts w:ascii="Calibri" w:hAnsi="Calibri"/>
          <w:sz w:val="26"/>
        </w:rPr>
      </w:pPr>
      <w:r>
        <w:rPr>
          <w:i w:val="1"/>
          <w:sz w:val="26"/>
        </w:rPr>
        <w:t>письмо от единоличного исполнительного органа получателя поддержки с указанием выбранного источника внебюджетного финансирования, отличного от источников, предусмотренных кодами В01-В11;</w:t>
      </w:r>
    </w:p>
    <w:p w14:paraId="0B100000">
      <w:pPr>
        <w:numPr>
          <w:ilvl w:val="0"/>
          <w:numId w:val="19"/>
        </w:numPr>
        <w:spacing w:after="120" w:before="0" w:line="240" w:lineRule="auto"/>
        <w:ind w:hanging="357" w:left="992"/>
        <w:rPr>
          <w:rFonts w:ascii="Calibri" w:hAnsi="Calibri"/>
          <w:sz w:val="26"/>
        </w:rPr>
      </w:pPr>
      <w:r>
        <w:rPr>
          <w:i w:val="1"/>
          <w:sz w:val="26"/>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0C100000">
      <w:pPr>
        <w:numPr>
          <w:ilvl w:val="0"/>
          <w:numId w:val="19"/>
        </w:numPr>
        <w:spacing w:after="120" w:before="0" w:line="240" w:lineRule="auto"/>
        <w:ind w:hanging="357" w:left="992"/>
        <w:rPr>
          <w:rFonts w:ascii="Calibri" w:hAnsi="Calibri"/>
          <w:sz w:val="26"/>
        </w:rPr>
      </w:pPr>
      <w:r>
        <w:rPr>
          <w:i w:val="1"/>
          <w:sz w:val="26"/>
        </w:rPr>
        <w:t>копии бухгалтерской отчетности получателя поддержки за последний отчетный период, а также за два предшествующих года;</w:t>
      </w:r>
    </w:p>
    <w:p w14:paraId="0D100000">
      <w:pPr>
        <w:numPr>
          <w:ilvl w:val="0"/>
          <w:numId w:val="19"/>
        </w:numPr>
        <w:spacing w:after="120" w:before="0" w:line="240" w:lineRule="auto"/>
        <w:ind w:hanging="357" w:left="992"/>
        <w:rPr>
          <w:rFonts w:ascii="Calibri" w:hAnsi="Calibri"/>
          <w:sz w:val="26"/>
        </w:rPr>
      </w:pPr>
      <w:r>
        <w:rPr>
          <w:i w:val="1"/>
          <w:sz w:val="26"/>
        </w:rPr>
        <w:t>копии документов, подтверждающих возможность получения получателем поддержки требуемых средств от такого источника;</w:t>
      </w:r>
    </w:p>
    <w:p w14:paraId="0E100000">
      <w:pPr>
        <w:numPr>
          <w:ilvl w:val="0"/>
          <w:numId w:val="19"/>
        </w:numPr>
        <w:spacing w:after="120" w:before="0" w:line="240" w:lineRule="auto"/>
        <w:ind w:hanging="357" w:left="992"/>
        <w:rPr>
          <w:rFonts w:ascii="Calibri" w:hAnsi="Calibri"/>
          <w:i w:val="1"/>
          <w:sz w:val="26"/>
        </w:rPr>
      </w:pPr>
      <w:r>
        <w:rPr>
          <w:i w:val="1"/>
          <w:sz w:val="26"/>
        </w:rPr>
        <w:t>иные дополнительные документы по усмотрению получателя поддержки.</w:t>
      </w:r>
    </w:p>
    <w:p w14:paraId="0F100000">
      <w:pPr>
        <w:spacing w:after="120" w:before="0" w:line="240" w:lineRule="auto"/>
        <w:ind w:firstLine="0" w:left="0"/>
        <w:rPr>
          <w:i w:val="1"/>
          <w:sz w:val="26"/>
        </w:rPr>
      </w:pPr>
    </w:p>
    <w:p w14:paraId="10100000">
      <w:pPr>
        <w:spacing w:after="0" w:before="0" w:line="360" w:lineRule="atLeast"/>
        <w:ind w:firstLine="0" w:left="0"/>
        <w:rPr>
          <w:i w:val="1"/>
        </w:rPr>
      </w:pPr>
    </w:p>
    <w:p w14:paraId="11100000">
      <w:pPr>
        <w:sectPr>
          <w:pgSz w:h="16838" w:orient="portrait" w:w="11906"/>
          <w:pgMar w:bottom="1134" w:footer="708" w:gutter="0" w:header="708" w:left="1701" w:right="850" w:top="1134"/>
        </w:sectPr>
      </w:pPr>
    </w:p>
    <w:p w14:paraId="12100000">
      <w:bookmarkStart w:id="525" w:name="__RefHeading___113"/>
      <w:bookmarkEnd w:id="525"/>
      <w:bookmarkStart w:id="526" w:name="__RefHeading___335"/>
      <w:bookmarkEnd w:id="526"/>
      <w:bookmarkStart w:id="527" w:name="__RefHeading___557"/>
      <w:bookmarkEnd w:id="527"/>
      <w:bookmarkStart w:id="528" w:name="__RefHeading___779"/>
      <w:bookmarkEnd w:id="528"/>
      <w:pPr>
        <w:keepNext w:val="1"/>
        <w:numPr>
          <w:ilvl w:val="2"/>
          <w:numId w:val="18"/>
        </w:numPr>
        <w:spacing w:after="160" w:before="0" w:line="264" w:lineRule="auto"/>
        <w:ind/>
        <w:jc w:val="left"/>
        <w:outlineLvl w:val="2"/>
        <w:rPr>
          <w:b w:val="1"/>
          <w:sz w:val="26"/>
        </w:rPr>
      </w:pPr>
      <w:bookmarkStart w:id="529" w:name="_Ref95811950"/>
      <w:r>
        <w:rPr>
          <w:b w:val="1"/>
          <w:sz w:val="26"/>
        </w:rPr>
        <w:t>Затраты на реализацию проекта</w:t>
      </w:r>
      <w:r>
        <w:rPr>
          <w:b w:val="1"/>
          <w:sz w:val="26"/>
        </w:rPr>
        <w:t xml:space="preserve"> и источники финансирования</w:t>
      </w:r>
      <w:bookmarkEnd w:id="529"/>
      <w:r>
        <w:rPr>
          <w:b w:val="1"/>
          <w:sz w:val="26"/>
        </w:rPr>
        <w:t xml:space="preserve"> </w:t>
      </w:r>
    </w:p>
    <w:tbl>
      <w:tblPr>
        <w:tblStyle w:val="Style_3"/>
        <w:tblLayout w:type="fixed"/>
      </w:tblPr>
      <w:tblGrid>
        <w:gridCol w:w="559"/>
        <w:gridCol w:w="1102"/>
        <w:gridCol w:w="385"/>
        <w:gridCol w:w="1088"/>
        <w:gridCol w:w="369"/>
        <w:gridCol w:w="1529"/>
        <w:gridCol w:w="1940"/>
        <w:gridCol w:w="804"/>
        <w:gridCol w:w="1395"/>
        <w:gridCol w:w="1516"/>
        <w:gridCol w:w="944"/>
        <w:gridCol w:w="1395"/>
        <w:gridCol w:w="1544"/>
      </w:tblGrid>
      <w:tr>
        <w:trPr>
          <w:trHeight w:hRule="atLeast" w:val="276"/>
          <w:tblHeader/>
        </w:trPr>
        <w:tc>
          <w:tcPr>
            <w:tcW w:type="dxa" w:w="559"/>
            <w:vMerge w:val="restart"/>
            <w:tcBorders>
              <w:top w:color="000000" w:sz="4" w:val="single"/>
              <w:left w:color="000000" w:sz="4" w:val="single"/>
              <w:bottom w:color="000000" w:sz="4" w:val="single"/>
              <w:right w:color="000000" w:sz="4" w:val="single"/>
            </w:tcBorders>
            <w:shd w:fill="auto" w:val="clear"/>
            <w:vAlign w:val="center"/>
          </w:tcPr>
          <w:p w14:paraId="13100000">
            <w:pPr>
              <w:spacing w:after="0" w:before="0" w:line="240" w:lineRule="auto"/>
              <w:ind w:firstLine="0" w:left="0"/>
              <w:jc w:val="center"/>
              <w:rPr>
                <w:sz w:val="20"/>
              </w:rPr>
            </w:pPr>
            <w:r>
              <w:rPr>
                <w:sz w:val="20"/>
              </w:rPr>
              <w:t xml:space="preserve">№ </w:t>
            </w:r>
          </w:p>
        </w:tc>
        <w:tc>
          <w:tcPr>
            <w:tcW w:type="dxa" w:w="1487"/>
            <w:gridSpan w:val="2"/>
            <w:vMerge w:val="restart"/>
            <w:tcBorders>
              <w:top w:color="000000" w:sz="4" w:val="single"/>
              <w:left w:color="000000" w:sz="4" w:val="single"/>
              <w:bottom w:color="000000" w:sz="4" w:val="single"/>
              <w:right w:color="000000" w:sz="4" w:val="single"/>
            </w:tcBorders>
            <w:shd w:fill="auto" w:val="clear"/>
            <w:vAlign w:val="center"/>
          </w:tcPr>
          <w:p w14:paraId="14100000">
            <w:pPr>
              <w:spacing w:after="0" w:before="0" w:line="240" w:lineRule="auto"/>
              <w:ind w:firstLine="0" w:left="0"/>
              <w:jc w:val="center"/>
              <w:rPr>
                <w:sz w:val="20"/>
              </w:rPr>
            </w:pPr>
            <w:r>
              <w:rPr>
                <w:sz w:val="20"/>
              </w:rPr>
              <w:t>Этап, мероприятие, вид расходов</w:t>
            </w:r>
            <w:r>
              <w:rPr>
                <w:sz w:val="20"/>
                <w:vertAlign w:val="superscript"/>
              </w:rPr>
              <w:footnoteReference w:id="23"/>
            </w:r>
          </w:p>
        </w:tc>
        <w:tc>
          <w:tcPr>
            <w:tcW w:type="dxa" w:w="1457"/>
            <w:gridSpan w:val="2"/>
            <w:vMerge w:val="restart"/>
            <w:tcBorders>
              <w:top w:color="000000" w:sz="4" w:val="single"/>
              <w:left w:color="000000" w:sz="4" w:val="single"/>
              <w:bottom w:color="000000" w:sz="4" w:val="single"/>
              <w:right w:color="000000" w:sz="4" w:val="single"/>
            </w:tcBorders>
            <w:vAlign w:val="center"/>
          </w:tcPr>
          <w:p w14:paraId="15100000">
            <w:pPr>
              <w:spacing w:after="0" w:before="0" w:line="240" w:lineRule="auto"/>
              <w:ind w:firstLine="0" w:left="0"/>
              <w:jc w:val="center"/>
              <w:rPr>
                <w:sz w:val="20"/>
              </w:rPr>
            </w:pPr>
          </w:p>
          <w:p w14:paraId="16100000">
            <w:pPr>
              <w:spacing w:after="0" w:before="0" w:line="240" w:lineRule="auto"/>
              <w:ind w:firstLine="0" w:left="0"/>
              <w:jc w:val="center"/>
              <w:rPr>
                <w:sz w:val="20"/>
              </w:rPr>
            </w:pPr>
          </w:p>
          <w:p w14:paraId="17100000">
            <w:pPr>
              <w:spacing w:after="0" w:before="0" w:line="240" w:lineRule="auto"/>
              <w:ind w:firstLine="0" w:left="0"/>
              <w:jc w:val="center"/>
              <w:rPr>
                <w:sz w:val="20"/>
              </w:rPr>
            </w:pPr>
            <w:r>
              <w:rPr>
                <w:sz w:val="20"/>
              </w:rPr>
              <w:t>Получатель поддержки</w:t>
            </w:r>
            <w:r>
              <w:rPr>
                <w:sz w:val="20"/>
                <w:vertAlign w:val="superscript"/>
              </w:rPr>
              <w:footnoteReference w:id="24"/>
            </w:r>
          </w:p>
        </w:tc>
        <w:tc>
          <w:tcPr>
            <w:tcW w:type="dxa" w:w="1529"/>
            <w:vMerge w:val="restart"/>
            <w:tcBorders>
              <w:top w:color="000000" w:sz="4" w:val="single"/>
              <w:left w:color="000000" w:sz="4" w:val="single"/>
              <w:bottom w:color="000000" w:sz="4" w:val="single"/>
              <w:right w:color="000000" w:sz="4" w:val="single"/>
            </w:tcBorders>
            <w:vAlign w:val="center"/>
          </w:tcPr>
          <w:p w14:paraId="18100000">
            <w:pPr>
              <w:spacing w:after="0" w:before="0" w:line="240" w:lineRule="auto"/>
              <w:ind w:firstLine="0" w:left="0"/>
              <w:jc w:val="center"/>
              <w:rPr>
                <w:sz w:val="20"/>
              </w:rPr>
            </w:pPr>
            <w:r>
              <w:rPr>
                <w:sz w:val="20"/>
              </w:rPr>
              <w:t>Код источника финансового обеспечения реализации проекта</w:t>
            </w:r>
          </w:p>
        </w:tc>
        <w:tc>
          <w:tcPr>
            <w:tcW w:type="dxa" w:w="1940"/>
            <w:vMerge w:val="restart"/>
            <w:tcBorders>
              <w:top w:color="000000" w:sz="4" w:val="single"/>
              <w:left w:color="000000" w:sz="4" w:val="single"/>
              <w:bottom w:color="000000" w:sz="4" w:val="single"/>
              <w:right w:color="000000" w:sz="4" w:val="single"/>
            </w:tcBorders>
            <w:shd w:fill="auto" w:val="clear"/>
            <w:vAlign w:val="center"/>
          </w:tcPr>
          <w:p w14:paraId="19100000">
            <w:pPr>
              <w:spacing w:after="0" w:before="0" w:line="240" w:lineRule="auto"/>
              <w:ind w:firstLine="0" w:left="0"/>
              <w:jc w:val="center"/>
              <w:rPr>
                <w:sz w:val="20"/>
              </w:rPr>
            </w:pPr>
            <w:r>
              <w:rPr>
                <w:sz w:val="20"/>
              </w:rPr>
              <w:t>Код формы поддержки реализации проекта</w:t>
            </w:r>
          </w:p>
        </w:tc>
        <w:tc>
          <w:tcPr>
            <w:tcW w:type="dxa" w:w="7597"/>
            <w:gridSpan w:val="6"/>
            <w:tcBorders>
              <w:top w:color="000000" w:sz="4" w:val="single"/>
              <w:left w:sz="4" w:val="nil"/>
              <w:bottom w:color="000000" w:sz="4" w:val="single"/>
              <w:right w:color="000000" w:sz="4" w:val="single"/>
            </w:tcBorders>
            <w:vAlign w:val="center"/>
          </w:tcPr>
          <w:p w14:paraId="1A100000">
            <w:pPr>
              <w:spacing w:after="0" w:before="0" w:line="240" w:lineRule="auto"/>
              <w:ind w:firstLine="0" w:left="0"/>
              <w:jc w:val="center"/>
              <w:rPr>
                <w:sz w:val="20"/>
              </w:rPr>
            </w:pPr>
            <w:r>
              <w:rPr>
                <w:sz w:val="20"/>
              </w:rPr>
              <w:t>Объем финансового обеспечения реализации проекта (руб.)</w:t>
            </w:r>
          </w:p>
        </w:tc>
      </w:tr>
      <w:tr>
        <w:trPr>
          <w:trHeight w:hRule="atLeast" w:val="281"/>
          <w:tblHeader/>
        </w:trPr>
        <w:tc>
          <w:tcPr>
            <w:tcW w:type="dxa" w:w="55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87"/>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457"/>
            <w:gridSpan w:val="2"/>
            <w:vMerge w:val="continue"/>
            <w:tcBorders>
              <w:top w:color="000000" w:sz="4" w:val="single"/>
              <w:left w:color="000000" w:sz="4" w:val="single"/>
              <w:bottom w:color="000000" w:sz="4" w:val="single"/>
              <w:right w:color="000000" w:sz="4" w:val="single"/>
            </w:tcBorders>
            <w:vAlign w:val="center"/>
          </w:tcPr>
          <w:p/>
        </w:tc>
        <w:tc>
          <w:tcPr>
            <w:tcW w:type="dxa" w:w="1529"/>
            <w:gridSpan w:val="1"/>
            <w:vMerge w:val="continue"/>
            <w:tcBorders>
              <w:top w:color="000000" w:sz="4" w:val="single"/>
              <w:left w:color="000000" w:sz="4" w:val="single"/>
              <w:bottom w:color="000000" w:sz="4" w:val="single"/>
              <w:right w:color="000000" w:sz="4" w:val="single"/>
            </w:tcBorders>
            <w:vAlign w:val="center"/>
          </w:tcPr>
          <w:p/>
        </w:tc>
        <w:tc>
          <w:tcPr>
            <w:tcW w:type="dxa" w:w="194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715"/>
            <w:gridSpan w:val="3"/>
            <w:tcBorders>
              <w:top w:color="000000" w:sz="4" w:val="single"/>
              <w:left w:sz="4" w:val="nil"/>
              <w:bottom w:color="000000" w:sz="4" w:val="single"/>
              <w:right w:color="000000" w:sz="4" w:val="single"/>
            </w:tcBorders>
            <w:shd w:fill="auto" w:val="clear"/>
            <w:vAlign w:val="center"/>
          </w:tcPr>
          <w:p w14:paraId="1B100000">
            <w:pPr>
              <w:spacing w:after="0" w:before="0" w:line="240" w:lineRule="auto"/>
              <w:ind w:firstLine="0" w:left="0"/>
              <w:jc w:val="center"/>
              <w:rPr>
                <w:sz w:val="20"/>
              </w:rPr>
            </w:pPr>
            <w:r>
              <w:rPr>
                <w:sz w:val="20"/>
              </w:rPr>
              <w:t>20___ г.</w:t>
            </w:r>
          </w:p>
        </w:tc>
        <w:tc>
          <w:tcPr>
            <w:tcW w:type="dxa" w:w="3883"/>
            <w:gridSpan w:val="3"/>
            <w:tcBorders>
              <w:top w:color="000000" w:sz="4" w:val="single"/>
              <w:left w:sz="4" w:val="nil"/>
              <w:bottom w:color="000000" w:sz="4" w:val="single"/>
              <w:right w:color="000000" w:sz="4" w:val="single"/>
            </w:tcBorders>
            <w:vAlign w:val="center"/>
          </w:tcPr>
          <w:p w14:paraId="1C100000">
            <w:pPr>
              <w:spacing w:after="0" w:before="0" w:line="240" w:lineRule="auto"/>
              <w:ind w:firstLine="0" w:left="0"/>
              <w:jc w:val="center"/>
              <w:rPr>
                <w:sz w:val="20"/>
              </w:rPr>
            </w:pPr>
            <w:r>
              <w:rPr>
                <w:sz w:val="20"/>
              </w:rPr>
              <w:t>Всего по годам</w:t>
            </w:r>
          </w:p>
        </w:tc>
      </w:tr>
      <w:tr>
        <w:trPr>
          <w:trHeight w:hRule="atLeast" w:val="1863"/>
          <w:tblHeader/>
        </w:trPr>
        <w:tc>
          <w:tcPr>
            <w:tcW w:type="dxa" w:w="55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87"/>
            <w:gridSpan w:val="2"/>
            <w:vMerge w:val="continue"/>
            <w:tcBorders>
              <w:top w:color="000000" w:sz="4" w:val="single"/>
              <w:left w:color="000000" w:sz="4" w:val="single"/>
              <w:bottom w:color="000000" w:sz="4" w:val="single"/>
              <w:right w:color="000000" w:sz="4" w:val="single"/>
            </w:tcBorders>
            <w:shd w:fill="auto" w:val="clear"/>
            <w:vAlign w:val="center"/>
          </w:tcPr>
          <w:p/>
        </w:tc>
        <w:tc>
          <w:tcPr>
            <w:tcW w:type="dxa" w:w="1457"/>
            <w:gridSpan w:val="2"/>
            <w:vMerge w:val="continue"/>
            <w:tcBorders>
              <w:top w:color="000000" w:sz="4" w:val="single"/>
              <w:left w:color="000000" w:sz="4" w:val="single"/>
              <w:bottom w:color="000000" w:sz="4" w:val="single"/>
              <w:right w:color="000000" w:sz="4" w:val="single"/>
            </w:tcBorders>
            <w:vAlign w:val="center"/>
          </w:tcPr>
          <w:p/>
        </w:tc>
        <w:tc>
          <w:tcPr>
            <w:tcW w:type="dxa" w:w="1529"/>
            <w:gridSpan w:val="1"/>
            <w:vMerge w:val="continue"/>
            <w:tcBorders>
              <w:top w:color="000000" w:sz="4" w:val="single"/>
              <w:left w:color="000000" w:sz="4" w:val="single"/>
              <w:bottom w:color="000000" w:sz="4" w:val="single"/>
              <w:right w:color="000000" w:sz="4" w:val="single"/>
            </w:tcBorders>
            <w:vAlign w:val="center"/>
          </w:tcPr>
          <w:p/>
        </w:tc>
        <w:tc>
          <w:tcPr>
            <w:tcW w:type="dxa" w:w="194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04"/>
            <w:tcBorders>
              <w:top w:color="000000" w:sz="4" w:val="single"/>
              <w:left w:sz="4" w:val="nil"/>
              <w:bottom w:color="000000" w:sz="4" w:val="single"/>
              <w:right w:color="000000" w:sz="4" w:val="single"/>
            </w:tcBorders>
            <w:shd w:fill="auto" w:val="clear"/>
            <w:vAlign w:val="center"/>
          </w:tcPr>
          <w:p w14:paraId="1D100000">
            <w:pPr>
              <w:spacing w:after="0" w:before="0" w:line="240" w:lineRule="auto"/>
              <w:ind w:firstLine="0" w:left="0"/>
              <w:jc w:val="center"/>
              <w:rPr>
                <w:sz w:val="20"/>
              </w:rPr>
            </w:pPr>
            <w:r>
              <w:rPr>
                <w:sz w:val="20"/>
              </w:rPr>
              <w:t xml:space="preserve">Общая сумма </w:t>
            </w:r>
          </w:p>
        </w:tc>
        <w:tc>
          <w:tcPr>
            <w:tcW w:type="dxa" w:w="1395"/>
            <w:tcBorders>
              <w:top w:color="000000" w:sz="4" w:val="single"/>
              <w:left w:sz="4" w:val="nil"/>
              <w:bottom w:color="000000" w:sz="4" w:val="single"/>
              <w:right w:color="000000" w:sz="4" w:val="single"/>
            </w:tcBorders>
            <w:shd w:fill="auto" w:val="clear"/>
            <w:vAlign w:val="center"/>
          </w:tcPr>
          <w:p w14:paraId="1E100000">
            <w:pPr>
              <w:spacing w:after="0" w:before="0" w:line="240" w:lineRule="auto"/>
              <w:ind w:firstLine="0" w:left="0"/>
              <w:jc w:val="center"/>
              <w:rPr>
                <w:sz w:val="20"/>
              </w:rPr>
            </w:pPr>
            <w:r>
              <w:rPr>
                <w:sz w:val="20"/>
              </w:rPr>
              <w:t>За счет средств субсидии из федерального бюджета на реализацию проектов НТИ</w:t>
            </w:r>
          </w:p>
        </w:tc>
        <w:tc>
          <w:tcPr>
            <w:tcW w:type="dxa" w:w="1516"/>
            <w:tcBorders>
              <w:top w:color="000000" w:sz="4" w:val="single"/>
              <w:left w:sz="4" w:val="nil"/>
              <w:bottom w:color="000000" w:sz="4" w:val="single"/>
              <w:right w:color="000000" w:sz="4" w:val="single"/>
            </w:tcBorders>
            <w:shd w:fill="auto" w:val="clear"/>
            <w:vAlign w:val="center"/>
          </w:tcPr>
          <w:p w14:paraId="1F100000">
            <w:pPr>
              <w:spacing w:after="0" w:before="0" w:line="240" w:lineRule="auto"/>
              <w:ind w:firstLine="0" w:left="0"/>
              <w:jc w:val="center"/>
              <w:rPr>
                <w:sz w:val="20"/>
              </w:rPr>
            </w:pPr>
            <w:r>
              <w:rPr>
                <w:sz w:val="20"/>
              </w:rPr>
              <w:t>За счет внебюджетных средств</w:t>
            </w:r>
          </w:p>
        </w:tc>
        <w:tc>
          <w:tcPr>
            <w:tcW w:type="dxa" w:w="944"/>
            <w:tcBorders>
              <w:top w:sz="4" w:val="nil"/>
              <w:left w:sz="4" w:val="nil"/>
              <w:bottom w:color="000000" w:sz="4" w:val="single"/>
              <w:right w:color="000000" w:sz="4" w:val="single"/>
            </w:tcBorders>
            <w:shd w:fill="auto" w:val="clear"/>
            <w:vAlign w:val="center"/>
          </w:tcPr>
          <w:p w14:paraId="20100000">
            <w:pPr>
              <w:spacing w:after="0" w:before="0" w:line="240" w:lineRule="auto"/>
              <w:ind w:firstLine="0" w:left="0"/>
              <w:jc w:val="center"/>
              <w:rPr>
                <w:sz w:val="20"/>
              </w:rPr>
            </w:pPr>
            <w:r>
              <w:rPr>
                <w:sz w:val="20"/>
              </w:rPr>
              <w:t>Общая сумма</w:t>
            </w:r>
          </w:p>
        </w:tc>
        <w:tc>
          <w:tcPr>
            <w:tcW w:type="dxa" w:w="1395"/>
            <w:tcBorders>
              <w:top w:sz="4" w:val="nil"/>
              <w:left w:sz="4" w:val="nil"/>
              <w:bottom w:color="000000" w:sz="4" w:val="single"/>
              <w:right w:color="000000" w:sz="4" w:val="single"/>
            </w:tcBorders>
            <w:shd w:fill="auto" w:val="clear"/>
            <w:vAlign w:val="center"/>
          </w:tcPr>
          <w:p w14:paraId="21100000">
            <w:pPr>
              <w:spacing w:after="0" w:before="0" w:line="240" w:lineRule="auto"/>
              <w:ind w:firstLine="0" w:left="0"/>
              <w:jc w:val="center"/>
              <w:rPr>
                <w:sz w:val="20"/>
              </w:rPr>
            </w:pPr>
            <w:r>
              <w:rPr>
                <w:sz w:val="20"/>
              </w:rPr>
              <w:t>За счет средств субсидии из федерального бюджета на реализацию проектов НТИ</w:t>
            </w:r>
          </w:p>
        </w:tc>
        <w:tc>
          <w:tcPr>
            <w:tcW w:type="dxa" w:w="1544"/>
            <w:tcBorders>
              <w:top w:sz="4" w:val="nil"/>
              <w:left w:sz="4" w:val="nil"/>
              <w:bottom w:color="000000" w:sz="4" w:val="single"/>
              <w:right w:color="000000" w:sz="4" w:val="single"/>
            </w:tcBorders>
            <w:vAlign w:val="center"/>
          </w:tcPr>
          <w:p w14:paraId="22100000">
            <w:pPr>
              <w:spacing w:after="0" w:before="0" w:line="240" w:lineRule="auto"/>
              <w:ind w:firstLine="0" w:left="0"/>
              <w:jc w:val="center"/>
              <w:rPr>
                <w:sz w:val="20"/>
              </w:rPr>
            </w:pPr>
            <w:r>
              <w:rPr>
                <w:sz w:val="20"/>
              </w:rPr>
              <w:t>За счет внебюджетных средств</w:t>
            </w:r>
          </w:p>
        </w:tc>
      </w:tr>
      <w:tr>
        <w:trPr>
          <w:trHeight w:hRule="atLeast" w:val="290"/>
        </w:trPr>
        <w:tc>
          <w:tcPr>
            <w:tcW w:type="dxa" w:w="559"/>
            <w:tcBorders>
              <w:top w:sz="4" w:val="nil"/>
              <w:left w:color="000000" w:sz="4" w:val="single"/>
              <w:bottom w:color="000000" w:sz="4" w:val="single"/>
              <w:right w:color="000000" w:sz="4" w:val="single"/>
            </w:tcBorders>
            <w:shd w:fill="auto" w:val="clear"/>
          </w:tcPr>
          <w:p w14:paraId="23100000">
            <w:pPr>
              <w:spacing w:after="0" w:before="0" w:line="240" w:lineRule="auto"/>
              <w:ind w:firstLine="0" w:left="0"/>
              <w:jc w:val="center"/>
              <w:rPr>
                <w:sz w:val="20"/>
              </w:rPr>
            </w:pPr>
            <w:r>
              <w:rPr>
                <w:sz w:val="20"/>
              </w:rPr>
              <w:t>1.</w:t>
            </w:r>
          </w:p>
        </w:tc>
        <w:tc>
          <w:tcPr>
            <w:tcW w:type="dxa" w:w="1487"/>
            <w:gridSpan w:val="2"/>
            <w:tcBorders>
              <w:top w:sz="4" w:val="nil"/>
              <w:left w:sz="4" w:val="nil"/>
              <w:bottom w:color="000000" w:sz="4" w:val="single"/>
              <w:right w:color="000000" w:sz="4" w:val="single"/>
            </w:tcBorders>
            <w:shd w:fill="auto" w:val="clear"/>
          </w:tcPr>
          <w:p w14:paraId="24100000">
            <w:pPr>
              <w:spacing w:after="0" w:before="0" w:line="240" w:lineRule="auto"/>
              <w:ind w:firstLine="0" w:left="0"/>
              <w:rPr>
                <w:sz w:val="20"/>
              </w:rPr>
            </w:pPr>
            <w:r>
              <w:rPr>
                <w:sz w:val="20"/>
              </w:rPr>
              <w:t>&lt;</w:t>
            </w:r>
            <w:r>
              <w:rPr>
                <w:sz w:val="20"/>
              </w:rPr>
              <w:t>Этап</w:t>
            </w:r>
            <w:r>
              <w:rPr>
                <w:sz w:val="20"/>
              </w:rPr>
              <w:t xml:space="preserve"> 1&gt;</w:t>
            </w:r>
          </w:p>
        </w:tc>
        <w:tc>
          <w:tcPr>
            <w:tcW w:type="dxa" w:w="1457"/>
            <w:gridSpan w:val="2"/>
            <w:tcBorders>
              <w:top w:color="000000" w:sz="4" w:val="single"/>
              <w:left w:sz="4" w:val="nil"/>
              <w:bottom w:color="000000" w:sz="4" w:val="single"/>
              <w:right w:color="000000" w:sz="4" w:val="single"/>
            </w:tcBorders>
          </w:tcPr>
          <w:p w14:paraId="25100000">
            <w:pPr>
              <w:spacing w:after="0" w:before="0" w:line="240" w:lineRule="auto"/>
              <w:ind w:firstLine="0" w:left="0"/>
              <w:jc w:val="center"/>
              <w:rPr>
                <w:sz w:val="20"/>
              </w:rPr>
            </w:pPr>
          </w:p>
        </w:tc>
        <w:tc>
          <w:tcPr>
            <w:tcW w:type="dxa" w:w="1529"/>
            <w:tcBorders>
              <w:top w:color="000000" w:sz="4" w:val="single"/>
              <w:left w:color="000000" w:sz="4" w:val="single"/>
              <w:bottom w:color="000000" w:sz="4" w:val="single"/>
              <w:right w:color="000000" w:sz="4" w:val="single"/>
            </w:tcBorders>
          </w:tcPr>
          <w:p w14:paraId="26100000">
            <w:pPr>
              <w:spacing w:after="0" w:before="0" w:line="240" w:lineRule="auto"/>
              <w:ind w:firstLine="0" w:left="0"/>
              <w:jc w:val="center"/>
              <w:rPr>
                <w:sz w:val="20"/>
              </w:rPr>
            </w:pPr>
          </w:p>
        </w:tc>
        <w:tc>
          <w:tcPr>
            <w:tcW w:type="dxa" w:w="1940"/>
            <w:tcBorders>
              <w:top w:color="000000" w:sz="4" w:val="single"/>
              <w:left w:color="000000" w:sz="4" w:val="single"/>
              <w:bottom w:color="000000" w:sz="4" w:val="single"/>
              <w:right w:color="000000" w:sz="4" w:val="single"/>
            </w:tcBorders>
            <w:shd w:fill="auto" w:val="clear"/>
          </w:tcPr>
          <w:p w14:paraId="27100000">
            <w:pPr>
              <w:spacing w:after="0" w:before="0" w:line="240" w:lineRule="auto"/>
              <w:ind w:firstLine="0" w:left="0"/>
              <w:jc w:val="center"/>
              <w:rPr>
                <w:sz w:val="20"/>
              </w:rPr>
            </w:pPr>
            <w:r>
              <w:rPr>
                <w:sz w:val="20"/>
              </w:rPr>
              <w:t>-</w:t>
            </w:r>
          </w:p>
        </w:tc>
        <w:tc>
          <w:tcPr>
            <w:tcW w:type="dxa" w:w="804"/>
            <w:tcBorders>
              <w:top w:color="000000" w:sz="4" w:val="single"/>
              <w:left w:color="000000" w:sz="4" w:val="single"/>
              <w:bottom w:color="000000" w:sz="4" w:val="single"/>
              <w:right w:color="000000" w:sz="4" w:val="single"/>
            </w:tcBorders>
            <w:shd w:fill="auto" w:val="clear"/>
            <w:vAlign w:val="center"/>
          </w:tcPr>
          <w:p w14:paraId="28100000">
            <w:pPr>
              <w:spacing w:after="0" w:before="0" w:line="240" w:lineRule="auto"/>
              <w:ind w:firstLine="0" w:left="0"/>
              <w:rPr>
                <w:sz w:val="20"/>
              </w:rPr>
            </w:pPr>
            <w:r>
              <w:rPr>
                <w:sz w:val="20"/>
              </w:rPr>
              <w:t> </w:t>
            </w:r>
          </w:p>
        </w:tc>
        <w:tc>
          <w:tcPr>
            <w:tcW w:type="dxa" w:w="1395"/>
            <w:tcBorders>
              <w:top w:color="000000" w:sz="4" w:val="single"/>
              <w:left w:color="000000" w:sz="4" w:val="single"/>
              <w:bottom w:color="000000" w:sz="4" w:val="single"/>
              <w:right w:color="000000" w:sz="4" w:val="single"/>
            </w:tcBorders>
            <w:shd w:fill="auto" w:val="clear"/>
            <w:vAlign w:val="center"/>
          </w:tcPr>
          <w:p w14:paraId="29100000">
            <w:pPr>
              <w:spacing w:after="0" w:before="0" w:line="240" w:lineRule="auto"/>
              <w:ind w:firstLine="0" w:left="0"/>
              <w:rPr>
                <w:sz w:val="20"/>
              </w:rPr>
            </w:pPr>
            <w:r>
              <w:rPr>
                <w:sz w:val="20"/>
              </w:rPr>
              <w:t> </w:t>
            </w:r>
          </w:p>
        </w:tc>
        <w:tc>
          <w:tcPr>
            <w:tcW w:type="dxa" w:w="1516"/>
            <w:tcBorders>
              <w:top w:color="000000" w:sz="4" w:val="single"/>
              <w:left w:color="000000" w:sz="4" w:val="single"/>
              <w:bottom w:color="000000" w:sz="4" w:val="single"/>
              <w:right w:color="000000" w:sz="4" w:val="single"/>
            </w:tcBorders>
            <w:shd w:fill="auto" w:val="clear"/>
            <w:vAlign w:val="center"/>
          </w:tcPr>
          <w:p w14:paraId="2A100000">
            <w:pPr>
              <w:spacing w:after="0" w:before="0" w:line="240" w:lineRule="auto"/>
              <w:ind w:firstLine="0" w:left="0"/>
              <w:rPr>
                <w:sz w:val="20"/>
              </w:rPr>
            </w:pPr>
            <w:r>
              <w:rPr>
                <w:sz w:val="20"/>
              </w:rPr>
              <w:t> </w:t>
            </w:r>
          </w:p>
        </w:tc>
        <w:tc>
          <w:tcPr>
            <w:tcW w:type="dxa" w:w="944"/>
            <w:tcBorders>
              <w:top w:sz="4" w:val="nil"/>
              <w:left w:sz="4" w:val="nil"/>
              <w:bottom w:color="000000" w:sz="4" w:val="single"/>
              <w:right w:color="000000" w:sz="4" w:val="single"/>
            </w:tcBorders>
            <w:shd w:fill="auto" w:val="clear"/>
            <w:vAlign w:val="center"/>
          </w:tcPr>
          <w:p w14:paraId="2B100000">
            <w:pPr>
              <w:spacing w:after="0" w:before="0" w:line="240" w:lineRule="auto"/>
              <w:ind w:firstLine="0" w:left="0"/>
              <w:rPr>
                <w:sz w:val="20"/>
              </w:rPr>
            </w:pPr>
            <w:r>
              <w:rPr>
                <w:sz w:val="20"/>
              </w:rPr>
              <w:t> </w:t>
            </w:r>
          </w:p>
        </w:tc>
        <w:tc>
          <w:tcPr>
            <w:tcW w:type="dxa" w:w="1395"/>
            <w:tcBorders>
              <w:top w:sz="4" w:val="nil"/>
              <w:left w:sz="4" w:val="nil"/>
              <w:bottom w:color="000000" w:sz="4" w:val="single"/>
              <w:right w:color="000000" w:sz="4" w:val="single"/>
            </w:tcBorders>
            <w:shd w:fill="auto" w:val="clear"/>
            <w:vAlign w:val="center"/>
          </w:tcPr>
          <w:p w14:paraId="2C100000">
            <w:pPr>
              <w:spacing w:after="0" w:before="0" w:line="240" w:lineRule="auto"/>
              <w:ind w:firstLine="0" w:left="0"/>
              <w:rPr>
                <w:sz w:val="20"/>
              </w:rPr>
            </w:pPr>
            <w:r>
              <w:rPr>
                <w:sz w:val="20"/>
              </w:rPr>
              <w:t> </w:t>
            </w:r>
          </w:p>
        </w:tc>
        <w:tc>
          <w:tcPr>
            <w:tcW w:type="dxa" w:w="1544"/>
            <w:tcBorders>
              <w:top w:sz="4" w:val="nil"/>
              <w:left w:sz="4" w:val="nil"/>
              <w:bottom w:color="000000" w:sz="4" w:val="single"/>
              <w:right w:color="000000" w:sz="4" w:val="single"/>
            </w:tcBorders>
            <w:vAlign w:val="center"/>
          </w:tcPr>
          <w:p w14:paraId="2D100000">
            <w:pPr>
              <w:spacing w:after="0" w:before="0" w:line="240" w:lineRule="auto"/>
              <w:ind w:firstLine="0" w:left="0"/>
              <w:rPr>
                <w:sz w:val="20"/>
              </w:rPr>
            </w:pPr>
            <w:r>
              <w:rPr>
                <w:sz w:val="20"/>
              </w:rPr>
              <w:t> </w:t>
            </w:r>
          </w:p>
        </w:tc>
      </w:tr>
      <w:tr>
        <w:trPr>
          <w:trHeight w:hRule="atLeast" w:val="353"/>
        </w:trPr>
        <w:tc>
          <w:tcPr>
            <w:tcW w:type="dxa" w:w="559"/>
            <w:tcBorders>
              <w:top w:sz="4" w:val="nil"/>
              <w:left w:color="000000" w:sz="4" w:val="single"/>
              <w:bottom w:color="000000" w:sz="4" w:val="single"/>
              <w:right w:color="000000" w:sz="4" w:val="single"/>
            </w:tcBorders>
            <w:shd w:fill="auto" w:val="clear"/>
          </w:tcPr>
          <w:p w14:paraId="2E100000">
            <w:pPr>
              <w:spacing w:after="0" w:before="0" w:line="240" w:lineRule="auto"/>
              <w:ind w:firstLine="0" w:left="-108" w:right="-108"/>
              <w:jc w:val="center"/>
              <w:rPr>
                <w:sz w:val="20"/>
              </w:rPr>
            </w:pPr>
            <w:r>
              <w:rPr>
                <w:sz w:val="20"/>
              </w:rPr>
              <w:t>1.1.</w:t>
            </w:r>
          </w:p>
        </w:tc>
        <w:tc>
          <w:tcPr>
            <w:tcW w:type="dxa" w:w="1487"/>
            <w:gridSpan w:val="2"/>
            <w:tcBorders>
              <w:top w:sz="4" w:val="nil"/>
              <w:left w:sz="4" w:val="nil"/>
              <w:bottom w:color="000000" w:sz="4" w:val="single"/>
              <w:right w:color="000000" w:sz="4" w:val="single"/>
            </w:tcBorders>
            <w:shd w:fill="auto" w:val="clear"/>
          </w:tcPr>
          <w:p w14:paraId="2F100000">
            <w:pPr>
              <w:spacing w:after="0" w:before="0" w:line="240" w:lineRule="auto"/>
              <w:ind w:firstLine="0" w:left="0"/>
              <w:rPr>
                <w:sz w:val="20"/>
              </w:rPr>
            </w:pPr>
            <w:r>
              <w:rPr>
                <w:sz w:val="20"/>
              </w:rPr>
              <w:t>&lt;</w:t>
            </w:r>
            <w:r>
              <w:rPr>
                <w:sz w:val="20"/>
              </w:rPr>
              <w:t>Мероприятие</w:t>
            </w:r>
            <w:r>
              <w:rPr>
                <w:sz w:val="20"/>
              </w:rPr>
              <w:t xml:space="preserve"> 1</w:t>
            </w:r>
            <w:r>
              <w:rPr>
                <w:sz w:val="20"/>
              </w:rPr>
              <w:t>.1.</w:t>
            </w:r>
            <w:r>
              <w:rPr>
                <w:sz w:val="20"/>
              </w:rPr>
              <w:t>&gt;</w:t>
            </w:r>
          </w:p>
        </w:tc>
        <w:tc>
          <w:tcPr>
            <w:tcW w:type="dxa" w:w="1457"/>
            <w:gridSpan w:val="2"/>
            <w:tcBorders>
              <w:top w:color="000000" w:sz="4" w:val="single"/>
              <w:left w:sz="4" w:val="nil"/>
              <w:bottom w:color="000000" w:sz="4" w:val="single"/>
              <w:right w:color="000000" w:sz="4" w:val="single"/>
            </w:tcBorders>
          </w:tcPr>
          <w:p w14:paraId="30100000">
            <w:pPr>
              <w:spacing w:after="0" w:before="0" w:line="240" w:lineRule="auto"/>
              <w:ind w:firstLine="0" w:left="0"/>
              <w:jc w:val="center"/>
              <w:rPr>
                <w:sz w:val="20"/>
              </w:rPr>
            </w:pPr>
          </w:p>
        </w:tc>
        <w:tc>
          <w:tcPr>
            <w:tcW w:type="dxa" w:w="1529"/>
            <w:tcBorders>
              <w:top w:color="000000" w:sz="4" w:val="single"/>
              <w:left w:color="000000" w:sz="4" w:val="single"/>
              <w:bottom w:color="000000" w:sz="4" w:val="single"/>
              <w:right w:color="000000" w:sz="4" w:val="single"/>
            </w:tcBorders>
          </w:tcPr>
          <w:p w14:paraId="31100000">
            <w:pPr>
              <w:spacing w:after="0" w:before="0" w:line="240" w:lineRule="auto"/>
              <w:ind w:firstLine="0" w:left="0"/>
              <w:jc w:val="center"/>
              <w:rPr>
                <w:sz w:val="20"/>
              </w:rPr>
            </w:pPr>
          </w:p>
        </w:tc>
        <w:tc>
          <w:tcPr>
            <w:tcW w:type="dxa" w:w="1940"/>
            <w:tcBorders>
              <w:top w:color="000000" w:sz="4" w:val="single"/>
              <w:left w:color="000000" w:sz="4" w:val="single"/>
              <w:bottom w:color="000000" w:sz="4" w:val="single"/>
              <w:right w:color="000000" w:sz="4" w:val="single"/>
            </w:tcBorders>
            <w:shd w:fill="auto" w:val="clear"/>
          </w:tcPr>
          <w:p w14:paraId="32100000">
            <w:pPr>
              <w:spacing w:after="0" w:before="0" w:line="240" w:lineRule="auto"/>
              <w:ind w:firstLine="0" w:left="0"/>
              <w:jc w:val="center"/>
              <w:rPr>
                <w:sz w:val="20"/>
              </w:rPr>
            </w:pPr>
            <w:r>
              <w:rPr>
                <w:sz w:val="20"/>
              </w:rPr>
              <w:t>-</w:t>
            </w:r>
          </w:p>
        </w:tc>
        <w:tc>
          <w:tcPr>
            <w:tcW w:type="dxa" w:w="804"/>
            <w:tcBorders>
              <w:top w:color="000000" w:sz="4" w:val="single"/>
              <w:left w:color="000000" w:sz="4" w:val="single"/>
              <w:bottom w:color="000000" w:sz="4" w:val="single"/>
              <w:right w:color="000000" w:sz="4" w:val="single"/>
            </w:tcBorders>
            <w:shd w:fill="auto" w:val="clear"/>
            <w:vAlign w:val="center"/>
          </w:tcPr>
          <w:p w14:paraId="33100000">
            <w:pPr>
              <w:spacing w:after="0" w:before="0" w:line="240" w:lineRule="auto"/>
              <w:ind w:firstLine="0" w:left="0"/>
              <w:rPr>
                <w:sz w:val="20"/>
              </w:rPr>
            </w:pPr>
            <w:r>
              <w:rPr>
                <w:sz w:val="20"/>
              </w:rPr>
              <w:t> </w:t>
            </w:r>
          </w:p>
        </w:tc>
        <w:tc>
          <w:tcPr>
            <w:tcW w:type="dxa" w:w="1395"/>
            <w:tcBorders>
              <w:top w:color="000000" w:sz="4" w:val="single"/>
              <w:left w:color="000000" w:sz="4" w:val="single"/>
              <w:bottom w:color="000000" w:sz="4" w:val="single"/>
              <w:right w:color="000000" w:sz="4" w:val="single"/>
            </w:tcBorders>
            <w:shd w:fill="auto" w:val="clear"/>
            <w:vAlign w:val="center"/>
          </w:tcPr>
          <w:p w14:paraId="34100000">
            <w:pPr>
              <w:spacing w:after="0" w:before="0" w:line="240" w:lineRule="auto"/>
              <w:ind w:firstLine="0" w:left="0"/>
              <w:rPr>
                <w:sz w:val="20"/>
              </w:rPr>
            </w:pPr>
            <w:r>
              <w:rPr>
                <w:sz w:val="20"/>
              </w:rPr>
              <w:t> </w:t>
            </w:r>
          </w:p>
        </w:tc>
        <w:tc>
          <w:tcPr>
            <w:tcW w:type="dxa" w:w="1516"/>
            <w:tcBorders>
              <w:top w:color="000000" w:sz="4" w:val="single"/>
              <w:left w:color="000000" w:sz="4" w:val="single"/>
              <w:bottom w:color="000000" w:sz="4" w:val="single"/>
              <w:right w:color="000000" w:sz="4" w:val="single"/>
            </w:tcBorders>
            <w:shd w:fill="auto" w:val="clear"/>
            <w:vAlign w:val="center"/>
          </w:tcPr>
          <w:p w14:paraId="35100000">
            <w:pPr>
              <w:spacing w:after="0" w:before="0" w:line="240" w:lineRule="auto"/>
              <w:ind w:firstLine="0" w:left="0"/>
              <w:rPr>
                <w:sz w:val="20"/>
              </w:rPr>
            </w:pPr>
            <w:r>
              <w:rPr>
                <w:sz w:val="20"/>
              </w:rPr>
              <w:t> </w:t>
            </w:r>
          </w:p>
        </w:tc>
        <w:tc>
          <w:tcPr>
            <w:tcW w:type="dxa" w:w="944"/>
            <w:tcBorders>
              <w:top w:sz="4" w:val="nil"/>
              <w:left w:sz="4" w:val="nil"/>
              <w:bottom w:color="000000" w:sz="4" w:val="single"/>
              <w:right w:color="000000" w:sz="4" w:val="single"/>
            </w:tcBorders>
            <w:shd w:fill="auto" w:val="clear"/>
            <w:vAlign w:val="center"/>
          </w:tcPr>
          <w:p w14:paraId="36100000">
            <w:pPr>
              <w:spacing w:after="0" w:before="0" w:line="240" w:lineRule="auto"/>
              <w:ind w:firstLine="0" w:left="0"/>
              <w:rPr>
                <w:sz w:val="20"/>
              </w:rPr>
            </w:pPr>
            <w:r>
              <w:rPr>
                <w:sz w:val="20"/>
              </w:rPr>
              <w:t> </w:t>
            </w:r>
          </w:p>
        </w:tc>
        <w:tc>
          <w:tcPr>
            <w:tcW w:type="dxa" w:w="1395"/>
            <w:tcBorders>
              <w:top w:sz="4" w:val="nil"/>
              <w:left w:sz="4" w:val="nil"/>
              <w:bottom w:color="000000" w:sz="4" w:val="single"/>
              <w:right w:color="000000" w:sz="4" w:val="single"/>
            </w:tcBorders>
            <w:shd w:fill="auto" w:val="clear"/>
            <w:vAlign w:val="center"/>
          </w:tcPr>
          <w:p w14:paraId="37100000">
            <w:pPr>
              <w:spacing w:after="0" w:before="0" w:line="240" w:lineRule="auto"/>
              <w:ind w:firstLine="0" w:left="0"/>
              <w:rPr>
                <w:sz w:val="20"/>
              </w:rPr>
            </w:pPr>
            <w:r>
              <w:rPr>
                <w:sz w:val="20"/>
              </w:rPr>
              <w:t> </w:t>
            </w:r>
          </w:p>
        </w:tc>
        <w:tc>
          <w:tcPr>
            <w:tcW w:type="dxa" w:w="1544"/>
            <w:tcBorders>
              <w:top w:sz="4" w:val="nil"/>
              <w:left w:sz="4" w:val="nil"/>
              <w:bottom w:color="000000" w:sz="4" w:val="single"/>
              <w:right w:color="000000" w:sz="4" w:val="single"/>
            </w:tcBorders>
            <w:vAlign w:val="center"/>
          </w:tcPr>
          <w:p w14:paraId="38100000">
            <w:pPr>
              <w:spacing w:after="0" w:before="0" w:line="240" w:lineRule="auto"/>
              <w:ind w:firstLine="0" w:left="0"/>
              <w:rPr>
                <w:sz w:val="20"/>
              </w:rPr>
            </w:pPr>
            <w:r>
              <w:rPr>
                <w:sz w:val="20"/>
              </w:rPr>
              <w:t> </w:t>
            </w:r>
          </w:p>
        </w:tc>
      </w:tr>
      <w:tr>
        <w:trPr>
          <w:trHeight w:hRule="atLeast" w:val="178"/>
        </w:trPr>
        <w:tc>
          <w:tcPr>
            <w:tcW w:type="dxa" w:w="559"/>
            <w:tcBorders>
              <w:top w:sz="4" w:val="nil"/>
              <w:left w:color="000000" w:sz="4" w:val="single"/>
              <w:bottom w:color="000000" w:sz="4" w:val="single"/>
              <w:right w:color="000000" w:sz="4" w:val="single"/>
            </w:tcBorders>
            <w:shd w:fill="auto" w:val="clear"/>
            <w:vAlign w:val="center"/>
          </w:tcPr>
          <w:p w14:paraId="39100000">
            <w:pPr>
              <w:spacing w:after="0" w:before="0" w:line="240" w:lineRule="auto"/>
              <w:ind w:firstLine="0" w:left="-108" w:right="-108"/>
              <w:jc w:val="center"/>
              <w:rPr>
                <w:sz w:val="20"/>
              </w:rPr>
            </w:pPr>
            <w:r>
              <w:rPr>
                <w:sz w:val="20"/>
              </w:rPr>
              <w:t>1.1.1.</w:t>
            </w:r>
          </w:p>
        </w:tc>
        <w:tc>
          <w:tcPr>
            <w:tcW w:type="dxa" w:w="1487"/>
            <w:gridSpan w:val="2"/>
            <w:tcBorders>
              <w:top w:sz="4" w:val="nil"/>
              <w:left w:sz="4" w:val="nil"/>
              <w:bottom w:color="000000" w:sz="4" w:val="single"/>
              <w:right w:color="000000" w:sz="4" w:val="single"/>
            </w:tcBorders>
            <w:shd w:fill="auto" w:val="clear"/>
          </w:tcPr>
          <w:p w14:paraId="3A100000">
            <w:pPr>
              <w:spacing w:after="0" w:before="0" w:line="240" w:lineRule="auto"/>
              <w:ind w:firstLine="0" w:left="0"/>
              <w:rPr>
                <w:sz w:val="20"/>
              </w:rPr>
            </w:pPr>
            <w:r>
              <w:rPr>
                <w:sz w:val="20"/>
              </w:rPr>
              <w:t xml:space="preserve">Вид расходов </w:t>
            </w:r>
          </w:p>
        </w:tc>
        <w:tc>
          <w:tcPr>
            <w:tcW w:type="dxa" w:w="1457"/>
            <w:gridSpan w:val="2"/>
            <w:tcBorders>
              <w:top w:color="000000" w:sz="4" w:val="single"/>
              <w:left w:sz="4" w:val="nil"/>
              <w:bottom w:color="000000" w:sz="4" w:val="single"/>
              <w:right w:color="000000" w:sz="4" w:val="single"/>
            </w:tcBorders>
          </w:tcPr>
          <w:p w14:paraId="3B100000">
            <w:pPr>
              <w:spacing w:after="0" w:before="0" w:line="240" w:lineRule="auto"/>
              <w:ind w:firstLine="0" w:left="0"/>
              <w:rPr>
                <w:sz w:val="20"/>
              </w:rPr>
            </w:pPr>
          </w:p>
        </w:tc>
        <w:tc>
          <w:tcPr>
            <w:tcW w:type="dxa" w:w="1529"/>
            <w:tcBorders>
              <w:top w:color="000000" w:sz="4" w:val="single"/>
              <w:left w:color="000000" w:sz="4" w:val="single"/>
              <w:bottom w:color="000000" w:sz="4" w:val="single"/>
              <w:right w:color="000000" w:sz="4" w:val="single"/>
            </w:tcBorders>
          </w:tcPr>
          <w:p w14:paraId="3C100000">
            <w:pPr>
              <w:spacing w:after="0" w:before="0" w:line="240" w:lineRule="auto"/>
              <w:ind w:firstLine="0" w:left="0"/>
              <w:rPr>
                <w:sz w:val="20"/>
              </w:rPr>
            </w:pPr>
          </w:p>
        </w:tc>
        <w:tc>
          <w:tcPr>
            <w:tcW w:type="dxa" w:w="1940"/>
            <w:tcBorders>
              <w:top w:color="000000" w:sz="4" w:val="single"/>
              <w:left w:color="000000" w:sz="4" w:val="single"/>
              <w:bottom w:color="000000" w:sz="4" w:val="single"/>
              <w:right w:color="000000" w:sz="4" w:val="single"/>
            </w:tcBorders>
            <w:shd w:fill="auto" w:val="clear"/>
          </w:tcPr>
          <w:p w14:paraId="3D100000">
            <w:pPr>
              <w:spacing w:after="0" w:before="0" w:line="240" w:lineRule="auto"/>
              <w:ind w:firstLine="0" w:left="0"/>
              <w:rPr>
                <w:sz w:val="20"/>
              </w:rPr>
            </w:pPr>
          </w:p>
        </w:tc>
        <w:tc>
          <w:tcPr>
            <w:tcW w:type="dxa" w:w="804"/>
            <w:tcBorders>
              <w:top w:color="000000" w:sz="4" w:val="single"/>
              <w:left w:color="000000" w:sz="4" w:val="single"/>
              <w:bottom w:color="000000" w:sz="4" w:val="single"/>
              <w:right w:color="000000" w:sz="4" w:val="single"/>
            </w:tcBorders>
            <w:shd w:fill="auto" w:val="clear"/>
            <w:vAlign w:val="center"/>
          </w:tcPr>
          <w:p w14:paraId="3E100000">
            <w:pPr>
              <w:spacing w:after="0" w:before="0" w:line="240" w:lineRule="auto"/>
              <w:ind w:firstLine="0" w:left="0"/>
              <w:rPr>
                <w:sz w:val="20"/>
              </w:rPr>
            </w:pPr>
          </w:p>
        </w:tc>
        <w:tc>
          <w:tcPr>
            <w:tcW w:type="dxa" w:w="1395"/>
            <w:tcBorders>
              <w:top w:color="000000" w:sz="4" w:val="single"/>
              <w:left w:color="000000" w:sz="4" w:val="single"/>
              <w:bottom w:color="000000" w:sz="4" w:val="single"/>
              <w:right w:color="000000" w:sz="4" w:val="single"/>
            </w:tcBorders>
            <w:shd w:fill="auto" w:val="clear"/>
            <w:vAlign w:val="center"/>
          </w:tcPr>
          <w:p w14:paraId="3F100000">
            <w:pPr>
              <w:spacing w:after="0" w:before="0" w:line="240" w:lineRule="auto"/>
              <w:ind w:firstLine="0" w:left="0"/>
              <w:rPr>
                <w:sz w:val="20"/>
              </w:rPr>
            </w:pPr>
          </w:p>
        </w:tc>
        <w:tc>
          <w:tcPr>
            <w:tcW w:type="dxa" w:w="1516"/>
            <w:tcBorders>
              <w:top w:color="000000" w:sz="4" w:val="single"/>
              <w:left w:color="000000" w:sz="4" w:val="single"/>
              <w:bottom w:color="000000" w:sz="4" w:val="single"/>
              <w:right w:color="000000" w:sz="4" w:val="single"/>
            </w:tcBorders>
            <w:shd w:fill="auto" w:val="clear"/>
            <w:vAlign w:val="center"/>
          </w:tcPr>
          <w:p w14:paraId="40100000">
            <w:pPr>
              <w:spacing w:after="0" w:before="0" w:line="240" w:lineRule="auto"/>
              <w:ind w:firstLine="0" w:left="0"/>
              <w:rPr>
                <w:sz w:val="20"/>
              </w:rPr>
            </w:pPr>
          </w:p>
        </w:tc>
        <w:tc>
          <w:tcPr>
            <w:tcW w:type="dxa" w:w="944"/>
            <w:tcBorders>
              <w:top w:sz="4" w:val="nil"/>
              <w:left w:sz="4" w:val="nil"/>
              <w:bottom w:color="000000" w:sz="4" w:val="single"/>
              <w:right w:color="000000" w:sz="4" w:val="single"/>
            </w:tcBorders>
            <w:shd w:fill="auto" w:val="clear"/>
            <w:vAlign w:val="center"/>
          </w:tcPr>
          <w:p w14:paraId="41100000">
            <w:pPr>
              <w:spacing w:after="0" w:before="0" w:line="240" w:lineRule="auto"/>
              <w:ind w:firstLine="0" w:left="0"/>
              <w:rPr>
                <w:sz w:val="20"/>
              </w:rPr>
            </w:pPr>
          </w:p>
        </w:tc>
        <w:tc>
          <w:tcPr>
            <w:tcW w:type="dxa" w:w="1395"/>
            <w:tcBorders>
              <w:top w:sz="4" w:val="nil"/>
              <w:left w:sz="4" w:val="nil"/>
              <w:bottom w:color="000000" w:sz="4" w:val="single"/>
              <w:right w:color="000000" w:sz="4" w:val="single"/>
            </w:tcBorders>
            <w:shd w:fill="auto" w:val="clear"/>
            <w:vAlign w:val="center"/>
          </w:tcPr>
          <w:p w14:paraId="42100000">
            <w:pPr>
              <w:spacing w:after="0" w:before="0" w:line="240" w:lineRule="auto"/>
              <w:ind w:firstLine="0" w:left="0"/>
              <w:rPr>
                <w:sz w:val="20"/>
              </w:rPr>
            </w:pPr>
          </w:p>
        </w:tc>
        <w:tc>
          <w:tcPr>
            <w:tcW w:type="dxa" w:w="1544"/>
            <w:tcBorders>
              <w:top w:sz="4" w:val="nil"/>
              <w:left w:sz="4" w:val="nil"/>
              <w:bottom w:color="000000" w:sz="4" w:val="single"/>
              <w:right w:color="000000" w:sz="4" w:val="single"/>
            </w:tcBorders>
            <w:vAlign w:val="center"/>
          </w:tcPr>
          <w:p w14:paraId="43100000">
            <w:pPr>
              <w:spacing w:after="0" w:before="0" w:line="240" w:lineRule="auto"/>
              <w:ind w:firstLine="0" w:left="0"/>
              <w:rPr>
                <w:sz w:val="20"/>
              </w:rPr>
            </w:pPr>
          </w:p>
        </w:tc>
      </w:tr>
      <w:tr>
        <w:trPr>
          <w:trHeight w:hRule="atLeast" w:val="178"/>
        </w:trPr>
        <w:tc>
          <w:tcPr>
            <w:tcW w:type="dxa" w:w="559"/>
            <w:tcBorders>
              <w:top w:sz="4" w:val="nil"/>
              <w:left w:color="000000" w:sz="4" w:val="single"/>
              <w:bottom w:color="000000" w:sz="4" w:val="single"/>
              <w:right w:color="000000" w:sz="4" w:val="single"/>
            </w:tcBorders>
            <w:shd w:fill="auto" w:val="clear"/>
            <w:vAlign w:val="center"/>
          </w:tcPr>
          <w:p w14:paraId="44100000">
            <w:pPr>
              <w:spacing w:after="0" w:before="0" w:line="240" w:lineRule="auto"/>
              <w:ind w:firstLine="0" w:left="-108" w:right="-108"/>
              <w:jc w:val="center"/>
              <w:rPr>
                <w:sz w:val="20"/>
              </w:rPr>
            </w:pPr>
            <w:r>
              <w:rPr>
                <w:sz w:val="20"/>
              </w:rPr>
              <w:t>1.2.</w:t>
            </w:r>
          </w:p>
        </w:tc>
        <w:tc>
          <w:tcPr>
            <w:tcW w:type="dxa" w:w="1487"/>
            <w:gridSpan w:val="2"/>
            <w:tcBorders>
              <w:top w:sz="4" w:val="nil"/>
              <w:left w:sz="4" w:val="nil"/>
              <w:bottom w:color="000000" w:sz="4" w:val="single"/>
              <w:right w:color="000000" w:sz="4" w:val="single"/>
            </w:tcBorders>
            <w:shd w:fill="auto" w:val="clear"/>
          </w:tcPr>
          <w:p w14:paraId="45100000">
            <w:pPr>
              <w:spacing w:after="0" w:before="0" w:line="240" w:lineRule="auto"/>
              <w:ind w:firstLine="0" w:left="0"/>
              <w:rPr>
                <w:sz w:val="20"/>
              </w:rPr>
            </w:pPr>
            <w:r>
              <w:rPr>
                <w:sz w:val="20"/>
              </w:rPr>
              <w:t>&lt;Мероприятие 1.2.&gt;</w:t>
            </w:r>
          </w:p>
        </w:tc>
        <w:tc>
          <w:tcPr>
            <w:tcW w:type="dxa" w:w="1457"/>
            <w:gridSpan w:val="2"/>
            <w:tcBorders>
              <w:top w:color="000000" w:sz="4" w:val="single"/>
              <w:left w:sz="4" w:val="nil"/>
              <w:bottom w:color="000000" w:sz="4" w:val="single"/>
              <w:right w:color="000000" w:sz="4" w:val="single"/>
            </w:tcBorders>
          </w:tcPr>
          <w:p w14:paraId="46100000">
            <w:pPr>
              <w:spacing w:after="0" w:before="0" w:line="240" w:lineRule="auto"/>
              <w:ind w:firstLine="0" w:left="0"/>
              <w:rPr>
                <w:sz w:val="20"/>
              </w:rPr>
            </w:pPr>
          </w:p>
        </w:tc>
        <w:tc>
          <w:tcPr>
            <w:tcW w:type="dxa" w:w="1529"/>
            <w:tcBorders>
              <w:top w:color="000000" w:sz="4" w:val="single"/>
              <w:left w:color="000000" w:sz="4" w:val="single"/>
              <w:bottom w:color="000000" w:sz="4" w:val="single"/>
              <w:right w:color="000000" w:sz="4" w:val="single"/>
            </w:tcBorders>
          </w:tcPr>
          <w:p w14:paraId="47100000">
            <w:pPr>
              <w:spacing w:after="0" w:before="0" w:line="240" w:lineRule="auto"/>
              <w:ind w:firstLine="0" w:left="0"/>
              <w:rPr>
                <w:sz w:val="20"/>
              </w:rPr>
            </w:pPr>
          </w:p>
        </w:tc>
        <w:tc>
          <w:tcPr>
            <w:tcW w:type="dxa" w:w="1940"/>
            <w:tcBorders>
              <w:top w:color="000000" w:sz="4" w:val="single"/>
              <w:left w:color="000000" w:sz="4" w:val="single"/>
              <w:bottom w:color="000000" w:sz="4" w:val="single"/>
              <w:right w:color="000000" w:sz="4" w:val="single"/>
            </w:tcBorders>
            <w:shd w:fill="auto" w:val="clear"/>
          </w:tcPr>
          <w:p w14:paraId="48100000">
            <w:pPr>
              <w:spacing w:after="0" w:before="0" w:line="240" w:lineRule="auto"/>
              <w:ind w:firstLine="0" w:left="0"/>
              <w:rPr>
                <w:sz w:val="20"/>
              </w:rPr>
            </w:pPr>
          </w:p>
        </w:tc>
        <w:tc>
          <w:tcPr>
            <w:tcW w:type="dxa" w:w="804"/>
            <w:tcBorders>
              <w:top w:color="000000" w:sz="4" w:val="single"/>
              <w:left w:color="000000" w:sz="4" w:val="single"/>
              <w:bottom w:color="000000" w:sz="4" w:val="single"/>
              <w:right w:color="000000" w:sz="4" w:val="single"/>
            </w:tcBorders>
            <w:shd w:fill="auto" w:val="clear"/>
            <w:vAlign w:val="center"/>
          </w:tcPr>
          <w:p w14:paraId="49100000">
            <w:pPr>
              <w:spacing w:after="0" w:before="0" w:line="240" w:lineRule="auto"/>
              <w:ind w:firstLine="0" w:left="0"/>
              <w:rPr>
                <w:sz w:val="20"/>
              </w:rPr>
            </w:pPr>
            <w:r>
              <w:rPr>
                <w:sz w:val="20"/>
              </w:rPr>
              <w:t> </w:t>
            </w:r>
          </w:p>
        </w:tc>
        <w:tc>
          <w:tcPr>
            <w:tcW w:type="dxa" w:w="1395"/>
            <w:tcBorders>
              <w:top w:color="000000" w:sz="4" w:val="single"/>
              <w:left w:color="000000" w:sz="4" w:val="single"/>
              <w:bottom w:color="000000" w:sz="4" w:val="single"/>
              <w:right w:color="000000" w:sz="4" w:val="single"/>
            </w:tcBorders>
            <w:shd w:fill="auto" w:val="clear"/>
            <w:vAlign w:val="center"/>
          </w:tcPr>
          <w:p w14:paraId="4A100000">
            <w:pPr>
              <w:spacing w:after="0" w:before="0" w:line="240" w:lineRule="auto"/>
              <w:ind w:firstLine="0" w:left="0"/>
              <w:rPr>
                <w:sz w:val="20"/>
              </w:rPr>
            </w:pPr>
            <w:r>
              <w:rPr>
                <w:sz w:val="20"/>
              </w:rPr>
              <w:t> </w:t>
            </w:r>
          </w:p>
        </w:tc>
        <w:tc>
          <w:tcPr>
            <w:tcW w:type="dxa" w:w="1516"/>
            <w:tcBorders>
              <w:top w:color="000000" w:sz="4" w:val="single"/>
              <w:left w:color="000000" w:sz="4" w:val="single"/>
              <w:bottom w:color="000000" w:sz="4" w:val="single"/>
              <w:right w:color="000000" w:sz="4" w:val="single"/>
            </w:tcBorders>
            <w:shd w:fill="auto" w:val="clear"/>
            <w:vAlign w:val="center"/>
          </w:tcPr>
          <w:p w14:paraId="4B100000">
            <w:pPr>
              <w:spacing w:after="0" w:before="0" w:line="240" w:lineRule="auto"/>
              <w:ind w:firstLine="0" w:left="0"/>
              <w:rPr>
                <w:sz w:val="20"/>
              </w:rPr>
            </w:pPr>
            <w:r>
              <w:rPr>
                <w:sz w:val="20"/>
              </w:rPr>
              <w:t> </w:t>
            </w:r>
          </w:p>
        </w:tc>
        <w:tc>
          <w:tcPr>
            <w:tcW w:type="dxa" w:w="944"/>
            <w:tcBorders>
              <w:top w:sz="4" w:val="nil"/>
              <w:left w:sz="4" w:val="nil"/>
              <w:bottom w:color="000000" w:sz="4" w:val="single"/>
              <w:right w:color="000000" w:sz="4" w:val="single"/>
            </w:tcBorders>
            <w:shd w:fill="auto" w:val="clear"/>
            <w:vAlign w:val="center"/>
          </w:tcPr>
          <w:p w14:paraId="4C100000">
            <w:pPr>
              <w:spacing w:after="0" w:before="0" w:line="240" w:lineRule="auto"/>
              <w:ind w:firstLine="0" w:left="0"/>
              <w:rPr>
                <w:sz w:val="20"/>
              </w:rPr>
            </w:pPr>
            <w:r>
              <w:rPr>
                <w:sz w:val="20"/>
              </w:rPr>
              <w:t> </w:t>
            </w:r>
          </w:p>
        </w:tc>
        <w:tc>
          <w:tcPr>
            <w:tcW w:type="dxa" w:w="1395"/>
            <w:tcBorders>
              <w:top w:sz="4" w:val="nil"/>
              <w:left w:sz="4" w:val="nil"/>
              <w:bottom w:color="000000" w:sz="4" w:val="single"/>
              <w:right w:color="000000" w:sz="4" w:val="single"/>
            </w:tcBorders>
            <w:shd w:fill="auto" w:val="clear"/>
            <w:vAlign w:val="center"/>
          </w:tcPr>
          <w:p w14:paraId="4D100000">
            <w:pPr>
              <w:spacing w:after="0" w:before="0" w:line="240" w:lineRule="auto"/>
              <w:ind w:firstLine="0" w:left="0"/>
              <w:rPr>
                <w:sz w:val="20"/>
              </w:rPr>
            </w:pPr>
            <w:r>
              <w:rPr>
                <w:sz w:val="20"/>
              </w:rPr>
              <w:t> </w:t>
            </w:r>
          </w:p>
        </w:tc>
        <w:tc>
          <w:tcPr>
            <w:tcW w:type="dxa" w:w="1544"/>
            <w:tcBorders>
              <w:top w:sz="4" w:val="nil"/>
              <w:left w:sz="4" w:val="nil"/>
              <w:bottom w:color="000000" w:sz="4" w:val="single"/>
              <w:right w:color="000000" w:sz="4" w:val="single"/>
            </w:tcBorders>
            <w:vAlign w:val="center"/>
          </w:tcPr>
          <w:p w14:paraId="4E100000">
            <w:pPr>
              <w:spacing w:after="0" w:before="0" w:line="240" w:lineRule="auto"/>
              <w:ind w:firstLine="0" w:left="0"/>
              <w:rPr>
                <w:sz w:val="20"/>
              </w:rPr>
            </w:pPr>
            <w:r>
              <w:rPr>
                <w:sz w:val="20"/>
              </w:rPr>
              <w:t> </w:t>
            </w:r>
          </w:p>
        </w:tc>
      </w:tr>
      <w:tr>
        <w:trPr>
          <w:trHeight w:hRule="atLeast" w:val="290"/>
        </w:trPr>
        <w:tc>
          <w:tcPr>
            <w:tcW w:type="dxa" w:w="559"/>
            <w:tcBorders>
              <w:top w:sz="4" w:val="nil"/>
              <w:left w:color="000000" w:sz="4" w:val="single"/>
              <w:bottom w:color="000000" w:sz="4" w:val="single"/>
              <w:right w:color="000000" w:sz="4" w:val="single"/>
            </w:tcBorders>
            <w:shd w:fill="auto" w:val="clear"/>
            <w:vAlign w:val="center"/>
          </w:tcPr>
          <w:p w14:paraId="4F100000">
            <w:pPr>
              <w:spacing w:after="0" w:before="0" w:line="240" w:lineRule="auto"/>
              <w:ind w:firstLine="0" w:left="0"/>
              <w:jc w:val="center"/>
              <w:rPr>
                <w:sz w:val="20"/>
              </w:rPr>
            </w:pPr>
            <w:r>
              <w:rPr>
                <w:sz w:val="20"/>
              </w:rPr>
              <w:t>2.</w:t>
            </w:r>
          </w:p>
        </w:tc>
        <w:tc>
          <w:tcPr>
            <w:tcW w:type="dxa" w:w="1487"/>
            <w:gridSpan w:val="2"/>
            <w:tcBorders>
              <w:top w:sz="4" w:val="nil"/>
              <w:left w:sz="4" w:val="nil"/>
              <w:bottom w:color="000000" w:sz="4" w:val="single"/>
              <w:right w:color="000000" w:sz="4" w:val="single"/>
            </w:tcBorders>
            <w:shd w:fill="auto" w:val="clear"/>
            <w:vAlign w:val="center"/>
          </w:tcPr>
          <w:p w14:paraId="50100000">
            <w:pPr>
              <w:spacing w:after="0" w:before="0" w:line="240" w:lineRule="auto"/>
              <w:ind w:firstLine="0" w:left="0"/>
              <w:jc w:val="left"/>
              <w:rPr>
                <w:sz w:val="20"/>
              </w:rPr>
            </w:pPr>
            <w:r>
              <w:rPr>
                <w:sz w:val="20"/>
              </w:rPr>
              <w:t>&lt;</w:t>
            </w:r>
            <w:r>
              <w:rPr>
                <w:sz w:val="20"/>
              </w:rPr>
              <w:t>Этап</w:t>
            </w:r>
            <w:r>
              <w:rPr>
                <w:sz w:val="20"/>
              </w:rPr>
              <w:t xml:space="preserve"> </w:t>
            </w:r>
            <w:r>
              <w:rPr>
                <w:sz w:val="20"/>
              </w:rPr>
              <w:t>2</w:t>
            </w:r>
            <w:r>
              <w:rPr>
                <w:sz w:val="20"/>
              </w:rPr>
              <w:t>&gt;</w:t>
            </w:r>
          </w:p>
        </w:tc>
        <w:tc>
          <w:tcPr>
            <w:tcW w:type="dxa" w:w="1457"/>
            <w:gridSpan w:val="2"/>
            <w:tcBorders>
              <w:top w:color="000000" w:sz="4" w:val="single"/>
              <w:left w:sz="4" w:val="nil"/>
              <w:bottom w:color="000000" w:sz="4" w:val="single"/>
              <w:right w:color="000000" w:sz="4" w:val="single"/>
            </w:tcBorders>
          </w:tcPr>
          <w:p w14:paraId="51100000">
            <w:pPr>
              <w:spacing w:after="0" w:before="0" w:line="240" w:lineRule="auto"/>
              <w:ind w:firstLine="0" w:left="0"/>
              <w:jc w:val="center"/>
              <w:rPr>
                <w:sz w:val="20"/>
              </w:rPr>
            </w:pPr>
          </w:p>
        </w:tc>
        <w:tc>
          <w:tcPr>
            <w:tcW w:type="dxa" w:w="1529"/>
            <w:tcBorders>
              <w:top w:color="000000" w:sz="4" w:val="single"/>
              <w:left w:color="000000" w:sz="4" w:val="single"/>
              <w:bottom w:color="000000" w:sz="4" w:val="single"/>
              <w:right w:color="000000" w:sz="4" w:val="single"/>
            </w:tcBorders>
          </w:tcPr>
          <w:p w14:paraId="52100000">
            <w:pPr>
              <w:spacing w:after="0" w:before="0" w:line="240" w:lineRule="auto"/>
              <w:ind w:firstLine="0" w:left="0"/>
              <w:jc w:val="center"/>
              <w:rPr>
                <w:sz w:val="20"/>
              </w:rPr>
            </w:pPr>
          </w:p>
        </w:tc>
        <w:tc>
          <w:tcPr>
            <w:tcW w:type="dxa" w:w="1940"/>
            <w:tcBorders>
              <w:top w:color="000000" w:sz="4" w:val="single"/>
              <w:left w:color="000000" w:sz="4" w:val="single"/>
              <w:bottom w:color="000000" w:sz="4" w:val="single"/>
              <w:right w:color="000000" w:sz="4" w:val="single"/>
            </w:tcBorders>
            <w:shd w:fill="auto" w:val="clear"/>
          </w:tcPr>
          <w:p w14:paraId="53100000">
            <w:pPr>
              <w:spacing w:after="0" w:before="0" w:line="240" w:lineRule="auto"/>
              <w:ind w:firstLine="0" w:left="0"/>
              <w:jc w:val="center"/>
              <w:rPr>
                <w:sz w:val="20"/>
              </w:rPr>
            </w:pPr>
            <w:r>
              <w:rPr>
                <w:sz w:val="20"/>
              </w:rPr>
              <w:t>-</w:t>
            </w:r>
          </w:p>
        </w:tc>
        <w:tc>
          <w:tcPr>
            <w:tcW w:type="dxa" w:w="804"/>
            <w:tcBorders>
              <w:top w:color="000000" w:sz="4" w:val="single"/>
              <w:left w:color="000000" w:sz="4" w:val="single"/>
              <w:bottom w:color="000000" w:sz="4" w:val="single"/>
              <w:right w:color="000000" w:sz="4" w:val="single"/>
            </w:tcBorders>
            <w:shd w:fill="auto" w:val="clear"/>
            <w:vAlign w:val="center"/>
          </w:tcPr>
          <w:p w14:paraId="54100000">
            <w:pPr>
              <w:spacing w:after="0" w:before="0" w:line="240" w:lineRule="auto"/>
              <w:ind w:firstLine="0" w:left="0"/>
              <w:rPr>
                <w:sz w:val="20"/>
              </w:rPr>
            </w:pPr>
          </w:p>
        </w:tc>
        <w:tc>
          <w:tcPr>
            <w:tcW w:type="dxa" w:w="1395"/>
            <w:tcBorders>
              <w:top w:color="000000" w:sz="4" w:val="single"/>
              <w:left w:color="000000" w:sz="4" w:val="single"/>
              <w:bottom w:color="000000" w:sz="4" w:val="single"/>
              <w:right w:color="000000" w:sz="4" w:val="single"/>
            </w:tcBorders>
            <w:shd w:fill="auto" w:val="clear"/>
            <w:vAlign w:val="center"/>
          </w:tcPr>
          <w:p w14:paraId="55100000">
            <w:pPr>
              <w:spacing w:after="0" w:before="0" w:line="240" w:lineRule="auto"/>
              <w:ind w:firstLine="0" w:left="0"/>
              <w:rPr>
                <w:sz w:val="20"/>
              </w:rPr>
            </w:pPr>
          </w:p>
        </w:tc>
        <w:tc>
          <w:tcPr>
            <w:tcW w:type="dxa" w:w="1516"/>
            <w:tcBorders>
              <w:top w:color="000000" w:sz="4" w:val="single"/>
              <w:left w:color="000000" w:sz="4" w:val="single"/>
              <w:bottom w:color="000000" w:sz="4" w:val="single"/>
              <w:right w:color="000000" w:sz="4" w:val="single"/>
            </w:tcBorders>
            <w:shd w:fill="auto" w:val="clear"/>
            <w:vAlign w:val="center"/>
          </w:tcPr>
          <w:p w14:paraId="56100000">
            <w:pPr>
              <w:spacing w:after="0" w:before="0" w:line="240" w:lineRule="auto"/>
              <w:ind w:firstLine="0" w:left="0"/>
              <w:rPr>
                <w:sz w:val="20"/>
              </w:rPr>
            </w:pPr>
          </w:p>
        </w:tc>
        <w:tc>
          <w:tcPr>
            <w:tcW w:type="dxa" w:w="944"/>
            <w:tcBorders>
              <w:top w:sz="4" w:val="nil"/>
              <w:left w:sz="4" w:val="nil"/>
              <w:bottom w:color="000000" w:sz="4" w:val="single"/>
              <w:right w:color="000000" w:sz="4" w:val="single"/>
            </w:tcBorders>
            <w:shd w:fill="auto" w:val="clear"/>
            <w:vAlign w:val="center"/>
          </w:tcPr>
          <w:p w14:paraId="57100000">
            <w:pPr>
              <w:spacing w:after="0" w:before="0" w:line="240" w:lineRule="auto"/>
              <w:ind w:firstLine="0" w:left="0"/>
              <w:rPr>
                <w:sz w:val="20"/>
              </w:rPr>
            </w:pPr>
          </w:p>
        </w:tc>
        <w:tc>
          <w:tcPr>
            <w:tcW w:type="dxa" w:w="1395"/>
            <w:tcBorders>
              <w:top w:sz="4" w:val="nil"/>
              <w:left w:sz="4" w:val="nil"/>
              <w:bottom w:color="000000" w:sz="4" w:val="single"/>
              <w:right w:color="000000" w:sz="4" w:val="single"/>
            </w:tcBorders>
            <w:shd w:fill="auto" w:val="clear"/>
            <w:vAlign w:val="center"/>
          </w:tcPr>
          <w:p w14:paraId="58100000">
            <w:pPr>
              <w:spacing w:after="0" w:before="0" w:line="240" w:lineRule="auto"/>
              <w:ind w:firstLine="0" w:left="0"/>
              <w:rPr>
                <w:sz w:val="20"/>
              </w:rPr>
            </w:pPr>
          </w:p>
        </w:tc>
        <w:tc>
          <w:tcPr>
            <w:tcW w:type="dxa" w:w="1544"/>
            <w:tcBorders>
              <w:top w:sz="4" w:val="nil"/>
              <w:left w:sz="4" w:val="nil"/>
              <w:bottom w:color="000000" w:sz="4" w:val="single"/>
              <w:right w:color="000000" w:sz="4" w:val="single"/>
            </w:tcBorders>
            <w:vAlign w:val="center"/>
          </w:tcPr>
          <w:p w14:paraId="59100000">
            <w:pPr>
              <w:spacing w:after="0" w:before="0" w:line="240" w:lineRule="auto"/>
              <w:ind w:firstLine="0" w:left="0"/>
              <w:rPr>
                <w:sz w:val="20"/>
              </w:rPr>
            </w:pPr>
          </w:p>
        </w:tc>
      </w:tr>
      <w:tr>
        <w:trPr>
          <w:trHeight w:hRule="atLeast" w:val="290"/>
        </w:trPr>
        <w:tc>
          <w:tcPr>
            <w:tcW w:type="dxa" w:w="559"/>
            <w:tcBorders>
              <w:top w:sz="4" w:val="nil"/>
              <w:left w:color="000000" w:sz="4" w:val="single"/>
              <w:bottom w:color="000000" w:sz="4" w:val="single"/>
              <w:right w:color="000000" w:sz="4" w:val="single"/>
            </w:tcBorders>
            <w:shd w:fill="auto" w:val="clear"/>
            <w:vAlign w:val="center"/>
          </w:tcPr>
          <w:p w14:paraId="5A100000">
            <w:pPr>
              <w:spacing w:after="0" w:before="0" w:line="240" w:lineRule="auto"/>
              <w:ind w:firstLine="0" w:left="0"/>
              <w:jc w:val="center"/>
              <w:rPr>
                <w:sz w:val="20"/>
              </w:rPr>
            </w:pPr>
          </w:p>
        </w:tc>
        <w:tc>
          <w:tcPr>
            <w:tcW w:type="dxa" w:w="1487"/>
            <w:gridSpan w:val="2"/>
            <w:tcBorders>
              <w:top w:sz="4" w:val="nil"/>
              <w:left w:sz="4" w:val="nil"/>
              <w:bottom w:color="000000" w:sz="4" w:val="single"/>
              <w:right w:color="000000" w:sz="4" w:val="single"/>
            </w:tcBorders>
            <w:shd w:fill="auto" w:val="clear"/>
            <w:vAlign w:val="center"/>
          </w:tcPr>
          <w:p w14:paraId="5B100000">
            <w:pPr>
              <w:spacing w:after="0" w:before="0" w:line="240" w:lineRule="auto"/>
              <w:ind w:firstLine="0" w:left="0"/>
              <w:rPr>
                <w:sz w:val="20"/>
              </w:rPr>
            </w:pPr>
          </w:p>
        </w:tc>
        <w:tc>
          <w:tcPr>
            <w:tcW w:type="dxa" w:w="1457"/>
            <w:gridSpan w:val="2"/>
            <w:tcBorders>
              <w:top w:color="000000" w:sz="4" w:val="single"/>
              <w:left w:sz="4" w:val="nil"/>
              <w:bottom w:color="000000" w:sz="4" w:val="single"/>
              <w:right w:color="000000" w:sz="4" w:val="single"/>
            </w:tcBorders>
          </w:tcPr>
          <w:p w14:paraId="5C100000">
            <w:pPr>
              <w:spacing w:after="0" w:before="0" w:line="240" w:lineRule="auto"/>
              <w:ind w:firstLine="0" w:left="0"/>
              <w:rPr>
                <w:sz w:val="20"/>
              </w:rPr>
            </w:pPr>
          </w:p>
        </w:tc>
        <w:tc>
          <w:tcPr>
            <w:tcW w:type="dxa" w:w="1529"/>
            <w:tcBorders>
              <w:top w:color="000000" w:sz="4" w:val="single"/>
              <w:left w:color="000000" w:sz="4" w:val="single"/>
              <w:bottom w:color="000000" w:sz="4" w:val="single"/>
              <w:right w:color="000000" w:sz="4" w:val="single"/>
            </w:tcBorders>
          </w:tcPr>
          <w:p w14:paraId="5D100000">
            <w:pPr>
              <w:spacing w:after="0" w:before="0" w:line="240" w:lineRule="auto"/>
              <w:ind w:firstLine="0" w:left="0"/>
              <w:rPr>
                <w:sz w:val="20"/>
              </w:rPr>
            </w:pPr>
          </w:p>
        </w:tc>
        <w:tc>
          <w:tcPr>
            <w:tcW w:type="dxa" w:w="1940"/>
            <w:tcBorders>
              <w:top w:color="000000" w:sz="4" w:val="single"/>
              <w:left w:color="000000" w:sz="4" w:val="single"/>
              <w:bottom w:color="000000" w:sz="4" w:val="single"/>
              <w:right w:color="000000" w:sz="4" w:val="single"/>
            </w:tcBorders>
            <w:shd w:fill="auto" w:val="clear"/>
          </w:tcPr>
          <w:p w14:paraId="5E100000">
            <w:pPr>
              <w:spacing w:after="0" w:before="0" w:line="240" w:lineRule="auto"/>
              <w:ind w:firstLine="0" w:left="0"/>
              <w:rPr>
                <w:sz w:val="20"/>
              </w:rPr>
            </w:pPr>
          </w:p>
        </w:tc>
        <w:tc>
          <w:tcPr>
            <w:tcW w:type="dxa" w:w="804"/>
            <w:tcBorders>
              <w:top w:color="000000" w:sz="4" w:val="single"/>
              <w:left w:color="000000" w:sz="4" w:val="single"/>
              <w:bottom w:color="000000" w:sz="4" w:val="single"/>
              <w:right w:color="000000" w:sz="4" w:val="single"/>
            </w:tcBorders>
            <w:shd w:fill="auto" w:val="clear"/>
            <w:vAlign w:val="center"/>
          </w:tcPr>
          <w:p w14:paraId="5F100000">
            <w:pPr>
              <w:spacing w:after="0" w:before="0" w:line="240" w:lineRule="auto"/>
              <w:ind w:firstLine="0" w:left="0"/>
              <w:rPr>
                <w:sz w:val="20"/>
              </w:rPr>
            </w:pPr>
          </w:p>
        </w:tc>
        <w:tc>
          <w:tcPr>
            <w:tcW w:type="dxa" w:w="1395"/>
            <w:tcBorders>
              <w:top w:color="000000" w:sz="4" w:val="single"/>
              <w:left w:color="000000" w:sz="4" w:val="single"/>
              <w:bottom w:color="000000" w:sz="4" w:val="single"/>
              <w:right w:color="000000" w:sz="4" w:val="single"/>
            </w:tcBorders>
            <w:shd w:fill="auto" w:val="clear"/>
            <w:vAlign w:val="center"/>
          </w:tcPr>
          <w:p w14:paraId="60100000">
            <w:pPr>
              <w:spacing w:after="0" w:before="0" w:line="240" w:lineRule="auto"/>
              <w:ind w:firstLine="0" w:left="0"/>
              <w:rPr>
                <w:sz w:val="20"/>
              </w:rPr>
            </w:pPr>
          </w:p>
        </w:tc>
        <w:tc>
          <w:tcPr>
            <w:tcW w:type="dxa" w:w="1516"/>
            <w:tcBorders>
              <w:top w:color="000000" w:sz="4" w:val="single"/>
              <w:left w:color="000000" w:sz="4" w:val="single"/>
              <w:bottom w:color="000000" w:sz="4" w:val="single"/>
              <w:right w:color="000000" w:sz="4" w:val="single"/>
            </w:tcBorders>
            <w:shd w:fill="auto" w:val="clear"/>
            <w:vAlign w:val="center"/>
          </w:tcPr>
          <w:p w14:paraId="61100000">
            <w:pPr>
              <w:spacing w:after="0" w:before="0" w:line="240" w:lineRule="auto"/>
              <w:ind w:firstLine="0" w:left="0"/>
              <w:rPr>
                <w:sz w:val="20"/>
              </w:rPr>
            </w:pPr>
          </w:p>
        </w:tc>
        <w:tc>
          <w:tcPr>
            <w:tcW w:type="dxa" w:w="944"/>
            <w:tcBorders>
              <w:top w:sz="4" w:val="nil"/>
              <w:left w:sz="4" w:val="nil"/>
              <w:bottom w:color="000000" w:sz="4" w:val="single"/>
              <w:right w:color="000000" w:sz="4" w:val="single"/>
            </w:tcBorders>
            <w:shd w:fill="auto" w:val="clear"/>
            <w:vAlign w:val="center"/>
          </w:tcPr>
          <w:p w14:paraId="62100000">
            <w:pPr>
              <w:spacing w:after="0" w:before="0" w:line="240" w:lineRule="auto"/>
              <w:ind w:firstLine="0" w:left="0"/>
              <w:rPr>
                <w:sz w:val="20"/>
              </w:rPr>
            </w:pPr>
          </w:p>
        </w:tc>
        <w:tc>
          <w:tcPr>
            <w:tcW w:type="dxa" w:w="1395"/>
            <w:tcBorders>
              <w:top w:sz="4" w:val="nil"/>
              <w:left w:sz="4" w:val="nil"/>
              <w:bottom w:color="000000" w:sz="4" w:val="single"/>
              <w:right w:color="000000" w:sz="4" w:val="single"/>
            </w:tcBorders>
            <w:shd w:fill="auto" w:val="clear"/>
            <w:vAlign w:val="center"/>
          </w:tcPr>
          <w:p w14:paraId="63100000">
            <w:pPr>
              <w:spacing w:after="0" w:before="0" w:line="240" w:lineRule="auto"/>
              <w:ind w:firstLine="0" w:left="0"/>
              <w:rPr>
                <w:sz w:val="20"/>
              </w:rPr>
            </w:pPr>
          </w:p>
        </w:tc>
        <w:tc>
          <w:tcPr>
            <w:tcW w:type="dxa" w:w="1544"/>
            <w:tcBorders>
              <w:top w:sz="4" w:val="nil"/>
              <w:left w:sz="4" w:val="nil"/>
              <w:bottom w:color="000000" w:sz="4" w:val="single"/>
              <w:right w:color="000000" w:sz="4" w:val="single"/>
            </w:tcBorders>
            <w:vAlign w:val="center"/>
          </w:tcPr>
          <w:p w14:paraId="64100000">
            <w:pPr>
              <w:spacing w:after="0" w:before="0" w:line="240" w:lineRule="auto"/>
              <w:ind w:firstLine="0" w:left="0"/>
              <w:rPr>
                <w:sz w:val="20"/>
              </w:rPr>
            </w:pPr>
          </w:p>
        </w:tc>
      </w:tr>
      <w:tr>
        <w:trPr>
          <w:trHeight w:hRule="atLeast" w:val="359"/>
        </w:trPr>
        <w:tc>
          <w:tcPr>
            <w:tcW w:type="dxa" w:w="559"/>
            <w:tcBorders>
              <w:top w:sz="4" w:val="nil"/>
              <w:left w:color="000000" w:sz="4" w:val="single"/>
              <w:bottom w:color="000000" w:sz="4" w:val="single"/>
              <w:right w:color="000000" w:sz="4" w:val="single"/>
            </w:tcBorders>
            <w:shd w:fill="auto" w:val="clear"/>
            <w:vAlign w:val="center"/>
          </w:tcPr>
          <w:p w14:paraId="65100000">
            <w:pPr>
              <w:spacing w:after="0" w:before="0" w:line="240" w:lineRule="auto"/>
              <w:ind w:firstLine="0" w:left="0"/>
              <w:jc w:val="center"/>
              <w:rPr>
                <w:sz w:val="20"/>
              </w:rPr>
            </w:pPr>
          </w:p>
        </w:tc>
        <w:tc>
          <w:tcPr>
            <w:tcW w:type="dxa" w:w="1102"/>
            <w:tcBorders>
              <w:top w:sz="4" w:val="nil"/>
              <w:left w:sz="4" w:val="nil"/>
              <w:bottom w:color="000000" w:sz="4" w:val="single"/>
              <w:right w:sz="4" w:val="nil"/>
            </w:tcBorders>
          </w:tcPr>
          <w:p w14:paraId="66100000">
            <w:pPr>
              <w:spacing w:after="0" w:before="0" w:line="240" w:lineRule="auto"/>
              <w:ind w:firstLine="0" w:left="0"/>
              <w:jc w:val="right"/>
              <w:rPr>
                <w:b w:val="1"/>
                <w:sz w:val="20"/>
              </w:rPr>
            </w:pPr>
          </w:p>
        </w:tc>
        <w:tc>
          <w:tcPr>
            <w:tcW w:type="dxa" w:w="1473"/>
            <w:gridSpan w:val="2"/>
            <w:tcBorders>
              <w:top w:sz="4" w:val="nil"/>
              <w:left w:sz="4" w:val="nil"/>
              <w:bottom w:color="000000" w:sz="4" w:val="single"/>
              <w:right w:sz="4" w:val="nil"/>
            </w:tcBorders>
          </w:tcPr>
          <w:p w14:paraId="67100000">
            <w:pPr>
              <w:spacing w:after="0" w:before="0" w:line="240" w:lineRule="auto"/>
              <w:ind w:firstLine="0" w:left="0"/>
              <w:jc w:val="right"/>
              <w:rPr>
                <w:b w:val="1"/>
                <w:sz w:val="20"/>
              </w:rPr>
            </w:pPr>
          </w:p>
        </w:tc>
        <w:tc>
          <w:tcPr>
            <w:tcW w:type="dxa" w:w="3839"/>
            <w:gridSpan w:val="3"/>
            <w:tcBorders>
              <w:top w:sz="4" w:val="nil"/>
              <w:left w:sz="4" w:val="nil"/>
              <w:bottom w:color="000000" w:sz="4" w:val="single"/>
              <w:right w:color="000000" w:sz="4" w:val="single"/>
            </w:tcBorders>
            <w:shd w:fill="auto" w:val="clear"/>
          </w:tcPr>
          <w:p w14:paraId="68100000">
            <w:pPr>
              <w:spacing w:after="0" w:before="0" w:line="240" w:lineRule="auto"/>
              <w:ind w:firstLine="0" w:left="0"/>
              <w:jc w:val="right"/>
              <w:rPr>
                <w:b w:val="1"/>
                <w:sz w:val="20"/>
              </w:rPr>
            </w:pPr>
            <w:r>
              <w:rPr>
                <w:b w:val="1"/>
                <w:sz w:val="20"/>
              </w:rPr>
              <w:t>Итого</w:t>
            </w:r>
          </w:p>
        </w:tc>
        <w:tc>
          <w:tcPr>
            <w:tcW w:type="dxa" w:w="804"/>
            <w:tcBorders>
              <w:top w:color="000000" w:sz="4" w:val="single"/>
              <w:left w:sz="4" w:val="nil"/>
              <w:bottom w:color="000000" w:sz="4" w:val="single"/>
              <w:right w:color="000000" w:sz="4" w:val="single"/>
            </w:tcBorders>
            <w:shd w:fill="auto" w:val="clear"/>
            <w:vAlign w:val="center"/>
          </w:tcPr>
          <w:p w14:paraId="69100000">
            <w:pPr>
              <w:spacing w:after="0" w:before="0" w:line="240" w:lineRule="auto"/>
              <w:ind w:firstLine="0" w:left="0"/>
              <w:rPr>
                <w:b w:val="1"/>
                <w:sz w:val="20"/>
              </w:rPr>
            </w:pPr>
            <w:r>
              <w:rPr>
                <w:b w:val="1"/>
                <w:sz w:val="20"/>
              </w:rPr>
              <w:t> </w:t>
            </w:r>
          </w:p>
        </w:tc>
        <w:tc>
          <w:tcPr>
            <w:tcW w:type="dxa" w:w="1395"/>
            <w:tcBorders>
              <w:top w:color="000000" w:sz="4" w:val="single"/>
              <w:left w:sz="4" w:val="nil"/>
              <w:bottom w:color="000000" w:sz="4" w:val="single"/>
              <w:right w:color="000000" w:sz="4" w:val="single"/>
            </w:tcBorders>
            <w:shd w:fill="auto" w:val="clear"/>
            <w:vAlign w:val="center"/>
          </w:tcPr>
          <w:p w14:paraId="6A100000">
            <w:pPr>
              <w:spacing w:after="0" w:before="0" w:line="240" w:lineRule="auto"/>
              <w:ind w:firstLine="0" w:left="0"/>
              <w:rPr>
                <w:b w:val="1"/>
                <w:sz w:val="20"/>
              </w:rPr>
            </w:pPr>
            <w:r>
              <w:rPr>
                <w:b w:val="1"/>
                <w:sz w:val="20"/>
              </w:rPr>
              <w:t> </w:t>
            </w:r>
          </w:p>
        </w:tc>
        <w:tc>
          <w:tcPr>
            <w:tcW w:type="dxa" w:w="1516"/>
            <w:tcBorders>
              <w:top w:color="000000" w:sz="4" w:val="single"/>
              <w:left w:sz="4" w:val="nil"/>
              <w:bottom w:color="000000" w:sz="4" w:val="single"/>
              <w:right w:color="000000" w:sz="4" w:val="single"/>
            </w:tcBorders>
            <w:shd w:fill="auto" w:val="clear"/>
            <w:vAlign w:val="center"/>
          </w:tcPr>
          <w:p w14:paraId="6B100000">
            <w:pPr>
              <w:spacing w:after="0" w:before="0" w:line="240" w:lineRule="auto"/>
              <w:ind w:firstLine="0" w:left="0"/>
              <w:rPr>
                <w:b w:val="1"/>
                <w:sz w:val="20"/>
              </w:rPr>
            </w:pPr>
            <w:r>
              <w:rPr>
                <w:b w:val="1"/>
                <w:sz w:val="20"/>
              </w:rPr>
              <w:t> </w:t>
            </w:r>
          </w:p>
        </w:tc>
        <w:tc>
          <w:tcPr>
            <w:tcW w:type="dxa" w:w="944"/>
            <w:tcBorders>
              <w:top w:sz="4" w:val="nil"/>
              <w:left w:sz="4" w:val="nil"/>
              <w:bottom w:color="000000" w:sz="4" w:val="single"/>
              <w:right w:color="000000" w:sz="4" w:val="single"/>
            </w:tcBorders>
            <w:shd w:fill="auto" w:val="clear"/>
            <w:vAlign w:val="center"/>
          </w:tcPr>
          <w:p w14:paraId="6C100000">
            <w:pPr>
              <w:spacing w:after="0" w:before="0" w:line="240" w:lineRule="auto"/>
              <w:ind w:firstLine="0" w:left="0"/>
              <w:rPr>
                <w:b w:val="1"/>
                <w:sz w:val="20"/>
              </w:rPr>
            </w:pPr>
            <w:r>
              <w:rPr>
                <w:b w:val="1"/>
                <w:sz w:val="20"/>
              </w:rPr>
              <w:t> </w:t>
            </w:r>
          </w:p>
        </w:tc>
        <w:tc>
          <w:tcPr>
            <w:tcW w:type="dxa" w:w="1395"/>
            <w:tcBorders>
              <w:top w:sz="4" w:val="nil"/>
              <w:left w:sz="4" w:val="nil"/>
              <w:bottom w:color="000000" w:sz="4" w:val="single"/>
              <w:right w:color="000000" w:sz="4" w:val="single"/>
            </w:tcBorders>
            <w:shd w:fill="auto" w:val="clear"/>
            <w:vAlign w:val="center"/>
          </w:tcPr>
          <w:p w14:paraId="6D100000">
            <w:pPr>
              <w:spacing w:after="0" w:before="0" w:line="240" w:lineRule="auto"/>
              <w:ind w:firstLine="0" w:left="0"/>
              <w:rPr>
                <w:b w:val="1"/>
                <w:sz w:val="20"/>
              </w:rPr>
            </w:pPr>
            <w:r>
              <w:rPr>
                <w:b w:val="1"/>
                <w:sz w:val="20"/>
              </w:rPr>
              <w:t> </w:t>
            </w:r>
          </w:p>
        </w:tc>
        <w:tc>
          <w:tcPr>
            <w:tcW w:type="dxa" w:w="1544"/>
            <w:tcBorders>
              <w:top w:sz="4" w:val="nil"/>
              <w:left w:sz="4" w:val="nil"/>
              <w:bottom w:color="000000" w:sz="4" w:val="single"/>
              <w:right w:color="000000" w:sz="4" w:val="single"/>
            </w:tcBorders>
            <w:vAlign w:val="center"/>
          </w:tcPr>
          <w:p w14:paraId="6E100000">
            <w:pPr>
              <w:spacing w:after="0" w:before="0" w:line="240" w:lineRule="auto"/>
              <w:ind w:firstLine="0" w:left="0"/>
              <w:rPr>
                <w:b w:val="1"/>
                <w:sz w:val="20"/>
              </w:rPr>
            </w:pPr>
            <w:r>
              <w:rPr>
                <w:b w:val="1"/>
                <w:sz w:val="20"/>
              </w:rPr>
              <w:t> </w:t>
            </w:r>
          </w:p>
        </w:tc>
      </w:tr>
      <w:tr>
        <w:trPr>
          <w:trHeight w:hRule="atLeast" w:val="302"/>
        </w:trPr>
        <w:tc>
          <w:tcPr>
            <w:tcW w:type="dxa" w:w="559"/>
            <w:tcBorders>
              <w:top w:color="000000" w:sz="4" w:val="single"/>
              <w:left w:color="000000" w:sz="4" w:val="single"/>
              <w:bottom w:color="000000" w:sz="4" w:val="single"/>
              <w:right w:color="000000" w:sz="4" w:val="single"/>
            </w:tcBorders>
            <w:shd w:fill="auto" w:val="clear"/>
            <w:vAlign w:val="center"/>
          </w:tcPr>
          <w:p w14:paraId="6F100000">
            <w:pPr>
              <w:spacing w:after="0" w:before="0" w:line="240" w:lineRule="auto"/>
              <w:ind w:firstLine="0" w:left="0"/>
              <w:jc w:val="center"/>
              <w:rPr>
                <w:sz w:val="20"/>
              </w:rPr>
            </w:pPr>
          </w:p>
        </w:tc>
        <w:tc>
          <w:tcPr>
            <w:tcW w:type="dxa" w:w="1102"/>
            <w:tcBorders>
              <w:top w:color="000000" w:sz="4" w:val="single"/>
              <w:left w:sz="4" w:val="nil"/>
              <w:bottom w:color="000000" w:sz="4" w:val="single"/>
              <w:right w:sz="4" w:val="nil"/>
            </w:tcBorders>
          </w:tcPr>
          <w:p w14:paraId="70100000">
            <w:pPr>
              <w:spacing w:after="0" w:before="0" w:line="240" w:lineRule="auto"/>
              <w:ind w:firstLine="0" w:left="0"/>
              <w:jc w:val="right"/>
              <w:rPr>
                <w:b w:val="1"/>
                <w:sz w:val="20"/>
              </w:rPr>
            </w:pPr>
          </w:p>
        </w:tc>
        <w:tc>
          <w:tcPr>
            <w:tcW w:type="dxa" w:w="1473"/>
            <w:gridSpan w:val="2"/>
            <w:tcBorders>
              <w:top w:color="000000" w:sz="4" w:val="single"/>
              <w:left w:sz="4" w:val="nil"/>
              <w:bottom w:color="000000" w:sz="4" w:val="single"/>
              <w:right w:sz="4" w:val="nil"/>
            </w:tcBorders>
          </w:tcPr>
          <w:p w14:paraId="71100000">
            <w:pPr>
              <w:spacing w:after="0" w:before="0" w:line="240" w:lineRule="auto"/>
              <w:ind w:firstLine="0" w:left="0"/>
              <w:jc w:val="right"/>
              <w:rPr>
                <w:b w:val="1"/>
                <w:sz w:val="20"/>
              </w:rPr>
            </w:pPr>
          </w:p>
        </w:tc>
        <w:tc>
          <w:tcPr>
            <w:tcW w:type="dxa" w:w="3839"/>
            <w:gridSpan w:val="3"/>
            <w:tcBorders>
              <w:top w:color="000000" w:sz="4" w:val="single"/>
              <w:left w:sz="4" w:val="nil"/>
              <w:bottom w:color="000000" w:sz="4" w:val="single"/>
              <w:right w:color="000000" w:sz="4" w:val="single"/>
            </w:tcBorders>
            <w:shd w:fill="auto" w:val="clear"/>
          </w:tcPr>
          <w:p w14:paraId="72100000">
            <w:pPr>
              <w:spacing w:after="0" w:before="0" w:line="240" w:lineRule="auto"/>
              <w:ind w:firstLine="0" w:left="0"/>
              <w:jc w:val="right"/>
              <w:rPr>
                <w:b w:val="1"/>
                <w:sz w:val="20"/>
              </w:rPr>
            </w:pPr>
            <w:r>
              <w:rPr>
                <w:b w:val="1"/>
                <w:sz w:val="20"/>
              </w:rPr>
              <w:t xml:space="preserve">из них средств государственной поддержки </w:t>
            </w:r>
          </w:p>
        </w:tc>
        <w:tc>
          <w:tcPr>
            <w:tcW w:type="dxa" w:w="804"/>
            <w:tcBorders>
              <w:top w:color="000000" w:sz="4" w:val="single"/>
              <w:left w:sz="4" w:val="nil"/>
              <w:bottom w:color="000000" w:sz="4" w:val="single"/>
              <w:right w:color="000000" w:sz="4" w:val="single"/>
            </w:tcBorders>
            <w:shd w:fill="auto" w:val="clear"/>
            <w:vAlign w:val="center"/>
          </w:tcPr>
          <w:p w14:paraId="73100000">
            <w:pPr>
              <w:spacing w:after="0" w:before="0" w:line="240" w:lineRule="auto"/>
              <w:ind w:firstLine="0" w:left="0"/>
              <w:rPr>
                <w:sz w:val="20"/>
              </w:rPr>
            </w:pPr>
          </w:p>
        </w:tc>
        <w:tc>
          <w:tcPr>
            <w:tcW w:type="dxa" w:w="1395"/>
            <w:tcBorders>
              <w:top w:color="000000" w:sz="4" w:val="single"/>
              <w:left w:sz="4" w:val="nil"/>
              <w:bottom w:color="000000" w:sz="4" w:val="single"/>
              <w:right w:color="000000" w:sz="4" w:val="single"/>
            </w:tcBorders>
            <w:shd w:fill="auto" w:val="clear"/>
            <w:vAlign w:val="center"/>
          </w:tcPr>
          <w:p w14:paraId="74100000">
            <w:pPr>
              <w:spacing w:after="0" w:before="0" w:line="240" w:lineRule="auto"/>
              <w:ind w:firstLine="0" w:left="0"/>
              <w:jc w:val="center"/>
              <w:rPr>
                <w:sz w:val="20"/>
              </w:rPr>
            </w:pPr>
            <w:r>
              <w:rPr>
                <w:sz w:val="20"/>
              </w:rPr>
              <w:t>-</w:t>
            </w:r>
          </w:p>
        </w:tc>
        <w:tc>
          <w:tcPr>
            <w:tcW w:type="dxa" w:w="1516"/>
            <w:tcBorders>
              <w:top w:color="000000" w:sz="4" w:val="single"/>
              <w:left w:sz="4" w:val="nil"/>
              <w:bottom w:color="000000" w:sz="4" w:val="single"/>
              <w:right w:color="000000" w:sz="4" w:val="single"/>
            </w:tcBorders>
            <w:shd w:fill="auto" w:val="clear"/>
            <w:vAlign w:val="center"/>
          </w:tcPr>
          <w:p w14:paraId="75100000">
            <w:pPr>
              <w:spacing w:after="0" w:before="0" w:line="240" w:lineRule="auto"/>
              <w:ind w:firstLine="0" w:left="0"/>
              <w:jc w:val="center"/>
              <w:rPr>
                <w:sz w:val="20"/>
              </w:rPr>
            </w:pPr>
            <w:r>
              <w:rPr>
                <w:sz w:val="20"/>
              </w:rPr>
              <w:t>-</w:t>
            </w:r>
          </w:p>
        </w:tc>
        <w:tc>
          <w:tcPr>
            <w:tcW w:type="dxa" w:w="944"/>
            <w:tcBorders>
              <w:top w:color="000000" w:sz="4" w:val="single"/>
              <w:left w:sz="4" w:val="nil"/>
              <w:bottom w:color="000000" w:sz="4" w:val="single"/>
              <w:right w:color="000000" w:sz="4" w:val="single"/>
            </w:tcBorders>
            <w:shd w:fill="auto" w:val="clear"/>
            <w:vAlign w:val="center"/>
          </w:tcPr>
          <w:p w14:paraId="76100000">
            <w:pPr>
              <w:spacing w:after="0" w:before="0" w:line="240" w:lineRule="auto"/>
              <w:ind w:firstLine="0" w:left="0"/>
              <w:jc w:val="center"/>
              <w:rPr>
                <w:sz w:val="20"/>
              </w:rPr>
            </w:pPr>
          </w:p>
        </w:tc>
        <w:tc>
          <w:tcPr>
            <w:tcW w:type="dxa" w:w="1395"/>
            <w:tcBorders>
              <w:top w:color="000000" w:sz="4" w:val="single"/>
              <w:left w:sz="4" w:val="nil"/>
              <w:bottom w:color="000000" w:sz="4" w:val="single"/>
              <w:right w:color="000000" w:sz="4" w:val="single"/>
            </w:tcBorders>
            <w:shd w:fill="auto" w:val="clear"/>
            <w:vAlign w:val="center"/>
          </w:tcPr>
          <w:p w14:paraId="77100000">
            <w:pPr>
              <w:spacing w:after="0" w:before="0" w:line="240" w:lineRule="auto"/>
              <w:ind w:firstLine="0" w:left="0"/>
              <w:jc w:val="center"/>
              <w:rPr>
                <w:sz w:val="20"/>
              </w:rPr>
            </w:pPr>
            <w:r>
              <w:rPr>
                <w:sz w:val="20"/>
              </w:rPr>
              <w:t>-</w:t>
            </w:r>
          </w:p>
        </w:tc>
        <w:tc>
          <w:tcPr>
            <w:tcW w:type="dxa" w:w="1544"/>
            <w:tcBorders>
              <w:top w:color="000000" w:sz="4" w:val="single"/>
              <w:left w:sz="4" w:val="nil"/>
              <w:bottom w:color="000000" w:sz="4" w:val="single"/>
              <w:right w:color="000000" w:sz="4" w:val="single"/>
            </w:tcBorders>
            <w:vAlign w:val="center"/>
          </w:tcPr>
          <w:p w14:paraId="78100000">
            <w:pPr>
              <w:spacing w:after="0" w:before="0" w:line="240" w:lineRule="auto"/>
              <w:ind w:firstLine="0" w:left="0"/>
              <w:jc w:val="center"/>
              <w:rPr>
                <w:sz w:val="20"/>
              </w:rPr>
            </w:pPr>
            <w:r>
              <w:rPr>
                <w:sz w:val="20"/>
              </w:rPr>
              <w:t>-</w:t>
            </w:r>
          </w:p>
        </w:tc>
      </w:tr>
      <w:tr>
        <w:trPr>
          <w:trHeight w:hRule="atLeast" w:val="523"/>
        </w:trPr>
        <w:tc>
          <w:tcPr>
            <w:tcW w:type="dxa" w:w="559"/>
            <w:tcBorders>
              <w:top w:color="000000" w:sz="4" w:val="single"/>
              <w:left w:color="000000" w:sz="4" w:val="single"/>
              <w:bottom w:color="000000" w:sz="4" w:val="single"/>
              <w:right w:color="000000" w:sz="4" w:val="single"/>
            </w:tcBorders>
            <w:shd w:fill="auto" w:val="clear"/>
            <w:vAlign w:val="center"/>
          </w:tcPr>
          <w:p w14:paraId="79100000">
            <w:pPr>
              <w:spacing w:after="0" w:before="0" w:line="240" w:lineRule="auto"/>
              <w:ind w:firstLine="0" w:left="0"/>
              <w:rPr>
                <w:sz w:val="20"/>
              </w:rPr>
            </w:pPr>
          </w:p>
        </w:tc>
        <w:tc>
          <w:tcPr>
            <w:tcW w:type="dxa" w:w="1102"/>
            <w:tcBorders>
              <w:top w:color="000000" w:sz="4" w:val="single"/>
              <w:left w:sz="4" w:val="nil"/>
              <w:bottom w:color="000000" w:sz="4" w:val="single"/>
              <w:right w:sz="4" w:val="nil"/>
            </w:tcBorders>
          </w:tcPr>
          <w:p w14:paraId="7A100000">
            <w:pPr>
              <w:spacing w:after="0" w:before="0" w:line="240" w:lineRule="auto"/>
              <w:ind w:firstLine="0" w:left="0"/>
              <w:jc w:val="right"/>
              <w:rPr>
                <w:b w:val="1"/>
                <w:sz w:val="20"/>
              </w:rPr>
            </w:pPr>
          </w:p>
        </w:tc>
        <w:tc>
          <w:tcPr>
            <w:tcW w:type="dxa" w:w="1473"/>
            <w:gridSpan w:val="2"/>
            <w:tcBorders>
              <w:top w:color="000000" w:sz="4" w:val="single"/>
              <w:left w:sz="4" w:val="nil"/>
              <w:bottom w:color="000000" w:sz="4" w:val="single"/>
              <w:right w:sz="4" w:val="nil"/>
            </w:tcBorders>
          </w:tcPr>
          <w:p w14:paraId="7B100000">
            <w:pPr>
              <w:spacing w:after="0" w:before="0" w:line="240" w:lineRule="auto"/>
              <w:ind w:firstLine="0" w:left="0"/>
              <w:jc w:val="right"/>
              <w:rPr>
                <w:b w:val="1"/>
                <w:sz w:val="20"/>
              </w:rPr>
            </w:pPr>
          </w:p>
        </w:tc>
        <w:tc>
          <w:tcPr>
            <w:tcW w:type="dxa" w:w="3839"/>
            <w:gridSpan w:val="3"/>
            <w:tcBorders>
              <w:top w:color="000000" w:sz="4" w:val="single"/>
              <w:left w:sz="4" w:val="nil"/>
              <w:bottom w:color="000000" w:sz="4" w:val="single"/>
              <w:right w:color="000000" w:sz="4" w:val="single"/>
            </w:tcBorders>
            <w:shd w:fill="auto" w:val="clear"/>
          </w:tcPr>
          <w:p w14:paraId="7C100000">
            <w:pPr>
              <w:spacing w:after="0" w:before="0" w:line="240" w:lineRule="auto"/>
              <w:ind w:firstLine="0" w:left="0"/>
              <w:jc w:val="right"/>
              <w:rPr>
                <w:b w:val="1"/>
                <w:sz w:val="20"/>
              </w:rPr>
            </w:pPr>
            <w:r>
              <w:rPr>
                <w:b w:val="1"/>
                <w:sz w:val="20"/>
              </w:rPr>
              <w:t>Объем государственной поддержки от общего объема финансового обеспечения в процентах</w:t>
            </w:r>
          </w:p>
        </w:tc>
        <w:tc>
          <w:tcPr>
            <w:tcW w:type="dxa" w:w="804"/>
            <w:tcBorders>
              <w:top w:color="000000" w:sz="4" w:val="single"/>
              <w:left w:sz="4" w:val="nil"/>
              <w:bottom w:color="000000" w:sz="4" w:val="single"/>
              <w:right w:color="000000" w:sz="4" w:val="single"/>
            </w:tcBorders>
            <w:shd w:fill="auto" w:val="clear"/>
            <w:vAlign w:val="center"/>
          </w:tcPr>
          <w:p w14:paraId="7D100000">
            <w:pPr>
              <w:spacing w:after="0" w:before="0" w:line="240" w:lineRule="auto"/>
              <w:ind w:firstLine="0" w:left="0"/>
              <w:rPr>
                <w:sz w:val="20"/>
              </w:rPr>
            </w:pPr>
          </w:p>
        </w:tc>
        <w:tc>
          <w:tcPr>
            <w:tcW w:type="dxa" w:w="1395"/>
            <w:tcBorders>
              <w:top w:color="000000" w:sz="4" w:val="single"/>
              <w:left w:sz="4" w:val="nil"/>
              <w:bottom w:color="000000" w:sz="4" w:val="single"/>
              <w:right w:color="000000" w:sz="4" w:val="single"/>
            </w:tcBorders>
            <w:shd w:fill="auto" w:val="clear"/>
            <w:vAlign w:val="center"/>
          </w:tcPr>
          <w:p w14:paraId="7E100000">
            <w:pPr>
              <w:spacing w:after="0" w:before="0" w:line="240" w:lineRule="auto"/>
              <w:ind w:firstLine="0" w:left="0"/>
              <w:jc w:val="center"/>
              <w:rPr>
                <w:sz w:val="20"/>
              </w:rPr>
            </w:pPr>
            <w:r>
              <w:rPr>
                <w:sz w:val="20"/>
              </w:rPr>
              <w:t>-</w:t>
            </w:r>
          </w:p>
        </w:tc>
        <w:tc>
          <w:tcPr>
            <w:tcW w:type="dxa" w:w="1516"/>
            <w:tcBorders>
              <w:top w:color="000000" w:sz="4" w:val="single"/>
              <w:left w:sz="4" w:val="nil"/>
              <w:bottom w:color="000000" w:sz="4" w:val="single"/>
              <w:right w:color="000000" w:sz="4" w:val="single"/>
            </w:tcBorders>
            <w:shd w:fill="auto" w:val="clear"/>
            <w:vAlign w:val="center"/>
          </w:tcPr>
          <w:p w14:paraId="7F100000">
            <w:pPr>
              <w:spacing w:after="0" w:before="0" w:line="240" w:lineRule="auto"/>
              <w:ind w:firstLine="0" w:left="0"/>
              <w:jc w:val="center"/>
              <w:rPr>
                <w:sz w:val="20"/>
              </w:rPr>
            </w:pPr>
            <w:r>
              <w:rPr>
                <w:sz w:val="20"/>
              </w:rPr>
              <w:t>-</w:t>
            </w:r>
          </w:p>
        </w:tc>
        <w:tc>
          <w:tcPr>
            <w:tcW w:type="dxa" w:w="944"/>
            <w:tcBorders>
              <w:top w:color="000000" w:sz="4" w:val="single"/>
              <w:left w:sz="4" w:val="nil"/>
              <w:bottom w:color="000000" w:sz="4" w:val="single"/>
              <w:right w:color="000000" w:sz="4" w:val="single"/>
            </w:tcBorders>
            <w:shd w:fill="auto" w:val="clear"/>
            <w:vAlign w:val="center"/>
          </w:tcPr>
          <w:p w14:paraId="80100000">
            <w:pPr>
              <w:spacing w:after="0" w:before="0" w:line="240" w:lineRule="auto"/>
              <w:ind w:firstLine="0" w:left="0"/>
              <w:jc w:val="center"/>
              <w:rPr>
                <w:sz w:val="20"/>
              </w:rPr>
            </w:pPr>
          </w:p>
        </w:tc>
        <w:tc>
          <w:tcPr>
            <w:tcW w:type="dxa" w:w="1395"/>
            <w:tcBorders>
              <w:top w:color="000000" w:sz="4" w:val="single"/>
              <w:left w:sz="4" w:val="nil"/>
              <w:bottom w:color="000000" w:sz="4" w:val="single"/>
              <w:right w:color="000000" w:sz="4" w:val="single"/>
            </w:tcBorders>
            <w:shd w:fill="auto" w:val="clear"/>
            <w:vAlign w:val="center"/>
          </w:tcPr>
          <w:p w14:paraId="81100000">
            <w:pPr>
              <w:spacing w:after="0" w:before="0" w:line="240" w:lineRule="auto"/>
              <w:ind w:firstLine="0" w:left="0"/>
              <w:jc w:val="center"/>
              <w:rPr>
                <w:sz w:val="20"/>
              </w:rPr>
            </w:pPr>
            <w:r>
              <w:rPr>
                <w:sz w:val="20"/>
              </w:rPr>
              <w:t>-</w:t>
            </w:r>
          </w:p>
        </w:tc>
        <w:tc>
          <w:tcPr>
            <w:tcW w:type="dxa" w:w="1544"/>
            <w:tcBorders>
              <w:top w:color="000000" w:sz="4" w:val="single"/>
              <w:left w:sz="4" w:val="nil"/>
              <w:bottom w:color="000000" w:sz="4" w:val="single"/>
              <w:right w:color="000000" w:sz="4" w:val="single"/>
            </w:tcBorders>
            <w:vAlign w:val="center"/>
          </w:tcPr>
          <w:p w14:paraId="82100000">
            <w:pPr>
              <w:spacing w:after="0" w:before="0" w:line="240" w:lineRule="auto"/>
              <w:ind w:firstLine="0" w:left="0"/>
              <w:jc w:val="center"/>
              <w:rPr>
                <w:sz w:val="20"/>
              </w:rPr>
            </w:pPr>
            <w:r>
              <w:rPr>
                <w:sz w:val="20"/>
              </w:rPr>
              <w:t>-</w:t>
            </w:r>
          </w:p>
        </w:tc>
      </w:tr>
    </w:tbl>
    <w:p w14:paraId="83100000">
      <w:pPr>
        <w:spacing w:after="0" w:before="0" w:line="360" w:lineRule="atLeast"/>
        <w:ind w:firstLine="0" w:left="0"/>
        <w:rPr>
          <w:i w:val="1"/>
        </w:rPr>
      </w:pPr>
    </w:p>
    <w:p w14:paraId="84100000">
      <w:pPr>
        <w:sectPr>
          <w:headerReference r:id="rId42" w:type="default"/>
          <w:pgSz w:h="11906" w:orient="landscape" w:w="16838"/>
          <w:pgMar w:bottom="850" w:footer="708" w:gutter="0" w:header="708" w:left="1134" w:right="1134" w:top="1701"/>
        </w:sectPr>
      </w:pPr>
    </w:p>
    <w:p w14:paraId="85100000">
      <w:bookmarkStart w:id="530" w:name="__RefHeading___114"/>
      <w:bookmarkEnd w:id="530"/>
      <w:bookmarkStart w:id="531" w:name="__RefHeading___336"/>
      <w:bookmarkEnd w:id="531"/>
      <w:bookmarkStart w:id="532" w:name="__RefHeading___558"/>
      <w:bookmarkEnd w:id="532"/>
      <w:bookmarkStart w:id="533" w:name="__RefHeading___780"/>
      <w:bookmarkEnd w:id="533"/>
      <w:pPr>
        <w:keepNext w:val="1"/>
        <w:numPr>
          <w:ilvl w:val="2"/>
          <w:numId w:val="18"/>
        </w:numPr>
        <w:spacing w:after="160" w:before="0" w:line="264" w:lineRule="auto"/>
        <w:ind/>
        <w:jc w:val="left"/>
        <w:outlineLvl w:val="2"/>
        <w:rPr>
          <w:b w:val="1"/>
          <w:sz w:val="26"/>
        </w:rPr>
      </w:pPr>
      <w:r>
        <w:rPr>
          <w:b w:val="1"/>
          <w:sz w:val="26"/>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p>
    <w:tbl>
      <w:tblPr>
        <w:tblStyle w:val="Style_3"/>
        <w:tblLayout w:type="fixed"/>
      </w:tblPr>
      <w:tblGrid>
        <w:gridCol w:w="826"/>
        <w:gridCol w:w="2007"/>
        <w:gridCol w:w="2127"/>
        <w:gridCol w:w="1134"/>
        <w:gridCol w:w="1137"/>
        <w:gridCol w:w="991"/>
        <w:gridCol w:w="1279"/>
        <w:gridCol w:w="1276"/>
        <w:gridCol w:w="851"/>
        <w:gridCol w:w="2943"/>
      </w:tblGrid>
      <w:tr>
        <w:trPr>
          <w:trHeight w:hRule="atLeast" w:val="330"/>
        </w:trPr>
        <w:tc>
          <w:tcPr>
            <w:tcW w:type="dxa" w:w="826"/>
            <w:vMerge w:val="restart"/>
            <w:tcBorders>
              <w:top w:color="000000" w:sz="4" w:val="single"/>
              <w:left w:color="000000" w:sz="4" w:val="single"/>
              <w:bottom w:color="000000" w:sz="4" w:val="single"/>
              <w:right w:color="000000" w:sz="4" w:val="single"/>
            </w:tcBorders>
            <w:shd w:fill="auto" w:val="clear"/>
            <w:vAlign w:val="center"/>
          </w:tcPr>
          <w:p w14:paraId="86100000">
            <w:pPr>
              <w:spacing w:after="0" w:before="0" w:line="240" w:lineRule="auto"/>
              <w:ind w:firstLine="0" w:left="0"/>
              <w:jc w:val="center"/>
              <w:rPr>
                <w:sz w:val="26"/>
              </w:rPr>
            </w:pPr>
            <w:r>
              <w:rPr>
                <w:sz w:val="26"/>
              </w:rPr>
              <w:t>№</w:t>
            </w:r>
          </w:p>
        </w:tc>
        <w:tc>
          <w:tcPr>
            <w:tcW w:type="dxa" w:w="2007"/>
            <w:vMerge w:val="restart"/>
            <w:tcBorders>
              <w:top w:color="000000" w:sz="4" w:val="single"/>
              <w:left w:color="000000" w:sz="4" w:val="single"/>
              <w:bottom w:color="000000" w:sz="4" w:val="single"/>
              <w:right w:color="000000" w:sz="4" w:val="single"/>
            </w:tcBorders>
            <w:shd w:fill="auto" w:val="clear"/>
            <w:vAlign w:val="center"/>
          </w:tcPr>
          <w:p w14:paraId="87100000">
            <w:pPr>
              <w:spacing w:after="0" w:before="0" w:line="240" w:lineRule="auto"/>
              <w:ind w:firstLine="0" w:left="0"/>
              <w:jc w:val="center"/>
            </w:pPr>
            <w:r>
              <w:t>Участник проекта – получатель поддержки</w:t>
            </w:r>
          </w:p>
        </w:tc>
        <w:tc>
          <w:tcPr>
            <w:tcW w:type="dxa" w:w="2127"/>
            <w:vMerge w:val="restart"/>
            <w:tcBorders>
              <w:top w:color="000000" w:sz="4" w:val="single"/>
              <w:left w:color="000000" w:sz="4" w:val="single"/>
              <w:bottom w:color="000000" w:sz="4" w:val="single"/>
              <w:right w:color="000000" w:sz="4" w:val="single"/>
            </w:tcBorders>
            <w:shd w:fill="auto" w:val="clear"/>
            <w:vAlign w:val="center"/>
          </w:tcPr>
          <w:p w14:paraId="88100000">
            <w:pPr>
              <w:spacing w:after="0" w:before="0" w:line="240" w:lineRule="auto"/>
              <w:ind w:firstLine="0" w:left="0"/>
              <w:jc w:val="center"/>
            </w:pPr>
            <w:r>
              <w:t>Код формы поддержки реализации проекта</w:t>
            </w:r>
          </w:p>
        </w:tc>
        <w:tc>
          <w:tcPr>
            <w:tcW w:type="dxa" w:w="6667"/>
            <w:gridSpan w:val="6"/>
            <w:tcBorders>
              <w:top w:color="000000" w:sz="4" w:val="single"/>
              <w:left w:sz="4" w:val="nil"/>
              <w:bottom w:color="000000" w:sz="4" w:val="single"/>
              <w:right w:color="000000" w:sz="4" w:val="single"/>
            </w:tcBorders>
            <w:shd w:fill="auto" w:val="clear"/>
            <w:vAlign w:val="center"/>
          </w:tcPr>
          <w:p w14:paraId="89100000">
            <w:pPr>
              <w:spacing w:after="0" w:before="0" w:line="240" w:lineRule="auto"/>
              <w:ind w:firstLine="0" w:left="0"/>
              <w:jc w:val="center"/>
            </w:pPr>
            <w:r>
              <w:t>Объем финансового обеспечения (рублей)</w:t>
            </w:r>
          </w:p>
        </w:tc>
        <w:tc>
          <w:tcPr>
            <w:tcW w:type="dxa" w:w="2943"/>
            <w:vMerge w:val="restart"/>
            <w:tcBorders>
              <w:top w:color="000000" w:sz="4" w:val="single"/>
              <w:left w:color="000000" w:sz="4" w:val="single"/>
              <w:bottom w:color="000000" w:sz="4" w:val="single"/>
              <w:right w:color="000000" w:sz="4" w:val="single"/>
            </w:tcBorders>
            <w:shd w:fill="auto" w:val="clear"/>
            <w:vAlign w:val="center"/>
          </w:tcPr>
          <w:p w14:paraId="8A100000">
            <w:pPr>
              <w:spacing w:after="0" w:before="0" w:line="240" w:lineRule="auto"/>
              <w:ind w:firstLine="0" w:left="0"/>
              <w:jc w:val="center"/>
            </w:pPr>
            <w:r>
              <w:t>Целевое назначение предоставляемых средств (функции получателя поддержки)</w:t>
            </w:r>
          </w:p>
        </w:tc>
      </w:tr>
      <w:tr>
        <w:trPr>
          <w:trHeight w:hRule="atLeast" w:val="1320"/>
        </w:trPr>
        <w:tc>
          <w:tcPr>
            <w:tcW w:type="dxa" w:w="82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00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12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261"/>
            <w:gridSpan w:val="3"/>
            <w:tcBorders>
              <w:top w:color="000000" w:sz="4" w:val="single"/>
              <w:left w:sz="4" w:val="nil"/>
              <w:bottom w:color="000000" w:sz="4" w:val="single"/>
              <w:right w:color="000000" w:sz="4" w:val="single"/>
            </w:tcBorders>
            <w:shd w:fill="auto" w:val="clear"/>
            <w:vAlign w:val="center"/>
          </w:tcPr>
          <w:p w14:paraId="8B100000">
            <w:pPr>
              <w:spacing w:after="0" w:before="0" w:line="240" w:lineRule="auto"/>
              <w:ind w:firstLine="0" w:left="0"/>
              <w:jc w:val="center"/>
            </w:pPr>
            <w:r>
              <w:t>проектным офисом Национальной технологической инициативы</w:t>
            </w:r>
          </w:p>
        </w:tc>
        <w:tc>
          <w:tcPr>
            <w:tcW w:type="dxa" w:w="3405"/>
            <w:gridSpan w:val="3"/>
            <w:tcBorders>
              <w:top w:color="000000" w:sz="4" w:val="single"/>
              <w:left w:sz="4" w:val="nil"/>
              <w:bottom w:color="000000" w:sz="4" w:val="single"/>
              <w:right w:color="000000" w:sz="4" w:val="single"/>
            </w:tcBorders>
            <w:shd w:fill="auto" w:val="clear"/>
            <w:vAlign w:val="center"/>
          </w:tcPr>
          <w:p w14:paraId="8C100000">
            <w:pPr>
              <w:spacing w:after="0" w:before="0" w:line="240" w:lineRule="auto"/>
              <w:ind w:firstLine="0" w:left="0"/>
              <w:jc w:val="center"/>
            </w:pPr>
            <w:r>
              <w:t>Фондом поддержки проектов Национальной технологической инициативы</w:t>
            </w:r>
          </w:p>
        </w:tc>
        <w:tc>
          <w:tcPr>
            <w:tcW w:type="dxa" w:w="2943"/>
            <w:gridSpan w:val="1"/>
            <w:vMerge w:val="continue"/>
            <w:tcBorders>
              <w:top w:color="000000" w:sz="4" w:val="single"/>
              <w:left w:color="000000" w:sz="4" w:val="single"/>
              <w:bottom w:color="000000" w:sz="4" w:val="single"/>
              <w:right w:color="000000" w:sz="4" w:val="single"/>
            </w:tcBorders>
            <w:shd w:fill="auto" w:val="clear"/>
            <w:vAlign w:val="center"/>
          </w:tcPr>
          <w:p/>
        </w:tc>
      </w:tr>
      <w:tr>
        <w:trPr>
          <w:trHeight w:hRule="atLeast" w:val="330"/>
        </w:trPr>
        <w:tc>
          <w:tcPr>
            <w:tcW w:type="dxa" w:w="82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00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12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134"/>
            <w:tcBorders>
              <w:top w:sz="4" w:val="nil"/>
              <w:left w:sz="4" w:val="nil"/>
              <w:bottom w:color="000000" w:sz="4" w:val="single"/>
              <w:right w:color="000000" w:sz="4" w:val="single"/>
            </w:tcBorders>
            <w:shd w:fill="auto" w:val="clear"/>
            <w:vAlign w:val="center"/>
          </w:tcPr>
          <w:p w14:paraId="8D100000">
            <w:pPr>
              <w:spacing w:after="0" w:before="0" w:line="240" w:lineRule="auto"/>
              <w:ind w:firstLine="0" w:left="0"/>
              <w:jc w:val="center"/>
            </w:pPr>
            <w:r>
              <w:t>20__ г.</w:t>
            </w:r>
          </w:p>
        </w:tc>
        <w:tc>
          <w:tcPr>
            <w:tcW w:type="dxa" w:w="1137"/>
            <w:tcBorders>
              <w:top w:sz="4" w:val="nil"/>
              <w:left w:sz="4" w:val="nil"/>
              <w:bottom w:color="000000" w:sz="4" w:val="single"/>
              <w:right w:color="000000" w:sz="4" w:val="single"/>
            </w:tcBorders>
            <w:shd w:fill="auto" w:val="clear"/>
            <w:vAlign w:val="center"/>
          </w:tcPr>
          <w:p w14:paraId="8E100000">
            <w:pPr>
              <w:spacing w:after="0" w:before="0" w:line="240" w:lineRule="auto"/>
              <w:ind w:firstLine="0" w:left="0"/>
            </w:pPr>
            <w:r>
              <w:t>20__ г.</w:t>
            </w:r>
          </w:p>
        </w:tc>
        <w:tc>
          <w:tcPr>
            <w:tcW w:type="dxa" w:w="991"/>
            <w:tcBorders>
              <w:top w:sz="4" w:val="nil"/>
              <w:left w:sz="4" w:val="nil"/>
              <w:bottom w:color="000000" w:sz="4" w:val="single"/>
              <w:right w:color="000000" w:sz="4" w:val="single"/>
            </w:tcBorders>
            <w:shd w:fill="auto" w:val="clear"/>
            <w:vAlign w:val="center"/>
          </w:tcPr>
          <w:p w14:paraId="8F100000">
            <w:pPr>
              <w:spacing w:after="0" w:before="0" w:line="240" w:lineRule="auto"/>
              <w:ind w:firstLine="0" w:left="0"/>
            </w:pPr>
            <w:r>
              <w:t>…</w:t>
            </w:r>
          </w:p>
        </w:tc>
        <w:tc>
          <w:tcPr>
            <w:tcW w:type="dxa" w:w="1279"/>
            <w:tcBorders>
              <w:top w:sz="4" w:val="nil"/>
              <w:left w:sz="4" w:val="nil"/>
              <w:bottom w:color="000000" w:sz="4" w:val="single"/>
              <w:right w:color="000000" w:sz="4" w:val="single"/>
            </w:tcBorders>
            <w:shd w:fill="auto" w:val="clear"/>
            <w:vAlign w:val="center"/>
          </w:tcPr>
          <w:p w14:paraId="90100000">
            <w:pPr>
              <w:spacing w:after="0" w:before="0" w:line="240" w:lineRule="auto"/>
              <w:ind w:firstLine="0" w:left="0"/>
            </w:pPr>
            <w:r>
              <w:t>20__ г.</w:t>
            </w:r>
          </w:p>
        </w:tc>
        <w:tc>
          <w:tcPr>
            <w:tcW w:type="dxa" w:w="1276"/>
            <w:tcBorders>
              <w:top w:sz="4" w:val="nil"/>
              <w:left w:sz="4" w:val="nil"/>
              <w:bottom w:color="000000" w:sz="4" w:val="single"/>
              <w:right w:color="000000" w:sz="4" w:val="single"/>
            </w:tcBorders>
            <w:shd w:fill="auto" w:val="clear"/>
            <w:vAlign w:val="center"/>
          </w:tcPr>
          <w:p w14:paraId="91100000">
            <w:pPr>
              <w:spacing w:after="0" w:before="0" w:line="240" w:lineRule="auto"/>
              <w:ind w:firstLine="0" w:left="0"/>
            </w:pPr>
            <w:r>
              <w:t>20__ г.</w:t>
            </w:r>
          </w:p>
        </w:tc>
        <w:tc>
          <w:tcPr>
            <w:tcW w:type="dxa" w:w="851"/>
            <w:tcBorders>
              <w:top w:sz="4" w:val="nil"/>
              <w:left w:sz="4" w:val="nil"/>
              <w:bottom w:color="000000" w:sz="4" w:val="single"/>
              <w:right w:color="000000" w:sz="4" w:val="single"/>
            </w:tcBorders>
            <w:shd w:fill="auto" w:val="clear"/>
            <w:vAlign w:val="center"/>
          </w:tcPr>
          <w:p w14:paraId="92100000">
            <w:pPr>
              <w:spacing w:after="0" w:before="0" w:line="240" w:lineRule="auto"/>
              <w:ind w:firstLine="0" w:left="0"/>
            </w:pPr>
            <w:r>
              <w:t>…</w:t>
            </w:r>
          </w:p>
        </w:tc>
        <w:tc>
          <w:tcPr>
            <w:tcW w:type="dxa" w:w="2943"/>
            <w:gridSpan w:val="1"/>
            <w:vMerge w:val="continue"/>
            <w:tcBorders>
              <w:top w:color="000000" w:sz="4" w:val="single"/>
              <w:left w:color="000000" w:sz="4" w:val="single"/>
              <w:bottom w:color="000000" w:sz="4" w:val="single"/>
              <w:right w:color="000000" w:sz="4" w:val="single"/>
            </w:tcBorders>
            <w:shd w:fill="auto" w:val="clear"/>
            <w:vAlign w:val="center"/>
          </w:tcPr>
          <w:p/>
        </w:tc>
      </w:tr>
      <w:tr>
        <w:trPr>
          <w:trHeight w:hRule="atLeast" w:val="330"/>
        </w:trPr>
        <w:tc>
          <w:tcPr>
            <w:tcW w:type="dxa" w:w="826"/>
            <w:tcBorders>
              <w:top w:sz="4" w:val="nil"/>
              <w:left w:color="000000" w:sz="4" w:val="single"/>
              <w:bottom w:color="000000" w:sz="4" w:val="single"/>
              <w:right w:color="000000" w:sz="4" w:val="single"/>
            </w:tcBorders>
            <w:shd w:fill="auto" w:val="clear"/>
            <w:vAlign w:val="center"/>
          </w:tcPr>
          <w:p w14:paraId="93100000">
            <w:pPr>
              <w:spacing w:after="0" w:before="0" w:line="240" w:lineRule="auto"/>
              <w:ind w:firstLine="0" w:left="0"/>
              <w:jc w:val="center"/>
              <w:rPr>
                <w:sz w:val="26"/>
              </w:rPr>
            </w:pPr>
            <w:r>
              <w:rPr>
                <w:sz w:val="26"/>
              </w:rPr>
              <w:t>1</w:t>
            </w:r>
          </w:p>
        </w:tc>
        <w:tc>
          <w:tcPr>
            <w:tcW w:type="dxa" w:w="2007"/>
            <w:tcBorders>
              <w:top w:sz="4" w:val="nil"/>
              <w:left w:sz="4" w:val="nil"/>
              <w:bottom w:color="000000" w:sz="4" w:val="single"/>
              <w:right w:color="000000" w:sz="4" w:val="single"/>
            </w:tcBorders>
            <w:shd w:fill="auto" w:val="clear"/>
            <w:vAlign w:val="center"/>
          </w:tcPr>
          <w:p w14:paraId="94100000">
            <w:pPr>
              <w:spacing w:after="0" w:before="0" w:line="240" w:lineRule="auto"/>
              <w:ind w:firstLine="0" w:left="0"/>
              <w:jc w:val="center"/>
            </w:pPr>
            <w:r>
              <w:t>2</w:t>
            </w:r>
          </w:p>
        </w:tc>
        <w:tc>
          <w:tcPr>
            <w:tcW w:type="dxa" w:w="2127"/>
            <w:tcBorders>
              <w:top w:sz="4" w:val="nil"/>
              <w:left w:sz="4" w:val="nil"/>
              <w:bottom w:color="000000" w:sz="4" w:val="single"/>
              <w:right w:color="000000" w:sz="4" w:val="single"/>
            </w:tcBorders>
            <w:shd w:fill="auto" w:val="clear"/>
            <w:vAlign w:val="center"/>
          </w:tcPr>
          <w:p w14:paraId="95100000">
            <w:pPr>
              <w:spacing w:after="0" w:before="0" w:line="240" w:lineRule="auto"/>
              <w:ind w:firstLine="0" w:left="0"/>
              <w:jc w:val="center"/>
            </w:pPr>
            <w:r>
              <w:t>3</w:t>
            </w:r>
          </w:p>
        </w:tc>
        <w:tc>
          <w:tcPr>
            <w:tcW w:type="dxa" w:w="1134"/>
            <w:tcBorders>
              <w:top w:sz="4" w:val="nil"/>
              <w:left w:sz="4" w:val="nil"/>
              <w:bottom w:color="000000" w:sz="4" w:val="single"/>
              <w:right w:color="000000" w:sz="4" w:val="single"/>
            </w:tcBorders>
            <w:shd w:fill="auto" w:val="clear"/>
            <w:vAlign w:val="center"/>
          </w:tcPr>
          <w:p w14:paraId="96100000">
            <w:pPr>
              <w:spacing w:after="0" w:before="0" w:line="240" w:lineRule="auto"/>
              <w:ind w:firstLine="0" w:left="0"/>
              <w:jc w:val="center"/>
            </w:pPr>
            <w:r>
              <w:t>4</w:t>
            </w:r>
          </w:p>
        </w:tc>
        <w:tc>
          <w:tcPr>
            <w:tcW w:type="dxa" w:w="1137"/>
            <w:tcBorders>
              <w:top w:sz="4" w:val="nil"/>
              <w:left w:sz="4" w:val="nil"/>
              <w:bottom w:color="000000" w:sz="4" w:val="single"/>
              <w:right w:color="000000" w:sz="4" w:val="single"/>
            </w:tcBorders>
            <w:shd w:fill="auto" w:val="clear"/>
            <w:vAlign w:val="center"/>
          </w:tcPr>
          <w:p w14:paraId="97100000">
            <w:pPr>
              <w:spacing w:after="0" w:before="0" w:line="240" w:lineRule="auto"/>
              <w:ind w:firstLine="0" w:left="0"/>
              <w:jc w:val="center"/>
            </w:pPr>
            <w:r>
              <w:t>5</w:t>
            </w:r>
          </w:p>
        </w:tc>
        <w:tc>
          <w:tcPr>
            <w:tcW w:type="dxa" w:w="991"/>
            <w:tcBorders>
              <w:top w:sz="4" w:val="nil"/>
              <w:left w:sz="4" w:val="nil"/>
              <w:bottom w:color="000000" w:sz="4" w:val="single"/>
              <w:right w:color="000000" w:sz="4" w:val="single"/>
            </w:tcBorders>
            <w:shd w:fill="auto" w:val="clear"/>
            <w:vAlign w:val="center"/>
          </w:tcPr>
          <w:p w14:paraId="98100000">
            <w:pPr>
              <w:spacing w:after="0" w:before="0" w:line="240" w:lineRule="auto"/>
              <w:ind w:firstLine="0" w:left="0"/>
              <w:jc w:val="center"/>
            </w:pPr>
            <w:r>
              <w:t>6</w:t>
            </w:r>
          </w:p>
        </w:tc>
        <w:tc>
          <w:tcPr>
            <w:tcW w:type="dxa" w:w="1279"/>
            <w:tcBorders>
              <w:top w:sz="4" w:val="nil"/>
              <w:left w:sz="4" w:val="nil"/>
              <w:bottom w:color="000000" w:sz="4" w:val="single"/>
              <w:right w:color="000000" w:sz="4" w:val="single"/>
            </w:tcBorders>
            <w:shd w:fill="auto" w:val="clear"/>
            <w:vAlign w:val="center"/>
          </w:tcPr>
          <w:p w14:paraId="99100000">
            <w:pPr>
              <w:spacing w:after="0" w:before="0" w:line="240" w:lineRule="auto"/>
              <w:ind w:firstLine="0" w:left="0"/>
              <w:jc w:val="center"/>
            </w:pPr>
            <w:r>
              <w:t>7</w:t>
            </w:r>
          </w:p>
        </w:tc>
        <w:tc>
          <w:tcPr>
            <w:tcW w:type="dxa" w:w="1276"/>
            <w:tcBorders>
              <w:top w:sz="4" w:val="nil"/>
              <w:left w:sz="4" w:val="nil"/>
              <w:bottom w:color="000000" w:sz="4" w:val="single"/>
              <w:right w:color="000000" w:sz="4" w:val="single"/>
            </w:tcBorders>
            <w:shd w:fill="auto" w:val="clear"/>
            <w:vAlign w:val="center"/>
          </w:tcPr>
          <w:p w14:paraId="9A100000">
            <w:pPr>
              <w:spacing w:after="0" w:before="0" w:line="240" w:lineRule="auto"/>
              <w:ind w:firstLine="0" w:left="0"/>
              <w:jc w:val="center"/>
            </w:pPr>
            <w:r>
              <w:t>8</w:t>
            </w:r>
          </w:p>
        </w:tc>
        <w:tc>
          <w:tcPr>
            <w:tcW w:type="dxa" w:w="851"/>
            <w:tcBorders>
              <w:top w:sz="4" w:val="nil"/>
              <w:left w:sz="4" w:val="nil"/>
              <w:bottom w:color="000000" w:sz="4" w:val="single"/>
              <w:right w:color="000000" w:sz="4" w:val="single"/>
            </w:tcBorders>
            <w:shd w:fill="auto" w:val="clear"/>
            <w:vAlign w:val="center"/>
          </w:tcPr>
          <w:p w14:paraId="9B100000">
            <w:pPr>
              <w:spacing w:after="0" w:before="0" w:line="240" w:lineRule="auto"/>
              <w:ind w:firstLine="0" w:left="0"/>
              <w:jc w:val="center"/>
            </w:pPr>
            <w:r>
              <w:t>9</w:t>
            </w:r>
          </w:p>
        </w:tc>
        <w:tc>
          <w:tcPr>
            <w:tcW w:type="dxa" w:w="2943"/>
            <w:tcBorders>
              <w:top w:sz="4" w:val="nil"/>
              <w:left w:sz="4" w:val="nil"/>
              <w:bottom w:color="000000" w:sz="4" w:val="single"/>
              <w:right w:color="000000" w:sz="4" w:val="single"/>
            </w:tcBorders>
            <w:shd w:fill="auto" w:val="clear"/>
            <w:vAlign w:val="center"/>
          </w:tcPr>
          <w:p w14:paraId="9C100000">
            <w:pPr>
              <w:spacing w:after="0" w:before="0" w:line="240" w:lineRule="auto"/>
              <w:ind w:firstLine="0" w:left="0"/>
              <w:jc w:val="center"/>
            </w:pPr>
            <w:r>
              <w:t>10</w:t>
            </w:r>
          </w:p>
        </w:tc>
      </w:tr>
      <w:tr>
        <w:trPr>
          <w:trHeight w:hRule="atLeast" w:val="330"/>
        </w:trPr>
        <w:tc>
          <w:tcPr>
            <w:tcW w:type="dxa" w:w="826"/>
            <w:tcBorders>
              <w:top w:sz="4" w:val="nil"/>
              <w:left w:color="000000" w:sz="4" w:val="single"/>
              <w:bottom w:color="000000" w:sz="4" w:val="single"/>
              <w:right w:color="000000" w:sz="4" w:val="single"/>
            </w:tcBorders>
            <w:shd w:fill="auto" w:val="clear"/>
            <w:vAlign w:val="center"/>
          </w:tcPr>
          <w:p w14:paraId="9D100000">
            <w:pPr>
              <w:spacing w:after="0" w:before="0" w:line="240" w:lineRule="auto"/>
              <w:ind w:firstLine="0" w:left="0"/>
              <w:jc w:val="center"/>
              <w:rPr>
                <w:sz w:val="26"/>
              </w:rPr>
            </w:pPr>
            <w:r>
              <w:rPr>
                <w:sz w:val="26"/>
              </w:rPr>
              <w:t>1</w:t>
            </w:r>
          </w:p>
        </w:tc>
        <w:tc>
          <w:tcPr>
            <w:tcW w:type="dxa" w:w="2007"/>
            <w:tcBorders>
              <w:top w:sz="4" w:val="nil"/>
              <w:left w:sz="4" w:val="nil"/>
              <w:bottom w:color="000000" w:sz="4" w:val="single"/>
              <w:right w:color="000000" w:sz="4" w:val="single"/>
            </w:tcBorders>
            <w:shd w:fill="auto" w:val="clear"/>
            <w:vAlign w:val="center"/>
          </w:tcPr>
          <w:p w14:paraId="9E100000">
            <w:pPr>
              <w:spacing w:after="0" w:before="0" w:line="240" w:lineRule="auto"/>
              <w:ind w:firstLine="0" w:left="0"/>
              <w:jc w:val="center"/>
            </w:pPr>
            <w:r>
              <w:t> </w:t>
            </w:r>
          </w:p>
        </w:tc>
        <w:tc>
          <w:tcPr>
            <w:tcW w:type="dxa" w:w="2127"/>
            <w:tcBorders>
              <w:top w:sz="4" w:val="nil"/>
              <w:left w:sz="4" w:val="nil"/>
              <w:bottom w:color="000000" w:sz="4" w:val="single"/>
              <w:right w:color="000000" w:sz="4" w:val="single"/>
            </w:tcBorders>
            <w:shd w:fill="auto" w:val="clear"/>
            <w:vAlign w:val="center"/>
          </w:tcPr>
          <w:p w14:paraId="9F100000">
            <w:pPr>
              <w:spacing w:after="0" w:before="0" w:line="240" w:lineRule="auto"/>
              <w:ind w:firstLine="0" w:left="0"/>
              <w:jc w:val="center"/>
            </w:pPr>
            <w:r>
              <w:t> </w:t>
            </w:r>
          </w:p>
        </w:tc>
        <w:tc>
          <w:tcPr>
            <w:tcW w:type="dxa" w:w="1134"/>
            <w:tcBorders>
              <w:top w:sz="4" w:val="nil"/>
              <w:left w:sz="4" w:val="nil"/>
              <w:bottom w:color="000000" w:sz="4" w:val="single"/>
              <w:right w:color="000000" w:sz="4" w:val="single"/>
            </w:tcBorders>
            <w:shd w:fill="auto" w:val="clear"/>
            <w:vAlign w:val="center"/>
          </w:tcPr>
          <w:p w14:paraId="A0100000">
            <w:pPr>
              <w:spacing w:after="0" w:before="0" w:line="240" w:lineRule="auto"/>
              <w:ind w:firstLine="0" w:left="0"/>
              <w:jc w:val="center"/>
            </w:pPr>
            <w:r>
              <w:t> </w:t>
            </w:r>
          </w:p>
        </w:tc>
        <w:tc>
          <w:tcPr>
            <w:tcW w:type="dxa" w:w="1137"/>
            <w:tcBorders>
              <w:top w:sz="4" w:val="nil"/>
              <w:left w:sz="4" w:val="nil"/>
              <w:bottom w:color="000000" w:sz="4" w:val="single"/>
              <w:right w:color="000000" w:sz="4" w:val="single"/>
            </w:tcBorders>
            <w:shd w:fill="auto" w:val="clear"/>
            <w:vAlign w:val="center"/>
          </w:tcPr>
          <w:p w14:paraId="A1100000">
            <w:pPr>
              <w:spacing w:after="0" w:before="0" w:line="240" w:lineRule="auto"/>
              <w:ind w:firstLine="0" w:left="0"/>
              <w:jc w:val="center"/>
            </w:pPr>
            <w:r>
              <w:t> </w:t>
            </w:r>
          </w:p>
        </w:tc>
        <w:tc>
          <w:tcPr>
            <w:tcW w:type="dxa" w:w="991"/>
            <w:tcBorders>
              <w:top w:sz="4" w:val="nil"/>
              <w:left w:sz="4" w:val="nil"/>
              <w:bottom w:color="000000" w:sz="4" w:val="single"/>
              <w:right w:color="000000" w:sz="4" w:val="single"/>
            </w:tcBorders>
            <w:shd w:fill="auto" w:val="clear"/>
            <w:vAlign w:val="center"/>
          </w:tcPr>
          <w:p w14:paraId="A2100000">
            <w:pPr>
              <w:spacing w:after="0" w:before="0" w:line="240" w:lineRule="auto"/>
              <w:ind w:firstLine="0" w:left="0"/>
              <w:jc w:val="center"/>
            </w:pPr>
            <w:r>
              <w:t> </w:t>
            </w:r>
          </w:p>
        </w:tc>
        <w:tc>
          <w:tcPr>
            <w:tcW w:type="dxa" w:w="1279"/>
            <w:tcBorders>
              <w:top w:sz="4" w:val="nil"/>
              <w:left w:sz="4" w:val="nil"/>
              <w:bottom w:color="000000" w:sz="4" w:val="single"/>
              <w:right w:color="000000" w:sz="4" w:val="single"/>
            </w:tcBorders>
            <w:shd w:fill="auto" w:val="clear"/>
            <w:vAlign w:val="center"/>
          </w:tcPr>
          <w:p w14:paraId="A3100000">
            <w:pPr>
              <w:spacing w:after="0" w:before="0" w:line="240" w:lineRule="auto"/>
              <w:ind w:firstLine="0" w:left="0"/>
              <w:jc w:val="center"/>
            </w:pPr>
            <w:r>
              <w:t> </w:t>
            </w:r>
          </w:p>
        </w:tc>
        <w:tc>
          <w:tcPr>
            <w:tcW w:type="dxa" w:w="1276"/>
            <w:tcBorders>
              <w:top w:sz="4" w:val="nil"/>
              <w:left w:sz="4" w:val="nil"/>
              <w:bottom w:color="000000" w:sz="4" w:val="single"/>
              <w:right w:color="000000" w:sz="4" w:val="single"/>
            </w:tcBorders>
            <w:shd w:fill="auto" w:val="clear"/>
            <w:vAlign w:val="center"/>
          </w:tcPr>
          <w:p w14:paraId="A4100000">
            <w:pPr>
              <w:spacing w:after="0" w:before="0" w:line="240" w:lineRule="auto"/>
              <w:ind w:firstLine="0" w:left="0"/>
              <w:jc w:val="center"/>
            </w:pPr>
            <w:r>
              <w:t> </w:t>
            </w:r>
          </w:p>
        </w:tc>
        <w:tc>
          <w:tcPr>
            <w:tcW w:type="dxa" w:w="851"/>
            <w:tcBorders>
              <w:top w:sz="4" w:val="nil"/>
              <w:left w:sz="4" w:val="nil"/>
              <w:bottom w:color="000000" w:sz="4" w:val="single"/>
              <w:right w:color="000000" w:sz="4" w:val="single"/>
            </w:tcBorders>
            <w:shd w:fill="auto" w:val="clear"/>
            <w:vAlign w:val="center"/>
          </w:tcPr>
          <w:p w14:paraId="A5100000">
            <w:pPr>
              <w:spacing w:after="0" w:before="0" w:line="240" w:lineRule="auto"/>
              <w:ind w:firstLine="0" w:left="0"/>
              <w:jc w:val="center"/>
            </w:pPr>
            <w:r>
              <w:t> </w:t>
            </w:r>
          </w:p>
        </w:tc>
        <w:tc>
          <w:tcPr>
            <w:tcW w:type="dxa" w:w="2943"/>
            <w:tcBorders>
              <w:top w:sz="4" w:val="nil"/>
              <w:left w:sz="4" w:val="nil"/>
              <w:bottom w:color="000000" w:sz="4" w:val="single"/>
              <w:right w:color="000000" w:sz="4" w:val="single"/>
            </w:tcBorders>
            <w:shd w:fill="auto" w:val="clear"/>
            <w:vAlign w:val="center"/>
          </w:tcPr>
          <w:p w14:paraId="A6100000">
            <w:pPr>
              <w:spacing w:after="0" w:before="0" w:line="240" w:lineRule="auto"/>
              <w:ind w:firstLine="0" w:left="0"/>
            </w:pPr>
            <w:r>
              <w:t> </w:t>
            </w:r>
          </w:p>
        </w:tc>
      </w:tr>
      <w:tr>
        <w:trPr>
          <w:trHeight w:hRule="atLeast" w:val="330"/>
        </w:trPr>
        <w:tc>
          <w:tcPr>
            <w:tcW w:type="dxa" w:w="826"/>
            <w:tcBorders>
              <w:top w:sz="4" w:val="nil"/>
              <w:left w:color="000000" w:sz="4" w:val="single"/>
              <w:bottom w:color="000000" w:sz="4" w:val="single"/>
              <w:right w:color="000000" w:sz="4" w:val="single"/>
            </w:tcBorders>
            <w:shd w:fill="auto" w:val="clear"/>
            <w:vAlign w:val="center"/>
          </w:tcPr>
          <w:p w14:paraId="A7100000">
            <w:pPr>
              <w:spacing w:after="0" w:before="0" w:line="240" w:lineRule="auto"/>
              <w:ind w:firstLine="0" w:left="0"/>
              <w:jc w:val="center"/>
              <w:rPr>
                <w:sz w:val="26"/>
              </w:rPr>
            </w:pPr>
            <w:r>
              <w:rPr>
                <w:sz w:val="26"/>
              </w:rPr>
              <w:t>2</w:t>
            </w:r>
          </w:p>
        </w:tc>
        <w:tc>
          <w:tcPr>
            <w:tcW w:type="dxa" w:w="2007"/>
            <w:tcBorders>
              <w:top w:sz="4" w:val="nil"/>
              <w:left w:sz="4" w:val="nil"/>
              <w:bottom w:color="000000" w:sz="4" w:val="single"/>
              <w:right w:color="000000" w:sz="4" w:val="single"/>
            </w:tcBorders>
            <w:shd w:fill="auto" w:val="clear"/>
            <w:vAlign w:val="center"/>
          </w:tcPr>
          <w:p w14:paraId="A8100000">
            <w:pPr>
              <w:spacing w:after="0" w:before="0" w:line="240" w:lineRule="auto"/>
              <w:ind w:firstLine="0" w:left="0"/>
            </w:pPr>
            <w:r>
              <w:t> </w:t>
            </w:r>
          </w:p>
        </w:tc>
        <w:tc>
          <w:tcPr>
            <w:tcW w:type="dxa" w:w="2127"/>
            <w:tcBorders>
              <w:top w:sz="4" w:val="nil"/>
              <w:left w:sz="4" w:val="nil"/>
              <w:bottom w:color="000000" w:sz="4" w:val="single"/>
              <w:right w:color="000000" w:sz="4" w:val="single"/>
            </w:tcBorders>
            <w:shd w:fill="auto" w:val="clear"/>
            <w:vAlign w:val="center"/>
          </w:tcPr>
          <w:p w14:paraId="A9100000">
            <w:pPr>
              <w:spacing w:after="0" w:before="0" w:line="240" w:lineRule="auto"/>
              <w:ind w:firstLine="0" w:left="0"/>
              <w:jc w:val="center"/>
            </w:pPr>
            <w:r>
              <w:t> </w:t>
            </w:r>
          </w:p>
        </w:tc>
        <w:tc>
          <w:tcPr>
            <w:tcW w:type="dxa" w:w="1134"/>
            <w:tcBorders>
              <w:top w:sz="4" w:val="nil"/>
              <w:left w:sz="4" w:val="nil"/>
              <w:bottom w:color="000000" w:sz="4" w:val="single"/>
              <w:right w:color="000000" w:sz="4" w:val="single"/>
            </w:tcBorders>
            <w:shd w:fill="auto" w:val="clear"/>
            <w:vAlign w:val="center"/>
          </w:tcPr>
          <w:p w14:paraId="AA100000">
            <w:pPr>
              <w:spacing w:after="0" w:before="0" w:line="240" w:lineRule="auto"/>
              <w:ind w:firstLine="0" w:left="0"/>
              <w:jc w:val="center"/>
            </w:pPr>
            <w:r>
              <w:t> </w:t>
            </w:r>
          </w:p>
        </w:tc>
        <w:tc>
          <w:tcPr>
            <w:tcW w:type="dxa" w:w="1137"/>
            <w:tcBorders>
              <w:top w:sz="4" w:val="nil"/>
              <w:left w:sz="4" w:val="nil"/>
              <w:bottom w:color="000000" w:sz="4" w:val="single"/>
              <w:right w:color="000000" w:sz="4" w:val="single"/>
            </w:tcBorders>
            <w:shd w:fill="auto" w:val="clear"/>
            <w:vAlign w:val="center"/>
          </w:tcPr>
          <w:p w14:paraId="AB100000">
            <w:pPr>
              <w:spacing w:after="0" w:before="0" w:line="240" w:lineRule="auto"/>
              <w:ind w:firstLine="0" w:left="0"/>
              <w:jc w:val="center"/>
            </w:pPr>
            <w:r>
              <w:t> </w:t>
            </w:r>
          </w:p>
        </w:tc>
        <w:tc>
          <w:tcPr>
            <w:tcW w:type="dxa" w:w="991"/>
            <w:tcBorders>
              <w:top w:sz="4" w:val="nil"/>
              <w:left w:sz="4" w:val="nil"/>
              <w:bottom w:color="000000" w:sz="4" w:val="single"/>
              <w:right w:color="000000" w:sz="4" w:val="single"/>
            </w:tcBorders>
            <w:shd w:fill="auto" w:val="clear"/>
            <w:vAlign w:val="center"/>
          </w:tcPr>
          <w:p w14:paraId="AC100000">
            <w:pPr>
              <w:spacing w:after="0" w:before="0" w:line="240" w:lineRule="auto"/>
              <w:ind w:firstLine="0" w:left="0"/>
              <w:jc w:val="center"/>
            </w:pPr>
            <w:r>
              <w:t> </w:t>
            </w:r>
          </w:p>
        </w:tc>
        <w:tc>
          <w:tcPr>
            <w:tcW w:type="dxa" w:w="1279"/>
            <w:tcBorders>
              <w:top w:sz="4" w:val="nil"/>
              <w:left w:sz="4" w:val="nil"/>
              <w:bottom w:color="000000" w:sz="4" w:val="single"/>
              <w:right w:color="000000" w:sz="4" w:val="single"/>
            </w:tcBorders>
            <w:shd w:fill="auto" w:val="clear"/>
            <w:vAlign w:val="center"/>
          </w:tcPr>
          <w:p w14:paraId="AD100000">
            <w:pPr>
              <w:spacing w:after="0" w:before="0" w:line="240" w:lineRule="auto"/>
              <w:ind w:firstLine="0" w:left="0"/>
              <w:jc w:val="center"/>
            </w:pPr>
            <w:r>
              <w:t> </w:t>
            </w:r>
          </w:p>
        </w:tc>
        <w:tc>
          <w:tcPr>
            <w:tcW w:type="dxa" w:w="1276"/>
            <w:tcBorders>
              <w:top w:sz="4" w:val="nil"/>
              <w:left w:sz="4" w:val="nil"/>
              <w:bottom w:color="000000" w:sz="4" w:val="single"/>
              <w:right w:color="000000" w:sz="4" w:val="single"/>
            </w:tcBorders>
            <w:shd w:fill="auto" w:val="clear"/>
            <w:vAlign w:val="center"/>
          </w:tcPr>
          <w:p w14:paraId="AE100000">
            <w:pPr>
              <w:spacing w:after="0" w:before="0" w:line="240" w:lineRule="auto"/>
              <w:ind w:firstLine="0" w:left="0"/>
              <w:jc w:val="center"/>
            </w:pPr>
            <w:r>
              <w:t> </w:t>
            </w:r>
          </w:p>
        </w:tc>
        <w:tc>
          <w:tcPr>
            <w:tcW w:type="dxa" w:w="851"/>
            <w:tcBorders>
              <w:top w:sz="4" w:val="nil"/>
              <w:left w:sz="4" w:val="nil"/>
              <w:bottom w:color="000000" w:sz="4" w:val="single"/>
              <w:right w:color="000000" w:sz="4" w:val="single"/>
            </w:tcBorders>
            <w:shd w:fill="auto" w:val="clear"/>
            <w:vAlign w:val="center"/>
          </w:tcPr>
          <w:p w14:paraId="AF100000">
            <w:pPr>
              <w:spacing w:after="0" w:before="0" w:line="240" w:lineRule="auto"/>
              <w:ind w:firstLine="0" w:left="0"/>
              <w:jc w:val="center"/>
            </w:pPr>
            <w:r>
              <w:t> </w:t>
            </w:r>
          </w:p>
        </w:tc>
        <w:tc>
          <w:tcPr>
            <w:tcW w:type="dxa" w:w="2943"/>
            <w:tcBorders>
              <w:top w:sz="4" w:val="nil"/>
              <w:left w:sz="4" w:val="nil"/>
              <w:bottom w:color="000000" w:sz="4" w:val="single"/>
              <w:right w:color="000000" w:sz="4" w:val="single"/>
            </w:tcBorders>
            <w:shd w:fill="auto" w:val="clear"/>
            <w:vAlign w:val="center"/>
          </w:tcPr>
          <w:p w14:paraId="B0100000">
            <w:pPr>
              <w:spacing w:after="0" w:before="0" w:line="240" w:lineRule="auto"/>
              <w:ind w:firstLine="0" w:left="0"/>
            </w:pPr>
            <w:r>
              <w:t> </w:t>
            </w:r>
          </w:p>
        </w:tc>
      </w:tr>
    </w:tbl>
    <w:p w14:paraId="B1100000">
      <w:pPr>
        <w:sectPr>
          <w:pgSz w:h="11906" w:orient="landscape" w:w="16838"/>
          <w:pgMar w:bottom="850" w:footer="708" w:gutter="0" w:header="708" w:left="1134" w:right="1134" w:top="1701"/>
        </w:sectPr>
      </w:pPr>
    </w:p>
    <w:p w14:paraId="B2100000">
      <w:bookmarkStart w:id="534" w:name="__RefHeading___115"/>
      <w:bookmarkEnd w:id="534"/>
      <w:bookmarkStart w:id="535" w:name="__RefHeading___337"/>
      <w:bookmarkEnd w:id="535"/>
      <w:bookmarkStart w:id="536" w:name="__RefHeading___559"/>
      <w:bookmarkEnd w:id="536"/>
      <w:bookmarkStart w:id="537" w:name="__RefHeading___781"/>
      <w:bookmarkEnd w:id="537"/>
      <w:pPr>
        <w:keepNext w:val="1"/>
        <w:pageBreakBefore w:val="1"/>
        <w:numPr>
          <w:ilvl w:val="0"/>
          <w:numId w:val="18"/>
        </w:numPr>
        <w:spacing w:after="160" w:before="0" w:line="264" w:lineRule="auto"/>
        <w:ind/>
        <w:jc w:val="left"/>
        <w:outlineLvl w:val="0"/>
        <w:rPr>
          <w:b w:val="1"/>
          <w:sz w:val="32"/>
        </w:rPr>
      </w:pPr>
      <w:r>
        <w:rPr>
          <w:b w:val="1"/>
          <w:sz w:val="32"/>
        </w:rPr>
        <w:t>Информация о нематериальных активах</w:t>
      </w:r>
      <w:r>
        <w:rPr>
          <w:b w:val="1"/>
          <w:sz w:val="32"/>
        </w:rPr>
        <w:t xml:space="preserve"> </w:t>
      </w:r>
    </w:p>
    <w:p w14:paraId="B3100000">
      <w:pPr>
        <w:spacing w:after="120" w:before="0" w:line="240" w:lineRule="auto"/>
        <w:ind w:firstLine="0" w:left="0"/>
        <w:rPr>
          <w:i w:val="1"/>
          <w:sz w:val="26"/>
        </w:rPr>
      </w:pPr>
      <w:r>
        <w:rPr>
          <w:i w:val="1"/>
          <w:sz w:val="26"/>
        </w:rPr>
        <w:t>Данный раздел предназначен для отображения сведений о нематериальных активах (интеллектуальной собственности), перечня нематериальных активов, которые необходимо передать на баланс проектной компании (если применимо).</w:t>
      </w:r>
    </w:p>
    <w:p w14:paraId="B4100000">
      <w:bookmarkStart w:id="538" w:name="__RefHeading___116"/>
      <w:bookmarkEnd w:id="538"/>
      <w:bookmarkStart w:id="539" w:name="__RefHeading___338"/>
      <w:bookmarkEnd w:id="539"/>
      <w:bookmarkStart w:id="540" w:name="__RefHeading___560"/>
      <w:bookmarkEnd w:id="540"/>
      <w:bookmarkStart w:id="541" w:name="__RefHeading___782"/>
      <w:bookmarkEnd w:id="541"/>
      <w:pPr>
        <w:keepNext w:val="1"/>
        <w:numPr>
          <w:ilvl w:val="1"/>
          <w:numId w:val="18"/>
        </w:numPr>
        <w:spacing w:after="160" w:before="0" w:line="264" w:lineRule="auto"/>
        <w:ind/>
        <w:jc w:val="left"/>
        <w:outlineLvl w:val="1"/>
        <w:rPr>
          <w:b w:val="1"/>
          <w:sz w:val="28"/>
        </w:rPr>
      </w:pPr>
      <w:r>
        <w:rPr>
          <w:b w:val="1"/>
          <w:sz w:val="28"/>
        </w:rPr>
        <w:t>Имеющиеся РИД по проекту</w:t>
      </w:r>
    </w:p>
    <w:p w14:paraId="B5100000">
      <w:pPr>
        <w:spacing w:after="120" w:before="0" w:line="240" w:lineRule="auto"/>
        <w:ind w:firstLine="0" w:left="0"/>
        <w:rPr>
          <w:i w:val="1"/>
          <w:sz w:val="26"/>
        </w:rPr>
      </w:pPr>
      <w:r>
        <w:rPr>
          <w:i w:val="1"/>
          <w:sz w:val="26"/>
        </w:rPr>
        <w:t>Приведите описание результатов интеллектуальной деятельности,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48"/>
        <w:gridCol w:w="822"/>
        <w:gridCol w:w="957"/>
        <w:gridCol w:w="1547"/>
        <w:gridCol w:w="1536"/>
        <w:gridCol w:w="1068"/>
        <w:gridCol w:w="1094"/>
        <w:gridCol w:w="1684"/>
      </w:tblGrid>
      <w:tr>
        <w:trPr>
          <w:trHeight w:hRule="atLeast" w:val="1272"/>
        </w:trPr>
        <w:tc>
          <w:tcPr>
            <w:tcW w:type="dxa" w:w="648"/>
            <w:tcBorders>
              <w:top w:color="000000" w:sz="4" w:val="single"/>
              <w:left w:color="000000" w:sz="4" w:val="single"/>
              <w:bottom w:color="000000" w:sz="4" w:val="single"/>
              <w:right w:color="000000" w:sz="4" w:val="single"/>
            </w:tcBorders>
            <w:shd w:fill="auto" w:val="clear"/>
            <w:vAlign w:val="center"/>
          </w:tcPr>
          <w:p w14:paraId="B6100000">
            <w:pPr>
              <w:spacing w:after="0" w:before="0" w:line="240" w:lineRule="auto"/>
              <w:ind w:firstLine="0" w:left="0"/>
              <w:jc w:val="center"/>
              <w:rPr>
                <w:b w:val="1"/>
                <w:sz w:val="26"/>
              </w:rPr>
            </w:pPr>
            <w:r>
              <w:rPr>
                <w:b w:val="1"/>
                <w:sz w:val="26"/>
              </w:rPr>
              <w:t>№ п/п</w:t>
            </w:r>
          </w:p>
        </w:tc>
        <w:tc>
          <w:tcPr>
            <w:tcW w:type="dxa" w:w="822"/>
            <w:tcBorders>
              <w:top w:color="000000" w:sz="4" w:val="single"/>
              <w:left w:color="000000" w:sz="4" w:val="single"/>
              <w:bottom w:color="000000" w:sz="4" w:val="single"/>
              <w:right w:color="000000" w:sz="4" w:val="single"/>
            </w:tcBorders>
            <w:shd w:fill="auto" w:val="clear"/>
            <w:vAlign w:val="center"/>
          </w:tcPr>
          <w:p w14:paraId="B7100000">
            <w:pPr>
              <w:spacing w:after="0" w:before="0" w:line="240" w:lineRule="auto"/>
              <w:ind w:firstLine="0" w:left="0"/>
              <w:jc w:val="center"/>
              <w:rPr>
                <w:b w:val="1"/>
                <w:sz w:val="26"/>
              </w:rPr>
            </w:pPr>
            <w:r>
              <w:rPr>
                <w:b w:val="1"/>
                <w:sz w:val="26"/>
              </w:rPr>
              <w:t>Вид РИД</w:t>
            </w:r>
          </w:p>
          <w:p w14:paraId="B8100000">
            <w:pPr>
              <w:spacing w:after="0" w:before="0" w:line="240" w:lineRule="auto"/>
              <w:ind w:firstLine="0" w:left="0"/>
              <w:jc w:val="center"/>
              <w:rPr>
                <w:b w:val="1"/>
                <w:sz w:val="26"/>
              </w:rPr>
            </w:pPr>
          </w:p>
        </w:tc>
        <w:tc>
          <w:tcPr>
            <w:tcW w:type="dxa" w:w="957"/>
            <w:tcBorders>
              <w:top w:color="000000" w:sz="4" w:val="single"/>
              <w:left w:color="000000" w:sz="4" w:val="single"/>
              <w:bottom w:color="000000" w:sz="4" w:val="single"/>
              <w:right w:color="000000" w:sz="4" w:val="single"/>
            </w:tcBorders>
            <w:shd w:fill="auto" w:val="clear"/>
            <w:vAlign w:val="center"/>
          </w:tcPr>
          <w:p w14:paraId="B9100000">
            <w:pPr>
              <w:spacing w:after="0" w:before="0" w:line="240" w:lineRule="auto"/>
              <w:ind w:firstLine="0" w:left="0"/>
              <w:jc w:val="center"/>
              <w:rPr>
                <w:b w:val="1"/>
                <w:sz w:val="26"/>
              </w:rPr>
            </w:pPr>
            <w:r>
              <w:rPr>
                <w:b w:val="1"/>
                <w:sz w:val="26"/>
              </w:rPr>
              <w:t>Автор РИД</w:t>
            </w:r>
          </w:p>
        </w:tc>
        <w:tc>
          <w:tcPr>
            <w:tcW w:type="dxa" w:w="1547"/>
            <w:tcBorders>
              <w:top w:color="000000" w:sz="4" w:val="single"/>
              <w:left w:color="000000" w:sz="4" w:val="single"/>
              <w:bottom w:color="000000" w:sz="4" w:val="single"/>
              <w:right w:color="000000" w:sz="4" w:val="single"/>
            </w:tcBorders>
            <w:shd w:fill="auto" w:val="clear"/>
            <w:vAlign w:val="center"/>
          </w:tcPr>
          <w:p w14:paraId="BA100000">
            <w:pPr>
              <w:spacing w:after="0" w:before="0" w:line="240" w:lineRule="auto"/>
              <w:ind w:firstLine="0" w:left="0"/>
              <w:jc w:val="center"/>
              <w:rPr>
                <w:b w:val="1"/>
                <w:sz w:val="26"/>
              </w:rPr>
            </w:pPr>
            <w:r>
              <w:rPr>
                <w:b w:val="1"/>
                <w:sz w:val="26"/>
              </w:rPr>
              <w:t>Номер РИД (с указанием патентного ведомства)</w:t>
            </w:r>
          </w:p>
        </w:tc>
        <w:tc>
          <w:tcPr>
            <w:tcW w:type="dxa" w:w="1536"/>
            <w:tcBorders>
              <w:top w:color="000000" w:sz="4" w:val="single"/>
              <w:left w:color="000000" w:sz="4" w:val="single"/>
              <w:bottom w:color="000000" w:sz="4" w:val="single"/>
              <w:right w:color="000000" w:sz="4" w:val="single"/>
            </w:tcBorders>
            <w:shd w:fill="auto" w:val="clear"/>
            <w:vAlign w:val="center"/>
          </w:tcPr>
          <w:p w14:paraId="BB100000">
            <w:pPr>
              <w:spacing w:after="0" w:before="0" w:line="240" w:lineRule="auto"/>
              <w:ind w:firstLine="0" w:left="0"/>
              <w:jc w:val="center"/>
              <w:rPr>
                <w:b w:val="1"/>
                <w:sz w:val="26"/>
              </w:rPr>
            </w:pPr>
            <w:r>
              <w:rPr>
                <w:b w:val="1"/>
                <w:sz w:val="26"/>
              </w:rPr>
              <w:t>Дата приобре-тения права</w:t>
            </w:r>
          </w:p>
        </w:tc>
        <w:tc>
          <w:tcPr>
            <w:tcW w:type="dxa" w:w="1068"/>
            <w:tcBorders>
              <w:top w:color="000000" w:sz="4" w:val="single"/>
              <w:left w:color="000000" w:sz="4" w:val="single"/>
              <w:bottom w:color="000000" w:sz="4" w:val="single"/>
              <w:right w:color="000000" w:sz="4" w:val="single"/>
            </w:tcBorders>
            <w:shd w:fill="auto" w:val="clear"/>
            <w:vAlign w:val="center"/>
          </w:tcPr>
          <w:p w14:paraId="BC100000">
            <w:pPr>
              <w:spacing w:after="0" w:before="0" w:line="240" w:lineRule="auto"/>
              <w:ind w:firstLine="0" w:left="0"/>
              <w:jc w:val="center"/>
              <w:rPr>
                <w:b w:val="1"/>
                <w:sz w:val="26"/>
              </w:rPr>
            </w:pPr>
            <w:r>
              <w:rPr>
                <w:b w:val="1"/>
                <w:sz w:val="26"/>
              </w:rPr>
              <w:t xml:space="preserve">Срок дейст-вия </w:t>
            </w:r>
          </w:p>
        </w:tc>
        <w:tc>
          <w:tcPr>
            <w:tcW w:type="dxa" w:w="1094"/>
            <w:tcBorders>
              <w:top w:color="000000" w:sz="4" w:val="single"/>
              <w:left w:color="000000" w:sz="4" w:val="single"/>
              <w:bottom w:color="000000" w:sz="4" w:val="single"/>
              <w:right w:color="000000" w:sz="4" w:val="single"/>
            </w:tcBorders>
            <w:shd w:fill="auto" w:val="clear"/>
            <w:vAlign w:val="center"/>
          </w:tcPr>
          <w:p w14:paraId="BD100000">
            <w:pPr>
              <w:spacing w:after="0" w:before="0" w:line="240" w:lineRule="auto"/>
              <w:ind w:firstLine="0" w:left="0"/>
              <w:jc w:val="center"/>
              <w:rPr>
                <w:b w:val="1"/>
                <w:sz w:val="26"/>
              </w:rPr>
            </w:pPr>
            <w:r>
              <w:rPr>
                <w:b w:val="1"/>
                <w:sz w:val="26"/>
              </w:rPr>
              <w:t xml:space="preserve">Статус </w:t>
            </w:r>
          </w:p>
        </w:tc>
        <w:tc>
          <w:tcPr>
            <w:tcW w:type="dxa" w:w="1684"/>
            <w:tcBorders>
              <w:top w:color="000000" w:sz="4" w:val="single"/>
              <w:left w:color="000000" w:sz="4" w:val="single"/>
              <w:bottom w:color="000000" w:sz="4" w:val="single"/>
              <w:right w:color="000000" w:sz="4" w:val="single"/>
            </w:tcBorders>
            <w:shd w:fill="auto" w:val="clear"/>
            <w:vAlign w:val="center"/>
          </w:tcPr>
          <w:p w14:paraId="BE100000">
            <w:pPr>
              <w:spacing w:after="0" w:before="0" w:line="240" w:lineRule="auto"/>
              <w:ind w:firstLine="0" w:left="0"/>
              <w:jc w:val="center"/>
              <w:rPr>
                <w:b w:val="1"/>
                <w:sz w:val="26"/>
              </w:rPr>
            </w:pPr>
            <w:r>
              <w:rPr>
                <w:b w:val="1"/>
                <w:sz w:val="26"/>
              </w:rPr>
              <w:t>Обладатель РИД</w:t>
            </w:r>
          </w:p>
        </w:tc>
      </w:tr>
      <w:tr>
        <w:trPr>
          <w:trHeight w:hRule="atLeast" w:val="315"/>
        </w:trPr>
        <w:tc>
          <w:tcPr>
            <w:tcW w:type="dxa" w:w="648"/>
            <w:tcBorders>
              <w:top w:color="000000" w:sz="4" w:val="single"/>
              <w:left w:color="000000" w:sz="4" w:val="single"/>
              <w:bottom w:color="000000" w:sz="4" w:val="single"/>
              <w:right w:color="000000" w:sz="4" w:val="single"/>
            </w:tcBorders>
            <w:shd w:fill="auto" w:val="clear"/>
          </w:tcPr>
          <w:p w14:paraId="BF100000">
            <w:pPr>
              <w:spacing w:after="0" w:before="0" w:line="240" w:lineRule="auto"/>
              <w:ind w:firstLine="0" w:left="0"/>
              <w:rPr>
                <w:sz w:val="26"/>
              </w:rPr>
            </w:pPr>
            <w:r>
              <w:rPr>
                <w:sz w:val="26"/>
              </w:rPr>
              <w:t>1.</w:t>
            </w:r>
          </w:p>
        </w:tc>
        <w:tc>
          <w:tcPr>
            <w:tcW w:type="dxa" w:w="822"/>
            <w:tcBorders>
              <w:top w:color="000000" w:sz="4" w:val="single"/>
              <w:left w:color="000000" w:sz="4" w:val="single"/>
              <w:bottom w:color="000000" w:sz="4" w:val="single"/>
              <w:right w:color="000000" w:sz="4" w:val="single"/>
            </w:tcBorders>
            <w:shd w:fill="auto" w:val="clear"/>
          </w:tcPr>
          <w:p w14:paraId="C0100000">
            <w:pPr>
              <w:spacing w:after="0" w:before="0" w:line="240" w:lineRule="auto"/>
              <w:ind w:firstLine="0" w:left="0"/>
              <w:rPr>
                <w:sz w:val="26"/>
              </w:rPr>
            </w:pPr>
            <w:r>
              <w:rPr>
                <w:sz w:val="26"/>
              </w:rPr>
              <w:t> </w:t>
            </w:r>
          </w:p>
        </w:tc>
        <w:tc>
          <w:tcPr>
            <w:tcW w:type="dxa" w:w="957"/>
            <w:tcBorders>
              <w:top w:color="000000" w:sz="4" w:val="single"/>
              <w:left w:color="000000" w:sz="4" w:val="single"/>
              <w:bottom w:color="000000" w:sz="4" w:val="single"/>
              <w:right w:color="000000" w:sz="4" w:val="single"/>
            </w:tcBorders>
            <w:shd w:fill="auto" w:val="clear"/>
          </w:tcPr>
          <w:p w14:paraId="C1100000">
            <w:pPr>
              <w:spacing w:after="0" w:before="0" w:line="240" w:lineRule="auto"/>
              <w:ind w:firstLine="0" w:left="0"/>
              <w:rPr>
                <w:sz w:val="26"/>
              </w:rPr>
            </w:pPr>
            <w:r>
              <w:rPr>
                <w:sz w:val="26"/>
              </w:rPr>
              <w:t> </w:t>
            </w:r>
          </w:p>
        </w:tc>
        <w:tc>
          <w:tcPr>
            <w:tcW w:type="dxa" w:w="1547"/>
            <w:tcBorders>
              <w:top w:color="000000" w:sz="4" w:val="single"/>
              <w:left w:color="000000" w:sz="4" w:val="single"/>
              <w:bottom w:color="000000" w:sz="4" w:val="single"/>
              <w:right w:color="000000" w:sz="4" w:val="single"/>
            </w:tcBorders>
            <w:shd w:fill="auto" w:val="clear"/>
          </w:tcPr>
          <w:p w14:paraId="C2100000">
            <w:pPr>
              <w:spacing w:after="0" w:before="0" w:line="240" w:lineRule="auto"/>
              <w:ind w:firstLine="0" w:left="0"/>
              <w:rPr>
                <w:sz w:val="26"/>
              </w:rPr>
            </w:pPr>
            <w:r>
              <w:rPr>
                <w:sz w:val="26"/>
              </w:rPr>
              <w:t> </w:t>
            </w:r>
          </w:p>
        </w:tc>
        <w:tc>
          <w:tcPr>
            <w:tcW w:type="dxa" w:w="1536"/>
            <w:tcBorders>
              <w:top w:color="000000" w:sz="4" w:val="single"/>
              <w:left w:color="000000" w:sz="4" w:val="single"/>
              <w:bottom w:color="000000" w:sz="4" w:val="single"/>
              <w:right w:color="000000" w:sz="4" w:val="single"/>
            </w:tcBorders>
            <w:shd w:fill="auto" w:val="clear"/>
            <w:vAlign w:val="bottom"/>
          </w:tcPr>
          <w:p w14:paraId="C3100000">
            <w:pPr>
              <w:spacing w:after="0" w:before="0" w:line="240" w:lineRule="auto"/>
              <w:ind w:firstLine="0" w:left="0"/>
              <w:rPr>
                <w:sz w:val="26"/>
              </w:rPr>
            </w:pPr>
            <w:r>
              <w:rPr>
                <w:sz w:val="26"/>
              </w:rPr>
              <w:t> </w:t>
            </w:r>
          </w:p>
        </w:tc>
        <w:tc>
          <w:tcPr>
            <w:tcW w:type="dxa" w:w="1068"/>
            <w:tcBorders>
              <w:top w:color="000000" w:sz="4" w:val="single"/>
              <w:left w:color="000000" w:sz="4" w:val="single"/>
              <w:bottom w:color="000000" w:sz="4" w:val="single"/>
              <w:right w:color="000000" w:sz="4" w:val="single"/>
            </w:tcBorders>
            <w:shd w:fill="auto" w:val="clear"/>
            <w:vAlign w:val="bottom"/>
          </w:tcPr>
          <w:p w14:paraId="C4100000">
            <w:pPr>
              <w:spacing w:after="0" w:before="0" w:line="240" w:lineRule="auto"/>
              <w:ind w:firstLine="0" w:left="0"/>
              <w:rPr>
                <w:sz w:val="26"/>
              </w:rPr>
            </w:pPr>
            <w:r>
              <w:rPr>
                <w:sz w:val="26"/>
              </w:rPr>
              <w:t> </w:t>
            </w:r>
          </w:p>
        </w:tc>
        <w:tc>
          <w:tcPr>
            <w:tcW w:type="dxa" w:w="1094"/>
            <w:tcBorders>
              <w:top w:color="000000" w:sz="4" w:val="single"/>
              <w:left w:color="000000" w:sz="4" w:val="single"/>
              <w:bottom w:color="000000" w:sz="4" w:val="single"/>
              <w:right w:color="000000" w:sz="4" w:val="single"/>
            </w:tcBorders>
            <w:shd w:fill="auto" w:val="clear"/>
            <w:vAlign w:val="bottom"/>
          </w:tcPr>
          <w:p w14:paraId="C5100000">
            <w:pPr>
              <w:spacing w:after="0" w:before="0" w:line="240" w:lineRule="auto"/>
              <w:ind w:firstLine="0" w:left="0"/>
              <w:rPr>
                <w:sz w:val="26"/>
              </w:rPr>
            </w:pPr>
            <w:r>
              <w:rPr>
                <w:sz w:val="26"/>
              </w:rPr>
              <w:t> </w:t>
            </w:r>
          </w:p>
        </w:tc>
        <w:tc>
          <w:tcPr>
            <w:tcW w:type="dxa" w:w="1684"/>
            <w:tcBorders>
              <w:top w:color="000000" w:sz="4" w:val="single"/>
              <w:left w:color="000000" w:sz="4" w:val="single"/>
              <w:bottom w:color="000000" w:sz="4" w:val="single"/>
              <w:right w:color="000000" w:sz="4" w:val="single"/>
            </w:tcBorders>
            <w:shd w:fill="auto" w:val="clear"/>
          </w:tcPr>
          <w:p w14:paraId="C6100000">
            <w:pPr>
              <w:spacing w:after="0" w:before="0" w:line="240" w:lineRule="auto"/>
              <w:ind w:firstLine="0" w:left="0"/>
              <w:rPr>
                <w:sz w:val="26"/>
              </w:rPr>
            </w:pPr>
            <w:r>
              <w:rPr>
                <w:sz w:val="26"/>
              </w:rPr>
              <w:t> </w:t>
            </w:r>
          </w:p>
        </w:tc>
      </w:tr>
      <w:tr>
        <w:trPr>
          <w:trHeight w:hRule="atLeast" w:val="315"/>
        </w:trPr>
        <w:tc>
          <w:tcPr>
            <w:tcW w:type="dxa" w:w="648"/>
            <w:tcBorders>
              <w:top w:color="000000" w:sz="4" w:val="single"/>
              <w:left w:color="000000" w:sz="4" w:val="single"/>
              <w:bottom w:color="000000" w:sz="4" w:val="single"/>
              <w:right w:color="000000" w:sz="4" w:val="single"/>
            </w:tcBorders>
            <w:shd w:fill="auto" w:val="clear"/>
          </w:tcPr>
          <w:p w14:paraId="C7100000">
            <w:pPr>
              <w:spacing w:after="0" w:before="0" w:line="240" w:lineRule="auto"/>
              <w:ind w:firstLine="0" w:left="0"/>
              <w:rPr>
                <w:sz w:val="26"/>
              </w:rPr>
            </w:pPr>
            <w:r>
              <w:rPr>
                <w:sz w:val="26"/>
              </w:rPr>
              <w:t>2.</w:t>
            </w:r>
          </w:p>
        </w:tc>
        <w:tc>
          <w:tcPr>
            <w:tcW w:type="dxa" w:w="822"/>
            <w:tcBorders>
              <w:top w:color="000000" w:sz="4" w:val="single"/>
              <w:left w:color="000000" w:sz="4" w:val="single"/>
              <w:bottom w:color="000000" w:sz="4" w:val="single"/>
              <w:right w:color="000000" w:sz="4" w:val="single"/>
            </w:tcBorders>
            <w:shd w:fill="auto" w:val="clear"/>
          </w:tcPr>
          <w:p w14:paraId="C8100000">
            <w:pPr>
              <w:spacing w:after="0" w:before="0" w:line="240" w:lineRule="auto"/>
              <w:ind w:firstLine="0" w:left="0"/>
              <w:rPr>
                <w:sz w:val="26"/>
              </w:rPr>
            </w:pPr>
            <w:r>
              <w:rPr>
                <w:sz w:val="26"/>
              </w:rPr>
              <w:t> </w:t>
            </w:r>
          </w:p>
        </w:tc>
        <w:tc>
          <w:tcPr>
            <w:tcW w:type="dxa" w:w="957"/>
            <w:tcBorders>
              <w:top w:color="000000" w:sz="4" w:val="single"/>
              <w:left w:color="000000" w:sz="4" w:val="single"/>
              <w:bottom w:color="000000" w:sz="4" w:val="single"/>
              <w:right w:color="000000" w:sz="4" w:val="single"/>
            </w:tcBorders>
            <w:shd w:fill="auto" w:val="clear"/>
          </w:tcPr>
          <w:p w14:paraId="C9100000">
            <w:pPr>
              <w:spacing w:after="0" w:before="0" w:line="240" w:lineRule="auto"/>
              <w:ind w:firstLine="0" w:left="0"/>
              <w:rPr>
                <w:sz w:val="26"/>
              </w:rPr>
            </w:pPr>
            <w:r>
              <w:rPr>
                <w:sz w:val="26"/>
              </w:rPr>
              <w:t> </w:t>
            </w:r>
          </w:p>
        </w:tc>
        <w:tc>
          <w:tcPr>
            <w:tcW w:type="dxa" w:w="1547"/>
            <w:tcBorders>
              <w:top w:color="000000" w:sz="4" w:val="single"/>
              <w:left w:color="000000" w:sz="4" w:val="single"/>
              <w:bottom w:color="000000" w:sz="4" w:val="single"/>
              <w:right w:color="000000" w:sz="4" w:val="single"/>
            </w:tcBorders>
            <w:shd w:fill="auto" w:val="clear"/>
            <w:vAlign w:val="center"/>
          </w:tcPr>
          <w:p w14:paraId="CA100000">
            <w:pPr>
              <w:spacing w:after="0" w:before="0" w:line="240" w:lineRule="auto"/>
              <w:ind w:firstLine="0" w:left="0"/>
              <w:rPr>
                <w:sz w:val="26"/>
              </w:rPr>
            </w:pPr>
            <w:r>
              <w:rPr>
                <w:sz w:val="26"/>
              </w:rPr>
              <w:t> </w:t>
            </w:r>
          </w:p>
        </w:tc>
        <w:tc>
          <w:tcPr>
            <w:tcW w:type="dxa" w:w="1536"/>
            <w:tcBorders>
              <w:top w:color="000000" w:sz="4" w:val="single"/>
              <w:left w:color="000000" w:sz="4" w:val="single"/>
              <w:bottom w:color="000000" w:sz="4" w:val="single"/>
              <w:right w:color="000000" w:sz="4" w:val="single"/>
            </w:tcBorders>
            <w:shd w:fill="auto" w:val="clear"/>
            <w:vAlign w:val="bottom"/>
          </w:tcPr>
          <w:p w14:paraId="CB100000">
            <w:pPr>
              <w:spacing w:after="0" w:before="0" w:line="240" w:lineRule="auto"/>
              <w:ind w:firstLine="0" w:left="0"/>
              <w:rPr>
                <w:sz w:val="26"/>
              </w:rPr>
            </w:pPr>
            <w:r>
              <w:rPr>
                <w:sz w:val="26"/>
              </w:rPr>
              <w:t> </w:t>
            </w:r>
          </w:p>
        </w:tc>
        <w:tc>
          <w:tcPr>
            <w:tcW w:type="dxa" w:w="1068"/>
            <w:tcBorders>
              <w:top w:color="000000" w:sz="4" w:val="single"/>
              <w:left w:color="000000" w:sz="4" w:val="single"/>
              <w:bottom w:color="000000" w:sz="4" w:val="single"/>
              <w:right w:color="000000" w:sz="4" w:val="single"/>
            </w:tcBorders>
            <w:shd w:fill="auto" w:val="clear"/>
            <w:vAlign w:val="bottom"/>
          </w:tcPr>
          <w:p w14:paraId="CC100000">
            <w:pPr>
              <w:spacing w:after="0" w:before="0" w:line="240" w:lineRule="auto"/>
              <w:ind w:firstLine="0" w:left="0"/>
              <w:rPr>
                <w:sz w:val="26"/>
              </w:rPr>
            </w:pPr>
            <w:r>
              <w:rPr>
                <w:sz w:val="26"/>
              </w:rPr>
              <w:t> </w:t>
            </w:r>
          </w:p>
        </w:tc>
        <w:tc>
          <w:tcPr>
            <w:tcW w:type="dxa" w:w="1094"/>
            <w:tcBorders>
              <w:top w:color="000000" w:sz="4" w:val="single"/>
              <w:left w:color="000000" w:sz="4" w:val="single"/>
              <w:bottom w:color="000000" w:sz="4" w:val="single"/>
              <w:right w:color="000000" w:sz="4" w:val="single"/>
            </w:tcBorders>
            <w:shd w:fill="auto" w:val="clear"/>
            <w:vAlign w:val="bottom"/>
          </w:tcPr>
          <w:p w14:paraId="CD100000">
            <w:pPr>
              <w:spacing w:after="0" w:before="0" w:line="240" w:lineRule="auto"/>
              <w:ind w:firstLine="0" w:left="0"/>
              <w:rPr>
                <w:sz w:val="26"/>
              </w:rPr>
            </w:pPr>
            <w:r>
              <w:rPr>
                <w:sz w:val="26"/>
              </w:rPr>
              <w:t> </w:t>
            </w:r>
          </w:p>
        </w:tc>
        <w:tc>
          <w:tcPr>
            <w:tcW w:type="dxa" w:w="1684"/>
            <w:tcBorders>
              <w:top w:color="000000" w:sz="4" w:val="single"/>
              <w:left w:color="000000" w:sz="4" w:val="single"/>
              <w:bottom w:color="000000" w:sz="4" w:val="single"/>
              <w:right w:color="000000" w:sz="4" w:val="single"/>
            </w:tcBorders>
            <w:shd w:fill="auto" w:val="clear"/>
          </w:tcPr>
          <w:p w14:paraId="CE100000">
            <w:pPr>
              <w:spacing w:after="0" w:before="0" w:line="240" w:lineRule="auto"/>
              <w:ind w:firstLine="0" w:left="0"/>
              <w:rPr>
                <w:sz w:val="26"/>
              </w:rPr>
            </w:pPr>
            <w:r>
              <w:rPr>
                <w:sz w:val="26"/>
              </w:rPr>
              <w:t> </w:t>
            </w:r>
          </w:p>
        </w:tc>
      </w:tr>
    </w:tbl>
    <w:p w14:paraId="CF100000">
      <w:pPr>
        <w:tabs>
          <w:tab w:leader="none" w:pos="1276" w:val="left"/>
        </w:tabs>
        <w:spacing w:after="120" w:before="0" w:line="276" w:lineRule="auto"/>
        <w:ind/>
        <w:rPr>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5968"/>
        <w:gridCol w:w="2833"/>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D0100000">
            <w:pPr>
              <w:spacing w:after="0" w:before="0" w:line="360" w:lineRule="atLeast"/>
              <w:ind w:firstLine="0" w:left="0"/>
              <w:jc w:val="center"/>
              <w:rPr>
                <w:sz w:val="26"/>
              </w:rPr>
            </w:pPr>
          </w:p>
        </w:tc>
        <w:tc>
          <w:tcPr>
            <w:tcW w:type="dxa" w:w="5968"/>
            <w:tcBorders>
              <w:top w:color="000000" w:sz="4" w:val="single"/>
              <w:left w:color="000000" w:sz="4" w:val="single"/>
              <w:bottom w:color="000000" w:sz="4" w:val="single"/>
              <w:right w:color="000000" w:sz="4" w:val="single"/>
            </w:tcBorders>
            <w:shd w:fill="auto" w:val="clear"/>
            <w:vAlign w:val="center"/>
          </w:tcPr>
          <w:p w14:paraId="D1100000">
            <w:pPr>
              <w:spacing w:after="160" w:before="0" w:line="216" w:lineRule="auto"/>
              <w:ind w:firstLine="0" w:left="0"/>
              <w:jc w:val="center"/>
              <w:rPr>
                <w:sz w:val="26"/>
              </w:rPr>
            </w:pPr>
            <w:r>
              <w:rPr>
                <w:b w:val="1"/>
                <w:sz w:val="26"/>
              </w:rPr>
              <w:t>Наименование документа</w:t>
            </w:r>
          </w:p>
        </w:tc>
        <w:tc>
          <w:tcPr>
            <w:tcW w:type="dxa" w:w="2833"/>
            <w:tcBorders>
              <w:top w:color="000000" w:sz="4" w:val="single"/>
              <w:left w:color="000000" w:sz="4" w:val="single"/>
              <w:bottom w:color="000000" w:sz="4" w:val="single"/>
              <w:right w:color="000000" w:sz="4" w:val="single"/>
            </w:tcBorders>
            <w:shd w:fill="auto" w:val="clear"/>
            <w:vAlign w:val="center"/>
          </w:tcPr>
          <w:p w14:paraId="D210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D3100000">
            <w:pPr>
              <w:spacing w:after="0" w:before="0" w:line="360" w:lineRule="atLeast"/>
              <w:ind w:firstLine="0" w:left="0"/>
              <w:rPr>
                <w:sz w:val="26"/>
              </w:rPr>
            </w:pPr>
            <w:r>
              <w:rPr>
                <w:rFonts w:ascii="Segoe UI Symbol" w:hAnsi="Segoe UI Symbol"/>
                <w:sz w:val="26"/>
              </w:rPr>
              <w:t>☐</w:t>
            </w:r>
          </w:p>
        </w:tc>
        <w:tc>
          <w:tcPr>
            <w:tcW w:type="dxa" w:w="5968"/>
            <w:tcBorders>
              <w:top w:color="000000" w:sz="4" w:val="single"/>
              <w:left w:color="000000" w:sz="4" w:val="single"/>
              <w:bottom w:color="000000" w:sz="4" w:val="single"/>
              <w:right w:color="000000" w:sz="4" w:val="single"/>
            </w:tcBorders>
            <w:shd w:fill="auto" w:val="clear"/>
          </w:tcPr>
          <w:p w14:paraId="D4100000">
            <w:pPr>
              <w:spacing w:after="0" w:before="0" w:line="360" w:lineRule="atLeast"/>
              <w:ind w:firstLine="0" w:left="0"/>
              <w:rPr>
                <w:i w:val="1"/>
                <w:sz w:val="26"/>
              </w:rPr>
            </w:pPr>
            <w:r>
              <w:rPr>
                <w:i w:val="1"/>
                <w:sz w:val="26"/>
              </w:rPr>
              <w:t>Сканы документов, подтверждающие права на РИД (если применимо)</w:t>
            </w:r>
          </w:p>
        </w:tc>
        <w:tc>
          <w:tcPr>
            <w:tcW w:type="dxa" w:w="2833"/>
            <w:tcBorders>
              <w:top w:color="000000" w:sz="4" w:val="single"/>
              <w:left w:color="000000" w:sz="4" w:val="single"/>
              <w:bottom w:color="000000" w:sz="4" w:val="single"/>
              <w:right w:color="000000" w:sz="4" w:val="single"/>
            </w:tcBorders>
            <w:shd w:fill="auto" w:val="clear"/>
          </w:tcPr>
          <w:p w14:paraId="D5100000">
            <w:pPr>
              <w:spacing w:after="160" w:before="0" w:line="216" w:lineRule="auto"/>
              <w:ind w:firstLine="0" w:left="0"/>
              <w:jc w:val="left"/>
              <w:rPr>
                <w:sz w:val="26"/>
              </w:rPr>
            </w:pPr>
          </w:p>
        </w:tc>
      </w:tr>
    </w:tbl>
    <w:p w14:paraId="D6100000">
      <w:pPr>
        <w:spacing w:after="0" w:before="0" w:line="360" w:lineRule="atLeast"/>
        <w:ind w:firstLine="0" w:left="0"/>
        <w:rPr>
          <w:sz w:val="26"/>
        </w:rPr>
      </w:pPr>
    </w:p>
    <w:p w14:paraId="D7100000">
      <w:bookmarkStart w:id="542" w:name="__RefHeading___117"/>
      <w:bookmarkEnd w:id="542"/>
      <w:bookmarkStart w:id="543" w:name="__RefHeading___339"/>
      <w:bookmarkEnd w:id="543"/>
      <w:bookmarkStart w:id="544" w:name="__RefHeading___561"/>
      <w:bookmarkEnd w:id="544"/>
      <w:bookmarkStart w:id="545" w:name="__RefHeading___783"/>
      <w:bookmarkEnd w:id="545"/>
      <w:pPr>
        <w:keepNext w:val="1"/>
        <w:numPr>
          <w:ilvl w:val="1"/>
          <w:numId w:val="18"/>
        </w:numPr>
        <w:spacing w:after="160" w:before="0" w:line="264" w:lineRule="auto"/>
        <w:ind/>
        <w:jc w:val="left"/>
        <w:outlineLvl w:val="1"/>
        <w:rPr>
          <w:b w:val="1"/>
          <w:sz w:val="28"/>
        </w:rPr>
      </w:pPr>
      <w:r>
        <w:rPr>
          <w:b w:val="1"/>
          <w:sz w:val="28"/>
        </w:rPr>
        <w:t>Существующие РИД в сфере реализации проекта</w:t>
      </w:r>
    </w:p>
    <w:p w14:paraId="D8100000">
      <w:pPr>
        <w:spacing w:after="120" w:before="0" w:line="240" w:lineRule="auto"/>
        <w:ind w:firstLine="0" w:left="0"/>
        <w:rPr>
          <w:i w:val="1"/>
          <w:sz w:val="26"/>
        </w:rPr>
      </w:pPr>
      <w:r>
        <w:rPr>
          <w:i w:val="1"/>
          <w:sz w:val="26"/>
        </w:rPr>
        <w:t>Отразите информацию о проведенных патентных исследованиях (если проводились),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D9100000">
      <w:pPr>
        <w:spacing w:after="0" w:before="0" w:line="360" w:lineRule="atLeast"/>
        <w:ind w:firstLine="0" w:left="0"/>
        <w:rPr>
          <w:i w:val="1"/>
          <w:sz w:val="26"/>
        </w:rPr>
      </w:pPr>
    </w:p>
    <w:p w14:paraId="DA100000">
      <w:bookmarkStart w:id="546" w:name="__RefHeading___118"/>
      <w:bookmarkEnd w:id="546"/>
      <w:bookmarkStart w:id="547" w:name="__RefHeading___340"/>
      <w:bookmarkEnd w:id="547"/>
      <w:bookmarkStart w:id="548" w:name="__RefHeading___562"/>
      <w:bookmarkEnd w:id="548"/>
      <w:bookmarkStart w:id="549" w:name="__RefHeading___784"/>
      <w:bookmarkEnd w:id="549"/>
      <w:pPr>
        <w:keepNext w:val="1"/>
        <w:numPr>
          <w:ilvl w:val="1"/>
          <w:numId w:val="18"/>
        </w:numPr>
        <w:spacing w:after="160" w:before="0" w:line="264" w:lineRule="auto"/>
        <w:ind/>
        <w:jc w:val="left"/>
        <w:outlineLvl w:val="1"/>
        <w:rPr>
          <w:b w:val="1"/>
          <w:sz w:val="28"/>
        </w:rPr>
      </w:pPr>
      <w:r>
        <w:rPr>
          <w:b w:val="1"/>
          <w:sz w:val="28"/>
        </w:rPr>
        <w:t>Требующиеся РИД по проекту</w:t>
      </w:r>
    </w:p>
    <w:p w14:paraId="DB100000">
      <w:pPr>
        <w:spacing w:after="120" w:before="0" w:line="240" w:lineRule="auto"/>
        <w:ind w:firstLine="0" w:left="0"/>
        <w:rPr>
          <w:i w:val="1"/>
          <w:sz w:val="26"/>
        </w:rPr>
      </w:pPr>
      <w:r>
        <w:rPr>
          <w:i w:val="1"/>
          <w:sz w:val="26"/>
        </w:rPr>
        <w:t xml:space="preserve">Укажите результаты интеллектуальной деятельности, права на которые: </w:t>
      </w:r>
    </w:p>
    <w:p w14:paraId="DC100000">
      <w:pPr>
        <w:numPr>
          <w:ilvl w:val="0"/>
          <w:numId w:val="19"/>
        </w:numPr>
        <w:spacing w:after="120" w:before="0" w:line="240" w:lineRule="auto"/>
        <w:ind w:hanging="357" w:left="992"/>
        <w:rPr>
          <w:i w:val="1"/>
          <w:sz w:val="26"/>
        </w:rPr>
      </w:pPr>
      <w:r>
        <w:rPr>
          <w:i w:val="1"/>
          <w:sz w:val="26"/>
        </w:rPr>
        <w:t>необходимо приобрести для успешной реализации проекта НТИ;</w:t>
      </w:r>
    </w:p>
    <w:p w14:paraId="DD100000">
      <w:pPr>
        <w:numPr>
          <w:ilvl w:val="0"/>
          <w:numId w:val="19"/>
        </w:numPr>
        <w:spacing w:after="120" w:before="0" w:line="240" w:lineRule="auto"/>
        <w:ind w:hanging="357" w:left="992"/>
        <w:rPr>
          <w:i w:val="1"/>
          <w:sz w:val="26"/>
        </w:rPr>
      </w:pPr>
      <w:r>
        <w:rPr>
          <w:i w:val="1"/>
          <w:sz w:val="26"/>
        </w:rPr>
        <w:t>планируется получить в ходе реализации проекта НТИ.</w:t>
      </w:r>
    </w:p>
    <w:p w14:paraId="DE100000">
      <w:pPr>
        <w:spacing w:after="120" w:before="0" w:line="240" w:lineRule="auto"/>
        <w:ind w:firstLine="0" w:left="0"/>
        <w:rPr>
          <w:i w:val="1"/>
          <w:sz w:val="26"/>
        </w:rPr>
      </w:pPr>
      <w:r>
        <w:rPr>
          <w:i w:val="1"/>
          <w:sz w:val="26"/>
        </w:rPr>
        <w:t>В графе «Номер РИД» необходимо указывать регистрационный номер РИД и патентное ведомство.</w:t>
      </w:r>
    </w:p>
    <w:p w14:paraId="DF100000">
      <w:pPr>
        <w:spacing w:after="120" w:before="0" w:line="240" w:lineRule="auto"/>
        <w:ind w:firstLine="0" w:left="0"/>
        <w:rPr>
          <w:i w:val="1"/>
          <w:sz w:val="26"/>
        </w:rPr>
      </w:pPr>
      <w:r>
        <w:rPr>
          <w:i w:val="1"/>
          <w:sz w:val="26"/>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E0100000">
      <w:pPr>
        <w:spacing w:after="120" w:before="0" w:line="240" w:lineRule="auto"/>
        <w:ind w:firstLine="0" w:left="0"/>
        <w:rPr>
          <w:i w:val="1"/>
          <w:sz w:val="26"/>
        </w:rPr>
      </w:pPr>
      <w:r>
        <w:rPr>
          <w:i w:val="1"/>
          <w:sz w:val="26"/>
        </w:rPr>
        <w:t>Обладатель РИД – это лицо, группа лиц, организации, обладающие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E1100000">
      <w:pPr>
        <w:spacing w:after="120" w:before="0" w:line="240" w:lineRule="auto"/>
        <w:ind w:firstLine="0" w:left="0"/>
        <w:rPr>
          <w:i w:val="1"/>
          <w:sz w:val="26"/>
        </w:rPr>
      </w:pPr>
      <w:r>
        <w:rPr>
          <w:i w:val="1"/>
          <w:sz w:val="26"/>
        </w:rPr>
        <w:t>В случае отсутствия потребности в РИД, опишите стратегию защиты результатов интеллектуальной деятельности.</w:t>
      </w:r>
    </w:p>
    <w:p w14:paraId="E2100000">
      <w:pPr>
        <w:spacing w:after="120" w:before="0" w:line="240" w:lineRule="auto"/>
        <w:ind w:firstLine="0" w:left="0"/>
        <w:rPr>
          <w:i w:val="1"/>
          <w:sz w:val="26"/>
        </w:rPr>
      </w:pPr>
      <w:r>
        <w:rPr>
          <w:i w:val="1"/>
          <w:sz w:val="26"/>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E3100000">
      <w:pPr>
        <w:spacing w:after="120" w:before="0" w:line="240" w:lineRule="auto"/>
        <w:ind w:firstLine="0" w:left="0"/>
        <w:rPr>
          <w:i w:val="1"/>
          <w:sz w:val="26"/>
        </w:rPr>
      </w:pPr>
      <w:r>
        <w:rPr>
          <w:i w:val="1"/>
          <w:sz w:val="26"/>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E4100000">
      <w:pPr>
        <w:spacing w:after="0" w:before="0" w:line="360" w:lineRule="atLeast"/>
        <w:ind w:firstLine="0" w:left="0"/>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5"/>
        <w:gridCol w:w="674"/>
        <w:gridCol w:w="837"/>
        <w:gridCol w:w="1076"/>
        <w:gridCol w:w="1612"/>
        <w:gridCol w:w="1123"/>
        <w:gridCol w:w="910"/>
        <w:gridCol w:w="1400"/>
        <w:gridCol w:w="1194"/>
      </w:tblGrid>
      <w:tr>
        <w:trPr>
          <w:trHeight w:hRule="atLeast" w:val="1272"/>
        </w:trPr>
        <w:tc>
          <w:tcPr>
            <w:tcW w:type="dxa" w:w="535"/>
            <w:tcBorders>
              <w:top w:color="000000" w:sz="4" w:val="single"/>
              <w:left w:color="000000" w:sz="4" w:val="single"/>
              <w:bottom w:color="000000" w:sz="4" w:val="single"/>
              <w:right w:color="000000" w:sz="4" w:val="single"/>
            </w:tcBorders>
            <w:shd w:fill="auto" w:val="clear"/>
            <w:vAlign w:val="center"/>
          </w:tcPr>
          <w:p w14:paraId="E5100000">
            <w:pPr>
              <w:spacing w:after="0" w:before="0" w:line="240" w:lineRule="auto"/>
              <w:ind w:firstLine="0" w:left="0"/>
              <w:jc w:val="center"/>
              <w:rPr>
                <w:b w:val="1"/>
                <w:sz w:val="22"/>
              </w:rPr>
            </w:pPr>
            <w:r>
              <w:rPr>
                <w:b w:val="1"/>
                <w:sz w:val="22"/>
              </w:rPr>
              <w:t>№ п/п</w:t>
            </w:r>
          </w:p>
        </w:tc>
        <w:tc>
          <w:tcPr>
            <w:tcW w:type="dxa" w:w="674"/>
            <w:tcBorders>
              <w:top w:color="000000" w:sz="4" w:val="single"/>
              <w:left w:color="000000" w:sz="4" w:val="single"/>
              <w:bottom w:color="000000" w:sz="4" w:val="single"/>
              <w:right w:color="000000" w:sz="4" w:val="single"/>
            </w:tcBorders>
            <w:shd w:fill="auto" w:val="clear"/>
            <w:vAlign w:val="center"/>
          </w:tcPr>
          <w:p w14:paraId="E6100000">
            <w:pPr>
              <w:spacing w:after="0" w:before="0" w:line="240" w:lineRule="auto"/>
              <w:ind w:firstLine="0" w:left="0"/>
              <w:jc w:val="center"/>
              <w:rPr>
                <w:b w:val="1"/>
                <w:sz w:val="22"/>
              </w:rPr>
            </w:pPr>
            <w:r>
              <w:rPr>
                <w:b w:val="1"/>
                <w:sz w:val="22"/>
              </w:rPr>
              <w:t>Вид РИД</w:t>
            </w:r>
          </w:p>
          <w:p w14:paraId="E7100000">
            <w:pPr>
              <w:spacing w:after="0" w:before="0" w:line="240" w:lineRule="auto"/>
              <w:ind w:firstLine="0" w:left="0"/>
              <w:jc w:val="center"/>
              <w:rPr>
                <w:b w:val="1"/>
                <w:sz w:val="22"/>
              </w:rPr>
            </w:pPr>
          </w:p>
        </w:tc>
        <w:tc>
          <w:tcPr>
            <w:tcW w:type="dxa" w:w="837"/>
            <w:tcBorders>
              <w:top w:color="000000" w:sz="4" w:val="single"/>
              <w:left w:color="000000" w:sz="4" w:val="single"/>
              <w:bottom w:color="000000" w:sz="4" w:val="single"/>
              <w:right w:color="000000" w:sz="4" w:val="single"/>
            </w:tcBorders>
            <w:shd w:fill="auto" w:val="clear"/>
            <w:vAlign w:val="center"/>
          </w:tcPr>
          <w:p w14:paraId="E8100000">
            <w:pPr>
              <w:spacing w:after="0" w:before="0" w:line="240" w:lineRule="auto"/>
              <w:ind w:firstLine="0" w:left="0"/>
              <w:jc w:val="center"/>
              <w:rPr>
                <w:b w:val="1"/>
                <w:sz w:val="22"/>
              </w:rPr>
            </w:pPr>
            <w:r>
              <w:rPr>
                <w:b w:val="1"/>
                <w:sz w:val="22"/>
              </w:rPr>
              <w:t>Автор РИД</w:t>
            </w:r>
          </w:p>
        </w:tc>
        <w:tc>
          <w:tcPr>
            <w:tcW w:type="dxa" w:w="1076"/>
            <w:tcBorders>
              <w:top w:color="000000" w:sz="4" w:val="single"/>
              <w:left w:color="000000" w:sz="4" w:val="single"/>
              <w:bottom w:color="000000" w:sz="4" w:val="single"/>
              <w:right w:color="000000" w:sz="4" w:val="single"/>
            </w:tcBorders>
            <w:shd w:fill="auto" w:val="clear"/>
            <w:vAlign w:val="center"/>
          </w:tcPr>
          <w:p w14:paraId="E9100000">
            <w:pPr>
              <w:spacing w:after="0" w:before="0" w:line="240" w:lineRule="auto"/>
              <w:ind w:firstLine="0" w:left="0"/>
              <w:jc w:val="center"/>
              <w:rPr>
                <w:b w:val="1"/>
                <w:sz w:val="22"/>
              </w:rPr>
            </w:pPr>
            <w:r>
              <w:rPr>
                <w:b w:val="1"/>
                <w:sz w:val="22"/>
              </w:rPr>
              <w:t>Номер РИД</w:t>
            </w:r>
          </w:p>
        </w:tc>
        <w:tc>
          <w:tcPr>
            <w:tcW w:type="dxa" w:w="1612"/>
            <w:tcBorders>
              <w:top w:color="000000" w:sz="4" w:val="single"/>
              <w:left w:color="000000" w:sz="4" w:val="single"/>
              <w:bottom w:color="000000" w:sz="4" w:val="single"/>
              <w:right w:color="000000" w:sz="4" w:val="single"/>
            </w:tcBorders>
            <w:shd w:fill="auto" w:val="clear"/>
            <w:vAlign w:val="center"/>
          </w:tcPr>
          <w:p w14:paraId="EA100000">
            <w:pPr>
              <w:spacing w:after="0" w:before="0" w:line="240" w:lineRule="auto"/>
              <w:ind w:firstLine="0" w:left="0"/>
              <w:jc w:val="center"/>
              <w:rPr>
                <w:b w:val="1"/>
                <w:sz w:val="22"/>
              </w:rPr>
            </w:pPr>
            <w:r>
              <w:rPr>
                <w:b w:val="1"/>
                <w:sz w:val="22"/>
              </w:rPr>
              <w:t>Дата приобретения права</w:t>
            </w:r>
          </w:p>
        </w:tc>
        <w:tc>
          <w:tcPr>
            <w:tcW w:type="dxa" w:w="1123"/>
            <w:tcBorders>
              <w:top w:color="000000" w:sz="4" w:val="single"/>
              <w:left w:color="000000" w:sz="4" w:val="single"/>
              <w:bottom w:color="000000" w:sz="4" w:val="single"/>
              <w:right w:color="000000" w:sz="4" w:val="single"/>
            </w:tcBorders>
            <w:shd w:fill="auto" w:val="clear"/>
            <w:vAlign w:val="center"/>
          </w:tcPr>
          <w:p w14:paraId="EB100000">
            <w:pPr>
              <w:spacing w:after="0" w:before="0" w:line="240" w:lineRule="auto"/>
              <w:ind w:firstLine="0" w:left="0"/>
              <w:jc w:val="center"/>
              <w:rPr>
                <w:b w:val="1"/>
                <w:sz w:val="22"/>
              </w:rPr>
            </w:pPr>
            <w:r>
              <w:rPr>
                <w:b w:val="1"/>
                <w:sz w:val="22"/>
              </w:rPr>
              <w:t xml:space="preserve">Срок действия </w:t>
            </w:r>
          </w:p>
        </w:tc>
        <w:tc>
          <w:tcPr>
            <w:tcW w:type="dxa" w:w="910"/>
            <w:tcBorders>
              <w:top w:color="000000" w:sz="4" w:val="single"/>
              <w:left w:color="000000" w:sz="4" w:val="single"/>
              <w:bottom w:color="000000" w:sz="4" w:val="single"/>
              <w:right w:color="000000" w:sz="4" w:val="single"/>
            </w:tcBorders>
            <w:shd w:fill="auto" w:val="clear"/>
            <w:vAlign w:val="center"/>
          </w:tcPr>
          <w:p w14:paraId="EC100000">
            <w:pPr>
              <w:spacing w:after="0" w:before="0" w:line="240" w:lineRule="auto"/>
              <w:ind w:firstLine="0" w:left="0"/>
              <w:jc w:val="center"/>
              <w:rPr>
                <w:b w:val="1"/>
                <w:sz w:val="22"/>
              </w:rPr>
            </w:pPr>
            <w:r>
              <w:rPr>
                <w:b w:val="1"/>
                <w:sz w:val="22"/>
              </w:rPr>
              <w:t xml:space="preserve">Статус </w:t>
            </w:r>
          </w:p>
        </w:tc>
        <w:tc>
          <w:tcPr>
            <w:tcW w:type="dxa" w:w="1400"/>
            <w:tcBorders>
              <w:top w:color="000000" w:sz="4" w:val="single"/>
              <w:left w:color="000000" w:sz="4" w:val="single"/>
              <w:bottom w:color="000000" w:sz="4" w:val="single"/>
              <w:right w:color="000000" w:sz="4" w:val="single"/>
            </w:tcBorders>
            <w:shd w:fill="auto" w:val="clear"/>
            <w:vAlign w:val="center"/>
          </w:tcPr>
          <w:p w14:paraId="ED100000">
            <w:pPr>
              <w:spacing w:after="0" w:before="0" w:line="240" w:lineRule="auto"/>
              <w:ind w:firstLine="0" w:left="0"/>
              <w:jc w:val="center"/>
              <w:rPr>
                <w:b w:val="1"/>
                <w:sz w:val="22"/>
              </w:rPr>
            </w:pPr>
            <w:r>
              <w:rPr>
                <w:b w:val="1"/>
                <w:sz w:val="22"/>
              </w:rPr>
              <w:t>Обладатель РИД</w:t>
            </w:r>
          </w:p>
        </w:tc>
        <w:tc>
          <w:tcPr>
            <w:tcW w:type="dxa" w:w="1194"/>
            <w:tcBorders>
              <w:top w:color="000000" w:sz="4" w:val="single"/>
              <w:left w:color="000000" w:sz="4" w:val="single"/>
              <w:bottom w:color="000000" w:sz="4" w:val="single"/>
              <w:right w:color="000000" w:sz="4" w:val="single"/>
            </w:tcBorders>
            <w:vAlign w:val="center"/>
          </w:tcPr>
          <w:p w14:paraId="EE100000">
            <w:pPr>
              <w:spacing w:after="0" w:before="0" w:line="240" w:lineRule="auto"/>
              <w:ind w:firstLine="0" w:left="0"/>
              <w:jc w:val="center"/>
              <w:rPr>
                <w:b w:val="1"/>
                <w:sz w:val="22"/>
              </w:rPr>
            </w:pPr>
            <w:r>
              <w:rPr>
                <w:b w:val="1"/>
                <w:sz w:val="22"/>
              </w:rPr>
              <w:t>Пропорция прав владения</w:t>
            </w:r>
          </w:p>
        </w:tc>
      </w:tr>
      <w:tr>
        <w:trPr>
          <w:trHeight w:hRule="atLeast" w:val="315"/>
        </w:trPr>
        <w:tc>
          <w:tcPr>
            <w:tcW w:type="dxa" w:w="535"/>
            <w:vMerge w:val="restart"/>
            <w:tcBorders>
              <w:top w:color="000000" w:sz="4" w:val="single"/>
              <w:left w:color="000000" w:sz="4" w:val="single"/>
              <w:bottom w:color="000000" w:sz="4" w:val="single"/>
              <w:right w:color="000000" w:sz="4" w:val="single"/>
            </w:tcBorders>
            <w:shd w:fill="auto" w:val="clear"/>
          </w:tcPr>
          <w:p w14:paraId="EF100000">
            <w:pPr>
              <w:spacing w:after="0" w:before="0" w:line="240" w:lineRule="auto"/>
              <w:ind w:firstLine="0" w:left="0"/>
              <w:rPr>
                <w:sz w:val="26"/>
              </w:rPr>
            </w:pPr>
            <w:r>
              <w:rPr>
                <w:sz w:val="26"/>
              </w:rPr>
              <w:t>1.</w:t>
            </w:r>
          </w:p>
        </w:tc>
        <w:tc>
          <w:tcPr>
            <w:tcW w:type="dxa" w:w="674"/>
            <w:vMerge w:val="restart"/>
            <w:tcBorders>
              <w:top w:color="000000" w:sz="4" w:val="single"/>
              <w:left w:color="000000" w:sz="4" w:val="single"/>
              <w:bottom w:color="000000" w:sz="4" w:val="single"/>
              <w:right w:color="000000" w:sz="4" w:val="single"/>
            </w:tcBorders>
            <w:shd w:fill="auto" w:val="clear"/>
          </w:tcPr>
          <w:p w14:paraId="F0100000">
            <w:pPr>
              <w:spacing w:after="0" w:before="0" w:line="240" w:lineRule="auto"/>
              <w:ind w:firstLine="0" w:left="0"/>
              <w:rPr>
                <w:sz w:val="26"/>
              </w:rPr>
            </w:pPr>
            <w:r>
              <w:rPr>
                <w:sz w:val="26"/>
              </w:rPr>
              <w:t> </w:t>
            </w:r>
          </w:p>
        </w:tc>
        <w:tc>
          <w:tcPr>
            <w:tcW w:type="dxa" w:w="837"/>
            <w:vMerge w:val="restart"/>
            <w:tcBorders>
              <w:top w:color="000000" w:sz="4" w:val="single"/>
              <w:left w:color="000000" w:sz="4" w:val="single"/>
              <w:bottom w:color="000000" w:sz="4" w:val="single"/>
              <w:right w:color="000000" w:sz="4" w:val="single"/>
            </w:tcBorders>
            <w:shd w:fill="auto" w:val="clear"/>
          </w:tcPr>
          <w:p w14:paraId="F1100000">
            <w:pPr>
              <w:spacing w:after="0" w:before="0" w:line="240" w:lineRule="auto"/>
              <w:ind w:firstLine="0" w:left="0"/>
              <w:rPr>
                <w:sz w:val="26"/>
              </w:rPr>
            </w:pPr>
            <w:r>
              <w:rPr>
                <w:sz w:val="26"/>
              </w:rPr>
              <w:t> </w:t>
            </w:r>
          </w:p>
        </w:tc>
        <w:tc>
          <w:tcPr>
            <w:tcW w:type="dxa" w:w="1076"/>
            <w:vMerge w:val="restart"/>
            <w:tcBorders>
              <w:top w:color="000000" w:sz="4" w:val="single"/>
              <w:left w:color="000000" w:sz="4" w:val="single"/>
              <w:bottom w:color="000000" w:sz="4" w:val="single"/>
              <w:right w:color="000000" w:sz="4" w:val="single"/>
            </w:tcBorders>
            <w:shd w:fill="auto" w:val="clear"/>
          </w:tcPr>
          <w:p w14:paraId="F2100000">
            <w:pPr>
              <w:spacing w:after="0" w:before="0" w:line="240" w:lineRule="auto"/>
              <w:ind w:firstLine="0" w:left="0"/>
              <w:rPr>
                <w:sz w:val="26"/>
              </w:rPr>
            </w:pPr>
            <w:r>
              <w:rPr>
                <w:sz w:val="26"/>
              </w:rPr>
              <w:t> </w:t>
            </w:r>
          </w:p>
        </w:tc>
        <w:tc>
          <w:tcPr>
            <w:tcW w:type="dxa" w:w="1612"/>
            <w:vMerge w:val="restart"/>
            <w:tcBorders>
              <w:top w:color="000000" w:sz="4" w:val="single"/>
              <w:left w:color="000000" w:sz="4" w:val="single"/>
              <w:bottom w:color="000000" w:sz="4" w:val="single"/>
              <w:right w:color="000000" w:sz="4" w:val="single"/>
            </w:tcBorders>
            <w:shd w:fill="auto" w:val="clear"/>
            <w:vAlign w:val="bottom"/>
          </w:tcPr>
          <w:p w14:paraId="F3100000">
            <w:pPr>
              <w:spacing w:after="0" w:before="0" w:line="240" w:lineRule="auto"/>
              <w:ind w:firstLine="0" w:left="0"/>
              <w:rPr>
                <w:sz w:val="26"/>
              </w:rPr>
            </w:pPr>
            <w:r>
              <w:rPr>
                <w:sz w:val="26"/>
              </w:rPr>
              <w:t> </w:t>
            </w:r>
          </w:p>
        </w:tc>
        <w:tc>
          <w:tcPr>
            <w:tcW w:type="dxa" w:w="1123"/>
            <w:vMerge w:val="restart"/>
            <w:tcBorders>
              <w:top w:color="000000" w:sz="4" w:val="single"/>
              <w:left w:color="000000" w:sz="4" w:val="single"/>
              <w:bottom w:color="000000" w:sz="4" w:val="single"/>
              <w:right w:color="000000" w:sz="4" w:val="single"/>
            </w:tcBorders>
            <w:shd w:fill="auto" w:val="clear"/>
            <w:vAlign w:val="bottom"/>
          </w:tcPr>
          <w:p w14:paraId="F4100000">
            <w:pPr>
              <w:spacing w:after="0" w:before="0" w:line="240" w:lineRule="auto"/>
              <w:ind w:firstLine="0" w:left="0"/>
              <w:rPr>
                <w:sz w:val="26"/>
              </w:rPr>
            </w:pPr>
            <w:r>
              <w:rPr>
                <w:sz w:val="26"/>
              </w:rPr>
              <w:t> </w:t>
            </w:r>
          </w:p>
        </w:tc>
        <w:tc>
          <w:tcPr>
            <w:tcW w:type="dxa" w:w="910"/>
            <w:vMerge w:val="restart"/>
            <w:tcBorders>
              <w:top w:color="000000" w:sz="4" w:val="single"/>
              <w:left w:color="000000" w:sz="4" w:val="single"/>
              <w:bottom w:color="000000" w:sz="4" w:val="single"/>
              <w:right w:color="000000" w:sz="4" w:val="single"/>
            </w:tcBorders>
            <w:shd w:fill="auto" w:val="clear"/>
            <w:vAlign w:val="bottom"/>
          </w:tcPr>
          <w:p w14:paraId="F5100000">
            <w:pPr>
              <w:spacing w:after="0" w:before="0" w:line="240" w:lineRule="auto"/>
              <w:ind w:firstLine="0" w:left="0"/>
              <w:rPr>
                <w:sz w:val="26"/>
              </w:rPr>
            </w:pPr>
            <w:r>
              <w:rPr>
                <w:sz w:val="26"/>
              </w:rPr>
              <w:t> </w:t>
            </w:r>
          </w:p>
        </w:tc>
        <w:tc>
          <w:tcPr>
            <w:tcW w:type="dxa" w:w="1400"/>
            <w:tcBorders>
              <w:top w:color="000000" w:sz="4" w:val="single"/>
              <w:left w:color="000000" w:sz="4" w:val="single"/>
              <w:bottom w:color="000000" w:sz="4" w:val="single"/>
              <w:right w:color="000000" w:sz="4" w:val="single"/>
            </w:tcBorders>
            <w:shd w:fill="auto" w:val="clear"/>
          </w:tcPr>
          <w:p w14:paraId="F6100000">
            <w:pPr>
              <w:spacing w:after="0" w:before="0" w:line="240" w:lineRule="auto"/>
              <w:ind w:firstLine="0" w:left="0"/>
              <w:rPr>
                <w:sz w:val="26"/>
              </w:rPr>
            </w:pPr>
            <w:r>
              <w:rPr>
                <w:sz w:val="26"/>
              </w:rPr>
              <w:t>1. </w:t>
            </w:r>
          </w:p>
        </w:tc>
        <w:tc>
          <w:tcPr>
            <w:tcW w:type="dxa" w:w="1194"/>
            <w:tcBorders>
              <w:top w:color="000000" w:sz="4" w:val="single"/>
              <w:left w:color="000000" w:sz="4" w:val="single"/>
              <w:bottom w:color="000000" w:sz="4" w:val="single"/>
              <w:right w:color="000000" w:sz="4" w:val="single"/>
            </w:tcBorders>
          </w:tcPr>
          <w:p w14:paraId="F7100000">
            <w:pPr>
              <w:spacing w:after="0" w:before="0" w:line="240" w:lineRule="auto"/>
              <w:ind w:firstLine="0" w:left="0"/>
              <w:rPr>
                <w:sz w:val="26"/>
              </w:rPr>
            </w:pPr>
          </w:p>
        </w:tc>
      </w:tr>
      <w:tr>
        <w:trPr>
          <w:trHeight w:hRule="atLeast" w:val="31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F8100000">
            <w:pPr>
              <w:spacing w:after="0" w:before="0" w:line="240" w:lineRule="auto"/>
              <w:ind w:firstLine="0" w:left="0"/>
              <w:rPr>
                <w:sz w:val="26"/>
              </w:rPr>
            </w:pPr>
            <w:r>
              <w:rPr>
                <w:sz w:val="26"/>
              </w:rPr>
              <w:t>2.</w:t>
            </w:r>
          </w:p>
        </w:tc>
        <w:tc>
          <w:tcPr>
            <w:tcW w:type="dxa" w:w="1194"/>
            <w:tcBorders>
              <w:top w:color="000000" w:sz="4" w:val="single"/>
              <w:left w:color="000000" w:sz="4" w:val="single"/>
              <w:bottom w:color="000000" w:sz="4" w:val="single"/>
              <w:right w:color="000000" w:sz="4" w:val="single"/>
            </w:tcBorders>
          </w:tcPr>
          <w:p w14:paraId="F9100000">
            <w:pPr>
              <w:spacing w:after="0" w:before="0" w:line="240" w:lineRule="auto"/>
              <w:ind w:firstLine="0" w:left="0"/>
              <w:rPr>
                <w:sz w:val="26"/>
              </w:rPr>
            </w:pPr>
          </w:p>
        </w:tc>
      </w:tr>
      <w:tr>
        <w:trPr>
          <w:trHeight w:hRule="atLeast" w:val="31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FA100000">
            <w:pPr>
              <w:spacing w:after="0" w:before="0" w:line="240" w:lineRule="auto"/>
              <w:ind w:firstLine="0" w:left="0"/>
              <w:rPr>
                <w:sz w:val="26"/>
              </w:rPr>
            </w:pPr>
            <w:r>
              <w:rPr>
                <w:sz w:val="26"/>
              </w:rPr>
              <w:t>3.</w:t>
            </w:r>
          </w:p>
        </w:tc>
        <w:tc>
          <w:tcPr>
            <w:tcW w:type="dxa" w:w="1194"/>
            <w:tcBorders>
              <w:top w:color="000000" w:sz="4" w:val="single"/>
              <w:left w:color="000000" w:sz="4" w:val="single"/>
              <w:bottom w:color="000000" w:sz="4" w:val="single"/>
              <w:right w:color="000000" w:sz="4" w:val="single"/>
            </w:tcBorders>
          </w:tcPr>
          <w:p w14:paraId="FB100000">
            <w:pPr>
              <w:spacing w:after="0" w:before="0" w:line="240" w:lineRule="auto"/>
              <w:ind w:firstLine="0" w:left="0"/>
              <w:rPr>
                <w:sz w:val="26"/>
              </w:rPr>
            </w:pPr>
          </w:p>
        </w:tc>
      </w:tr>
      <w:tr>
        <w:trPr>
          <w:trHeight w:hRule="atLeast" w:val="297"/>
        </w:trPr>
        <w:tc>
          <w:tcPr>
            <w:tcW w:type="dxa" w:w="535"/>
            <w:vMerge w:val="restart"/>
            <w:tcBorders>
              <w:top w:color="000000" w:sz="4" w:val="single"/>
              <w:left w:color="000000" w:sz="4" w:val="single"/>
              <w:bottom w:color="000000" w:sz="4" w:val="single"/>
              <w:right w:color="000000" w:sz="4" w:val="single"/>
            </w:tcBorders>
            <w:shd w:fill="auto" w:val="clear"/>
          </w:tcPr>
          <w:p w14:paraId="FC100000">
            <w:pPr>
              <w:spacing w:after="0" w:before="0" w:line="240" w:lineRule="auto"/>
              <w:ind w:firstLine="0" w:left="0"/>
              <w:rPr>
                <w:sz w:val="26"/>
              </w:rPr>
            </w:pPr>
            <w:r>
              <w:rPr>
                <w:sz w:val="26"/>
              </w:rPr>
              <w:t>2.</w:t>
            </w:r>
          </w:p>
        </w:tc>
        <w:tc>
          <w:tcPr>
            <w:tcW w:type="dxa" w:w="674"/>
            <w:vMerge w:val="restart"/>
            <w:tcBorders>
              <w:top w:color="000000" w:sz="4" w:val="single"/>
              <w:left w:color="000000" w:sz="4" w:val="single"/>
              <w:bottom w:color="000000" w:sz="4" w:val="single"/>
              <w:right w:color="000000" w:sz="4" w:val="single"/>
            </w:tcBorders>
            <w:shd w:fill="auto" w:val="clear"/>
          </w:tcPr>
          <w:p w14:paraId="FD100000">
            <w:pPr>
              <w:spacing w:after="0" w:before="0" w:line="240" w:lineRule="auto"/>
              <w:ind w:firstLine="0" w:left="0"/>
              <w:rPr>
                <w:sz w:val="26"/>
              </w:rPr>
            </w:pPr>
            <w:r>
              <w:rPr>
                <w:sz w:val="26"/>
              </w:rPr>
              <w:t> </w:t>
            </w:r>
          </w:p>
        </w:tc>
        <w:tc>
          <w:tcPr>
            <w:tcW w:type="dxa" w:w="837"/>
            <w:vMerge w:val="restart"/>
            <w:tcBorders>
              <w:top w:color="000000" w:sz="4" w:val="single"/>
              <w:left w:color="000000" w:sz="4" w:val="single"/>
              <w:bottom w:color="000000" w:sz="4" w:val="single"/>
              <w:right w:color="000000" w:sz="4" w:val="single"/>
            </w:tcBorders>
            <w:shd w:fill="auto" w:val="clear"/>
          </w:tcPr>
          <w:p w14:paraId="FE100000">
            <w:pPr>
              <w:spacing w:after="0" w:before="0" w:line="240" w:lineRule="auto"/>
              <w:ind w:firstLine="0" w:left="0"/>
              <w:rPr>
                <w:sz w:val="26"/>
              </w:rPr>
            </w:pPr>
            <w:r>
              <w:rPr>
                <w:sz w:val="26"/>
              </w:rPr>
              <w:t> </w:t>
            </w:r>
          </w:p>
        </w:tc>
        <w:tc>
          <w:tcPr>
            <w:tcW w:type="dxa" w:w="1076"/>
            <w:vMerge w:val="restart"/>
            <w:tcBorders>
              <w:top w:color="000000" w:sz="4" w:val="single"/>
              <w:left w:color="000000" w:sz="4" w:val="single"/>
              <w:bottom w:color="000000" w:sz="4" w:val="single"/>
              <w:right w:color="000000" w:sz="4" w:val="single"/>
            </w:tcBorders>
            <w:shd w:fill="auto" w:val="clear"/>
            <w:vAlign w:val="center"/>
          </w:tcPr>
          <w:p w14:paraId="FF100000">
            <w:pPr>
              <w:spacing w:after="0" w:before="0" w:line="240" w:lineRule="auto"/>
              <w:ind w:firstLine="0" w:left="0"/>
              <w:rPr>
                <w:sz w:val="26"/>
              </w:rPr>
            </w:pPr>
            <w:r>
              <w:rPr>
                <w:sz w:val="26"/>
              </w:rPr>
              <w:t> </w:t>
            </w:r>
          </w:p>
        </w:tc>
        <w:tc>
          <w:tcPr>
            <w:tcW w:type="dxa" w:w="1612"/>
            <w:vMerge w:val="restart"/>
            <w:tcBorders>
              <w:top w:color="000000" w:sz="4" w:val="single"/>
              <w:left w:color="000000" w:sz="4" w:val="single"/>
              <w:bottom w:color="000000" w:sz="4" w:val="single"/>
              <w:right w:color="000000" w:sz="4" w:val="single"/>
            </w:tcBorders>
            <w:shd w:fill="auto" w:val="clear"/>
            <w:vAlign w:val="bottom"/>
          </w:tcPr>
          <w:p w14:paraId="00110000">
            <w:pPr>
              <w:spacing w:after="0" w:before="0" w:line="240" w:lineRule="auto"/>
              <w:ind w:firstLine="0" w:left="0"/>
              <w:rPr>
                <w:sz w:val="26"/>
              </w:rPr>
            </w:pPr>
            <w:r>
              <w:rPr>
                <w:sz w:val="26"/>
              </w:rPr>
              <w:t> </w:t>
            </w:r>
          </w:p>
        </w:tc>
        <w:tc>
          <w:tcPr>
            <w:tcW w:type="dxa" w:w="1123"/>
            <w:vMerge w:val="restart"/>
            <w:tcBorders>
              <w:top w:color="000000" w:sz="4" w:val="single"/>
              <w:left w:color="000000" w:sz="4" w:val="single"/>
              <w:bottom w:color="000000" w:sz="4" w:val="single"/>
              <w:right w:color="000000" w:sz="4" w:val="single"/>
            </w:tcBorders>
            <w:shd w:fill="auto" w:val="clear"/>
            <w:vAlign w:val="bottom"/>
          </w:tcPr>
          <w:p w14:paraId="01110000">
            <w:pPr>
              <w:spacing w:after="0" w:before="0" w:line="240" w:lineRule="auto"/>
              <w:ind w:firstLine="0" w:left="0"/>
              <w:rPr>
                <w:sz w:val="26"/>
              </w:rPr>
            </w:pPr>
            <w:r>
              <w:rPr>
                <w:sz w:val="26"/>
              </w:rPr>
              <w:t> </w:t>
            </w:r>
          </w:p>
        </w:tc>
        <w:tc>
          <w:tcPr>
            <w:tcW w:type="dxa" w:w="910"/>
            <w:vMerge w:val="restart"/>
            <w:tcBorders>
              <w:top w:color="000000" w:sz="4" w:val="single"/>
              <w:left w:color="000000" w:sz="4" w:val="single"/>
              <w:bottom w:color="000000" w:sz="4" w:val="single"/>
              <w:right w:color="000000" w:sz="4" w:val="single"/>
            </w:tcBorders>
            <w:shd w:fill="auto" w:val="clear"/>
            <w:vAlign w:val="bottom"/>
          </w:tcPr>
          <w:p w14:paraId="02110000">
            <w:pPr>
              <w:spacing w:after="0" w:before="0" w:line="240" w:lineRule="auto"/>
              <w:ind w:firstLine="0" w:left="0"/>
              <w:rPr>
                <w:sz w:val="26"/>
              </w:rPr>
            </w:pPr>
            <w:r>
              <w:rPr>
                <w:sz w:val="26"/>
              </w:rPr>
              <w:t> </w:t>
            </w:r>
          </w:p>
        </w:tc>
        <w:tc>
          <w:tcPr>
            <w:tcW w:type="dxa" w:w="1400"/>
            <w:tcBorders>
              <w:top w:color="000000" w:sz="4" w:val="single"/>
              <w:left w:color="000000" w:sz="4" w:val="single"/>
              <w:bottom w:color="000000" w:sz="4" w:val="single"/>
              <w:right w:color="000000" w:sz="4" w:val="single"/>
            </w:tcBorders>
            <w:shd w:fill="auto" w:val="clear"/>
          </w:tcPr>
          <w:p w14:paraId="03110000">
            <w:pPr>
              <w:spacing w:after="0" w:before="0" w:line="240" w:lineRule="auto"/>
              <w:ind w:firstLine="0" w:left="0"/>
              <w:rPr>
                <w:sz w:val="26"/>
              </w:rPr>
            </w:pPr>
            <w:r>
              <w:rPr>
                <w:sz w:val="26"/>
              </w:rPr>
              <w:t>1.</w:t>
            </w:r>
          </w:p>
        </w:tc>
        <w:tc>
          <w:tcPr>
            <w:tcW w:type="dxa" w:w="1194"/>
            <w:tcBorders>
              <w:top w:color="000000" w:sz="4" w:val="single"/>
              <w:left w:color="000000" w:sz="4" w:val="single"/>
              <w:bottom w:color="000000" w:sz="4" w:val="single"/>
              <w:right w:color="000000" w:sz="4" w:val="single"/>
            </w:tcBorders>
          </w:tcPr>
          <w:p w14:paraId="04110000">
            <w:pPr>
              <w:spacing w:after="0" w:before="0" w:line="240" w:lineRule="auto"/>
              <w:ind w:firstLine="0" w:left="0"/>
              <w:rPr>
                <w:sz w:val="26"/>
              </w:rPr>
            </w:pPr>
          </w:p>
        </w:tc>
      </w:tr>
      <w:tr>
        <w:trPr>
          <w:trHeight w:hRule="atLeast" w:val="28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05110000">
            <w:pPr>
              <w:spacing w:after="0" w:before="0" w:line="240" w:lineRule="auto"/>
              <w:ind w:firstLine="0" w:left="0"/>
              <w:rPr>
                <w:sz w:val="26"/>
              </w:rPr>
            </w:pPr>
            <w:r>
              <w:rPr>
                <w:sz w:val="26"/>
              </w:rPr>
              <w:t>2.</w:t>
            </w:r>
          </w:p>
        </w:tc>
        <w:tc>
          <w:tcPr>
            <w:tcW w:type="dxa" w:w="1194"/>
            <w:tcBorders>
              <w:top w:color="000000" w:sz="4" w:val="single"/>
              <w:left w:color="000000" w:sz="4" w:val="single"/>
              <w:bottom w:color="000000" w:sz="4" w:val="single"/>
              <w:right w:color="000000" w:sz="4" w:val="single"/>
            </w:tcBorders>
          </w:tcPr>
          <w:p w14:paraId="06110000">
            <w:pPr>
              <w:spacing w:after="0" w:before="0" w:line="240" w:lineRule="auto"/>
              <w:ind w:firstLine="0" w:left="0"/>
              <w:rPr>
                <w:sz w:val="26"/>
              </w:rPr>
            </w:pPr>
          </w:p>
        </w:tc>
      </w:tr>
      <w:tr>
        <w:trPr>
          <w:trHeight w:hRule="atLeast" w:val="285"/>
        </w:trPr>
        <w:tc>
          <w:tcPr>
            <w:tcW w:type="dxa" w:w="535"/>
            <w:gridSpan w:val="1"/>
            <w:vMerge w:val="continue"/>
            <w:tcBorders>
              <w:top w:color="000000" w:sz="4" w:val="single"/>
              <w:left w:color="000000" w:sz="4" w:val="single"/>
              <w:bottom w:color="000000" w:sz="4" w:val="single"/>
              <w:right w:color="000000" w:sz="4" w:val="single"/>
            </w:tcBorders>
            <w:shd w:fill="auto" w:val="clear"/>
          </w:tcPr>
          <w:p/>
        </w:tc>
        <w:tc>
          <w:tcPr>
            <w:tcW w:type="dxa" w:w="674"/>
            <w:gridSpan w:val="1"/>
            <w:vMerge w:val="continue"/>
            <w:tcBorders>
              <w:top w:color="000000" w:sz="4" w:val="single"/>
              <w:left w:color="000000" w:sz="4" w:val="single"/>
              <w:bottom w:color="000000" w:sz="4" w:val="single"/>
              <w:right w:color="000000" w:sz="4" w:val="single"/>
            </w:tcBorders>
            <w:shd w:fill="auto" w:val="clear"/>
          </w:tcPr>
          <w:p/>
        </w:tc>
        <w:tc>
          <w:tcPr>
            <w:tcW w:type="dxa" w:w="837"/>
            <w:gridSpan w:val="1"/>
            <w:vMerge w:val="continue"/>
            <w:tcBorders>
              <w:top w:color="000000" w:sz="4" w:val="single"/>
              <w:left w:color="000000" w:sz="4" w:val="single"/>
              <w:bottom w:color="000000" w:sz="4" w:val="single"/>
              <w:right w:color="000000" w:sz="4" w:val="single"/>
            </w:tcBorders>
            <w:shd w:fill="auto" w:val="clear"/>
          </w:tcPr>
          <w:p/>
        </w:tc>
        <w:tc>
          <w:tcPr>
            <w:tcW w:type="dxa" w:w="10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12"/>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123"/>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910"/>
            <w:gridSpan w:val="1"/>
            <w:vMerge w:val="continue"/>
            <w:tcBorders>
              <w:top w:color="000000" w:sz="4" w:val="single"/>
              <w:left w:color="000000" w:sz="4" w:val="single"/>
              <w:bottom w:color="000000" w:sz="4" w:val="single"/>
              <w:right w:color="000000" w:sz="4" w:val="single"/>
            </w:tcBorders>
            <w:shd w:fill="auto" w:val="clear"/>
            <w:vAlign w:val="bottom"/>
          </w:tcPr>
          <w:p/>
        </w:tc>
        <w:tc>
          <w:tcPr>
            <w:tcW w:type="dxa" w:w="1400"/>
            <w:tcBorders>
              <w:top w:color="000000" w:sz="4" w:val="single"/>
              <w:left w:color="000000" w:sz="4" w:val="single"/>
              <w:bottom w:color="000000" w:sz="4" w:val="single"/>
              <w:right w:color="000000" w:sz="4" w:val="single"/>
            </w:tcBorders>
            <w:shd w:fill="auto" w:val="clear"/>
          </w:tcPr>
          <w:p w14:paraId="07110000">
            <w:pPr>
              <w:spacing w:after="0" w:before="0" w:line="240" w:lineRule="auto"/>
              <w:ind w:firstLine="0" w:left="0"/>
              <w:rPr>
                <w:sz w:val="26"/>
              </w:rPr>
            </w:pPr>
            <w:r>
              <w:rPr>
                <w:sz w:val="26"/>
              </w:rPr>
              <w:t>3.</w:t>
            </w:r>
          </w:p>
        </w:tc>
        <w:tc>
          <w:tcPr>
            <w:tcW w:type="dxa" w:w="1194"/>
            <w:tcBorders>
              <w:top w:color="000000" w:sz="4" w:val="single"/>
              <w:left w:color="000000" w:sz="4" w:val="single"/>
              <w:bottom w:color="000000" w:sz="4" w:val="single"/>
              <w:right w:color="000000" w:sz="4" w:val="single"/>
            </w:tcBorders>
          </w:tcPr>
          <w:p w14:paraId="08110000">
            <w:pPr>
              <w:spacing w:after="0" w:before="0" w:line="240" w:lineRule="auto"/>
              <w:ind w:firstLine="0" w:left="0"/>
              <w:rPr>
                <w:sz w:val="26"/>
              </w:rPr>
            </w:pPr>
          </w:p>
        </w:tc>
      </w:tr>
    </w:tbl>
    <w:p w14:paraId="09110000">
      <w:bookmarkStart w:id="550" w:name="__RefHeading___119"/>
      <w:bookmarkEnd w:id="550"/>
      <w:bookmarkStart w:id="551" w:name="__RefHeading___341"/>
      <w:bookmarkEnd w:id="551"/>
      <w:bookmarkStart w:id="552" w:name="__RefHeading___563"/>
      <w:bookmarkEnd w:id="552"/>
      <w:bookmarkStart w:id="553" w:name="__RefHeading___785"/>
      <w:bookmarkEnd w:id="553"/>
      <w:pPr>
        <w:keepNext w:val="1"/>
        <w:pageBreakBefore w:val="1"/>
        <w:numPr>
          <w:ilvl w:val="0"/>
          <w:numId w:val="18"/>
        </w:numPr>
        <w:spacing w:after="160" w:before="0" w:line="264" w:lineRule="auto"/>
        <w:ind/>
        <w:jc w:val="left"/>
        <w:outlineLvl w:val="0"/>
        <w:rPr>
          <w:b w:val="1"/>
          <w:sz w:val="32"/>
        </w:rPr>
      </w:pPr>
      <w:r>
        <w:rPr>
          <w:b w:val="1"/>
          <w:sz w:val="32"/>
        </w:rPr>
        <w:t>Нормативно-правовое обеспечение реализации проекта</w:t>
      </w:r>
    </w:p>
    <w:p w14:paraId="0A110000">
      <w:bookmarkStart w:id="554" w:name="__RefHeading___120"/>
      <w:bookmarkEnd w:id="554"/>
      <w:bookmarkStart w:id="555" w:name="__RefHeading___342"/>
      <w:bookmarkEnd w:id="555"/>
      <w:bookmarkStart w:id="556" w:name="__RefHeading___564"/>
      <w:bookmarkEnd w:id="556"/>
      <w:bookmarkStart w:id="557" w:name="__RefHeading___786"/>
      <w:bookmarkEnd w:id="557"/>
      <w:pPr>
        <w:keepNext w:val="1"/>
        <w:numPr>
          <w:ilvl w:val="1"/>
          <w:numId w:val="18"/>
        </w:numPr>
        <w:spacing w:after="160" w:before="0" w:line="264" w:lineRule="auto"/>
        <w:ind/>
        <w:jc w:val="left"/>
        <w:outlineLvl w:val="1"/>
        <w:rPr>
          <w:b w:val="1"/>
          <w:sz w:val="28"/>
        </w:rPr>
      </w:pPr>
      <w:r>
        <w:rPr>
          <w:b w:val="1"/>
          <w:sz w:val="28"/>
        </w:rPr>
        <w:t>Действующие НПА в сфере реализации проекта</w:t>
      </w:r>
    </w:p>
    <w:p w14:paraId="0B110000">
      <w:pPr>
        <w:spacing w:after="120" w:before="0" w:line="240" w:lineRule="auto"/>
        <w:ind w:firstLine="0" w:left="0"/>
        <w:jc w:val="left"/>
        <w:rPr>
          <w:i w:val="1"/>
          <w:sz w:val="26"/>
        </w:rPr>
      </w:pPr>
      <w:r>
        <w:rPr>
          <w:i w:val="1"/>
          <w:sz w:val="26"/>
        </w:rPr>
        <w:t>В таблице ниже приведите список действующих НПА, которые регулируют сферу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48"/>
        <w:gridCol w:w="2129"/>
        <w:gridCol w:w="6378"/>
      </w:tblGrid>
      <w:tr>
        <w:trPr>
          <w:tblHeader/>
        </w:trPr>
        <w:tc>
          <w:tcPr>
            <w:tcW w:type="dxa" w:w="848"/>
            <w:tcBorders>
              <w:top w:color="000000" w:sz="4" w:val="single"/>
              <w:left w:color="000000" w:sz="4" w:val="single"/>
              <w:bottom w:color="000000" w:sz="4" w:val="single"/>
              <w:right w:color="000000" w:sz="4" w:val="single"/>
            </w:tcBorders>
            <w:shd w:fill="auto" w:val="clear"/>
          </w:tcPr>
          <w:p w14:paraId="0C110000">
            <w:pPr>
              <w:spacing w:after="0" w:before="0" w:line="360" w:lineRule="atLeast"/>
              <w:ind w:firstLine="0" w:left="0"/>
              <w:jc w:val="center"/>
              <w:rPr>
                <w:b w:val="1"/>
                <w:sz w:val="26"/>
              </w:rPr>
            </w:pPr>
            <w:r>
              <w:rPr>
                <w:b w:val="1"/>
                <w:sz w:val="26"/>
              </w:rPr>
              <w:t>№ п/п</w:t>
            </w:r>
          </w:p>
        </w:tc>
        <w:tc>
          <w:tcPr>
            <w:tcW w:type="dxa" w:w="2129"/>
            <w:tcBorders>
              <w:top w:color="000000" w:sz="4" w:val="single"/>
              <w:left w:color="000000" w:sz="4" w:val="single"/>
              <w:bottom w:color="000000" w:sz="4" w:val="single"/>
              <w:right w:color="000000" w:sz="4" w:val="single"/>
            </w:tcBorders>
            <w:shd w:fill="auto" w:val="clear"/>
          </w:tcPr>
          <w:p w14:paraId="0D110000">
            <w:pPr>
              <w:spacing w:after="0" w:before="0" w:line="360" w:lineRule="atLeast"/>
              <w:ind w:firstLine="0" w:left="0"/>
              <w:jc w:val="center"/>
              <w:rPr>
                <w:b w:val="1"/>
                <w:sz w:val="26"/>
              </w:rPr>
            </w:pPr>
            <w:r>
              <w:rPr>
                <w:b w:val="1"/>
                <w:sz w:val="26"/>
              </w:rPr>
              <w:t>Реквизиты</w:t>
            </w:r>
          </w:p>
        </w:tc>
        <w:tc>
          <w:tcPr>
            <w:tcW w:type="dxa" w:w="6378"/>
            <w:tcBorders>
              <w:top w:color="000000" w:sz="4" w:val="single"/>
              <w:left w:color="000000" w:sz="4" w:val="single"/>
              <w:bottom w:color="000000" w:sz="4" w:val="single"/>
              <w:right w:color="000000" w:sz="4" w:val="single"/>
            </w:tcBorders>
            <w:shd w:fill="auto" w:val="clear"/>
          </w:tcPr>
          <w:p w14:paraId="0E110000">
            <w:pPr>
              <w:spacing w:after="0" w:before="0" w:line="360" w:lineRule="atLeast"/>
              <w:ind w:firstLine="0" w:left="0"/>
              <w:jc w:val="center"/>
              <w:rPr>
                <w:b w:val="1"/>
                <w:sz w:val="26"/>
              </w:rPr>
            </w:pPr>
            <w:r>
              <w:rPr>
                <w:b w:val="1"/>
                <w:sz w:val="26"/>
              </w:rPr>
              <w:t>Наименование</w:t>
            </w:r>
          </w:p>
        </w:tc>
      </w:tr>
      <w:tr>
        <w:tc>
          <w:tcPr>
            <w:tcW w:type="dxa" w:w="848"/>
            <w:tcBorders>
              <w:top w:color="000000" w:sz="4" w:val="single"/>
              <w:left w:color="000000" w:sz="4" w:val="single"/>
              <w:bottom w:color="000000" w:sz="4" w:val="single"/>
              <w:right w:color="000000" w:sz="4" w:val="single"/>
            </w:tcBorders>
            <w:shd w:fill="auto" w:val="clear"/>
          </w:tcPr>
          <w:p w14:paraId="0F110000">
            <w:pPr>
              <w:spacing w:after="0" w:before="0" w:line="360" w:lineRule="atLeast"/>
              <w:ind w:firstLine="0" w:left="0"/>
              <w:rPr>
                <w:sz w:val="26"/>
              </w:rPr>
            </w:pPr>
          </w:p>
        </w:tc>
        <w:tc>
          <w:tcPr>
            <w:tcW w:type="dxa" w:w="2129"/>
            <w:tcBorders>
              <w:top w:color="000000" w:sz="4" w:val="single"/>
              <w:left w:color="000000" w:sz="4" w:val="single"/>
              <w:bottom w:color="000000" w:sz="4" w:val="single"/>
              <w:right w:color="000000" w:sz="4" w:val="single"/>
            </w:tcBorders>
            <w:shd w:fill="auto" w:val="clear"/>
          </w:tcPr>
          <w:p w14:paraId="10110000">
            <w:pPr>
              <w:spacing w:after="0" w:before="0" w:line="360" w:lineRule="atLeast"/>
              <w:ind w:firstLine="0" w:left="0"/>
              <w:rPr>
                <w:sz w:val="26"/>
              </w:rPr>
            </w:pPr>
          </w:p>
        </w:tc>
        <w:tc>
          <w:tcPr>
            <w:tcW w:type="dxa" w:w="6378"/>
            <w:tcBorders>
              <w:top w:color="000000" w:sz="4" w:val="single"/>
              <w:left w:color="000000" w:sz="4" w:val="single"/>
              <w:bottom w:color="000000" w:sz="4" w:val="single"/>
              <w:right w:color="000000" w:sz="4" w:val="single"/>
            </w:tcBorders>
            <w:shd w:fill="auto" w:val="clear"/>
          </w:tcPr>
          <w:p w14:paraId="11110000">
            <w:pPr>
              <w:spacing w:after="0" w:before="0" w:line="360" w:lineRule="atLeast"/>
              <w:ind w:firstLine="0" w:left="0"/>
              <w:rPr>
                <w:sz w:val="26"/>
              </w:rPr>
            </w:pPr>
          </w:p>
        </w:tc>
      </w:tr>
      <w:tr>
        <w:tc>
          <w:tcPr>
            <w:tcW w:type="dxa" w:w="848"/>
            <w:tcBorders>
              <w:top w:color="000000" w:sz="4" w:val="single"/>
              <w:left w:color="000000" w:sz="4" w:val="single"/>
              <w:bottom w:color="000000" w:sz="4" w:val="single"/>
              <w:right w:color="000000" w:sz="4" w:val="single"/>
            </w:tcBorders>
            <w:shd w:fill="auto" w:val="clear"/>
          </w:tcPr>
          <w:p w14:paraId="12110000">
            <w:pPr>
              <w:spacing w:after="0" w:before="0" w:line="360" w:lineRule="atLeast"/>
              <w:ind w:firstLine="0" w:left="0"/>
              <w:rPr>
                <w:sz w:val="26"/>
              </w:rPr>
            </w:pPr>
          </w:p>
        </w:tc>
        <w:tc>
          <w:tcPr>
            <w:tcW w:type="dxa" w:w="2129"/>
            <w:tcBorders>
              <w:top w:color="000000" w:sz="4" w:val="single"/>
              <w:left w:color="000000" w:sz="4" w:val="single"/>
              <w:bottom w:color="000000" w:sz="4" w:val="single"/>
              <w:right w:color="000000" w:sz="4" w:val="single"/>
            </w:tcBorders>
            <w:shd w:fill="auto" w:val="clear"/>
          </w:tcPr>
          <w:p w14:paraId="13110000">
            <w:pPr>
              <w:spacing w:after="0" w:before="0" w:line="360" w:lineRule="atLeast"/>
              <w:ind w:firstLine="0" w:left="0"/>
              <w:rPr>
                <w:sz w:val="26"/>
              </w:rPr>
            </w:pPr>
          </w:p>
        </w:tc>
        <w:tc>
          <w:tcPr>
            <w:tcW w:type="dxa" w:w="6378"/>
            <w:tcBorders>
              <w:top w:color="000000" w:sz="4" w:val="single"/>
              <w:left w:color="000000" w:sz="4" w:val="single"/>
              <w:bottom w:color="000000" w:sz="4" w:val="single"/>
              <w:right w:color="000000" w:sz="4" w:val="single"/>
            </w:tcBorders>
            <w:shd w:fill="auto" w:val="clear"/>
          </w:tcPr>
          <w:p w14:paraId="14110000">
            <w:pPr>
              <w:spacing w:after="0" w:before="0" w:line="360" w:lineRule="atLeast"/>
              <w:ind w:firstLine="0" w:left="0"/>
              <w:rPr>
                <w:sz w:val="26"/>
              </w:rPr>
            </w:pPr>
          </w:p>
        </w:tc>
      </w:tr>
    </w:tbl>
    <w:p w14:paraId="15110000">
      <w:pPr>
        <w:spacing w:after="0" w:before="0" w:line="360" w:lineRule="atLeast"/>
        <w:ind w:firstLine="0" w:left="0"/>
        <w:rPr>
          <w:sz w:val="26"/>
        </w:rPr>
      </w:pPr>
    </w:p>
    <w:p w14:paraId="16110000">
      <w:bookmarkStart w:id="558" w:name="__RefHeading___121"/>
      <w:bookmarkEnd w:id="558"/>
      <w:bookmarkStart w:id="559" w:name="__RefHeading___343"/>
      <w:bookmarkEnd w:id="559"/>
      <w:bookmarkStart w:id="560" w:name="__RefHeading___565"/>
      <w:bookmarkEnd w:id="560"/>
      <w:bookmarkStart w:id="561" w:name="__RefHeading___787"/>
      <w:bookmarkEnd w:id="561"/>
      <w:pPr>
        <w:keepNext w:val="1"/>
        <w:numPr>
          <w:ilvl w:val="1"/>
          <w:numId w:val="18"/>
        </w:numPr>
        <w:spacing w:after="160" w:before="0" w:line="264" w:lineRule="auto"/>
        <w:ind/>
        <w:jc w:val="left"/>
        <w:outlineLvl w:val="1"/>
        <w:rPr>
          <w:b w:val="1"/>
          <w:sz w:val="28"/>
        </w:rPr>
      </w:pPr>
      <w:r>
        <w:rPr>
          <w:b w:val="1"/>
          <w:sz w:val="28"/>
        </w:rPr>
        <w:t>Существующие препятствия реализации проекта</w:t>
      </w:r>
    </w:p>
    <w:p w14:paraId="17110000">
      <w:pPr>
        <w:spacing w:after="120" w:before="0" w:line="240" w:lineRule="auto"/>
        <w:ind w:firstLine="0" w:left="0"/>
        <w:rPr>
          <w:i w:val="1"/>
          <w:sz w:val="26"/>
        </w:rPr>
      </w:pPr>
      <w:r>
        <w:rPr>
          <w:i w:val="1"/>
          <w:sz w:val="26"/>
        </w:rPr>
        <w:t>Укажите, существует ли необходимость изменения указанной нормативной правовой базы в рамках или вне рамок вашего проекта. Оценка необходимости изменения действующего правового регулирования или отсутствия такой необходимости должна быть обоснованной, учитывать все риски реализации проекта в условиях действующего правового регулирования. Если для реализации проекта требуется изменение правового регулирования, укажите информацию о нормативных правовых актах, подлежащих принятию, изменению, признанию утратившими силу или приостановлению в таблице по форме шаблона.</w:t>
      </w:r>
    </w:p>
    <w:p w14:paraId="18110000">
      <w:pPr>
        <w:tabs>
          <w:tab w:leader="none" w:pos="1276" w:val="left"/>
        </w:tabs>
        <w:spacing w:after="120" w:before="0" w:line="276" w:lineRule="auto"/>
        <w:ind/>
        <w:rPr>
          <w:rFonts w:ascii="Arial" w:hAnsi="Arial"/>
          <w:sz w:val="26"/>
        </w:rPr>
      </w:pPr>
      <w:r>
        <w:rPr>
          <w:sz w:val="26"/>
        </w:rPr>
        <w:t>НПА, подлежащие принятию:</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9"/>
        <w:gridCol w:w="2406"/>
        <w:gridCol w:w="6361"/>
      </w:tblGrid>
      <w:tr>
        <w:trPr>
          <w:tblHeader/>
        </w:trPr>
        <w:tc>
          <w:tcPr>
            <w:tcW w:type="dxa" w:w="589"/>
            <w:tcBorders>
              <w:top w:color="000000" w:sz="4" w:val="single"/>
              <w:left w:color="000000" w:sz="4" w:val="single"/>
              <w:bottom w:color="000000" w:sz="4" w:val="single"/>
              <w:right w:color="000000" w:sz="4" w:val="single"/>
            </w:tcBorders>
            <w:shd w:fill="auto" w:val="clear"/>
            <w:vAlign w:val="center"/>
          </w:tcPr>
          <w:p w14:paraId="1911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2406"/>
            <w:tcBorders>
              <w:top w:color="000000" w:sz="4" w:val="single"/>
              <w:left w:color="000000" w:sz="4" w:val="single"/>
              <w:bottom w:color="000000" w:sz="4" w:val="single"/>
              <w:right w:color="000000" w:sz="4" w:val="single"/>
            </w:tcBorders>
            <w:shd w:fill="auto" w:val="clear"/>
            <w:vAlign w:val="center"/>
          </w:tcPr>
          <w:p w14:paraId="1A110000">
            <w:pPr>
              <w:spacing w:after="0" w:before="0" w:line="360" w:lineRule="atLeast"/>
              <w:ind w:firstLine="0" w:left="0"/>
              <w:jc w:val="center"/>
              <w:rPr>
                <w:b w:val="1"/>
                <w:sz w:val="26"/>
              </w:rPr>
            </w:pPr>
            <w:r>
              <w:rPr>
                <w:b w:val="1"/>
                <w:sz w:val="26"/>
              </w:rPr>
              <w:t>Наименование и реквизиты НПА</w:t>
            </w:r>
          </w:p>
        </w:tc>
        <w:tc>
          <w:tcPr>
            <w:tcW w:type="dxa" w:w="6361"/>
            <w:tcBorders>
              <w:top w:color="000000" w:sz="4" w:val="single"/>
              <w:left w:color="000000" w:sz="4" w:val="single"/>
              <w:bottom w:color="000000" w:sz="4" w:val="single"/>
              <w:right w:color="000000" w:sz="4" w:val="single"/>
            </w:tcBorders>
            <w:shd w:fill="auto" w:val="clear"/>
            <w:vAlign w:val="center"/>
          </w:tcPr>
          <w:p w14:paraId="1B110000">
            <w:pPr>
              <w:spacing w:after="0" w:before="0" w:line="360" w:lineRule="atLeast"/>
              <w:ind w:firstLine="0" w:left="0"/>
              <w:jc w:val="center"/>
              <w:rPr>
                <w:b w:val="1"/>
                <w:sz w:val="26"/>
              </w:rPr>
            </w:pPr>
            <w:r>
              <w:rPr>
                <w:b w:val="1"/>
                <w:sz w:val="26"/>
              </w:rPr>
              <w:t>Комментарий и текущий статус проекта НПА (при наличии)</w:t>
            </w:r>
          </w:p>
        </w:tc>
      </w:tr>
      <w:tr>
        <w:tc>
          <w:tcPr>
            <w:tcW w:type="dxa" w:w="589"/>
            <w:tcBorders>
              <w:top w:color="000000" w:sz="4" w:val="single"/>
              <w:left w:color="000000" w:sz="4" w:val="single"/>
              <w:bottom w:color="000000" w:sz="4" w:val="single"/>
              <w:right w:color="000000" w:sz="4" w:val="single"/>
            </w:tcBorders>
            <w:shd w:fill="auto" w:val="clear"/>
          </w:tcPr>
          <w:p w14:paraId="1C110000">
            <w:pPr>
              <w:spacing w:after="0" w:before="0" w:line="360" w:lineRule="atLeast"/>
              <w:ind w:firstLine="0" w:left="0"/>
              <w:rPr>
                <w:sz w:val="26"/>
              </w:rPr>
            </w:pPr>
          </w:p>
        </w:tc>
        <w:tc>
          <w:tcPr>
            <w:tcW w:type="dxa" w:w="2406"/>
            <w:tcBorders>
              <w:top w:color="000000" w:sz="4" w:val="single"/>
              <w:left w:color="000000" w:sz="4" w:val="single"/>
              <w:bottom w:color="000000" w:sz="4" w:val="single"/>
              <w:right w:color="000000" w:sz="4" w:val="single"/>
            </w:tcBorders>
            <w:shd w:fill="auto" w:val="clear"/>
          </w:tcPr>
          <w:p w14:paraId="1D110000">
            <w:pPr>
              <w:spacing w:after="0" w:before="0" w:line="360" w:lineRule="atLeast"/>
              <w:ind w:firstLine="0" w:left="0"/>
              <w:rPr>
                <w:sz w:val="26"/>
              </w:rPr>
            </w:pPr>
          </w:p>
        </w:tc>
        <w:tc>
          <w:tcPr>
            <w:tcW w:type="dxa" w:w="6361"/>
            <w:tcBorders>
              <w:top w:color="000000" w:sz="4" w:val="single"/>
              <w:left w:color="000000" w:sz="4" w:val="single"/>
              <w:bottom w:color="000000" w:sz="4" w:val="single"/>
              <w:right w:color="000000" w:sz="4" w:val="single"/>
            </w:tcBorders>
            <w:shd w:fill="auto" w:val="clear"/>
          </w:tcPr>
          <w:p w14:paraId="1E110000">
            <w:pPr>
              <w:spacing w:after="0" w:before="0" w:line="360" w:lineRule="atLeast"/>
              <w:ind w:firstLine="0" w:left="0"/>
              <w:rPr>
                <w:sz w:val="26"/>
              </w:rPr>
            </w:pPr>
          </w:p>
        </w:tc>
      </w:tr>
    </w:tbl>
    <w:p w14:paraId="1F110000">
      <w:pPr>
        <w:spacing w:after="0" w:before="0" w:line="360" w:lineRule="atLeast"/>
        <w:ind w:firstLine="0" w:left="0"/>
        <w:rPr>
          <w:sz w:val="26"/>
        </w:rPr>
      </w:pPr>
    </w:p>
    <w:p w14:paraId="20110000">
      <w:pPr>
        <w:tabs>
          <w:tab w:leader="none" w:pos="1276" w:val="left"/>
        </w:tabs>
        <w:spacing w:after="120" w:before="0" w:line="276" w:lineRule="auto"/>
        <w:ind/>
        <w:rPr>
          <w:rFonts w:ascii="Arial" w:hAnsi="Arial"/>
          <w:sz w:val="26"/>
        </w:rPr>
      </w:pPr>
      <w:r>
        <w:rPr>
          <w:sz w:val="26"/>
        </w:rPr>
        <w:t>НПА, подлежащие изменению:</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9"/>
        <w:gridCol w:w="2406"/>
        <w:gridCol w:w="6361"/>
      </w:tblGrid>
      <w:tr>
        <w:trPr>
          <w:tblHeader/>
        </w:trPr>
        <w:tc>
          <w:tcPr>
            <w:tcW w:type="dxa" w:w="589"/>
            <w:tcBorders>
              <w:top w:color="000000" w:sz="4" w:val="single"/>
              <w:left w:color="000000" w:sz="4" w:val="single"/>
              <w:bottom w:color="000000" w:sz="4" w:val="single"/>
              <w:right w:color="000000" w:sz="4" w:val="single"/>
            </w:tcBorders>
            <w:shd w:fill="auto" w:val="clear"/>
            <w:vAlign w:val="center"/>
          </w:tcPr>
          <w:p w14:paraId="2111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2406"/>
            <w:tcBorders>
              <w:top w:color="000000" w:sz="4" w:val="single"/>
              <w:left w:color="000000" w:sz="4" w:val="single"/>
              <w:bottom w:color="000000" w:sz="4" w:val="single"/>
              <w:right w:color="000000" w:sz="4" w:val="single"/>
            </w:tcBorders>
            <w:shd w:fill="auto" w:val="clear"/>
            <w:vAlign w:val="center"/>
          </w:tcPr>
          <w:p w14:paraId="22110000">
            <w:pPr>
              <w:spacing w:after="0" w:before="0" w:line="360" w:lineRule="atLeast"/>
              <w:ind w:firstLine="0" w:left="0"/>
              <w:jc w:val="center"/>
              <w:rPr>
                <w:b w:val="1"/>
                <w:sz w:val="26"/>
              </w:rPr>
            </w:pPr>
            <w:r>
              <w:rPr>
                <w:b w:val="1"/>
                <w:sz w:val="26"/>
              </w:rPr>
              <w:t>Наименование и реквизиты НПА</w:t>
            </w:r>
          </w:p>
        </w:tc>
        <w:tc>
          <w:tcPr>
            <w:tcW w:type="dxa" w:w="6361"/>
            <w:tcBorders>
              <w:top w:color="000000" w:sz="4" w:val="single"/>
              <w:left w:color="000000" w:sz="4" w:val="single"/>
              <w:bottom w:color="000000" w:sz="4" w:val="single"/>
              <w:right w:color="000000" w:sz="4" w:val="single"/>
            </w:tcBorders>
            <w:shd w:fill="auto" w:val="clear"/>
            <w:vAlign w:val="center"/>
          </w:tcPr>
          <w:p w14:paraId="23110000">
            <w:pPr>
              <w:spacing w:after="0" w:before="0" w:line="360" w:lineRule="atLeast"/>
              <w:ind w:firstLine="0" w:left="0"/>
              <w:jc w:val="center"/>
              <w:rPr>
                <w:b w:val="1"/>
                <w:sz w:val="26"/>
              </w:rPr>
            </w:pPr>
            <w:r>
              <w:rPr>
                <w:b w:val="1"/>
                <w:sz w:val="26"/>
              </w:rPr>
              <w:t>Комментарий</w:t>
            </w:r>
          </w:p>
        </w:tc>
      </w:tr>
      <w:tr>
        <w:tc>
          <w:tcPr>
            <w:tcW w:type="dxa" w:w="589"/>
            <w:tcBorders>
              <w:top w:color="000000" w:sz="4" w:val="single"/>
              <w:left w:color="000000" w:sz="4" w:val="single"/>
              <w:bottom w:color="000000" w:sz="4" w:val="single"/>
              <w:right w:color="000000" w:sz="4" w:val="single"/>
            </w:tcBorders>
            <w:shd w:fill="auto" w:val="clear"/>
          </w:tcPr>
          <w:p w14:paraId="24110000">
            <w:pPr>
              <w:spacing w:after="0" w:before="0" w:line="360" w:lineRule="atLeast"/>
              <w:ind w:firstLine="0" w:left="0"/>
              <w:rPr>
                <w:sz w:val="26"/>
              </w:rPr>
            </w:pPr>
          </w:p>
        </w:tc>
        <w:tc>
          <w:tcPr>
            <w:tcW w:type="dxa" w:w="2406"/>
            <w:tcBorders>
              <w:top w:color="000000" w:sz="4" w:val="single"/>
              <w:left w:color="000000" w:sz="4" w:val="single"/>
              <w:bottom w:color="000000" w:sz="4" w:val="single"/>
              <w:right w:color="000000" w:sz="4" w:val="single"/>
            </w:tcBorders>
            <w:shd w:fill="auto" w:val="clear"/>
          </w:tcPr>
          <w:p w14:paraId="25110000">
            <w:pPr>
              <w:spacing w:after="0" w:before="0" w:line="360" w:lineRule="atLeast"/>
              <w:ind w:firstLine="0" w:left="0"/>
              <w:rPr>
                <w:sz w:val="26"/>
              </w:rPr>
            </w:pPr>
          </w:p>
        </w:tc>
        <w:tc>
          <w:tcPr>
            <w:tcW w:type="dxa" w:w="6361"/>
            <w:tcBorders>
              <w:top w:color="000000" w:sz="4" w:val="single"/>
              <w:left w:color="000000" w:sz="4" w:val="single"/>
              <w:bottom w:color="000000" w:sz="4" w:val="single"/>
              <w:right w:color="000000" w:sz="4" w:val="single"/>
            </w:tcBorders>
            <w:shd w:fill="auto" w:val="clear"/>
          </w:tcPr>
          <w:p w14:paraId="26110000">
            <w:pPr>
              <w:spacing w:after="0" w:before="0" w:line="360" w:lineRule="atLeast"/>
              <w:ind w:firstLine="0" w:left="0"/>
              <w:rPr>
                <w:sz w:val="26"/>
              </w:rPr>
            </w:pPr>
          </w:p>
        </w:tc>
      </w:tr>
    </w:tbl>
    <w:p w14:paraId="27110000">
      <w:pPr>
        <w:spacing w:after="0" w:before="0" w:line="360" w:lineRule="atLeast"/>
        <w:ind w:firstLine="0" w:left="0"/>
        <w:rPr>
          <w:sz w:val="26"/>
        </w:rPr>
      </w:pPr>
    </w:p>
    <w:p w14:paraId="28110000">
      <w:pPr>
        <w:tabs>
          <w:tab w:leader="none" w:pos="1276" w:val="left"/>
        </w:tabs>
        <w:spacing w:after="120" w:before="0" w:line="276" w:lineRule="auto"/>
        <w:ind/>
        <w:rPr>
          <w:rFonts w:ascii="Arial" w:hAnsi="Arial"/>
          <w:sz w:val="26"/>
        </w:rPr>
      </w:pPr>
      <w:r>
        <w:rPr>
          <w:sz w:val="26"/>
        </w:rPr>
        <w:t>НПА, подлежащие признанию утратившим силу:</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9"/>
        <w:gridCol w:w="2406"/>
        <w:gridCol w:w="6361"/>
      </w:tblGrid>
      <w:tr>
        <w:trPr>
          <w:tblHeader/>
        </w:trPr>
        <w:tc>
          <w:tcPr>
            <w:tcW w:type="dxa" w:w="589"/>
            <w:tcBorders>
              <w:top w:color="000000" w:sz="4" w:val="single"/>
              <w:left w:color="000000" w:sz="4" w:val="single"/>
              <w:bottom w:color="000000" w:sz="4" w:val="single"/>
              <w:right w:color="000000" w:sz="4" w:val="single"/>
            </w:tcBorders>
            <w:shd w:fill="auto" w:val="clear"/>
            <w:vAlign w:val="center"/>
          </w:tcPr>
          <w:p w14:paraId="2911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2406"/>
            <w:tcBorders>
              <w:top w:color="000000" w:sz="4" w:val="single"/>
              <w:left w:color="000000" w:sz="4" w:val="single"/>
              <w:bottom w:color="000000" w:sz="4" w:val="single"/>
              <w:right w:color="000000" w:sz="4" w:val="single"/>
            </w:tcBorders>
            <w:shd w:fill="auto" w:val="clear"/>
            <w:vAlign w:val="center"/>
          </w:tcPr>
          <w:p w14:paraId="2A110000">
            <w:pPr>
              <w:spacing w:after="0" w:before="0" w:line="360" w:lineRule="atLeast"/>
              <w:ind w:firstLine="0" w:left="0"/>
              <w:jc w:val="center"/>
              <w:rPr>
                <w:b w:val="1"/>
                <w:sz w:val="26"/>
              </w:rPr>
            </w:pPr>
            <w:r>
              <w:rPr>
                <w:b w:val="1"/>
                <w:sz w:val="26"/>
              </w:rPr>
              <w:t>Наименование и реквизиты НПА</w:t>
            </w:r>
          </w:p>
        </w:tc>
        <w:tc>
          <w:tcPr>
            <w:tcW w:type="dxa" w:w="6361"/>
            <w:tcBorders>
              <w:top w:color="000000" w:sz="4" w:val="single"/>
              <w:left w:color="000000" w:sz="4" w:val="single"/>
              <w:bottom w:color="000000" w:sz="4" w:val="single"/>
              <w:right w:color="000000" w:sz="4" w:val="single"/>
            </w:tcBorders>
            <w:shd w:fill="auto" w:val="clear"/>
            <w:vAlign w:val="center"/>
          </w:tcPr>
          <w:p w14:paraId="2B110000">
            <w:pPr>
              <w:spacing w:after="0" w:before="0" w:line="360" w:lineRule="atLeast"/>
              <w:ind w:firstLine="0" w:left="0"/>
              <w:jc w:val="center"/>
              <w:rPr>
                <w:b w:val="1"/>
                <w:sz w:val="26"/>
              </w:rPr>
            </w:pPr>
            <w:r>
              <w:rPr>
                <w:b w:val="1"/>
                <w:sz w:val="26"/>
              </w:rPr>
              <w:t>Комментарий</w:t>
            </w:r>
          </w:p>
        </w:tc>
      </w:tr>
      <w:tr>
        <w:tc>
          <w:tcPr>
            <w:tcW w:type="dxa" w:w="589"/>
            <w:tcBorders>
              <w:top w:color="000000" w:sz="4" w:val="single"/>
              <w:left w:color="000000" w:sz="4" w:val="single"/>
              <w:bottom w:color="000000" w:sz="4" w:val="single"/>
              <w:right w:color="000000" w:sz="4" w:val="single"/>
            </w:tcBorders>
            <w:shd w:fill="auto" w:val="clear"/>
          </w:tcPr>
          <w:p w14:paraId="2C110000">
            <w:pPr>
              <w:spacing w:after="0" w:before="0" w:line="360" w:lineRule="atLeast"/>
              <w:ind w:firstLine="0" w:left="0"/>
              <w:rPr>
                <w:sz w:val="26"/>
              </w:rPr>
            </w:pPr>
          </w:p>
        </w:tc>
        <w:tc>
          <w:tcPr>
            <w:tcW w:type="dxa" w:w="2406"/>
            <w:tcBorders>
              <w:top w:color="000000" w:sz="4" w:val="single"/>
              <w:left w:color="000000" w:sz="4" w:val="single"/>
              <w:bottom w:color="000000" w:sz="4" w:val="single"/>
              <w:right w:color="000000" w:sz="4" w:val="single"/>
            </w:tcBorders>
            <w:shd w:fill="auto" w:val="clear"/>
          </w:tcPr>
          <w:p w14:paraId="2D110000">
            <w:pPr>
              <w:spacing w:after="0" w:before="0" w:line="360" w:lineRule="atLeast"/>
              <w:ind w:firstLine="0" w:left="0"/>
              <w:rPr>
                <w:sz w:val="26"/>
              </w:rPr>
            </w:pPr>
          </w:p>
        </w:tc>
        <w:tc>
          <w:tcPr>
            <w:tcW w:type="dxa" w:w="6361"/>
            <w:tcBorders>
              <w:top w:color="000000" w:sz="4" w:val="single"/>
              <w:left w:color="000000" w:sz="4" w:val="single"/>
              <w:bottom w:color="000000" w:sz="4" w:val="single"/>
              <w:right w:color="000000" w:sz="4" w:val="single"/>
            </w:tcBorders>
            <w:shd w:fill="auto" w:val="clear"/>
          </w:tcPr>
          <w:p w14:paraId="2E110000">
            <w:pPr>
              <w:spacing w:after="0" w:before="0" w:line="360" w:lineRule="atLeast"/>
              <w:ind w:firstLine="0" w:left="0"/>
              <w:rPr>
                <w:sz w:val="26"/>
              </w:rPr>
            </w:pPr>
          </w:p>
        </w:tc>
      </w:tr>
    </w:tbl>
    <w:p w14:paraId="2F110000">
      <w:pPr>
        <w:spacing w:after="0" w:before="0" w:line="360" w:lineRule="atLeast"/>
        <w:ind w:firstLine="0" w:left="0"/>
        <w:rPr>
          <w:sz w:val="26"/>
        </w:rPr>
      </w:pPr>
    </w:p>
    <w:p w14:paraId="30110000">
      <w:pPr>
        <w:tabs>
          <w:tab w:leader="none" w:pos="1276" w:val="left"/>
        </w:tabs>
        <w:spacing w:after="120" w:before="0" w:line="276" w:lineRule="auto"/>
        <w:ind/>
        <w:rPr>
          <w:rFonts w:ascii="Arial" w:hAnsi="Arial"/>
          <w:sz w:val="26"/>
        </w:rPr>
      </w:pPr>
      <w:r>
        <w:rPr>
          <w:sz w:val="26"/>
        </w:rPr>
        <w:t>НПА, подлежащие приостановлению:</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9"/>
        <w:gridCol w:w="2406"/>
        <w:gridCol w:w="6361"/>
      </w:tblGrid>
      <w:tr>
        <w:trPr>
          <w:tblHeader/>
        </w:trPr>
        <w:tc>
          <w:tcPr>
            <w:tcW w:type="dxa" w:w="589"/>
            <w:tcBorders>
              <w:top w:color="000000" w:sz="4" w:val="single"/>
              <w:left w:color="000000" w:sz="4" w:val="single"/>
              <w:bottom w:color="000000" w:sz="4" w:val="single"/>
              <w:right w:color="000000" w:sz="4" w:val="single"/>
            </w:tcBorders>
            <w:shd w:fill="auto" w:val="clear"/>
            <w:vAlign w:val="center"/>
          </w:tcPr>
          <w:p w14:paraId="3111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2406"/>
            <w:tcBorders>
              <w:top w:color="000000" w:sz="4" w:val="single"/>
              <w:left w:color="000000" w:sz="4" w:val="single"/>
              <w:bottom w:color="000000" w:sz="4" w:val="single"/>
              <w:right w:color="000000" w:sz="4" w:val="single"/>
            </w:tcBorders>
            <w:shd w:fill="auto" w:val="clear"/>
            <w:vAlign w:val="center"/>
          </w:tcPr>
          <w:p w14:paraId="32110000">
            <w:pPr>
              <w:spacing w:after="0" w:before="0" w:line="360" w:lineRule="atLeast"/>
              <w:ind w:firstLine="0" w:left="0"/>
              <w:jc w:val="center"/>
              <w:rPr>
                <w:b w:val="1"/>
                <w:sz w:val="26"/>
              </w:rPr>
            </w:pPr>
            <w:r>
              <w:rPr>
                <w:b w:val="1"/>
                <w:sz w:val="26"/>
              </w:rPr>
              <w:t>Наименование и реквизиты НПА</w:t>
            </w:r>
          </w:p>
        </w:tc>
        <w:tc>
          <w:tcPr>
            <w:tcW w:type="dxa" w:w="6361"/>
            <w:tcBorders>
              <w:top w:color="000000" w:sz="4" w:val="single"/>
              <w:left w:color="000000" w:sz="4" w:val="single"/>
              <w:bottom w:color="000000" w:sz="4" w:val="single"/>
              <w:right w:color="000000" w:sz="4" w:val="single"/>
            </w:tcBorders>
            <w:shd w:fill="auto" w:val="clear"/>
            <w:vAlign w:val="center"/>
          </w:tcPr>
          <w:p w14:paraId="33110000">
            <w:pPr>
              <w:spacing w:after="0" w:before="0" w:line="360" w:lineRule="atLeast"/>
              <w:ind w:firstLine="0" w:left="0"/>
              <w:jc w:val="center"/>
              <w:rPr>
                <w:b w:val="1"/>
                <w:sz w:val="26"/>
              </w:rPr>
            </w:pPr>
            <w:r>
              <w:rPr>
                <w:b w:val="1"/>
                <w:sz w:val="26"/>
              </w:rPr>
              <w:t>Комментарий</w:t>
            </w:r>
          </w:p>
        </w:tc>
      </w:tr>
      <w:tr>
        <w:tc>
          <w:tcPr>
            <w:tcW w:type="dxa" w:w="589"/>
            <w:tcBorders>
              <w:top w:color="000000" w:sz="4" w:val="single"/>
              <w:left w:color="000000" w:sz="4" w:val="single"/>
              <w:bottom w:color="000000" w:sz="4" w:val="single"/>
              <w:right w:color="000000" w:sz="4" w:val="single"/>
            </w:tcBorders>
            <w:shd w:fill="auto" w:val="clear"/>
          </w:tcPr>
          <w:p w14:paraId="34110000">
            <w:pPr>
              <w:spacing w:after="0" w:before="0" w:line="360" w:lineRule="atLeast"/>
              <w:ind w:firstLine="0" w:left="0"/>
              <w:rPr>
                <w:sz w:val="26"/>
              </w:rPr>
            </w:pPr>
          </w:p>
        </w:tc>
        <w:tc>
          <w:tcPr>
            <w:tcW w:type="dxa" w:w="2406"/>
            <w:tcBorders>
              <w:top w:color="000000" w:sz="4" w:val="single"/>
              <w:left w:color="000000" w:sz="4" w:val="single"/>
              <w:bottom w:color="000000" w:sz="4" w:val="single"/>
              <w:right w:color="000000" w:sz="4" w:val="single"/>
            </w:tcBorders>
            <w:shd w:fill="auto" w:val="clear"/>
          </w:tcPr>
          <w:p w14:paraId="35110000">
            <w:pPr>
              <w:spacing w:after="0" w:before="0" w:line="360" w:lineRule="atLeast"/>
              <w:ind w:firstLine="0" w:left="0"/>
              <w:rPr>
                <w:sz w:val="26"/>
              </w:rPr>
            </w:pPr>
          </w:p>
        </w:tc>
        <w:tc>
          <w:tcPr>
            <w:tcW w:type="dxa" w:w="6361"/>
            <w:tcBorders>
              <w:top w:color="000000" w:sz="4" w:val="single"/>
              <w:left w:color="000000" w:sz="4" w:val="single"/>
              <w:bottom w:color="000000" w:sz="4" w:val="single"/>
              <w:right w:color="000000" w:sz="4" w:val="single"/>
            </w:tcBorders>
            <w:shd w:fill="auto" w:val="clear"/>
          </w:tcPr>
          <w:p w14:paraId="36110000">
            <w:pPr>
              <w:spacing w:after="0" w:before="0" w:line="360" w:lineRule="atLeast"/>
              <w:ind w:firstLine="0" w:left="0"/>
              <w:rPr>
                <w:sz w:val="26"/>
              </w:rPr>
            </w:pPr>
          </w:p>
        </w:tc>
      </w:tr>
    </w:tbl>
    <w:p w14:paraId="37110000">
      <w:pPr>
        <w:spacing w:after="0" w:before="0" w:line="360" w:lineRule="atLeast"/>
        <w:ind w:firstLine="0" w:left="0"/>
        <w:rPr>
          <w:sz w:val="26"/>
        </w:rPr>
      </w:pPr>
    </w:p>
    <w:p w14:paraId="38110000">
      <w:bookmarkStart w:id="562" w:name="__RefHeading___122"/>
      <w:bookmarkEnd w:id="562"/>
      <w:bookmarkStart w:id="563" w:name="__RefHeading___344"/>
      <w:bookmarkEnd w:id="563"/>
      <w:bookmarkStart w:id="564" w:name="__RefHeading___566"/>
      <w:bookmarkEnd w:id="564"/>
      <w:bookmarkStart w:id="565" w:name="__RefHeading___788"/>
      <w:bookmarkEnd w:id="565"/>
      <w:pPr>
        <w:keepNext w:val="1"/>
        <w:numPr>
          <w:ilvl w:val="1"/>
          <w:numId w:val="18"/>
        </w:numPr>
        <w:spacing w:after="160" w:before="0" w:line="264" w:lineRule="auto"/>
        <w:ind/>
        <w:jc w:val="left"/>
        <w:outlineLvl w:val="1"/>
        <w:rPr>
          <w:b w:val="1"/>
          <w:sz w:val="28"/>
        </w:rPr>
      </w:pPr>
      <w:r>
        <w:rPr>
          <w:b w:val="1"/>
          <w:sz w:val="28"/>
        </w:rPr>
        <w:t>Межотраслевые связи, межведомственное взаимодействие</w:t>
      </w:r>
    </w:p>
    <w:p w14:paraId="39110000">
      <w:pPr>
        <w:spacing w:after="120" w:before="0" w:line="240" w:lineRule="auto"/>
        <w:ind w:firstLine="0" w:left="0"/>
        <w:rPr>
          <w:i w:val="1"/>
          <w:sz w:val="26"/>
        </w:rPr>
      </w:pPr>
      <w:r>
        <w:rPr>
          <w:i w:val="1"/>
          <w:sz w:val="26"/>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3A110000">
      <w:pPr>
        <w:spacing w:after="0" w:before="0" w:line="360" w:lineRule="atLeast"/>
        <w:ind w:firstLine="0" w:left="0"/>
      </w:pPr>
    </w:p>
    <w:p w14:paraId="3B110000">
      <w:bookmarkStart w:id="566" w:name="__RefHeading___123"/>
      <w:bookmarkEnd w:id="566"/>
      <w:bookmarkStart w:id="567" w:name="__RefHeading___345"/>
      <w:bookmarkEnd w:id="567"/>
      <w:bookmarkStart w:id="568" w:name="__RefHeading___567"/>
      <w:bookmarkEnd w:id="568"/>
      <w:bookmarkStart w:id="569" w:name="__RefHeading___789"/>
      <w:bookmarkEnd w:id="569"/>
      <w:pPr>
        <w:keepNext w:val="1"/>
        <w:pageBreakBefore w:val="1"/>
        <w:numPr>
          <w:ilvl w:val="0"/>
          <w:numId w:val="18"/>
        </w:numPr>
        <w:spacing w:after="160" w:before="0" w:line="264" w:lineRule="auto"/>
        <w:ind/>
        <w:jc w:val="left"/>
        <w:outlineLvl w:val="0"/>
        <w:rPr>
          <w:b w:val="1"/>
          <w:sz w:val="32"/>
        </w:rPr>
      </w:pPr>
      <w:r>
        <w:rPr>
          <w:b w:val="1"/>
          <w:sz w:val="32"/>
        </w:rPr>
        <w:t>Риски реализации проекта, их анализ и предполагаемое управление рисками</w:t>
      </w:r>
    </w:p>
    <w:p w14:paraId="3C110000">
      <w:pPr>
        <w:spacing w:after="120" w:before="0" w:line="240" w:lineRule="auto"/>
        <w:ind w:firstLine="0" w:left="0"/>
        <w:rPr>
          <w:i w:val="1"/>
          <w:sz w:val="26"/>
        </w:rPr>
      </w:pPr>
      <w:r>
        <w:rPr>
          <w:i w:val="1"/>
          <w:sz w:val="26"/>
        </w:rPr>
        <w:t xml:space="preserve">Укажите основные риски проекта, их уровень в соответствии с матрицей величины рисков (приведенной в Паспорте проекта) и опишите мероприятия по управлению рисками, исходя из стратегии реагирования на риск (устранение, снижение, уклонение, передача, принятие). </w:t>
      </w:r>
    </w:p>
    <w:p w14:paraId="3D110000">
      <w:pPr>
        <w:spacing w:after="120" w:before="0" w:line="240" w:lineRule="auto"/>
        <w:ind w:firstLine="0" w:left="0"/>
        <w:rPr>
          <w:i w:val="1"/>
          <w:sz w:val="26"/>
        </w:rPr>
      </w:pPr>
      <w:r>
        <w:rPr>
          <w:i w:val="1"/>
          <w:sz w:val="26"/>
        </w:rPr>
        <w:t>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3E110000">
      <w:pPr>
        <w:spacing w:after="120" w:before="0" w:line="240" w:lineRule="auto"/>
        <w:ind w:firstLine="0" w:left="0"/>
        <w:rPr>
          <w:i w:val="1"/>
          <w:sz w:val="22"/>
        </w:rPr>
      </w:pPr>
      <w:r>
        <w:rPr>
          <w:i w:val="1"/>
          <w:sz w:val="26"/>
        </w:rPr>
        <w:t>В дальнейшем в процессе реализации проекта команда по инициативе риск-координатора должна будет на регулярной основе проводить анализ рисков, включая выявление новых, переоценку вероятности и степени влияния, выработку</w:t>
      </w:r>
      <w:r>
        <w:rPr>
          <w:i w:val="1"/>
          <w:sz w:val="22"/>
        </w:rPr>
        <w:t xml:space="preserve"> мероприятий по снижению рисков.</w:t>
      </w:r>
    </w:p>
    <w:tbl>
      <w:tblPr>
        <w:tblStyle w:val="Style_3"/>
        <w:tblBorders>
          <w:top w:color="1C3A81" w:sz="4" w:val="single"/>
          <w:left w:color="1C3A81" w:sz="4" w:val="single"/>
          <w:bottom w:color="1C3A81" w:sz="4" w:val="single"/>
          <w:right w:color="1C3A81" w:sz="4" w:val="single"/>
          <w:insideH w:color="1C3A81" w:sz="4" w:val="single"/>
          <w:insideV w:color="1C3A81" w:sz="4" w:val="single"/>
        </w:tblBorders>
        <w:tblLayout w:type="fixed"/>
      </w:tblPr>
      <w:tblGrid>
        <w:gridCol w:w="479"/>
        <w:gridCol w:w="2322"/>
        <w:gridCol w:w="1907"/>
        <w:gridCol w:w="2558"/>
        <w:gridCol w:w="2089"/>
      </w:tblGrid>
      <w:tr>
        <w:trPr>
          <w:trHeight w:hRule="atLeast" w:val="1131"/>
          <w:tblHeader/>
        </w:trPr>
        <w:tc>
          <w:tcPr>
            <w:tcW w:type="dxa" w:w="479"/>
            <w:tcBorders>
              <w:top w:color="000000" w:sz="4" w:val="single"/>
              <w:left w:color="000000" w:sz="4" w:val="single"/>
              <w:bottom w:color="000000" w:sz="4" w:val="single"/>
              <w:right w:color="000000" w:sz="4" w:val="single"/>
            </w:tcBorders>
            <w:vAlign w:val="center"/>
          </w:tcPr>
          <w:p w14:paraId="3F110000">
            <w:pPr>
              <w:spacing w:after="0" w:before="0" w:line="240" w:lineRule="auto"/>
              <w:ind w:firstLine="0" w:left="0"/>
              <w:contextualSpacing w:val="1"/>
              <w:jc w:val="center"/>
              <w:rPr>
                <w:b w:val="1"/>
                <w:sz w:val="26"/>
              </w:rPr>
            </w:pPr>
            <w:r>
              <w:rPr>
                <w:b w:val="1"/>
                <w:sz w:val="26"/>
              </w:rPr>
              <w:t>№</w:t>
            </w:r>
          </w:p>
        </w:tc>
        <w:tc>
          <w:tcPr>
            <w:tcW w:type="dxa" w:w="2322"/>
            <w:tcBorders>
              <w:top w:color="000000" w:sz="4" w:val="single"/>
              <w:left w:color="000000" w:sz="4" w:val="single"/>
              <w:bottom w:color="000000" w:sz="4" w:val="single"/>
              <w:right w:color="000000" w:sz="4" w:val="single"/>
            </w:tcBorders>
            <w:vAlign w:val="center"/>
          </w:tcPr>
          <w:p w14:paraId="40110000">
            <w:pPr>
              <w:spacing w:after="0" w:before="0" w:line="240" w:lineRule="auto"/>
              <w:ind w:firstLine="6" w:left="0"/>
              <w:jc w:val="center"/>
              <w:rPr>
                <w:b w:val="1"/>
                <w:sz w:val="26"/>
              </w:rPr>
            </w:pPr>
            <w:r>
              <w:rPr>
                <w:b w:val="1"/>
                <w:sz w:val="26"/>
              </w:rPr>
              <w:t>Риск и его описание, владелец риска</w:t>
            </w:r>
          </w:p>
        </w:tc>
        <w:tc>
          <w:tcPr>
            <w:tcW w:type="dxa" w:w="1907"/>
            <w:tcBorders>
              <w:top w:color="000000" w:sz="4" w:val="single"/>
              <w:left w:color="000000" w:sz="4" w:val="single"/>
              <w:bottom w:color="000000" w:sz="4" w:val="single"/>
              <w:right w:color="000000" w:sz="4" w:val="single"/>
            </w:tcBorders>
            <w:vAlign w:val="center"/>
          </w:tcPr>
          <w:p w14:paraId="41110000">
            <w:pPr>
              <w:spacing w:after="0" w:before="0" w:line="240" w:lineRule="auto"/>
              <w:ind w:firstLine="6" w:left="0"/>
              <w:jc w:val="center"/>
              <w:rPr>
                <w:b w:val="1"/>
                <w:sz w:val="26"/>
              </w:rPr>
            </w:pPr>
            <w:r>
              <w:rPr>
                <w:b w:val="1"/>
                <w:sz w:val="26"/>
              </w:rPr>
              <w:t xml:space="preserve">Уровень риска </w:t>
            </w:r>
            <w:r>
              <w:rPr>
                <w:b w:val="1"/>
                <w:sz w:val="26"/>
              </w:rPr>
              <w:br/>
            </w:r>
            <w:r>
              <w:rPr>
                <w:b w:val="1"/>
                <w:sz w:val="26"/>
              </w:rPr>
              <w:t>(В - высокий, С -средний, Н -низкий)</w:t>
            </w:r>
          </w:p>
        </w:tc>
        <w:tc>
          <w:tcPr>
            <w:tcW w:type="dxa" w:w="2558"/>
            <w:tcBorders>
              <w:top w:color="000000" w:sz="4" w:val="single"/>
              <w:left w:color="000000" w:sz="4" w:val="single"/>
              <w:bottom w:color="000000" w:sz="4" w:val="single"/>
              <w:right w:color="000000" w:sz="4" w:val="single"/>
            </w:tcBorders>
            <w:vAlign w:val="center"/>
          </w:tcPr>
          <w:p w14:paraId="42110000">
            <w:pPr>
              <w:spacing w:after="0" w:before="0" w:line="240" w:lineRule="auto"/>
              <w:ind w:firstLine="6" w:left="0"/>
              <w:jc w:val="center"/>
              <w:rPr>
                <w:b w:val="1"/>
                <w:sz w:val="26"/>
              </w:rPr>
            </w:pPr>
            <w:r>
              <w:rPr>
                <w:b w:val="1"/>
                <w:sz w:val="26"/>
              </w:rPr>
              <w:t xml:space="preserve">Мероприятия </w:t>
            </w:r>
            <w:r>
              <w:rPr>
                <w:b w:val="1"/>
                <w:sz w:val="26"/>
              </w:rPr>
              <w:br/>
            </w:r>
            <w:r>
              <w:rPr>
                <w:b w:val="1"/>
                <w:sz w:val="26"/>
              </w:rPr>
              <w:t>по управлению рисками</w:t>
            </w:r>
          </w:p>
        </w:tc>
        <w:tc>
          <w:tcPr>
            <w:tcW w:type="dxa" w:w="2089"/>
            <w:tcBorders>
              <w:top w:color="000000" w:sz="4" w:val="single"/>
              <w:left w:color="000000" w:sz="4" w:val="single"/>
              <w:bottom w:color="000000" w:sz="4" w:val="single"/>
              <w:right w:color="000000" w:sz="4" w:val="single"/>
            </w:tcBorders>
            <w:vAlign w:val="center"/>
          </w:tcPr>
          <w:p w14:paraId="43110000">
            <w:pPr>
              <w:spacing w:after="0" w:before="0" w:line="240" w:lineRule="auto"/>
              <w:ind w:firstLine="6" w:left="0"/>
              <w:jc w:val="center"/>
              <w:rPr>
                <w:b w:val="1"/>
                <w:sz w:val="26"/>
              </w:rPr>
            </w:pPr>
            <w:r>
              <w:rPr>
                <w:b w:val="1"/>
                <w:sz w:val="26"/>
              </w:rPr>
              <w:t>Ответственный за реализацию</w:t>
            </w:r>
          </w:p>
        </w:tc>
      </w:tr>
      <w:tr>
        <w:trPr>
          <w:trHeight w:hRule="atLeast" w:val="221"/>
        </w:trPr>
        <w:tc>
          <w:tcPr>
            <w:tcW w:type="dxa" w:w="479"/>
            <w:tcBorders>
              <w:top w:color="000000" w:sz="4" w:val="single"/>
              <w:left w:color="000000" w:sz="4" w:val="single"/>
              <w:bottom w:color="000000" w:sz="4" w:val="single"/>
              <w:right w:color="000000" w:sz="4" w:val="single"/>
            </w:tcBorders>
          </w:tcPr>
          <w:p w14:paraId="44110000">
            <w:pPr>
              <w:spacing w:after="0" w:before="0" w:line="240" w:lineRule="auto"/>
              <w:ind w:firstLine="0" w:left="0"/>
              <w:contextualSpacing w:val="1"/>
              <w:rPr>
                <w:sz w:val="26"/>
              </w:rPr>
            </w:pPr>
          </w:p>
        </w:tc>
        <w:tc>
          <w:tcPr>
            <w:tcW w:type="dxa" w:w="2322"/>
            <w:tcBorders>
              <w:top w:color="000000" w:sz="4" w:val="single"/>
              <w:left w:color="000000" w:sz="4" w:val="single"/>
              <w:bottom w:color="000000" w:sz="4" w:val="single"/>
              <w:right w:color="000000" w:sz="4" w:val="single"/>
            </w:tcBorders>
            <w:vAlign w:val="center"/>
          </w:tcPr>
          <w:p w14:paraId="45110000">
            <w:pPr>
              <w:spacing w:after="0" w:before="0" w:line="240" w:lineRule="auto"/>
              <w:ind w:firstLine="0" w:left="0"/>
              <w:contextualSpacing w:val="1"/>
              <w:rPr>
                <w:sz w:val="26"/>
              </w:rPr>
            </w:pPr>
          </w:p>
        </w:tc>
        <w:tc>
          <w:tcPr>
            <w:tcW w:type="dxa" w:w="1907"/>
            <w:tcBorders>
              <w:top w:color="000000" w:sz="4" w:val="single"/>
              <w:left w:color="000000" w:sz="4" w:val="single"/>
              <w:bottom w:color="000000" w:sz="4" w:val="single"/>
              <w:right w:color="000000" w:sz="4" w:val="single"/>
            </w:tcBorders>
          </w:tcPr>
          <w:p w14:paraId="46110000">
            <w:pPr>
              <w:spacing w:after="160" w:before="0" w:line="216" w:lineRule="auto"/>
              <w:ind w:firstLine="0" w:left="0"/>
              <w:jc w:val="left"/>
              <w:rPr>
                <w:i w:val="1"/>
                <w:sz w:val="26"/>
              </w:rPr>
            </w:pPr>
          </w:p>
        </w:tc>
        <w:tc>
          <w:tcPr>
            <w:tcW w:type="dxa" w:w="2558"/>
            <w:tcBorders>
              <w:top w:color="000000" w:sz="4" w:val="single"/>
              <w:left w:color="000000" w:sz="4" w:val="single"/>
              <w:bottom w:color="000000" w:sz="4" w:val="single"/>
              <w:right w:color="000000" w:sz="4" w:val="single"/>
            </w:tcBorders>
            <w:vAlign w:val="center"/>
          </w:tcPr>
          <w:p w14:paraId="47110000">
            <w:pPr>
              <w:spacing w:after="0" w:before="0" w:line="240" w:lineRule="auto"/>
              <w:ind w:firstLine="0" w:left="0"/>
              <w:contextualSpacing w:val="1"/>
              <w:rPr>
                <w:sz w:val="26"/>
              </w:rPr>
            </w:pPr>
          </w:p>
        </w:tc>
        <w:tc>
          <w:tcPr>
            <w:tcW w:type="dxa" w:w="2089"/>
            <w:tcBorders>
              <w:top w:color="000000" w:sz="4" w:val="single"/>
              <w:left w:color="000000" w:sz="4" w:val="single"/>
              <w:bottom w:color="000000" w:sz="4" w:val="single"/>
              <w:right w:color="000000" w:sz="4" w:val="single"/>
            </w:tcBorders>
          </w:tcPr>
          <w:p w14:paraId="48110000">
            <w:pPr>
              <w:spacing w:after="0" w:before="0" w:line="240" w:lineRule="auto"/>
              <w:ind w:firstLine="0" w:left="0"/>
              <w:contextualSpacing w:val="1"/>
              <w:rPr>
                <w:sz w:val="26"/>
              </w:rPr>
            </w:pPr>
          </w:p>
        </w:tc>
      </w:tr>
      <w:tr>
        <w:trPr>
          <w:trHeight w:hRule="atLeast" w:val="221"/>
        </w:trPr>
        <w:tc>
          <w:tcPr>
            <w:tcW w:type="dxa" w:w="479"/>
            <w:tcBorders>
              <w:top w:color="000000" w:sz="4" w:val="single"/>
              <w:left w:color="000000" w:sz="4" w:val="single"/>
              <w:bottom w:color="000000" w:sz="4" w:val="single"/>
              <w:right w:color="000000" w:sz="4" w:val="single"/>
            </w:tcBorders>
          </w:tcPr>
          <w:p w14:paraId="49110000">
            <w:pPr>
              <w:spacing w:after="0" w:before="0" w:line="240" w:lineRule="auto"/>
              <w:ind w:firstLine="0" w:left="0"/>
              <w:contextualSpacing w:val="1"/>
              <w:rPr>
                <w:sz w:val="26"/>
              </w:rPr>
            </w:pPr>
          </w:p>
        </w:tc>
        <w:tc>
          <w:tcPr>
            <w:tcW w:type="dxa" w:w="2322"/>
            <w:tcBorders>
              <w:top w:color="000000" w:sz="4" w:val="single"/>
              <w:left w:color="000000" w:sz="4" w:val="single"/>
              <w:bottom w:color="000000" w:sz="4" w:val="single"/>
              <w:right w:color="000000" w:sz="4" w:val="single"/>
            </w:tcBorders>
            <w:vAlign w:val="center"/>
          </w:tcPr>
          <w:p w14:paraId="4A110000">
            <w:pPr>
              <w:spacing w:after="0" w:before="0" w:line="240" w:lineRule="auto"/>
              <w:ind w:firstLine="0" w:left="0"/>
              <w:contextualSpacing w:val="1"/>
              <w:rPr>
                <w:sz w:val="26"/>
              </w:rPr>
            </w:pPr>
          </w:p>
        </w:tc>
        <w:tc>
          <w:tcPr>
            <w:tcW w:type="dxa" w:w="1907"/>
            <w:tcBorders>
              <w:top w:color="000000" w:sz="4" w:val="single"/>
              <w:left w:color="000000" w:sz="4" w:val="single"/>
              <w:bottom w:color="000000" w:sz="4" w:val="single"/>
              <w:right w:color="000000" w:sz="4" w:val="single"/>
            </w:tcBorders>
          </w:tcPr>
          <w:p w14:paraId="4B110000">
            <w:pPr>
              <w:spacing w:after="0" w:before="0" w:line="240" w:lineRule="auto"/>
              <w:ind w:firstLine="0" w:left="0"/>
              <w:contextualSpacing w:val="1"/>
              <w:rPr>
                <w:sz w:val="26"/>
              </w:rPr>
            </w:pPr>
          </w:p>
        </w:tc>
        <w:tc>
          <w:tcPr>
            <w:tcW w:type="dxa" w:w="2558"/>
            <w:tcBorders>
              <w:top w:color="000000" w:sz="4" w:val="single"/>
              <w:left w:color="000000" w:sz="4" w:val="single"/>
              <w:bottom w:color="000000" w:sz="4" w:val="single"/>
              <w:right w:color="000000" w:sz="4" w:val="single"/>
            </w:tcBorders>
            <w:vAlign w:val="center"/>
          </w:tcPr>
          <w:p w14:paraId="4C110000">
            <w:pPr>
              <w:spacing w:after="0" w:before="0" w:line="240" w:lineRule="auto"/>
              <w:ind w:firstLine="0" w:left="0"/>
              <w:contextualSpacing w:val="1"/>
              <w:rPr>
                <w:sz w:val="26"/>
              </w:rPr>
            </w:pPr>
          </w:p>
        </w:tc>
        <w:tc>
          <w:tcPr>
            <w:tcW w:type="dxa" w:w="2089"/>
            <w:tcBorders>
              <w:top w:color="000000" w:sz="4" w:val="single"/>
              <w:left w:color="000000" w:sz="4" w:val="single"/>
              <w:bottom w:color="000000" w:sz="4" w:val="single"/>
              <w:right w:color="000000" w:sz="4" w:val="single"/>
            </w:tcBorders>
          </w:tcPr>
          <w:p w14:paraId="4D110000">
            <w:pPr>
              <w:spacing w:after="0" w:before="0" w:line="240" w:lineRule="auto"/>
              <w:ind w:firstLine="0" w:left="0"/>
              <w:contextualSpacing w:val="1"/>
              <w:rPr>
                <w:sz w:val="26"/>
              </w:rPr>
            </w:pPr>
          </w:p>
        </w:tc>
      </w:tr>
    </w:tbl>
    <w:p w14:paraId="4E110000">
      <w:pPr>
        <w:spacing w:after="0" w:before="0" w:line="360" w:lineRule="atLeast"/>
        <w:ind w:firstLine="0" w:left="0"/>
      </w:pPr>
    </w:p>
    <w:p w14:paraId="4F110000">
      <w:pPr>
        <w:spacing w:after="0" w:before="0" w:line="360" w:lineRule="atLeast"/>
        <w:ind w:firstLine="0" w:left="0"/>
      </w:pPr>
    </w:p>
    <w:p w14:paraId="50110000">
      <w:bookmarkStart w:id="570" w:name="__RefHeading___124"/>
      <w:bookmarkEnd w:id="570"/>
      <w:bookmarkStart w:id="571" w:name="__RefHeading___346"/>
      <w:bookmarkEnd w:id="571"/>
      <w:bookmarkStart w:id="572" w:name="__RefHeading___568"/>
      <w:bookmarkEnd w:id="572"/>
      <w:bookmarkStart w:id="573" w:name="__RefHeading___790"/>
      <w:bookmarkEnd w:id="573"/>
      <w:pPr>
        <w:keepNext w:val="1"/>
        <w:pageBreakBefore w:val="1"/>
        <w:numPr>
          <w:ilvl w:val="0"/>
          <w:numId w:val="18"/>
        </w:numPr>
        <w:spacing w:after="160" w:before="0" w:line="264" w:lineRule="auto"/>
        <w:ind/>
        <w:jc w:val="left"/>
        <w:outlineLvl w:val="0"/>
        <w:rPr>
          <w:b w:val="1"/>
          <w:sz w:val="32"/>
        </w:rPr>
      </w:pPr>
      <w:r>
        <w:rPr>
          <w:b w:val="1"/>
          <w:sz w:val="32"/>
        </w:rPr>
        <w:t>Сведения о компании, которая реализует проект</w:t>
      </w:r>
    </w:p>
    <w:p w14:paraId="51110000">
      <w:bookmarkStart w:id="574" w:name="__RefHeading___125"/>
      <w:bookmarkEnd w:id="574"/>
      <w:bookmarkStart w:id="575" w:name="__RefHeading___347"/>
      <w:bookmarkEnd w:id="575"/>
      <w:bookmarkStart w:id="576" w:name="__RefHeading___569"/>
      <w:bookmarkEnd w:id="576"/>
      <w:bookmarkStart w:id="577" w:name="__RefHeading___791"/>
      <w:bookmarkEnd w:id="577"/>
      <w:pPr>
        <w:keepNext w:val="1"/>
        <w:numPr>
          <w:ilvl w:val="1"/>
          <w:numId w:val="18"/>
        </w:numPr>
        <w:spacing w:after="160" w:before="0" w:line="264" w:lineRule="auto"/>
        <w:ind/>
        <w:jc w:val="left"/>
        <w:outlineLvl w:val="1"/>
        <w:rPr>
          <w:b w:val="1"/>
          <w:sz w:val="28"/>
        </w:rPr>
      </w:pPr>
      <w:r>
        <w:rPr>
          <w:b w:val="1"/>
          <w:sz w:val="28"/>
        </w:rPr>
        <w:t>Лица, ответственные за реализацию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48"/>
        <w:gridCol w:w="4750"/>
        <w:gridCol w:w="1684"/>
        <w:gridCol w:w="2073"/>
      </w:tblGrid>
      <w:tr>
        <w:tc>
          <w:tcPr>
            <w:tcW w:type="dxa" w:w="848"/>
            <w:tcBorders>
              <w:top w:color="000000" w:sz="4" w:val="single"/>
              <w:left w:color="000000" w:sz="4" w:val="single"/>
              <w:bottom w:color="000000" w:sz="4" w:val="single"/>
              <w:right w:color="000000" w:sz="4" w:val="single"/>
            </w:tcBorders>
            <w:shd w:fill="auto" w:val="clear"/>
            <w:vAlign w:val="center"/>
          </w:tcPr>
          <w:p w14:paraId="5211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4750"/>
            <w:tcBorders>
              <w:top w:color="000000" w:sz="4" w:val="single"/>
              <w:left w:color="000000" w:sz="4" w:val="single"/>
              <w:bottom w:color="000000" w:sz="4" w:val="single"/>
              <w:right w:color="000000" w:sz="4" w:val="single"/>
            </w:tcBorders>
            <w:shd w:fill="auto" w:val="clear"/>
            <w:vAlign w:val="center"/>
          </w:tcPr>
          <w:p w14:paraId="53110000">
            <w:pPr>
              <w:spacing w:after="0" w:before="0" w:line="360" w:lineRule="atLeast"/>
              <w:ind w:firstLine="0" w:left="0"/>
              <w:jc w:val="center"/>
              <w:rPr>
                <w:b w:val="1"/>
                <w:sz w:val="26"/>
              </w:rPr>
            </w:pPr>
            <w:r>
              <w:rPr>
                <w:b w:val="1"/>
                <w:sz w:val="26"/>
              </w:rPr>
              <w:t>Роль</w:t>
            </w:r>
          </w:p>
        </w:tc>
        <w:tc>
          <w:tcPr>
            <w:tcW w:type="dxa" w:w="1684"/>
            <w:tcBorders>
              <w:top w:color="000000" w:sz="4" w:val="single"/>
              <w:left w:color="000000" w:sz="4" w:val="single"/>
              <w:bottom w:color="000000" w:sz="4" w:val="single"/>
              <w:right w:color="000000" w:sz="4" w:val="single"/>
            </w:tcBorders>
            <w:shd w:fill="auto" w:val="clear"/>
            <w:vAlign w:val="center"/>
          </w:tcPr>
          <w:p w14:paraId="54110000">
            <w:pPr>
              <w:spacing w:after="0" w:before="0" w:line="360" w:lineRule="atLeast"/>
              <w:ind w:firstLine="0" w:left="0"/>
              <w:jc w:val="center"/>
              <w:rPr>
                <w:b w:val="1"/>
                <w:sz w:val="26"/>
              </w:rPr>
            </w:pPr>
            <w:r>
              <w:rPr>
                <w:b w:val="1"/>
                <w:sz w:val="26"/>
              </w:rPr>
              <w:t>ФИО</w:t>
            </w:r>
            <w:r>
              <w:rPr>
                <w:b w:val="1"/>
                <w:sz w:val="26"/>
              </w:rPr>
              <w:t xml:space="preserve">, </w:t>
            </w:r>
            <w:r>
              <w:rPr>
                <w:b w:val="1"/>
                <w:sz w:val="26"/>
              </w:rPr>
              <w:t>ИНН</w:t>
            </w:r>
          </w:p>
        </w:tc>
        <w:tc>
          <w:tcPr>
            <w:tcW w:type="dxa" w:w="2073"/>
            <w:tcBorders>
              <w:top w:color="000000" w:sz="4" w:val="single"/>
              <w:left w:color="000000" w:sz="4" w:val="single"/>
              <w:bottom w:color="000000" w:sz="4" w:val="single"/>
              <w:right w:color="000000" w:sz="4" w:val="single"/>
            </w:tcBorders>
            <w:shd w:fill="auto" w:val="clear"/>
            <w:vAlign w:val="center"/>
          </w:tcPr>
          <w:p w14:paraId="55110000">
            <w:pPr>
              <w:spacing w:after="0" w:before="0" w:line="360" w:lineRule="atLeast"/>
              <w:ind w:firstLine="0" w:left="0"/>
              <w:jc w:val="center"/>
              <w:rPr>
                <w:b w:val="1"/>
                <w:sz w:val="26"/>
              </w:rPr>
            </w:pPr>
            <w:r>
              <w:rPr>
                <w:b w:val="1"/>
                <w:sz w:val="26"/>
              </w:rPr>
              <w:t>Организация</w:t>
            </w:r>
          </w:p>
        </w:tc>
      </w:tr>
      <w:tr>
        <w:tc>
          <w:tcPr>
            <w:tcW w:type="dxa" w:w="848"/>
            <w:tcBorders>
              <w:top w:color="000000" w:sz="4" w:val="single"/>
              <w:left w:color="000000" w:sz="4" w:val="single"/>
              <w:bottom w:color="000000" w:sz="4" w:val="single"/>
              <w:right w:color="000000" w:sz="4" w:val="single"/>
            </w:tcBorders>
            <w:shd w:fill="auto" w:val="clear"/>
          </w:tcPr>
          <w:p w14:paraId="56110000">
            <w:pPr>
              <w:spacing w:after="0" w:before="0" w:line="360" w:lineRule="atLeast"/>
              <w:ind w:firstLine="0" w:left="0"/>
              <w:rPr>
                <w:sz w:val="26"/>
              </w:rPr>
            </w:pPr>
            <w:r>
              <w:rPr>
                <w:sz w:val="26"/>
              </w:rPr>
              <w:t>1</w:t>
            </w:r>
          </w:p>
        </w:tc>
        <w:tc>
          <w:tcPr>
            <w:tcW w:type="dxa" w:w="4750"/>
            <w:tcBorders>
              <w:top w:color="000000" w:sz="4" w:val="single"/>
              <w:left w:color="000000" w:sz="4" w:val="single"/>
              <w:bottom w:color="000000" w:sz="4" w:val="single"/>
              <w:right w:color="000000" w:sz="4" w:val="single"/>
            </w:tcBorders>
            <w:shd w:fill="auto" w:val="clear"/>
          </w:tcPr>
          <w:p w14:paraId="57110000">
            <w:pPr>
              <w:spacing w:after="0" w:before="0" w:line="360" w:lineRule="atLeast"/>
              <w:ind w:firstLine="0" w:left="0"/>
              <w:rPr>
                <w:sz w:val="26"/>
              </w:rPr>
            </w:pPr>
            <w:r>
              <w:rPr>
                <w:sz w:val="26"/>
              </w:rPr>
              <w:t>Руководитель проекта</w:t>
            </w:r>
          </w:p>
        </w:tc>
        <w:tc>
          <w:tcPr>
            <w:tcW w:type="dxa" w:w="1684"/>
            <w:tcBorders>
              <w:top w:color="000000" w:sz="4" w:val="single"/>
              <w:left w:color="000000" w:sz="4" w:val="single"/>
              <w:bottom w:color="000000" w:sz="4" w:val="single"/>
              <w:right w:color="000000" w:sz="4" w:val="single"/>
            </w:tcBorders>
            <w:shd w:fill="auto" w:val="clear"/>
          </w:tcPr>
          <w:p w14:paraId="58110000">
            <w:pPr>
              <w:spacing w:after="0" w:before="0" w:line="360" w:lineRule="atLeast"/>
              <w:ind w:firstLine="0" w:left="0"/>
              <w:rPr>
                <w:sz w:val="26"/>
              </w:rPr>
            </w:pPr>
          </w:p>
        </w:tc>
        <w:tc>
          <w:tcPr>
            <w:tcW w:type="dxa" w:w="2073"/>
            <w:tcBorders>
              <w:top w:color="000000" w:sz="4" w:val="single"/>
              <w:left w:color="000000" w:sz="4" w:val="single"/>
              <w:bottom w:color="000000" w:sz="4" w:val="single"/>
              <w:right w:color="000000" w:sz="4" w:val="single"/>
            </w:tcBorders>
            <w:shd w:fill="auto" w:val="clear"/>
          </w:tcPr>
          <w:p w14:paraId="59110000">
            <w:pPr>
              <w:spacing w:after="0" w:before="0" w:line="360" w:lineRule="atLeast"/>
              <w:ind w:firstLine="0" w:left="0"/>
              <w:rPr>
                <w:sz w:val="26"/>
              </w:rPr>
            </w:pPr>
          </w:p>
        </w:tc>
      </w:tr>
      <w:tr>
        <w:tc>
          <w:tcPr>
            <w:tcW w:type="dxa" w:w="848"/>
            <w:tcBorders>
              <w:top w:color="000000" w:sz="4" w:val="single"/>
              <w:left w:color="000000" w:sz="4" w:val="single"/>
              <w:bottom w:color="000000" w:sz="4" w:val="single"/>
              <w:right w:color="000000" w:sz="4" w:val="single"/>
            </w:tcBorders>
            <w:shd w:fill="auto" w:val="clear"/>
          </w:tcPr>
          <w:p w14:paraId="5A110000">
            <w:pPr>
              <w:spacing w:after="0" w:before="0" w:line="360" w:lineRule="atLeast"/>
              <w:ind w:firstLine="0" w:left="0"/>
              <w:rPr>
                <w:sz w:val="26"/>
              </w:rPr>
            </w:pPr>
            <w:r>
              <w:rPr>
                <w:sz w:val="26"/>
              </w:rPr>
              <w:t>2</w:t>
            </w:r>
          </w:p>
        </w:tc>
        <w:tc>
          <w:tcPr>
            <w:tcW w:type="dxa" w:w="4750"/>
            <w:tcBorders>
              <w:top w:color="000000" w:sz="4" w:val="single"/>
              <w:left w:color="000000" w:sz="4" w:val="single"/>
              <w:bottom w:color="000000" w:sz="4" w:val="single"/>
              <w:right w:color="000000" w:sz="4" w:val="single"/>
            </w:tcBorders>
            <w:shd w:fill="auto" w:val="clear"/>
          </w:tcPr>
          <w:p w14:paraId="5B110000">
            <w:pPr>
              <w:spacing w:after="0" w:before="0" w:line="360" w:lineRule="atLeast"/>
              <w:ind w:firstLine="0" w:left="0"/>
              <w:rPr>
                <w:sz w:val="26"/>
              </w:rPr>
            </w:pPr>
            <w:r>
              <w:rPr>
                <w:sz w:val="26"/>
              </w:rPr>
              <w:t>Заказчик-координатор проекта</w:t>
            </w:r>
          </w:p>
        </w:tc>
        <w:tc>
          <w:tcPr>
            <w:tcW w:type="dxa" w:w="1684"/>
            <w:tcBorders>
              <w:top w:color="000000" w:sz="4" w:val="single"/>
              <w:left w:color="000000" w:sz="4" w:val="single"/>
              <w:bottom w:color="000000" w:sz="4" w:val="single"/>
              <w:right w:color="000000" w:sz="4" w:val="single"/>
            </w:tcBorders>
            <w:shd w:fill="auto" w:val="clear"/>
          </w:tcPr>
          <w:p w14:paraId="5C110000">
            <w:pPr>
              <w:spacing w:after="0" w:before="0" w:line="360" w:lineRule="atLeast"/>
              <w:ind w:firstLine="0" w:left="0"/>
              <w:rPr>
                <w:sz w:val="26"/>
              </w:rPr>
            </w:pPr>
          </w:p>
        </w:tc>
        <w:tc>
          <w:tcPr>
            <w:tcW w:type="dxa" w:w="2073"/>
            <w:tcBorders>
              <w:top w:color="000000" w:sz="4" w:val="single"/>
              <w:left w:color="000000" w:sz="4" w:val="single"/>
              <w:bottom w:color="000000" w:sz="4" w:val="single"/>
              <w:right w:color="000000" w:sz="4" w:val="single"/>
            </w:tcBorders>
            <w:shd w:fill="auto" w:val="clear"/>
          </w:tcPr>
          <w:p w14:paraId="5D110000">
            <w:pPr>
              <w:spacing w:after="0" w:before="0" w:line="360" w:lineRule="atLeast"/>
              <w:ind w:firstLine="0" w:left="0"/>
              <w:rPr>
                <w:sz w:val="26"/>
              </w:rPr>
            </w:pPr>
          </w:p>
        </w:tc>
      </w:tr>
      <w:tr>
        <w:tc>
          <w:tcPr>
            <w:tcW w:type="dxa" w:w="848"/>
            <w:tcBorders>
              <w:top w:color="000000" w:sz="4" w:val="single"/>
              <w:left w:color="000000" w:sz="4" w:val="single"/>
              <w:bottom w:color="000000" w:sz="4" w:val="single"/>
              <w:right w:color="000000" w:sz="4" w:val="single"/>
            </w:tcBorders>
            <w:shd w:fill="auto" w:val="clear"/>
          </w:tcPr>
          <w:p w14:paraId="5E110000">
            <w:pPr>
              <w:spacing w:after="0" w:before="0" w:line="360" w:lineRule="atLeast"/>
              <w:ind w:firstLine="0" w:left="0"/>
              <w:rPr>
                <w:sz w:val="26"/>
              </w:rPr>
            </w:pPr>
            <w:r>
              <w:rPr>
                <w:sz w:val="26"/>
              </w:rPr>
              <w:t>3</w:t>
            </w:r>
          </w:p>
        </w:tc>
        <w:tc>
          <w:tcPr>
            <w:tcW w:type="dxa" w:w="4750"/>
            <w:tcBorders>
              <w:top w:color="000000" w:sz="4" w:val="single"/>
              <w:left w:color="000000" w:sz="4" w:val="single"/>
              <w:bottom w:color="000000" w:sz="4" w:val="single"/>
              <w:right w:color="000000" w:sz="4" w:val="single"/>
            </w:tcBorders>
            <w:shd w:fill="auto" w:val="clear"/>
          </w:tcPr>
          <w:p w14:paraId="5F110000">
            <w:pPr>
              <w:spacing w:after="0" w:before="0" w:line="360" w:lineRule="atLeast"/>
              <w:ind w:firstLine="0" w:left="0"/>
              <w:rPr>
                <w:sz w:val="26"/>
              </w:rPr>
            </w:pPr>
            <w:r>
              <w:rPr>
                <w:sz w:val="26"/>
              </w:rPr>
              <w:t>Куратор проекта</w:t>
            </w:r>
          </w:p>
        </w:tc>
        <w:tc>
          <w:tcPr>
            <w:tcW w:type="dxa" w:w="1684"/>
            <w:tcBorders>
              <w:top w:color="000000" w:sz="4" w:val="single"/>
              <w:left w:color="000000" w:sz="4" w:val="single"/>
              <w:bottom w:color="000000" w:sz="4" w:val="single"/>
              <w:right w:color="000000" w:sz="4" w:val="single"/>
            </w:tcBorders>
            <w:shd w:fill="auto" w:val="clear"/>
          </w:tcPr>
          <w:p w14:paraId="60110000">
            <w:pPr>
              <w:spacing w:after="0" w:before="0" w:line="360" w:lineRule="atLeast"/>
              <w:ind w:firstLine="0" w:left="0"/>
              <w:rPr>
                <w:sz w:val="26"/>
              </w:rPr>
            </w:pPr>
          </w:p>
        </w:tc>
        <w:tc>
          <w:tcPr>
            <w:tcW w:type="dxa" w:w="2073"/>
            <w:tcBorders>
              <w:top w:color="000000" w:sz="4" w:val="single"/>
              <w:left w:color="000000" w:sz="4" w:val="single"/>
              <w:bottom w:color="000000" w:sz="4" w:val="single"/>
              <w:right w:color="000000" w:sz="4" w:val="single"/>
            </w:tcBorders>
            <w:shd w:fill="auto" w:val="clear"/>
          </w:tcPr>
          <w:p w14:paraId="61110000">
            <w:pPr>
              <w:spacing w:after="0" w:before="0" w:line="360" w:lineRule="atLeast"/>
              <w:ind w:firstLine="0" w:left="0"/>
              <w:rPr>
                <w:sz w:val="26"/>
              </w:rPr>
            </w:pPr>
          </w:p>
        </w:tc>
      </w:tr>
      <w:tr>
        <w:tc>
          <w:tcPr>
            <w:tcW w:type="dxa" w:w="848"/>
            <w:tcBorders>
              <w:top w:color="000000" w:sz="4" w:val="single"/>
              <w:left w:color="000000" w:sz="4" w:val="single"/>
              <w:bottom w:color="000000" w:sz="4" w:val="single"/>
              <w:right w:color="000000" w:sz="4" w:val="single"/>
            </w:tcBorders>
            <w:shd w:fill="auto" w:val="clear"/>
          </w:tcPr>
          <w:p w14:paraId="62110000">
            <w:pPr>
              <w:spacing w:after="0" w:before="0" w:line="360" w:lineRule="atLeast"/>
              <w:ind w:firstLine="0" w:left="0"/>
              <w:rPr>
                <w:sz w:val="26"/>
              </w:rPr>
            </w:pPr>
            <w:r>
              <w:rPr>
                <w:sz w:val="26"/>
              </w:rPr>
              <w:t>4</w:t>
            </w:r>
          </w:p>
        </w:tc>
        <w:tc>
          <w:tcPr>
            <w:tcW w:type="dxa" w:w="4750"/>
            <w:tcBorders>
              <w:top w:color="000000" w:sz="4" w:val="single"/>
              <w:left w:color="000000" w:sz="4" w:val="single"/>
              <w:bottom w:color="000000" w:sz="4" w:val="single"/>
              <w:right w:color="000000" w:sz="4" w:val="single"/>
            </w:tcBorders>
            <w:shd w:fill="auto" w:val="clear"/>
          </w:tcPr>
          <w:p w14:paraId="63110000">
            <w:pPr>
              <w:spacing w:after="0" w:before="0" w:line="360" w:lineRule="atLeast"/>
              <w:ind w:firstLine="0" w:left="0"/>
              <w:rPr>
                <w:sz w:val="26"/>
              </w:rPr>
            </w:pPr>
            <w:r>
              <w:rPr>
                <w:sz w:val="26"/>
              </w:rPr>
              <w:t>Риск-координатор</w:t>
            </w:r>
          </w:p>
        </w:tc>
        <w:tc>
          <w:tcPr>
            <w:tcW w:type="dxa" w:w="1684"/>
            <w:tcBorders>
              <w:top w:color="000000" w:sz="4" w:val="single"/>
              <w:left w:color="000000" w:sz="4" w:val="single"/>
              <w:bottom w:color="000000" w:sz="4" w:val="single"/>
              <w:right w:color="000000" w:sz="4" w:val="single"/>
            </w:tcBorders>
            <w:shd w:fill="auto" w:val="clear"/>
          </w:tcPr>
          <w:p w14:paraId="64110000">
            <w:pPr>
              <w:spacing w:after="0" w:before="0" w:line="360" w:lineRule="atLeast"/>
              <w:ind w:firstLine="0" w:left="0"/>
              <w:rPr>
                <w:sz w:val="26"/>
              </w:rPr>
            </w:pPr>
          </w:p>
        </w:tc>
        <w:tc>
          <w:tcPr>
            <w:tcW w:type="dxa" w:w="2073"/>
            <w:tcBorders>
              <w:top w:color="000000" w:sz="4" w:val="single"/>
              <w:left w:color="000000" w:sz="4" w:val="single"/>
              <w:bottom w:color="000000" w:sz="4" w:val="single"/>
              <w:right w:color="000000" w:sz="4" w:val="single"/>
            </w:tcBorders>
            <w:shd w:fill="auto" w:val="clear"/>
          </w:tcPr>
          <w:p w14:paraId="65110000">
            <w:pPr>
              <w:spacing w:after="0" w:before="0" w:line="360" w:lineRule="atLeast"/>
              <w:ind w:firstLine="0" w:left="0"/>
              <w:rPr>
                <w:sz w:val="26"/>
              </w:rPr>
            </w:pPr>
          </w:p>
        </w:tc>
      </w:tr>
    </w:tbl>
    <w:p w14:paraId="66110000">
      <w:pPr>
        <w:spacing w:after="0" w:before="0" w:line="360" w:lineRule="atLeast"/>
        <w:ind w:firstLine="0" w:left="0"/>
      </w:pPr>
    </w:p>
    <w:p w14:paraId="67110000">
      <w:pPr>
        <w:spacing w:after="120" w:before="0" w:line="240" w:lineRule="auto"/>
        <w:ind w:firstLine="0" w:left="0"/>
        <w:rPr>
          <w:i w:val="1"/>
          <w:sz w:val="26"/>
        </w:rPr>
      </w:pPr>
      <w:r>
        <w:rPr>
          <w:i w:val="1"/>
          <w:sz w:val="26"/>
        </w:rPr>
        <w:t>Укажите ключевых участников проекта, а также следующую информацию по каждому из ответственных: ФИО и ИНН физического лица.</w:t>
      </w:r>
    </w:p>
    <w:p w14:paraId="68110000">
      <w:pPr>
        <w:spacing w:after="120" w:before="0" w:line="240" w:lineRule="auto"/>
        <w:ind w:firstLine="0" w:left="0"/>
        <w:rPr>
          <w:i w:val="1"/>
          <w:sz w:val="26"/>
        </w:rPr>
      </w:pPr>
      <w:r>
        <w:rPr>
          <w:i w:val="1"/>
          <w:sz w:val="26"/>
        </w:rPr>
        <w:t xml:space="preserve">Если одну из ролей выполняет физическое лицо, это должно быть прямо указано в столбце «Организация». </w:t>
      </w:r>
    </w:p>
    <w:p w14:paraId="69110000">
      <w:pPr>
        <w:spacing w:after="120" w:before="0" w:line="240" w:lineRule="auto"/>
        <w:ind w:firstLine="0" w:left="0"/>
        <w:rPr>
          <w:i w:val="1"/>
          <w:sz w:val="26"/>
        </w:rPr>
      </w:pPr>
      <w:r>
        <w:rPr>
          <w:i w:val="1"/>
          <w:sz w:val="26"/>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6A110000">
      <w:pPr>
        <w:spacing w:after="120" w:before="0" w:line="240" w:lineRule="auto"/>
        <w:ind w:firstLine="0" w:left="0"/>
        <w:rPr>
          <w:rFonts w:ascii="Calibri" w:hAnsi="Calibri"/>
          <w:i w:val="1"/>
          <w:sz w:val="26"/>
        </w:rPr>
      </w:pPr>
      <w:r>
        <w:rPr>
          <w:i w:val="1"/>
          <w:sz w:val="26"/>
        </w:rPr>
        <w:t>Обязательной ролью ключевых участников проекта является роль риск-координатора. Риск-координатор – это участник проекта, который осуществляет руководство процессом мониторинга рисков проекта, проведение оценки рисков реализации проекта указанными в настоящих Методических указаниях методами и утверждение путей управления рисками. Он предоставляет полные и достоверные данные об имеющихся рисках проекта и путях управления рисками, а также организует хранение опросных листов с результатами проведения анализа рисков экспертами. В его функции также входит координация деятельности по проведению мониторинга рисков проекта с проектным офисом НТИ. Роль риск-координатора может выполняться как Руководителем проекта, так и отдельно выделенным участником проекта, которому Руководитель проекта делегирует свои полномочия в этой части.</w:t>
      </w:r>
    </w:p>
    <w:p w14:paraId="6B110000">
      <w:pPr>
        <w:spacing w:after="120" w:before="0" w:line="240" w:lineRule="auto"/>
        <w:ind w:firstLine="0" w:left="0"/>
        <w:rPr>
          <w:i w:val="1"/>
          <w:sz w:val="26"/>
        </w:rPr>
      </w:pPr>
      <w:r>
        <w:rPr>
          <w:i w:val="1"/>
          <w:sz w:val="26"/>
        </w:rPr>
        <w:t xml:space="preserve">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6C110000">
      <w:pPr>
        <w:spacing w:after="120" w:before="0" w:line="240" w:lineRule="auto"/>
        <w:ind w:firstLine="0" w:left="0"/>
        <w:rPr>
          <w:i w:val="1"/>
          <w:sz w:val="26"/>
        </w:rPr>
      </w:pPr>
      <w:r>
        <w:rPr>
          <w:i w:val="1"/>
          <w:sz w:val="26"/>
        </w:rPr>
        <w:t>Участие ответственных за проект (Руководителя проекта, Заказчика-координатора проекта, Куратора проекта) подтверждается подписанием ими описания проекта.</w:t>
      </w:r>
    </w:p>
    <w:p w14:paraId="6D110000">
      <w:pPr>
        <w:spacing w:after="0" w:before="0" w:line="360" w:lineRule="atLeast"/>
        <w:ind w:firstLine="0" w:left="0"/>
      </w:pPr>
    </w:p>
    <w:p w14:paraId="6E110000">
      <w:bookmarkStart w:id="578" w:name="__RefHeading___126"/>
      <w:bookmarkEnd w:id="578"/>
      <w:bookmarkStart w:id="579" w:name="__RefHeading___348"/>
      <w:bookmarkEnd w:id="579"/>
      <w:bookmarkStart w:id="580" w:name="__RefHeading___570"/>
      <w:bookmarkEnd w:id="580"/>
      <w:bookmarkStart w:id="581" w:name="__RefHeading___792"/>
      <w:bookmarkEnd w:id="581"/>
      <w:pPr>
        <w:keepNext w:val="1"/>
        <w:numPr>
          <w:ilvl w:val="1"/>
          <w:numId w:val="18"/>
        </w:numPr>
        <w:spacing w:after="160" w:before="0" w:line="264" w:lineRule="auto"/>
        <w:ind/>
        <w:jc w:val="left"/>
        <w:outlineLvl w:val="1"/>
        <w:rPr>
          <w:b w:val="1"/>
          <w:sz w:val="28"/>
        </w:rPr>
      </w:pPr>
      <w:r>
        <w:rPr>
          <w:b w:val="1"/>
          <w:sz w:val="28"/>
        </w:rPr>
        <w:t>Получатель поддержки</w:t>
      </w:r>
    </w:p>
    <w:p w14:paraId="6F110000">
      <w:pPr>
        <w:spacing w:after="120" w:before="0" w:line="240" w:lineRule="auto"/>
        <w:ind w:firstLine="0" w:left="0"/>
        <w:rPr>
          <w:i w:val="1"/>
          <w:sz w:val="26"/>
        </w:rPr>
      </w:pPr>
      <w:r>
        <w:rPr>
          <w:i w:val="1"/>
          <w:sz w:val="26"/>
        </w:rPr>
        <w:t>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70110000">
      <w:pPr>
        <w:spacing w:after="0" w:before="0" w:line="360" w:lineRule="atLeast"/>
        <w:ind w:firstLine="0" w:left="0"/>
        <w:rPr>
          <w:i w:val="1"/>
          <w:sz w:val="26"/>
        </w:rPr>
      </w:pPr>
      <w:r>
        <w:rPr>
          <w:i w:val="1"/>
          <w:sz w:val="26"/>
        </w:rPr>
        <w:t>Поддержка реализации проекта НТИ предоставляется получателям поддержки - участникам проекта Национальной технологической инициативы, соответствующим следующим требованиям</w:t>
      </w:r>
      <w:r>
        <w:rPr>
          <w:i w:val="1"/>
          <w:sz w:val="26"/>
          <w:vertAlign w:val="superscript"/>
        </w:rPr>
        <w:footnoteReference w:id="25"/>
      </w:r>
      <w:r>
        <w:rPr>
          <w:i w:val="1"/>
          <w:sz w:val="26"/>
        </w:rPr>
        <w:t xml:space="preserve"> (далее – требования, предъявляемые к получателю поддержки):</w:t>
      </w:r>
    </w:p>
    <w:p w14:paraId="71110000">
      <w:pPr>
        <w:spacing w:after="0" w:before="0" w:line="360" w:lineRule="atLeast"/>
        <w:ind w:firstLine="0" w:left="0"/>
        <w:rPr>
          <w:i w:val="1"/>
          <w:sz w:val="26"/>
        </w:rPr>
      </w:pPr>
    </w:p>
    <w:p w14:paraId="72110000">
      <w:pPr>
        <w:numPr>
          <w:ilvl w:val="0"/>
          <w:numId w:val="20"/>
        </w:numPr>
        <w:spacing w:after="120" w:before="0" w:line="240" w:lineRule="auto"/>
        <w:ind/>
        <w:rPr>
          <w:rFonts w:ascii="Calibri" w:hAnsi="Calibri"/>
          <w:i w:val="1"/>
          <w:sz w:val="26"/>
        </w:rPr>
      </w:pPr>
      <w:r>
        <w:rPr>
          <w:i w:val="1"/>
          <w:sz w:val="26"/>
        </w:rPr>
        <w:t>участник проекта Национальной технологической инициативы 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73110000">
      <w:pPr>
        <w:numPr>
          <w:ilvl w:val="0"/>
          <w:numId w:val="20"/>
        </w:numPr>
        <w:spacing w:after="120" w:before="0" w:line="240" w:lineRule="auto"/>
        <w:ind/>
        <w:rPr>
          <w:rFonts w:ascii="Calibri" w:hAnsi="Calibri"/>
          <w:i w:val="1"/>
          <w:sz w:val="26"/>
        </w:rPr>
      </w:pPr>
      <w:r>
        <w:rPr>
          <w:i w:val="1"/>
          <w:sz w:val="26"/>
        </w:rPr>
        <w:t>у участника проекта Национальной технологической инициативы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74110000">
      <w:pPr>
        <w:numPr>
          <w:ilvl w:val="0"/>
          <w:numId w:val="20"/>
        </w:numPr>
        <w:spacing w:after="120" w:before="0" w:line="240" w:lineRule="auto"/>
        <w:ind/>
        <w:rPr>
          <w:rFonts w:ascii="Calibri" w:hAnsi="Calibri"/>
          <w:i w:val="1"/>
          <w:sz w:val="26"/>
        </w:rPr>
      </w:pPr>
      <w:r>
        <w:rPr>
          <w:i w:val="1"/>
          <w:sz w:val="26"/>
        </w:rPr>
        <w:t>у участника проекта Национальной технологической инициативы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75110000">
      <w:pPr>
        <w:numPr>
          <w:ilvl w:val="0"/>
          <w:numId w:val="20"/>
        </w:numPr>
        <w:spacing w:after="120" w:before="0" w:line="240" w:lineRule="auto"/>
        <w:ind/>
        <w:rPr>
          <w:rFonts w:ascii="Calibri" w:hAnsi="Calibri"/>
          <w:i w:val="1"/>
          <w:sz w:val="26"/>
        </w:rPr>
      </w:pPr>
      <w:r>
        <w:rPr>
          <w:i w:val="1"/>
          <w:sz w:val="26"/>
        </w:rPr>
        <w:t>участник проекта Национальной технологической инициативы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76110000">
      <w:pPr>
        <w:numPr>
          <w:ilvl w:val="0"/>
          <w:numId w:val="20"/>
        </w:numPr>
        <w:spacing w:after="120" w:before="0" w:line="240" w:lineRule="auto"/>
        <w:ind/>
        <w:rPr>
          <w:rFonts w:ascii="Calibri" w:hAnsi="Calibri"/>
          <w:i w:val="1"/>
          <w:sz w:val="26"/>
        </w:rPr>
      </w:pPr>
      <w:r>
        <w:rPr>
          <w:i w:val="1"/>
          <w:sz w:val="26"/>
        </w:rPr>
        <w:t>участник проекта Национальной технологической инициативы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77110000">
      <w:pPr>
        <w:numPr>
          <w:ilvl w:val="0"/>
          <w:numId w:val="20"/>
        </w:numPr>
        <w:spacing w:after="120" w:before="0" w:line="240" w:lineRule="auto"/>
        <w:ind/>
        <w:rPr>
          <w:i w:val="1"/>
          <w:sz w:val="26"/>
        </w:rPr>
      </w:pPr>
      <w:r>
        <w:rPr>
          <w:i w:val="1"/>
          <w:sz w:val="26"/>
        </w:rPr>
        <w:t>в реестре дисквалифицированных лиц отсутствуют сведения о дисквалифицированных руководителе, членах коллегиального органа или главном бухгалтере участника проекта Национальной технологической инициативы;</w:t>
      </w:r>
    </w:p>
    <w:p w14:paraId="78110000">
      <w:pPr>
        <w:numPr>
          <w:ilvl w:val="0"/>
          <w:numId w:val="20"/>
        </w:numPr>
        <w:spacing w:after="120" w:before="0" w:line="240" w:lineRule="auto"/>
        <w:ind/>
        <w:rPr>
          <w:i w:val="1"/>
          <w:sz w:val="26"/>
        </w:rPr>
      </w:pPr>
      <w:r>
        <w:rPr>
          <w:i w:val="1"/>
          <w:sz w:val="26"/>
        </w:rPr>
        <w:t>получатель поддержки имеет удовлетворительное финансовое состояние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79110000">
      <w:pPr>
        <w:numPr>
          <w:ilvl w:val="0"/>
          <w:numId w:val="20"/>
        </w:numPr>
        <w:spacing w:after="120" w:before="0" w:line="240" w:lineRule="auto"/>
        <w:ind/>
        <w:rPr>
          <w:i w:val="1"/>
          <w:sz w:val="26"/>
        </w:rPr>
      </w:pPr>
      <w:r>
        <w:rPr>
          <w:i w:val="1"/>
          <w:sz w:val="26"/>
        </w:rPr>
        <w:t>отсутствуют вступившие в законную силу решения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7A110000">
      <w:pPr>
        <w:numPr>
          <w:ilvl w:val="0"/>
          <w:numId w:val="20"/>
        </w:numPr>
        <w:spacing w:after="120" w:before="0" w:line="240" w:lineRule="auto"/>
        <w:ind/>
        <w:rPr>
          <w:i w:val="1"/>
          <w:sz w:val="26"/>
        </w:rPr>
      </w:pPr>
      <w:r>
        <w:rPr>
          <w:i w:val="1"/>
          <w:sz w:val="26"/>
        </w:rPr>
        <w:t>лицо, осуществляющее полномочия единоличного исполнительного органа получателя поддержки, не имеет неснятой или непогашенной судимости за совершение умышленного преступления в сфере экономики.</w:t>
      </w:r>
    </w:p>
    <w:p w14:paraId="7B110000">
      <w:pPr>
        <w:spacing w:after="0" w:before="0" w:line="360" w:lineRule="atLeast"/>
        <w:ind w:firstLine="0" w:left="0"/>
        <w:rPr>
          <w:i w:val="1"/>
          <w:sz w:val="26"/>
        </w:rPr>
      </w:pPr>
      <w:r>
        <w:rPr>
          <w:i w:val="1"/>
          <w:sz w:val="26"/>
        </w:rPr>
        <w:t>Соответствие указанным требованиям, предъявляемым к получателю поддержки, подтверждается справками, предоставленными в письменной форме, подписанными руководителем получателя поддержки и удостоверенными печатью получателя поддержки.</w:t>
      </w:r>
    </w:p>
    <w:p w14:paraId="7C110000">
      <w:pPr>
        <w:spacing w:after="0" w:before="0" w:line="360" w:lineRule="atLeast"/>
        <w:ind w:firstLine="0" w:left="0"/>
        <w:rPr>
          <w:i w:val="1"/>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570"/>
        <w:gridCol w:w="5785"/>
      </w:tblGrid>
      <w:tr>
        <w:tc>
          <w:tcPr>
            <w:tcW w:type="dxa" w:w="3570"/>
            <w:tcBorders>
              <w:top w:color="000000" w:sz="4" w:val="single"/>
              <w:left w:color="000000" w:sz="4" w:val="single"/>
              <w:bottom w:color="000000" w:sz="4" w:val="single"/>
              <w:right w:color="000000" w:sz="4" w:val="single"/>
            </w:tcBorders>
            <w:shd w:fill="auto" w:val="clear"/>
          </w:tcPr>
          <w:p w14:paraId="7D110000">
            <w:pPr>
              <w:spacing w:after="0" w:before="0" w:line="360" w:lineRule="atLeast"/>
              <w:ind w:firstLine="0" w:left="0"/>
              <w:rPr>
                <w:b w:val="1"/>
                <w:sz w:val="26"/>
              </w:rPr>
            </w:pPr>
            <w:r>
              <w:rPr>
                <w:b w:val="1"/>
                <w:sz w:val="26"/>
              </w:rPr>
              <w:t>Сокращенное наименование</w:t>
            </w:r>
            <w:r>
              <w:rPr>
                <w:b w:val="1"/>
                <w:sz w:val="26"/>
              </w:rPr>
              <w:t>:</w:t>
            </w:r>
          </w:p>
        </w:tc>
        <w:tc>
          <w:tcPr>
            <w:tcW w:type="dxa" w:w="5785"/>
            <w:tcBorders>
              <w:top w:color="000000" w:sz="4" w:val="single"/>
              <w:left w:color="000000" w:sz="4" w:val="single"/>
              <w:bottom w:color="000000" w:sz="4" w:val="single"/>
              <w:right w:color="000000" w:sz="4" w:val="single"/>
            </w:tcBorders>
            <w:shd w:fill="auto" w:val="clear"/>
          </w:tcPr>
          <w:p w14:paraId="7E110000">
            <w:pPr>
              <w:spacing w:after="0" w:before="0" w:line="360" w:lineRule="atLeast"/>
              <w:ind w:firstLine="0" w:left="0"/>
              <w:rPr>
                <w:sz w:val="26"/>
              </w:rPr>
            </w:pPr>
          </w:p>
        </w:tc>
      </w:tr>
      <w:tr>
        <w:tc>
          <w:tcPr>
            <w:tcW w:type="dxa" w:w="3570"/>
            <w:tcBorders>
              <w:top w:color="000000" w:sz="4" w:val="single"/>
              <w:left w:color="000000" w:sz="4" w:val="single"/>
              <w:bottom w:color="000000" w:sz="4" w:val="single"/>
              <w:right w:color="000000" w:sz="4" w:val="single"/>
            </w:tcBorders>
            <w:shd w:fill="auto" w:val="clear"/>
          </w:tcPr>
          <w:p w14:paraId="7F110000">
            <w:pPr>
              <w:spacing w:after="0" w:before="0" w:line="360" w:lineRule="atLeast"/>
              <w:ind w:firstLine="0" w:left="0"/>
              <w:rPr>
                <w:b w:val="1"/>
                <w:sz w:val="26"/>
              </w:rPr>
            </w:pPr>
            <w:r>
              <w:rPr>
                <w:b w:val="1"/>
                <w:sz w:val="26"/>
              </w:rPr>
              <w:t>Полное наименование:</w:t>
            </w:r>
          </w:p>
        </w:tc>
        <w:tc>
          <w:tcPr>
            <w:tcW w:type="dxa" w:w="5785"/>
            <w:tcBorders>
              <w:top w:color="000000" w:sz="4" w:val="single"/>
              <w:left w:color="000000" w:sz="4" w:val="single"/>
              <w:bottom w:color="000000" w:sz="4" w:val="single"/>
              <w:right w:color="000000" w:sz="4" w:val="single"/>
            </w:tcBorders>
            <w:shd w:fill="auto" w:val="clear"/>
          </w:tcPr>
          <w:p w14:paraId="80110000">
            <w:pPr>
              <w:spacing w:after="0" w:before="0" w:line="360" w:lineRule="atLeast"/>
              <w:ind w:firstLine="0" w:left="0"/>
              <w:rPr>
                <w:sz w:val="26"/>
              </w:rPr>
            </w:pPr>
          </w:p>
        </w:tc>
      </w:tr>
      <w:tr>
        <w:tc>
          <w:tcPr>
            <w:tcW w:type="dxa" w:w="3570"/>
            <w:tcBorders>
              <w:top w:color="000000" w:sz="4" w:val="single"/>
              <w:left w:color="000000" w:sz="4" w:val="single"/>
              <w:bottom w:color="000000" w:sz="4" w:val="single"/>
              <w:right w:color="000000" w:sz="4" w:val="single"/>
            </w:tcBorders>
            <w:shd w:fill="auto" w:val="clear"/>
          </w:tcPr>
          <w:p w14:paraId="81110000">
            <w:pPr>
              <w:spacing w:after="0" w:before="0" w:line="360" w:lineRule="atLeast"/>
              <w:ind w:firstLine="0" w:left="0"/>
              <w:rPr>
                <w:b w:val="1"/>
                <w:sz w:val="26"/>
              </w:rPr>
            </w:pPr>
            <w:r>
              <w:rPr>
                <w:b w:val="1"/>
                <w:sz w:val="26"/>
              </w:rPr>
              <w:t>ИНН</w:t>
            </w:r>
            <w:r>
              <w:rPr>
                <w:b w:val="1"/>
                <w:sz w:val="26"/>
              </w:rPr>
              <w:t>/</w:t>
            </w:r>
            <w:r>
              <w:rPr>
                <w:b w:val="1"/>
                <w:sz w:val="26"/>
              </w:rPr>
              <w:t>КПП:</w:t>
            </w:r>
          </w:p>
        </w:tc>
        <w:tc>
          <w:tcPr>
            <w:tcW w:type="dxa" w:w="5785"/>
            <w:tcBorders>
              <w:top w:color="000000" w:sz="4" w:val="single"/>
              <w:left w:color="000000" w:sz="4" w:val="single"/>
              <w:bottom w:color="000000" w:sz="4" w:val="single"/>
              <w:right w:color="000000" w:sz="4" w:val="single"/>
            </w:tcBorders>
            <w:shd w:fill="auto" w:val="clear"/>
          </w:tcPr>
          <w:p w14:paraId="82110000">
            <w:pPr>
              <w:spacing w:after="0" w:before="0" w:line="360" w:lineRule="atLeast"/>
              <w:ind w:firstLine="0" w:left="0"/>
              <w:rPr>
                <w:sz w:val="26"/>
              </w:rPr>
            </w:pPr>
          </w:p>
        </w:tc>
      </w:tr>
      <w:tr>
        <w:tc>
          <w:tcPr>
            <w:tcW w:type="dxa" w:w="3570"/>
            <w:tcBorders>
              <w:top w:color="000000" w:sz="4" w:val="single"/>
              <w:left w:color="000000" w:sz="4" w:val="single"/>
              <w:bottom w:color="000000" w:sz="4" w:val="single"/>
              <w:right w:color="000000" w:sz="4" w:val="single"/>
            </w:tcBorders>
            <w:shd w:fill="auto" w:val="clear"/>
          </w:tcPr>
          <w:p w14:paraId="83110000">
            <w:pPr>
              <w:spacing w:after="0" w:before="0" w:line="360" w:lineRule="atLeast"/>
              <w:ind w:firstLine="0" w:left="0"/>
              <w:rPr>
                <w:b w:val="1"/>
                <w:sz w:val="26"/>
              </w:rPr>
            </w:pPr>
            <w:r>
              <w:rPr>
                <w:b w:val="1"/>
                <w:sz w:val="26"/>
              </w:rPr>
              <w:t>ОГРН:</w:t>
            </w:r>
          </w:p>
        </w:tc>
        <w:tc>
          <w:tcPr>
            <w:tcW w:type="dxa" w:w="5785"/>
            <w:tcBorders>
              <w:top w:color="000000" w:sz="4" w:val="single"/>
              <w:left w:color="000000" w:sz="4" w:val="single"/>
              <w:bottom w:color="000000" w:sz="4" w:val="single"/>
              <w:right w:color="000000" w:sz="4" w:val="single"/>
            </w:tcBorders>
            <w:shd w:fill="auto" w:val="clear"/>
          </w:tcPr>
          <w:p w14:paraId="84110000">
            <w:pPr>
              <w:spacing w:after="0" w:before="0" w:line="360" w:lineRule="atLeast"/>
              <w:ind w:firstLine="0" w:left="0"/>
              <w:rPr>
                <w:sz w:val="26"/>
              </w:rPr>
            </w:pPr>
          </w:p>
        </w:tc>
      </w:tr>
      <w:tr>
        <w:tc>
          <w:tcPr>
            <w:tcW w:type="dxa" w:w="3570"/>
            <w:tcBorders>
              <w:top w:color="000000" w:sz="4" w:val="single"/>
              <w:left w:color="000000" w:sz="4" w:val="single"/>
              <w:bottom w:color="000000" w:sz="4" w:val="single"/>
              <w:right w:color="000000" w:sz="4" w:val="single"/>
            </w:tcBorders>
            <w:shd w:fill="auto" w:val="clear"/>
          </w:tcPr>
          <w:p w14:paraId="85110000">
            <w:pPr>
              <w:spacing w:after="0" w:before="0" w:line="360" w:lineRule="atLeast"/>
              <w:ind w:firstLine="0" w:left="0"/>
              <w:rPr>
                <w:b w:val="1"/>
                <w:sz w:val="26"/>
              </w:rPr>
            </w:pPr>
            <w:r>
              <w:rPr>
                <w:b w:val="1"/>
                <w:sz w:val="26"/>
              </w:rPr>
              <w:t>Юридический адрес:</w:t>
            </w:r>
          </w:p>
        </w:tc>
        <w:tc>
          <w:tcPr>
            <w:tcW w:type="dxa" w:w="5785"/>
            <w:tcBorders>
              <w:top w:color="000000" w:sz="4" w:val="single"/>
              <w:left w:color="000000" w:sz="4" w:val="single"/>
              <w:bottom w:color="000000" w:sz="4" w:val="single"/>
              <w:right w:color="000000" w:sz="4" w:val="single"/>
            </w:tcBorders>
            <w:shd w:fill="auto" w:val="clear"/>
          </w:tcPr>
          <w:p w14:paraId="86110000">
            <w:pPr>
              <w:spacing w:after="0" w:before="0" w:line="360" w:lineRule="atLeast"/>
              <w:ind w:firstLine="0" w:left="0"/>
              <w:rPr>
                <w:sz w:val="26"/>
              </w:rPr>
            </w:pPr>
          </w:p>
        </w:tc>
      </w:tr>
      <w:tr>
        <w:tc>
          <w:tcPr>
            <w:tcW w:type="dxa" w:w="3570"/>
            <w:tcBorders>
              <w:top w:color="000000" w:sz="4" w:val="single"/>
              <w:left w:color="000000" w:sz="4" w:val="single"/>
              <w:bottom w:color="000000" w:sz="4" w:val="single"/>
              <w:right w:color="000000" w:sz="4" w:val="single"/>
            </w:tcBorders>
            <w:shd w:fill="auto" w:val="clear"/>
          </w:tcPr>
          <w:p w14:paraId="87110000">
            <w:pPr>
              <w:spacing w:after="0" w:before="0" w:line="360" w:lineRule="atLeast"/>
              <w:ind w:firstLine="0" w:left="0"/>
              <w:rPr>
                <w:b w:val="1"/>
                <w:sz w:val="26"/>
              </w:rPr>
            </w:pPr>
            <w:r>
              <w:rPr>
                <w:b w:val="1"/>
                <w:sz w:val="26"/>
              </w:rPr>
              <w:t>Фактический адрес:</w:t>
            </w:r>
          </w:p>
        </w:tc>
        <w:tc>
          <w:tcPr>
            <w:tcW w:type="dxa" w:w="5785"/>
            <w:tcBorders>
              <w:top w:color="000000" w:sz="4" w:val="single"/>
              <w:left w:color="000000" w:sz="4" w:val="single"/>
              <w:bottom w:color="000000" w:sz="4" w:val="single"/>
              <w:right w:color="000000" w:sz="4" w:val="single"/>
            </w:tcBorders>
            <w:shd w:fill="auto" w:val="clear"/>
          </w:tcPr>
          <w:p w14:paraId="88110000">
            <w:pPr>
              <w:spacing w:after="0" w:before="0" w:line="360" w:lineRule="atLeast"/>
              <w:ind w:firstLine="0" w:left="0"/>
              <w:rPr>
                <w:sz w:val="26"/>
              </w:rPr>
            </w:pPr>
          </w:p>
        </w:tc>
      </w:tr>
    </w:tbl>
    <w:p w14:paraId="89110000">
      <w:pPr>
        <w:spacing w:after="160" w:before="0" w:line="216" w:lineRule="auto"/>
        <w:ind w:firstLine="0" w:left="0"/>
        <w:jc w:val="left"/>
        <w:rPr>
          <w:sz w:val="26"/>
        </w:rPr>
      </w:pPr>
    </w:p>
    <w:p w14:paraId="8A11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3"/>
        <w:gridCol w:w="9075"/>
      </w:tblGrid>
      <w:tr>
        <w:trPr>
          <w:tblHeader/>
        </w:trPr>
        <w:tc>
          <w:tcPr>
            <w:tcW w:type="dxa" w:w="563"/>
            <w:tcBorders>
              <w:top w:color="000000" w:sz="4" w:val="single"/>
              <w:left w:color="000000" w:sz="4" w:val="single"/>
              <w:bottom w:color="000000" w:sz="4" w:val="single"/>
              <w:right w:color="000000" w:sz="4" w:val="single"/>
            </w:tcBorders>
            <w:shd w:fill="auto" w:val="clear"/>
          </w:tcPr>
          <w:p w14:paraId="8B110000">
            <w:pPr>
              <w:spacing w:after="0" w:before="0" w:line="360" w:lineRule="atLeast"/>
              <w:ind w:firstLine="0" w:left="0"/>
              <w:jc w:val="center"/>
              <w:rPr>
                <w:b w:val="1"/>
                <w:sz w:val="26"/>
              </w:rPr>
            </w:pPr>
          </w:p>
        </w:tc>
        <w:tc>
          <w:tcPr>
            <w:tcW w:type="dxa" w:w="9075"/>
            <w:tcBorders>
              <w:top w:color="000000" w:sz="4" w:val="single"/>
              <w:left w:color="000000" w:sz="4" w:val="single"/>
              <w:bottom w:color="000000" w:sz="4" w:val="single"/>
              <w:right w:color="000000" w:sz="4" w:val="single"/>
            </w:tcBorders>
            <w:shd w:fill="auto" w:val="clear"/>
          </w:tcPr>
          <w:p w14:paraId="8C110000">
            <w:pPr>
              <w:spacing w:after="160" w:before="0" w:line="216" w:lineRule="auto"/>
              <w:ind w:firstLine="0" w:left="0"/>
              <w:jc w:val="center"/>
              <w:rPr>
                <w:b w:val="1"/>
                <w:sz w:val="26"/>
              </w:rPr>
            </w:pPr>
            <w:r>
              <w:rPr>
                <w:b w:val="1"/>
                <w:sz w:val="26"/>
              </w:rPr>
              <w:t>Наименование документа</w:t>
            </w:r>
          </w:p>
        </w:tc>
      </w:tr>
      <w:tr>
        <w:tc>
          <w:tcPr>
            <w:tcW w:type="dxa" w:w="563"/>
            <w:tcBorders>
              <w:top w:color="000000" w:sz="4" w:val="single"/>
              <w:left w:color="000000" w:sz="4" w:val="single"/>
              <w:bottom w:color="000000" w:sz="4" w:val="single"/>
              <w:right w:color="000000" w:sz="4" w:val="single"/>
            </w:tcBorders>
            <w:shd w:fill="auto" w:val="clear"/>
          </w:tcPr>
          <w:p w14:paraId="8D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8E110000">
            <w:pPr>
              <w:numPr>
                <w:ilvl w:val="0"/>
                <w:numId w:val="21"/>
              </w:numPr>
              <w:spacing w:after="160" w:before="0" w:line="216" w:lineRule="auto"/>
              <w:ind w:firstLine="66" w:left="14"/>
              <w:rPr>
                <w:sz w:val="26"/>
              </w:rPr>
            </w:pPr>
            <w:r>
              <w:rPr>
                <w:sz w:val="26"/>
              </w:rPr>
              <w:t>Справка о цепочке собственников получателя поддержки, включая бенефициаров (в том числе по конечным бенефициарам)</w:t>
            </w:r>
          </w:p>
          <w:p w14:paraId="8F110000">
            <w:pPr>
              <w:spacing w:after="120" w:before="0" w:line="240" w:lineRule="auto"/>
              <w:ind w:firstLine="0" w:left="0"/>
              <w:rPr>
                <w:sz w:val="26"/>
              </w:rPr>
            </w:pPr>
            <w:r>
              <w:rPr>
                <w:sz w:val="26"/>
              </w:rPr>
              <w:t>Название электронного файла:</w:t>
            </w:r>
            <w:r>
              <w:rPr>
                <w:sz w:val="26"/>
              </w:rPr>
              <w:t xml:space="preserve"> </w:t>
            </w:r>
          </w:p>
        </w:tc>
      </w:tr>
      <w:tr>
        <w:tc>
          <w:tcPr>
            <w:tcW w:type="dxa" w:w="563"/>
            <w:tcBorders>
              <w:top w:color="000000" w:sz="4" w:val="single"/>
              <w:left w:color="000000" w:sz="4" w:val="single"/>
              <w:bottom w:color="000000" w:sz="4" w:val="single"/>
              <w:right w:color="000000" w:sz="4" w:val="single"/>
            </w:tcBorders>
            <w:shd w:fill="auto" w:val="clear"/>
          </w:tcPr>
          <w:p w14:paraId="90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91110000">
            <w:pPr>
              <w:numPr>
                <w:ilvl w:val="0"/>
                <w:numId w:val="21"/>
              </w:numPr>
              <w:spacing w:after="160" w:before="0" w:line="216" w:lineRule="auto"/>
              <w:ind w:firstLine="66" w:left="14"/>
              <w:rPr>
                <w:sz w:val="26"/>
              </w:rPr>
            </w:pPr>
            <w:r>
              <w:rPr>
                <w:sz w:val="26"/>
              </w:rPr>
              <w:t>Учредительный документ юридического лица (устав, положение)</w:t>
            </w:r>
          </w:p>
          <w:p w14:paraId="92110000">
            <w:pPr>
              <w:spacing w:after="120" w:before="0" w:line="240" w:lineRule="auto"/>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93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94110000">
            <w:pPr>
              <w:numPr>
                <w:ilvl w:val="0"/>
                <w:numId w:val="21"/>
              </w:numPr>
              <w:spacing w:after="160" w:before="0" w:line="216" w:lineRule="auto"/>
              <w:ind w:firstLine="66" w:left="14"/>
              <w:rPr>
                <w:sz w:val="26"/>
              </w:rPr>
            </w:pPr>
            <w:r>
              <w:rPr>
                <w:sz w:val="26"/>
              </w:rPr>
              <w:t>Свидетельство о постановке на учет юридического лица в налоговом органе по месту нахождения на территории Российской Федерации</w:t>
            </w:r>
          </w:p>
          <w:p w14:paraId="95110000">
            <w:pPr>
              <w:spacing w:after="120" w:before="0" w:line="240" w:lineRule="auto"/>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96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97110000">
            <w:pPr>
              <w:numPr>
                <w:ilvl w:val="0"/>
                <w:numId w:val="21"/>
              </w:numPr>
              <w:spacing w:after="160" w:before="0" w:line="216" w:lineRule="auto"/>
              <w:ind w:firstLine="66" w:left="14"/>
              <w:rPr>
                <w:sz w:val="26"/>
              </w:rPr>
            </w:pPr>
            <w:r>
              <w:rPr>
                <w:sz w:val="26"/>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p w14:paraId="98110000">
            <w:pPr>
              <w:spacing w:after="120" w:before="0" w:line="240" w:lineRule="auto"/>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99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9A110000">
            <w:pPr>
              <w:numPr>
                <w:ilvl w:val="0"/>
                <w:numId w:val="21"/>
              </w:numPr>
              <w:spacing w:after="160" w:before="0" w:line="216" w:lineRule="auto"/>
              <w:ind w:firstLine="66" w:left="14"/>
              <w:rPr>
                <w:sz w:val="26"/>
              </w:rPr>
            </w:pPr>
            <w:r>
              <w:rPr>
                <w:sz w:val="26"/>
              </w:rPr>
              <w:t>Выписка из Единого государственного реестра юридических лиц (ЕГРЮЛ)</w:t>
            </w:r>
          </w:p>
          <w:p w14:paraId="9B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9C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9D110000">
            <w:pPr>
              <w:numPr>
                <w:ilvl w:val="0"/>
                <w:numId w:val="21"/>
              </w:numPr>
              <w:spacing w:after="160" w:before="0" w:line="216" w:lineRule="auto"/>
              <w:ind w:firstLine="66" w:left="14"/>
              <w:rPr>
                <w:sz w:val="26"/>
              </w:rPr>
            </w:pPr>
            <w:r>
              <w:rPr>
                <w:sz w:val="26"/>
              </w:rPr>
              <w:t>Документ, подтверждающий полномочия лица на подписание договора</w:t>
            </w:r>
          </w:p>
          <w:p w14:paraId="9E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9F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A0110000">
            <w:pPr>
              <w:numPr>
                <w:ilvl w:val="0"/>
                <w:numId w:val="21"/>
              </w:numPr>
              <w:spacing w:after="160" w:before="0" w:line="216" w:lineRule="auto"/>
              <w:ind w:firstLine="66" w:left="14"/>
              <w:rPr>
                <w:sz w:val="26"/>
              </w:rPr>
            </w:pPr>
            <w:r>
              <w:rPr>
                <w:sz w:val="26"/>
              </w:rPr>
              <w:t>Бухгалтерский баланс на последнюю отчетную дату</w:t>
            </w:r>
          </w:p>
          <w:p w14:paraId="A1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A2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A3110000">
            <w:pPr>
              <w:numPr>
                <w:ilvl w:val="0"/>
                <w:numId w:val="21"/>
              </w:numPr>
              <w:spacing w:after="160" w:before="0" w:line="216" w:lineRule="auto"/>
              <w:ind w:firstLine="66" w:left="14"/>
              <w:rPr>
                <w:sz w:val="26"/>
              </w:rPr>
            </w:pPr>
            <w:r>
              <w:rPr>
                <w:sz w:val="26"/>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p w14:paraId="A4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A5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A6110000">
            <w:pPr>
              <w:numPr>
                <w:ilvl w:val="0"/>
                <w:numId w:val="21"/>
              </w:numPr>
              <w:spacing w:after="160" w:before="0" w:line="216" w:lineRule="auto"/>
              <w:ind w:firstLine="66" w:left="14"/>
              <w:rPr>
                <w:sz w:val="26"/>
              </w:rPr>
            </w:pPr>
            <w:r>
              <w:rPr>
                <w:sz w:val="26"/>
              </w:rPr>
              <w:t>Лицензия, свидетельство о допуске к работам (в случае, если это необходимо для деятельности)</w:t>
            </w:r>
          </w:p>
          <w:p w14:paraId="A7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A8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A9110000">
            <w:pPr>
              <w:numPr>
                <w:ilvl w:val="0"/>
                <w:numId w:val="21"/>
              </w:numPr>
              <w:spacing w:after="160" w:before="0" w:line="216" w:lineRule="auto"/>
              <w:ind w:firstLine="66" w:left="14"/>
              <w:rPr>
                <w:sz w:val="26"/>
              </w:rPr>
            </w:pPr>
            <w:r>
              <w:rPr>
                <w:sz w:val="26"/>
              </w:rPr>
              <w:t>Выписка из реестра акционеров (применимо для акционерных обществ)</w:t>
            </w:r>
          </w:p>
          <w:p w14:paraId="AA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AB110000">
            <w:pPr>
              <w:spacing w:after="0" w:before="0" w:line="360" w:lineRule="atLeast"/>
              <w:ind w:firstLine="0" w:left="0"/>
              <w:rPr>
                <w:rFonts w:ascii="Segoe UI Symbol" w:hAnsi="Segoe UI Symbol"/>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AC110000">
            <w:pPr>
              <w:numPr>
                <w:ilvl w:val="0"/>
                <w:numId w:val="21"/>
              </w:numPr>
              <w:spacing w:after="160" w:before="0" w:line="216" w:lineRule="auto"/>
              <w:ind w:firstLine="66" w:left="14"/>
              <w:rPr>
                <w:sz w:val="26"/>
              </w:rPr>
            </w:pPr>
            <w:r>
              <w:rPr>
                <w:sz w:val="26"/>
              </w:rPr>
              <w:t>Список аффилированных лиц</w:t>
            </w:r>
          </w:p>
          <w:p w14:paraId="AD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AE110000">
            <w:pPr>
              <w:spacing w:after="0" w:before="0" w:line="360" w:lineRule="atLeast"/>
              <w:ind w:firstLine="0" w:left="0"/>
              <w:rPr>
                <w:rFonts w:ascii="Segoe UI Symbol" w:hAnsi="Segoe UI Symbol"/>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AF110000">
            <w:pPr>
              <w:numPr>
                <w:ilvl w:val="0"/>
                <w:numId w:val="21"/>
              </w:numPr>
              <w:spacing w:after="160" w:before="0" w:line="216" w:lineRule="auto"/>
              <w:ind w:firstLine="66" w:left="14"/>
              <w:rPr>
                <w:sz w:val="26"/>
              </w:rPr>
            </w:pPr>
            <w:r>
              <w:rPr>
                <w:sz w:val="26"/>
              </w:rPr>
              <w:t>Справка об отсутствии задолженности по налогам, сборам, страховых взносов, пеней, штрафов, процентов, подлежащих уплате в соответствии с законодательством Российской Федерации о налогах и сборах;</w:t>
            </w:r>
          </w:p>
          <w:p w14:paraId="B0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B1110000">
            <w:pPr>
              <w:spacing w:after="0" w:before="0" w:line="360" w:lineRule="atLeast"/>
              <w:ind w:firstLine="0" w:left="0"/>
              <w:rPr>
                <w:rFonts w:ascii="Segoe UI Symbol" w:hAnsi="Segoe UI Symbol"/>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B2110000">
            <w:pPr>
              <w:numPr>
                <w:ilvl w:val="0"/>
                <w:numId w:val="21"/>
              </w:numPr>
              <w:spacing w:after="160" w:before="0" w:line="216" w:lineRule="auto"/>
              <w:ind w:firstLine="66" w:left="14"/>
              <w:rPr>
                <w:sz w:val="26"/>
              </w:rPr>
            </w:pPr>
            <w:r>
              <w:rPr>
                <w:sz w:val="26"/>
              </w:rPr>
              <w:t>Справка об отсутствии сведений о дисквалифицированных руководителе, членах коллегиального органа или главном бухгалтере участника проекта НТИ (с указанием фамилии, имени, отчества, даты рождения и ИНН для каждого из указанных лиц)</w:t>
            </w:r>
          </w:p>
          <w:p w14:paraId="B3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B4110000">
            <w:pPr>
              <w:spacing w:after="0" w:before="0" w:line="360" w:lineRule="atLeast"/>
              <w:ind w:firstLine="0" w:left="0"/>
              <w:rPr>
                <w:rFonts w:ascii="Segoe UI Symbol" w:hAnsi="Segoe UI Symbol"/>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B5110000">
            <w:pPr>
              <w:numPr>
                <w:ilvl w:val="0"/>
                <w:numId w:val="21"/>
              </w:numPr>
              <w:spacing w:after="160" w:before="0" w:line="216" w:lineRule="auto"/>
              <w:ind w:firstLine="66" w:left="14"/>
              <w:rPr>
                <w:sz w:val="26"/>
              </w:rPr>
            </w:pPr>
            <w:r>
              <w:rPr>
                <w:sz w:val="26"/>
              </w:rPr>
              <w:t>Справка (-ки), подтверждающая (-ие) удовлетворительное финансовое состояние получателя поддержки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B6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B7110000">
            <w:pPr>
              <w:spacing w:after="0" w:before="0" w:line="360" w:lineRule="atLeast"/>
              <w:ind w:firstLine="0" w:left="0"/>
              <w:rPr>
                <w:rFonts w:ascii="Segoe UI Symbol" w:hAnsi="Segoe UI Symbol"/>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B8110000">
            <w:pPr>
              <w:numPr>
                <w:ilvl w:val="0"/>
                <w:numId w:val="21"/>
              </w:numPr>
              <w:spacing w:after="160" w:before="0" w:line="216" w:lineRule="auto"/>
              <w:ind w:firstLine="66" w:left="14"/>
              <w:rPr>
                <w:sz w:val="26"/>
              </w:rPr>
            </w:pPr>
            <w:r>
              <w:rPr>
                <w:sz w:val="26"/>
              </w:rPr>
              <w:t>Справка (-ки), подтверждающая (-ие) отсутствие вступивших в законную силу решений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B9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BA110000">
            <w:pPr>
              <w:spacing w:after="0" w:before="0" w:line="360" w:lineRule="atLeast"/>
              <w:ind w:firstLine="0" w:left="0"/>
              <w:rPr>
                <w:rFonts w:ascii="Segoe UI Symbol" w:hAnsi="Segoe UI Symbol"/>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BB110000">
            <w:pPr>
              <w:numPr>
                <w:ilvl w:val="0"/>
                <w:numId w:val="21"/>
              </w:numPr>
              <w:spacing w:after="160" w:before="0" w:line="216" w:lineRule="auto"/>
              <w:ind w:firstLine="66" w:left="14"/>
              <w:rPr>
                <w:sz w:val="26"/>
              </w:rPr>
            </w:pPr>
            <w:r>
              <w:rPr>
                <w:sz w:val="26"/>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w:t>
            </w:r>
            <w:r>
              <w:rPr>
                <w:sz w:val="26"/>
                <w:vertAlign w:val="superscript"/>
              </w:rPr>
              <w:footnoteReference w:id="26"/>
            </w:r>
            <w:r>
              <w:rPr>
                <w:sz w:val="26"/>
              </w:rPr>
              <w:t xml:space="preserve"> </w:t>
            </w:r>
          </w:p>
          <w:p w14:paraId="BC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BD110000">
            <w:pPr>
              <w:spacing w:after="0" w:before="0" w:line="360" w:lineRule="atLeast"/>
              <w:ind w:firstLine="0" w:left="0"/>
              <w:rPr>
                <w:rFonts w:ascii="Segoe UI Symbol" w:hAnsi="Segoe UI Symbol"/>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BE110000">
            <w:pPr>
              <w:numPr>
                <w:ilvl w:val="0"/>
                <w:numId w:val="21"/>
              </w:numPr>
              <w:spacing w:after="160" w:before="0" w:line="216" w:lineRule="auto"/>
              <w:ind w:firstLine="66" w:left="14"/>
              <w:rPr>
                <w:sz w:val="26"/>
              </w:rPr>
            </w:pPr>
            <w:r>
              <w:rPr>
                <w:sz w:val="26"/>
              </w:rPr>
              <w:t>Согласия на обработку персональных данных, полученные от руководителя, членов коллегиального органа и главного бухгалтера участника проекта НТИ, а также от лица, осуществляющего полномочия единоличного исполнительного органа получателя поддержки</w:t>
            </w:r>
          </w:p>
          <w:p w14:paraId="BF110000">
            <w:pPr>
              <w:spacing w:after="120" w:before="0" w:line="360" w:lineRule="atLeast"/>
              <w:ind w:firstLine="0" w:left="0"/>
              <w:rPr>
                <w:i w:val="1"/>
              </w:rPr>
            </w:pPr>
            <w:r>
              <w:rPr>
                <w:sz w:val="26"/>
              </w:rPr>
              <w:t>Название электронного файла:</w:t>
            </w:r>
          </w:p>
        </w:tc>
      </w:tr>
      <w:tr>
        <w:tc>
          <w:tcPr>
            <w:tcW w:type="dxa" w:w="563"/>
            <w:tcBorders>
              <w:top w:color="000000" w:sz="4" w:val="single"/>
              <w:left w:color="000000" w:sz="4" w:val="single"/>
              <w:bottom w:color="000000" w:sz="4" w:val="single"/>
              <w:right w:color="000000" w:sz="4" w:val="single"/>
            </w:tcBorders>
            <w:shd w:fill="auto" w:val="clear"/>
          </w:tcPr>
          <w:p w14:paraId="C0110000">
            <w:pPr>
              <w:spacing w:after="0" w:before="0" w:line="360" w:lineRule="atLeast"/>
              <w:ind w:firstLine="0" w:left="0"/>
              <w:rPr>
                <w:sz w:val="26"/>
              </w:rPr>
            </w:pPr>
            <w:r>
              <w:rPr>
                <w:rFonts w:ascii="Segoe UI Symbol" w:hAnsi="Segoe UI Symbol"/>
                <w:sz w:val="26"/>
              </w:rPr>
              <w:t>☐</w:t>
            </w:r>
          </w:p>
        </w:tc>
        <w:tc>
          <w:tcPr>
            <w:tcW w:type="dxa" w:w="9075"/>
            <w:tcBorders>
              <w:top w:color="000000" w:sz="4" w:val="single"/>
              <w:left w:color="000000" w:sz="4" w:val="single"/>
              <w:bottom w:color="000000" w:sz="4" w:val="single"/>
              <w:right w:color="000000" w:sz="4" w:val="single"/>
            </w:tcBorders>
            <w:shd w:fill="auto" w:val="clear"/>
          </w:tcPr>
          <w:p w14:paraId="C1110000">
            <w:pPr>
              <w:numPr>
                <w:ilvl w:val="0"/>
                <w:numId w:val="21"/>
              </w:numPr>
              <w:spacing w:after="160" w:before="0" w:line="216" w:lineRule="auto"/>
              <w:ind w:firstLine="66" w:left="14"/>
              <w:rPr>
                <w:sz w:val="26"/>
              </w:rPr>
            </w:pPr>
            <w:r>
              <w:rPr>
                <w:sz w:val="26"/>
              </w:rPr>
              <w:t>Прочие документы (включая справки, подтверждающие соответствие Требованиям, предъявляемым к получателю поддержки)</w:t>
            </w:r>
          </w:p>
          <w:p w14:paraId="C2110000">
            <w:pPr>
              <w:spacing w:after="120" w:before="0" w:line="360" w:lineRule="atLeast"/>
              <w:ind w:firstLine="0" w:left="0"/>
              <w:rPr>
                <w:i w:val="1"/>
              </w:rPr>
            </w:pPr>
            <w:r>
              <w:rPr>
                <w:sz w:val="26"/>
              </w:rPr>
              <w:t>Названия электронных файлов:</w:t>
            </w:r>
          </w:p>
        </w:tc>
      </w:tr>
    </w:tbl>
    <w:p w14:paraId="C3110000">
      <w:pPr>
        <w:spacing w:after="120" w:before="0" w:line="240" w:lineRule="auto"/>
        <w:ind w:firstLine="0" w:left="0"/>
        <w:rPr>
          <w:i w:val="1"/>
          <w:sz w:val="26"/>
        </w:rPr>
      </w:pPr>
    </w:p>
    <w:p w14:paraId="C4110000">
      <w:pPr>
        <w:spacing w:after="120" w:before="0" w:line="240" w:lineRule="auto"/>
        <w:ind w:firstLine="0" w:left="0"/>
        <w:rPr>
          <w:i w:val="1"/>
          <w:sz w:val="26"/>
        </w:rPr>
      </w:pPr>
      <w:r>
        <w:rPr>
          <w:i w:val="1"/>
          <w:sz w:val="26"/>
        </w:rPr>
        <w:t>Указанные выше документы (кроме справки в п. 16 таблицы выше) должны быть представлены по состоянию на дату не ранее чем за 15 календарных дней до даты предоставления описания проекта НТИ в проектный офис НТИ.</w:t>
      </w:r>
    </w:p>
    <w:p w14:paraId="C5110000">
      <w:pPr>
        <w:spacing w:after="120" w:before="0" w:line="240" w:lineRule="auto"/>
        <w:ind w:firstLine="0" w:left="0"/>
        <w:rPr>
          <w:i w:val="1"/>
          <w:sz w:val="26"/>
        </w:rPr>
      </w:pPr>
      <w:r>
        <w:rPr>
          <w:i w:val="1"/>
          <w:sz w:val="26"/>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 (см. п. 16 таблицы выше) считается действительной в течение 12 месяцев с даты предоставления в проектный офис НТИ и не требует повторного предоставления в течение указанного срока. При этом проектный офис НТИ вправе запросить данную справку ранее истечения 12 месяцев, и получатель поддержки обязан ее предоставить по состоянию на дату не ранее чем за 15 календарных дней до даты предоставления в проектный офис НТИ.</w:t>
      </w:r>
    </w:p>
    <w:p w14:paraId="C6110000">
      <w:pPr>
        <w:spacing w:after="120" w:before="0" w:line="240" w:lineRule="auto"/>
        <w:ind w:firstLine="0" w:left="0"/>
        <w:rPr>
          <w:sz w:val="26"/>
        </w:rPr>
      </w:pPr>
      <w:r>
        <w:rPr>
          <w:i w:val="1"/>
          <w:sz w:val="26"/>
        </w:rPr>
        <w:t>Получатель поддержки гарантирует, что информация, указанная в документах, представленных на рассмотрение, является полной и достоверной.</w:t>
      </w:r>
    </w:p>
    <w:p w14:paraId="C7110000">
      <w:pPr>
        <w:spacing w:after="0" w:before="0" w:line="360" w:lineRule="atLeast"/>
        <w:ind w:firstLine="0" w:left="0"/>
        <w:rPr>
          <w:sz w:val="26"/>
        </w:rPr>
      </w:pPr>
    </w:p>
    <w:p w14:paraId="C8110000">
      <w:bookmarkStart w:id="582" w:name="__RefHeading___127"/>
      <w:bookmarkEnd w:id="582"/>
      <w:bookmarkStart w:id="583" w:name="__RefHeading___349"/>
      <w:bookmarkEnd w:id="583"/>
      <w:bookmarkStart w:id="584" w:name="__RefHeading___571"/>
      <w:bookmarkEnd w:id="584"/>
      <w:bookmarkStart w:id="585" w:name="__RefHeading___793"/>
      <w:bookmarkEnd w:id="585"/>
      <w:pPr>
        <w:keepNext w:val="1"/>
        <w:numPr>
          <w:ilvl w:val="1"/>
          <w:numId w:val="18"/>
        </w:numPr>
        <w:spacing w:after="160" w:before="0" w:line="264" w:lineRule="auto"/>
        <w:ind/>
        <w:jc w:val="left"/>
        <w:outlineLvl w:val="1"/>
        <w:rPr>
          <w:b w:val="1"/>
          <w:sz w:val="28"/>
        </w:rPr>
      </w:pPr>
      <w:r>
        <w:rPr>
          <w:b w:val="1"/>
          <w:sz w:val="28"/>
        </w:rPr>
        <w:t>Исполнители</w:t>
      </w:r>
      <w:r>
        <w:rPr>
          <w:b w:val="1"/>
          <w:sz w:val="28"/>
        </w:rPr>
        <w:t xml:space="preserve"> </w:t>
      </w:r>
    </w:p>
    <w:p w14:paraId="C9110000">
      <w:pPr>
        <w:spacing w:after="120" w:before="0" w:line="240" w:lineRule="auto"/>
        <w:ind w:firstLine="0" w:left="0"/>
        <w:rPr>
          <w:i w:val="1"/>
          <w:sz w:val="26"/>
        </w:rPr>
      </w:pPr>
      <w:r>
        <w:rPr>
          <w:i w:val="1"/>
          <w:sz w:val="26"/>
        </w:rPr>
        <w:t>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(при условии, что они соответствуют требованиям (для юридических лиц), см. раздел 13.2 «Получатель поддержки»).</w:t>
      </w:r>
    </w:p>
    <w:p w14:paraId="CA110000">
      <w:pPr>
        <w:spacing w:after="120" w:before="0" w:line="240" w:lineRule="auto"/>
        <w:ind w:firstLine="0" w:left="0"/>
        <w:rPr>
          <w:i w:val="1"/>
          <w:sz w:val="26"/>
        </w:rPr>
      </w:pPr>
      <w:r>
        <w:rPr>
          <w:i w:val="1"/>
          <w:sz w:val="26"/>
        </w:rPr>
        <w:t xml:space="preserve">Укажите ОГРН организации-исполнителей согласно сведениям единого государственного реестра юридических лиц, осуществляемые ими работы и/или услуги. В данном разделе могут быть указаны поставщики, в случае если закупки товаров по отдельным статьям затрат планируется осуществлять у единственного поставщика. </w:t>
      </w:r>
    </w:p>
    <w:p w14:paraId="CB110000">
      <w:pPr>
        <w:spacing w:after="120" w:before="0" w:line="240" w:lineRule="auto"/>
        <w:ind w:firstLine="0" w:left="0"/>
        <w:rPr>
          <w:i w:val="1"/>
          <w:sz w:val="26"/>
        </w:rPr>
      </w:pPr>
      <w:r>
        <w:rPr>
          <w:i w:val="1"/>
          <w:sz w:val="26"/>
        </w:rPr>
        <w:t xml:space="preserve">Все указанные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w:t>
      </w:r>
    </w:p>
    <w:p w14:paraId="CC110000">
      <w:pPr>
        <w:spacing w:after="120" w:before="0" w:line="240" w:lineRule="auto"/>
        <w:ind w:firstLine="0" w:left="0"/>
        <w:rPr>
          <w:i w:val="1"/>
          <w:sz w:val="26"/>
        </w:rPr>
      </w:pPr>
      <w:r>
        <w:rPr>
          <w:i w:val="1"/>
          <w:sz w:val="26"/>
        </w:rPr>
        <w:t>Если исполнитель не определен, то указать «Компания, выбранная на конкурсной основе» в поле «Сокращенное наименование» в подразделе «Общие сведения».</w:t>
      </w:r>
    </w:p>
    <w:p w14:paraId="CD110000">
      <w:pPr>
        <w:spacing w:after="120" w:before="0" w:line="240" w:lineRule="auto"/>
        <w:ind w:firstLine="0" w:left="0"/>
        <w:rPr>
          <w:i w:val="1"/>
          <w:sz w:val="26"/>
        </w:rPr>
      </w:pPr>
      <w:r>
        <w:rPr>
          <w:i w:val="1"/>
          <w:sz w:val="26"/>
        </w:rPr>
        <w:t xml:space="preserve">Раздел </w:t>
      </w:r>
      <w:r>
        <w:rPr>
          <w:i w:val="1"/>
          <w:sz w:val="26"/>
        </w:rPr>
        <w:fldChar w:fldCharType="begin"/>
      </w:r>
      <w:r>
        <w:rPr>
          <w:i w:val="1"/>
          <w:sz w:val="26"/>
        </w:rPr>
        <w:instrText>REF _Ref25750939 \r \h</w:instrText>
      </w:r>
      <w:r>
        <w:rPr>
          <w:i w:val="1"/>
          <w:sz w:val="26"/>
        </w:rPr>
        <w:fldChar w:fldCharType="separate"/>
      </w:r>
      <w:r>
        <w:rPr>
          <w:i w:val="1"/>
          <w:sz w:val="26"/>
        </w:rPr>
        <w:t>13.3.1</w:t>
      </w:r>
      <w:r>
        <w:rPr>
          <w:i w:val="1"/>
          <w:sz w:val="26"/>
        </w:rPr>
        <w:fldChar w:fldCharType="end"/>
      </w:r>
      <w:r>
        <w:rPr>
          <w:i w:val="1"/>
          <w:sz w:val="26"/>
        </w:rPr>
        <w:t xml:space="preserve"> необходимо заполнить отдельно для каждого исполнителя. Для этого требуется скопировать содержание раздела 13.3.1 и вставить в раздел 13.3 с соответствующей нумерацией 13.3.2, 13.3.3 и последующие по количеству исполнителей.</w:t>
      </w:r>
    </w:p>
    <w:p w14:paraId="CE110000">
      <w:pPr>
        <w:spacing w:after="160" w:before="0" w:line="264" w:lineRule="auto"/>
        <w:ind w:firstLine="0" w:left="0"/>
        <w:rPr>
          <w:i w:val="1"/>
          <w:sz w:val="26"/>
        </w:rPr>
      </w:pPr>
    </w:p>
    <w:p w14:paraId="CF110000">
      <w:bookmarkStart w:id="586" w:name="__RefHeading___128"/>
      <w:bookmarkEnd w:id="586"/>
      <w:bookmarkStart w:id="587" w:name="__RefHeading___350"/>
      <w:bookmarkEnd w:id="587"/>
      <w:bookmarkStart w:id="588" w:name="__RefHeading___572"/>
      <w:bookmarkEnd w:id="588"/>
      <w:bookmarkStart w:id="589" w:name="__RefHeading___794"/>
      <w:bookmarkEnd w:id="589"/>
      <w:pPr>
        <w:keepNext w:val="1"/>
        <w:numPr>
          <w:ilvl w:val="2"/>
          <w:numId w:val="18"/>
        </w:numPr>
        <w:spacing w:after="160" w:before="0" w:line="264" w:lineRule="auto"/>
        <w:ind/>
        <w:jc w:val="left"/>
        <w:outlineLvl w:val="2"/>
        <w:rPr>
          <w:b w:val="1"/>
          <w:sz w:val="26"/>
        </w:rPr>
      </w:pPr>
      <w:bookmarkStart w:id="590" w:name="_Ref25750939"/>
      <w:r>
        <w:rPr>
          <w:b w:val="1"/>
          <w:sz w:val="26"/>
        </w:rPr>
        <w:t xml:space="preserve">Исполнитель </w:t>
      </w:r>
      <w:bookmarkEnd w:id="590"/>
      <w:r>
        <w:rPr>
          <w:b w:val="1"/>
          <w:i w:val="1"/>
          <w:sz w:val="26"/>
        </w:rPr>
        <w:t>наименование исполнителя</w:t>
      </w:r>
    </w:p>
    <w:p w14:paraId="D0110000">
      <w:pPr>
        <w:keepNext w:val="1"/>
        <w:numPr>
          <w:ilvl w:val="3"/>
          <w:numId w:val="18"/>
        </w:numPr>
        <w:spacing w:after="160" w:before="0" w:line="264" w:lineRule="auto"/>
        <w:ind/>
        <w:jc w:val="left"/>
        <w:outlineLvl w:val="3"/>
        <w:rPr>
          <w:b w:val="1"/>
          <w:sz w:val="26"/>
        </w:rPr>
      </w:pPr>
      <w:r>
        <w:rPr>
          <w:b w:val="1"/>
          <w:sz w:val="26"/>
        </w:rPr>
        <w:t>Общие сведения</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949"/>
        <w:gridCol w:w="5406"/>
      </w:tblGrid>
      <w:tr>
        <w:tc>
          <w:tcPr>
            <w:tcW w:type="dxa" w:w="3949"/>
            <w:tcBorders>
              <w:top w:color="000000" w:sz="4" w:val="single"/>
              <w:left w:color="000000" w:sz="4" w:val="single"/>
              <w:bottom w:color="000000" w:sz="4" w:val="single"/>
              <w:right w:color="000000" w:sz="4" w:val="single"/>
            </w:tcBorders>
            <w:shd w:fill="auto" w:val="clear"/>
          </w:tcPr>
          <w:p w14:paraId="D1110000">
            <w:pPr>
              <w:spacing w:after="0" w:before="0" w:line="360" w:lineRule="atLeast"/>
              <w:ind w:firstLine="0" w:left="0"/>
              <w:rPr>
                <w:b w:val="1"/>
                <w:sz w:val="26"/>
              </w:rPr>
            </w:pPr>
            <w:r>
              <w:rPr>
                <w:b w:val="1"/>
                <w:sz w:val="26"/>
              </w:rPr>
              <w:t>Сокращенное наименование</w:t>
            </w:r>
            <w:r>
              <w:rPr>
                <w:b w:val="1"/>
                <w:sz w:val="26"/>
              </w:rPr>
              <w:t>:</w:t>
            </w:r>
          </w:p>
        </w:tc>
        <w:tc>
          <w:tcPr>
            <w:tcW w:type="dxa" w:w="5406"/>
            <w:tcBorders>
              <w:top w:color="000000" w:sz="4" w:val="single"/>
              <w:left w:color="000000" w:sz="4" w:val="single"/>
              <w:bottom w:color="000000" w:sz="4" w:val="single"/>
              <w:right w:color="000000" w:sz="4" w:val="single"/>
            </w:tcBorders>
            <w:shd w:fill="auto" w:val="clear"/>
          </w:tcPr>
          <w:p w14:paraId="D2110000">
            <w:pPr>
              <w:spacing w:after="0" w:before="0" w:line="360" w:lineRule="atLeast"/>
              <w:ind w:firstLine="0" w:left="0"/>
              <w:rPr>
                <w:sz w:val="26"/>
              </w:rPr>
            </w:pPr>
          </w:p>
        </w:tc>
      </w:tr>
      <w:tr>
        <w:tc>
          <w:tcPr>
            <w:tcW w:type="dxa" w:w="3949"/>
            <w:tcBorders>
              <w:top w:color="000000" w:sz="4" w:val="single"/>
              <w:left w:color="000000" w:sz="4" w:val="single"/>
              <w:bottom w:color="000000" w:sz="4" w:val="single"/>
              <w:right w:color="000000" w:sz="4" w:val="single"/>
            </w:tcBorders>
            <w:shd w:fill="auto" w:val="clear"/>
          </w:tcPr>
          <w:p w14:paraId="D3110000">
            <w:pPr>
              <w:spacing w:after="0" w:before="0" w:line="360" w:lineRule="atLeast"/>
              <w:ind w:firstLine="0" w:left="0"/>
              <w:rPr>
                <w:b w:val="1"/>
                <w:sz w:val="26"/>
              </w:rPr>
            </w:pPr>
            <w:r>
              <w:rPr>
                <w:b w:val="1"/>
                <w:sz w:val="26"/>
              </w:rPr>
              <w:t>Полное наименование:</w:t>
            </w:r>
          </w:p>
        </w:tc>
        <w:tc>
          <w:tcPr>
            <w:tcW w:type="dxa" w:w="5406"/>
            <w:tcBorders>
              <w:top w:color="000000" w:sz="4" w:val="single"/>
              <w:left w:color="000000" w:sz="4" w:val="single"/>
              <w:bottom w:color="000000" w:sz="4" w:val="single"/>
              <w:right w:color="000000" w:sz="4" w:val="single"/>
            </w:tcBorders>
            <w:shd w:fill="auto" w:val="clear"/>
          </w:tcPr>
          <w:p w14:paraId="D4110000">
            <w:pPr>
              <w:spacing w:after="0" w:before="0" w:line="360" w:lineRule="atLeast"/>
              <w:ind w:firstLine="0" w:left="0"/>
              <w:rPr>
                <w:sz w:val="26"/>
              </w:rPr>
            </w:pPr>
          </w:p>
        </w:tc>
      </w:tr>
      <w:tr>
        <w:tc>
          <w:tcPr>
            <w:tcW w:type="dxa" w:w="3949"/>
            <w:tcBorders>
              <w:top w:color="000000" w:sz="4" w:val="single"/>
              <w:left w:color="000000" w:sz="4" w:val="single"/>
              <w:bottom w:color="000000" w:sz="4" w:val="single"/>
              <w:right w:color="000000" w:sz="4" w:val="single"/>
            </w:tcBorders>
            <w:shd w:fill="auto" w:val="clear"/>
          </w:tcPr>
          <w:p w14:paraId="D5110000">
            <w:pPr>
              <w:spacing w:after="0" w:before="0" w:line="360" w:lineRule="atLeast"/>
              <w:ind w:firstLine="0" w:left="0"/>
              <w:rPr>
                <w:b w:val="1"/>
                <w:sz w:val="26"/>
              </w:rPr>
            </w:pPr>
            <w:r>
              <w:rPr>
                <w:b w:val="1"/>
                <w:sz w:val="26"/>
              </w:rPr>
              <w:t>ИНН</w:t>
            </w:r>
            <w:r>
              <w:rPr>
                <w:b w:val="1"/>
                <w:sz w:val="26"/>
              </w:rPr>
              <w:t>/</w:t>
            </w:r>
            <w:r>
              <w:rPr>
                <w:b w:val="1"/>
                <w:sz w:val="26"/>
              </w:rPr>
              <w:t>КПП:</w:t>
            </w:r>
          </w:p>
        </w:tc>
        <w:tc>
          <w:tcPr>
            <w:tcW w:type="dxa" w:w="5406"/>
            <w:tcBorders>
              <w:top w:color="000000" w:sz="4" w:val="single"/>
              <w:left w:color="000000" w:sz="4" w:val="single"/>
              <w:bottom w:color="000000" w:sz="4" w:val="single"/>
              <w:right w:color="000000" w:sz="4" w:val="single"/>
            </w:tcBorders>
            <w:shd w:fill="auto" w:val="clear"/>
          </w:tcPr>
          <w:p w14:paraId="D6110000">
            <w:pPr>
              <w:spacing w:after="0" w:before="0" w:line="360" w:lineRule="atLeast"/>
              <w:ind w:firstLine="0" w:left="0"/>
              <w:rPr>
                <w:sz w:val="26"/>
              </w:rPr>
            </w:pPr>
          </w:p>
        </w:tc>
      </w:tr>
      <w:tr>
        <w:tc>
          <w:tcPr>
            <w:tcW w:type="dxa" w:w="3949"/>
            <w:tcBorders>
              <w:top w:color="000000" w:sz="4" w:val="single"/>
              <w:left w:color="000000" w:sz="4" w:val="single"/>
              <w:bottom w:color="000000" w:sz="4" w:val="single"/>
              <w:right w:color="000000" w:sz="4" w:val="single"/>
            </w:tcBorders>
            <w:shd w:fill="auto" w:val="clear"/>
          </w:tcPr>
          <w:p w14:paraId="D7110000">
            <w:pPr>
              <w:spacing w:after="0" w:before="0" w:line="360" w:lineRule="atLeast"/>
              <w:ind w:firstLine="0" w:left="0"/>
              <w:rPr>
                <w:b w:val="1"/>
                <w:sz w:val="26"/>
              </w:rPr>
            </w:pPr>
            <w:r>
              <w:rPr>
                <w:b w:val="1"/>
                <w:sz w:val="26"/>
              </w:rPr>
              <w:t>ОГРН:</w:t>
            </w:r>
          </w:p>
        </w:tc>
        <w:tc>
          <w:tcPr>
            <w:tcW w:type="dxa" w:w="5406"/>
            <w:tcBorders>
              <w:top w:color="000000" w:sz="4" w:val="single"/>
              <w:left w:color="000000" w:sz="4" w:val="single"/>
              <w:bottom w:color="000000" w:sz="4" w:val="single"/>
              <w:right w:color="000000" w:sz="4" w:val="single"/>
            </w:tcBorders>
            <w:shd w:fill="auto" w:val="clear"/>
          </w:tcPr>
          <w:p w14:paraId="D8110000">
            <w:pPr>
              <w:spacing w:after="0" w:before="0" w:line="360" w:lineRule="atLeast"/>
              <w:ind w:firstLine="0" w:left="0"/>
              <w:rPr>
                <w:sz w:val="26"/>
              </w:rPr>
            </w:pPr>
          </w:p>
        </w:tc>
      </w:tr>
      <w:tr>
        <w:tc>
          <w:tcPr>
            <w:tcW w:type="dxa" w:w="3949"/>
            <w:tcBorders>
              <w:top w:color="000000" w:sz="4" w:val="single"/>
              <w:left w:color="000000" w:sz="4" w:val="single"/>
              <w:bottom w:color="000000" w:sz="4" w:val="single"/>
              <w:right w:color="000000" w:sz="4" w:val="single"/>
            </w:tcBorders>
            <w:shd w:fill="auto" w:val="clear"/>
          </w:tcPr>
          <w:p w14:paraId="D9110000">
            <w:pPr>
              <w:spacing w:after="0" w:before="0" w:line="360" w:lineRule="atLeast"/>
              <w:ind w:firstLine="0" w:left="0"/>
              <w:rPr>
                <w:b w:val="1"/>
                <w:sz w:val="26"/>
              </w:rPr>
            </w:pPr>
            <w:r>
              <w:rPr>
                <w:b w:val="1"/>
                <w:sz w:val="26"/>
              </w:rPr>
              <w:t>Юридический адрес:</w:t>
            </w:r>
          </w:p>
        </w:tc>
        <w:tc>
          <w:tcPr>
            <w:tcW w:type="dxa" w:w="5406"/>
            <w:tcBorders>
              <w:top w:color="000000" w:sz="4" w:val="single"/>
              <w:left w:color="000000" w:sz="4" w:val="single"/>
              <w:bottom w:color="000000" w:sz="4" w:val="single"/>
              <w:right w:color="000000" w:sz="4" w:val="single"/>
            </w:tcBorders>
            <w:shd w:fill="auto" w:val="clear"/>
          </w:tcPr>
          <w:p w14:paraId="DA110000">
            <w:pPr>
              <w:spacing w:after="0" w:before="0" w:line="360" w:lineRule="atLeast"/>
              <w:ind w:firstLine="0" w:left="0"/>
              <w:rPr>
                <w:sz w:val="26"/>
              </w:rPr>
            </w:pPr>
          </w:p>
        </w:tc>
      </w:tr>
      <w:tr>
        <w:tc>
          <w:tcPr>
            <w:tcW w:type="dxa" w:w="3949"/>
            <w:tcBorders>
              <w:top w:color="000000" w:sz="4" w:val="single"/>
              <w:left w:color="000000" w:sz="4" w:val="single"/>
              <w:bottom w:color="000000" w:sz="4" w:val="single"/>
              <w:right w:color="000000" w:sz="4" w:val="single"/>
            </w:tcBorders>
            <w:shd w:fill="auto" w:val="clear"/>
          </w:tcPr>
          <w:p w14:paraId="DB110000">
            <w:pPr>
              <w:spacing w:after="0" w:before="0" w:line="360" w:lineRule="atLeast"/>
              <w:ind w:firstLine="0" w:left="0"/>
              <w:rPr>
                <w:b w:val="1"/>
                <w:sz w:val="26"/>
              </w:rPr>
            </w:pPr>
            <w:r>
              <w:rPr>
                <w:b w:val="1"/>
                <w:sz w:val="26"/>
              </w:rPr>
              <w:t>Фактический адрес:</w:t>
            </w:r>
          </w:p>
        </w:tc>
        <w:tc>
          <w:tcPr>
            <w:tcW w:type="dxa" w:w="5406"/>
            <w:tcBorders>
              <w:top w:color="000000" w:sz="4" w:val="single"/>
              <w:left w:color="000000" w:sz="4" w:val="single"/>
              <w:bottom w:color="000000" w:sz="4" w:val="single"/>
              <w:right w:color="000000" w:sz="4" w:val="single"/>
            </w:tcBorders>
            <w:shd w:fill="auto" w:val="clear"/>
          </w:tcPr>
          <w:p w14:paraId="DC110000">
            <w:pPr>
              <w:spacing w:after="0" w:before="0" w:line="360" w:lineRule="atLeast"/>
              <w:ind w:firstLine="0" w:left="0"/>
              <w:rPr>
                <w:sz w:val="26"/>
              </w:rPr>
            </w:pPr>
          </w:p>
        </w:tc>
      </w:tr>
      <w:tr>
        <w:tc>
          <w:tcPr>
            <w:tcW w:type="dxa" w:w="3949"/>
            <w:tcBorders>
              <w:top w:color="000000" w:sz="4" w:val="single"/>
              <w:left w:color="000000" w:sz="4" w:val="single"/>
              <w:bottom w:color="000000" w:sz="4" w:val="single"/>
              <w:right w:color="000000" w:sz="4" w:val="single"/>
            </w:tcBorders>
            <w:shd w:fill="auto" w:val="clear"/>
          </w:tcPr>
          <w:p w14:paraId="DD110000">
            <w:pPr>
              <w:spacing w:after="0" w:before="0" w:line="360" w:lineRule="atLeast"/>
              <w:ind w:firstLine="0" w:left="0"/>
              <w:rPr>
                <w:b w:val="1"/>
                <w:sz w:val="26"/>
              </w:rPr>
            </w:pPr>
            <w:r>
              <w:rPr>
                <w:b w:val="1"/>
                <w:sz w:val="26"/>
              </w:rPr>
              <w:t>Приложенные документы:</w:t>
            </w:r>
          </w:p>
        </w:tc>
        <w:tc>
          <w:tcPr>
            <w:tcW w:type="dxa" w:w="5406"/>
            <w:tcBorders>
              <w:top w:color="000000" w:sz="4" w:val="single"/>
              <w:left w:color="000000" w:sz="4" w:val="single"/>
              <w:bottom w:color="000000" w:sz="4" w:val="single"/>
              <w:right w:color="000000" w:sz="4" w:val="single"/>
            </w:tcBorders>
            <w:shd w:fill="auto" w:val="clear"/>
          </w:tcPr>
          <w:p w14:paraId="DE110000">
            <w:pPr>
              <w:spacing w:after="0" w:before="0" w:line="360" w:lineRule="atLeast"/>
              <w:ind w:firstLine="0" w:left="0"/>
              <w:rPr>
                <w:sz w:val="26"/>
              </w:rPr>
            </w:pPr>
          </w:p>
        </w:tc>
      </w:tr>
    </w:tbl>
    <w:p w14:paraId="DF110000">
      <w:pPr>
        <w:spacing w:after="0" w:before="0" w:line="360" w:lineRule="atLeast"/>
        <w:ind w:firstLine="0" w:left="0"/>
        <w:rPr>
          <w:sz w:val="26"/>
        </w:rPr>
      </w:pPr>
    </w:p>
    <w:p w14:paraId="E011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4853"/>
        <w:gridCol w:w="3948"/>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E1110000">
            <w:pPr>
              <w:spacing w:after="0" w:before="0" w:line="360" w:lineRule="atLeast"/>
              <w:ind w:firstLine="0" w:left="0"/>
              <w:jc w:val="center"/>
              <w:rPr>
                <w:sz w:val="26"/>
              </w:rPr>
            </w:pPr>
          </w:p>
        </w:tc>
        <w:tc>
          <w:tcPr>
            <w:tcW w:type="dxa" w:w="4853"/>
            <w:tcBorders>
              <w:top w:color="000000" w:sz="4" w:val="single"/>
              <w:left w:color="000000" w:sz="4" w:val="single"/>
              <w:bottom w:color="000000" w:sz="4" w:val="single"/>
              <w:right w:color="000000" w:sz="4" w:val="single"/>
            </w:tcBorders>
            <w:shd w:fill="auto" w:val="clear"/>
            <w:vAlign w:val="center"/>
          </w:tcPr>
          <w:p w14:paraId="E2110000">
            <w:pPr>
              <w:spacing w:after="160" w:before="0" w:line="216" w:lineRule="auto"/>
              <w:ind w:firstLine="0" w:left="0"/>
              <w:jc w:val="center"/>
              <w:rPr>
                <w:sz w:val="26"/>
              </w:rPr>
            </w:pPr>
            <w:r>
              <w:rPr>
                <w:b w:val="1"/>
                <w:sz w:val="26"/>
              </w:rPr>
              <w:t>Наименование документа</w:t>
            </w:r>
          </w:p>
        </w:tc>
        <w:tc>
          <w:tcPr>
            <w:tcW w:type="dxa" w:w="3948"/>
            <w:tcBorders>
              <w:top w:color="000000" w:sz="4" w:val="single"/>
              <w:left w:color="000000" w:sz="4" w:val="single"/>
              <w:bottom w:color="000000" w:sz="4" w:val="single"/>
              <w:right w:color="000000" w:sz="4" w:val="single"/>
            </w:tcBorders>
            <w:shd w:fill="auto" w:val="clear"/>
            <w:vAlign w:val="center"/>
          </w:tcPr>
          <w:p w14:paraId="E311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E4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E5110000">
            <w:pPr>
              <w:spacing w:after="160" w:before="0" w:line="216" w:lineRule="auto"/>
              <w:ind w:firstLine="0" w:left="0"/>
              <w:jc w:val="left"/>
              <w:rPr>
                <w:sz w:val="26"/>
              </w:rPr>
            </w:pPr>
            <w:r>
              <w:rPr>
                <w:sz w:val="26"/>
              </w:rPr>
              <w:t>Справка о цепочке собственников Исполнителя, включая бенефициаров (в том числе по конечным бенефициарам)</w:t>
            </w:r>
          </w:p>
        </w:tc>
        <w:tc>
          <w:tcPr>
            <w:tcW w:type="dxa" w:w="3948"/>
            <w:tcBorders>
              <w:top w:color="000000" w:sz="4" w:val="single"/>
              <w:left w:color="000000" w:sz="4" w:val="single"/>
              <w:bottom w:color="000000" w:sz="4" w:val="single"/>
              <w:right w:color="000000" w:sz="4" w:val="single"/>
            </w:tcBorders>
            <w:shd w:fill="auto" w:val="clear"/>
          </w:tcPr>
          <w:p w14:paraId="E6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E7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E8110000">
            <w:pPr>
              <w:spacing w:after="160" w:before="0" w:line="216" w:lineRule="auto"/>
              <w:ind w:firstLine="0" w:left="0"/>
              <w:jc w:val="left"/>
              <w:rPr>
                <w:sz w:val="26"/>
              </w:rPr>
            </w:pPr>
            <w:r>
              <w:rPr>
                <w:sz w:val="26"/>
              </w:rPr>
              <w:t>Учредительный документ юридического лица (устав, положение)</w:t>
            </w:r>
          </w:p>
        </w:tc>
        <w:tc>
          <w:tcPr>
            <w:tcW w:type="dxa" w:w="3948"/>
            <w:tcBorders>
              <w:top w:color="000000" w:sz="4" w:val="single"/>
              <w:left w:color="000000" w:sz="4" w:val="single"/>
              <w:bottom w:color="000000" w:sz="4" w:val="single"/>
              <w:right w:color="000000" w:sz="4" w:val="single"/>
            </w:tcBorders>
            <w:shd w:fill="auto" w:val="clear"/>
          </w:tcPr>
          <w:p w14:paraId="E9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EA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EB110000">
            <w:pPr>
              <w:spacing w:after="160" w:before="0" w:line="216" w:lineRule="auto"/>
              <w:ind w:firstLine="0" w:left="0"/>
              <w:jc w:val="left"/>
              <w:rPr>
                <w:sz w:val="26"/>
              </w:rPr>
            </w:pPr>
            <w:r>
              <w:rPr>
                <w:sz w:val="26"/>
              </w:rPr>
              <w:t>Свидетельство о постановке на учет юридического лица в налоговом органе по месту нахождения на территории Российской Федерации</w:t>
            </w:r>
          </w:p>
        </w:tc>
        <w:tc>
          <w:tcPr>
            <w:tcW w:type="dxa" w:w="3948"/>
            <w:tcBorders>
              <w:top w:color="000000" w:sz="4" w:val="single"/>
              <w:left w:color="000000" w:sz="4" w:val="single"/>
              <w:bottom w:color="000000" w:sz="4" w:val="single"/>
              <w:right w:color="000000" w:sz="4" w:val="single"/>
            </w:tcBorders>
            <w:shd w:fill="auto" w:val="clear"/>
          </w:tcPr>
          <w:p w14:paraId="EC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ED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EE110000">
            <w:pPr>
              <w:spacing w:after="160" w:before="0" w:line="216" w:lineRule="auto"/>
              <w:ind w:firstLine="0" w:left="0"/>
              <w:jc w:val="left"/>
              <w:rPr>
                <w:sz w:val="26"/>
              </w:rPr>
            </w:pPr>
            <w:r>
              <w:rPr>
                <w:sz w:val="26"/>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tc>
        <w:tc>
          <w:tcPr>
            <w:tcW w:type="dxa" w:w="3948"/>
            <w:tcBorders>
              <w:top w:color="000000" w:sz="4" w:val="single"/>
              <w:left w:color="000000" w:sz="4" w:val="single"/>
              <w:bottom w:color="000000" w:sz="4" w:val="single"/>
              <w:right w:color="000000" w:sz="4" w:val="single"/>
            </w:tcBorders>
            <w:shd w:fill="auto" w:val="clear"/>
          </w:tcPr>
          <w:p w14:paraId="EF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F0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F1110000">
            <w:pPr>
              <w:spacing w:after="160" w:before="0" w:line="216" w:lineRule="auto"/>
              <w:ind w:firstLine="0" w:left="0"/>
              <w:jc w:val="left"/>
              <w:rPr>
                <w:sz w:val="26"/>
              </w:rPr>
            </w:pPr>
            <w:r>
              <w:rPr>
                <w:sz w:val="26"/>
              </w:rPr>
              <w:t>Выписка из Единого государственного реестра юридических лиц (ЕГРЮЛ), полученная не ранее чем за 30 (тридцать) дней до даты предоставления описания проекта в проектный офис НТИ</w:t>
            </w:r>
          </w:p>
        </w:tc>
        <w:tc>
          <w:tcPr>
            <w:tcW w:type="dxa" w:w="3948"/>
            <w:tcBorders>
              <w:top w:color="000000" w:sz="4" w:val="single"/>
              <w:left w:color="000000" w:sz="4" w:val="single"/>
              <w:bottom w:color="000000" w:sz="4" w:val="single"/>
              <w:right w:color="000000" w:sz="4" w:val="single"/>
            </w:tcBorders>
            <w:shd w:fill="auto" w:val="clear"/>
          </w:tcPr>
          <w:p w14:paraId="F2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F3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F4110000">
            <w:pPr>
              <w:spacing w:after="160" w:before="0" w:line="216" w:lineRule="auto"/>
              <w:ind w:firstLine="0" w:left="0"/>
              <w:jc w:val="left"/>
              <w:rPr>
                <w:sz w:val="26"/>
              </w:rPr>
            </w:pPr>
            <w:r>
              <w:rPr>
                <w:sz w:val="26"/>
              </w:rPr>
              <w:t>Документ, подтверждающий полномочия лица на подписание договора</w:t>
            </w:r>
          </w:p>
        </w:tc>
        <w:tc>
          <w:tcPr>
            <w:tcW w:type="dxa" w:w="3948"/>
            <w:tcBorders>
              <w:top w:color="000000" w:sz="4" w:val="single"/>
              <w:left w:color="000000" w:sz="4" w:val="single"/>
              <w:bottom w:color="000000" w:sz="4" w:val="single"/>
              <w:right w:color="000000" w:sz="4" w:val="single"/>
            </w:tcBorders>
            <w:shd w:fill="auto" w:val="clear"/>
          </w:tcPr>
          <w:p w14:paraId="F5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F6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F7110000">
            <w:pPr>
              <w:spacing w:after="160" w:before="0" w:line="216" w:lineRule="auto"/>
              <w:ind w:firstLine="0" w:left="0"/>
              <w:jc w:val="left"/>
              <w:rPr>
                <w:sz w:val="26"/>
              </w:rPr>
            </w:pPr>
            <w:r>
              <w:rPr>
                <w:sz w:val="26"/>
              </w:rPr>
              <w:t>Бухгалтерский баланс на последнюю отчетную дату</w:t>
            </w:r>
          </w:p>
        </w:tc>
        <w:tc>
          <w:tcPr>
            <w:tcW w:type="dxa" w:w="3948"/>
            <w:tcBorders>
              <w:top w:color="000000" w:sz="4" w:val="single"/>
              <w:left w:color="000000" w:sz="4" w:val="single"/>
              <w:bottom w:color="000000" w:sz="4" w:val="single"/>
              <w:right w:color="000000" w:sz="4" w:val="single"/>
            </w:tcBorders>
            <w:shd w:fill="auto" w:val="clear"/>
          </w:tcPr>
          <w:p w14:paraId="F8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F9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FA110000">
            <w:pPr>
              <w:spacing w:after="160" w:before="0" w:line="216" w:lineRule="auto"/>
              <w:ind w:firstLine="0" w:left="0"/>
              <w:jc w:val="left"/>
              <w:rPr>
                <w:sz w:val="26"/>
              </w:rPr>
            </w:pPr>
            <w:r>
              <w:rPr>
                <w:sz w:val="26"/>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tc>
        <w:tc>
          <w:tcPr>
            <w:tcW w:type="dxa" w:w="3948"/>
            <w:tcBorders>
              <w:top w:color="000000" w:sz="4" w:val="single"/>
              <w:left w:color="000000" w:sz="4" w:val="single"/>
              <w:bottom w:color="000000" w:sz="4" w:val="single"/>
              <w:right w:color="000000" w:sz="4" w:val="single"/>
            </w:tcBorders>
            <w:shd w:fill="auto" w:val="clear"/>
          </w:tcPr>
          <w:p w14:paraId="FB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FC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FD110000">
            <w:pPr>
              <w:spacing w:after="160" w:before="0" w:line="216" w:lineRule="auto"/>
              <w:ind w:firstLine="0" w:left="0"/>
              <w:jc w:val="left"/>
              <w:rPr>
                <w:sz w:val="26"/>
              </w:rPr>
            </w:pPr>
            <w:r>
              <w:rPr>
                <w:sz w:val="26"/>
              </w:rPr>
              <w:t>Выписка из реестров акционеров (применимо для акционерных обществ), полученная не ранее чем за 30 (тридцать) дней до даты предоставления описания проекта в проектный офис НТИ</w:t>
            </w:r>
          </w:p>
        </w:tc>
        <w:tc>
          <w:tcPr>
            <w:tcW w:type="dxa" w:w="3948"/>
            <w:tcBorders>
              <w:top w:color="000000" w:sz="4" w:val="single"/>
              <w:left w:color="000000" w:sz="4" w:val="single"/>
              <w:bottom w:color="000000" w:sz="4" w:val="single"/>
              <w:right w:color="000000" w:sz="4" w:val="single"/>
            </w:tcBorders>
            <w:shd w:fill="auto" w:val="clear"/>
          </w:tcPr>
          <w:p w14:paraId="FE110000">
            <w:pPr>
              <w:spacing w:after="160" w:before="0" w:line="216" w:lineRule="auto"/>
              <w:ind w:firstLine="0" w:left="0"/>
              <w:jc w:val="left"/>
              <w:rPr>
                <w:sz w:val="26"/>
              </w:rPr>
            </w:pPr>
          </w:p>
        </w:tc>
      </w:tr>
      <w:tr>
        <w:tc>
          <w:tcPr>
            <w:tcW w:type="dxa" w:w="554"/>
            <w:tcBorders>
              <w:top w:color="000000" w:sz="4" w:val="single"/>
              <w:left w:color="000000" w:sz="4" w:val="single"/>
              <w:bottom w:color="000000" w:sz="4" w:val="single"/>
              <w:right w:color="000000" w:sz="4" w:val="single"/>
            </w:tcBorders>
            <w:shd w:fill="auto" w:val="clear"/>
          </w:tcPr>
          <w:p w14:paraId="FF110000">
            <w:pPr>
              <w:spacing w:after="0" w:before="0" w:line="360" w:lineRule="atLeast"/>
              <w:ind w:firstLine="0" w:left="0"/>
              <w:rPr>
                <w:sz w:val="26"/>
              </w:rPr>
            </w:pPr>
            <w:r>
              <w:rPr>
                <w:rFonts w:ascii="Segoe UI Symbol" w:hAnsi="Segoe UI Symbol"/>
                <w:sz w:val="26"/>
              </w:rPr>
              <w:t>☐</w:t>
            </w:r>
          </w:p>
        </w:tc>
        <w:tc>
          <w:tcPr>
            <w:tcW w:type="dxa" w:w="4853"/>
            <w:tcBorders>
              <w:top w:color="000000" w:sz="4" w:val="single"/>
              <w:left w:color="000000" w:sz="4" w:val="single"/>
              <w:bottom w:color="000000" w:sz="4" w:val="single"/>
              <w:right w:color="000000" w:sz="4" w:val="single"/>
            </w:tcBorders>
            <w:shd w:fill="auto" w:val="clear"/>
          </w:tcPr>
          <w:p w14:paraId="00120000">
            <w:pPr>
              <w:spacing w:after="160" w:before="0" w:line="216" w:lineRule="auto"/>
              <w:ind w:firstLine="0" w:left="0"/>
              <w:jc w:val="left"/>
              <w:rPr>
                <w:sz w:val="26"/>
              </w:rPr>
            </w:pPr>
            <w:r>
              <w:rPr>
                <w:sz w:val="26"/>
              </w:rPr>
              <w:t>Лицензия, свидетельство о допуске к работам (в случае, если это необходимо для деятельности)</w:t>
            </w:r>
          </w:p>
        </w:tc>
        <w:tc>
          <w:tcPr>
            <w:tcW w:type="dxa" w:w="3948"/>
            <w:tcBorders>
              <w:top w:color="000000" w:sz="4" w:val="single"/>
              <w:left w:color="000000" w:sz="4" w:val="single"/>
              <w:bottom w:color="000000" w:sz="4" w:val="single"/>
              <w:right w:color="000000" w:sz="4" w:val="single"/>
            </w:tcBorders>
            <w:shd w:fill="auto" w:val="clear"/>
          </w:tcPr>
          <w:p w14:paraId="01120000">
            <w:pPr>
              <w:spacing w:after="160" w:before="0" w:line="216" w:lineRule="auto"/>
              <w:ind w:firstLine="0" w:left="0"/>
              <w:jc w:val="left"/>
              <w:rPr>
                <w:sz w:val="26"/>
              </w:rPr>
            </w:pPr>
          </w:p>
        </w:tc>
      </w:tr>
    </w:tbl>
    <w:p w14:paraId="02120000">
      <w:pPr>
        <w:spacing w:after="0" w:before="0" w:line="360" w:lineRule="atLeast"/>
        <w:ind w:firstLine="0" w:left="0"/>
        <w:rPr>
          <w:sz w:val="26"/>
        </w:rPr>
      </w:pPr>
    </w:p>
    <w:p w14:paraId="03120000">
      <w:pPr>
        <w:keepNext w:val="1"/>
        <w:numPr>
          <w:ilvl w:val="3"/>
          <w:numId w:val="18"/>
        </w:numPr>
        <w:spacing w:after="160" w:before="0" w:line="264" w:lineRule="auto"/>
        <w:ind/>
        <w:jc w:val="left"/>
        <w:outlineLvl w:val="3"/>
        <w:rPr>
          <w:b w:val="1"/>
          <w:sz w:val="26"/>
        </w:rPr>
      </w:pPr>
      <w:r>
        <w:rPr>
          <w:b w:val="1"/>
          <w:sz w:val="26"/>
        </w:rPr>
        <w:t xml:space="preserve">Договорные отношения с </w:t>
      </w:r>
      <w:r>
        <w:rPr>
          <w:b w:val="1"/>
          <w:sz w:val="26"/>
        </w:rPr>
        <w:t>получателем поддержки</w:t>
      </w:r>
    </w:p>
    <w:p w14:paraId="04120000">
      <w:pPr>
        <w:spacing w:after="120" w:before="0" w:line="240" w:lineRule="auto"/>
        <w:ind w:firstLine="0" w:left="0"/>
        <w:jc w:val="left"/>
        <w:rPr>
          <w:i w:val="1"/>
          <w:sz w:val="26"/>
        </w:rPr>
      </w:pPr>
      <w:r>
        <w:rPr>
          <w:i w:val="1"/>
          <w:sz w:val="26"/>
        </w:rPr>
        <w:t>Указать тип договорных отношений между Получателем поддержки и Исполнителем, а также их текущий статус (договоры заключены, ведутся переговоры и прочее).</w:t>
      </w:r>
    </w:p>
    <w:p w14:paraId="0512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5"/>
        <w:gridCol w:w="4879"/>
        <w:gridCol w:w="3921"/>
      </w:tblGrid>
      <w:tr>
        <w:trPr>
          <w:tblHeader/>
        </w:trPr>
        <w:tc>
          <w:tcPr>
            <w:tcW w:type="dxa" w:w="555"/>
            <w:tcBorders>
              <w:top w:color="000000" w:sz="4" w:val="single"/>
              <w:left w:color="000000" w:sz="4" w:val="single"/>
              <w:bottom w:color="000000" w:sz="4" w:val="single"/>
              <w:right w:color="000000" w:sz="4" w:val="single"/>
            </w:tcBorders>
            <w:shd w:fill="auto" w:val="clear"/>
            <w:vAlign w:val="center"/>
          </w:tcPr>
          <w:p w14:paraId="06120000">
            <w:pPr>
              <w:spacing w:after="0" w:before="0" w:line="360" w:lineRule="atLeast"/>
              <w:ind w:firstLine="0" w:left="0"/>
              <w:jc w:val="center"/>
              <w:rPr>
                <w:sz w:val="26"/>
              </w:rPr>
            </w:pPr>
          </w:p>
        </w:tc>
        <w:tc>
          <w:tcPr>
            <w:tcW w:type="dxa" w:w="4879"/>
            <w:tcBorders>
              <w:top w:color="000000" w:sz="4" w:val="single"/>
              <w:left w:color="000000" w:sz="4" w:val="single"/>
              <w:bottom w:color="000000" w:sz="4" w:val="single"/>
              <w:right w:color="000000" w:sz="4" w:val="single"/>
            </w:tcBorders>
            <w:shd w:fill="auto" w:val="clear"/>
            <w:vAlign w:val="center"/>
          </w:tcPr>
          <w:p w14:paraId="07120000">
            <w:pPr>
              <w:spacing w:after="160" w:before="0" w:line="216" w:lineRule="auto"/>
              <w:ind w:firstLine="0" w:left="0"/>
              <w:jc w:val="center"/>
              <w:rPr>
                <w:sz w:val="26"/>
              </w:rPr>
            </w:pPr>
            <w:r>
              <w:rPr>
                <w:b w:val="1"/>
                <w:sz w:val="26"/>
              </w:rPr>
              <w:t>Наименование документа</w:t>
            </w:r>
          </w:p>
        </w:tc>
        <w:tc>
          <w:tcPr>
            <w:tcW w:type="dxa" w:w="3921"/>
            <w:tcBorders>
              <w:top w:color="000000" w:sz="4" w:val="single"/>
              <w:left w:color="000000" w:sz="4" w:val="single"/>
              <w:bottom w:color="000000" w:sz="4" w:val="single"/>
              <w:right w:color="000000" w:sz="4" w:val="single"/>
            </w:tcBorders>
            <w:shd w:fill="auto" w:val="clear"/>
            <w:vAlign w:val="center"/>
          </w:tcPr>
          <w:p w14:paraId="08120000">
            <w:pPr>
              <w:spacing w:after="160" w:before="0" w:line="216" w:lineRule="auto"/>
              <w:ind w:firstLine="0" w:left="0"/>
              <w:jc w:val="center"/>
              <w:rPr>
                <w:sz w:val="26"/>
              </w:rPr>
            </w:pPr>
            <w:r>
              <w:rPr>
                <w:b w:val="1"/>
                <w:sz w:val="26"/>
              </w:rPr>
              <w:t>Название электронного файла</w:t>
            </w:r>
          </w:p>
        </w:tc>
      </w:tr>
      <w:tr>
        <w:tc>
          <w:tcPr>
            <w:tcW w:type="dxa" w:w="555"/>
            <w:tcBorders>
              <w:top w:color="000000" w:sz="4" w:val="single"/>
              <w:left w:color="000000" w:sz="4" w:val="single"/>
              <w:bottom w:color="000000" w:sz="4" w:val="single"/>
              <w:right w:color="000000" w:sz="4" w:val="single"/>
            </w:tcBorders>
            <w:shd w:fill="auto" w:val="clear"/>
          </w:tcPr>
          <w:p w14:paraId="09120000">
            <w:pPr>
              <w:spacing w:after="0" w:before="0" w:line="360" w:lineRule="atLeast"/>
              <w:ind w:firstLine="0" w:left="0"/>
              <w:rPr>
                <w:sz w:val="26"/>
              </w:rPr>
            </w:pPr>
            <w:r>
              <w:rPr>
                <w:rFonts w:ascii="Segoe UI Symbol" w:hAnsi="Segoe UI Symbol"/>
                <w:sz w:val="26"/>
              </w:rPr>
              <w:t>☐</w:t>
            </w:r>
          </w:p>
        </w:tc>
        <w:tc>
          <w:tcPr>
            <w:tcW w:type="dxa" w:w="4879"/>
            <w:tcBorders>
              <w:top w:color="000000" w:sz="4" w:val="single"/>
              <w:left w:color="000000" w:sz="4" w:val="single"/>
              <w:bottom w:color="000000" w:sz="4" w:val="single"/>
              <w:right w:color="000000" w:sz="4" w:val="single"/>
            </w:tcBorders>
            <w:shd w:fill="auto" w:val="clear"/>
          </w:tcPr>
          <w:p w14:paraId="0A120000">
            <w:pPr>
              <w:spacing w:after="160" w:before="0" w:line="216" w:lineRule="auto"/>
              <w:ind w:firstLine="0" w:left="0"/>
              <w:jc w:val="left"/>
              <w:rPr>
                <w:sz w:val="26"/>
              </w:rPr>
            </w:pPr>
            <w:r>
              <w:rPr>
                <w:sz w:val="26"/>
              </w:rPr>
              <w:t>Договор/проект договора между Получателем поддержки и Исполнителем (при наличии)</w:t>
            </w:r>
          </w:p>
        </w:tc>
        <w:tc>
          <w:tcPr>
            <w:tcW w:type="dxa" w:w="3921"/>
            <w:tcBorders>
              <w:top w:color="000000" w:sz="4" w:val="single"/>
              <w:left w:color="000000" w:sz="4" w:val="single"/>
              <w:bottom w:color="000000" w:sz="4" w:val="single"/>
              <w:right w:color="000000" w:sz="4" w:val="single"/>
            </w:tcBorders>
            <w:shd w:fill="auto" w:val="clear"/>
          </w:tcPr>
          <w:p w14:paraId="0B120000">
            <w:pPr>
              <w:spacing w:after="160" w:before="0" w:line="216" w:lineRule="auto"/>
              <w:ind w:firstLine="0" w:left="0"/>
              <w:jc w:val="left"/>
              <w:rPr>
                <w:sz w:val="26"/>
              </w:rPr>
            </w:pPr>
          </w:p>
        </w:tc>
      </w:tr>
    </w:tbl>
    <w:p w14:paraId="0C120000">
      <w:pPr>
        <w:spacing w:after="0" w:before="0" w:line="360" w:lineRule="atLeast"/>
        <w:ind w:firstLine="0" w:left="0"/>
        <w:rPr>
          <w:sz w:val="26"/>
        </w:rPr>
      </w:pPr>
    </w:p>
    <w:p w14:paraId="0D120000">
      <w:pPr>
        <w:keepNext w:val="1"/>
        <w:numPr>
          <w:ilvl w:val="3"/>
          <w:numId w:val="18"/>
        </w:numPr>
        <w:spacing w:after="160" w:before="0" w:line="264" w:lineRule="auto"/>
        <w:ind/>
        <w:jc w:val="left"/>
        <w:outlineLvl w:val="3"/>
        <w:rPr>
          <w:b w:val="1"/>
          <w:sz w:val="26"/>
        </w:rPr>
      </w:pPr>
      <w:r>
        <w:rPr>
          <w:b w:val="1"/>
          <w:sz w:val="26"/>
        </w:rPr>
        <w:t>Функции, выполняемые на проекте</w:t>
      </w:r>
    </w:p>
    <w:p w14:paraId="0E120000">
      <w:pPr>
        <w:spacing w:after="120" w:before="0" w:line="240" w:lineRule="auto"/>
        <w:ind w:firstLine="0" w:left="0"/>
        <w:rPr>
          <w:i w:val="1"/>
          <w:sz w:val="26"/>
        </w:rPr>
      </w:pPr>
      <w:r>
        <w:rPr>
          <w:i w:val="1"/>
          <w:sz w:val="26"/>
        </w:rPr>
        <w:t>Функции, которые планируется возложить на Исполнителя, с указанием результата, а также мероприятия из Плана реализации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37"/>
        <w:gridCol w:w="2807"/>
        <w:gridCol w:w="2554"/>
        <w:gridCol w:w="3257"/>
      </w:tblGrid>
      <w:tr>
        <w:trPr>
          <w:tblHeader/>
        </w:trPr>
        <w:tc>
          <w:tcPr>
            <w:tcW w:type="dxa" w:w="737"/>
            <w:tcBorders>
              <w:top w:color="000000" w:sz="4" w:val="single"/>
              <w:left w:color="000000" w:sz="4" w:val="single"/>
              <w:bottom w:color="000000" w:sz="4" w:val="single"/>
              <w:right w:color="000000" w:sz="4" w:val="single"/>
            </w:tcBorders>
            <w:shd w:fill="auto" w:val="clear"/>
            <w:vAlign w:val="center"/>
          </w:tcPr>
          <w:p w14:paraId="0F12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2807"/>
            <w:tcBorders>
              <w:top w:color="000000" w:sz="4" w:val="single"/>
              <w:left w:color="000000" w:sz="4" w:val="single"/>
              <w:bottom w:color="000000" w:sz="4" w:val="single"/>
              <w:right w:color="000000" w:sz="4" w:val="single"/>
            </w:tcBorders>
            <w:shd w:fill="auto" w:val="clear"/>
            <w:vAlign w:val="center"/>
          </w:tcPr>
          <w:p w14:paraId="10120000">
            <w:pPr>
              <w:spacing w:after="0" w:before="0" w:line="360" w:lineRule="atLeast"/>
              <w:ind w:firstLine="0" w:left="0"/>
              <w:jc w:val="center"/>
              <w:rPr>
                <w:b w:val="1"/>
                <w:sz w:val="26"/>
              </w:rPr>
            </w:pPr>
            <w:r>
              <w:rPr>
                <w:b w:val="1"/>
                <w:sz w:val="26"/>
              </w:rPr>
              <w:t>Описание функции</w:t>
            </w:r>
          </w:p>
        </w:tc>
        <w:tc>
          <w:tcPr>
            <w:tcW w:type="dxa" w:w="2554"/>
            <w:tcBorders>
              <w:top w:color="000000" w:sz="4" w:val="single"/>
              <w:left w:color="000000" w:sz="4" w:val="single"/>
              <w:bottom w:color="000000" w:sz="4" w:val="single"/>
              <w:right w:color="000000" w:sz="4" w:val="single"/>
            </w:tcBorders>
            <w:shd w:fill="auto" w:val="clear"/>
            <w:vAlign w:val="center"/>
          </w:tcPr>
          <w:p w14:paraId="11120000">
            <w:pPr>
              <w:spacing w:after="0" w:before="0" w:line="360" w:lineRule="atLeast"/>
              <w:ind w:firstLine="0" w:left="0"/>
              <w:jc w:val="center"/>
              <w:rPr>
                <w:b w:val="1"/>
                <w:sz w:val="26"/>
              </w:rPr>
            </w:pPr>
            <w:r>
              <w:rPr>
                <w:b w:val="1"/>
                <w:sz w:val="26"/>
              </w:rPr>
              <w:t>Результат</w:t>
            </w:r>
          </w:p>
        </w:tc>
        <w:tc>
          <w:tcPr>
            <w:tcW w:type="dxa" w:w="3257"/>
            <w:tcBorders>
              <w:top w:color="000000" w:sz="4" w:val="single"/>
              <w:left w:color="000000" w:sz="4" w:val="single"/>
              <w:bottom w:color="000000" w:sz="4" w:val="single"/>
              <w:right w:color="000000" w:sz="4" w:val="single"/>
            </w:tcBorders>
            <w:shd w:fill="auto" w:val="clear"/>
            <w:vAlign w:val="center"/>
          </w:tcPr>
          <w:p w14:paraId="12120000">
            <w:pPr>
              <w:spacing w:after="0" w:before="0" w:line="360" w:lineRule="atLeast"/>
              <w:ind w:firstLine="0" w:left="0"/>
              <w:jc w:val="center"/>
              <w:rPr>
                <w:b w:val="1"/>
                <w:sz w:val="26"/>
              </w:rPr>
            </w:pPr>
            <w:r>
              <w:rPr>
                <w:b w:val="1"/>
                <w:sz w:val="26"/>
              </w:rPr>
              <w:t>Наименование мероприятия</w:t>
            </w:r>
          </w:p>
        </w:tc>
      </w:tr>
      <w:tr>
        <w:tc>
          <w:tcPr>
            <w:tcW w:type="dxa" w:w="737"/>
            <w:tcBorders>
              <w:top w:color="000000" w:sz="4" w:val="single"/>
              <w:left w:color="000000" w:sz="4" w:val="single"/>
              <w:bottom w:color="000000" w:sz="4" w:val="single"/>
              <w:right w:color="000000" w:sz="4" w:val="single"/>
            </w:tcBorders>
            <w:shd w:fill="auto" w:val="clear"/>
          </w:tcPr>
          <w:p w14:paraId="13120000">
            <w:pPr>
              <w:spacing w:after="0" w:before="0" w:line="360" w:lineRule="atLeast"/>
              <w:ind w:firstLine="0" w:left="0"/>
              <w:rPr>
                <w:sz w:val="26"/>
              </w:rPr>
            </w:pPr>
          </w:p>
        </w:tc>
        <w:tc>
          <w:tcPr>
            <w:tcW w:type="dxa" w:w="2807"/>
            <w:tcBorders>
              <w:top w:color="000000" w:sz="4" w:val="single"/>
              <w:left w:color="000000" w:sz="4" w:val="single"/>
              <w:bottom w:color="000000" w:sz="4" w:val="single"/>
              <w:right w:color="000000" w:sz="4" w:val="single"/>
            </w:tcBorders>
            <w:shd w:fill="auto" w:val="clear"/>
          </w:tcPr>
          <w:p w14:paraId="14120000">
            <w:pPr>
              <w:spacing w:after="0" w:before="0" w:line="360" w:lineRule="atLeast"/>
              <w:ind w:firstLine="0" w:left="0"/>
              <w:rPr>
                <w:sz w:val="26"/>
              </w:rPr>
            </w:pPr>
          </w:p>
        </w:tc>
        <w:tc>
          <w:tcPr>
            <w:tcW w:type="dxa" w:w="2554"/>
            <w:tcBorders>
              <w:top w:color="000000" w:sz="4" w:val="single"/>
              <w:left w:color="000000" w:sz="4" w:val="single"/>
              <w:bottom w:color="000000" w:sz="4" w:val="single"/>
              <w:right w:color="000000" w:sz="4" w:val="single"/>
            </w:tcBorders>
            <w:shd w:fill="auto" w:val="clear"/>
          </w:tcPr>
          <w:p w14:paraId="15120000">
            <w:pPr>
              <w:spacing w:after="0" w:before="0" w:line="360" w:lineRule="atLeast"/>
              <w:ind w:firstLine="0" w:left="0"/>
              <w:rPr>
                <w:sz w:val="26"/>
              </w:rPr>
            </w:pPr>
          </w:p>
        </w:tc>
        <w:tc>
          <w:tcPr>
            <w:tcW w:type="dxa" w:w="3257"/>
            <w:tcBorders>
              <w:top w:color="000000" w:sz="4" w:val="single"/>
              <w:left w:color="000000" w:sz="4" w:val="single"/>
              <w:bottom w:color="000000" w:sz="4" w:val="single"/>
              <w:right w:color="000000" w:sz="4" w:val="single"/>
            </w:tcBorders>
            <w:shd w:fill="auto" w:val="clear"/>
          </w:tcPr>
          <w:p w14:paraId="16120000">
            <w:pPr>
              <w:spacing w:after="0" w:before="0" w:line="360" w:lineRule="atLeast"/>
              <w:ind w:firstLine="0" w:left="0"/>
              <w:rPr>
                <w:sz w:val="26"/>
              </w:rPr>
            </w:pPr>
          </w:p>
        </w:tc>
      </w:tr>
      <w:tr>
        <w:tc>
          <w:tcPr>
            <w:tcW w:type="dxa" w:w="737"/>
            <w:tcBorders>
              <w:top w:color="000000" w:sz="4" w:val="single"/>
              <w:left w:color="000000" w:sz="4" w:val="single"/>
              <w:bottom w:color="000000" w:sz="4" w:val="single"/>
              <w:right w:color="000000" w:sz="4" w:val="single"/>
            </w:tcBorders>
            <w:shd w:fill="auto" w:val="clear"/>
          </w:tcPr>
          <w:p w14:paraId="17120000">
            <w:pPr>
              <w:spacing w:after="0" w:before="0" w:line="360" w:lineRule="atLeast"/>
              <w:ind w:firstLine="0" w:left="0"/>
              <w:rPr>
                <w:sz w:val="26"/>
              </w:rPr>
            </w:pPr>
          </w:p>
        </w:tc>
        <w:tc>
          <w:tcPr>
            <w:tcW w:type="dxa" w:w="2807"/>
            <w:tcBorders>
              <w:top w:color="000000" w:sz="4" w:val="single"/>
              <w:left w:color="000000" w:sz="4" w:val="single"/>
              <w:bottom w:color="000000" w:sz="4" w:val="single"/>
              <w:right w:color="000000" w:sz="4" w:val="single"/>
            </w:tcBorders>
            <w:shd w:fill="auto" w:val="clear"/>
          </w:tcPr>
          <w:p w14:paraId="18120000">
            <w:pPr>
              <w:spacing w:after="0" w:before="0" w:line="360" w:lineRule="atLeast"/>
              <w:ind w:firstLine="0" w:left="0"/>
              <w:rPr>
                <w:sz w:val="26"/>
              </w:rPr>
            </w:pPr>
          </w:p>
        </w:tc>
        <w:tc>
          <w:tcPr>
            <w:tcW w:type="dxa" w:w="2554"/>
            <w:tcBorders>
              <w:top w:color="000000" w:sz="4" w:val="single"/>
              <w:left w:color="000000" w:sz="4" w:val="single"/>
              <w:bottom w:color="000000" w:sz="4" w:val="single"/>
              <w:right w:color="000000" w:sz="4" w:val="single"/>
            </w:tcBorders>
            <w:shd w:fill="auto" w:val="clear"/>
          </w:tcPr>
          <w:p w14:paraId="19120000">
            <w:pPr>
              <w:spacing w:after="0" w:before="0" w:line="360" w:lineRule="atLeast"/>
              <w:ind w:firstLine="0" w:left="0"/>
              <w:rPr>
                <w:sz w:val="26"/>
              </w:rPr>
            </w:pPr>
          </w:p>
        </w:tc>
        <w:tc>
          <w:tcPr>
            <w:tcW w:type="dxa" w:w="3257"/>
            <w:tcBorders>
              <w:top w:color="000000" w:sz="4" w:val="single"/>
              <w:left w:color="000000" w:sz="4" w:val="single"/>
              <w:bottom w:color="000000" w:sz="4" w:val="single"/>
              <w:right w:color="000000" w:sz="4" w:val="single"/>
            </w:tcBorders>
            <w:shd w:fill="auto" w:val="clear"/>
          </w:tcPr>
          <w:p w14:paraId="1A120000">
            <w:pPr>
              <w:spacing w:after="0" w:before="0" w:line="360" w:lineRule="atLeast"/>
              <w:ind w:firstLine="0" w:left="0"/>
              <w:rPr>
                <w:sz w:val="26"/>
              </w:rPr>
            </w:pPr>
          </w:p>
        </w:tc>
      </w:tr>
    </w:tbl>
    <w:p w14:paraId="1B120000">
      <w:pPr>
        <w:spacing w:after="0" w:before="0" w:line="360" w:lineRule="atLeast"/>
        <w:ind w:firstLine="0" w:left="0"/>
        <w:rPr>
          <w:sz w:val="26"/>
        </w:rPr>
      </w:pPr>
    </w:p>
    <w:p w14:paraId="1C120000">
      <w:pPr>
        <w:keepNext w:val="1"/>
        <w:numPr>
          <w:ilvl w:val="3"/>
          <w:numId w:val="18"/>
        </w:numPr>
        <w:spacing w:after="160" w:before="0" w:line="264" w:lineRule="auto"/>
        <w:ind/>
        <w:jc w:val="left"/>
        <w:outlineLvl w:val="3"/>
        <w:rPr>
          <w:b w:val="1"/>
          <w:sz w:val="26"/>
        </w:rPr>
      </w:pPr>
      <w:r>
        <w:rPr>
          <w:b w:val="1"/>
          <w:sz w:val="26"/>
        </w:rPr>
        <w:t>Имеющиеся компетенции и опыт</w:t>
      </w:r>
    </w:p>
    <w:p w14:paraId="1D120000">
      <w:pPr>
        <w:spacing w:after="120" w:before="0" w:line="240" w:lineRule="auto"/>
        <w:ind w:firstLine="0" w:left="0"/>
        <w:rPr>
          <w:i w:val="1"/>
          <w:sz w:val="26"/>
        </w:rPr>
      </w:pPr>
      <w:r>
        <w:rPr>
          <w:i w:val="1"/>
          <w:sz w:val="26"/>
        </w:rPr>
        <w:t xml:space="preserve">Описание имеющегося опыта выполнения аналогичных задач. </w:t>
      </w:r>
    </w:p>
    <w:p w14:paraId="1E120000">
      <w:pPr>
        <w:spacing w:after="120" w:before="0" w:line="240" w:lineRule="auto"/>
        <w:ind w:firstLine="0" w:left="0"/>
        <w:rPr>
          <w:i w:val="1"/>
          <w:sz w:val="26"/>
        </w:rPr>
      </w:pPr>
      <w:r>
        <w:rPr>
          <w:i w:val="1"/>
          <w:sz w:val="26"/>
        </w:rPr>
        <w:t>При наличии приложить подтверждающие документы.</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91"/>
        <w:gridCol w:w="1807"/>
        <w:gridCol w:w="1358"/>
        <w:gridCol w:w="2586"/>
        <w:gridCol w:w="2312"/>
      </w:tblGrid>
      <w:tr>
        <w:tc>
          <w:tcPr>
            <w:tcW w:type="dxa" w:w="1291"/>
            <w:tcBorders>
              <w:top w:color="000000" w:sz="4" w:val="single"/>
              <w:left w:color="000000" w:sz="4" w:val="single"/>
              <w:bottom w:color="000000" w:sz="4" w:val="single"/>
              <w:right w:color="000000" w:sz="4" w:val="single"/>
            </w:tcBorders>
            <w:shd w:fill="auto" w:val="clear"/>
            <w:vAlign w:val="center"/>
          </w:tcPr>
          <w:p w14:paraId="1F120000">
            <w:pPr>
              <w:spacing w:after="0" w:before="0" w:line="360" w:lineRule="atLeast"/>
              <w:ind w:firstLine="0" w:left="0"/>
              <w:jc w:val="center"/>
              <w:rPr>
                <w:b w:val="1"/>
                <w:sz w:val="26"/>
              </w:rPr>
            </w:pPr>
            <w:r>
              <w:rPr>
                <w:b w:val="1"/>
                <w:sz w:val="26"/>
              </w:rPr>
              <w:t>Период</w:t>
            </w:r>
          </w:p>
        </w:tc>
        <w:tc>
          <w:tcPr>
            <w:tcW w:type="dxa" w:w="1807"/>
            <w:tcBorders>
              <w:top w:color="000000" w:sz="4" w:val="single"/>
              <w:left w:color="000000" w:sz="4" w:val="single"/>
              <w:bottom w:color="000000" w:sz="4" w:val="single"/>
              <w:right w:color="000000" w:sz="4" w:val="single"/>
            </w:tcBorders>
            <w:shd w:fill="auto" w:val="clear"/>
            <w:vAlign w:val="center"/>
          </w:tcPr>
          <w:p w14:paraId="20120000">
            <w:pPr>
              <w:spacing w:after="0" w:before="0" w:line="360" w:lineRule="atLeast"/>
              <w:ind w:firstLine="0" w:left="0"/>
              <w:jc w:val="center"/>
              <w:rPr>
                <w:b w:val="1"/>
                <w:sz w:val="26"/>
              </w:rPr>
            </w:pPr>
            <w:r>
              <w:rPr>
                <w:b w:val="1"/>
                <w:sz w:val="26"/>
              </w:rPr>
              <w:t>Название и краткое описание проекта</w:t>
            </w:r>
          </w:p>
        </w:tc>
        <w:tc>
          <w:tcPr>
            <w:tcW w:type="dxa" w:w="1358"/>
            <w:tcBorders>
              <w:top w:color="000000" w:sz="4" w:val="single"/>
              <w:left w:color="000000" w:sz="4" w:val="single"/>
              <w:bottom w:color="000000" w:sz="4" w:val="single"/>
              <w:right w:color="000000" w:sz="4" w:val="single"/>
            </w:tcBorders>
            <w:shd w:fill="auto" w:val="clear"/>
            <w:vAlign w:val="center"/>
          </w:tcPr>
          <w:p w14:paraId="21120000">
            <w:pPr>
              <w:spacing w:after="0" w:before="0" w:line="360" w:lineRule="atLeast"/>
              <w:ind w:firstLine="0" w:left="0"/>
              <w:jc w:val="center"/>
              <w:rPr>
                <w:b w:val="1"/>
                <w:sz w:val="26"/>
              </w:rPr>
            </w:pPr>
            <w:r>
              <w:rPr>
                <w:b w:val="1"/>
                <w:sz w:val="26"/>
              </w:rPr>
              <w:t>Заказчик проекта</w:t>
            </w:r>
          </w:p>
        </w:tc>
        <w:tc>
          <w:tcPr>
            <w:tcW w:type="dxa" w:w="2586"/>
            <w:tcBorders>
              <w:top w:color="000000" w:sz="4" w:val="single"/>
              <w:left w:color="000000" w:sz="4" w:val="single"/>
              <w:bottom w:color="000000" w:sz="4" w:val="single"/>
              <w:right w:color="000000" w:sz="4" w:val="single"/>
            </w:tcBorders>
            <w:shd w:fill="auto" w:val="clear"/>
            <w:vAlign w:val="center"/>
          </w:tcPr>
          <w:p w14:paraId="22120000">
            <w:pPr>
              <w:spacing w:after="0" w:before="0" w:line="360" w:lineRule="atLeast"/>
              <w:ind w:firstLine="0" w:left="0"/>
              <w:jc w:val="center"/>
              <w:rPr>
                <w:b w:val="1"/>
                <w:sz w:val="26"/>
              </w:rPr>
            </w:pPr>
            <w:r>
              <w:rPr>
                <w:b w:val="1"/>
                <w:sz w:val="26"/>
              </w:rPr>
              <w:t>Задачи, выполненные Исполнителем</w:t>
            </w:r>
          </w:p>
        </w:tc>
        <w:tc>
          <w:tcPr>
            <w:tcW w:type="dxa" w:w="2312"/>
            <w:tcBorders>
              <w:top w:color="000000" w:sz="4" w:val="single"/>
              <w:left w:color="000000" w:sz="4" w:val="single"/>
              <w:bottom w:color="000000" w:sz="4" w:val="single"/>
              <w:right w:color="000000" w:sz="4" w:val="single"/>
            </w:tcBorders>
            <w:shd w:fill="auto" w:val="clear"/>
            <w:vAlign w:val="center"/>
          </w:tcPr>
          <w:p w14:paraId="23120000">
            <w:pPr>
              <w:spacing w:after="0" w:before="0" w:line="360" w:lineRule="atLeast"/>
              <w:ind w:firstLine="0" w:left="0"/>
              <w:jc w:val="center"/>
              <w:rPr>
                <w:b w:val="1"/>
                <w:sz w:val="26"/>
              </w:rPr>
            </w:pPr>
            <w:r>
              <w:rPr>
                <w:b w:val="1"/>
                <w:sz w:val="26"/>
              </w:rPr>
              <w:t>Результат, достигнутый Исполнителем</w:t>
            </w:r>
          </w:p>
        </w:tc>
      </w:tr>
      <w:tr>
        <w:tc>
          <w:tcPr>
            <w:tcW w:type="dxa" w:w="1291"/>
            <w:tcBorders>
              <w:top w:color="000000" w:sz="4" w:val="single"/>
              <w:left w:color="000000" w:sz="4" w:val="single"/>
              <w:bottom w:color="000000" w:sz="4" w:val="single"/>
              <w:right w:color="000000" w:sz="4" w:val="single"/>
            </w:tcBorders>
            <w:shd w:fill="auto" w:val="clear"/>
          </w:tcPr>
          <w:p w14:paraId="24120000">
            <w:pPr>
              <w:spacing w:after="160" w:before="0" w:line="216" w:lineRule="auto"/>
              <w:ind w:firstLine="0" w:left="0"/>
              <w:jc w:val="left"/>
              <w:rPr>
                <w:i w:val="1"/>
                <w:sz w:val="26"/>
              </w:rPr>
            </w:pPr>
            <w:r>
              <w:rPr>
                <w:i w:val="1"/>
                <w:sz w:val="26"/>
              </w:rPr>
              <w:t>мм.гггг – мм.гггг</w:t>
            </w:r>
          </w:p>
        </w:tc>
        <w:tc>
          <w:tcPr>
            <w:tcW w:type="dxa" w:w="1807"/>
            <w:tcBorders>
              <w:top w:color="000000" w:sz="4" w:val="single"/>
              <w:left w:color="000000" w:sz="4" w:val="single"/>
              <w:bottom w:color="000000" w:sz="4" w:val="single"/>
              <w:right w:color="000000" w:sz="4" w:val="single"/>
            </w:tcBorders>
            <w:shd w:fill="auto" w:val="clear"/>
          </w:tcPr>
          <w:p w14:paraId="25120000">
            <w:pPr>
              <w:spacing w:after="0" w:before="0" w:line="360" w:lineRule="atLeast"/>
              <w:ind w:firstLine="0" w:left="0"/>
              <w:rPr>
                <w:sz w:val="26"/>
              </w:rPr>
            </w:pPr>
          </w:p>
        </w:tc>
        <w:tc>
          <w:tcPr>
            <w:tcW w:type="dxa" w:w="1358"/>
            <w:tcBorders>
              <w:top w:color="000000" w:sz="4" w:val="single"/>
              <w:left w:color="000000" w:sz="4" w:val="single"/>
              <w:bottom w:color="000000" w:sz="4" w:val="single"/>
              <w:right w:color="000000" w:sz="4" w:val="single"/>
            </w:tcBorders>
            <w:shd w:fill="auto" w:val="clear"/>
          </w:tcPr>
          <w:p w14:paraId="26120000">
            <w:pPr>
              <w:spacing w:after="0" w:before="0" w:line="360" w:lineRule="atLeast"/>
              <w:ind w:firstLine="0" w:left="0"/>
              <w:rPr>
                <w:sz w:val="26"/>
              </w:rPr>
            </w:pPr>
          </w:p>
        </w:tc>
        <w:tc>
          <w:tcPr>
            <w:tcW w:type="dxa" w:w="2586"/>
            <w:tcBorders>
              <w:top w:color="000000" w:sz="4" w:val="single"/>
              <w:left w:color="000000" w:sz="4" w:val="single"/>
              <w:bottom w:color="000000" w:sz="4" w:val="single"/>
              <w:right w:color="000000" w:sz="4" w:val="single"/>
            </w:tcBorders>
            <w:shd w:fill="auto" w:val="clear"/>
          </w:tcPr>
          <w:p w14:paraId="27120000">
            <w:pPr>
              <w:spacing w:after="0" w:before="0" w:line="360" w:lineRule="atLeast"/>
              <w:ind w:firstLine="0" w:left="0"/>
              <w:rPr>
                <w:sz w:val="26"/>
              </w:rPr>
            </w:pPr>
          </w:p>
        </w:tc>
        <w:tc>
          <w:tcPr>
            <w:tcW w:type="dxa" w:w="2312"/>
            <w:tcBorders>
              <w:top w:color="000000" w:sz="4" w:val="single"/>
              <w:left w:color="000000" w:sz="4" w:val="single"/>
              <w:bottom w:color="000000" w:sz="4" w:val="single"/>
              <w:right w:color="000000" w:sz="4" w:val="single"/>
            </w:tcBorders>
            <w:shd w:fill="auto" w:val="clear"/>
          </w:tcPr>
          <w:p w14:paraId="28120000">
            <w:pPr>
              <w:spacing w:after="0" w:before="0" w:line="360" w:lineRule="atLeast"/>
              <w:ind w:firstLine="0" w:left="0"/>
              <w:rPr>
                <w:sz w:val="26"/>
              </w:rPr>
            </w:pPr>
          </w:p>
        </w:tc>
      </w:tr>
      <w:tr>
        <w:tc>
          <w:tcPr>
            <w:tcW w:type="dxa" w:w="1291"/>
            <w:tcBorders>
              <w:top w:color="000000" w:sz="4" w:val="single"/>
              <w:left w:color="000000" w:sz="4" w:val="single"/>
              <w:bottom w:color="000000" w:sz="4" w:val="single"/>
              <w:right w:color="000000" w:sz="4" w:val="single"/>
            </w:tcBorders>
            <w:shd w:fill="auto" w:val="clear"/>
          </w:tcPr>
          <w:p w14:paraId="29120000">
            <w:pPr>
              <w:spacing w:after="0" w:before="0" w:line="360" w:lineRule="atLeast"/>
              <w:ind w:firstLine="0" w:left="0"/>
              <w:rPr>
                <w:sz w:val="26"/>
              </w:rPr>
            </w:pPr>
          </w:p>
        </w:tc>
        <w:tc>
          <w:tcPr>
            <w:tcW w:type="dxa" w:w="1807"/>
            <w:tcBorders>
              <w:top w:color="000000" w:sz="4" w:val="single"/>
              <w:left w:color="000000" w:sz="4" w:val="single"/>
              <w:bottom w:color="000000" w:sz="4" w:val="single"/>
              <w:right w:color="000000" w:sz="4" w:val="single"/>
            </w:tcBorders>
            <w:shd w:fill="auto" w:val="clear"/>
          </w:tcPr>
          <w:p w14:paraId="2A120000">
            <w:pPr>
              <w:spacing w:after="0" w:before="0" w:line="360" w:lineRule="atLeast"/>
              <w:ind w:firstLine="0" w:left="0"/>
              <w:rPr>
                <w:sz w:val="26"/>
              </w:rPr>
            </w:pPr>
          </w:p>
        </w:tc>
        <w:tc>
          <w:tcPr>
            <w:tcW w:type="dxa" w:w="1358"/>
            <w:tcBorders>
              <w:top w:color="000000" w:sz="4" w:val="single"/>
              <w:left w:color="000000" w:sz="4" w:val="single"/>
              <w:bottom w:color="000000" w:sz="4" w:val="single"/>
              <w:right w:color="000000" w:sz="4" w:val="single"/>
            </w:tcBorders>
            <w:shd w:fill="auto" w:val="clear"/>
          </w:tcPr>
          <w:p w14:paraId="2B120000">
            <w:pPr>
              <w:spacing w:after="0" w:before="0" w:line="360" w:lineRule="atLeast"/>
              <w:ind w:firstLine="0" w:left="0"/>
              <w:rPr>
                <w:sz w:val="26"/>
              </w:rPr>
            </w:pPr>
          </w:p>
        </w:tc>
        <w:tc>
          <w:tcPr>
            <w:tcW w:type="dxa" w:w="2586"/>
            <w:tcBorders>
              <w:top w:color="000000" w:sz="4" w:val="single"/>
              <w:left w:color="000000" w:sz="4" w:val="single"/>
              <w:bottom w:color="000000" w:sz="4" w:val="single"/>
              <w:right w:color="000000" w:sz="4" w:val="single"/>
            </w:tcBorders>
            <w:shd w:fill="auto" w:val="clear"/>
          </w:tcPr>
          <w:p w14:paraId="2C120000">
            <w:pPr>
              <w:spacing w:after="0" w:before="0" w:line="360" w:lineRule="atLeast"/>
              <w:ind w:firstLine="0" w:left="0"/>
              <w:rPr>
                <w:sz w:val="26"/>
              </w:rPr>
            </w:pPr>
          </w:p>
        </w:tc>
        <w:tc>
          <w:tcPr>
            <w:tcW w:type="dxa" w:w="2312"/>
            <w:tcBorders>
              <w:top w:color="000000" w:sz="4" w:val="single"/>
              <w:left w:color="000000" w:sz="4" w:val="single"/>
              <w:bottom w:color="000000" w:sz="4" w:val="single"/>
              <w:right w:color="000000" w:sz="4" w:val="single"/>
            </w:tcBorders>
            <w:shd w:fill="auto" w:val="clear"/>
          </w:tcPr>
          <w:p w14:paraId="2D120000">
            <w:pPr>
              <w:spacing w:after="0" w:before="0" w:line="360" w:lineRule="atLeast"/>
              <w:ind w:firstLine="0" w:left="0"/>
              <w:rPr>
                <w:sz w:val="26"/>
              </w:rPr>
            </w:pPr>
          </w:p>
        </w:tc>
      </w:tr>
    </w:tbl>
    <w:p w14:paraId="2E120000">
      <w:pPr>
        <w:spacing w:after="0" w:before="0" w:line="360" w:lineRule="atLeast"/>
        <w:ind w:firstLine="0" w:left="0"/>
        <w:rPr>
          <w:sz w:val="26"/>
        </w:rPr>
      </w:pPr>
    </w:p>
    <w:p w14:paraId="2F12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5"/>
        <w:gridCol w:w="4879"/>
        <w:gridCol w:w="3921"/>
      </w:tblGrid>
      <w:tr>
        <w:trPr>
          <w:tblHeader/>
        </w:trPr>
        <w:tc>
          <w:tcPr>
            <w:tcW w:type="dxa" w:w="555"/>
            <w:tcBorders>
              <w:top w:color="000000" w:sz="4" w:val="single"/>
              <w:left w:color="000000" w:sz="4" w:val="single"/>
              <w:bottom w:color="000000" w:sz="4" w:val="single"/>
              <w:right w:color="000000" w:sz="4" w:val="single"/>
            </w:tcBorders>
            <w:shd w:fill="auto" w:val="clear"/>
            <w:vAlign w:val="center"/>
          </w:tcPr>
          <w:p w14:paraId="30120000">
            <w:pPr>
              <w:spacing w:after="0" w:before="0" w:line="360" w:lineRule="atLeast"/>
              <w:ind w:firstLine="0" w:left="0"/>
              <w:jc w:val="center"/>
              <w:rPr>
                <w:sz w:val="26"/>
              </w:rPr>
            </w:pPr>
          </w:p>
        </w:tc>
        <w:tc>
          <w:tcPr>
            <w:tcW w:type="dxa" w:w="4879"/>
            <w:tcBorders>
              <w:top w:color="000000" w:sz="4" w:val="single"/>
              <w:left w:color="000000" w:sz="4" w:val="single"/>
              <w:bottom w:color="000000" w:sz="4" w:val="single"/>
              <w:right w:color="000000" w:sz="4" w:val="single"/>
            </w:tcBorders>
            <w:shd w:fill="auto" w:val="clear"/>
            <w:vAlign w:val="center"/>
          </w:tcPr>
          <w:p w14:paraId="31120000">
            <w:pPr>
              <w:spacing w:after="160" w:before="0" w:line="216" w:lineRule="auto"/>
              <w:ind w:firstLine="0" w:left="0"/>
              <w:jc w:val="center"/>
              <w:rPr>
                <w:sz w:val="26"/>
              </w:rPr>
            </w:pPr>
            <w:r>
              <w:rPr>
                <w:b w:val="1"/>
                <w:sz w:val="26"/>
              </w:rPr>
              <w:t>Наименование документа</w:t>
            </w:r>
          </w:p>
        </w:tc>
        <w:tc>
          <w:tcPr>
            <w:tcW w:type="dxa" w:w="3921"/>
            <w:tcBorders>
              <w:top w:color="000000" w:sz="4" w:val="single"/>
              <w:left w:color="000000" w:sz="4" w:val="single"/>
              <w:bottom w:color="000000" w:sz="4" w:val="single"/>
              <w:right w:color="000000" w:sz="4" w:val="single"/>
            </w:tcBorders>
            <w:shd w:fill="auto" w:val="clear"/>
            <w:vAlign w:val="center"/>
          </w:tcPr>
          <w:p w14:paraId="32120000">
            <w:pPr>
              <w:spacing w:after="160" w:before="0" w:line="216" w:lineRule="auto"/>
              <w:ind w:firstLine="0" w:left="0"/>
              <w:jc w:val="center"/>
              <w:rPr>
                <w:sz w:val="26"/>
              </w:rPr>
            </w:pPr>
            <w:r>
              <w:rPr>
                <w:b w:val="1"/>
                <w:sz w:val="26"/>
              </w:rPr>
              <w:t>Название электронного файла</w:t>
            </w:r>
          </w:p>
        </w:tc>
      </w:tr>
      <w:tr>
        <w:tc>
          <w:tcPr>
            <w:tcW w:type="dxa" w:w="555"/>
            <w:tcBorders>
              <w:top w:color="000000" w:sz="4" w:val="single"/>
              <w:left w:color="000000" w:sz="4" w:val="single"/>
              <w:bottom w:color="000000" w:sz="4" w:val="single"/>
              <w:right w:color="000000" w:sz="4" w:val="single"/>
            </w:tcBorders>
            <w:shd w:fill="auto" w:val="clear"/>
          </w:tcPr>
          <w:p w14:paraId="33120000">
            <w:pPr>
              <w:spacing w:after="0" w:before="0" w:line="360" w:lineRule="atLeast"/>
              <w:ind w:firstLine="0" w:left="0"/>
              <w:rPr>
                <w:sz w:val="26"/>
              </w:rPr>
            </w:pPr>
            <w:r>
              <w:rPr>
                <w:rFonts w:ascii="Segoe UI Symbol" w:hAnsi="Segoe UI Symbol"/>
                <w:sz w:val="26"/>
              </w:rPr>
              <w:t>☐</w:t>
            </w:r>
          </w:p>
        </w:tc>
        <w:tc>
          <w:tcPr>
            <w:tcW w:type="dxa" w:w="4879"/>
            <w:tcBorders>
              <w:top w:color="000000" w:sz="4" w:val="single"/>
              <w:left w:color="000000" w:sz="4" w:val="single"/>
              <w:bottom w:color="000000" w:sz="4" w:val="single"/>
              <w:right w:color="000000" w:sz="4" w:val="single"/>
            </w:tcBorders>
            <w:shd w:fill="auto" w:val="clear"/>
          </w:tcPr>
          <w:p w14:paraId="34120000">
            <w:pPr>
              <w:spacing w:after="160" w:before="0" w:line="216" w:lineRule="auto"/>
              <w:ind w:firstLine="0" w:left="0"/>
              <w:jc w:val="left"/>
              <w:rPr>
                <w:sz w:val="26"/>
              </w:rPr>
            </w:pPr>
            <w:r>
              <w:rPr>
                <w:i w:val="1"/>
                <w:sz w:val="26"/>
              </w:rPr>
              <w:t>Приведите подтверждающие документы (если применимо)</w:t>
            </w:r>
          </w:p>
        </w:tc>
        <w:tc>
          <w:tcPr>
            <w:tcW w:type="dxa" w:w="3921"/>
            <w:tcBorders>
              <w:top w:color="000000" w:sz="4" w:val="single"/>
              <w:left w:color="000000" w:sz="4" w:val="single"/>
              <w:bottom w:color="000000" w:sz="4" w:val="single"/>
              <w:right w:color="000000" w:sz="4" w:val="single"/>
            </w:tcBorders>
            <w:shd w:fill="auto" w:val="clear"/>
          </w:tcPr>
          <w:p w14:paraId="35120000">
            <w:pPr>
              <w:spacing w:after="160" w:before="0" w:line="216" w:lineRule="auto"/>
              <w:ind w:firstLine="0" w:left="0"/>
              <w:jc w:val="left"/>
              <w:rPr>
                <w:sz w:val="26"/>
              </w:rPr>
            </w:pPr>
          </w:p>
        </w:tc>
      </w:tr>
    </w:tbl>
    <w:p w14:paraId="36120000">
      <w:pPr>
        <w:spacing w:after="0" w:before="0" w:line="360" w:lineRule="atLeast"/>
        <w:ind w:firstLine="0" w:left="0"/>
        <w:rPr>
          <w:sz w:val="26"/>
        </w:rPr>
      </w:pPr>
    </w:p>
    <w:p w14:paraId="37120000">
      <w:bookmarkStart w:id="591" w:name="__RefHeading___129"/>
      <w:bookmarkEnd w:id="591"/>
      <w:bookmarkStart w:id="592" w:name="__RefHeading___351"/>
      <w:bookmarkEnd w:id="592"/>
      <w:bookmarkStart w:id="593" w:name="__RefHeading___573"/>
      <w:bookmarkEnd w:id="593"/>
      <w:bookmarkStart w:id="594" w:name="__RefHeading___795"/>
      <w:bookmarkEnd w:id="594"/>
      <w:pPr>
        <w:keepNext w:val="1"/>
        <w:numPr>
          <w:ilvl w:val="1"/>
          <w:numId w:val="18"/>
        </w:numPr>
        <w:spacing w:after="160" w:before="0" w:line="264" w:lineRule="auto"/>
        <w:ind/>
        <w:jc w:val="left"/>
        <w:outlineLvl w:val="1"/>
        <w:rPr>
          <w:b w:val="1"/>
          <w:sz w:val="28"/>
        </w:rPr>
      </w:pPr>
      <w:r>
        <w:rPr>
          <w:b w:val="1"/>
          <w:sz w:val="28"/>
        </w:rPr>
        <w:t>Схема взаимодействия вовлеченных в проект организаций</w:t>
      </w:r>
    </w:p>
    <w:p w14:paraId="38120000">
      <w:pPr>
        <w:spacing w:after="120" w:before="0" w:line="240" w:lineRule="auto"/>
        <w:ind w:firstLine="0" w:left="0"/>
        <w:rPr>
          <w:i w:val="1"/>
          <w:sz w:val="26"/>
        </w:rPr>
      </w:pPr>
      <w:r>
        <w:rPr>
          <w:i w:val="1"/>
          <w:sz w:val="26"/>
        </w:rPr>
        <w:t>Приведите блок-схему, отображающую структуру взаимодействия вовлеченных в проект организаций. В данной блок-схеме должны быть отражены роли и функции организации, договорные отношения и взаимосвязи. В случае если организация еще не выбрана, указать вместо названия: «Компания, выбранная на конкурсной основе». Над стрелками взаимосвязей укажите тип договорных взаимоотношений, например, «договор оказания услуг». Каждый блок, обозначающий участника проекта, должен содержать краткое описание функций, выполняемых им в проекте.</w:t>
      </w:r>
    </w:p>
    <w:p w14:paraId="39120000">
      <w:bookmarkStart w:id="595" w:name="__RefHeading___130"/>
      <w:bookmarkEnd w:id="595"/>
      <w:bookmarkStart w:id="596" w:name="__RefHeading___352"/>
      <w:bookmarkEnd w:id="596"/>
      <w:bookmarkStart w:id="597" w:name="__RefHeading___574"/>
      <w:bookmarkEnd w:id="597"/>
      <w:bookmarkStart w:id="598" w:name="__RefHeading___796"/>
      <w:bookmarkEnd w:id="598"/>
      <w:pPr>
        <w:keepNext w:val="1"/>
        <w:pageBreakBefore w:val="1"/>
        <w:numPr>
          <w:ilvl w:val="0"/>
          <w:numId w:val="18"/>
        </w:numPr>
        <w:spacing w:after="160" w:before="0" w:line="264" w:lineRule="auto"/>
        <w:ind/>
        <w:jc w:val="left"/>
        <w:outlineLvl w:val="0"/>
        <w:rPr>
          <w:b w:val="1"/>
          <w:sz w:val="32"/>
        </w:rPr>
      </w:pPr>
      <w:r>
        <w:rPr>
          <w:b w:val="1"/>
          <w:sz w:val="32"/>
        </w:rPr>
        <w:t>Сведения о команде проекта</w:t>
      </w:r>
    </w:p>
    <w:p w14:paraId="3A120000">
      <w:bookmarkStart w:id="599" w:name="__RefHeading___131"/>
      <w:bookmarkEnd w:id="599"/>
      <w:bookmarkStart w:id="600" w:name="__RefHeading___353"/>
      <w:bookmarkEnd w:id="600"/>
      <w:bookmarkStart w:id="601" w:name="__RefHeading___575"/>
      <w:bookmarkEnd w:id="601"/>
      <w:bookmarkStart w:id="602" w:name="__RefHeading___797"/>
      <w:bookmarkEnd w:id="602"/>
      <w:pPr>
        <w:keepNext w:val="1"/>
        <w:numPr>
          <w:ilvl w:val="1"/>
          <w:numId w:val="18"/>
        </w:numPr>
        <w:spacing w:after="160" w:before="0" w:line="264" w:lineRule="auto"/>
        <w:ind/>
        <w:jc w:val="left"/>
        <w:outlineLvl w:val="1"/>
        <w:rPr>
          <w:b w:val="1"/>
          <w:sz w:val="28"/>
        </w:rPr>
      </w:pPr>
      <w:r>
        <w:rPr>
          <w:b w:val="1"/>
          <w:sz w:val="28"/>
        </w:rPr>
        <w:t>Ключевые члены команды проекта</w:t>
      </w:r>
    </w:p>
    <w:p w14:paraId="3B120000">
      <w:pPr>
        <w:spacing w:after="120" w:before="0" w:line="240" w:lineRule="auto"/>
        <w:ind w:firstLine="0" w:left="0"/>
        <w:rPr>
          <w:i w:val="1"/>
          <w:sz w:val="26"/>
        </w:rPr>
      </w:pPr>
      <w:r>
        <w:rPr>
          <w:i w:val="1"/>
          <w:sz w:val="26"/>
        </w:rPr>
        <w:t>Укажите сведения о лидерах по различным направлениям реализации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123"/>
        <w:gridCol w:w="5232"/>
      </w:tblGrid>
      <w:tr>
        <w:tc>
          <w:tcPr>
            <w:tcW w:type="dxa" w:w="4123"/>
            <w:tcBorders>
              <w:top w:color="000000" w:sz="4" w:val="single"/>
              <w:left w:color="000000" w:sz="4" w:val="single"/>
              <w:bottom w:color="000000" w:sz="4" w:val="single"/>
              <w:right w:color="000000" w:sz="4" w:val="single"/>
            </w:tcBorders>
            <w:shd w:fill="auto" w:val="clear"/>
            <w:vAlign w:val="center"/>
          </w:tcPr>
          <w:p w14:paraId="3C120000">
            <w:pPr>
              <w:spacing w:after="120" w:before="0" w:line="240" w:lineRule="auto"/>
              <w:ind w:firstLine="0" w:left="0"/>
              <w:jc w:val="center"/>
              <w:rPr>
                <w:b w:val="1"/>
                <w:i w:val="1"/>
                <w:sz w:val="26"/>
              </w:rPr>
            </w:pPr>
            <w:r>
              <w:rPr>
                <w:b w:val="1"/>
                <w:i w:val="1"/>
                <w:sz w:val="26"/>
              </w:rPr>
              <w:t>Роль на проекте</w:t>
            </w:r>
          </w:p>
        </w:tc>
        <w:tc>
          <w:tcPr>
            <w:tcW w:type="dxa" w:w="5232"/>
            <w:tcBorders>
              <w:top w:color="000000" w:sz="4" w:val="single"/>
              <w:left w:color="000000" w:sz="4" w:val="single"/>
              <w:bottom w:color="000000" w:sz="4" w:val="single"/>
              <w:right w:color="000000" w:sz="4" w:val="single"/>
            </w:tcBorders>
            <w:shd w:fill="auto" w:val="clear"/>
            <w:vAlign w:val="center"/>
          </w:tcPr>
          <w:p w14:paraId="3D120000">
            <w:pPr>
              <w:spacing w:after="120" w:before="0" w:line="240" w:lineRule="auto"/>
              <w:ind w:firstLine="0" w:left="0"/>
              <w:jc w:val="center"/>
              <w:rPr>
                <w:b w:val="1"/>
                <w:i w:val="1"/>
                <w:sz w:val="26"/>
              </w:rPr>
            </w:pPr>
            <w:r>
              <w:rPr>
                <w:b w:val="1"/>
                <w:i w:val="1"/>
                <w:sz w:val="26"/>
              </w:rPr>
              <w:t>Направление</w:t>
            </w:r>
          </w:p>
        </w:tc>
      </w:tr>
      <w:tr>
        <w:tc>
          <w:tcPr>
            <w:tcW w:type="dxa" w:w="4123"/>
            <w:tcBorders>
              <w:top w:color="000000" w:sz="4" w:val="single"/>
              <w:left w:color="000000" w:sz="4" w:val="single"/>
              <w:bottom w:color="000000" w:sz="4" w:val="single"/>
              <w:right w:color="000000" w:sz="4" w:val="single"/>
            </w:tcBorders>
            <w:shd w:fill="auto" w:val="clear"/>
          </w:tcPr>
          <w:p w14:paraId="3E120000">
            <w:pPr>
              <w:spacing w:after="120" w:before="0" w:line="240" w:lineRule="auto"/>
              <w:ind w:firstLine="0" w:left="0"/>
              <w:rPr>
                <w:i w:val="1"/>
                <w:sz w:val="26"/>
              </w:rPr>
            </w:pPr>
            <w:r>
              <w:rPr>
                <w:i w:val="1"/>
                <w:sz w:val="26"/>
              </w:rPr>
              <w:t>Лидер направления по науке</w:t>
            </w:r>
          </w:p>
        </w:tc>
        <w:tc>
          <w:tcPr>
            <w:tcW w:type="dxa" w:w="5232"/>
            <w:tcBorders>
              <w:top w:color="000000" w:sz="4" w:val="single"/>
              <w:left w:color="000000" w:sz="4" w:val="single"/>
              <w:bottom w:color="000000" w:sz="4" w:val="single"/>
              <w:right w:color="000000" w:sz="4" w:val="single"/>
            </w:tcBorders>
            <w:shd w:fill="auto" w:val="clear"/>
          </w:tcPr>
          <w:p w14:paraId="3F120000">
            <w:pPr>
              <w:spacing w:after="120" w:before="0" w:line="240" w:lineRule="auto"/>
              <w:ind w:firstLine="0" w:left="0"/>
              <w:rPr>
                <w:i w:val="1"/>
                <w:sz w:val="26"/>
              </w:rPr>
            </w:pPr>
            <w:r>
              <w:rPr>
                <w:i w:val="1"/>
                <w:sz w:val="26"/>
              </w:rPr>
              <w:t>Научные исследования, научная новизна, обоснование научных гипотез</w:t>
            </w:r>
          </w:p>
        </w:tc>
      </w:tr>
      <w:tr>
        <w:tc>
          <w:tcPr>
            <w:tcW w:type="dxa" w:w="4123"/>
            <w:tcBorders>
              <w:top w:color="000000" w:sz="4" w:val="single"/>
              <w:left w:color="000000" w:sz="4" w:val="single"/>
              <w:bottom w:color="000000" w:sz="4" w:val="single"/>
              <w:right w:color="000000" w:sz="4" w:val="single"/>
            </w:tcBorders>
            <w:shd w:fill="auto" w:val="clear"/>
          </w:tcPr>
          <w:p w14:paraId="40120000">
            <w:pPr>
              <w:spacing w:after="120" w:before="0" w:line="240" w:lineRule="auto"/>
              <w:ind w:firstLine="0" w:left="0"/>
              <w:rPr>
                <w:i w:val="1"/>
                <w:sz w:val="26"/>
              </w:rPr>
            </w:pPr>
            <w:r>
              <w:rPr>
                <w:i w:val="1"/>
                <w:sz w:val="26"/>
              </w:rPr>
              <w:t xml:space="preserve">Бизнес-лидер </w:t>
            </w:r>
          </w:p>
        </w:tc>
        <w:tc>
          <w:tcPr>
            <w:tcW w:type="dxa" w:w="5232"/>
            <w:tcBorders>
              <w:top w:color="000000" w:sz="4" w:val="single"/>
              <w:left w:color="000000" w:sz="4" w:val="single"/>
              <w:bottom w:color="000000" w:sz="4" w:val="single"/>
              <w:right w:color="000000" w:sz="4" w:val="single"/>
            </w:tcBorders>
            <w:shd w:fill="auto" w:val="clear"/>
          </w:tcPr>
          <w:p w14:paraId="41120000">
            <w:pPr>
              <w:spacing w:after="120" w:before="0" w:line="240" w:lineRule="auto"/>
              <w:ind w:firstLine="0" w:left="0"/>
              <w:rPr>
                <w:i w:val="1"/>
                <w:sz w:val="26"/>
              </w:rPr>
            </w:pPr>
            <w:r>
              <w:rPr>
                <w:i w:val="1"/>
                <w:sz w:val="26"/>
              </w:rPr>
              <w:t>Анализ конкурентной среды, позиционирование технологического результата проекта на рынке, достижение экономической эффективности</w:t>
            </w:r>
          </w:p>
        </w:tc>
      </w:tr>
      <w:tr>
        <w:tc>
          <w:tcPr>
            <w:tcW w:type="dxa" w:w="4123"/>
            <w:tcBorders>
              <w:top w:color="000000" w:sz="4" w:val="single"/>
              <w:left w:color="000000" w:sz="4" w:val="single"/>
              <w:bottom w:color="000000" w:sz="4" w:val="single"/>
              <w:right w:color="000000" w:sz="4" w:val="single"/>
            </w:tcBorders>
            <w:shd w:fill="auto" w:val="clear"/>
          </w:tcPr>
          <w:p w14:paraId="42120000">
            <w:pPr>
              <w:spacing w:after="120" w:before="0" w:line="240" w:lineRule="auto"/>
              <w:ind w:firstLine="0" w:left="0"/>
              <w:rPr>
                <w:i w:val="1"/>
                <w:sz w:val="26"/>
              </w:rPr>
            </w:pPr>
            <w:r>
              <w:rPr>
                <w:i w:val="1"/>
                <w:sz w:val="26"/>
              </w:rPr>
              <w:t>Лидер направления по управлению проектом</w:t>
            </w:r>
          </w:p>
        </w:tc>
        <w:tc>
          <w:tcPr>
            <w:tcW w:type="dxa" w:w="5232"/>
            <w:tcBorders>
              <w:top w:color="000000" w:sz="4" w:val="single"/>
              <w:left w:color="000000" w:sz="4" w:val="single"/>
              <w:bottom w:color="000000" w:sz="4" w:val="single"/>
              <w:right w:color="000000" w:sz="4" w:val="single"/>
            </w:tcBorders>
            <w:shd w:fill="auto" w:val="clear"/>
          </w:tcPr>
          <w:p w14:paraId="43120000">
            <w:pPr>
              <w:spacing w:after="120" w:before="0" w:line="240" w:lineRule="auto"/>
              <w:ind w:firstLine="0" w:left="0"/>
              <w:rPr>
                <w:i w:val="1"/>
                <w:sz w:val="26"/>
              </w:rPr>
            </w:pPr>
            <w:r>
              <w:rPr>
                <w:i w:val="1"/>
                <w:sz w:val="26"/>
              </w:rPr>
              <w:t>Управление ресурсами проекта, управление сроками, управление подрядчиками (при необходимости)</w:t>
            </w:r>
          </w:p>
        </w:tc>
      </w:tr>
      <w:tr>
        <w:tc>
          <w:tcPr>
            <w:tcW w:type="dxa" w:w="4123"/>
            <w:tcBorders>
              <w:top w:color="000000" w:sz="4" w:val="single"/>
              <w:left w:color="000000" w:sz="4" w:val="single"/>
              <w:bottom w:color="000000" w:sz="4" w:val="single"/>
              <w:right w:color="000000" w:sz="4" w:val="single"/>
            </w:tcBorders>
            <w:shd w:fill="auto" w:val="clear"/>
          </w:tcPr>
          <w:p w14:paraId="44120000">
            <w:pPr>
              <w:spacing w:after="120" w:before="0" w:line="240" w:lineRule="auto"/>
              <w:ind w:firstLine="0" w:left="0"/>
              <w:rPr>
                <w:i w:val="1"/>
                <w:sz w:val="26"/>
              </w:rPr>
            </w:pPr>
            <w:r>
              <w:rPr>
                <w:i w:val="1"/>
                <w:sz w:val="26"/>
              </w:rPr>
              <w:t>Лидер направления по финансам</w:t>
            </w:r>
          </w:p>
        </w:tc>
        <w:tc>
          <w:tcPr>
            <w:tcW w:type="dxa" w:w="5232"/>
            <w:tcBorders>
              <w:top w:color="000000" w:sz="4" w:val="single"/>
              <w:left w:color="000000" w:sz="4" w:val="single"/>
              <w:bottom w:color="000000" w:sz="4" w:val="single"/>
              <w:right w:color="000000" w:sz="4" w:val="single"/>
            </w:tcBorders>
            <w:shd w:fill="auto" w:val="clear"/>
          </w:tcPr>
          <w:p w14:paraId="45120000">
            <w:pPr>
              <w:spacing w:after="120" w:before="0" w:line="240" w:lineRule="auto"/>
              <w:ind w:firstLine="0" w:left="0"/>
              <w:rPr>
                <w:i w:val="1"/>
                <w:sz w:val="26"/>
              </w:rPr>
            </w:pPr>
            <w:r>
              <w:rPr>
                <w:i w:val="1"/>
                <w:sz w:val="26"/>
              </w:rPr>
              <w:t>Управление финансами проекта, экономика проекта, взаимодействие с проектным офисом НТИ по вопросам, связанным с предоставленными мерами поддержки</w:t>
            </w:r>
          </w:p>
        </w:tc>
      </w:tr>
      <w:tr>
        <w:tc>
          <w:tcPr>
            <w:tcW w:type="dxa" w:w="4123"/>
            <w:tcBorders>
              <w:top w:color="000000" w:sz="4" w:val="single"/>
              <w:left w:color="000000" w:sz="4" w:val="single"/>
              <w:bottom w:color="000000" w:sz="4" w:val="single"/>
              <w:right w:color="000000" w:sz="4" w:val="single"/>
            </w:tcBorders>
            <w:shd w:fill="auto" w:val="clear"/>
          </w:tcPr>
          <w:p w14:paraId="46120000">
            <w:pPr>
              <w:spacing w:after="120" w:before="0" w:line="240" w:lineRule="auto"/>
              <w:ind w:firstLine="0" w:left="0"/>
              <w:rPr>
                <w:i w:val="1"/>
                <w:sz w:val="26"/>
              </w:rPr>
            </w:pPr>
            <w:r>
              <w:rPr>
                <w:i w:val="1"/>
                <w:sz w:val="26"/>
              </w:rPr>
              <w:t>Лидер направления по технологиям</w:t>
            </w:r>
          </w:p>
        </w:tc>
        <w:tc>
          <w:tcPr>
            <w:tcW w:type="dxa" w:w="5232"/>
            <w:tcBorders>
              <w:top w:color="000000" w:sz="4" w:val="single"/>
              <w:left w:color="000000" w:sz="4" w:val="single"/>
              <w:bottom w:color="000000" w:sz="4" w:val="single"/>
              <w:right w:color="000000" w:sz="4" w:val="single"/>
            </w:tcBorders>
            <w:shd w:fill="auto" w:val="clear"/>
          </w:tcPr>
          <w:p w14:paraId="47120000">
            <w:pPr>
              <w:spacing w:after="120" w:before="0" w:line="240" w:lineRule="auto"/>
              <w:ind w:firstLine="0" w:left="0"/>
              <w:rPr>
                <w:i w:val="1"/>
                <w:sz w:val="26"/>
              </w:rPr>
            </w:pPr>
            <w:r>
              <w:rPr>
                <w:i w:val="1"/>
                <w:sz w:val="26"/>
              </w:rPr>
              <w:t>Технологии, используемые для реализации проекта</w:t>
            </w:r>
          </w:p>
        </w:tc>
      </w:tr>
    </w:tbl>
    <w:p w14:paraId="48120000">
      <w:pPr>
        <w:spacing w:after="0" w:before="0" w:line="360" w:lineRule="atLeast"/>
        <w:ind w:firstLine="0" w:left="0"/>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3"/>
        <w:gridCol w:w="2006"/>
        <w:gridCol w:w="2440"/>
        <w:gridCol w:w="1918"/>
        <w:gridCol w:w="2429"/>
      </w:tblGrid>
      <w:tr>
        <w:trPr>
          <w:tblHeader/>
        </w:trPr>
        <w:tc>
          <w:tcPr>
            <w:tcW w:type="dxa" w:w="563"/>
            <w:tcBorders>
              <w:top w:color="000000" w:sz="4" w:val="single"/>
              <w:left w:color="000000" w:sz="4" w:val="single"/>
              <w:bottom w:color="000000" w:sz="4" w:val="single"/>
              <w:right w:color="000000" w:sz="4" w:val="single"/>
            </w:tcBorders>
            <w:shd w:fill="auto" w:val="clear"/>
            <w:vAlign w:val="center"/>
          </w:tcPr>
          <w:p w14:paraId="4912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2006"/>
            <w:tcBorders>
              <w:top w:color="000000" w:sz="4" w:val="single"/>
              <w:left w:color="000000" w:sz="4" w:val="single"/>
              <w:bottom w:color="000000" w:sz="4" w:val="single"/>
              <w:right w:color="000000" w:sz="4" w:val="single"/>
            </w:tcBorders>
            <w:shd w:fill="auto" w:val="clear"/>
            <w:vAlign w:val="center"/>
          </w:tcPr>
          <w:p w14:paraId="4A120000">
            <w:pPr>
              <w:spacing w:after="0" w:before="0" w:line="360" w:lineRule="atLeast"/>
              <w:ind w:firstLine="0" w:left="0"/>
              <w:jc w:val="center"/>
              <w:rPr>
                <w:b w:val="1"/>
                <w:sz w:val="26"/>
              </w:rPr>
            </w:pPr>
            <w:r>
              <w:rPr>
                <w:b w:val="1"/>
                <w:sz w:val="26"/>
              </w:rPr>
              <w:t>ФИО</w:t>
            </w:r>
          </w:p>
        </w:tc>
        <w:tc>
          <w:tcPr>
            <w:tcW w:type="dxa" w:w="2440"/>
            <w:tcBorders>
              <w:top w:color="000000" w:sz="4" w:val="single"/>
              <w:left w:color="000000" w:sz="4" w:val="single"/>
              <w:bottom w:color="000000" w:sz="4" w:val="single"/>
              <w:right w:color="000000" w:sz="4" w:val="single"/>
            </w:tcBorders>
            <w:shd w:fill="auto" w:val="clear"/>
            <w:vAlign w:val="center"/>
          </w:tcPr>
          <w:p w14:paraId="4B120000">
            <w:pPr>
              <w:spacing w:after="0" w:before="0" w:line="360" w:lineRule="atLeast"/>
              <w:ind w:firstLine="0" w:left="0"/>
              <w:jc w:val="center"/>
              <w:rPr>
                <w:b w:val="1"/>
                <w:sz w:val="26"/>
              </w:rPr>
            </w:pPr>
            <w:r>
              <w:rPr>
                <w:b w:val="1"/>
                <w:sz w:val="26"/>
              </w:rPr>
              <w:t>Роль на проекте</w:t>
            </w:r>
          </w:p>
        </w:tc>
        <w:tc>
          <w:tcPr>
            <w:tcW w:type="dxa" w:w="1918"/>
            <w:tcBorders>
              <w:top w:color="000000" w:sz="4" w:val="single"/>
              <w:left w:color="000000" w:sz="4" w:val="single"/>
              <w:bottom w:color="000000" w:sz="4" w:val="single"/>
              <w:right w:color="000000" w:sz="4" w:val="single"/>
            </w:tcBorders>
            <w:shd w:fill="auto" w:val="clear"/>
            <w:vAlign w:val="center"/>
          </w:tcPr>
          <w:p w14:paraId="4C120000">
            <w:pPr>
              <w:spacing w:after="0" w:before="0" w:line="360" w:lineRule="atLeast"/>
              <w:ind w:firstLine="0" w:left="0"/>
              <w:jc w:val="center"/>
              <w:rPr>
                <w:b w:val="1"/>
                <w:sz w:val="26"/>
              </w:rPr>
            </w:pPr>
            <w:r>
              <w:rPr>
                <w:b w:val="1"/>
                <w:sz w:val="26"/>
              </w:rPr>
              <w:t>Функции</w:t>
            </w:r>
          </w:p>
        </w:tc>
        <w:tc>
          <w:tcPr>
            <w:tcW w:type="dxa" w:w="2429"/>
            <w:tcBorders>
              <w:top w:color="000000" w:sz="4" w:val="single"/>
              <w:left w:color="000000" w:sz="4" w:val="single"/>
              <w:bottom w:color="000000" w:sz="4" w:val="single"/>
              <w:right w:color="000000" w:sz="4" w:val="single"/>
            </w:tcBorders>
            <w:shd w:fill="auto" w:val="clear"/>
            <w:vAlign w:val="center"/>
          </w:tcPr>
          <w:p w14:paraId="4D120000">
            <w:pPr>
              <w:spacing w:after="0" w:before="0" w:line="360" w:lineRule="atLeast"/>
              <w:ind w:firstLine="0" w:left="0"/>
              <w:jc w:val="center"/>
              <w:rPr>
                <w:b w:val="1"/>
                <w:sz w:val="26"/>
              </w:rPr>
            </w:pPr>
            <w:r>
              <w:rPr>
                <w:b w:val="1"/>
                <w:sz w:val="26"/>
              </w:rPr>
              <w:t>Мероприятия из Плана реализации проекта</w:t>
            </w:r>
          </w:p>
        </w:tc>
      </w:tr>
      <w:tr>
        <w:tc>
          <w:tcPr>
            <w:tcW w:type="dxa" w:w="563"/>
            <w:tcBorders>
              <w:top w:color="000000" w:sz="4" w:val="single"/>
              <w:left w:color="000000" w:sz="4" w:val="single"/>
              <w:bottom w:color="000000" w:sz="4" w:val="single"/>
              <w:right w:color="000000" w:sz="4" w:val="single"/>
            </w:tcBorders>
            <w:shd w:fill="auto" w:val="clear"/>
          </w:tcPr>
          <w:p w14:paraId="4E120000">
            <w:pPr>
              <w:spacing w:after="0" w:before="0" w:line="360" w:lineRule="atLeast"/>
              <w:ind w:firstLine="0" w:left="0"/>
              <w:rPr>
                <w:sz w:val="26"/>
              </w:rPr>
            </w:pPr>
            <w:r>
              <w:rPr>
                <w:sz w:val="26"/>
              </w:rPr>
              <w:t>1</w:t>
            </w:r>
          </w:p>
        </w:tc>
        <w:tc>
          <w:tcPr>
            <w:tcW w:type="dxa" w:w="2006"/>
            <w:tcBorders>
              <w:top w:color="000000" w:sz="4" w:val="single"/>
              <w:left w:color="000000" w:sz="4" w:val="single"/>
              <w:bottom w:color="000000" w:sz="4" w:val="single"/>
              <w:right w:color="000000" w:sz="4" w:val="single"/>
            </w:tcBorders>
            <w:shd w:fill="auto" w:val="clear"/>
          </w:tcPr>
          <w:p w14:paraId="4F120000">
            <w:pPr>
              <w:spacing w:after="0" w:before="0" w:line="360" w:lineRule="atLeast"/>
              <w:ind w:firstLine="0" w:left="0"/>
              <w:rPr>
                <w:sz w:val="26"/>
              </w:rPr>
            </w:pPr>
          </w:p>
        </w:tc>
        <w:tc>
          <w:tcPr>
            <w:tcW w:type="dxa" w:w="2440"/>
            <w:tcBorders>
              <w:top w:color="000000" w:sz="4" w:val="single"/>
              <w:left w:color="000000" w:sz="4" w:val="single"/>
              <w:bottom w:color="000000" w:sz="4" w:val="single"/>
              <w:right w:color="000000" w:sz="4" w:val="single"/>
            </w:tcBorders>
            <w:shd w:fill="auto" w:val="clear"/>
          </w:tcPr>
          <w:p w14:paraId="50120000">
            <w:pPr>
              <w:spacing w:after="0" w:before="0" w:line="360" w:lineRule="atLeast"/>
              <w:ind w:firstLine="0" w:left="0"/>
              <w:rPr>
                <w:sz w:val="26"/>
              </w:rPr>
            </w:pPr>
            <w:r>
              <w:rPr>
                <w:sz w:val="26"/>
              </w:rPr>
              <w:t>Лидер направления по науке</w:t>
            </w:r>
          </w:p>
        </w:tc>
        <w:tc>
          <w:tcPr>
            <w:tcW w:type="dxa" w:w="1918"/>
            <w:tcBorders>
              <w:top w:color="000000" w:sz="4" w:val="single"/>
              <w:left w:color="000000" w:sz="4" w:val="single"/>
              <w:bottom w:color="000000" w:sz="4" w:val="single"/>
              <w:right w:color="000000" w:sz="4" w:val="single"/>
            </w:tcBorders>
            <w:shd w:fill="auto" w:val="clear"/>
          </w:tcPr>
          <w:p w14:paraId="51120000">
            <w:pPr>
              <w:spacing w:after="0" w:before="0" w:line="360" w:lineRule="atLeast"/>
              <w:ind w:firstLine="0" w:left="0"/>
              <w:rPr>
                <w:sz w:val="26"/>
              </w:rPr>
            </w:pPr>
          </w:p>
        </w:tc>
        <w:tc>
          <w:tcPr>
            <w:tcW w:type="dxa" w:w="2429"/>
            <w:tcBorders>
              <w:top w:color="000000" w:sz="4" w:val="single"/>
              <w:left w:color="000000" w:sz="4" w:val="single"/>
              <w:bottom w:color="000000" w:sz="4" w:val="single"/>
              <w:right w:color="000000" w:sz="4" w:val="single"/>
            </w:tcBorders>
            <w:shd w:fill="auto" w:val="clear"/>
          </w:tcPr>
          <w:p w14:paraId="52120000">
            <w:pPr>
              <w:spacing w:after="0" w:before="0" w:line="360" w:lineRule="atLeast"/>
              <w:ind w:firstLine="0" w:left="0"/>
              <w:rPr>
                <w:sz w:val="26"/>
              </w:rPr>
            </w:pPr>
          </w:p>
        </w:tc>
      </w:tr>
      <w:tr>
        <w:tc>
          <w:tcPr>
            <w:tcW w:type="dxa" w:w="563"/>
            <w:tcBorders>
              <w:top w:color="000000" w:sz="4" w:val="single"/>
              <w:left w:color="000000" w:sz="4" w:val="single"/>
              <w:bottom w:color="000000" w:sz="4" w:val="single"/>
              <w:right w:color="000000" w:sz="4" w:val="single"/>
            </w:tcBorders>
            <w:shd w:fill="auto" w:val="clear"/>
          </w:tcPr>
          <w:p w14:paraId="53120000">
            <w:pPr>
              <w:spacing w:after="0" w:before="0" w:line="360" w:lineRule="atLeast"/>
              <w:ind w:firstLine="0" w:left="0"/>
              <w:rPr>
                <w:sz w:val="26"/>
              </w:rPr>
            </w:pPr>
            <w:r>
              <w:rPr>
                <w:sz w:val="26"/>
              </w:rPr>
              <w:t>2</w:t>
            </w:r>
          </w:p>
        </w:tc>
        <w:tc>
          <w:tcPr>
            <w:tcW w:type="dxa" w:w="2006"/>
            <w:tcBorders>
              <w:top w:color="000000" w:sz="4" w:val="single"/>
              <w:left w:color="000000" w:sz="4" w:val="single"/>
              <w:bottom w:color="000000" w:sz="4" w:val="single"/>
              <w:right w:color="000000" w:sz="4" w:val="single"/>
            </w:tcBorders>
            <w:shd w:fill="auto" w:val="clear"/>
          </w:tcPr>
          <w:p w14:paraId="54120000">
            <w:pPr>
              <w:spacing w:after="0" w:before="0" w:line="360" w:lineRule="atLeast"/>
              <w:ind w:firstLine="0" w:left="0"/>
              <w:rPr>
                <w:sz w:val="26"/>
              </w:rPr>
            </w:pPr>
          </w:p>
        </w:tc>
        <w:tc>
          <w:tcPr>
            <w:tcW w:type="dxa" w:w="2440"/>
            <w:tcBorders>
              <w:top w:color="000000" w:sz="4" w:val="single"/>
              <w:left w:color="000000" w:sz="4" w:val="single"/>
              <w:bottom w:color="000000" w:sz="4" w:val="single"/>
              <w:right w:color="000000" w:sz="4" w:val="single"/>
            </w:tcBorders>
            <w:shd w:fill="auto" w:val="clear"/>
          </w:tcPr>
          <w:p w14:paraId="55120000">
            <w:pPr>
              <w:spacing w:after="0" w:before="0" w:line="360" w:lineRule="atLeast"/>
              <w:ind w:firstLine="0" w:left="0"/>
              <w:rPr>
                <w:sz w:val="26"/>
              </w:rPr>
            </w:pPr>
            <w:r>
              <w:rPr>
                <w:sz w:val="26"/>
              </w:rPr>
              <w:t xml:space="preserve">Бизнес-лидер </w:t>
            </w:r>
          </w:p>
        </w:tc>
        <w:tc>
          <w:tcPr>
            <w:tcW w:type="dxa" w:w="1918"/>
            <w:tcBorders>
              <w:top w:color="000000" w:sz="4" w:val="single"/>
              <w:left w:color="000000" w:sz="4" w:val="single"/>
              <w:bottom w:color="000000" w:sz="4" w:val="single"/>
              <w:right w:color="000000" w:sz="4" w:val="single"/>
            </w:tcBorders>
            <w:shd w:fill="auto" w:val="clear"/>
          </w:tcPr>
          <w:p w14:paraId="56120000">
            <w:pPr>
              <w:spacing w:after="0" w:before="0" w:line="360" w:lineRule="atLeast"/>
              <w:ind w:firstLine="0" w:left="0"/>
              <w:rPr>
                <w:sz w:val="26"/>
              </w:rPr>
            </w:pPr>
          </w:p>
        </w:tc>
        <w:tc>
          <w:tcPr>
            <w:tcW w:type="dxa" w:w="2429"/>
            <w:tcBorders>
              <w:top w:color="000000" w:sz="4" w:val="single"/>
              <w:left w:color="000000" w:sz="4" w:val="single"/>
              <w:bottom w:color="000000" w:sz="4" w:val="single"/>
              <w:right w:color="000000" w:sz="4" w:val="single"/>
            </w:tcBorders>
            <w:shd w:fill="auto" w:val="clear"/>
          </w:tcPr>
          <w:p w14:paraId="57120000">
            <w:pPr>
              <w:spacing w:after="0" w:before="0" w:line="360" w:lineRule="atLeast"/>
              <w:ind w:firstLine="0" w:left="0"/>
              <w:rPr>
                <w:sz w:val="26"/>
              </w:rPr>
            </w:pPr>
          </w:p>
        </w:tc>
      </w:tr>
      <w:tr>
        <w:tc>
          <w:tcPr>
            <w:tcW w:type="dxa" w:w="563"/>
            <w:tcBorders>
              <w:top w:color="000000" w:sz="4" w:val="single"/>
              <w:left w:color="000000" w:sz="4" w:val="single"/>
              <w:bottom w:color="000000" w:sz="4" w:val="single"/>
              <w:right w:color="000000" w:sz="4" w:val="single"/>
            </w:tcBorders>
            <w:shd w:fill="auto" w:val="clear"/>
          </w:tcPr>
          <w:p w14:paraId="58120000">
            <w:pPr>
              <w:spacing w:after="0" w:before="0" w:line="360" w:lineRule="atLeast"/>
              <w:ind w:firstLine="0" w:left="0"/>
              <w:rPr>
                <w:sz w:val="26"/>
              </w:rPr>
            </w:pPr>
            <w:r>
              <w:rPr>
                <w:sz w:val="26"/>
              </w:rPr>
              <w:t>3</w:t>
            </w:r>
          </w:p>
        </w:tc>
        <w:tc>
          <w:tcPr>
            <w:tcW w:type="dxa" w:w="2006"/>
            <w:tcBorders>
              <w:top w:color="000000" w:sz="4" w:val="single"/>
              <w:left w:color="000000" w:sz="4" w:val="single"/>
              <w:bottom w:color="000000" w:sz="4" w:val="single"/>
              <w:right w:color="000000" w:sz="4" w:val="single"/>
            </w:tcBorders>
            <w:shd w:fill="auto" w:val="clear"/>
          </w:tcPr>
          <w:p w14:paraId="59120000">
            <w:pPr>
              <w:spacing w:after="0" w:before="0" w:line="360" w:lineRule="atLeast"/>
              <w:ind w:firstLine="0" w:left="0"/>
              <w:rPr>
                <w:sz w:val="26"/>
              </w:rPr>
            </w:pPr>
          </w:p>
        </w:tc>
        <w:tc>
          <w:tcPr>
            <w:tcW w:type="dxa" w:w="2440"/>
            <w:tcBorders>
              <w:top w:color="000000" w:sz="4" w:val="single"/>
              <w:left w:color="000000" w:sz="4" w:val="single"/>
              <w:bottom w:color="000000" w:sz="4" w:val="single"/>
              <w:right w:color="000000" w:sz="4" w:val="single"/>
            </w:tcBorders>
            <w:shd w:fill="auto" w:val="clear"/>
          </w:tcPr>
          <w:p w14:paraId="5A120000">
            <w:pPr>
              <w:spacing w:after="0" w:before="0" w:line="360" w:lineRule="atLeast"/>
              <w:ind w:firstLine="0" w:left="0"/>
              <w:rPr>
                <w:sz w:val="26"/>
              </w:rPr>
            </w:pPr>
            <w:r>
              <w:rPr>
                <w:sz w:val="26"/>
              </w:rPr>
              <w:t>Лидер направления по управлению проектом</w:t>
            </w:r>
          </w:p>
        </w:tc>
        <w:tc>
          <w:tcPr>
            <w:tcW w:type="dxa" w:w="1918"/>
            <w:tcBorders>
              <w:top w:color="000000" w:sz="4" w:val="single"/>
              <w:left w:color="000000" w:sz="4" w:val="single"/>
              <w:bottom w:color="000000" w:sz="4" w:val="single"/>
              <w:right w:color="000000" w:sz="4" w:val="single"/>
            </w:tcBorders>
            <w:shd w:fill="auto" w:val="clear"/>
          </w:tcPr>
          <w:p w14:paraId="5B120000">
            <w:pPr>
              <w:spacing w:after="0" w:before="0" w:line="360" w:lineRule="atLeast"/>
              <w:ind w:firstLine="0" w:left="0"/>
              <w:rPr>
                <w:sz w:val="26"/>
              </w:rPr>
            </w:pPr>
          </w:p>
        </w:tc>
        <w:tc>
          <w:tcPr>
            <w:tcW w:type="dxa" w:w="2429"/>
            <w:tcBorders>
              <w:top w:color="000000" w:sz="4" w:val="single"/>
              <w:left w:color="000000" w:sz="4" w:val="single"/>
              <w:bottom w:color="000000" w:sz="4" w:val="single"/>
              <w:right w:color="000000" w:sz="4" w:val="single"/>
            </w:tcBorders>
            <w:shd w:fill="auto" w:val="clear"/>
          </w:tcPr>
          <w:p w14:paraId="5C120000">
            <w:pPr>
              <w:spacing w:after="0" w:before="0" w:line="360" w:lineRule="atLeast"/>
              <w:ind w:firstLine="0" w:left="0"/>
              <w:rPr>
                <w:sz w:val="26"/>
              </w:rPr>
            </w:pPr>
          </w:p>
        </w:tc>
      </w:tr>
      <w:tr>
        <w:tc>
          <w:tcPr>
            <w:tcW w:type="dxa" w:w="563"/>
            <w:tcBorders>
              <w:top w:color="000000" w:sz="4" w:val="single"/>
              <w:left w:color="000000" w:sz="4" w:val="single"/>
              <w:bottom w:color="000000" w:sz="4" w:val="single"/>
              <w:right w:color="000000" w:sz="4" w:val="single"/>
            </w:tcBorders>
            <w:shd w:fill="auto" w:val="clear"/>
          </w:tcPr>
          <w:p w14:paraId="5D120000">
            <w:pPr>
              <w:spacing w:after="0" w:before="0" w:line="360" w:lineRule="atLeast"/>
              <w:ind w:firstLine="0" w:left="0"/>
              <w:rPr>
                <w:sz w:val="26"/>
              </w:rPr>
            </w:pPr>
            <w:r>
              <w:rPr>
                <w:sz w:val="26"/>
              </w:rPr>
              <w:t>4</w:t>
            </w:r>
          </w:p>
        </w:tc>
        <w:tc>
          <w:tcPr>
            <w:tcW w:type="dxa" w:w="2006"/>
            <w:tcBorders>
              <w:top w:color="000000" w:sz="4" w:val="single"/>
              <w:left w:color="000000" w:sz="4" w:val="single"/>
              <w:bottom w:color="000000" w:sz="4" w:val="single"/>
              <w:right w:color="000000" w:sz="4" w:val="single"/>
            </w:tcBorders>
            <w:shd w:fill="auto" w:val="clear"/>
          </w:tcPr>
          <w:p w14:paraId="5E120000">
            <w:pPr>
              <w:spacing w:after="0" w:before="0" w:line="360" w:lineRule="atLeast"/>
              <w:ind w:firstLine="0" w:left="0"/>
              <w:rPr>
                <w:sz w:val="26"/>
              </w:rPr>
            </w:pPr>
          </w:p>
        </w:tc>
        <w:tc>
          <w:tcPr>
            <w:tcW w:type="dxa" w:w="2440"/>
            <w:tcBorders>
              <w:top w:color="000000" w:sz="4" w:val="single"/>
              <w:left w:color="000000" w:sz="4" w:val="single"/>
              <w:bottom w:color="000000" w:sz="4" w:val="single"/>
              <w:right w:color="000000" w:sz="4" w:val="single"/>
            </w:tcBorders>
            <w:shd w:fill="auto" w:val="clear"/>
          </w:tcPr>
          <w:p w14:paraId="5F120000">
            <w:pPr>
              <w:spacing w:after="0" w:before="0" w:line="360" w:lineRule="atLeast"/>
              <w:ind w:firstLine="0" w:left="0"/>
              <w:rPr>
                <w:sz w:val="26"/>
              </w:rPr>
            </w:pPr>
            <w:r>
              <w:rPr>
                <w:sz w:val="26"/>
              </w:rPr>
              <w:t>Лидер направления по финансам</w:t>
            </w:r>
          </w:p>
        </w:tc>
        <w:tc>
          <w:tcPr>
            <w:tcW w:type="dxa" w:w="1918"/>
            <w:tcBorders>
              <w:top w:color="000000" w:sz="4" w:val="single"/>
              <w:left w:color="000000" w:sz="4" w:val="single"/>
              <w:bottom w:color="000000" w:sz="4" w:val="single"/>
              <w:right w:color="000000" w:sz="4" w:val="single"/>
            </w:tcBorders>
            <w:shd w:fill="auto" w:val="clear"/>
          </w:tcPr>
          <w:p w14:paraId="60120000">
            <w:pPr>
              <w:spacing w:after="0" w:before="0" w:line="360" w:lineRule="atLeast"/>
              <w:ind w:firstLine="0" w:left="0"/>
              <w:rPr>
                <w:sz w:val="26"/>
              </w:rPr>
            </w:pPr>
          </w:p>
        </w:tc>
        <w:tc>
          <w:tcPr>
            <w:tcW w:type="dxa" w:w="2429"/>
            <w:tcBorders>
              <w:top w:color="000000" w:sz="4" w:val="single"/>
              <w:left w:color="000000" w:sz="4" w:val="single"/>
              <w:bottom w:color="000000" w:sz="4" w:val="single"/>
              <w:right w:color="000000" w:sz="4" w:val="single"/>
            </w:tcBorders>
            <w:shd w:fill="auto" w:val="clear"/>
          </w:tcPr>
          <w:p w14:paraId="61120000">
            <w:pPr>
              <w:spacing w:after="0" w:before="0" w:line="360" w:lineRule="atLeast"/>
              <w:ind w:firstLine="0" w:left="0"/>
              <w:rPr>
                <w:sz w:val="26"/>
              </w:rPr>
            </w:pPr>
          </w:p>
        </w:tc>
      </w:tr>
      <w:tr>
        <w:tc>
          <w:tcPr>
            <w:tcW w:type="dxa" w:w="563"/>
            <w:tcBorders>
              <w:top w:color="000000" w:sz="4" w:val="single"/>
              <w:left w:color="000000" w:sz="4" w:val="single"/>
              <w:bottom w:color="000000" w:sz="4" w:val="single"/>
              <w:right w:color="000000" w:sz="4" w:val="single"/>
            </w:tcBorders>
            <w:shd w:fill="auto" w:val="clear"/>
          </w:tcPr>
          <w:p w14:paraId="62120000">
            <w:pPr>
              <w:spacing w:after="0" w:before="0" w:line="360" w:lineRule="atLeast"/>
              <w:ind w:firstLine="0" w:left="0"/>
              <w:rPr>
                <w:sz w:val="26"/>
              </w:rPr>
            </w:pPr>
            <w:r>
              <w:rPr>
                <w:sz w:val="26"/>
              </w:rPr>
              <w:t>5</w:t>
            </w:r>
          </w:p>
        </w:tc>
        <w:tc>
          <w:tcPr>
            <w:tcW w:type="dxa" w:w="2006"/>
            <w:tcBorders>
              <w:top w:color="000000" w:sz="4" w:val="single"/>
              <w:left w:color="000000" w:sz="4" w:val="single"/>
              <w:bottom w:color="000000" w:sz="4" w:val="single"/>
              <w:right w:color="000000" w:sz="4" w:val="single"/>
            </w:tcBorders>
            <w:shd w:fill="auto" w:val="clear"/>
          </w:tcPr>
          <w:p w14:paraId="63120000">
            <w:pPr>
              <w:spacing w:after="0" w:before="0" w:line="360" w:lineRule="atLeast"/>
              <w:ind w:firstLine="0" w:left="0"/>
              <w:rPr>
                <w:sz w:val="26"/>
              </w:rPr>
            </w:pPr>
          </w:p>
        </w:tc>
        <w:tc>
          <w:tcPr>
            <w:tcW w:type="dxa" w:w="2440"/>
            <w:tcBorders>
              <w:top w:color="000000" w:sz="4" w:val="single"/>
              <w:left w:color="000000" w:sz="4" w:val="single"/>
              <w:bottom w:color="000000" w:sz="4" w:val="single"/>
              <w:right w:color="000000" w:sz="4" w:val="single"/>
            </w:tcBorders>
            <w:shd w:fill="auto" w:val="clear"/>
          </w:tcPr>
          <w:p w14:paraId="64120000">
            <w:pPr>
              <w:spacing w:after="0" w:before="0" w:line="360" w:lineRule="atLeast"/>
              <w:ind w:firstLine="0" w:left="0"/>
              <w:rPr>
                <w:sz w:val="26"/>
              </w:rPr>
            </w:pPr>
            <w:r>
              <w:rPr>
                <w:sz w:val="26"/>
              </w:rPr>
              <w:t>Лидер направления по технологиям</w:t>
            </w:r>
          </w:p>
        </w:tc>
        <w:tc>
          <w:tcPr>
            <w:tcW w:type="dxa" w:w="1918"/>
            <w:tcBorders>
              <w:top w:color="000000" w:sz="4" w:val="single"/>
              <w:left w:color="000000" w:sz="4" w:val="single"/>
              <w:bottom w:color="000000" w:sz="4" w:val="single"/>
              <w:right w:color="000000" w:sz="4" w:val="single"/>
            </w:tcBorders>
            <w:shd w:fill="auto" w:val="clear"/>
          </w:tcPr>
          <w:p w14:paraId="65120000">
            <w:pPr>
              <w:spacing w:after="0" w:before="0" w:line="360" w:lineRule="atLeast"/>
              <w:ind w:firstLine="0" w:left="0"/>
              <w:rPr>
                <w:sz w:val="26"/>
              </w:rPr>
            </w:pPr>
          </w:p>
        </w:tc>
        <w:tc>
          <w:tcPr>
            <w:tcW w:type="dxa" w:w="2429"/>
            <w:tcBorders>
              <w:top w:color="000000" w:sz="4" w:val="single"/>
              <w:left w:color="000000" w:sz="4" w:val="single"/>
              <w:bottom w:color="000000" w:sz="4" w:val="single"/>
              <w:right w:color="000000" w:sz="4" w:val="single"/>
            </w:tcBorders>
            <w:shd w:fill="auto" w:val="clear"/>
          </w:tcPr>
          <w:p w14:paraId="66120000">
            <w:pPr>
              <w:spacing w:after="0" w:before="0" w:line="360" w:lineRule="atLeast"/>
              <w:ind w:firstLine="0" w:left="0"/>
              <w:rPr>
                <w:sz w:val="26"/>
              </w:rPr>
            </w:pPr>
          </w:p>
        </w:tc>
      </w:tr>
    </w:tbl>
    <w:p w14:paraId="67120000">
      <w:pPr>
        <w:spacing w:after="0" w:before="0" w:line="360" w:lineRule="atLeast"/>
        <w:ind w:firstLine="0" w:left="0"/>
        <w:rPr>
          <w:i w:val="1"/>
          <w:sz w:val="26"/>
        </w:rPr>
      </w:pPr>
    </w:p>
    <w:p w14:paraId="68120000">
      <w:pPr>
        <w:spacing w:after="120" w:before="0" w:line="240" w:lineRule="auto"/>
        <w:ind w:firstLine="0" w:left="0"/>
        <w:rPr>
          <w:i w:val="1"/>
          <w:sz w:val="26"/>
        </w:rPr>
      </w:pPr>
      <w:r>
        <w:rPr>
          <w:i w:val="1"/>
          <w:sz w:val="26"/>
        </w:rPr>
        <w:t>Лидеры должны принадлежать команде проекта. Допускается совмещение одним человеком нескольких ролей Лидеров. Если по направлению не определен лидер, то необходимо в графе «ФИО» указать «Не определен».</w:t>
      </w:r>
    </w:p>
    <w:p w14:paraId="69120000">
      <w:pPr>
        <w:spacing w:after="120" w:before="0" w:line="240" w:lineRule="auto"/>
        <w:ind w:firstLine="0" w:left="0"/>
        <w:rPr>
          <w:i w:val="1"/>
          <w:sz w:val="26"/>
        </w:rPr>
      </w:pPr>
      <w:r>
        <w:rPr>
          <w:i w:val="1"/>
          <w:sz w:val="26"/>
        </w:rPr>
        <w:t>В нижеприведенных подразделах для каждого из ключевых участников команды опишите ключевой опыт, имеющий отношение к проекту. Для держателей научных компетенций должен быть указан релевантный опыт исследований и разработок; для держателей бизнес-компетенций – опыт развития бизнеса и прочее.</w:t>
      </w:r>
    </w:p>
    <w:p w14:paraId="6A120000">
      <w:pPr>
        <w:spacing w:after="120" w:before="0" w:line="240" w:lineRule="auto"/>
        <w:ind w:firstLine="0" w:left="0"/>
        <w:rPr>
          <w:i w:val="1"/>
          <w:sz w:val="26"/>
        </w:rPr>
      </w:pPr>
      <w:r>
        <w:rPr>
          <w:i w:val="1"/>
          <w:sz w:val="26"/>
        </w:rPr>
        <w:t>Опишите предполагаемую мотивацию каждого ключевого члена команды (участие в капитале, опцион, премия) и условия получения данной мотивации.</w:t>
      </w:r>
    </w:p>
    <w:p w14:paraId="6B120000">
      <w:pPr>
        <w:spacing w:after="0" w:before="0" w:line="360" w:lineRule="atLeast"/>
        <w:ind w:firstLine="0" w:left="0"/>
        <w:rPr>
          <w:i w:val="1"/>
          <w:sz w:val="26"/>
        </w:rPr>
      </w:pPr>
    </w:p>
    <w:p w14:paraId="6C120000">
      <w:bookmarkStart w:id="603" w:name="__RefHeading___132"/>
      <w:bookmarkEnd w:id="603"/>
      <w:bookmarkStart w:id="604" w:name="__RefHeading___354"/>
      <w:bookmarkEnd w:id="604"/>
      <w:bookmarkStart w:id="605" w:name="__RefHeading___576"/>
      <w:bookmarkEnd w:id="605"/>
      <w:bookmarkStart w:id="606" w:name="__RefHeading___798"/>
      <w:bookmarkEnd w:id="606"/>
      <w:pPr>
        <w:keepNext w:val="1"/>
        <w:numPr>
          <w:ilvl w:val="2"/>
          <w:numId w:val="18"/>
        </w:numPr>
        <w:spacing w:after="160" w:before="0" w:line="264" w:lineRule="auto"/>
        <w:ind/>
        <w:jc w:val="left"/>
        <w:outlineLvl w:val="2"/>
        <w:rPr>
          <w:b w:val="1"/>
          <w:sz w:val="26"/>
        </w:rPr>
      </w:pPr>
      <w:r>
        <w:rPr>
          <w:b w:val="1"/>
          <w:sz w:val="26"/>
        </w:rPr>
        <w:t>Лидер направления по науке</w:t>
      </w:r>
    </w:p>
    <w:p w14:paraId="6D120000">
      <w:bookmarkStart w:id="607" w:name="__RefHeading___133"/>
      <w:bookmarkEnd w:id="607"/>
      <w:bookmarkStart w:id="608" w:name="__RefHeading___355"/>
      <w:bookmarkEnd w:id="608"/>
      <w:bookmarkStart w:id="609" w:name="__RefHeading___577"/>
      <w:bookmarkEnd w:id="609"/>
      <w:bookmarkStart w:id="610" w:name="__RefHeading___799"/>
      <w:bookmarkEnd w:id="610"/>
      <w:pPr>
        <w:keepNext w:val="1"/>
        <w:numPr>
          <w:ilvl w:val="2"/>
          <w:numId w:val="18"/>
        </w:numPr>
        <w:spacing w:after="160" w:before="0" w:line="264" w:lineRule="auto"/>
        <w:ind/>
        <w:jc w:val="left"/>
        <w:outlineLvl w:val="2"/>
        <w:rPr>
          <w:b w:val="1"/>
          <w:sz w:val="26"/>
        </w:rPr>
      </w:pPr>
      <w:r>
        <w:rPr>
          <w:b w:val="1"/>
          <w:sz w:val="26"/>
        </w:rPr>
        <w:t>Бизнес-лидер</w:t>
      </w:r>
      <w:r>
        <w:rPr>
          <w:b w:val="1"/>
          <w:sz w:val="26"/>
        </w:rPr>
        <w:t xml:space="preserve"> </w:t>
      </w:r>
    </w:p>
    <w:p w14:paraId="6E120000">
      <w:bookmarkStart w:id="611" w:name="__RefHeading___134"/>
      <w:bookmarkEnd w:id="611"/>
      <w:bookmarkStart w:id="612" w:name="__RefHeading___356"/>
      <w:bookmarkEnd w:id="612"/>
      <w:bookmarkStart w:id="613" w:name="__RefHeading___578"/>
      <w:bookmarkEnd w:id="613"/>
      <w:bookmarkStart w:id="614" w:name="__RefHeading___800"/>
      <w:bookmarkEnd w:id="614"/>
      <w:pPr>
        <w:keepNext w:val="1"/>
        <w:numPr>
          <w:ilvl w:val="2"/>
          <w:numId w:val="18"/>
        </w:numPr>
        <w:spacing w:after="160" w:before="0" w:line="264" w:lineRule="auto"/>
        <w:ind/>
        <w:jc w:val="left"/>
        <w:outlineLvl w:val="2"/>
        <w:rPr>
          <w:b w:val="1"/>
          <w:sz w:val="26"/>
        </w:rPr>
      </w:pPr>
      <w:r>
        <w:rPr>
          <w:b w:val="1"/>
          <w:sz w:val="26"/>
        </w:rPr>
        <w:t>Лидер направления по управлению проектом</w:t>
      </w:r>
    </w:p>
    <w:p w14:paraId="6F120000">
      <w:bookmarkStart w:id="615" w:name="__RefHeading___135"/>
      <w:bookmarkEnd w:id="615"/>
      <w:bookmarkStart w:id="616" w:name="__RefHeading___357"/>
      <w:bookmarkEnd w:id="616"/>
      <w:bookmarkStart w:id="617" w:name="__RefHeading___579"/>
      <w:bookmarkEnd w:id="617"/>
      <w:bookmarkStart w:id="618" w:name="__RefHeading___801"/>
      <w:bookmarkEnd w:id="618"/>
      <w:pPr>
        <w:keepNext w:val="1"/>
        <w:numPr>
          <w:ilvl w:val="2"/>
          <w:numId w:val="18"/>
        </w:numPr>
        <w:spacing w:after="160" w:before="0" w:line="264" w:lineRule="auto"/>
        <w:ind/>
        <w:jc w:val="left"/>
        <w:outlineLvl w:val="2"/>
        <w:rPr>
          <w:b w:val="1"/>
          <w:sz w:val="26"/>
        </w:rPr>
      </w:pPr>
      <w:r>
        <w:rPr>
          <w:b w:val="1"/>
          <w:sz w:val="26"/>
        </w:rPr>
        <w:t>Лидер направления по финансам</w:t>
      </w:r>
    </w:p>
    <w:p w14:paraId="70120000">
      <w:bookmarkStart w:id="619" w:name="__RefHeading___136"/>
      <w:bookmarkEnd w:id="619"/>
      <w:bookmarkStart w:id="620" w:name="__RefHeading___358"/>
      <w:bookmarkEnd w:id="620"/>
      <w:bookmarkStart w:id="621" w:name="__RefHeading___580"/>
      <w:bookmarkEnd w:id="621"/>
      <w:bookmarkStart w:id="622" w:name="__RefHeading___802"/>
      <w:bookmarkEnd w:id="622"/>
      <w:pPr>
        <w:keepNext w:val="1"/>
        <w:numPr>
          <w:ilvl w:val="2"/>
          <w:numId w:val="18"/>
        </w:numPr>
        <w:spacing w:after="160" w:before="0" w:line="264" w:lineRule="auto"/>
        <w:ind/>
        <w:jc w:val="left"/>
        <w:outlineLvl w:val="2"/>
        <w:rPr>
          <w:b w:val="1"/>
          <w:sz w:val="26"/>
        </w:rPr>
      </w:pPr>
      <w:r>
        <w:rPr>
          <w:b w:val="1"/>
          <w:sz w:val="26"/>
        </w:rPr>
        <w:t>Лидер направления по технологиям</w:t>
      </w:r>
    </w:p>
    <w:p w14:paraId="71120000">
      <w:pPr>
        <w:spacing w:after="0" w:before="0" w:line="360" w:lineRule="atLeast"/>
        <w:ind w:firstLine="0" w:left="0"/>
      </w:pPr>
      <w:r>
        <w:tab/>
      </w:r>
      <w:r>
        <w:tab/>
      </w:r>
      <w:r>
        <w:tab/>
      </w:r>
    </w:p>
    <w:p w14:paraId="72120000">
      <w:bookmarkStart w:id="623" w:name="__RefHeading___137"/>
      <w:bookmarkEnd w:id="623"/>
      <w:bookmarkStart w:id="624" w:name="__RefHeading___359"/>
      <w:bookmarkEnd w:id="624"/>
      <w:bookmarkStart w:id="625" w:name="__RefHeading___581"/>
      <w:bookmarkEnd w:id="625"/>
      <w:bookmarkStart w:id="626" w:name="__RefHeading___803"/>
      <w:bookmarkEnd w:id="626"/>
      <w:pPr>
        <w:keepNext w:val="1"/>
        <w:pageBreakBefore w:val="1"/>
        <w:numPr>
          <w:ilvl w:val="0"/>
          <w:numId w:val="18"/>
        </w:numPr>
        <w:spacing w:after="160" w:before="0" w:line="264" w:lineRule="auto"/>
        <w:ind/>
        <w:jc w:val="left"/>
        <w:outlineLvl w:val="0"/>
        <w:rPr>
          <w:b w:val="1"/>
          <w:sz w:val="32"/>
        </w:rPr>
      </w:pPr>
      <w:r>
        <w:rPr>
          <w:b w:val="1"/>
          <w:sz w:val="32"/>
        </w:rPr>
        <w:t>Структура сделки</w:t>
      </w:r>
    </w:p>
    <w:p w14:paraId="73120000">
      <w:bookmarkStart w:id="627" w:name="__RefHeading___138"/>
      <w:bookmarkEnd w:id="627"/>
      <w:bookmarkStart w:id="628" w:name="__RefHeading___360"/>
      <w:bookmarkEnd w:id="628"/>
      <w:bookmarkStart w:id="629" w:name="__RefHeading___582"/>
      <w:bookmarkEnd w:id="629"/>
      <w:bookmarkStart w:id="630" w:name="__RefHeading___804"/>
      <w:bookmarkEnd w:id="630"/>
      <w:pPr>
        <w:keepNext w:val="1"/>
        <w:numPr>
          <w:ilvl w:val="1"/>
          <w:numId w:val="18"/>
        </w:numPr>
        <w:spacing w:after="160" w:before="0" w:line="264" w:lineRule="auto"/>
        <w:ind/>
        <w:jc w:val="left"/>
        <w:outlineLvl w:val="1"/>
        <w:rPr>
          <w:b w:val="1"/>
          <w:sz w:val="28"/>
        </w:rPr>
      </w:pPr>
      <w:r>
        <w:rPr>
          <w:b w:val="1"/>
          <w:sz w:val="28"/>
        </w:rPr>
        <w:t>Формы оказания мер поддержки</w:t>
      </w:r>
    </w:p>
    <w:p w14:paraId="74120000">
      <w:pPr>
        <w:spacing w:after="120" w:before="0" w:line="240" w:lineRule="auto"/>
        <w:ind w:firstLine="0" w:left="0"/>
        <w:rPr>
          <w:rFonts w:ascii="Calibri" w:hAnsi="Calibri"/>
          <w:i w:val="1"/>
          <w:sz w:val="26"/>
        </w:rPr>
      </w:pPr>
      <w:r>
        <w:rPr>
          <w:i w:val="1"/>
          <w:sz w:val="26"/>
        </w:rPr>
        <w:t>В таблице ниже приведите список и параметры/условия форм оказания мер поддержки для данного проекта.</w:t>
      </w:r>
    </w:p>
    <w:p w14:paraId="75120000">
      <w:pPr>
        <w:spacing w:after="120" w:before="0" w:line="240" w:lineRule="auto"/>
        <w:ind w:firstLine="0" w:left="0"/>
        <w:rPr>
          <w:rFonts w:ascii="Calibri" w:hAnsi="Calibri"/>
          <w:i w:val="1"/>
          <w:sz w:val="26"/>
        </w:rPr>
      </w:pPr>
      <w:r>
        <w:rPr>
          <w:i w:val="1"/>
          <w:sz w:val="26"/>
        </w:rPr>
        <w:t>В итоговой версии таблицы необходимо оставить строки с источниками финансирования, которые актуальны для данного проекта НТИ.</w:t>
      </w:r>
    </w:p>
    <w:p w14:paraId="76120000">
      <w:pPr>
        <w:tabs>
          <w:tab w:leader="none" w:pos="1276" w:val="left"/>
        </w:tabs>
        <w:spacing w:after="120" w:before="0" w:line="276" w:lineRule="auto"/>
        <w:ind/>
        <w:rPr>
          <w:rFonts w:ascii="Arial" w:hAnsi="Arial"/>
          <w:sz w:val="26"/>
        </w:rPr>
      </w:pPr>
      <w:r>
        <w:rPr>
          <w:sz w:val="26"/>
        </w:rPr>
        <w:t>Объем и источники финансового обеспечения проекта приведены в таблице ниже.</w:t>
      </w:r>
    </w:p>
    <w:tbl>
      <w:tblPr>
        <w:tblStyle w:val="Style_3"/>
        <w:tblInd w:type="dxa" w:w="-5"/>
        <w:tblLayout w:type="fixed"/>
      </w:tblPr>
      <w:tblGrid>
        <w:gridCol w:w="426"/>
        <w:gridCol w:w="709"/>
        <w:gridCol w:w="2794"/>
        <w:gridCol w:w="851"/>
        <w:gridCol w:w="853"/>
        <w:gridCol w:w="776"/>
        <w:gridCol w:w="653"/>
        <w:gridCol w:w="1087"/>
        <w:gridCol w:w="1454"/>
      </w:tblGrid>
      <w:tr>
        <w:trPr>
          <w:trHeight w:hRule="atLeast" w:val="630"/>
          <w:tblHeader/>
        </w:trPr>
        <w:tc>
          <w:tcPr>
            <w:tcW w:type="dxa" w:w="3929"/>
            <w:gridSpan w:val="3"/>
            <w:tcBorders>
              <w:top w:color="000000" w:sz="4" w:val="single"/>
              <w:left w:color="000000" w:sz="4" w:val="single"/>
              <w:bottom w:color="000000" w:sz="4" w:val="single"/>
              <w:right w:color="000000" w:sz="4" w:val="single"/>
            </w:tcBorders>
            <w:shd w:fill="auto" w:val="clear"/>
            <w:vAlign w:val="center"/>
          </w:tcPr>
          <w:p w14:paraId="77120000">
            <w:pPr>
              <w:spacing w:after="0" w:before="0" w:line="240" w:lineRule="auto"/>
              <w:ind w:firstLine="0" w:left="0"/>
              <w:jc w:val="center"/>
              <w:rPr>
                <w:b w:val="1"/>
                <w:sz w:val="16"/>
              </w:rPr>
            </w:pPr>
            <w:r>
              <w:rPr>
                <w:b w:val="1"/>
                <w:sz w:val="16"/>
              </w:rPr>
              <w:t>Объем и источники финансового обеспечения, руб.</w:t>
            </w:r>
          </w:p>
        </w:tc>
        <w:tc>
          <w:tcPr>
            <w:tcW w:type="dxa" w:w="851"/>
            <w:tcBorders>
              <w:top w:color="000000" w:sz="4" w:val="single"/>
              <w:left w:sz="4" w:val="nil"/>
              <w:bottom w:color="000000" w:sz="4" w:val="single"/>
              <w:right w:color="000000" w:sz="4" w:val="single"/>
            </w:tcBorders>
            <w:shd w:fill="auto" w:val="clear"/>
            <w:vAlign w:val="center"/>
          </w:tcPr>
          <w:p w14:paraId="78120000">
            <w:pPr>
              <w:spacing w:after="0" w:before="0" w:line="240" w:lineRule="auto"/>
              <w:ind w:firstLine="0" w:left="0"/>
              <w:jc w:val="center"/>
              <w:rPr>
                <w:b w:val="1"/>
                <w:sz w:val="16"/>
              </w:rPr>
            </w:pPr>
            <w:r>
              <w:rPr>
                <w:b w:val="1"/>
                <w:sz w:val="16"/>
              </w:rPr>
              <w:t>20__г.</w:t>
            </w:r>
          </w:p>
        </w:tc>
        <w:tc>
          <w:tcPr>
            <w:tcW w:type="dxa" w:w="853"/>
            <w:tcBorders>
              <w:top w:color="000000" w:sz="4" w:val="single"/>
              <w:left w:sz="4" w:val="nil"/>
              <w:bottom w:color="000000" w:sz="4" w:val="single"/>
              <w:right w:color="000000" w:sz="4" w:val="single"/>
            </w:tcBorders>
            <w:shd w:fill="auto" w:val="clear"/>
            <w:vAlign w:val="center"/>
          </w:tcPr>
          <w:p w14:paraId="79120000">
            <w:pPr>
              <w:spacing w:after="0" w:before="0" w:line="240" w:lineRule="auto"/>
              <w:ind w:firstLine="0" w:left="0"/>
              <w:jc w:val="center"/>
              <w:rPr>
                <w:b w:val="1"/>
                <w:sz w:val="16"/>
              </w:rPr>
            </w:pPr>
            <w:r>
              <w:rPr>
                <w:b w:val="1"/>
                <w:sz w:val="16"/>
              </w:rPr>
              <w:t>20__г.</w:t>
            </w:r>
          </w:p>
        </w:tc>
        <w:tc>
          <w:tcPr>
            <w:tcW w:type="dxa" w:w="776"/>
            <w:tcBorders>
              <w:top w:color="000000" w:sz="4" w:val="single"/>
              <w:left w:sz="4" w:val="nil"/>
              <w:bottom w:color="000000" w:sz="4" w:val="single"/>
              <w:right w:color="000000" w:sz="4" w:val="single"/>
            </w:tcBorders>
            <w:shd w:fill="auto" w:val="clear"/>
            <w:vAlign w:val="center"/>
          </w:tcPr>
          <w:p w14:paraId="7A120000">
            <w:pPr>
              <w:spacing w:after="0" w:before="0" w:line="240" w:lineRule="auto"/>
              <w:ind w:firstLine="0" w:left="0"/>
              <w:jc w:val="center"/>
              <w:rPr>
                <w:b w:val="1"/>
                <w:sz w:val="16"/>
              </w:rPr>
            </w:pPr>
            <w:r>
              <w:rPr>
                <w:b w:val="1"/>
                <w:sz w:val="16"/>
              </w:rPr>
              <w:t>20__г.</w:t>
            </w:r>
          </w:p>
        </w:tc>
        <w:tc>
          <w:tcPr>
            <w:tcW w:type="dxa" w:w="653"/>
            <w:tcBorders>
              <w:top w:color="000000" w:sz="4" w:val="single"/>
              <w:left w:sz="4" w:val="nil"/>
              <w:bottom w:color="000000" w:sz="4" w:val="single"/>
              <w:right w:color="000000" w:sz="4" w:val="single"/>
            </w:tcBorders>
            <w:shd w:fill="auto" w:val="clear"/>
            <w:vAlign w:val="center"/>
          </w:tcPr>
          <w:p w14:paraId="7B120000">
            <w:pPr>
              <w:spacing w:after="0" w:before="0" w:line="240" w:lineRule="auto"/>
              <w:ind w:firstLine="0" w:left="0"/>
              <w:jc w:val="center"/>
              <w:rPr>
                <w:b w:val="1"/>
                <w:sz w:val="16"/>
              </w:rPr>
            </w:pPr>
            <w:r>
              <w:rPr>
                <w:b w:val="1"/>
                <w:sz w:val="16"/>
              </w:rPr>
              <w:t>Итого</w:t>
            </w:r>
          </w:p>
        </w:tc>
        <w:tc>
          <w:tcPr>
            <w:tcW w:type="dxa" w:w="1087"/>
            <w:tcBorders>
              <w:top w:color="000000" w:sz="4" w:val="single"/>
              <w:left w:sz="4" w:val="nil"/>
              <w:bottom w:color="000000" w:sz="4" w:val="single"/>
              <w:right w:color="000000" w:sz="4" w:val="single"/>
            </w:tcBorders>
            <w:shd w:fill="auto" w:val="clear"/>
            <w:vAlign w:val="center"/>
          </w:tcPr>
          <w:p w14:paraId="7C120000">
            <w:pPr>
              <w:spacing w:after="0" w:before="0" w:line="240" w:lineRule="auto"/>
              <w:ind w:firstLine="0" w:left="0"/>
              <w:jc w:val="center"/>
              <w:rPr>
                <w:b w:val="1"/>
                <w:sz w:val="16"/>
              </w:rPr>
            </w:pPr>
            <w:r>
              <w:rPr>
                <w:b w:val="1"/>
                <w:sz w:val="16"/>
              </w:rPr>
              <w:t xml:space="preserve">Получатель поддержки </w:t>
            </w:r>
          </w:p>
        </w:tc>
        <w:tc>
          <w:tcPr>
            <w:tcW w:type="dxa" w:w="1454"/>
            <w:tcBorders>
              <w:top w:color="000000" w:sz="4" w:val="single"/>
              <w:left w:sz="4" w:val="nil"/>
              <w:bottom w:color="000000" w:sz="4" w:val="single"/>
              <w:right w:color="000000" w:sz="4" w:val="single"/>
            </w:tcBorders>
            <w:shd w:fill="auto" w:val="clear"/>
            <w:vAlign w:val="center"/>
          </w:tcPr>
          <w:p w14:paraId="7D120000">
            <w:pPr>
              <w:spacing w:after="0" w:before="0" w:line="240" w:lineRule="auto"/>
              <w:ind w:firstLine="0" w:left="0"/>
              <w:jc w:val="center"/>
              <w:rPr>
                <w:b w:val="1"/>
                <w:sz w:val="16"/>
              </w:rPr>
            </w:pPr>
            <w:r>
              <w:rPr>
                <w:b w:val="1"/>
                <w:sz w:val="16"/>
              </w:rPr>
              <w:t>Источник внебюджетного финансирования</w:t>
            </w:r>
          </w:p>
        </w:tc>
      </w:tr>
      <w:tr>
        <w:trPr>
          <w:trHeight w:hRule="atLeast" w:val="300"/>
        </w:trPr>
        <w:tc>
          <w:tcPr>
            <w:tcW w:type="dxa" w:w="426"/>
            <w:tcBorders>
              <w:top w:sz="4" w:val="nil"/>
              <w:left w:color="000000" w:sz="4" w:val="single"/>
              <w:bottom w:color="000000" w:sz="4" w:val="single"/>
              <w:right w:color="000000" w:sz="4" w:val="single"/>
            </w:tcBorders>
            <w:shd w:fill="auto" w:val="clear"/>
          </w:tcPr>
          <w:p w14:paraId="7E120000">
            <w:pPr>
              <w:spacing w:after="0" w:before="0" w:line="240" w:lineRule="auto"/>
              <w:ind w:firstLine="0" w:left="0"/>
              <w:rPr>
                <w:b w:val="1"/>
                <w:sz w:val="16"/>
              </w:rPr>
            </w:pPr>
            <w:r>
              <w:rPr>
                <w:b w:val="1"/>
                <w:sz w:val="16"/>
              </w:rPr>
              <w:t>1.1</w:t>
            </w:r>
          </w:p>
        </w:tc>
        <w:tc>
          <w:tcPr>
            <w:tcW w:type="dxa" w:w="3503"/>
            <w:gridSpan w:val="2"/>
            <w:tcBorders>
              <w:top w:color="000000" w:sz="4" w:val="single"/>
              <w:left w:sz="4" w:val="nil"/>
              <w:bottom w:color="000000" w:sz="4" w:val="single"/>
              <w:right w:color="000000" w:sz="4" w:val="single"/>
            </w:tcBorders>
            <w:shd w:fill="auto" w:val="clear"/>
          </w:tcPr>
          <w:p w14:paraId="7F120000">
            <w:pPr>
              <w:spacing w:after="0" w:before="0" w:line="240" w:lineRule="auto"/>
              <w:ind w:firstLine="0" w:left="0"/>
              <w:rPr>
                <w:b w:val="1"/>
                <w:sz w:val="16"/>
              </w:rPr>
            </w:pPr>
            <w:r>
              <w:rPr>
                <w:b w:val="1"/>
                <w:sz w:val="16"/>
              </w:rPr>
              <w:t>Средства субсидии из федерального бюджета на реализацию проектов НТИ</w:t>
            </w:r>
          </w:p>
        </w:tc>
        <w:tc>
          <w:tcPr>
            <w:tcW w:type="dxa" w:w="851"/>
            <w:tcBorders>
              <w:top w:sz="4" w:val="nil"/>
              <w:left w:sz="4" w:val="nil"/>
              <w:bottom w:color="000000" w:sz="4" w:val="single"/>
              <w:right w:color="000000" w:sz="4" w:val="single"/>
            </w:tcBorders>
            <w:shd w:fill="auto" w:val="clear"/>
          </w:tcPr>
          <w:p w14:paraId="80120000">
            <w:pPr>
              <w:spacing w:after="0" w:before="0" w:line="240" w:lineRule="auto"/>
              <w:ind w:firstLine="0" w:left="0"/>
              <w:jc w:val="right"/>
              <w:rPr>
                <w:b w:val="1"/>
                <w:sz w:val="16"/>
              </w:rPr>
            </w:pPr>
          </w:p>
        </w:tc>
        <w:tc>
          <w:tcPr>
            <w:tcW w:type="dxa" w:w="853"/>
            <w:tcBorders>
              <w:top w:sz="4" w:val="nil"/>
              <w:left w:sz="4" w:val="nil"/>
              <w:bottom w:color="000000" w:sz="4" w:val="single"/>
              <w:right w:color="000000" w:sz="4" w:val="single"/>
            </w:tcBorders>
            <w:shd w:fill="auto" w:val="clear"/>
          </w:tcPr>
          <w:p w14:paraId="81120000">
            <w:pPr>
              <w:spacing w:after="0" w:before="0" w:line="240" w:lineRule="auto"/>
              <w:ind w:firstLine="0" w:left="0"/>
              <w:jc w:val="right"/>
              <w:rPr>
                <w:b w:val="1"/>
                <w:sz w:val="16"/>
              </w:rPr>
            </w:pPr>
          </w:p>
        </w:tc>
        <w:tc>
          <w:tcPr>
            <w:tcW w:type="dxa" w:w="776"/>
            <w:tcBorders>
              <w:top w:sz="4" w:val="nil"/>
              <w:left w:sz="4" w:val="nil"/>
              <w:bottom w:color="000000" w:sz="4" w:val="single"/>
              <w:right w:color="000000" w:sz="4" w:val="single"/>
            </w:tcBorders>
            <w:shd w:fill="auto" w:val="clear"/>
          </w:tcPr>
          <w:p w14:paraId="82120000">
            <w:pPr>
              <w:spacing w:after="0" w:before="0" w:line="240" w:lineRule="auto"/>
              <w:ind w:firstLine="0" w:left="0"/>
              <w:jc w:val="right"/>
              <w:rPr>
                <w:b w:val="1"/>
                <w:sz w:val="16"/>
              </w:rPr>
            </w:pPr>
          </w:p>
        </w:tc>
        <w:tc>
          <w:tcPr>
            <w:tcW w:type="dxa" w:w="653"/>
            <w:tcBorders>
              <w:top w:sz="4" w:val="nil"/>
              <w:left w:sz="4" w:val="nil"/>
              <w:bottom w:color="000000" w:sz="4" w:val="single"/>
              <w:right w:color="000000" w:sz="4" w:val="single"/>
            </w:tcBorders>
            <w:shd w:fill="auto" w:val="clear"/>
          </w:tcPr>
          <w:p w14:paraId="83120000">
            <w:pPr>
              <w:spacing w:after="0" w:before="0" w:line="240" w:lineRule="auto"/>
              <w:ind w:firstLine="0" w:left="0"/>
              <w:jc w:val="right"/>
              <w:rPr>
                <w:b w:val="1"/>
                <w:sz w:val="16"/>
              </w:rPr>
            </w:pPr>
          </w:p>
        </w:tc>
        <w:tc>
          <w:tcPr>
            <w:tcW w:type="dxa" w:w="1087"/>
            <w:tcBorders>
              <w:top w:sz="4" w:val="nil"/>
              <w:left w:sz="4" w:val="nil"/>
              <w:bottom w:color="000000" w:sz="4" w:val="single"/>
              <w:right w:color="000000" w:sz="4" w:val="single"/>
            </w:tcBorders>
            <w:shd w:fill="auto" w:val="clear"/>
          </w:tcPr>
          <w:p w14:paraId="84120000">
            <w:pPr>
              <w:spacing w:after="0" w:before="0" w:line="240" w:lineRule="auto"/>
              <w:ind w:firstLine="0" w:left="0"/>
              <w:jc w:val="center"/>
              <w:rPr>
                <w:b w:val="1"/>
                <w:sz w:val="16"/>
              </w:rPr>
            </w:pPr>
            <w:r>
              <w:rPr>
                <w:b w:val="1"/>
                <w:sz w:val="16"/>
              </w:rPr>
              <w:t> </w:t>
            </w:r>
          </w:p>
        </w:tc>
        <w:tc>
          <w:tcPr>
            <w:tcW w:type="dxa" w:w="1454"/>
            <w:tcBorders>
              <w:top w:sz="4" w:val="nil"/>
              <w:left w:sz="4" w:val="nil"/>
              <w:bottom w:color="000000" w:sz="4" w:val="single"/>
              <w:right w:color="000000" w:sz="4" w:val="single"/>
            </w:tcBorders>
            <w:shd w:fill="auto" w:val="clear"/>
          </w:tcPr>
          <w:p w14:paraId="85120000">
            <w:pPr>
              <w:spacing w:after="0" w:before="0" w:line="240" w:lineRule="auto"/>
              <w:ind w:firstLine="0" w:left="0"/>
              <w:jc w:val="center"/>
              <w:rPr>
                <w:b w:val="1"/>
                <w:sz w:val="16"/>
              </w:rPr>
            </w:pPr>
            <w:r>
              <w:rPr>
                <w:b w:val="1"/>
                <w:sz w:val="16"/>
              </w:rPr>
              <w:t> </w:t>
            </w:r>
          </w:p>
        </w:tc>
      </w:tr>
      <w:tr>
        <w:trPr>
          <w:trHeight w:hRule="atLeast" w:val="675"/>
        </w:trPr>
        <w:tc>
          <w:tcPr>
            <w:tcW w:type="dxa" w:w="426"/>
            <w:tcBorders>
              <w:top w:sz="4" w:val="nil"/>
              <w:left w:color="000000" w:sz="4" w:val="single"/>
              <w:bottom w:color="000000" w:sz="4" w:val="single"/>
              <w:right w:color="000000" w:sz="4" w:val="single"/>
            </w:tcBorders>
            <w:shd w:fill="auto" w:val="clear"/>
          </w:tcPr>
          <w:p w14:paraId="86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87120000">
            <w:pPr>
              <w:spacing w:after="0" w:before="0" w:line="240" w:lineRule="auto"/>
              <w:ind w:firstLine="0" w:left="0"/>
              <w:rPr>
                <w:sz w:val="16"/>
              </w:rPr>
            </w:pPr>
            <w:r>
              <w:rPr>
                <w:sz w:val="16"/>
              </w:rPr>
              <w:t>С01</w:t>
            </w:r>
          </w:p>
        </w:tc>
        <w:tc>
          <w:tcPr>
            <w:tcW w:type="dxa" w:w="2794"/>
            <w:tcBorders>
              <w:top w:sz="4" w:val="nil"/>
              <w:left w:sz="4" w:val="nil"/>
              <w:bottom w:color="000000" w:sz="4" w:val="single"/>
              <w:right w:color="000000" w:sz="4" w:val="single"/>
            </w:tcBorders>
            <w:shd w:fill="auto" w:val="clear"/>
          </w:tcPr>
          <w:p w14:paraId="88120000">
            <w:pPr>
              <w:spacing w:after="0" w:before="0" w:line="240" w:lineRule="auto"/>
              <w:ind w:firstLine="0" w:left="0"/>
              <w:rPr>
                <w:sz w:val="16"/>
              </w:rPr>
            </w:pPr>
            <w:r>
              <w:rPr>
                <w:sz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c>
          <w:tcPr>
            <w:tcW w:type="dxa" w:w="851"/>
            <w:tcBorders>
              <w:top w:sz="4" w:val="nil"/>
              <w:left w:sz="4" w:val="nil"/>
              <w:bottom w:color="000000" w:sz="4" w:val="single"/>
              <w:right w:color="000000" w:sz="4" w:val="single"/>
            </w:tcBorders>
            <w:shd w:fill="auto" w:val="clear"/>
          </w:tcPr>
          <w:p w14:paraId="89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8A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8B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8C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8D120000">
            <w:pPr>
              <w:spacing w:after="0" w:before="0" w:line="240" w:lineRule="auto"/>
              <w:ind w:firstLine="0" w:left="0"/>
              <w:jc w:val="center"/>
              <w:rPr>
                <w:sz w:val="16"/>
              </w:rPr>
            </w:pPr>
            <w:r>
              <w:rPr>
                <w:sz w:val="16"/>
              </w:rPr>
              <w:t> </w:t>
            </w:r>
          </w:p>
        </w:tc>
        <w:tc>
          <w:tcPr>
            <w:tcW w:type="dxa" w:w="1454"/>
            <w:tcBorders>
              <w:top w:sz="4" w:val="nil"/>
              <w:left w:sz="4" w:val="nil"/>
              <w:bottom w:color="000000" w:sz="4" w:val="single"/>
              <w:right w:color="000000" w:sz="4" w:val="single"/>
            </w:tcBorders>
            <w:shd w:fill="auto" w:val="clear"/>
          </w:tcPr>
          <w:p w14:paraId="8E120000">
            <w:pPr>
              <w:spacing w:after="0" w:before="0" w:line="240" w:lineRule="auto"/>
              <w:ind w:firstLine="0" w:left="0"/>
              <w:jc w:val="center"/>
              <w:rPr>
                <w:sz w:val="16"/>
              </w:rPr>
            </w:pPr>
            <w:r>
              <w:rPr>
                <w:sz w:val="16"/>
              </w:rPr>
              <w:t> </w:t>
            </w:r>
          </w:p>
        </w:tc>
      </w:tr>
      <w:tr>
        <w:trPr>
          <w:trHeight w:hRule="atLeast" w:val="1575"/>
        </w:trPr>
        <w:tc>
          <w:tcPr>
            <w:tcW w:type="dxa" w:w="426"/>
            <w:tcBorders>
              <w:top w:sz="4" w:val="nil"/>
              <w:left w:color="000000" w:sz="4" w:val="single"/>
              <w:bottom w:color="000000" w:sz="4" w:val="single"/>
              <w:right w:color="000000" w:sz="4" w:val="single"/>
            </w:tcBorders>
            <w:shd w:fill="auto" w:val="clear"/>
          </w:tcPr>
          <w:p w14:paraId="8F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90120000">
            <w:pPr>
              <w:spacing w:after="0" w:before="0" w:line="240" w:lineRule="auto"/>
              <w:ind w:firstLine="0" w:left="0"/>
              <w:rPr>
                <w:sz w:val="16"/>
              </w:rPr>
            </w:pPr>
            <w:r>
              <w:rPr>
                <w:sz w:val="16"/>
              </w:rPr>
              <w:t>С02</w:t>
            </w:r>
          </w:p>
        </w:tc>
        <w:tc>
          <w:tcPr>
            <w:tcW w:type="dxa" w:w="2794"/>
            <w:tcBorders>
              <w:top w:sz="4" w:val="nil"/>
              <w:left w:sz="4" w:val="nil"/>
              <w:bottom w:color="000000" w:sz="4" w:val="single"/>
              <w:right w:color="000000" w:sz="4" w:val="single"/>
            </w:tcBorders>
            <w:shd w:fill="auto" w:val="clear"/>
          </w:tcPr>
          <w:p w14:paraId="91120000">
            <w:pPr>
              <w:spacing w:after="0" w:before="0" w:line="240" w:lineRule="auto"/>
              <w:ind w:firstLine="0" w:left="0"/>
              <w:rPr>
                <w:sz w:val="16"/>
              </w:rPr>
            </w:pPr>
            <w:r>
              <w:rPr>
                <w:sz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c>
          <w:tcPr>
            <w:tcW w:type="dxa" w:w="851"/>
            <w:tcBorders>
              <w:top w:sz="4" w:val="nil"/>
              <w:left w:sz="4" w:val="nil"/>
              <w:bottom w:color="000000" w:sz="4" w:val="single"/>
              <w:right w:color="000000" w:sz="4" w:val="single"/>
            </w:tcBorders>
            <w:shd w:fill="auto" w:val="clear"/>
          </w:tcPr>
          <w:p w14:paraId="92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93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94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95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96120000">
            <w:pPr>
              <w:spacing w:after="0" w:before="0" w:line="240" w:lineRule="auto"/>
              <w:ind w:firstLine="0" w:left="0"/>
              <w:jc w:val="center"/>
              <w:rPr>
                <w:sz w:val="16"/>
              </w:rPr>
            </w:pPr>
            <w:r>
              <w:rPr>
                <w:sz w:val="16"/>
              </w:rPr>
              <w:t> </w:t>
            </w:r>
          </w:p>
        </w:tc>
        <w:tc>
          <w:tcPr>
            <w:tcW w:type="dxa" w:w="1454"/>
            <w:tcBorders>
              <w:top w:sz="4" w:val="nil"/>
              <w:left w:sz="4" w:val="nil"/>
              <w:bottom w:color="000000" w:sz="4" w:val="single"/>
              <w:right w:color="000000" w:sz="4" w:val="single"/>
            </w:tcBorders>
            <w:shd w:fill="auto" w:val="clear"/>
          </w:tcPr>
          <w:p w14:paraId="97120000">
            <w:pPr>
              <w:spacing w:after="0" w:before="0" w:line="240" w:lineRule="auto"/>
              <w:ind w:firstLine="0" w:left="0"/>
              <w:jc w:val="center"/>
              <w:rPr>
                <w:sz w:val="16"/>
              </w:rPr>
            </w:pPr>
            <w:r>
              <w:rPr>
                <w:sz w:val="16"/>
              </w:rPr>
              <w:t> </w:t>
            </w:r>
          </w:p>
        </w:tc>
      </w:tr>
      <w:tr>
        <w:trPr>
          <w:trHeight w:hRule="atLeast" w:val="300"/>
        </w:trPr>
        <w:tc>
          <w:tcPr>
            <w:tcW w:type="dxa" w:w="426"/>
            <w:tcBorders>
              <w:top w:sz="4" w:val="nil"/>
              <w:left w:color="000000" w:sz="4" w:val="single"/>
              <w:bottom w:color="000000" w:sz="4" w:val="single"/>
              <w:right w:color="000000" w:sz="4" w:val="single"/>
            </w:tcBorders>
            <w:shd w:fill="auto" w:val="clear"/>
          </w:tcPr>
          <w:p w14:paraId="98120000">
            <w:pPr>
              <w:spacing w:after="0" w:before="0" w:line="240" w:lineRule="auto"/>
              <w:ind w:firstLine="0" w:left="0"/>
              <w:rPr>
                <w:b w:val="1"/>
                <w:sz w:val="16"/>
              </w:rPr>
            </w:pPr>
            <w:r>
              <w:rPr>
                <w:b w:val="1"/>
                <w:sz w:val="16"/>
              </w:rPr>
              <w:t>1.2</w:t>
            </w:r>
          </w:p>
        </w:tc>
        <w:tc>
          <w:tcPr>
            <w:tcW w:type="dxa" w:w="3503"/>
            <w:gridSpan w:val="2"/>
            <w:tcBorders>
              <w:top w:color="000000" w:sz="4" w:val="single"/>
              <w:left w:sz="4" w:val="nil"/>
              <w:bottom w:color="000000" w:sz="4" w:val="single"/>
              <w:right w:color="000000" w:sz="4" w:val="single"/>
            </w:tcBorders>
            <w:shd w:fill="auto" w:val="clear"/>
          </w:tcPr>
          <w:p w14:paraId="99120000">
            <w:pPr>
              <w:spacing w:after="0" w:before="0" w:line="240" w:lineRule="auto"/>
              <w:ind w:firstLine="0" w:left="0"/>
              <w:rPr>
                <w:b w:val="1"/>
                <w:sz w:val="16"/>
              </w:rPr>
            </w:pPr>
            <w:r>
              <w:rPr>
                <w:b w:val="1"/>
                <w:sz w:val="16"/>
              </w:rPr>
              <w:t>Средства институтов развития на реализацию проектов НТИ</w:t>
            </w:r>
          </w:p>
        </w:tc>
        <w:tc>
          <w:tcPr>
            <w:tcW w:type="dxa" w:w="851"/>
            <w:tcBorders>
              <w:top w:sz="4" w:val="nil"/>
              <w:left w:sz="4" w:val="nil"/>
              <w:bottom w:color="000000" w:sz="4" w:val="single"/>
              <w:right w:color="000000" w:sz="4" w:val="single"/>
            </w:tcBorders>
            <w:shd w:fill="auto" w:val="clear"/>
          </w:tcPr>
          <w:p w14:paraId="9A120000">
            <w:pPr>
              <w:spacing w:after="0" w:before="0" w:line="240" w:lineRule="auto"/>
              <w:ind w:firstLine="0" w:left="0"/>
              <w:jc w:val="right"/>
              <w:rPr>
                <w:b w:val="1"/>
                <w:sz w:val="16"/>
              </w:rPr>
            </w:pPr>
          </w:p>
        </w:tc>
        <w:tc>
          <w:tcPr>
            <w:tcW w:type="dxa" w:w="853"/>
            <w:tcBorders>
              <w:top w:sz="4" w:val="nil"/>
              <w:left w:sz="4" w:val="nil"/>
              <w:bottom w:color="000000" w:sz="4" w:val="single"/>
              <w:right w:color="000000" w:sz="4" w:val="single"/>
            </w:tcBorders>
            <w:shd w:fill="auto" w:val="clear"/>
          </w:tcPr>
          <w:p w14:paraId="9B120000">
            <w:pPr>
              <w:spacing w:after="0" w:before="0" w:line="240" w:lineRule="auto"/>
              <w:ind w:firstLine="0" w:left="0"/>
              <w:jc w:val="right"/>
              <w:rPr>
                <w:b w:val="1"/>
                <w:sz w:val="16"/>
              </w:rPr>
            </w:pPr>
          </w:p>
        </w:tc>
        <w:tc>
          <w:tcPr>
            <w:tcW w:type="dxa" w:w="776"/>
            <w:tcBorders>
              <w:top w:sz="4" w:val="nil"/>
              <w:left w:sz="4" w:val="nil"/>
              <w:bottom w:color="000000" w:sz="4" w:val="single"/>
              <w:right w:color="000000" w:sz="4" w:val="single"/>
            </w:tcBorders>
            <w:shd w:fill="auto" w:val="clear"/>
          </w:tcPr>
          <w:p w14:paraId="9C120000">
            <w:pPr>
              <w:spacing w:after="0" w:before="0" w:line="240" w:lineRule="auto"/>
              <w:ind w:firstLine="0" w:left="0"/>
              <w:jc w:val="right"/>
              <w:rPr>
                <w:b w:val="1"/>
                <w:sz w:val="16"/>
              </w:rPr>
            </w:pPr>
          </w:p>
        </w:tc>
        <w:tc>
          <w:tcPr>
            <w:tcW w:type="dxa" w:w="653"/>
            <w:tcBorders>
              <w:top w:sz="4" w:val="nil"/>
              <w:left w:sz="4" w:val="nil"/>
              <w:bottom w:color="000000" w:sz="4" w:val="single"/>
              <w:right w:color="000000" w:sz="4" w:val="single"/>
            </w:tcBorders>
            <w:shd w:fill="auto" w:val="clear"/>
          </w:tcPr>
          <w:p w14:paraId="9D120000">
            <w:pPr>
              <w:spacing w:after="0" w:before="0" w:line="240" w:lineRule="auto"/>
              <w:ind w:firstLine="0" w:left="0"/>
              <w:jc w:val="right"/>
              <w:rPr>
                <w:b w:val="1"/>
                <w:sz w:val="16"/>
              </w:rPr>
            </w:pPr>
          </w:p>
        </w:tc>
        <w:tc>
          <w:tcPr>
            <w:tcW w:type="dxa" w:w="1087"/>
            <w:tcBorders>
              <w:top w:sz="4" w:val="nil"/>
              <w:left w:sz="4" w:val="nil"/>
              <w:bottom w:color="000000" w:sz="4" w:val="single"/>
              <w:right w:color="000000" w:sz="4" w:val="single"/>
            </w:tcBorders>
            <w:shd w:fill="auto" w:val="clear"/>
          </w:tcPr>
          <w:p w14:paraId="9E120000">
            <w:pPr>
              <w:spacing w:after="0" w:before="0" w:line="240" w:lineRule="auto"/>
              <w:ind w:firstLine="0" w:left="0"/>
              <w:jc w:val="center"/>
              <w:rPr>
                <w:b w:val="1"/>
                <w:sz w:val="16"/>
              </w:rPr>
            </w:pPr>
            <w:r>
              <w:rPr>
                <w:b w:val="1"/>
                <w:sz w:val="16"/>
              </w:rPr>
              <w:t> </w:t>
            </w:r>
          </w:p>
        </w:tc>
        <w:tc>
          <w:tcPr>
            <w:tcW w:type="dxa" w:w="1454"/>
            <w:tcBorders>
              <w:top w:sz="4" w:val="nil"/>
              <w:left w:sz="4" w:val="nil"/>
              <w:bottom w:color="000000" w:sz="4" w:val="single"/>
              <w:right w:color="000000" w:sz="4" w:val="single"/>
            </w:tcBorders>
            <w:shd w:fill="auto" w:val="clear"/>
          </w:tcPr>
          <w:p w14:paraId="9F120000">
            <w:pPr>
              <w:spacing w:after="0" w:before="0" w:line="240" w:lineRule="auto"/>
              <w:ind w:firstLine="0" w:left="0"/>
              <w:jc w:val="center"/>
              <w:rPr>
                <w:b w:val="1"/>
                <w:sz w:val="16"/>
              </w:rPr>
            </w:pPr>
            <w:r>
              <w:rPr>
                <w:b w:val="1"/>
                <w:sz w:val="16"/>
              </w:rPr>
              <w:t> </w:t>
            </w:r>
          </w:p>
        </w:tc>
      </w:tr>
      <w:tr>
        <w:trPr>
          <w:trHeight w:hRule="atLeast" w:val="1800"/>
        </w:trPr>
        <w:tc>
          <w:tcPr>
            <w:tcW w:type="dxa" w:w="426"/>
            <w:tcBorders>
              <w:top w:sz="4" w:val="nil"/>
              <w:left w:color="000000" w:sz="4" w:val="single"/>
              <w:bottom w:color="000000" w:sz="4" w:val="single"/>
              <w:right w:color="000000" w:sz="4" w:val="single"/>
            </w:tcBorders>
            <w:shd w:fill="auto" w:val="clear"/>
          </w:tcPr>
          <w:p w14:paraId="A0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A1120000">
            <w:pPr>
              <w:spacing w:after="0" w:before="0" w:line="240" w:lineRule="auto"/>
              <w:ind w:firstLine="0" w:left="0"/>
              <w:rPr>
                <w:sz w:val="16"/>
              </w:rPr>
            </w:pPr>
            <w:r>
              <w:rPr>
                <w:sz w:val="16"/>
              </w:rPr>
              <w:t>Б02</w:t>
            </w:r>
          </w:p>
        </w:tc>
        <w:tc>
          <w:tcPr>
            <w:tcW w:type="dxa" w:w="2794"/>
            <w:tcBorders>
              <w:top w:sz="4" w:val="nil"/>
              <w:left w:sz="4" w:val="nil"/>
              <w:bottom w:color="000000" w:sz="4" w:val="single"/>
              <w:right w:color="000000" w:sz="4" w:val="single"/>
            </w:tcBorders>
            <w:shd w:fill="auto" w:val="clear"/>
          </w:tcPr>
          <w:p w14:paraId="A2120000">
            <w:pPr>
              <w:spacing w:after="0" w:before="0" w:line="240" w:lineRule="auto"/>
              <w:ind w:firstLine="0" w:left="0"/>
              <w:rPr>
                <w:sz w:val="16"/>
              </w:rPr>
            </w:pPr>
            <w:r>
              <w:rPr>
                <w:sz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 поддержки</w:t>
            </w:r>
          </w:p>
        </w:tc>
        <w:tc>
          <w:tcPr>
            <w:tcW w:type="dxa" w:w="851"/>
            <w:tcBorders>
              <w:top w:sz="4" w:val="nil"/>
              <w:left w:sz="4" w:val="nil"/>
              <w:bottom w:color="000000" w:sz="4" w:val="single"/>
              <w:right w:color="000000" w:sz="4" w:val="single"/>
            </w:tcBorders>
            <w:shd w:fill="auto" w:val="clear"/>
          </w:tcPr>
          <w:p w14:paraId="A3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A4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A5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A6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A7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A812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350"/>
        </w:trPr>
        <w:tc>
          <w:tcPr>
            <w:tcW w:type="dxa" w:w="426"/>
            <w:tcBorders>
              <w:top w:sz="4" w:val="nil"/>
              <w:left w:color="000000" w:sz="4" w:val="single"/>
              <w:bottom w:color="000000" w:sz="4" w:val="single"/>
              <w:right w:color="000000" w:sz="4" w:val="single"/>
            </w:tcBorders>
            <w:shd w:fill="auto" w:val="clear"/>
          </w:tcPr>
          <w:p w14:paraId="A9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AA120000">
            <w:pPr>
              <w:spacing w:after="0" w:before="0" w:line="240" w:lineRule="auto"/>
              <w:ind w:firstLine="0" w:left="0"/>
              <w:rPr>
                <w:sz w:val="16"/>
              </w:rPr>
            </w:pPr>
            <w:r>
              <w:rPr>
                <w:sz w:val="16"/>
              </w:rPr>
              <w:t>Б03</w:t>
            </w:r>
          </w:p>
        </w:tc>
        <w:tc>
          <w:tcPr>
            <w:tcW w:type="dxa" w:w="2794"/>
            <w:tcBorders>
              <w:top w:sz="4" w:val="nil"/>
              <w:left w:sz="4" w:val="nil"/>
              <w:bottom w:color="000000" w:sz="4" w:val="single"/>
              <w:right w:color="000000" w:sz="4" w:val="single"/>
            </w:tcBorders>
            <w:shd w:fill="auto" w:val="clear"/>
          </w:tcPr>
          <w:p w14:paraId="AB120000">
            <w:pPr>
              <w:spacing w:after="0" w:before="0" w:line="240" w:lineRule="auto"/>
              <w:ind w:firstLine="0" w:left="0"/>
              <w:rPr>
                <w:sz w:val="16"/>
              </w:rPr>
            </w:pPr>
            <w:r>
              <w:rPr>
                <w:sz w:val="1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c>
          <w:tcPr>
            <w:tcW w:type="dxa" w:w="851"/>
            <w:tcBorders>
              <w:top w:sz="4" w:val="nil"/>
              <w:left w:sz="4" w:val="nil"/>
              <w:bottom w:color="000000" w:sz="4" w:val="single"/>
              <w:right w:color="000000" w:sz="4" w:val="single"/>
            </w:tcBorders>
            <w:shd w:fill="auto" w:val="clear"/>
          </w:tcPr>
          <w:p w14:paraId="AC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AD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AE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AF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B0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B112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420"/>
        </w:trPr>
        <w:tc>
          <w:tcPr>
            <w:tcW w:type="dxa" w:w="426"/>
            <w:tcBorders>
              <w:top w:sz="4" w:val="nil"/>
              <w:left w:color="000000" w:sz="4" w:val="single"/>
              <w:bottom w:color="000000" w:sz="4" w:val="single"/>
              <w:right w:color="000000" w:sz="4" w:val="single"/>
            </w:tcBorders>
            <w:shd w:fill="auto" w:val="clear"/>
          </w:tcPr>
          <w:p w14:paraId="B2120000">
            <w:pPr>
              <w:spacing w:after="0" w:before="0" w:line="240" w:lineRule="auto"/>
              <w:ind w:firstLine="0" w:left="0"/>
              <w:rPr>
                <w:b w:val="1"/>
                <w:sz w:val="16"/>
              </w:rPr>
            </w:pPr>
            <w:r>
              <w:rPr>
                <w:b w:val="1"/>
                <w:sz w:val="16"/>
              </w:rPr>
              <w:t>1.3</w:t>
            </w:r>
          </w:p>
        </w:tc>
        <w:tc>
          <w:tcPr>
            <w:tcW w:type="dxa" w:w="709"/>
            <w:tcBorders>
              <w:top w:sz="4" w:val="nil"/>
              <w:left w:sz="4" w:val="nil"/>
              <w:bottom w:color="000000" w:sz="4" w:val="single"/>
              <w:right w:color="000000" w:sz="4" w:val="single"/>
            </w:tcBorders>
            <w:shd w:fill="auto" w:val="clear"/>
          </w:tcPr>
          <w:p w14:paraId="B3120000">
            <w:pPr>
              <w:spacing w:after="0" w:before="0" w:line="240" w:lineRule="auto"/>
              <w:ind w:firstLine="0" w:left="0"/>
              <w:rPr>
                <w:b w:val="1"/>
                <w:sz w:val="16"/>
              </w:rPr>
            </w:pPr>
            <w:r>
              <w:rPr>
                <w:b w:val="1"/>
                <w:sz w:val="16"/>
              </w:rPr>
              <w:t> </w:t>
            </w:r>
          </w:p>
        </w:tc>
        <w:tc>
          <w:tcPr>
            <w:tcW w:type="dxa" w:w="2794"/>
            <w:tcBorders>
              <w:top w:sz="4" w:val="nil"/>
              <w:left w:sz="4" w:val="nil"/>
              <w:bottom w:color="000000" w:sz="4" w:val="single"/>
              <w:right w:color="000000" w:sz="4" w:val="single"/>
            </w:tcBorders>
            <w:shd w:fill="auto" w:val="clear"/>
          </w:tcPr>
          <w:p w14:paraId="B4120000">
            <w:pPr>
              <w:spacing w:after="0" w:before="0" w:line="240" w:lineRule="auto"/>
              <w:ind w:firstLine="0" w:left="0"/>
              <w:rPr>
                <w:b w:val="1"/>
                <w:sz w:val="16"/>
              </w:rPr>
            </w:pPr>
            <w:r>
              <w:rPr>
                <w:b w:val="1"/>
                <w:sz w:val="16"/>
              </w:rPr>
              <w:t>Иные инструменты, предусмотренные государственными программами Российской Федерации</w:t>
            </w:r>
          </w:p>
        </w:tc>
        <w:tc>
          <w:tcPr>
            <w:tcW w:type="dxa" w:w="851"/>
            <w:tcBorders>
              <w:top w:sz="4" w:val="nil"/>
              <w:left w:sz="4" w:val="nil"/>
              <w:bottom w:color="000000" w:sz="4" w:val="single"/>
              <w:right w:color="000000" w:sz="4" w:val="single"/>
            </w:tcBorders>
            <w:shd w:fill="auto" w:val="clear"/>
          </w:tcPr>
          <w:p w14:paraId="B5120000">
            <w:pPr>
              <w:spacing w:after="0" w:before="0" w:line="240" w:lineRule="auto"/>
              <w:ind w:firstLine="0" w:left="0"/>
              <w:jc w:val="right"/>
              <w:rPr>
                <w:b w:val="1"/>
                <w:sz w:val="16"/>
              </w:rPr>
            </w:pPr>
          </w:p>
        </w:tc>
        <w:tc>
          <w:tcPr>
            <w:tcW w:type="dxa" w:w="853"/>
            <w:tcBorders>
              <w:top w:sz="4" w:val="nil"/>
              <w:left w:sz="4" w:val="nil"/>
              <w:bottom w:color="000000" w:sz="4" w:val="single"/>
              <w:right w:color="000000" w:sz="4" w:val="single"/>
            </w:tcBorders>
            <w:shd w:fill="auto" w:val="clear"/>
          </w:tcPr>
          <w:p w14:paraId="B6120000">
            <w:pPr>
              <w:spacing w:after="0" w:before="0" w:line="240" w:lineRule="auto"/>
              <w:ind w:firstLine="0" w:left="0"/>
              <w:jc w:val="right"/>
              <w:rPr>
                <w:b w:val="1"/>
                <w:sz w:val="16"/>
              </w:rPr>
            </w:pPr>
          </w:p>
        </w:tc>
        <w:tc>
          <w:tcPr>
            <w:tcW w:type="dxa" w:w="776"/>
            <w:tcBorders>
              <w:top w:sz="4" w:val="nil"/>
              <w:left w:sz="4" w:val="nil"/>
              <w:bottom w:color="000000" w:sz="4" w:val="single"/>
              <w:right w:color="000000" w:sz="4" w:val="single"/>
            </w:tcBorders>
            <w:shd w:fill="auto" w:val="clear"/>
          </w:tcPr>
          <w:p w14:paraId="B7120000">
            <w:pPr>
              <w:spacing w:after="0" w:before="0" w:line="240" w:lineRule="auto"/>
              <w:ind w:firstLine="0" w:left="0"/>
              <w:jc w:val="right"/>
              <w:rPr>
                <w:b w:val="1"/>
                <w:sz w:val="16"/>
              </w:rPr>
            </w:pPr>
          </w:p>
        </w:tc>
        <w:tc>
          <w:tcPr>
            <w:tcW w:type="dxa" w:w="653"/>
            <w:tcBorders>
              <w:top w:sz="4" w:val="nil"/>
              <w:left w:sz="4" w:val="nil"/>
              <w:bottom w:color="000000" w:sz="4" w:val="single"/>
              <w:right w:color="000000" w:sz="4" w:val="single"/>
            </w:tcBorders>
            <w:shd w:fill="auto" w:val="clear"/>
          </w:tcPr>
          <w:p w14:paraId="B8120000">
            <w:pPr>
              <w:spacing w:after="0" w:before="0" w:line="240" w:lineRule="auto"/>
              <w:ind w:firstLine="0" w:left="0"/>
              <w:jc w:val="right"/>
              <w:rPr>
                <w:b w:val="1"/>
                <w:sz w:val="16"/>
              </w:rPr>
            </w:pPr>
          </w:p>
        </w:tc>
        <w:tc>
          <w:tcPr>
            <w:tcW w:type="dxa" w:w="1087"/>
            <w:tcBorders>
              <w:top w:sz="4" w:val="nil"/>
              <w:left w:sz="4" w:val="nil"/>
              <w:bottom w:color="000000" w:sz="4" w:val="single"/>
              <w:right w:color="000000" w:sz="4" w:val="single"/>
            </w:tcBorders>
            <w:shd w:fill="auto" w:val="clear"/>
          </w:tcPr>
          <w:p w14:paraId="B9120000">
            <w:pPr>
              <w:spacing w:after="0" w:before="0" w:line="240" w:lineRule="auto"/>
              <w:ind w:firstLine="0" w:left="0"/>
              <w:jc w:val="left"/>
              <w:rPr>
                <w:i w:val="1"/>
                <w:sz w:val="16"/>
              </w:rPr>
            </w:pPr>
            <w:r>
              <w:rPr>
                <w:i w:val="1"/>
                <w:sz w:val="16"/>
              </w:rPr>
              <w:t> </w:t>
            </w:r>
          </w:p>
        </w:tc>
        <w:tc>
          <w:tcPr>
            <w:tcW w:type="dxa" w:w="1454"/>
            <w:tcBorders>
              <w:top w:sz="4" w:val="nil"/>
              <w:left w:sz="4" w:val="nil"/>
              <w:bottom w:color="000000" w:sz="4" w:val="single"/>
              <w:right w:color="000000" w:sz="4" w:val="single"/>
            </w:tcBorders>
            <w:shd w:fill="auto" w:val="clear"/>
          </w:tcPr>
          <w:p w14:paraId="BA120000">
            <w:pPr>
              <w:spacing w:after="0" w:before="0" w:line="240" w:lineRule="auto"/>
              <w:ind w:firstLine="0" w:left="0"/>
              <w:jc w:val="left"/>
              <w:rPr>
                <w:i w:val="1"/>
                <w:sz w:val="16"/>
              </w:rPr>
            </w:pPr>
            <w:r>
              <w:rPr>
                <w:i w:val="1"/>
                <w:sz w:val="16"/>
              </w:rPr>
              <w:t> </w:t>
            </w:r>
          </w:p>
        </w:tc>
      </w:tr>
      <w:tr>
        <w:trPr>
          <w:trHeight w:hRule="atLeast" w:val="1350"/>
        </w:trPr>
        <w:tc>
          <w:tcPr>
            <w:tcW w:type="dxa" w:w="426"/>
            <w:tcBorders>
              <w:top w:sz="4" w:val="nil"/>
              <w:left w:color="000000" w:sz="4" w:val="single"/>
              <w:bottom w:color="000000" w:sz="4" w:val="single"/>
              <w:right w:color="000000" w:sz="4" w:val="single"/>
            </w:tcBorders>
            <w:shd w:fill="auto" w:val="clear"/>
          </w:tcPr>
          <w:p w14:paraId="BB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BC120000">
            <w:pPr>
              <w:spacing w:after="0" w:before="0" w:line="240" w:lineRule="auto"/>
              <w:ind w:firstLine="0" w:left="0"/>
              <w:rPr>
                <w:sz w:val="16"/>
              </w:rPr>
            </w:pPr>
            <w:r>
              <w:rPr>
                <w:sz w:val="16"/>
              </w:rPr>
              <w:t>Б05</w:t>
            </w:r>
          </w:p>
        </w:tc>
        <w:tc>
          <w:tcPr>
            <w:tcW w:type="dxa" w:w="2794"/>
            <w:tcBorders>
              <w:top w:sz="4" w:val="nil"/>
              <w:left w:sz="4" w:val="nil"/>
              <w:bottom w:color="000000" w:sz="4" w:val="single"/>
              <w:right w:color="000000" w:sz="4" w:val="single"/>
            </w:tcBorders>
            <w:shd w:fill="auto" w:val="clear"/>
          </w:tcPr>
          <w:p w14:paraId="BD120000">
            <w:pPr>
              <w:spacing w:after="0" w:before="0" w:line="240" w:lineRule="auto"/>
              <w:ind w:firstLine="0" w:left="0"/>
              <w:rPr>
                <w:sz w:val="16"/>
              </w:rPr>
            </w:pPr>
            <w:r>
              <w:rPr>
                <w:sz w:val="1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c>
          <w:tcPr>
            <w:tcW w:type="dxa" w:w="851"/>
            <w:tcBorders>
              <w:top w:sz="4" w:val="nil"/>
              <w:left w:sz="4" w:val="nil"/>
              <w:bottom w:color="000000" w:sz="4" w:val="single"/>
              <w:right w:color="000000" w:sz="4" w:val="single"/>
            </w:tcBorders>
            <w:shd w:fill="auto" w:val="clear"/>
          </w:tcPr>
          <w:p w14:paraId="BE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BF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C0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C1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C2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C312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300"/>
        </w:trPr>
        <w:tc>
          <w:tcPr>
            <w:tcW w:type="dxa" w:w="426"/>
            <w:tcBorders>
              <w:top w:sz="4" w:val="nil"/>
              <w:left w:color="000000" w:sz="4" w:val="single"/>
              <w:bottom w:color="000000" w:sz="4" w:val="single"/>
              <w:right w:color="000000" w:sz="4" w:val="single"/>
            </w:tcBorders>
            <w:shd w:fill="auto" w:val="clear"/>
          </w:tcPr>
          <w:p w14:paraId="C4120000">
            <w:pPr>
              <w:spacing w:after="0" w:before="0" w:line="240" w:lineRule="auto"/>
              <w:ind w:firstLine="0" w:left="0"/>
              <w:rPr>
                <w:b w:val="1"/>
                <w:sz w:val="16"/>
              </w:rPr>
            </w:pPr>
            <w:r>
              <w:rPr>
                <w:b w:val="1"/>
                <w:sz w:val="16"/>
              </w:rPr>
              <w:t>1.4</w:t>
            </w:r>
          </w:p>
        </w:tc>
        <w:tc>
          <w:tcPr>
            <w:tcW w:type="dxa" w:w="3503"/>
            <w:gridSpan w:val="2"/>
            <w:tcBorders>
              <w:top w:color="000000" w:sz="4" w:val="single"/>
              <w:left w:sz="4" w:val="nil"/>
              <w:bottom w:color="000000" w:sz="4" w:val="single"/>
              <w:right w:color="000000" w:sz="4" w:val="single"/>
            </w:tcBorders>
            <w:shd w:fill="auto" w:val="clear"/>
          </w:tcPr>
          <w:p w14:paraId="C5120000">
            <w:pPr>
              <w:spacing w:after="0" w:before="0" w:line="240" w:lineRule="auto"/>
              <w:ind w:firstLine="0" w:left="0"/>
              <w:rPr>
                <w:b w:val="1"/>
                <w:sz w:val="16"/>
              </w:rPr>
            </w:pPr>
            <w:r>
              <w:rPr>
                <w:b w:val="1"/>
                <w:sz w:val="16"/>
              </w:rPr>
              <w:t>Иные средства, источником образования которых являются средства бюджетов бюджетной системы Российской Федерации</w:t>
            </w:r>
          </w:p>
        </w:tc>
        <w:tc>
          <w:tcPr>
            <w:tcW w:type="dxa" w:w="851"/>
            <w:tcBorders>
              <w:top w:sz="4" w:val="nil"/>
              <w:left w:sz="4" w:val="nil"/>
              <w:bottom w:color="000000" w:sz="4" w:val="single"/>
              <w:right w:color="000000" w:sz="4" w:val="single"/>
            </w:tcBorders>
            <w:shd w:fill="auto" w:val="clear"/>
          </w:tcPr>
          <w:p w14:paraId="C6120000">
            <w:pPr>
              <w:spacing w:after="0" w:before="0" w:line="240" w:lineRule="auto"/>
              <w:ind w:firstLine="0" w:left="0"/>
              <w:jc w:val="right"/>
              <w:rPr>
                <w:b w:val="1"/>
                <w:sz w:val="16"/>
              </w:rPr>
            </w:pPr>
          </w:p>
        </w:tc>
        <w:tc>
          <w:tcPr>
            <w:tcW w:type="dxa" w:w="853"/>
            <w:tcBorders>
              <w:top w:sz="4" w:val="nil"/>
              <w:left w:sz="4" w:val="nil"/>
              <w:bottom w:color="000000" w:sz="4" w:val="single"/>
              <w:right w:color="000000" w:sz="4" w:val="single"/>
            </w:tcBorders>
            <w:shd w:fill="auto" w:val="clear"/>
          </w:tcPr>
          <w:p w14:paraId="C7120000">
            <w:pPr>
              <w:spacing w:after="0" w:before="0" w:line="240" w:lineRule="auto"/>
              <w:ind w:firstLine="0" w:left="0"/>
              <w:jc w:val="right"/>
              <w:rPr>
                <w:b w:val="1"/>
                <w:sz w:val="16"/>
              </w:rPr>
            </w:pPr>
          </w:p>
        </w:tc>
        <w:tc>
          <w:tcPr>
            <w:tcW w:type="dxa" w:w="776"/>
            <w:tcBorders>
              <w:top w:sz="4" w:val="nil"/>
              <w:left w:sz="4" w:val="nil"/>
              <w:bottom w:color="000000" w:sz="4" w:val="single"/>
              <w:right w:color="000000" w:sz="4" w:val="single"/>
            </w:tcBorders>
            <w:shd w:fill="auto" w:val="clear"/>
          </w:tcPr>
          <w:p w14:paraId="C8120000">
            <w:pPr>
              <w:spacing w:after="0" w:before="0" w:line="240" w:lineRule="auto"/>
              <w:ind w:firstLine="0" w:left="0"/>
              <w:jc w:val="right"/>
              <w:rPr>
                <w:b w:val="1"/>
                <w:sz w:val="16"/>
              </w:rPr>
            </w:pPr>
          </w:p>
        </w:tc>
        <w:tc>
          <w:tcPr>
            <w:tcW w:type="dxa" w:w="653"/>
            <w:tcBorders>
              <w:top w:sz="4" w:val="nil"/>
              <w:left w:sz="4" w:val="nil"/>
              <w:bottom w:color="000000" w:sz="4" w:val="single"/>
              <w:right w:color="000000" w:sz="4" w:val="single"/>
            </w:tcBorders>
            <w:shd w:fill="auto" w:val="clear"/>
          </w:tcPr>
          <w:p w14:paraId="C9120000">
            <w:pPr>
              <w:spacing w:after="0" w:before="0" w:line="240" w:lineRule="auto"/>
              <w:ind w:firstLine="0" w:left="0"/>
              <w:jc w:val="right"/>
              <w:rPr>
                <w:b w:val="1"/>
                <w:sz w:val="16"/>
              </w:rPr>
            </w:pPr>
          </w:p>
        </w:tc>
        <w:tc>
          <w:tcPr>
            <w:tcW w:type="dxa" w:w="1087"/>
            <w:tcBorders>
              <w:top w:sz="4" w:val="nil"/>
              <w:left w:sz="4" w:val="nil"/>
              <w:bottom w:color="000000" w:sz="4" w:val="single"/>
              <w:right w:color="000000" w:sz="4" w:val="single"/>
            </w:tcBorders>
            <w:shd w:fill="auto" w:val="clear"/>
          </w:tcPr>
          <w:p w14:paraId="CA120000">
            <w:pPr>
              <w:spacing w:after="0" w:before="0" w:line="240" w:lineRule="auto"/>
              <w:ind w:firstLine="0" w:left="0"/>
              <w:jc w:val="left"/>
              <w:rPr>
                <w:i w:val="1"/>
                <w:sz w:val="16"/>
              </w:rPr>
            </w:pPr>
            <w:r>
              <w:rPr>
                <w:i w:val="1"/>
                <w:sz w:val="16"/>
              </w:rPr>
              <w:t> </w:t>
            </w:r>
          </w:p>
        </w:tc>
        <w:tc>
          <w:tcPr>
            <w:tcW w:type="dxa" w:w="1454"/>
            <w:tcBorders>
              <w:top w:sz="4" w:val="nil"/>
              <w:left w:sz="4" w:val="nil"/>
              <w:bottom w:color="000000" w:sz="4" w:val="single"/>
              <w:right w:color="000000" w:sz="4" w:val="single"/>
            </w:tcBorders>
            <w:shd w:fill="auto" w:val="clear"/>
          </w:tcPr>
          <w:p w14:paraId="CB120000">
            <w:pPr>
              <w:spacing w:after="0" w:before="0" w:line="240" w:lineRule="auto"/>
              <w:ind w:firstLine="0" w:left="0"/>
              <w:jc w:val="left"/>
              <w:rPr>
                <w:i w:val="1"/>
                <w:sz w:val="16"/>
              </w:rPr>
            </w:pPr>
            <w:r>
              <w:rPr>
                <w:i w:val="1"/>
                <w:sz w:val="16"/>
              </w:rPr>
              <w:t> </w:t>
            </w:r>
          </w:p>
        </w:tc>
      </w:tr>
      <w:tr>
        <w:trPr>
          <w:trHeight w:hRule="atLeast" w:val="1575"/>
        </w:trPr>
        <w:tc>
          <w:tcPr>
            <w:tcW w:type="dxa" w:w="426"/>
            <w:tcBorders>
              <w:top w:sz="4" w:val="nil"/>
              <w:left w:color="000000" w:sz="4" w:val="single"/>
              <w:bottom w:color="000000" w:sz="4" w:val="single"/>
              <w:right w:color="000000" w:sz="4" w:val="single"/>
            </w:tcBorders>
            <w:shd w:fill="auto" w:val="clear"/>
          </w:tcPr>
          <w:p w14:paraId="CC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CD120000">
            <w:pPr>
              <w:spacing w:after="0" w:before="0" w:line="240" w:lineRule="auto"/>
              <w:ind w:firstLine="0" w:left="0"/>
              <w:rPr>
                <w:sz w:val="16"/>
              </w:rPr>
            </w:pPr>
            <w:r>
              <w:rPr>
                <w:sz w:val="16"/>
              </w:rPr>
              <w:t>Б01</w:t>
            </w:r>
          </w:p>
        </w:tc>
        <w:tc>
          <w:tcPr>
            <w:tcW w:type="dxa" w:w="2794"/>
            <w:tcBorders>
              <w:top w:sz="4" w:val="nil"/>
              <w:left w:sz="4" w:val="nil"/>
              <w:bottom w:color="000000" w:sz="4" w:val="single"/>
              <w:right w:color="000000" w:sz="4" w:val="single"/>
            </w:tcBorders>
            <w:shd w:fill="auto" w:val="clear"/>
          </w:tcPr>
          <w:p w14:paraId="CE120000">
            <w:pPr>
              <w:spacing w:after="0" w:before="0" w:line="240" w:lineRule="auto"/>
              <w:ind w:firstLine="0" w:left="0"/>
              <w:rPr>
                <w:sz w:val="16"/>
              </w:rPr>
            </w:pPr>
            <w:r>
              <w:rPr>
                <w:sz w:val="1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c>
          <w:tcPr>
            <w:tcW w:type="dxa" w:w="851"/>
            <w:tcBorders>
              <w:top w:sz="4" w:val="nil"/>
              <w:left w:sz="4" w:val="nil"/>
              <w:bottom w:color="000000" w:sz="4" w:val="single"/>
              <w:right w:color="000000" w:sz="4" w:val="single"/>
            </w:tcBorders>
            <w:shd w:fill="auto" w:val="clear"/>
          </w:tcPr>
          <w:p w14:paraId="CF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D0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D1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D2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D3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D412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350"/>
        </w:trPr>
        <w:tc>
          <w:tcPr>
            <w:tcW w:type="dxa" w:w="426"/>
            <w:tcBorders>
              <w:top w:sz="4" w:val="nil"/>
              <w:left w:color="000000" w:sz="4" w:val="single"/>
              <w:bottom w:color="000000" w:sz="4" w:val="single"/>
              <w:right w:color="000000" w:sz="4" w:val="single"/>
            </w:tcBorders>
            <w:shd w:fill="auto" w:val="clear"/>
          </w:tcPr>
          <w:p w14:paraId="D5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D6120000">
            <w:pPr>
              <w:spacing w:after="0" w:before="0" w:line="240" w:lineRule="auto"/>
              <w:ind w:firstLine="0" w:left="0"/>
              <w:rPr>
                <w:sz w:val="16"/>
              </w:rPr>
            </w:pPr>
            <w:r>
              <w:rPr>
                <w:sz w:val="16"/>
              </w:rPr>
              <w:t>Б04</w:t>
            </w:r>
          </w:p>
        </w:tc>
        <w:tc>
          <w:tcPr>
            <w:tcW w:type="dxa" w:w="2794"/>
            <w:tcBorders>
              <w:top w:sz="4" w:val="nil"/>
              <w:left w:sz="4" w:val="nil"/>
              <w:bottom w:color="000000" w:sz="4" w:val="single"/>
              <w:right w:color="000000" w:sz="4" w:val="single"/>
            </w:tcBorders>
            <w:shd w:fill="auto" w:val="clear"/>
          </w:tcPr>
          <w:p w14:paraId="D7120000">
            <w:pPr>
              <w:spacing w:after="0" w:before="0" w:line="240" w:lineRule="auto"/>
              <w:ind w:firstLine="0" w:left="0"/>
              <w:rPr>
                <w:sz w:val="16"/>
              </w:rPr>
            </w:pPr>
            <w:r>
              <w:rPr>
                <w:sz w:val="1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c>
          <w:tcPr>
            <w:tcW w:type="dxa" w:w="851"/>
            <w:tcBorders>
              <w:top w:sz="4" w:val="nil"/>
              <w:left w:sz="4" w:val="nil"/>
              <w:bottom w:color="000000" w:sz="4" w:val="single"/>
              <w:right w:color="000000" w:sz="4" w:val="single"/>
            </w:tcBorders>
            <w:shd w:fill="auto" w:val="clear"/>
          </w:tcPr>
          <w:p w14:paraId="D8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D9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DA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DB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DC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DD12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300"/>
        </w:trPr>
        <w:tc>
          <w:tcPr>
            <w:tcW w:type="dxa" w:w="426"/>
            <w:tcBorders>
              <w:top w:sz="4" w:val="nil"/>
              <w:left w:color="000000" w:sz="4" w:val="single"/>
              <w:bottom w:color="000000" w:sz="4" w:val="single"/>
              <w:right w:color="000000" w:sz="4" w:val="single"/>
            </w:tcBorders>
            <w:shd w:fill="auto" w:val="clear"/>
          </w:tcPr>
          <w:p w14:paraId="DE120000">
            <w:pPr>
              <w:spacing w:after="0" w:before="0" w:line="240" w:lineRule="auto"/>
              <w:ind w:firstLine="0" w:left="0"/>
              <w:rPr>
                <w:b w:val="1"/>
                <w:sz w:val="16"/>
              </w:rPr>
            </w:pPr>
            <w:r>
              <w:rPr>
                <w:b w:val="1"/>
                <w:sz w:val="16"/>
              </w:rPr>
              <w:t>1.5</w:t>
            </w:r>
          </w:p>
        </w:tc>
        <w:tc>
          <w:tcPr>
            <w:tcW w:type="dxa" w:w="3503"/>
            <w:gridSpan w:val="2"/>
            <w:tcBorders>
              <w:top w:color="000000" w:sz="4" w:val="single"/>
              <w:left w:sz="4" w:val="nil"/>
              <w:bottom w:color="000000" w:sz="4" w:val="single"/>
              <w:right w:color="000000" w:sz="4" w:val="single"/>
            </w:tcBorders>
            <w:shd w:fill="auto" w:val="clear"/>
          </w:tcPr>
          <w:p w14:paraId="DF120000">
            <w:pPr>
              <w:spacing w:after="0" w:before="0" w:line="240" w:lineRule="auto"/>
              <w:ind w:firstLine="0" w:left="0"/>
              <w:rPr>
                <w:b w:val="1"/>
                <w:sz w:val="16"/>
              </w:rPr>
            </w:pPr>
            <w:r>
              <w:rPr>
                <w:b w:val="1"/>
                <w:sz w:val="16"/>
              </w:rPr>
              <w:t>Внебюджетные источники</w:t>
            </w:r>
          </w:p>
        </w:tc>
        <w:tc>
          <w:tcPr>
            <w:tcW w:type="dxa" w:w="851"/>
            <w:tcBorders>
              <w:top w:sz="4" w:val="nil"/>
              <w:left w:sz="4" w:val="nil"/>
              <w:bottom w:color="000000" w:sz="4" w:val="single"/>
              <w:right w:color="000000" w:sz="4" w:val="single"/>
            </w:tcBorders>
            <w:shd w:fill="auto" w:val="clear"/>
          </w:tcPr>
          <w:p w14:paraId="E0120000">
            <w:pPr>
              <w:spacing w:after="0" w:before="0" w:line="240" w:lineRule="auto"/>
              <w:ind w:firstLine="0" w:left="0"/>
              <w:jc w:val="right"/>
              <w:rPr>
                <w:b w:val="1"/>
                <w:sz w:val="16"/>
              </w:rPr>
            </w:pPr>
          </w:p>
        </w:tc>
        <w:tc>
          <w:tcPr>
            <w:tcW w:type="dxa" w:w="853"/>
            <w:tcBorders>
              <w:top w:sz="4" w:val="nil"/>
              <w:left w:sz="4" w:val="nil"/>
              <w:bottom w:color="000000" w:sz="4" w:val="single"/>
              <w:right w:color="000000" w:sz="4" w:val="single"/>
            </w:tcBorders>
            <w:shd w:fill="auto" w:val="clear"/>
          </w:tcPr>
          <w:p w14:paraId="E1120000">
            <w:pPr>
              <w:spacing w:after="0" w:before="0" w:line="240" w:lineRule="auto"/>
              <w:ind w:firstLine="0" w:left="0"/>
              <w:jc w:val="right"/>
              <w:rPr>
                <w:b w:val="1"/>
                <w:sz w:val="16"/>
              </w:rPr>
            </w:pPr>
          </w:p>
        </w:tc>
        <w:tc>
          <w:tcPr>
            <w:tcW w:type="dxa" w:w="776"/>
            <w:tcBorders>
              <w:top w:sz="4" w:val="nil"/>
              <w:left w:sz="4" w:val="nil"/>
              <w:bottom w:color="000000" w:sz="4" w:val="single"/>
              <w:right w:color="000000" w:sz="4" w:val="single"/>
            </w:tcBorders>
            <w:shd w:fill="auto" w:val="clear"/>
          </w:tcPr>
          <w:p w14:paraId="E2120000">
            <w:pPr>
              <w:spacing w:after="0" w:before="0" w:line="240" w:lineRule="auto"/>
              <w:ind w:firstLine="0" w:left="0"/>
              <w:jc w:val="right"/>
              <w:rPr>
                <w:b w:val="1"/>
                <w:sz w:val="16"/>
              </w:rPr>
            </w:pPr>
          </w:p>
        </w:tc>
        <w:tc>
          <w:tcPr>
            <w:tcW w:type="dxa" w:w="653"/>
            <w:tcBorders>
              <w:top w:sz="4" w:val="nil"/>
              <w:left w:sz="4" w:val="nil"/>
              <w:bottom w:color="000000" w:sz="4" w:val="single"/>
              <w:right w:color="000000" w:sz="4" w:val="single"/>
            </w:tcBorders>
            <w:shd w:fill="auto" w:val="clear"/>
          </w:tcPr>
          <w:p w14:paraId="E3120000">
            <w:pPr>
              <w:spacing w:after="0" w:before="0" w:line="240" w:lineRule="auto"/>
              <w:ind w:firstLine="0" w:left="0"/>
              <w:jc w:val="right"/>
              <w:rPr>
                <w:b w:val="1"/>
                <w:sz w:val="16"/>
              </w:rPr>
            </w:pPr>
          </w:p>
        </w:tc>
        <w:tc>
          <w:tcPr>
            <w:tcW w:type="dxa" w:w="1087"/>
            <w:tcBorders>
              <w:top w:sz="4" w:val="nil"/>
              <w:left w:sz="4" w:val="nil"/>
              <w:bottom w:color="000000" w:sz="4" w:val="single"/>
              <w:right w:color="000000" w:sz="4" w:val="single"/>
            </w:tcBorders>
            <w:shd w:fill="auto" w:val="clear"/>
          </w:tcPr>
          <w:p w14:paraId="E4120000">
            <w:pPr>
              <w:spacing w:after="0" w:before="0" w:line="240" w:lineRule="auto"/>
              <w:ind w:firstLine="0" w:left="0"/>
              <w:jc w:val="left"/>
              <w:rPr>
                <w:i w:val="1"/>
                <w:sz w:val="16"/>
              </w:rPr>
            </w:pPr>
            <w:r>
              <w:rPr>
                <w:i w:val="1"/>
                <w:sz w:val="16"/>
              </w:rPr>
              <w:t> </w:t>
            </w:r>
          </w:p>
        </w:tc>
        <w:tc>
          <w:tcPr>
            <w:tcW w:type="dxa" w:w="1454"/>
            <w:tcBorders>
              <w:top w:sz="4" w:val="nil"/>
              <w:left w:sz="4" w:val="nil"/>
              <w:bottom w:color="000000" w:sz="4" w:val="single"/>
              <w:right w:color="000000" w:sz="4" w:val="single"/>
            </w:tcBorders>
            <w:shd w:fill="auto" w:val="clear"/>
          </w:tcPr>
          <w:p w14:paraId="E5120000">
            <w:pPr>
              <w:spacing w:after="0" w:before="0" w:line="240" w:lineRule="auto"/>
              <w:ind w:firstLine="0" w:left="0"/>
              <w:jc w:val="left"/>
              <w:rPr>
                <w:i w:val="1"/>
                <w:sz w:val="16"/>
              </w:rPr>
            </w:pPr>
            <w:r>
              <w:rPr>
                <w:i w:val="1"/>
                <w:sz w:val="16"/>
              </w:rPr>
              <w:t> </w:t>
            </w:r>
          </w:p>
        </w:tc>
      </w:tr>
      <w:tr>
        <w:trPr>
          <w:trHeight w:hRule="atLeast" w:val="1254"/>
        </w:trPr>
        <w:tc>
          <w:tcPr>
            <w:tcW w:type="dxa" w:w="426"/>
            <w:tcBorders>
              <w:top w:sz="4" w:val="nil"/>
              <w:left w:color="000000" w:sz="4" w:val="single"/>
              <w:bottom w:color="000000" w:sz="4" w:val="single"/>
              <w:right w:color="000000" w:sz="4" w:val="single"/>
            </w:tcBorders>
            <w:shd w:fill="auto" w:val="clear"/>
          </w:tcPr>
          <w:p w14:paraId="E6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E7120000">
            <w:pPr>
              <w:spacing w:after="0" w:before="0" w:line="240" w:lineRule="auto"/>
              <w:ind w:firstLine="0" w:left="0"/>
              <w:rPr>
                <w:sz w:val="16"/>
              </w:rPr>
            </w:pPr>
            <w:r>
              <w:rPr>
                <w:sz w:val="16"/>
              </w:rPr>
              <w:t>В01</w:t>
            </w:r>
          </w:p>
        </w:tc>
        <w:tc>
          <w:tcPr>
            <w:tcW w:type="dxa" w:w="2794"/>
            <w:tcBorders>
              <w:top w:sz="4" w:val="nil"/>
              <w:left w:sz="4" w:val="nil"/>
              <w:bottom w:color="000000" w:sz="4" w:val="single"/>
              <w:right w:color="000000" w:sz="4" w:val="single"/>
            </w:tcBorders>
            <w:shd w:fill="auto" w:val="clear"/>
          </w:tcPr>
          <w:p w14:paraId="E8120000">
            <w:pPr>
              <w:spacing w:after="0" w:before="0" w:line="240" w:lineRule="auto"/>
              <w:ind w:firstLine="0" w:left="0"/>
              <w:rPr>
                <w:sz w:val="16"/>
              </w:rPr>
            </w:pPr>
            <w:r>
              <w:rPr>
                <w:sz w:val="16"/>
              </w:rPr>
              <w:t>собственные средства получателя поддержки, источником образования которых являются уже имеющиеся на расчетных (лицевых) счетах получателя поддержки внебюджетные средства</w:t>
            </w:r>
          </w:p>
        </w:tc>
        <w:tc>
          <w:tcPr>
            <w:tcW w:type="dxa" w:w="851"/>
            <w:tcBorders>
              <w:top w:sz="4" w:val="nil"/>
              <w:left w:sz="4" w:val="nil"/>
              <w:bottom w:color="000000" w:sz="4" w:val="single"/>
              <w:right w:color="000000" w:sz="4" w:val="single"/>
            </w:tcBorders>
            <w:shd w:fill="auto" w:val="clear"/>
          </w:tcPr>
          <w:p w14:paraId="E9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EA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EB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EC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ED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EE12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350"/>
        </w:trPr>
        <w:tc>
          <w:tcPr>
            <w:tcW w:type="dxa" w:w="426"/>
            <w:tcBorders>
              <w:top w:sz="4" w:val="nil"/>
              <w:left w:color="000000" w:sz="4" w:val="single"/>
              <w:bottom w:color="000000" w:sz="4" w:val="single"/>
              <w:right w:color="000000" w:sz="4" w:val="single"/>
            </w:tcBorders>
            <w:shd w:fill="auto" w:val="clear"/>
          </w:tcPr>
          <w:p w14:paraId="EF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F0120000">
            <w:pPr>
              <w:spacing w:after="0" w:before="0" w:line="240" w:lineRule="auto"/>
              <w:ind w:firstLine="0" w:left="0"/>
              <w:rPr>
                <w:sz w:val="16"/>
              </w:rPr>
            </w:pPr>
            <w:r>
              <w:rPr>
                <w:sz w:val="16"/>
              </w:rPr>
              <w:t>В02</w:t>
            </w:r>
          </w:p>
        </w:tc>
        <w:tc>
          <w:tcPr>
            <w:tcW w:type="dxa" w:w="2794"/>
            <w:tcBorders>
              <w:top w:sz="4" w:val="nil"/>
              <w:left w:sz="4" w:val="nil"/>
              <w:bottom w:color="000000" w:sz="4" w:val="single"/>
              <w:right w:color="000000" w:sz="4" w:val="single"/>
            </w:tcBorders>
            <w:shd w:fill="auto" w:val="clear"/>
          </w:tcPr>
          <w:p w14:paraId="F1120000">
            <w:pPr>
              <w:spacing w:after="0" w:before="0" w:line="240" w:lineRule="auto"/>
              <w:ind w:firstLine="0" w:left="0"/>
              <w:rPr>
                <w:sz w:val="16"/>
              </w:rPr>
            </w:pPr>
            <w:r>
              <w:rPr>
                <w:sz w:val="16"/>
              </w:rPr>
              <w:t>оплата участником (акционером) получателя поддержки дополнительной эмиссии акций и (или) вклада в уставный (складочный) капитал получателя поддержки</w:t>
            </w:r>
          </w:p>
        </w:tc>
        <w:tc>
          <w:tcPr>
            <w:tcW w:type="dxa" w:w="851"/>
            <w:tcBorders>
              <w:top w:sz="4" w:val="nil"/>
              <w:left w:sz="4" w:val="nil"/>
              <w:bottom w:color="000000" w:sz="4" w:val="single"/>
              <w:right w:color="000000" w:sz="4" w:val="single"/>
            </w:tcBorders>
            <w:shd w:fill="auto" w:val="clear"/>
          </w:tcPr>
          <w:p w14:paraId="F2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F3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F4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F5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F6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F712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870"/>
        </w:trPr>
        <w:tc>
          <w:tcPr>
            <w:tcW w:type="dxa" w:w="426"/>
            <w:tcBorders>
              <w:top w:sz="4" w:val="nil"/>
              <w:left w:color="000000" w:sz="4" w:val="single"/>
              <w:bottom w:color="000000" w:sz="4" w:val="single"/>
              <w:right w:color="000000" w:sz="4" w:val="single"/>
            </w:tcBorders>
            <w:shd w:fill="auto" w:val="clear"/>
          </w:tcPr>
          <w:p w14:paraId="F812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F9120000">
            <w:pPr>
              <w:spacing w:after="0" w:before="0" w:line="240" w:lineRule="auto"/>
              <w:ind w:firstLine="0" w:left="0"/>
              <w:rPr>
                <w:sz w:val="16"/>
              </w:rPr>
            </w:pPr>
            <w:r>
              <w:rPr>
                <w:sz w:val="16"/>
              </w:rPr>
              <w:t>В03</w:t>
            </w:r>
          </w:p>
        </w:tc>
        <w:tc>
          <w:tcPr>
            <w:tcW w:type="dxa" w:w="2794"/>
            <w:tcBorders>
              <w:top w:sz="4" w:val="nil"/>
              <w:left w:sz="4" w:val="nil"/>
              <w:bottom w:color="000000" w:sz="4" w:val="single"/>
              <w:right w:color="000000" w:sz="4" w:val="single"/>
            </w:tcBorders>
            <w:shd w:fill="auto" w:val="clear"/>
          </w:tcPr>
          <w:p w14:paraId="FA120000">
            <w:pPr>
              <w:spacing w:after="0" w:before="0" w:line="240" w:lineRule="auto"/>
              <w:ind w:firstLine="0" w:left="0"/>
              <w:rPr>
                <w:sz w:val="16"/>
              </w:rPr>
            </w:pPr>
            <w:r>
              <w:rPr>
                <w:sz w:val="16"/>
              </w:rPr>
              <w:t>средства третьих лиц, планируемые к привлечению получателем поддержки в целях реализации проекта</w:t>
            </w:r>
          </w:p>
        </w:tc>
        <w:tc>
          <w:tcPr>
            <w:tcW w:type="dxa" w:w="851"/>
            <w:tcBorders>
              <w:top w:sz="4" w:val="nil"/>
              <w:left w:sz="4" w:val="nil"/>
              <w:bottom w:color="000000" w:sz="4" w:val="single"/>
              <w:right w:color="000000" w:sz="4" w:val="single"/>
            </w:tcBorders>
            <w:shd w:fill="auto" w:val="clear"/>
          </w:tcPr>
          <w:p w14:paraId="FB12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FC12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FD12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FE12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FF12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00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350"/>
        </w:trPr>
        <w:tc>
          <w:tcPr>
            <w:tcW w:type="dxa" w:w="426"/>
            <w:tcBorders>
              <w:top w:sz="4" w:val="nil"/>
              <w:left w:color="000000" w:sz="4" w:val="single"/>
              <w:bottom w:color="000000" w:sz="4" w:val="single"/>
              <w:right w:color="000000" w:sz="4" w:val="single"/>
            </w:tcBorders>
            <w:shd w:fill="auto" w:val="clear"/>
          </w:tcPr>
          <w:p w14:paraId="01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02130000">
            <w:pPr>
              <w:spacing w:after="0" w:before="0" w:line="240" w:lineRule="auto"/>
              <w:ind w:firstLine="0" w:left="0"/>
              <w:rPr>
                <w:sz w:val="16"/>
              </w:rPr>
            </w:pPr>
            <w:r>
              <w:rPr>
                <w:sz w:val="16"/>
              </w:rPr>
              <w:t>В04</w:t>
            </w:r>
          </w:p>
        </w:tc>
        <w:tc>
          <w:tcPr>
            <w:tcW w:type="dxa" w:w="2794"/>
            <w:tcBorders>
              <w:top w:sz="4" w:val="nil"/>
              <w:left w:sz="4" w:val="nil"/>
              <w:bottom w:color="000000" w:sz="4" w:val="single"/>
              <w:right w:color="000000" w:sz="4" w:val="single"/>
            </w:tcBorders>
            <w:shd w:fill="auto" w:val="clear"/>
          </w:tcPr>
          <w:p w14:paraId="03130000">
            <w:pPr>
              <w:spacing w:after="0" w:before="0" w:line="240" w:lineRule="auto"/>
              <w:ind w:firstLine="0" w:left="0"/>
              <w:rPr>
                <w:sz w:val="16"/>
              </w:rPr>
            </w:pPr>
            <w:r>
              <w:rPr>
                <w:sz w:val="1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c>
          <w:tcPr>
            <w:tcW w:type="dxa" w:w="851"/>
            <w:tcBorders>
              <w:top w:sz="4" w:val="nil"/>
              <w:left w:sz="4" w:val="nil"/>
              <w:bottom w:color="000000" w:sz="4" w:val="single"/>
              <w:right w:color="000000" w:sz="4" w:val="single"/>
            </w:tcBorders>
            <w:shd w:fill="auto" w:val="clear"/>
          </w:tcPr>
          <w:p w14:paraId="04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05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06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07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08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09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125"/>
        </w:trPr>
        <w:tc>
          <w:tcPr>
            <w:tcW w:type="dxa" w:w="426"/>
            <w:tcBorders>
              <w:top w:sz="4" w:val="nil"/>
              <w:left w:color="000000" w:sz="4" w:val="single"/>
              <w:bottom w:color="000000" w:sz="4" w:val="single"/>
              <w:right w:color="000000" w:sz="4" w:val="single"/>
            </w:tcBorders>
            <w:shd w:fill="auto" w:val="clear"/>
          </w:tcPr>
          <w:p w14:paraId="0A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0B130000">
            <w:pPr>
              <w:spacing w:after="0" w:before="0" w:line="240" w:lineRule="auto"/>
              <w:ind w:firstLine="0" w:left="0"/>
              <w:rPr>
                <w:sz w:val="16"/>
              </w:rPr>
            </w:pPr>
            <w:r>
              <w:rPr>
                <w:sz w:val="16"/>
              </w:rPr>
              <w:t>В05</w:t>
            </w:r>
          </w:p>
        </w:tc>
        <w:tc>
          <w:tcPr>
            <w:tcW w:type="dxa" w:w="2794"/>
            <w:tcBorders>
              <w:top w:sz="4" w:val="nil"/>
              <w:left w:sz="4" w:val="nil"/>
              <w:bottom w:color="000000" w:sz="4" w:val="single"/>
              <w:right w:color="000000" w:sz="4" w:val="single"/>
            </w:tcBorders>
            <w:shd w:fill="auto" w:val="clear"/>
          </w:tcPr>
          <w:p w14:paraId="0C130000">
            <w:pPr>
              <w:spacing w:after="0" w:before="0" w:line="240" w:lineRule="auto"/>
              <w:ind w:firstLine="0" w:left="0"/>
              <w:rPr>
                <w:sz w:val="16"/>
              </w:rPr>
            </w:pPr>
            <w:r>
              <w:rPr>
                <w:sz w:val="1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c>
          <w:tcPr>
            <w:tcW w:type="dxa" w:w="851"/>
            <w:tcBorders>
              <w:top w:sz="4" w:val="nil"/>
              <w:left w:sz="4" w:val="nil"/>
              <w:bottom w:color="000000" w:sz="4" w:val="single"/>
              <w:right w:color="000000" w:sz="4" w:val="single"/>
            </w:tcBorders>
            <w:shd w:fill="auto" w:val="clear"/>
          </w:tcPr>
          <w:p w14:paraId="0D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0E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0F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10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11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12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006"/>
        </w:trPr>
        <w:tc>
          <w:tcPr>
            <w:tcW w:type="dxa" w:w="426"/>
            <w:tcBorders>
              <w:top w:sz="4" w:val="nil"/>
              <w:left w:color="000000" w:sz="4" w:val="single"/>
              <w:bottom w:color="000000" w:sz="4" w:val="single"/>
              <w:right w:color="000000" w:sz="4" w:val="single"/>
            </w:tcBorders>
            <w:shd w:fill="auto" w:val="clear"/>
          </w:tcPr>
          <w:p w14:paraId="13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14130000">
            <w:pPr>
              <w:spacing w:after="0" w:before="0" w:line="240" w:lineRule="auto"/>
              <w:ind w:firstLine="0" w:left="0"/>
              <w:rPr>
                <w:sz w:val="16"/>
              </w:rPr>
            </w:pPr>
            <w:r>
              <w:rPr>
                <w:sz w:val="16"/>
              </w:rPr>
              <w:t>В06</w:t>
            </w:r>
          </w:p>
        </w:tc>
        <w:tc>
          <w:tcPr>
            <w:tcW w:type="dxa" w:w="2794"/>
            <w:tcBorders>
              <w:top w:sz="4" w:val="nil"/>
              <w:left w:sz="4" w:val="nil"/>
              <w:bottom w:color="000000" w:sz="4" w:val="single"/>
              <w:right w:color="000000" w:sz="4" w:val="single"/>
            </w:tcBorders>
            <w:shd w:fill="auto" w:val="clear"/>
          </w:tcPr>
          <w:p w14:paraId="15130000">
            <w:pPr>
              <w:spacing w:after="0" w:before="0" w:line="240" w:lineRule="auto"/>
              <w:ind w:firstLine="0" w:left="0"/>
              <w:rPr>
                <w:sz w:val="16"/>
              </w:rPr>
            </w:pPr>
            <w:r>
              <w:rPr>
                <w:sz w:val="16"/>
              </w:rPr>
              <w:t>банковские кредиты (за исключением кредитов ВЭБ.РФ и (или) иного юридического лица, являющегося кредитной организацией и входящего в группу ВЭБ.РФ)</w:t>
            </w:r>
          </w:p>
        </w:tc>
        <w:tc>
          <w:tcPr>
            <w:tcW w:type="dxa" w:w="851"/>
            <w:tcBorders>
              <w:top w:sz="4" w:val="nil"/>
              <w:left w:sz="4" w:val="nil"/>
              <w:bottom w:color="000000" w:sz="4" w:val="single"/>
              <w:right w:color="000000" w:sz="4" w:val="single"/>
            </w:tcBorders>
            <w:shd w:fill="auto" w:val="clear"/>
          </w:tcPr>
          <w:p w14:paraId="16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17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18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19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1A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1B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091"/>
        </w:trPr>
        <w:tc>
          <w:tcPr>
            <w:tcW w:type="dxa" w:w="426"/>
            <w:tcBorders>
              <w:top w:sz="4" w:val="nil"/>
              <w:left w:color="000000" w:sz="4" w:val="single"/>
              <w:bottom w:color="000000" w:sz="4" w:val="single"/>
              <w:right w:color="000000" w:sz="4" w:val="single"/>
            </w:tcBorders>
            <w:shd w:fill="auto" w:val="clear"/>
          </w:tcPr>
          <w:p w14:paraId="1C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1D130000">
            <w:pPr>
              <w:spacing w:after="0" w:before="0" w:line="240" w:lineRule="auto"/>
              <w:ind w:firstLine="0" w:left="0"/>
              <w:rPr>
                <w:sz w:val="16"/>
              </w:rPr>
            </w:pPr>
            <w:r>
              <w:rPr>
                <w:sz w:val="16"/>
              </w:rPr>
              <w:t>В07</w:t>
            </w:r>
          </w:p>
        </w:tc>
        <w:tc>
          <w:tcPr>
            <w:tcW w:type="dxa" w:w="2794"/>
            <w:tcBorders>
              <w:top w:sz="4" w:val="nil"/>
              <w:left w:sz="4" w:val="nil"/>
              <w:bottom w:color="000000" w:sz="4" w:val="single"/>
              <w:right w:color="000000" w:sz="4" w:val="single"/>
            </w:tcBorders>
            <w:shd w:fill="auto" w:val="clear"/>
          </w:tcPr>
          <w:p w14:paraId="1E130000">
            <w:pPr>
              <w:spacing w:after="0" w:before="0" w:line="240" w:lineRule="auto"/>
              <w:ind w:firstLine="0" w:left="0"/>
              <w:rPr>
                <w:sz w:val="16"/>
              </w:rPr>
            </w:pPr>
            <w:r>
              <w:rPr>
                <w:sz w:val="1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c>
          <w:tcPr>
            <w:tcW w:type="dxa" w:w="851"/>
            <w:tcBorders>
              <w:top w:sz="4" w:val="nil"/>
              <w:left w:sz="4" w:val="nil"/>
              <w:bottom w:color="000000" w:sz="4" w:val="single"/>
              <w:right w:color="000000" w:sz="4" w:val="single"/>
            </w:tcBorders>
            <w:shd w:fill="auto" w:val="clear"/>
          </w:tcPr>
          <w:p w14:paraId="1F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20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21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22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23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24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414"/>
        </w:trPr>
        <w:tc>
          <w:tcPr>
            <w:tcW w:type="dxa" w:w="426"/>
            <w:tcBorders>
              <w:top w:sz="4" w:val="nil"/>
              <w:left w:color="000000" w:sz="4" w:val="single"/>
              <w:bottom w:color="000000" w:sz="4" w:val="single"/>
              <w:right w:color="000000" w:sz="4" w:val="single"/>
            </w:tcBorders>
            <w:shd w:fill="auto" w:val="clear"/>
          </w:tcPr>
          <w:p w14:paraId="25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26130000">
            <w:pPr>
              <w:spacing w:after="0" w:before="0" w:line="240" w:lineRule="auto"/>
              <w:ind w:firstLine="0" w:left="0"/>
              <w:rPr>
                <w:sz w:val="16"/>
              </w:rPr>
            </w:pPr>
            <w:r>
              <w:rPr>
                <w:sz w:val="16"/>
              </w:rPr>
              <w:t>В08</w:t>
            </w:r>
          </w:p>
        </w:tc>
        <w:tc>
          <w:tcPr>
            <w:tcW w:type="dxa" w:w="2794"/>
            <w:tcBorders>
              <w:top w:sz="4" w:val="nil"/>
              <w:left w:sz="4" w:val="nil"/>
              <w:bottom w:color="000000" w:sz="4" w:val="single"/>
              <w:right w:color="000000" w:sz="4" w:val="single"/>
            </w:tcBorders>
            <w:shd w:fill="auto" w:val="clear"/>
          </w:tcPr>
          <w:p w14:paraId="27130000">
            <w:pPr>
              <w:spacing w:after="0" w:before="0" w:line="240" w:lineRule="auto"/>
              <w:ind w:firstLine="0" w:left="0"/>
              <w:rPr>
                <w:sz w:val="16"/>
              </w:rPr>
            </w:pPr>
            <w:r>
              <w:rPr>
                <w:sz w:val="1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c>
          <w:tcPr>
            <w:tcW w:type="dxa" w:w="851"/>
            <w:tcBorders>
              <w:top w:sz="4" w:val="nil"/>
              <w:left w:sz="4" w:val="nil"/>
              <w:bottom w:color="000000" w:sz="4" w:val="single"/>
              <w:right w:color="000000" w:sz="4" w:val="single"/>
            </w:tcBorders>
            <w:shd w:fill="auto" w:val="clear"/>
          </w:tcPr>
          <w:p w14:paraId="28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29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2A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2B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2C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2D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575"/>
        </w:trPr>
        <w:tc>
          <w:tcPr>
            <w:tcW w:type="dxa" w:w="426"/>
            <w:tcBorders>
              <w:top w:sz="4" w:val="nil"/>
              <w:left w:color="000000" w:sz="4" w:val="single"/>
              <w:bottom w:color="000000" w:sz="4" w:val="single"/>
              <w:right w:color="000000" w:sz="4" w:val="single"/>
            </w:tcBorders>
            <w:shd w:fill="auto" w:val="clear"/>
          </w:tcPr>
          <w:p w14:paraId="2E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2F130000">
            <w:pPr>
              <w:spacing w:after="0" w:before="0" w:line="240" w:lineRule="auto"/>
              <w:ind w:firstLine="0" w:left="0"/>
              <w:rPr>
                <w:sz w:val="16"/>
              </w:rPr>
            </w:pPr>
            <w:r>
              <w:rPr>
                <w:sz w:val="16"/>
              </w:rPr>
              <w:t>В09</w:t>
            </w:r>
          </w:p>
        </w:tc>
        <w:tc>
          <w:tcPr>
            <w:tcW w:type="dxa" w:w="2794"/>
            <w:tcBorders>
              <w:top w:sz="4" w:val="nil"/>
              <w:left w:sz="4" w:val="nil"/>
              <w:bottom w:color="000000" w:sz="4" w:val="single"/>
              <w:right w:color="000000" w:sz="4" w:val="single"/>
            </w:tcBorders>
            <w:shd w:fill="auto" w:val="clear"/>
          </w:tcPr>
          <w:p w14:paraId="30130000">
            <w:pPr>
              <w:spacing w:after="0" w:before="0" w:line="240" w:lineRule="auto"/>
              <w:ind w:firstLine="0" w:left="0"/>
              <w:rPr>
                <w:sz w:val="16"/>
              </w:rPr>
            </w:pPr>
            <w:r>
              <w:rPr>
                <w:sz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c>
          <w:tcPr>
            <w:tcW w:type="dxa" w:w="851"/>
            <w:tcBorders>
              <w:top w:sz="4" w:val="nil"/>
              <w:left w:sz="4" w:val="nil"/>
              <w:bottom w:color="000000" w:sz="4" w:val="single"/>
              <w:right w:color="000000" w:sz="4" w:val="single"/>
            </w:tcBorders>
            <w:shd w:fill="auto" w:val="clear"/>
          </w:tcPr>
          <w:p w14:paraId="31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32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33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34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35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36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1800"/>
        </w:trPr>
        <w:tc>
          <w:tcPr>
            <w:tcW w:type="dxa" w:w="426"/>
            <w:tcBorders>
              <w:top w:sz="4" w:val="nil"/>
              <w:left w:color="000000" w:sz="4" w:val="single"/>
              <w:bottom w:color="000000" w:sz="4" w:val="single"/>
              <w:right w:color="000000" w:sz="4" w:val="single"/>
            </w:tcBorders>
            <w:shd w:fill="auto" w:val="clear"/>
          </w:tcPr>
          <w:p w14:paraId="37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38130000">
            <w:pPr>
              <w:spacing w:after="0" w:before="0" w:line="240" w:lineRule="auto"/>
              <w:ind w:firstLine="0" w:left="0"/>
              <w:rPr>
                <w:sz w:val="16"/>
              </w:rPr>
            </w:pPr>
            <w:r>
              <w:rPr>
                <w:sz w:val="16"/>
              </w:rPr>
              <w:t>В10</w:t>
            </w:r>
          </w:p>
        </w:tc>
        <w:tc>
          <w:tcPr>
            <w:tcW w:type="dxa" w:w="2794"/>
            <w:tcBorders>
              <w:top w:sz="4" w:val="nil"/>
              <w:left w:sz="4" w:val="nil"/>
              <w:bottom w:color="000000" w:sz="4" w:val="single"/>
              <w:right w:color="000000" w:sz="4" w:val="single"/>
            </w:tcBorders>
            <w:shd w:fill="auto" w:val="clear"/>
          </w:tcPr>
          <w:p w14:paraId="39130000">
            <w:pPr>
              <w:spacing w:after="0" w:before="0" w:line="240" w:lineRule="auto"/>
              <w:ind w:firstLine="0" w:left="0"/>
              <w:rPr>
                <w:sz w:val="16"/>
              </w:rPr>
            </w:pPr>
            <w:r>
              <w:rPr>
                <w:sz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c>
          <w:tcPr>
            <w:tcW w:type="dxa" w:w="851"/>
            <w:tcBorders>
              <w:top w:sz="4" w:val="nil"/>
              <w:left w:sz="4" w:val="nil"/>
              <w:bottom w:color="000000" w:sz="4" w:val="single"/>
              <w:right w:color="000000" w:sz="4" w:val="single"/>
            </w:tcBorders>
            <w:shd w:fill="auto" w:val="clear"/>
          </w:tcPr>
          <w:p w14:paraId="3A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3B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3C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3D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3E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3F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975"/>
        </w:trPr>
        <w:tc>
          <w:tcPr>
            <w:tcW w:type="dxa" w:w="426"/>
            <w:tcBorders>
              <w:top w:sz="4" w:val="nil"/>
              <w:left w:color="000000" w:sz="4" w:val="single"/>
              <w:bottom w:color="000000" w:sz="4" w:val="single"/>
              <w:right w:color="000000" w:sz="4" w:val="single"/>
            </w:tcBorders>
            <w:shd w:fill="auto" w:val="clear"/>
          </w:tcPr>
          <w:p w14:paraId="40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41130000">
            <w:pPr>
              <w:spacing w:after="0" w:before="0" w:line="240" w:lineRule="auto"/>
              <w:ind w:firstLine="0" w:left="0"/>
              <w:rPr>
                <w:sz w:val="16"/>
              </w:rPr>
            </w:pPr>
            <w:r>
              <w:rPr>
                <w:sz w:val="16"/>
              </w:rPr>
              <w:t>В11</w:t>
            </w:r>
          </w:p>
        </w:tc>
        <w:tc>
          <w:tcPr>
            <w:tcW w:type="dxa" w:w="2794"/>
            <w:tcBorders>
              <w:top w:sz="4" w:val="nil"/>
              <w:left w:sz="4" w:val="nil"/>
              <w:bottom w:color="000000" w:sz="4" w:val="single"/>
              <w:right w:color="000000" w:sz="4" w:val="single"/>
            </w:tcBorders>
            <w:shd w:fill="auto" w:val="clear"/>
          </w:tcPr>
          <w:p w14:paraId="42130000">
            <w:pPr>
              <w:spacing w:after="0" w:before="0" w:line="240" w:lineRule="auto"/>
              <w:ind w:firstLine="0" w:left="0"/>
              <w:rPr>
                <w:sz w:val="16"/>
              </w:rPr>
            </w:pPr>
            <w:r>
              <w:rPr>
                <w:sz w:val="16"/>
              </w:rPr>
              <w:t>целевые поступления из внебюджетных источников, определяемые в соответствии с пунктом 2 статьи 251 Налогового кодекса Российской Федерации</w:t>
            </w:r>
          </w:p>
        </w:tc>
        <w:tc>
          <w:tcPr>
            <w:tcW w:type="dxa" w:w="851"/>
            <w:tcBorders>
              <w:top w:sz="4" w:val="nil"/>
              <w:left w:sz="4" w:val="nil"/>
              <w:bottom w:color="000000" w:sz="4" w:val="single"/>
              <w:right w:color="000000" w:sz="4" w:val="single"/>
            </w:tcBorders>
            <w:shd w:fill="auto" w:val="clear"/>
          </w:tcPr>
          <w:p w14:paraId="43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44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45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46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47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48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873"/>
        </w:trPr>
        <w:tc>
          <w:tcPr>
            <w:tcW w:type="dxa" w:w="426"/>
            <w:tcBorders>
              <w:top w:sz="4" w:val="nil"/>
              <w:left w:color="000000" w:sz="4" w:val="single"/>
              <w:bottom w:color="000000" w:sz="4" w:val="single"/>
              <w:right w:color="000000" w:sz="4" w:val="single"/>
            </w:tcBorders>
            <w:shd w:fill="auto" w:val="clear"/>
          </w:tcPr>
          <w:p w14:paraId="49130000">
            <w:pPr>
              <w:spacing w:after="0" w:before="0" w:line="240" w:lineRule="auto"/>
              <w:ind w:firstLine="0" w:left="0"/>
              <w:rPr>
                <w:sz w:val="16"/>
              </w:rPr>
            </w:pPr>
            <w:r>
              <w:rPr>
                <w:sz w:val="16"/>
              </w:rPr>
              <w:t> </w:t>
            </w:r>
          </w:p>
        </w:tc>
        <w:tc>
          <w:tcPr>
            <w:tcW w:type="dxa" w:w="709"/>
            <w:tcBorders>
              <w:top w:sz="4" w:val="nil"/>
              <w:left w:sz="4" w:val="nil"/>
              <w:bottom w:color="000000" w:sz="4" w:val="single"/>
              <w:right w:color="000000" w:sz="4" w:val="single"/>
            </w:tcBorders>
            <w:shd w:fill="auto" w:val="clear"/>
          </w:tcPr>
          <w:p w14:paraId="4A130000">
            <w:pPr>
              <w:spacing w:after="0" w:before="0" w:line="240" w:lineRule="auto"/>
              <w:ind w:firstLine="0" w:left="0"/>
              <w:rPr>
                <w:sz w:val="16"/>
              </w:rPr>
            </w:pPr>
            <w:r>
              <w:rPr>
                <w:sz w:val="16"/>
              </w:rPr>
              <w:t>В12</w:t>
            </w:r>
          </w:p>
        </w:tc>
        <w:tc>
          <w:tcPr>
            <w:tcW w:type="dxa" w:w="2794"/>
            <w:tcBorders>
              <w:top w:sz="4" w:val="nil"/>
              <w:left w:sz="4" w:val="nil"/>
              <w:bottom w:color="000000" w:sz="4" w:val="single"/>
              <w:right w:color="000000" w:sz="4" w:val="single"/>
            </w:tcBorders>
            <w:shd w:fill="auto" w:val="clear"/>
          </w:tcPr>
          <w:p w14:paraId="4B130000">
            <w:pPr>
              <w:spacing w:after="0" w:before="0" w:line="240" w:lineRule="auto"/>
              <w:ind w:firstLine="0" w:left="0"/>
              <w:rPr>
                <w:sz w:val="16"/>
              </w:rPr>
            </w:pPr>
            <w:r>
              <w:rPr>
                <w:sz w:val="16"/>
              </w:rPr>
              <w:t>иные внебюджетные средства</w:t>
            </w:r>
          </w:p>
        </w:tc>
        <w:tc>
          <w:tcPr>
            <w:tcW w:type="dxa" w:w="851"/>
            <w:tcBorders>
              <w:top w:sz="4" w:val="nil"/>
              <w:left w:sz="4" w:val="nil"/>
              <w:bottom w:color="000000" w:sz="4" w:val="single"/>
              <w:right w:color="000000" w:sz="4" w:val="single"/>
            </w:tcBorders>
            <w:shd w:fill="auto" w:val="clear"/>
          </w:tcPr>
          <w:p w14:paraId="4C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4D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4E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4F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50130000">
            <w:pPr>
              <w:spacing w:after="0" w:before="0" w:line="240" w:lineRule="auto"/>
              <w:ind w:firstLine="0" w:left="0"/>
              <w:jc w:val="left"/>
              <w:rPr>
                <w:i w:val="1"/>
                <w:sz w:val="16"/>
              </w:rPr>
            </w:pPr>
            <w:r>
              <w:rPr>
                <w:i w:val="1"/>
                <w:sz w:val="16"/>
              </w:rPr>
              <w:t>Укажите название, ИНН, ОГРН организации</w:t>
            </w:r>
          </w:p>
        </w:tc>
        <w:tc>
          <w:tcPr>
            <w:tcW w:type="dxa" w:w="1454"/>
            <w:tcBorders>
              <w:top w:sz="4" w:val="nil"/>
              <w:left w:sz="4" w:val="nil"/>
              <w:bottom w:color="000000" w:sz="4" w:val="single"/>
              <w:right w:color="000000" w:sz="4" w:val="single"/>
            </w:tcBorders>
            <w:shd w:fill="auto" w:val="clear"/>
          </w:tcPr>
          <w:p w14:paraId="51130000">
            <w:pPr>
              <w:spacing w:after="0" w:before="0" w:line="240" w:lineRule="auto"/>
              <w:ind w:firstLine="0" w:left="0"/>
              <w:jc w:val="left"/>
              <w:rPr>
                <w:i w:val="1"/>
                <w:sz w:val="16"/>
              </w:rPr>
            </w:pPr>
            <w:r>
              <w:rPr>
                <w:i w:val="1"/>
                <w:sz w:val="16"/>
              </w:rPr>
              <w:t>Укажите название, ИНН, ОГРН организации</w:t>
            </w:r>
          </w:p>
        </w:tc>
      </w:tr>
      <w:tr>
        <w:trPr>
          <w:trHeight w:hRule="atLeast" w:val="300"/>
        </w:trPr>
        <w:tc>
          <w:tcPr>
            <w:tcW w:type="dxa" w:w="426"/>
            <w:tcBorders>
              <w:top w:sz="4" w:val="nil"/>
              <w:left w:color="000000" w:sz="4" w:val="single"/>
              <w:bottom w:color="000000" w:sz="4" w:val="single"/>
              <w:right w:color="000000" w:sz="4" w:val="single"/>
            </w:tcBorders>
            <w:shd w:fill="auto" w:val="clear"/>
          </w:tcPr>
          <w:p w14:paraId="52130000">
            <w:pPr>
              <w:spacing w:after="0" w:before="0" w:line="240" w:lineRule="auto"/>
              <w:ind w:firstLine="0" w:left="0"/>
              <w:rPr>
                <w:b w:val="1"/>
                <w:sz w:val="16"/>
              </w:rPr>
            </w:pPr>
            <w:r>
              <w:rPr>
                <w:b w:val="1"/>
                <w:sz w:val="16"/>
              </w:rPr>
              <w:t>1.6</w:t>
            </w:r>
          </w:p>
        </w:tc>
        <w:tc>
          <w:tcPr>
            <w:tcW w:type="dxa" w:w="3503"/>
            <w:gridSpan w:val="2"/>
            <w:tcBorders>
              <w:top w:color="000000" w:sz="4" w:val="single"/>
              <w:left w:sz="4" w:val="nil"/>
              <w:bottom w:color="000000" w:sz="4" w:val="single"/>
              <w:right w:color="000000" w:sz="4" w:val="single"/>
            </w:tcBorders>
            <w:shd w:fill="auto" w:val="clear"/>
          </w:tcPr>
          <w:p w14:paraId="53130000">
            <w:pPr>
              <w:spacing w:after="0" w:before="0" w:line="240" w:lineRule="auto"/>
              <w:ind w:firstLine="0" w:left="0"/>
              <w:rPr>
                <w:b w:val="1"/>
                <w:sz w:val="16"/>
              </w:rPr>
            </w:pPr>
            <w:r>
              <w:rPr>
                <w:b w:val="1"/>
                <w:sz w:val="16"/>
              </w:rPr>
              <w:t>Итого (пп. 1.1-1.5)</w:t>
            </w:r>
          </w:p>
        </w:tc>
        <w:tc>
          <w:tcPr>
            <w:tcW w:type="dxa" w:w="851"/>
            <w:tcBorders>
              <w:top w:sz="4" w:val="nil"/>
              <w:left w:sz="4" w:val="nil"/>
              <w:bottom w:color="000000" w:sz="4" w:val="single"/>
              <w:right w:color="000000" w:sz="4" w:val="single"/>
            </w:tcBorders>
            <w:shd w:fill="auto" w:val="clear"/>
          </w:tcPr>
          <w:p w14:paraId="54130000">
            <w:pPr>
              <w:spacing w:after="0" w:before="0" w:line="240" w:lineRule="auto"/>
              <w:ind w:firstLine="0" w:left="0"/>
              <w:jc w:val="right"/>
              <w:rPr>
                <w:b w:val="1"/>
                <w:sz w:val="16"/>
              </w:rPr>
            </w:pPr>
          </w:p>
        </w:tc>
        <w:tc>
          <w:tcPr>
            <w:tcW w:type="dxa" w:w="853"/>
            <w:tcBorders>
              <w:top w:sz="4" w:val="nil"/>
              <w:left w:sz="4" w:val="nil"/>
              <w:bottom w:color="000000" w:sz="4" w:val="single"/>
              <w:right w:color="000000" w:sz="4" w:val="single"/>
            </w:tcBorders>
            <w:shd w:fill="auto" w:val="clear"/>
          </w:tcPr>
          <w:p w14:paraId="55130000">
            <w:pPr>
              <w:spacing w:after="0" w:before="0" w:line="240" w:lineRule="auto"/>
              <w:ind w:firstLine="0" w:left="0"/>
              <w:jc w:val="right"/>
              <w:rPr>
                <w:b w:val="1"/>
                <w:sz w:val="16"/>
              </w:rPr>
            </w:pPr>
          </w:p>
        </w:tc>
        <w:tc>
          <w:tcPr>
            <w:tcW w:type="dxa" w:w="776"/>
            <w:tcBorders>
              <w:top w:sz="4" w:val="nil"/>
              <w:left w:sz="4" w:val="nil"/>
              <w:bottom w:color="000000" w:sz="4" w:val="single"/>
              <w:right w:color="000000" w:sz="4" w:val="single"/>
            </w:tcBorders>
            <w:shd w:fill="auto" w:val="clear"/>
          </w:tcPr>
          <w:p w14:paraId="56130000">
            <w:pPr>
              <w:spacing w:after="0" w:before="0" w:line="240" w:lineRule="auto"/>
              <w:ind w:firstLine="0" w:left="0"/>
              <w:jc w:val="right"/>
              <w:rPr>
                <w:b w:val="1"/>
                <w:sz w:val="16"/>
              </w:rPr>
            </w:pPr>
          </w:p>
        </w:tc>
        <w:tc>
          <w:tcPr>
            <w:tcW w:type="dxa" w:w="653"/>
            <w:tcBorders>
              <w:top w:sz="4" w:val="nil"/>
              <w:left w:sz="4" w:val="nil"/>
              <w:bottom w:color="000000" w:sz="4" w:val="single"/>
              <w:right w:color="000000" w:sz="4" w:val="single"/>
            </w:tcBorders>
            <w:shd w:fill="auto" w:val="clear"/>
          </w:tcPr>
          <w:p w14:paraId="57130000">
            <w:pPr>
              <w:spacing w:after="0" w:before="0" w:line="240" w:lineRule="auto"/>
              <w:ind w:firstLine="0" w:left="0"/>
              <w:jc w:val="right"/>
              <w:rPr>
                <w:b w:val="1"/>
                <w:sz w:val="16"/>
              </w:rPr>
            </w:pPr>
          </w:p>
        </w:tc>
        <w:tc>
          <w:tcPr>
            <w:tcW w:type="dxa" w:w="1087"/>
            <w:tcBorders>
              <w:top w:sz="4" w:val="nil"/>
              <w:left w:sz="4" w:val="nil"/>
              <w:bottom w:color="000000" w:sz="4" w:val="single"/>
              <w:right w:color="000000" w:sz="4" w:val="single"/>
            </w:tcBorders>
            <w:shd w:fill="auto" w:val="clear"/>
          </w:tcPr>
          <w:p w14:paraId="58130000">
            <w:pPr>
              <w:spacing w:after="0" w:before="0" w:line="240" w:lineRule="auto"/>
              <w:ind w:firstLine="0" w:left="0"/>
              <w:jc w:val="center"/>
              <w:rPr>
                <w:b w:val="1"/>
                <w:sz w:val="16"/>
              </w:rPr>
            </w:pPr>
            <w:r>
              <w:rPr>
                <w:b w:val="1"/>
                <w:sz w:val="16"/>
              </w:rPr>
              <w:t> </w:t>
            </w:r>
          </w:p>
        </w:tc>
        <w:tc>
          <w:tcPr>
            <w:tcW w:type="dxa" w:w="1454"/>
            <w:tcBorders>
              <w:top w:sz="4" w:val="nil"/>
              <w:left w:sz="4" w:val="nil"/>
              <w:bottom w:color="000000" w:sz="4" w:val="single"/>
              <w:right w:color="000000" w:sz="4" w:val="single"/>
            </w:tcBorders>
            <w:shd w:fill="auto" w:val="clear"/>
          </w:tcPr>
          <w:p w14:paraId="59130000">
            <w:pPr>
              <w:spacing w:after="0" w:before="0" w:line="240" w:lineRule="auto"/>
              <w:ind w:firstLine="0" w:left="0"/>
              <w:jc w:val="center"/>
              <w:rPr>
                <w:b w:val="1"/>
                <w:sz w:val="16"/>
              </w:rPr>
            </w:pPr>
            <w:r>
              <w:rPr>
                <w:b w:val="1"/>
                <w:sz w:val="16"/>
              </w:rPr>
              <w:t> </w:t>
            </w:r>
          </w:p>
        </w:tc>
      </w:tr>
      <w:tr>
        <w:trPr>
          <w:trHeight w:hRule="atLeast" w:val="300"/>
        </w:trPr>
        <w:tc>
          <w:tcPr>
            <w:tcW w:type="dxa" w:w="426"/>
            <w:tcBorders>
              <w:top w:sz="4" w:val="nil"/>
              <w:left w:color="000000" w:sz="4" w:val="single"/>
              <w:bottom w:color="000000" w:sz="4" w:val="single"/>
              <w:right w:color="000000" w:sz="4" w:val="single"/>
            </w:tcBorders>
            <w:shd w:fill="auto" w:val="clear"/>
          </w:tcPr>
          <w:p w14:paraId="5A130000">
            <w:pPr>
              <w:spacing w:after="0" w:before="0" w:line="240" w:lineRule="auto"/>
              <w:ind w:firstLine="0" w:left="0"/>
              <w:rPr>
                <w:sz w:val="16"/>
              </w:rPr>
            </w:pPr>
            <w:r>
              <w:rPr>
                <w:sz w:val="16"/>
              </w:rPr>
              <w:t>1.7</w:t>
            </w:r>
          </w:p>
        </w:tc>
        <w:tc>
          <w:tcPr>
            <w:tcW w:type="dxa" w:w="709"/>
            <w:tcBorders>
              <w:top w:sz="4" w:val="nil"/>
              <w:left w:sz="4" w:val="nil"/>
              <w:bottom w:color="000000" w:sz="4" w:val="single"/>
              <w:right w:color="000000" w:sz="4" w:val="single"/>
            </w:tcBorders>
            <w:shd w:fill="auto" w:val="clear"/>
          </w:tcPr>
          <w:p w14:paraId="5B130000">
            <w:pPr>
              <w:spacing w:after="0" w:before="0" w:line="240" w:lineRule="auto"/>
              <w:ind w:firstLine="0" w:left="0"/>
              <w:rPr>
                <w:sz w:val="16"/>
              </w:rPr>
            </w:pPr>
            <w:r>
              <w:rPr>
                <w:sz w:val="16"/>
              </w:rPr>
              <w:t> </w:t>
            </w:r>
          </w:p>
        </w:tc>
        <w:tc>
          <w:tcPr>
            <w:tcW w:type="dxa" w:w="2794"/>
            <w:tcBorders>
              <w:top w:sz="4" w:val="nil"/>
              <w:left w:sz="4" w:val="nil"/>
              <w:bottom w:color="000000" w:sz="4" w:val="single"/>
              <w:right w:color="000000" w:sz="4" w:val="single"/>
            </w:tcBorders>
            <w:shd w:fill="auto" w:val="clear"/>
          </w:tcPr>
          <w:p w14:paraId="5C130000">
            <w:pPr>
              <w:spacing w:after="0" w:before="0" w:line="240" w:lineRule="auto"/>
              <w:ind w:firstLine="0" w:left="0"/>
              <w:rPr>
                <w:sz w:val="16"/>
              </w:rPr>
            </w:pPr>
            <w:r>
              <w:rPr>
                <w:sz w:val="16"/>
              </w:rPr>
              <w:t xml:space="preserve">Из них средств государственной поддержки (пп. 1.1-1.4) </w:t>
            </w:r>
          </w:p>
        </w:tc>
        <w:tc>
          <w:tcPr>
            <w:tcW w:type="dxa" w:w="851"/>
            <w:tcBorders>
              <w:top w:sz="4" w:val="nil"/>
              <w:left w:sz="4" w:val="nil"/>
              <w:bottom w:color="000000" w:sz="4" w:val="single"/>
              <w:right w:color="000000" w:sz="4" w:val="single"/>
            </w:tcBorders>
            <w:shd w:fill="auto" w:val="clear"/>
          </w:tcPr>
          <w:p w14:paraId="5D130000">
            <w:pPr>
              <w:spacing w:after="0" w:before="0" w:line="240" w:lineRule="auto"/>
              <w:ind w:firstLine="0" w:left="0"/>
              <w:jc w:val="right"/>
              <w:rPr>
                <w:sz w:val="16"/>
              </w:rPr>
            </w:pPr>
          </w:p>
        </w:tc>
        <w:tc>
          <w:tcPr>
            <w:tcW w:type="dxa" w:w="853"/>
            <w:tcBorders>
              <w:top w:sz="4" w:val="nil"/>
              <w:left w:sz="4" w:val="nil"/>
              <w:bottom w:color="000000" w:sz="4" w:val="single"/>
              <w:right w:color="000000" w:sz="4" w:val="single"/>
            </w:tcBorders>
            <w:shd w:fill="auto" w:val="clear"/>
          </w:tcPr>
          <w:p w14:paraId="5E130000">
            <w:pPr>
              <w:spacing w:after="0" w:before="0" w:line="240" w:lineRule="auto"/>
              <w:ind w:firstLine="0" w:left="0"/>
              <w:jc w:val="right"/>
              <w:rPr>
                <w:sz w:val="16"/>
              </w:rPr>
            </w:pPr>
          </w:p>
        </w:tc>
        <w:tc>
          <w:tcPr>
            <w:tcW w:type="dxa" w:w="776"/>
            <w:tcBorders>
              <w:top w:sz="4" w:val="nil"/>
              <w:left w:sz="4" w:val="nil"/>
              <w:bottom w:color="000000" w:sz="4" w:val="single"/>
              <w:right w:color="000000" w:sz="4" w:val="single"/>
            </w:tcBorders>
            <w:shd w:fill="auto" w:val="clear"/>
          </w:tcPr>
          <w:p w14:paraId="5F130000">
            <w:pPr>
              <w:spacing w:after="0" w:before="0" w:line="240" w:lineRule="auto"/>
              <w:ind w:firstLine="0" w:left="0"/>
              <w:jc w:val="right"/>
              <w:rPr>
                <w:sz w:val="16"/>
              </w:rPr>
            </w:pPr>
          </w:p>
        </w:tc>
        <w:tc>
          <w:tcPr>
            <w:tcW w:type="dxa" w:w="653"/>
            <w:tcBorders>
              <w:top w:sz="4" w:val="nil"/>
              <w:left w:sz="4" w:val="nil"/>
              <w:bottom w:color="000000" w:sz="4" w:val="single"/>
              <w:right w:color="000000" w:sz="4" w:val="single"/>
            </w:tcBorders>
            <w:shd w:fill="auto" w:val="clear"/>
          </w:tcPr>
          <w:p w14:paraId="60130000">
            <w:pPr>
              <w:spacing w:after="0" w:before="0" w:line="240" w:lineRule="auto"/>
              <w:ind w:firstLine="0" w:left="0"/>
              <w:jc w:val="right"/>
              <w:rPr>
                <w:sz w:val="16"/>
              </w:rPr>
            </w:pPr>
          </w:p>
        </w:tc>
        <w:tc>
          <w:tcPr>
            <w:tcW w:type="dxa" w:w="1087"/>
            <w:tcBorders>
              <w:top w:sz="4" w:val="nil"/>
              <w:left w:sz="4" w:val="nil"/>
              <w:bottom w:color="000000" w:sz="4" w:val="single"/>
              <w:right w:color="000000" w:sz="4" w:val="single"/>
            </w:tcBorders>
            <w:shd w:fill="auto" w:val="clear"/>
          </w:tcPr>
          <w:p w14:paraId="61130000">
            <w:pPr>
              <w:spacing w:after="0" w:before="0" w:line="240" w:lineRule="auto"/>
              <w:ind w:firstLine="0" w:left="0"/>
              <w:jc w:val="center"/>
              <w:rPr>
                <w:sz w:val="16"/>
              </w:rPr>
            </w:pPr>
            <w:r>
              <w:rPr>
                <w:sz w:val="16"/>
              </w:rPr>
              <w:t> </w:t>
            </w:r>
          </w:p>
        </w:tc>
        <w:tc>
          <w:tcPr>
            <w:tcW w:type="dxa" w:w="1454"/>
            <w:tcBorders>
              <w:top w:sz="4" w:val="nil"/>
              <w:left w:sz="4" w:val="nil"/>
              <w:bottom w:color="000000" w:sz="4" w:val="single"/>
              <w:right w:color="000000" w:sz="4" w:val="single"/>
            </w:tcBorders>
            <w:shd w:fill="auto" w:val="clear"/>
          </w:tcPr>
          <w:p w14:paraId="62130000">
            <w:pPr>
              <w:spacing w:after="0" w:before="0" w:line="240" w:lineRule="auto"/>
              <w:ind w:firstLine="0" w:left="0"/>
              <w:jc w:val="center"/>
              <w:rPr>
                <w:sz w:val="16"/>
              </w:rPr>
            </w:pPr>
            <w:r>
              <w:rPr>
                <w:sz w:val="16"/>
              </w:rPr>
              <w:t> </w:t>
            </w:r>
          </w:p>
        </w:tc>
      </w:tr>
      <w:tr>
        <w:trPr>
          <w:trHeight w:hRule="atLeast" w:val="300"/>
        </w:trPr>
        <w:tc>
          <w:tcPr>
            <w:tcW w:type="dxa" w:w="426"/>
            <w:tcBorders>
              <w:top w:sz="4" w:val="nil"/>
              <w:left w:color="000000" w:sz="4" w:val="single"/>
              <w:bottom w:color="000000" w:sz="4" w:val="single"/>
              <w:right w:color="000000" w:sz="4" w:val="single"/>
            </w:tcBorders>
            <w:shd w:fill="auto" w:val="clear"/>
          </w:tcPr>
          <w:p w14:paraId="63130000">
            <w:pPr>
              <w:spacing w:after="0" w:before="0" w:line="240" w:lineRule="auto"/>
              <w:ind w:firstLine="0" w:left="0"/>
              <w:rPr>
                <w:b w:val="1"/>
                <w:sz w:val="16"/>
              </w:rPr>
            </w:pPr>
            <w:r>
              <w:rPr>
                <w:b w:val="1"/>
                <w:sz w:val="16"/>
              </w:rPr>
              <w:t>1.8</w:t>
            </w:r>
          </w:p>
        </w:tc>
        <w:tc>
          <w:tcPr>
            <w:tcW w:type="dxa" w:w="3503"/>
            <w:gridSpan w:val="2"/>
            <w:tcBorders>
              <w:top w:color="000000" w:sz="4" w:val="single"/>
              <w:left w:sz="4" w:val="nil"/>
              <w:bottom w:color="000000" w:sz="4" w:val="single"/>
              <w:right w:color="000000" w:sz="4" w:val="single"/>
            </w:tcBorders>
            <w:shd w:fill="auto" w:val="clear"/>
          </w:tcPr>
          <w:p w14:paraId="64130000">
            <w:pPr>
              <w:spacing w:after="0" w:before="0" w:line="240" w:lineRule="auto"/>
              <w:ind w:firstLine="0" w:left="0"/>
              <w:rPr>
                <w:b w:val="1"/>
                <w:sz w:val="16"/>
              </w:rPr>
            </w:pPr>
            <w:r>
              <w:rPr>
                <w:b w:val="1"/>
                <w:sz w:val="16"/>
              </w:rPr>
              <w:t>Объем государственной поддержки от общего объема финансового обеспечения в процентах (пп. 1.7/1.6)</w:t>
            </w:r>
          </w:p>
        </w:tc>
        <w:tc>
          <w:tcPr>
            <w:tcW w:type="dxa" w:w="851"/>
            <w:tcBorders>
              <w:top w:sz="4" w:val="nil"/>
              <w:left w:sz="4" w:val="nil"/>
              <w:bottom w:color="000000" w:sz="4" w:val="single"/>
              <w:right w:color="000000" w:sz="4" w:val="single"/>
            </w:tcBorders>
            <w:shd w:fill="auto" w:val="clear"/>
          </w:tcPr>
          <w:p w14:paraId="65130000">
            <w:pPr>
              <w:spacing w:after="0" w:before="0" w:line="240" w:lineRule="auto"/>
              <w:ind w:firstLine="0" w:left="0"/>
              <w:jc w:val="right"/>
              <w:rPr>
                <w:b w:val="1"/>
                <w:sz w:val="16"/>
              </w:rPr>
            </w:pPr>
          </w:p>
        </w:tc>
        <w:tc>
          <w:tcPr>
            <w:tcW w:type="dxa" w:w="853"/>
            <w:tcBorders>
              <w:top w:sz="4" w:val="nil"/>
              <w:left w:sz="4" w:val="nil"/>
              <w:bottom w:color="000000" w:sz="4" w:val="single"/>
              <w:right w:color="000000" w:sz="4" w:val="single"/>
            </w:tcBorders>
            <w:shd w:fill="auto" w:val="clear"/>
          </w:tcPr>
          <w:p w14:paraId="66130000">
            <w:pPr>
              <w:spacing w:after="0" w:before="0" w:line="240" w:lineRule="auto"/>
              <w:ind w:firstLine="0" w:left="0"/>
              <w:jc w:val="right"/>
              <w:rPr>
                <w:b w:val="1"/>
                <w:sz w:val="16"/>
              </w:rPr>
            </w:pPr>
          </w:p>
        </w:tc>
        <w:tc>
          <w:tcPr>
            <w:tcW w:type="dxa" w:w="776"/>
            <w:tcBorders>
              <w:top w:sz="4" w:val="nil"/>
              <w:left w:sz="4" w:val="nil"/>
              <w:bottom w:color="000000" w:sz="4" w:val="single"/>
              <w:right w:color="000000" w:sz="4" w:val="single"/>
            </w:tcBorders>
            <w:shd w:fill="auto" w:val="clear"/>
          </w:tcPr>
          <w:p w14:paraId="67130000">
            <w:pPr>
              <w:spacing w:after="0" w:before="0" w:line="240" w:lineRule="auto"/>
              <w:ind w:firstLine="0" w:left="0"/>
              <w:jc w:val="right"/>
              <w:rPr>
                <w:b w:val="1"/>
                <w:sz w:val="16"/>
              </w:rPr>
            </w:pPr>
          </w:p>
        </w:tc>
        <w:tc>
          <w:tcPr>
            <w:tcW w:type="dxa" w:w="653"/>
            <w:tcBorders>
              <w:top w:sz="4" w:val="nil"/>
              <w:left w:sz="4" w:val="nil"/>
              <w:bottom w:color="000000" w:sz="4" w:val="single"/>
              <w:right w:color="000000" w:sz="4" w:val="single"/>
            </w:tcBorders>
            <w:shd w:fill="auto" w:val="clear"/>
          </w:tcPr>
          <w:p w14:paraId="68130000">
            <w:pPr>
              <w:spacing w:after="0" w:before="0" w:line="240" w:lineRule="auto"/>
              <w:ind w:firstLine="0" w:left="0"/>
              <w:jc w:val="right"/>
              <w:rPr>
                <w:b w:val="1"/>
                <w:sz w:val="16"/>
              </w:rPr>
            </w:pPr>
          </w:p>
        </w:tc>
        <w:tc>
          <w:tcPr>
            <w:tcW w:type="dxa" w:w="1087"/>
            <w:tcBorders>
              <w:top w:sz="4" w:val="nil"/>
              <w:left w:sz="4" w:val="nil"/>
              <w:bottom w:color="000000" w:sz="4" w:val="single"/>
              <w:right w:color="000000" w:sz="4" w:val="single"/>
            </w:tcBorders>
            <w:shd w:fill="auto" w:val="clear"/>
          </w:tcPr>
          <w:p w14:paraId="69130000">
            <w:pPr>
              <w:spacing w:after="0" w:before="0" w:line="240" w:lineRule="auto"/>
              <w:ind w:firstLine="0" w:left="0"/>
              <w:jc w:val="center"/>
              <w:rPr>
                <w:b w:val="1"/>
                <w:sz w:val="16"/>
              </w:rPr>
            </w:pPr>
            <w:r>
              <w:rPr>
                <w:b w:val="1"/>
                <w:sz w:val="16"/>
              </w:rPr>
              <w:t> </w:t>
            </w:r>
          </w:p>
        </w:tc>
        <w:tc>
          <w:tcPr>
            <w:tcW w:type="dxa" w:w="1454"/>
            <w:tcBorders>
              <w:top w:sz="4" w:val="nil"/>
              <w:left w:sz="4" w:val="nil"/>
              <w:bottom w:color="000000" w:sz="4" w:val="single"/>
              <w:right w:color="000000" w:sz="4" w:val="single"/>
            </w:tcBorders>
            <w:shd w:fill="auto" w:val="clear"/>
          </w:tcPr>
          <w:p w14:paraId="6A130000">
            <w:pPr>
              <w:spacing w:after="0" w:before="0" w:line="240" w:lineRule="auto"/>
              <w:ind w:firstLine="0" w:left="0"/>
              <w:jc w:val="center"/>
              <w:rPr>
                <w:b w:val="1"/>
                <w:sz w:val="16"/>
              </w:rPr>
            </w:pPr>
            <w:r>
              <w:rPr>
                <w:b w:val="1"/>
                <w:sz w:val="16"/>
              </w:rPr>
              <w:t> </w:t>
            </w:r>
          </w:p>
        </w:tc>
      </w:tr>
    </w:tbl>
    <w:p w14:paraId="6B130000">
      <w:pPr>
        <w:sectPr>
          <w:footerReference r:id="rId35" w:type="default"/>
          <w:pgSz w:h="16838" w:orient="portrait" w:w="11906"/>
          <w:pgMar w:bottom="1134" w:footer="374" w:gutter="0" w:header="425" w:left="1701" w:right="850" w:top="1134"/>
        </w:sectPr>
      </w:pPr>
    </w:p>
    <w:p w14:paraId="6C130000">
      <w:pPr>
        <w:spacing w:after="0" w:before="0" w:line="360" w:lineRule="atLeast"/>
        <w:ind w:firstLine="0" w:left="0"/>
      </w:pPr>
    </w:p>
    <w:p w14:paraId="6D130000">
      <w:bookmarkStart w:id="631" w:name="__RefHeading___139"/>
      <w:bookmarkEnd w:id="631"/>
      <w:bookmarkStart w:id="632" w:name="__RefHeading___361"/>
      <w:bookmarkEnd w:id="632"/>
      <w:bookmarkStart w:id="633" w:name="__RefHeading___583"/>
      <w:bookmarkEnd w:id="633"/>
      <w:bookmarkStart w:id="634" w:name="__RefHeading___805"/>
      <w:bookmarkEnd w:id="634"/>
      <w:pPr>
        <w:keepNext w:val="1"/>
        <w:numPr>
          <w:ilvl w:val="1"/>
          <w:numId w:val="18"/>
        </w:numPr>
        <w:spacing w:after="160" w:before="0" w:line="264" w:lineRule="auto"/>
        <w:ind/>
        <w:jc w:val="left"/>
        <w:outlineLvl w:val="1"/>
        <w:rPr>
          <w:b w:val="1"/>
          <w:sz w:val="28"/>
        </w:rPr>
      </w:pPr>
      <w:r>
        <w:rPr>
          <w:b w:val="1"/>
          <w:sz w:val="28"/>
        </w:rPr>
        <w:t>Описание структуры сделки</w:t>
      </w:r>
    </w:p>
    <w:p w14:paraId="6E130000">
      <w:pPr>
        <w:spacing w:after="120" w:before="0" w:line="240" w:lineRule="auto"/>
        <w:ind w:firstLine="0" w:left="0"/>
        <w:rPr>
          <w:i w:val="1"/>
          <w:sz w:val="26"/>
        </w:rPr>
      </w:pPr>
      <w:r>
        <w:rPr>
          <w:i w:val="1"/>
          <w:sz w:val="26"/>
        </w:rPr>
        <w:t xml:space="preserve">Укажите предполагаемую структуру сделки по финансированию проекта. Приведите информацию об этапах сделки с указанием соответствующих долей акционеров (участников) в уставном капитале проектной компании, опционах (при наличии), правах инвесторов. Следует описать: </w:t>
      </w:r>
    </w:p>
    <w:p w14:paraId="6F130000">
      <w:pPr>
        <w:numPr>
          <w:ilvl w:val="0"/>
          <w:numId w:val="22"/>
        </w:numPr>
        <w:spacing w:after="120" w:before="0" w:line="240" w:lineRule="auto"/>
        <w:ind w:hanging="357" w:left="992"/>
        <w:rPr>
          <w:i w:val="1"/>
          <w:sz w:val="26"/>
        </w:rPr>
      </w:pPr>
      <w:r>
        <w:rPr>
          <w:i w:val="1"/>
          <w:sz w:val="26"/>
        </w:rPr>
        <w:t>предполагаемые варианты выхода инвесторов из проекта: сроки, плановый уровень доходности (IRR), возможные инвесторы следующих раундов;</w:t>
      </w:r>
    </w:p>
    <w:p w14:paraId="70130000">
      <w:pPr>
        <w:numPr>
          <w:ilvl w:val="0"/>
          <w:numId w:val="22"/>
        </w:numPr>
        <w:spacing w:after="120" w:before="0" w:line="240" w:lineRule="auto"/>
        <w:ind w:hanging="357" w:left="992"/>
        <w:contextualSpacing w:val="1"/>
        <w:rPr>
          <w:i w:val="1"/>
          <w:sz w:val="26"/>
        </w:rPr>
      </w:pPr>
      <w:r>
        <w:rPr>
          <w:i w:val="1"/>
          <w:sz w:val="26"/>
        </w:rPr>
        <w:t>оценку бизнеса и расчеты с ней, связанные (с указанием источников оценки бизнеса).</w:t>
      </w:r>
    </w:p>
    <w:p w14:paraId="71130000">
      <w:pPr>
        <w:tabs>
          <w:tab w:leader="none" w:pos="6349" w:val="left"/>
        </w:tabs>
        <w:spacing w:after="0" w:before="0" w:line="360" w:lineRule="atLeast"/>
        <w:ind w:firstLine="0" w:left="0"/>
      </w:pPr>
    </w:p>
    <w:p w14:paraId="72130000">
      <w:bookmarkStart w:id="635" w:name="__RefHeading___140"/>
      <w:bookmarkEnd w:id="635"/>
      <w:bookmarkStart w:id="636" w:name="__RefHeading___362"/>
      <w:bookmarkEnd w:id="636"/>
      <w:bookmarkStart w:id="637" w:name="__RefHeading___584"/>
      <w:bookmarkEnd w:id="637"/>
      <w:bookmarkStart w:id="638" w:name="__RefHeading___806"/>
      <w:bookmarkEnd w:id="638"/>
      <w:pPr>
        <w:keepNext w:val="1"/>
        <w:pageBreakBefore w:val="1"/>
        <w:numPr>
          <w:ilvl w:val="0"/>
          <w:numId w:val="18"/>
        </w:numPr>
        <w:spacing w:after="160" w:before="0" w:line="264" w:lineRule="auto"/>
        <w:ind/>
        <w:jc w:val="left"/>
        <w:outlineLvl w:val="0"/>
        <w:rPr>
          <w:sz w:val="32"/>
        </w:rPr>
      </w:pPr>
      <w:bookmarkStart w:id="639" w:name="_Ref450809771"/>
      <w:bookmarkStart w:id="640" w:name="_Ref509581554"/>
      <w:r>
        <w:rPr>
          <w:b w:val="1"/>
          <w:sz w:val="32"/>
        </w:rPr>
        <w:t>Механизмы управления проектом</w:t>
      </w:r>
      <w:bookmarkEnd w:id="639"/>
      <w:bookmarkEnd w:id="640"/>
    </w:p>
    <w:p w14:paraId="73130000">
      <w:pPr>
        <w:spacing w:after="120" w:before="0" w:line="240" w:lineRule="auto"/>
        <w:ind w:firstLine="0" w:left="0"/>
        <w:rPr>
          <w:i w:val="1"/>
          <w:sz w:val="26"/>
        </w:rPr>
      </w:pPr>
      <w:r>
        <w:rPr>
          <w:i w:val="1"/>
          <w:sz w:val="26"/>
        </w:rPr>
        <w:t>Укажите, что механизм управления проектом будет включать в себя:</w:t>
      </w:r>
    </w:p>
    <w:p w14:paraId="74130000">
      <w:pPr>
        <w:numPr>
          <w:ilvl w:val="0"/>
          <w:numId w:val="23"/>
        </w:numPr>
        <w:spacing w:after="120" w:before="0" w:line="240" w:lineRule="auto"/>
        <w:ind w:hanging="357" w:left="992"/>
        <w:rPr>
          <w:i w:val="1"/>
          <w:sz w:val="26"/>
        </w:rPr>
      </w:pPr>
      <w:r>
        <w:rPr>
          <w:i w:val="1"/>
          <w:sz w:val="26"/>
        </w:rPr>
        <w:t>ролевую модель, описанную в разделах «Сведения о компании, которая реализует проект» и «Сведения о команде проекта»;</w:t>
      </w:r>
    </w:p>
    <w:p w14:paraId="75130000">
      <w:pPr>
        <w:numPr>
          <w:ilvl w:val="0"/>
          <w:numId w:val="23"/>
        </w:numPr>
        <w:spacing w:after="120" w:before="0" w:line="240" w:lineRule="auto"/>
        <w:ind w:hanging="357" w:left="992"/>
        <w:rPr>
          <w:i w:val="1"/>
          <w:sz w:val="26"/>
        </w:rPr>
      </w:pPr>
      <w:r>
        <w:rPr>
          <w:i w:val="1"/>
          <w:sz w:val="26"/>
        </w:rPr>
        <w:t>контрольные точки, описанные в разделе «Ключевые контрольные точки»;</w:t>
      </w:r>
    </w:p>
    <w:p w14:paraId="76130000">
      <w:pPr>
        <w:numPr>
          <w:ilvl w:val="0"/>
          <w:numId w:val="23"/>
        </w:numPr>
        <w:spacing w:after="120" w:before="0" w:line="240" w:lineRule="auto"/>
        <w:ind w:hanging="357" w:left="992"/>
        <w:rPr>
          <w:i w:val="1"/>
          <w:sz w:val="26"/>
        </w:rPr>
      </w:pPr>
      <w:r>
        <w:rPr>
          <w:i w:val="1"/>
          <w:sz w:val="26"/>
        </w:rPr>
        <w:t>коллегиальные органы, описанные в разделе «Методика управления проектом»;</w:t>
      </w:r>
    </w:p>
    <w:p w14:paraId="77130000">
      <w:pPr>
        <w:numPr>
          <w:ilvl w:val="0"/>
          <w:numId w:val="23"/>
        </w:numPr>
        <w:spacing w:after="120" w:before="0" w:line="240" w:lineRule="auto"/>
        <w:ind w:hanging="357" w:left="992"/>
        <w:rPr>
          <w:i w:val="1"/>
          <w:sz w:val="26"/>
        </w:rPr>
      </w:pPr>
      <w:r>
        <w:rPr>
          <w:i w:val="1"/>
          <w:sz w:val="26"/>
        </w:rPr>
        <w:t>документы управления проектом;</w:t>
      </w:r>
    </w:p>
    <w:p w14:paraId="78130000">
      <w:pPr>
        <w:numPr>
          <w:ilvl w:val="0"/>
          <w:numId w:val="23"/>
        </w:numPr>
        <w:spacing w:after="120" w:before="0" w:line="240" w:lineRule="auto"/>
        <w:ind w:hanging="357" w:left="992"/>
        <w:rPr>
          <w:i w:val="1"/>
          <w:sz w:val="26"/>
        </w:rPr>
      </w:pPr>
      <w:r>
        <w:rPr>
          <w:i w:val="1"/>
          <w:sz w:val="26"/>
        </w:rPr>
        <w:t>документы по ТРП;</w:t>
      </w:r>
    </w:p>
    <w:p w14:paraId="79130000">
      <w:pPr>
        <w:numPr>
          <w:ilvl w:val="0"/>
          <w:numId w:val="23"/>
        </w:numPr>
        <w:spacing w:after="120" w:before="0" w:line="240" w:lineRule="auto"/>
        <w:ind w:hanging="357" w:left="992"/>
        <w:rPr>
          <w:i w:val="1"/>
          <w:sz w:val="26"/>
        </w:rPr>
      </w:pPr>
      <w:r>
        <w:rPr>
          <w:i w:val="1"/>
          <w:sz w:val="26"/>
        </w:rPr>
        <w:t>рабочие документы;</w:t>
      </w:r>
    </w:p>
    <w:p w14:paraId="7A130000">
      <w:pPr>
        <w:numPr>
          <w:ilvl w:val="0"/>
          <w:numId w:val="23"/>
        </w:numPr>
        <w:spacing w:after="120" w:before="0" w:line="240" w:lineRule="auto"/>
        <w:ind w:hanging="357" w:left="992"/>
        <w:rPr>
          <w:i w:val="1"/>
          <w:sz w:val="26"/>
        </w:rPr>
      </w:pPr>
      <w:r>
        <w:rPr>
          <w:i w:val="1"/>
          <w:sz w:val="26"/>
        </w:rPr>
        <w:t>совещания.</w:t>
      </w:r>
    </w:p>
    <w:p w14:paraId="7B130000">
      <w:pPr>
        <w:spacing w:after="120" w:before="0" w:line="240" w:lineRule="auto"/>
        <w:ind w:firstLine="0" w:left="0"/>
        <w:rPr>
          <w:i w:val="1"/>
          <w:sz w:val="26"/>
        </w:rPr>
      </w:pPr>
      <w:r>
        <w:rPr>
          <w:i w:val="1"/>
          <w:sz w:val="26"/>
        </w:rPr>
        <w:t>Перечислите механизмы управления, обязательные для всех проектов НТИ для этапа «Реализация»:</w:t>
      </w:r>
    </w:p>
    <w:p w14:paraId="7C130000">
      <w:pPr>
        <w:numPr>
          <w:ilvl w:val="0"/>
          <w:numId w:val="23"/>
        </w:numPr>
        <w:spacing w:after="120" w:before="0" w:line="240" w:lineRule="auto"/>
        <w:ind w:hanging="357" w:left="992"/>
        <w:rPr>
          <w:rFonts w:ascii="Arial" w:hAnsi="Arial"/>
          <w:b w:val="1"/>
          <w:i w:val="1"/>
          <w:sz w:val="26"/>
        </w:rPr>
      </w:pPr>
      <w:r>
        <w:rPr>
          <w:b w:val="1"/>
          <w:i w:val="1"/>
          <w:sz w:val="26"/>
        </w:rPr>
        <w:t xml:space="preserve">документы управления проектом: </w:t>
      </w:r>
    </w:p>
    <w:p w14:paraId="7D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регламент управления проектом;</w:t>
      </w:r>
    </w:p>
    <w:p w14:paraId="7E130000">
      <w:pPr>
        <w:numPr>
          <w:ilvl w:val="0"/>
          <w:numId w:val="23"/>
        </w:numPr>
        <w:spacing w:after="120" w:before="0" w:line="240" w:lineRule="auto"/>
        <w:ind w:hanging="357" w:left="992"/>
        <w:rPr>
          <w:rFonts w:ascii="Arial" w:hAnsi="Arial"/>
          <w:b w:val="1"/>
          <w:i w:val="1"/>
          <w:sz w:val="26"/>
        </w:rPr>
      </w:pPr>
      <w:r>
        <w:rPr>
          <w:b w:val="1"/>
          <w:i w:val="1"/>
          <w:sz w:val="26"/>
        </w:rPr>
        <w:t xml:space="preserve">документы по ТРП: </w:t>
      </w:r>
    </w:p>
    <w:p w14:paraId="7F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документ, описывающий требования к результатам;</w:t>
      </w:r>
    </w:p>
    <w:p w14:paraId="80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приемки результатов проекта;</w:t>
      </w:r>
    </w:p>
    <w:p w14:paraId="81130000">
      <w:pPr>
        <w:numPr>
          <w:ilvl w:val="0"/>
          <w:numId w:val="23"/>
        </w:numPr>
        <w:spacing w:after="120" w:before="0" w:line="240" w:lineRule="auto"/>
        <w:ind w:hanging="357" w:left="992"/>
        <w:rPr>
          <w:rFonts w:ascii="Arial" w:hAnsi="Arial"/>
          <w:b w:val="1"/>
          <w:i w:val="1"/>
          <w:sz w:val="26"/>
        </w:rPr>
      </w:pPr>
      <w:r>
        <w:rPr>
          <w:b w:val="1"/>
          <w:i w:val="1"/>
          <w:sz w:val="26"/>
        </w:rPr>
        <w:t xml:space="preserve">рабочие документы: </w:t>
      </w:r>
    </w:p>
    <w:p w14:paraId="82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структурная декомпозиция (продукта) результатов;</w:t>
      </w:r>
    </w:p>
    <w:p w14:paraId="83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по контрольным точкам;</w:t>
      </w:r>
    </w:p>
    <w:p w14:paraId="84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рабочий календарный план проекта;</w:t>
      </w:r>
    </w:p>
    <w:p w14:paraId="85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протоколы совещаний Управляющего совета;</w:t>
      </w:r>
    </w:p>
    <w:p w14:paraId="86130000">
      <w:pPr>
        <w:numPr>
          <w:ilvl w:val="0"/>
          <w:numId w:val="23"/>
        </w:numPr>
        <w:spacing w:after="120" w:before="0" w:line="240" w:lineRule="auto"/>
        <w:ind w:hanging="357" w:left="992"/>
        <w:rPr>
          <w:rFonts w:ascii="Arial" w:hAnsi="Arial"/>
          <w:b w:val="1"/>
          <w:i w:val="1"/>
          <w:sz w:val="26"/>
        </w:rPr>
      </w:pPr>
      <w:r>
        <w:rPr>
          <w:b w:val="1"/>
          <w:i w:val="1"/>
          <w:sz w:val="26"/>
        </w:rPr>
        <w:t>отчетные документы:</w:t>
      </w:r>
    </w:p>
    <w:p w14:paraId="87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ежемесячные отчеты о ходе реализации проекта;</w:t>
      </w:r>
    </w:p>
    <w:p w14:paraId="88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отчетность по итогам завершения года;</w:t>
      </w:r>
    </w:p>
    <w:p w14:paraId="89130000">
      <w:pPr>
        <w:numPr>
          <w:ilvl w:val="0"/>
          <w:numId w:val="24"/>
        </w:numPr>
        <w:tabs>
          <w:tab w:leader="none" w:pos="1276" w:val="left"/>
        </w:tabs>
        <w:spacing w:after="120" w:before="0" w:line="240" w:lineRule="auto"/>
        <w:ind w:hanging="208" w:left="1276"/>
        <w:contextualSpacing w:val="1"/>
        <w:rPr>
          <w:rFonts w:ascii="Calibri" w:hAnsi="Calibri"/>
          <w:i w:val="1"/>
          <w:sz w:val="26"/>
        </w:rPr>
      </w:pPr>
      <w:r>
        <w:rPr>
          <w:rFonts w:ascii="Calibri" w:hAnsi="Calibri"/>
          <w:i w:val="1"/>
          <w:sz w:val="26"/>
        </w:rPr>
        <w:t>отчетность по итогам реализации проекта, итоговый отчет по проекту;</w:t>
      </w:r>
    </w:p>
    <w:p w14:paraId="8A130000">
      <w:pPr>
        <w:numPr>
          <w:ilvl w:val="0"/>
          <w:numId w:val="24"/>
        </w:numPr>
        <w:tabs>
          <w:tab w:leader="none" w:pos="1276" w:val="left"/>
        </w:tabs>
        <w:spacing w:after="120" w:before="0" w:line="240" w:lineRule="auto"/>
        <w:ind w:hanging="208" w:left="1276"/>
        <w:contextualSpacing w:val="1"/>
        <w:rPr>
          <w:rFonts w:ascii="Calibri" w:hAnsi="Calibri"/>
          <w:i w:val="1"/>
          <w:sz w:val="26"/>
        </w:rPr>
      </w:pPr>
      <w:r>
        <w:rPr>
          <w:rFonts w:ascii="Calibri" w:hAnsi="Calibri"/>
          <w:i w:val="1"/>
          <w:sz w:val="26"/>
        </w:rPr>
        <w:t>отчетность, предоставляемая в соответствии с условиями договора с получателем поддержки;</w:t>
      </w:r>
    </w:p>
    <w:p w14:paraId="8B130000">
      <w:pPr>
        <w:numPr>
          <w:ilvl w:val="0"/>
          <w:numId w:val="23"/>
        </w:numPr>
        <w:spacing w:after="120" w:before="0" w:line="240" w:lineRule="auto"/>
        <w:ind w:hanging="357" w:left="992"/>
        <w:rPr>
          <w:rFonts w:ascii="Arial" w:hAnsi="Arial"/>
          <w:b w:val="1"/>
          <w:i w:val="1"/>
          <w:sz w:val="26"/>
        </w:rPr>
      </w:pPr>
      <w:r>
        <w:rPr>
          <w:b w:val="1"/>
          <w:i w:val="1"/>
          <w:sz w:val="26"/>
        </w:rPr>
        <w:t>совещания:</w:t>
      </w:r>
    </w:p>
    <w:p w14:paraId="8C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совещание по запуску реализации проекта;</w:t>
      </w:r>
    </w:p>
    <w:p w14:paraId="8D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совещание Оперативного совета – еженедельно;</w:t>
      </w:r>
    </w:p>
    <w:p w14:paraId="8E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заседание Управляющего совета – каждые 4-6 недель;</w:t>
      </w:r>
    </w:p>
    <w:p w14:paraId="8F130000">
      <w:pPr>
        <w:numPr>
          <w:ilvl w:val="0"/>
          <w:numId w:val="24"/>
        </w:numPr>
        <w:tabs>
          <w:tab w:leader="none" w:pos="1276" w:val="left"/>
        </w:tabs>
        <w:spacing w:after="120" w:before="0" w:line="240" w:lineRule="auto"/>
        <w:ind w:hanging="208" w:left="1276"/>
        <w:contextualSpacing w:val="1"/>
        <w:rPr>
          <w:rFonts w:ascii="Calibri" w:hAnsi="Calibri"/>
          <w:i w:val="1"/>
          <w:sz w:val="26"/>
        </w:rPr>
      </w:pPr>
      <w:r>
        <w:rPr>
          <w:rFonts w:ascii="Calibri" w:hAnsi="Calibri"/>
          <w:i w:val="1"/>
          <w:sz w:val="26"/>
        </w:rPr>
        <w:t>совещания МРГ, заседания комиссии по проведению отбора проектов в целях реализации планов мероприятий ("дорожных карт") Национальной технологической инициативы (далее - Комиссии Минобрнауки России), заседания Экспертного совета НТИ и Проектного комитета НТИ (для внесения изменений в проект или закрытия проекта);</w:t>
      </w:r>
    </w:p>
    <w:p w14:paraId="90130000">
      <w:pPr>
        <w:numPr>
          <w:ilvl w:val="0"/>
          <w:numId w:val="23"/>
        </w:numPr>
        <w:spacing w:after="120" w:before="0" w:line="240" w:lineRule="auto"/>
        <w:ind w:hanging="357" w:left="992"/>
        <w:rPr>
          <w:rFonts w:ascii="Arial" w:hAnsi="Arial"/>
          <w:b w:val="1"/>
          <w:i w:val="1"/>
          <w:sz w:val="26"/>
        </w:rPr>
      </w:pPr>
      <w:r>
        <w:rPr>
          <w:b w:val="1"/>
          <w:i w:val="1"/>
          <w:sz w:val="26"/>
        </w:rPr>
        <w:t xml:space="preserve">прочее: </w:t>
      </w:r>
      <w:r>
        <w:rPr>
          <w:i w:val="1"/>
          <w:sz w:val="26"/>
        </w:rPr>
        <w:t>общая рабочая область, доступная всем участникам проекта.</w:t>
      </w:r>
    </w:p>
    <w:p w14:paraId="91130000">
      <w:pPr>
        <w:spacing w:after="120" w:before="0" w:line="240" w:lineRule="auto"/>
        <w:ind w:firstLine="0" w:left="0"/>
        <w:rPr>
          <w:rFonts w:ascii="Arial" w:hAnsi="Arial"/>
          <w:i w:val="1"/>
          <w:sz w:val="26"/>
        </w:rPr>
      </w:pPr>
      <w:r>
        <w:rPr>
          <w:i w:val="1"/>
          <w:sz w:val="26"/>
        </w:rPr>
        <w:t>Определите также, какие дополнительные элементы механизма управления проектом необходимы, и укажите их:</w:t>
      </w:r>
    </w:p>
    <w:p w14:paraId="92130000">
      <w:pPr>
        <w:numPr>
          <w:ilvl w:val="0"/>
          <w:numId w:val="23"/>
        </w:numPr>
        <w:spacing w:after="120" w:before="0" w:line="240" w:lineRule="auto"/>
        <w:ind w:hanging="357" w:left="992"/>
        <w:rPr>
          <w:rFonts w:ascii="Arial" w:hAnsi="Arial"/>
          <w:b w:val="1"/>
          <w:i w:val="1"/>
          <w:sz w:val="26"/>
        </w:rPr>
      </w:pPr>
      <w:r>
        <w:rPr>
          <w:b w:val="1"/>
          <w:i w:val="1"/>
          <w:sz w:val="26"/>
        </w:rPr>
        <w:t xml:space="preserve">документы управления проектом: </w:t>
      </w:r>
    </w:p>
    <w:p w14:paraId="93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матрица ответственности;</w:t>
      </w:r>
    </w:p>
    <w:p w14:paraId="94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управления коммуникациями;</w:t>
      </w:r>
    </w:p>
    <w:p w14:paraId="95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управления качеством;</w:t>
      </w:r>
    </w:p>
    <w:p w14:paraId="96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управления поставками;</w:t>
      </w:r>
    </w:p>
    <w:p w14:paraId="97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управления ресурсами;</w:t>
      </w:r>
    </w:p>
    <w:p w14:paraId="98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управления бюджетом;</w:t>
      </w:r>
    </w:p>
    <w:p w14:paraId="99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управления рисками;</w:t>
      </w:r>
    </w:p>
    <w:p w14:paraId="9A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план управления персоналом;</w:t>
      </w:r>
    </w:p>
    <w:p w14:paraId="9B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запрос на изменение;</w:t>
      </w:r>
    </w:p>
    <w:p w14:paraId="9C130000">
      <w:pPr>
        <w:numPr>
          <w:ilvl w:val="0"/>
          <w:numId w:val="23"/>
        </w:numPr>
        <w:spacing w:after="120" w:before="0" w:line="240" w:lineRule="auto"/>
        <w:ind w:hanging="357" w:left="992"/>
        <w:rPr>
          <w:rFonts w:ascii="Arial" w:hAnsi="Arial"/>
          <w:i w:val="1"/>
          <w:sz w:val="26"/>
        </w:rPr>
      </w:pPr>
      <w:r>
        <w:rPr>
          <w:b w:val="1"/>
          <w:i w:val="1"/>
          <w:sz w:val="26"/>
        </w:rPr>
        <w:t>документы по продукту проекта:</w:t>
      </w:r>
    </w:p>
    <w:p w14:paraId="9D130000">
      <w:pPr>
        <w:numPr>
          <w:ilvl w:val="0"/>
          <w:numId w:val="24"/>
        </w:numPr>
        <w:spacing w:after="120" w:before="0" w:line="240" w:lineRule="auto"/>
        <w:ind w:hanging="208" w:left="1276"/>
        <w:contextualSpacing w:val="1"/>
        <w:rPr>
          <w:rFonts w:ascii="Calibri" w:hAnsi="Calibri"/>
          <w:i w:val="1"/>
          <w:sz w:val="26"/>
        </w:rPr>
      </w:pPr>
      <w:r>
        <w:rPr>
          <w:rFonts w:ascii="Calibri" w:hAnsi="Calibri"/>
          <w:i w:val="1"/>
          <w:sz w:val="26"/>
        </w:rPr>
        <w:t>специфические для данной дорожной карты или направления дорожной карты документы, например:</w:t>
      </w:r>
    </w:p>
    <w:p w14:paraId="9E130000">
      <w:pPr>
        <w:numPr>
          <w:ilvl w:val="1"/>
          <w:numId w:val="25"/>
        </w:numPr>
        <w:tabs>
          <w:tab w:leader="none" w:pos="1276" w:val="left"/>
        </w:tabs>
        <w:spacing w:after="120" w:before="0" w:line="240" w:lineRule="auto"/>
        <w:ind w:firstLine="709" w:left="851"/>
        <w:contextualSpacing w:val="1"/>
        <w:rPr>
          <w:rFonts w:ascii="Calibri" w:hAnsi="Calibri"/>
          <w:i w:val="1"/>
          <w:sz w:val="26"/>
        </w:rPr>
      </w:pPr>
      <w:r>
        <w:rPr>
          <w:rFonts w:ascii="Calibri" w:hAnsi="Calibri"/>
          <w:i w:val="1"/>
          <w:sz w:val="26"/>
        </w:rPr>
        <w:t>различные протоколы испытаний;</w:t>
      </w:r>
    </w:p>
    <w:p w14:paraId="9F130000">
      <w:pPr>
        <w:numPr>
          <w:ilvl w:val="1"/>
          <w:numId w:val="25"/>
        </w:numPr>
        <w:tabs>
          <w:tab w:leader="none" w:pos="1276" w:val="left"/>
        </w:tabs>
        <w:spacing w:after="120" w:before="0" w:line="240" w:lineRule="auto"/>
        <w:ind w:firstLine="709" w:left="851"/>
        <w:contextualSpacing w:val="1"/>
        <w:rPr>
          <w:rFonts w:ascii="Calibri" w:hAnsi="Calibri"/>
          <w:i w:val="1"/>
          <w:sz w:val="26"/>
        </w:rPr>
      </w:pPr>
      <w:r>
        <w:rPr>
          <w:rFonts w:ascii="Calibri" w:hAnsi="Calibri"/>
          <w:i w:val="1"/>
          <w:sz w:val="26"/>
        </w:rPr>
        <w:t>сертификационные удостоверения;</w:t>
      </w:r>
    </w:p>
    <w:p w14:paraId="A0130000">
      <w:pPr>
        <w:numPr>
          <w:ilvl w:val="1"/>
          <w:numId w:val="25"/>
        </w:numPr>
        <w:tabs>
          <w:tab w:leader="none" w:pos="1276" w:val="left"/>
        </w:tabs>
        <w:spacing w:after="120" w:before="0" w:line="240" w:lineRule="auto"/>
        <w:ind w:firstLine="709" w:left="851"/>
        <w:contextualSpacing w:val="1"/>
        <w:rPr>
          <w:rFonts w:ascii="Calibri" w:hAnsi="Calibri"/>
          <w:i w:val="1"/>
          <w:sz w:val="26"/>
        </w:rPr>
      </w:pPr>
      <w:r>
        <w:rPr>
          <w:rFonts w:ascii="Calibri" w:hAnsi="Calibri"/>
          <w:i w:val="1"/>
          <w:sz w:val="26"/>
        </w:rPr>
        <w:t>протоколы клинических испытаний;</w:t>
      </w:r>
    </w:p>
    <w:p w14:paraId="A1130000">
      <w:pPr>
        <w:numPr>
          <w:ilvl w:val="1"/>
          <w:numId w:val="25"/>
        </w:numPr>
        <w:tabs>
          <w:tab w:leader="none" w:pos="1276" w:val="left"/>
        </w:tabs>
        <w:spacing w:after="120" w:before="0" w:line="240" w:lineRule="auto"/>
        <w:ind w:firstLine="709" w:left="851"/>
        <w:contextualSpacing w:val="1"/>
        <w:rPr>
          <w:rFonts w:ascii="Calibri" w:hAnsi="Calibri"/>
          <w:i w:val="1"/>
          <w:sz w:val="26"/>
        </w:rPr>
      </w:pPr>
      <w:r>
        <w:rPr>
          <w:rFonts w:ascii="Calibri" w:hAnsi="Calibri"/>
          <w:i w:val="1"/>
          <w:sz w:val="26"/>
        </w:rPr>
        <w:t>программа и методика испытаний и т. д.;</w:t>
      </w:r>
    </w:p>
    <w:p w14:paraId="A2130000">
      <w:pPr>
        <w:numPr>
          <w:ilvl w:val="0"/>
          <w:numId w:val="23"/>
        </w:numPr>
        <w:spacing w:after="120" w:before="0" w:line="240" w:lineRule="auto"/>
        <w:ind w:hanging="357" w:left="992"/>
        <w:rPr>
          <w:rFonts w:ascii="Arial" w:hAnsi="Arial"/>
          <w:b w:val="1"/>
          <w:i w:val="1"/>
          <w:sz w:val="26"/>
        </w:rPr>
      </w:pPr>
      <w:r>
        <w:rPr>
          <w:b w:val="1"/>
          <w:i w:val="1"/>
          <w:sz w:val="26"/>
        </w:rPr>
        <w:t>рабочие документы:</w:t>
      </w:r>
    </w:p>
    <w:p w14:paraId="A3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рабочий финансовый план проекта;</w:t>
      </w:r>
    </w:p>
    <w:p w14:paraId="A4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рабочий ресурсный план;</w:t>
      </w:r>
    </w:p>
    <w:p w14:paraId="A5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детальный рабочий план;</w:t>
      </w:r>
    </w:p>
    <w:p w14:paraId="A6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реестр рисков;</w:t>
      </w:r>
    </w:p>
    <w:p w14:paraId="A7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реестр открытых вопросов;</w:t>
      </w:r>
    </w:p>
    <w:p w14:paraId="A8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реестр идей;</w:t>
      </w:r>
    </w:p>
    <w:p w14:paraId="A9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протоколы совещаний;</w:t>
      </w:r>
    </w:p>
    <w:p w14:paraId="AA130000">
      <w:pPr>
        <w:numPr>
          <w:ilvl w:val="0"/>
          <w:numId w:val="23"/>
        </w:numPr>
        <w:spacing w:after="120" w:before="0" w:line="240" w:lineRule="auto"/>
        <w:ind w:hanging="357" w:left="992"/>
        <w:rPr>
          <w:rFonts w:ascii="Arial" w:hAnsi="Arial"/>
          <w:b w:val="1"/>
          <w:i w:val="1"/>
          <w:sz w:val="26"/>
        </w:rPr>
      </w:pPr>
      <w:r>
        <w:rPr>
          <w:b w:val="1"/>
          <w:i w:val="1"/>
          <w:sz w:val="26"/>
        </w:rPr>
        <w:t>отчетные документы:</w:t>
      </w:r>
    </w:p>
    <w:p w14:paraId="AB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отчеты к Оперативному совету;</w:t>
      </w:r>
    </w:p>
    <w:p w14:paraId="AC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отчеты к Управляющему совету;</w:t>
      </w:r>
    </w:p>
    <w:p w14:paraId="AD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другие типы отчетов;</w:t>
      </w:r>
    </w:p>
    <w:p w14:paraId="AE130000">
      <w:pPr>
        <w:numPr>
          <w:ilvl w:val="0"/>
          <w:numId w:val="23"/>
        </w:numPr>
        <w:spacing w:after="120" w:before="0" w:line="240" w:lineRule="auto"/>
        <w:ind w:hanging="357" w:left="992"/>
        <w:rPr>
          <w:rFonts w:ascii="Arial" w:hAnsi="Arial"/>
          <w:b w:val="1"/>
          <w:i w:val="1"/>
          <w:sz w:val="26"/>
        </w:rPr>
      </w:pPr>
      <w:r>
        <w:rPr>
          <w:b w:val="1"/>
          <w:i w:val="1"/>
          <w:sz w:val="26"/>
        </w:rPr>
        <w:t>совещания:</w:t>
      </w:r>
    </w:p>
    <w:p w14:paraId="AF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совещания функциональных групп проекта;</w:t>
      </w:r>
    </w:p>
    <w:p w14:paraId="B0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совещания проектной команды;</w:t>
      </w:r>
    </w:p>
    <w:p w14:paraId="B1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интеграционные совещания;</w:t>
      </w:r>
    </w:p>
    <w:p w14:paraId="B2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совещания рабочей группы;</w:t>
      </w:r>
    </w:p>
    <w:p w14:paraId="B3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совещание по закрытию проекта;</w:t>
      </w:r>
    </w:p>
    <w:p w14:paraId="B4130000">
      <w:pPr>
        <w:numPr>
          <w:ilvl w:val="0"/>
          <w:numId w:val="23"/>
        </w:numPr>
        <w:spacing w:after="120" w:before="0" w:line="240" w:lineRule="auto"/>
        <w:ind w:hanging="357" w:left="992"/>
        <w:rPr>
          <w:rFonts w:ascii="Arial" w:hAnsi="Arial"/>
          <w:b w:val="1"/>
          <w:i w:val="1"/>
          <w:sz w:val="26"/>
        </w:rPr>
      </w:pPr>
      <w:r>
        <w:rPr>
          <w:b w:val="1"/>
          <w:i w:val="1"/>
          <w:sz w:val="26"/>
        </w:rPr>
        <w:t>прочее</w:t>
      </w:r>
      <w:r>
        <w:rPr>
          <w:rFonts w:ascii="Arial" w:hAnsi="Arial"/>
          <w:b w:val="1"/>
          <w:i w:val="1"/>
          <w:sz w:val="26"/>
        </w:rPr>
        <w:t>:</w:t>
      </w:r>
    </w:p>
    <w:p w14:paraId="B5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проведение экспертных оценок;</w:t>
      </w:r>
    </w:p>
    <w:p w14:paraId="B6130000">
      <w:pPr>
        <w:numPr>
          <w:ilvl w:val="0"/>
          <w:numId w:val="24"/>
        </w:numPr>
        <w:tabs>
          <w:tab w:leader="none" w:pos="1276" w:val="left"/>
        </w:tabs>
        <w:spacing w:after="120" w:before="0" w:line="240" w:lineRule="auto"/>
        <w:ind/>
        <w:contextualSpacing w:val="1"/>
        <w:rPr>
          <w:rFonts w:ascii="Calibri" w:hAnsi="Calibri"/>
          <w:i w:val="1"/>
          <w:sz w:val="26"/>
        </w:rPr>
      </w:pPr>
      <w:r>
        <w:rPr>
          <w:rFonts w:ascii="Calibri" w:hAnsi="Calibri"/>
          <w:i w:val="1"/>
          <w:sz w:val="26"/>
        </w:rPr>
        <w:t>публичный сайт проекта.</w:t>
      </w:r>
    </w:p>
    <w:p w14:paraId="B7130000">
      <w:pPr>
        <w:spacing w:after="120" w:before="0" w:line="240" w:lineRule="auto"/>
        <w:ind w:firstLine="0" w:left="0"/>
        <w:rPr>
          <w:rFonts w:ascii="Arial" w:hAnsi="Arial"/>
          <w:i w:val="1"/>
          <w:sz w:val="26"/>
        </w:rPr>
      </w:pPr>
      <w:r>
        <w:rPr>
          <w:i w:val="1"/>
          <w:sz w:val="26"/>
        </w:rPr>
        <w:t xml:space="preserve">Удалите элементы из числа дополнительных, которые не будут использоваться в проекте. </w:t>
      </w:r>
    </w:p>
    <w:p w14:paraId="B8130000">
      <w:pPr>
        <w:spacing w:after="120" w:before="0" w:line="240" w:lineRule="auto"/>
        <w:ind w:firstLine="0" w:left="0"/>
        <w:rPr>
          <w:b w:val="1"/>
        </w:rPr>
      </w:pPr>
    </w:p>
    <w:p w14:paraId="B913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4"/>
        <w:gridCol w:w="5968"/>
        <w:gridCol w:w="2833"/>
      </w:tblGrid>
      <w:tr>
        <w:trPr>
          <w:tblHeader/>
        </w:trPr>
        <w:tc>
          <w:tcPr>
            <w:tcW w:type="dxa" w:w="554"/>
            <w:tcBorders>
              <w:top w:color="000000" w:sz="4" w:val="single"/>
              <w:left w:color="000000" w:sz="4" w:val="single"/>
              <w:bottom w:color="000000" w:sz="4" w:val="single"/>
              <w:right w:color="000000" w:sz="4" w:val="single"/>
            </w:tcBorders>
            <w:shd w:fill="auto" w:val="clear"/>
            <w:vAlign w:val="center"/>
          </w:tcPr>
          <w:p w14:paraId="BA130000">
            <w:pPr>
              <w:spacing w:after="0" w:before="0" w:line="360" w:lineRule="atLeast"/>
              <w:ind w:firstLine="0" w:left="0"/>
              <w:jc w:val="center"/>
              <w:rPr>
                <w:sz w:val="26"/>
              </w:rPr>
            </w:pPr>
          </w:p>
        </w:tc>
        <w:tc>
          <w:tcPr>
            <w:tcW w:type="dxa" w:w="5968"/>
            <w:tcBorders>
              <w:top w:color="000000" w:sz="4" w:val="single"/>
              <w:left w:color="000000" w:sz="4" w:val="single"/>
              <w:bottom w:color="000000" w:sz="4" w:val="single"/>
              <w:right w:color="000000" w:sz="4" w:val="single"/>
            </w:tcBorders>
            <w:shd w:fill="auto" w:val="clear"/>
            <w:vAlign w:val="center"/>
          </w:tcPr>
          <w:p w14:paraId="BB130000">
            <w:pPr>
              <w:spacing w:after="160" w:before="0" w:line="216" w:lineRule="auto"/>
              <w:ind w:firstLine="0" w:left="0"/>
              <w:jc w:val="center"/>
              <w:rPr>
                <w:sz w:val="26"/>
              </w:rPr>
            </w:pPr>
            <w:r>
              <w:rPr>
                <w:b w:val="1"/>
                <w:sz w:val="26"/>
              </w:rPr>
              <w:t>Наименование документа</w:t>
            </w:r>
          </w:p>
        </w:tc>
        <w:tc>
          <w:tcPr>
            <w:tcW w:type="dxa" w:w="2833"/>
            <w:tcBorders>
              <w:top w:color="000000" w:sz="4" w:val="single"/>
              <w:left w:color="000000" w:sz="4" w:val="single"/>
              <w:bottom w:color="000000" w:sz="4" w:val="single"/>
              <w:right w:color="000000" w:sz="4" w:val="single"/>
            </w:tcBorders>
            <w:shd w:fill="auto" w:val="clear"/>
            <w:vAlign w:val="center"/>
          </w:tcPr>
          <w:p w14:paraId="BC130000">
            <w:pPr>
              <w:spacing w:after="160" w:before="0" w:line="216" w:lineRule="auto"/>
              <w:ind w:firstLine="0" w:left="0"/>
              <w:jc w:val="center"/>
              <w:rPr>
                <w:sz w:val="26"/>
              </w:rPr>
            </w:pPr>
            <w:r>
              <w:rPr>
                <w:b w:val="1"/>
                <w:sz w:val="26"/>
              </w:rPr>
              <w:t>Название электронного файла</w:t>
            </w:r>
          </w:p>
        </w:tc>
      </w:tr>
      <w:tr>
        <w:tc>
          <w:tcPr>
            <w:tcW w:type="dxa" w:w="554"/>
            <w:tcBorders>
              <w:top w:color="000000" w:sz="4" w:val="single"/>
              <w:left w:color="000000" w:sz="4" w:val="single"/>
              <w:bottom w:color="000000" w:sz="4" w:val="single"/>
              <w:right w:color="000000" w:sz="4" w:val="single"/>
            </w:tcBorders>
            <w:shd w:fill="auto" w:val="clear"/>
          </w:tcPr>
          <w:p w14:paraId="BD130000">
            <w:pPr>
              <w:spacing w:after="0" w:before="0" w:line="360" w:lineRule="atLeast"/>
              <w:ind w:firstLine="0" w:left="0"/>
              <w:rPr>
                <w:sz w:val="26"/>
              </w:rPr>
            </w:pPr>
            <w:r>
              <w:rPr>
                <w:rFonts w:ascii="Segoe UI Symbol" w:hAnsi="Segoe UI Symbol"/>
                <w:sz w:val="26"/>
              </w:rPr>
              <w:t>☐</w:t>
            </w:r>
          </w:p>
        </w:tc>
        <w:tc>
          <w:tcPr>
            <w:tcW w:type="dxa" w:w="5968"/>
            <w:tcBorders>
              <w:top w:color="000000" w:sz="4" w:val="single"/>
              <w:left w:color="000000" w:sz="4" w:val="single"/>
              <w:bottom w:color="000000" w:sz="4" w:val="single"/>
              <w:right w:color="000000" w:sz="4" w:val="single"/>
            </w:tcBorders>
            <w:shd w:fill="auto" w:val="clear"/>
          </w:tcPr>
          <w:p w14:paraId="BE130000">
            <w:pPr>
              <w:spacing w:after="0" w:before="0" w:line="360" w:lineRule="atLeast"/>
              <w:ind w:firstLine="0" w:left="0"/>
              <w:rPr>
                <w:i w:val="1"/>
                <w:sz w:val="26"/>
              </w:rPr>
            </w:pPr>
            <w:r>
              <w:rPr>
                <w:i w:val="1"/>
                <w:sz w:val="26"/>
              </w:rPr>
              <w:t>Подтверждающие документы (если применимо)</w:t>
            </w:r>
          </w:p>
          <w:p w14:paraId="BF130000">
            <w:pPr>
              <w:spacing w:after="160" w:before="0" w:line="216" w:lineRule="auto"/>
              <w:ind w:firstLine="0" w:left="0"/>
              <w:jc w:val="left"/>
              <w:rPr>
                <w:sz w:val="26"/>
              </w:rPr>
            </w:pPr>
          </w:p>
        </w:tc>
        <w:tc>
          <w:tcPr>
            <w:tcW w:type="dxa" w:w="2833"/>
            <w:tcBorders>
              <w:top w:color="000000" w:sz="4" w:val="single"/>
              <w:left w:color="000000" w:sz="4" w:val="single"/>
              <w:bottom w:color="000000" w:sz="4" w:val="single"/>
              <w:right w:color="000000" w:sz="4" w:val="single"/>
            </w:tcBorders>
            <w:shd w:fill="auto" w:val="clear"/>
          </w:tcPr>
          <w:p w14:paraId="C0130000">
            <w:pPr>
              <w:spacing w:after="160" w:before="0" w:line="216" w:lineRule="auto"/>
              <w:ind w:firstLine="0" w:left="0"/>
              <w:jc w:val="left"/>
              <w:rPr>
                <w:sz w:val="26"/>
              </w:rPr>
            </w:pPr>
          </w:p>
        </w:tc>
      </w:tr>
    </w:tbl>
    <w:p w14:paraId="C1130000">
      <w:pPr>
        <w:tabs>
          <w:tab w:leader="none" w:pos="6349" w:val="left"/>
        </w:tabs>
        <w:spacing w:after="0" w:before="0" w:line="360" w:lineRule="atLeast"/>
        <w:ind w:firstLine="0" w:left="0"/>
      </w:pPr>
    </w:p>
    <w:p w14:paraId="C2130000">
      <w:bookmarkStart w:id="641" w:name="__RefHeading___141"/>
      <w:bookmarkEnd w:id="641"/>
      <w:bookmarkStart w:id="642" w:name="__RefHeading___363"/>
      <w:bookmarkEnd w:id="642"/>
      <w:bookmarkStart w:id="643" w:name="__RefHeading___585"/>
      <w:bookmarkEnd w:id="643"/>
      <w:bookmarkStart w:id="644" w:name="__RefHeading___807"/>
      <w:bookmarkEnd w:id="644"/>
      <w:pPr>
        <w:keepNext w:val="1"/>
        <w:pageBreakBefore w:val="1"/>
        <w:numPr>
          <w:ilvl w:val="0"/>
          <w:numId w:val="18"/>
        </w:numPr>
        <w:spacing w:after="160" w:before="0" w:line="264" w:lineRule="auto"/>
        <w:ind/>
        <w:jc w:val="left"/>
        <w:outlineLvl w:val="0"/>
        <w:rPr>
          <w:b w:val="1"/>
          <w:sz w:val="32"/>
        </w:rPr>
      </w:pPr>
      <w:r>
        <w:rPr>
          <w:b w:val="1"/>
          <w:sz w:val="32"/>
        </w:rPr>
        <w:t>Порядок выбора Исполнителей</w:t>
      </w:r>
    </w:p>
    <w:p w14:paraId="C3130000">
      <w:pPr>
        <w:spacing w:after="120" w:before="0" w:line="240" w:lineRule="auto"/>
        <w:ind w:firstLine="0" w:left="0"/>
        <w:rPr>
          <w:i w:val="1"/>
          <w:sz w:val="26"/>
        </w:rPr>
      </w:pPr>
      <w:r>
        <w:rPr>
          <w:i w:val="1"/>
          <w:sz w:val="26"/>
        </w:rPr>
        <w:t xml:space="preserve">Уточните, каким образом планируется привлекать и определять исполнителей проекта (например, на конкурсной основе). </w:t>
      </w:r>
    </w:p>
    <w:p w14:paraId="C4130000">
      <w:pPr>
        <w:spacing w:after="120" w:before="0" w:line="240" w:lineRule="auto"/>
        <w:ind w:firstLine="0" w:left="0"/>
        <w:rPr>
          <w:i w:val="1"/>
          <w:sz w:val="26"/>
        </w:rPr>
      </w:pPr>
      <w:r>
        <w:rPr>
          <w:i w:val="1"/>
          <w:sz w:val="26"/>
        </w:rPr>
        <w:t>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C5130000">
      <w:pPr>
        <w:spacing w:after="120" w:before="0" w:line="240" w:lineRule="auto"/>
        <w:ind w:firstLine="0" w:left="0"/>
        <w:rPr>
          <w:rFonts w:ascii="Calibri" w:hAnsi="Calibri"/>
          <w:i w:val="1"/>
          <w:sz w:val="26"/>
        </w:rPr>
      </w:pPr>
      <w:r>
        <w:rPr>
          <w:i w:val="1"/>
          <w:sz w:val="26"/>
        </w:rPr>
        <w:t>В разделе также могут быть указаны поставщики/исполнители, у которых планируется закупка без конкурсных процедур.</w:t>
      </w:r>
    </w:p>
    <w:p w14:paraId="C6130000">
      <w:pPr>
        <w:spacing w:after="120" w:before="0" w:line="240" w:lineRule="auto"/>
        <w:ind w:firstLine="0" w:left="0"/>
        <w:rPr>
          <w:i w:val="1"/>
          <w:sz w:val="26"/>
        </w:rPr>
      </w:pPr>
      <w:r>
        <w:rPr>
          <w:i w:val="1"/>
          <w:sz w:val="26"/>
        </w:rPr>
        <w:t>Раздел обязателен к заполнению, если хотя бы один исполнитель не определен в рамках реализации проекта.</w:t>
      </w:r>
    </w:p>
    <w:p w14:paraId="C7130000">
      <w:pPr>
        <w:spacing w:after="0" w:before="0" w:line="360" w:lineRule="atLeast"/>
        <w:ind w:firstLine="0" w:left="0"/>
      </w:pPr>
    </w:p>
    <w:p w14:paraId="C8130000">
      <w:bookmarkStart w:id="645" w:name="__RefHeading___142"/>
      <w:bookmarkEnd w:id="645"/>
      <w:bookmarkStart w:id="646" w:name="__RefHeading___364"/>
      <w:bookmarkEnd w:id="646"/>
      <w:bookmarkStart w:id="647" w:name="__RefHeading___586"/>
      <w:bookmarkEnd w:id="647"/>
      <w:bookmarkStart w:id="648" w:name="__RefHeading___808"/>
      <w:bookmarkEnd w:id="648"/>
      <w:pPr>
        <w:keepNext w:val="1"/>
        <w:pageBreakBefore w:val="1"/>
        <w:numPr>
          <w:ilvl w:val="0"/>
          <w:numId w:val="18"/>
        </w:numPr>
        <w:spacing w:after="160" w:before="0" w:line="264" w:lineRule="auto"/>
        <w:ind/>
        <w:jc w:val="left"/>
        <w:outlineLvl w:val="0"/>
        <w:rPr>
          <w:b w:val="1"/>
          <w:sz w:val="32"/>
        </w:rPr>
      </w:pPr>
      <w:r>
        <w:rPr>
          <w:b w:val="1"/>
          <w:sz w:val="32"/>
        </w:rPr>
        <w:t>Методика управления проектом</w:t>
      </w:r>
    </w:p>
    <w:p w14:paraId="C9130000">
      <w:pPr>
        <w:spacing w:after="120" w:before="0" w:line="240" w:lineRule="auto"/>
        <w:ind w:firstLine="0" w:left="0"/>
        <w:rPr>
          <w:i w:val="1"/>
          <w:sz w:val="26"/>
        </w:rPr>
      </w:pPr>
      <w:r>
        <w:rPr>
          <w:i w:val="1"/>
          <w:sz w:val="26"/>
        </w:rPr>
        <w:t xml:space="preserve">Перечислите коллегиальные органы управления проектом (Управляющий совет, Оперативный совет и прочие). По возможности укажите состав коллегиальных органов. Управляющий совет – коллегиальный орган в проекте, ответственный за стратегическое управление проектом. Функции контроля и согласования Управляющего совета могут быть расширены в рамках создания плана управления коммуникациями в проекте. Председателем Управляющего совета проекта является Заказчик-координатор проекта. В состав Управляющего совета необходимо включить представителя проектного офиса НТИ. </w:t>
      </w:r>
    </w:p>
    <w:p w14:paraId="CA130000">
      <w:pPr>
        <w:spacing w:after="120" w:before="0" w:line="240" w:lineRule="auto"/>
        <w:ind w:firstLine="0" w:left="0"/>
        <w:rPr>
          <w:i w:val="1"/>
          <w:sz w:val="26"/>
        </w:rPr>
      </w:pPr>
      <w:r>
        <w:rPr>
          <w:i w:val="1"/>
          <w:sz w:val="26"/>
        </w:rPr>
        <w:t>В состав Управляющего совета может быть включен руководитель проекта без права голоса по вопросам приемки результатов проекта (включая ключевые контрольные точки, целевые показатели).</w:t>
      </w:r>
    </w:p>
    <w:p w14:paraId="CB130000">
      <w:pPr>
        <w:spacing w:after="120" w:before="0" w:line="240" w:lineRule="auto"/>
        <w:ind w:firstLine="0" w:left="0"/>
        <w:rPr>
          <w:i w:val="1"/>
          <w:sz w:val="26"/>
        </w:rPr>
      </w:pPr>
      <w:r>
        <w:rPr>
          <w:i w:val="1"/>
          <w:sz w:val="26"/>
        </w:rPr>
        <w:t>В составе Управляющего совета руководитель проекта имеет право голоса по остальным вопросам, касающимся, в том числе:</w:t>
      </w:r>
    </w:p>
    <w:p w14:paraId="CC130000">
      <w:pPr>
        <w:numPr>
          <w:ilvl w:val="0"/>
          <w:numId w:val="26"/>
        </w:numPr>
        <w:spacing w:after="120" w:before="0" w:line="240" w:lineRule="auto"/>
        <w:ind w:hanging="357" w:left="992"/>
        <w:rPr>
          <w:i w:val="1"/>
          <w:sz w:val="26"/>
        </w:rPr>
      </w:pPr>
      <w:r>
        <w:rPr>
          <w:i w:val="1"/>
          <w:sz w:val="26"/>
        </w:rPr>
        <w:t>согласования запросов на изменения в рамках реализации проекта;</w:t>
      </w:r>
    </w:p>
    <w:p w14:paraId="CD130000">
      <w:pPr>
        <w:numPr>
          <w:ilvl w:val="0"/>
          <w:numId w:val="26"/>
        </w:numPr>
        <w:spacing w:after="120" w:before="0" w:line="240" w:lineRule="auto"/>
        <w:ind w:hanging="357" w:left="992"/>
        <w:rPr>
          <w:i w:val="1"/>
          <w:sz w:val="26"/>
        </w:rPr>
      </w:pPr>
      <w:r>
        <w:rPr>
          <w:i w:val="1"/>
          <w:sz w:val="26"/>
        </w:rPr>
        <w:t>рассмотрение вопросов относительно внедрения новых технологий для улучшения результатов проекта;</w:t>
      </w:r>
    </w:p>
    <w:p w14:paraId="CE130000">
      <w:pPr>
        <w:numPr>
          <w:ilvl w:val="0"/>
          <w:numId w:val="26"/>
        </w:numPr>
        <w:spacing w:after="120" w:before="0" w:line="240" w:lineRule="auto"/>
        <w:ind w:hanging="357" w:left="992"/>
        <w:rPr>
          <w:i w:val="1"/>
          <w:sz w:val="26"/>
        </w:rPr>
      </w:pPr>
      <w:r>
        <w:rPr>
          <w:i w:val="1"/>
          <w:sz w:val="26"/>
        </w:rPr>
        <w:t xml:space="preserve">рассмотрение вопросов, связанных с приемом в Управляющий совет новых или вывода прежних членов Управляющего совета. </w:t>
      </w:r>
    </w:p>
    <w:p w14:paraId="CF130000">
      <w:pPr>
        <w:spacing w:after="120" w:before="0" w:line="240" w:lineRule="auto"/>
        <w:ind w:firstLine="0" w:left="0"/>
        <w:rPr>
          <w:i w:val="1"/>
          <w:sz w:val="26"/>
        </w:rPr>
      </w:pPr>
      <w:r>
        <w:rPr>
          <w:i w:val="1"/>
          <w:sz w:val="26"/>
        </w:rPr>
        <w:t>Функции Управляющего совета:</w:t>
      </w:r>
    </w:p>
    <w:p w14:paraId="D0130000">
      <w:pPr>
        <w:numPr>
          <w:ilvl w:val="0"/>
          <w:numId w:val="26"/>
        </w:numPr>
        <w:spacing w:after="120" w:before="0" w:line="240" w:lineRule="auto"/>
        <w:ind w:hanging="357" w:left="992"/>
        <w:rPr>
          <w:i w:val="1"/>
          <w:sz w:val="26"/>
        </w:rPr>
      </w:pPr>
      <w:r>
        <w:rPr>
          <w:i w:val="1"/>
          <w:sz w:val="26"/>
        </w:rPr>
        <w:t>стратегическое управление проектом;</w:t>
      </w:r>
    </w:p>
    <w:p w14:paraId="D1130000">
      <w:pPr>
        <w:numPr>
          <w:ilvl w:val="0"/>
          <w:numId w:val="26"/>
        </w:numPr>
        <w:spacing w:after="120" w:before="0" w:line="240" w:lineRule="auto"/>
        <w:ind w:hanging="357" w:left="992"/>
        <w:rPr>
          <w:i w:val="1"/>
          <w:sz w:val="26"/>
        </w:rPr>
      </w:pPr>
      <w:r>
        <w:rPr>
          <w:i w:val="1"/>
          <w:sz w:val="26"/>
        </w:rPr>
        <w:t>контроль достижения целей проекта;</w:t>
      </w:r>
    </w:p>
    <w:p w14:paraId="D2130000">
      <w:pPr>
        <w:numPr>
          <w:ilvl w:val="0"/>
          <w:numId w:val="26"/>
        </w:numPr>
        <w:spacing w:after="120" w:before="0" w:line="240" w:lineRule="auto"/>
        <w:ind w:hanging="357" w:left="992"/>
        <w:rPr>
          <w:i w:val="1"/>
          <w:sz w:val="26"/>
        </w:rPr>
      </w:pPr>
      <w:r>
        <w:rPr>
          <w:i w:val="1"/>
          <w:sz w:val="26"/>
        </w:rPr>
        <w:t>контроль достижения плановых бизнес-выгод;</w:t>
      </w:r>
    </w:p>
    <w:p w14:paraId="D3130000">
      <w:pPr>
        <w:numPr>
          <w:ilvl w:val="0"/>
          <w:numId w:val="26"/>
        </w:numPr>
        <w:spacing w:after="120" w:before="0" w:line="240" w:lineRule="auto"/>
        <w:ind w:hanging="357" w:left="992"/>
        <w:rPr>
          <w:i w:val="1"/>
          <w:sz w:val="26"/>
        </w:rPr>
      </w:pPr>
      <w:r>
        <w:rPr>
          <w:i w:val="1"/>
          <w:sz w:val="26"/>
        </w:rPr>
        <w:t>утверждение промежуточных и итоговых результатов проекта, утверждение отчетов по результатам и запросов на изменение;</w:t>
      </w:r>
    </w:p>
    <w:p w14:paraId="D4130000">
      <w:pPr>
        <w:numPr>
          <w:ilvl w:val="0"/>
          <w:numId w:val="26"/>
        </w:numPr>
        <w:spacing w:after="120" w:before="0" w:line="240" w:lineRule="auto"/>
        <w:ind w:hanging="357" w:left="992"/>
        <w:rPr>
          <w:i w:val="1"/>
          <w:sz w:val="26"/>
        </w:rPr>
      </w:pPr>
      <w:r>
        <w:rPr>
          <w:i w:val="1"/>
          <w:sz w:val="26"/>
        </w:rPr>
        <w:t>утверждение документов управления проектом;</w:t>
      </w:r>
    </w:p>
    <w:p w14:paraId="D5130000">
      <w:pPr>
        <w:numPr>
          <w:ilvl w:val="0"/>
          <w:numId w:val="26"/>
        </w:numPr>
        <w:spacing w:after="120" w:before="0" w:line="240" w:lineRule="auto"/>
        <w:ind w:hanging="357" w:left="992"/>
        <w:rPr>
          <w:i w:val="1"/>
          <w:sz w:val="26"/>
        </w:rPr>
      </w:pPr>
      <w:r>
        <w:rPr>
          <w:i w:val="1"/>
          <w:sz w:val="26"/>
        </w:rPr>
        <w:t>решение эскалированных вопросов в проекте;</w:t>
      </w:r>
    </w:p>
    <w:p w14:paraId="D6130000">
      <w:pPr>
        <w:numPr>
          <w:ilvl w:val="0"/>
          <w:numId w:val="26"/>
        </w:numPr>
        <w:spacing w:after="120" w:before="0" w:line="240" w:lineRule="auto"/>
        <w:ind w:hanging="357" w:left="992"/>
        <w:rPr>
          <w:i w:val="1"/>
          <w:sz w:val="26"/>
        </w:rPr>
      </w:pPr>
      <w:r>
        <w:rPr>
          <w:i w:val="1"/>
          <w:sz w:val="26"/>
        </w:rPr>
        <w:t>решение о выносе вопросов на заседание рабочей группы.</w:t>
      </w:r>
    </w:p>
    <w:p w14:paraId="D7130000">
      <w:pPr>
        <w:spacing w:after="120" w:before="0" w:line="240" w:lineRule="auto"/>
        <w:ind w:firstLine="0" w:left="0"/>
        <w:rPr>
          <w:i w:val="1"/>
          <w:sz w:val="26"/>
        </w:rPr>
      </w:pPr>
      <w:r>
        <w:rPr>
          <w:i w:val="1"/>
          <w:sz w:val="26"/>
        </w:rPr>
        <w:t>Регулярное рассмотрение хода проекта. Рекомендуемая регулярность – не</w:t>
      </w:r>
      <w:r>
        <w:rPr>
          <w:i w:val="1"/>
          <w:sz w:val="26"/>
        </w:rPr>
        <w:t> </w:t>
      </w:r>
      <w:r>
        <w:rPr>
          <w:i w:val="1"/>
          <w:sz w:val="26"/>
        </w:rPr>
        <w:t>реже</w:t>
      </w:r>
      <w:r>
        <w:rPr>
          <w:i w:val="1"/>
          <w:sz w:val="26"/>
        </w:rPr>
        <w:t> </w:t>
      </w:r>
      <w:r>
        <w:rPr>
          <w:i w:val="1"/>
          <w:sz w:val="26"/>
        </w:rPr>
        <w:t>1</w:t>
      </w:r>
      <w:r>
        <w:rPr>
          <w:i w:val="1"/>
          <w:sz w:val="26"/>
        </w:rPr>
        <w:t> </w:t>
      </w:r>
      <w:r>
        <w:rPr>
          <w:i w:val="1"/>
          <w:sz w:val="26"/>
        </w:rPr>
        <w:t>раза в 4-6 недель.</w:t>
      </w:r>
    </w:p>
    <w:p w14:paraId="D8130000">
      <w:pPr>
        <w:spacing w:after="120" w:before="0" w:line="240" w:lineRule="auto"/>
        <w:ind w:firstLine="0" w:left="0"/>
        <w:rPr>
          <w:i w:val="1"/>
          <w:sz w:val="26"/>
        </w:rPr>
      </w:pPr>
      <w:r>
        <w:rPr>
          <w:i w:val="1"/>
          <w:sz w:val="26"/>
        </w:rPr>
        <w:t>Оперативный совет – коллегиальный орган в проекте, ответственный за оперативное управление. Функции контроля и согласования Оперативного совета могут быть расширены в рамках создания Плана управления коммуникациями на проекте. Председателем Оперативного совета проекта является Руководитель проекта.</w:t>
      </w:r>
    </w:p>
    <w:p w14:paraId="D9130000">
      <w:pPr>
        <w:spacing w:after="120" w:before="0" w:line="240" w:lineRule="auto"/>
        <w:ind w:firstLine="0" w:left="0"/>
        <w:rPr>
          <w:i w:val="1"/>
          <w:sz w:val="26"/>
        </w:rPr>
      </w:pPr>
      <w:r>
        <w:rPr>
          <w:i w:val="1"/>
          <w:sz w:val="26"/>
        </w:rPr>
        <w:t>Функции Оперативного совета:</w:t>
      </w:r>
    </w:p>
    <w:p w14:paraId="DA130000">
      <w:pPr>
        <w:numPr>
          <w:ilvl w:val="0"/>
          <w:numId w:val="26"/>
        </w:numPr>
        <w:spacing w:after="120" w:before="0" w:line="240" w:lineRule="auto"/>
        <w:ind w:hanging="357" w:left="992"/>
        <w:rPr>
          <w:i w:val="1"/>
          <w:sz w:val="26"/>
        </w:rPr>
      </w:pPr>
      <w:r>
        <w:rPr>
          <w:i w:val="1"/>
          <w:sz w:val="26"/>
        </w:rPr>
        <w:t>оперативное руководство работами проекта;</w:t>
      </w:r>
    </w:p>
    <w:p w14:paraId="DB130000">
      <w:pPr>
        <w:numPr>
          <w:ilvl w:val="0"/>
          <w:numId w:val="26"/>
        </w:numPr>
        <w:spacing w:after="120" w:before="0" w:line="240" w:lineRule="auto"/>
        <w:ind w:hanging="357" w:left="992"/>
        <w:rPr>
          <w:i w:val="1"/>
          <w:sz w:val="26"/>
        </w:rPr>
      </w:pPr>
      <w:r>
        <w:rPr>
          <w:i w:val="1"/>
          <w:sz w:val="26"/>
        </w:rPr>
        <w:t>рассмотрение и согласование проектных процедур и других документов, регламентирующих управление проектом;</w:t>
      </w:r>
    </w:p>
    <w:p w14:paraId="DC130000">
      <w:pPr>
        <w:numPr>
          <w:ilvl w:val="0"/>
          <w:numId w:val="26"/>
        </w:numPr>
        <w:spacing w:after="120" w:before="0" w:line="240" w:lineRule="auto"/>
        <w:ind w:hanging="357" w:left="992"/>
        <w:rPr>
          <w:i w:val="1"/>
          <w:sz w:val="26"/>
        </w:rPr>
      </w:pPr>
      <w:r>
        <w:rPr>
          <w:i w:val="1"/>
          <w:sz w:val="26"/>
        </w:rPr>
        <w:t>согласование промежуточных и итоговых результатов проекта;</w:t>
      </w:r>
    </w:p>
    <w:p w14:paraId="DD130000">
      <w:pPr>
        <w:numPr>
          <w:ilvl w:val="0"/>
          <w:numId w:val="26"/>
        </w:numPr>
        <w:spacing w:after="120" w:before="0" w:line="240" w:lineRule="auto"/>
        <w:ind w:hanging="357" w:left="992"/>
        <w:rPr>
          <w:i w:val="1"/>
          <w:sz w:val="26"/>
        </w:rPr>
      </w:pPr>
      <w:r>
        <w:rPr>
          <w:i w:val="1"/>
          <w:sz w:val="26"/>
        </w:rPr>
        <w:t>согласование оперативных решений по проекту.</w:t>
      </w:r>
    </w:p>
    <w:p w14:paraId="DE130000">
      <w:pPr>
        <w:spacing w:after="120" w:before="0" w:line="240" w:lineRule="auto"/>
        <w:ind w:firstLine="0" w:left="0"/>
        <w:rPr>
          <w:i w:val="1"/>
          <w:sz w:val="26"/>
        </w:rPr>
      </w:pPr>
      <w:r>
        <w:rPr>
          <w:i w:val="1"/>
          <w:sz w:val="26"/>
        </w:rPr>
        <w:t>Укажите, кто будет являться членами коллегиальных органов управления проектом. При формировании структуры коллегиальных органов выдерживайте баланс интересов, каждая сторона должна быть представлена только одним представителем.</w:t>
      </w:r>
    </w:p>
    <w:p w14:paraId="DF130000">
      <w:bookmarkStart w:id="649" w:name="__RefHeading___143"/>
      <w:bookmarkEnd w:id="649"/>
      <w:bookmarkStart w:id="650" w:name="__RefHeading___365"/>
      <w:bookmarkEnd w:id="650"/>
      <w:bookmarkStart w:id="651" w:name="__RefHeading___587"/>
      <w:bookmarkEnd w:id="651"/>
      <w:bookmarkStart w:id="652" w:name="__RefHeading___809"/>
      <w:bookmarkEnd w:id="652"/>
      <w:pPr>
        <w:keepNext w:val="1"/>
        <w:pageBreakBefore w:val="1"/>
        <w:numPr>
          <w:ilvl w:val="0"/>
          <w:numId w:val="18"/>
        </w:numPr>
        <w:spacing w:after="160" w:before="0" w:line="264" w:lineRule="auto"/>
        <w:ind/>
        <w:jc w:val="left"/>
        <w:outlineLvl w:val="0"/>
        <w:rPr>
          <w:b w:val="1"/>
          <w:sz w:val="32"/>
        </w:rPr>
      </w:pPr>
      <w:r>
        <w:rPr>
          <w:b w:val="1"/>
          <w:sz w:val="32"/>
        </w:rPr>
        <w:t>Критерии принятия решения о корректировке проекта</w:t>
      </w:r>
    </w:p>
    <w:p w14:paraId="E0130000">
      <w:pPr>
        <w:spacing w:after="120" w:before="0" w:line="240" w:lineRule="auto"/>
        <w:ind w:firstLine="0" w:left="0"/>
        <w:rPr>
          <w:i w:val="1"/>
          <w:sz w:val="26"/>
        </w:rPr>
      </w:pPr>
      <w:r>
        <w:rPr>
          <w:i w:val="1"/>
          <w:sz w:val="26"/>
        </w:rPr>
        <w:t>Укажите, что решения о внесении изменений в проект Национальной технологической инициативы принимаются МРГ, Проектным комитетом НТИ, Комиссией Минобрнауки России в соответствии с Положением об отборе.</w:t>
      </w:r>
    </w:p>
    <w:p w14:paraId="E1130000">
      <w:pPr>
        <w:spacing w:after="120" w:before="0" w:line="240" w:lineRule="auto"/>
        <w:ind w:firstLine="0" w:left="0"/>
        <w:rPr>
          <w:i w:val="1"/>
          <w:sz w:val="26"/>
        </w:rPr>
      </w:pPr>
      <w:r>
        <w:rPr>
          <w:i w:val="1"/>
          <w:sz w:val="26"/>
        </w:rPr>
        <w:t>Прочие изменения вносятся в соответствии с Порядком мониторинга и управления изменениями проектов Национальной технологической инициативы по решению проектного офиса НТИ.</w:t>
      </w:r>
    </w:p>
    <w:p w14:paraId="E2130000">
      <w:pPr>
        <w:spacing w:after="0" w:before="0" w:line="360" w:lineRule="atLeast"/>
        <w:ind w:firstLine="0" w:left="0"/>
      </w:pPr>
    </w:p>
    <w:p w14:paraId="E3130000">
      <w:bookmarkStart w:id="653" w:name="__RefHeading___144"/>
      <w:bookmarkEnd w:id="653"/>
      <w:bookmarkStart w:id="654" w:name="__RefHeading___366"/>
      <w:bookmarkEnd w:id="654"/>
      <w:bookmarkStart w:id="655" w:name="__RefHeading___588"/>
      <w:bookmarkEnd w:id="655"/>
      <w:bookmarkStart w:id="656" w:name="__RefHeading___810"/>
      <w:bookmarkEnd w:id="656"/>
      <w:pPr>
        <w:keepNext w:val="1"/>
        <w:pageBreakBefore w:val="1"/>
        <w:numPr>
          <w:ilvl w:val="0"/>
          <w:numId w:val="18"/>
        </w:numPr>
        <w:spacing w:after="160" w:before="0" w:line="264" w:lineRule="auto"/>
        <w:ind/>
        <w:jc w:val="left"/>
        <w:outlineLvl w:val="0"/>
        <w:rPr>
          <w:b w:val="1"/>
          <w:sz w:val="32"/>
        </w:rPr>
      </w:pPr>
      <w:r>
        <w:rPr>
          <w:b w:val="1"/>
          <w:sz w:val="32"/>
        </w:rPr>
        <w:t>Критерии успешности проекта</w:t>
      </w:r>
    </w:p>
    <w:p w14:paraId="E4130000">
      <w:pPr>
        <w:spacing w:after="120" w:before="0" w:line="240" w:lineRule="auto"/>
        <w:ind w:firstLine="0" w:left="0"/>
        <w:rPr>
          <w:i w:val="1"/>
          <w:sz w:val="26"/>
        </w:rPr>
      </w:pPr>
      <w:r>
        <w:rPr>
          <w:i w:val="1"/>
          <w:sz w:val="26"/>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E5130000">
      <w:pPr>
        <w:spacing w:after="120" w:before="0" w:line="240" w:lineRule="auto"/>
        <w:ind w:firstLine="0" w:left="0"/>
        <w:rPr>
          <w:i w:val="1"/>
          <w:sz w:val="26"/>
        </w:rPr>
      </w:pPr>
      <w:r>
        <w:rPr>
          <w:i w:val="1"/>
          <w:sz w:val="26"/>
        </w:rPr>
        <w:t>Решение об успешности проекта на основании интегральной оценки принимается уполномоченным органом.</w:t>
      </w:r>
    </w:p>
    <w:p w14:paraId="E6130000">
      <w:pPr>
        <w:spacing w:after="0" w:before="0" w:line="360" w:lineRule="atLeast"/>
        <w:ind w:firstLine="0" w:left="0"/>
        <w:rPr>
          <w:i w:val="1"/>
          <w:sz w:val="26"/>
        </w:rPr>
      </w:pPr>
    </w:p>
    <w:p w14:paraId="E7130000">
      <w:bookmarkStart w:id="657" w:name="__RefHeading___145"/>
      <w:bookmarkEnd w:id="657"/>
      <w:bookmarkStart w:id="658" w:name="__RefHeading___367"/>
      <w:bookmarkEnd w:id="658"/>
      <w:bookmarkStart w:id="659" w:name="__RefHeading___589"/>
      <w:bookmarkEnd w:id="659"/>
      <w:bookmarkStart w:id="660" w:name="__RefHeading___811"/>
      <w:bookmarkEnd w:id="660"/>
      <w:pPr>
        <w:keepNext w:val="1"/>
        <w:pageBreakBefore w:val="1"/>
        <w:numPr>
          <w:ilvl w:val="0"/>
          <w:numId w:val="18"/>
        </w:numPr>
        <w:spacing w:after="160" w:before="0" w:line="264" w:lineRule="auto"/>
        <w:ind/>
        <w:jc w:val="left"/>
        <w:outlineLvl w:val="0"/>
        <w:rPr>
          <w:b w:val="1"/>
          <w:sz w:val="32"/>
        </w:rPr>
      </w:pPr>
      <w:r>
        <w:rPr>
          <w:b w:val="1"/>
          <w:sz w:val="32"/>
        </w:rPr>
        <w:t>Критерии принятия решения о завершении проекта</w:t>
      </w:r>
    </w:p>
    <w:p w14:paraId="E8130000">
      <w:pPr>
        <w:spacing w:after="120" w:before="0" w:line="240" w:lineRule="auto"/>
        <w:ind w:firstLine="0" w:left="0"/>
        <w:rPr>
          <w:i w:val="1"/>
          <w:sz w:val="26"/>
        </w:rPr>
      </w:pPr>
      <w:r>
        <w:rPr>
          <w:i w:val="1"/>
          <w:sz w:val="26"/>
        </w:rPr>
        <w:t>Проект считается завершенным в случае достижения своих плановых результатов.</w:t>
      </w:r>
    </w:p>
    <w:p w14:paraId="E9130000">
      <w:pPr>
        <w:spacing w:after="120" w:before="0" w:line="276" w:lineRule="auto"/>
        <w:ind/>
        <w:rPr>
          <w:sz w:val="26"/>
        </w:rPr>
      </w:pPr>
    </w:p>
    <w:p w14:paraId="EA130000">
      <w:pPr>
        <w:spacing w:after="120" w:before="0" w:line="276" w:lineRule="auto"/>
        <w:ind/>
        <w:rPr>
          <w:sz w:val="26"/>
        </w:rPr>
      </w:pPr>
    </w:p>
    <w:p w14:paraId="EB130000">
      <w:pPr>
        <w:spacing w:after="120" w:before="0" w:line="276" w:lineRule="auto"/>
        <w:ind/>
        <w:rPr>
          <w:sz w:val="26"/>
        </w:rPr>
      </w:pPr>
    </w:p>
    <w:p w14:paraId="EC130000">
      <w:pPr>
        <w:spacing w:after="0" w:before="0" w:line="240" w:lineRule="auto"/>
        <w:ind w:firstLine="0" w:left="4820"/>
        <w:jc w:val="center"/>
        <w:rPr>
          <w:sz w:val="26"/>
        </w:rPr>
      </w:pPr>
    </w:p>
    <w:p w14:paraId="ED130000">
      <w:pPr>
        <w:sectPr>
          <w:headerReference r:id="rId18" w:type="default"/>
          <w:pgSz w:h="16838" w:orient="portrait" w:w="11906"/>
          <w:pgMar w:bottom="1134" w:footer="374" w:gutter="0" w:header="425" w:left="1701" w:right="850" w:top="1134"/>
          <w:pgNumType w:start="207"/>
        </w:sectPr>
      </w:pPr>
    </w:p>
    <w:p w14:paraId="EE130000">
      <w:bookmarkStart w:id="661" w:name="__RefHeading___146"/>
      <w:bookmarkEnd w:id="661"/>
      <w:bookmarkStart w:id="662" w:name="__RefHeading___368"/>
      <w:bookmarkEnd w:id="662"/>
      <w:bookmarkStart w:id="663" w:name="__RefHeading___590"/>
      <w:bookmarkEnd w:id="663"/>
      <w:bookmarkStart w:id="664" w:name="__RefHeading___812"/>
      <w:bookmarkEnd w:id="664"/>
      <w:pPr>
        <w:spacing w:after="0" w:before="0" w:line="240" w:lineRule="auto"/>
        <w:ind w:firstLine="0" w:left="4820"/>
        <w:jc w:val="center"/>
        <w:outlineLvl w:val="0"/>
        <w:rPr>
          <w:sz w:val="26"/>
        </w:rPr>
      </w:pPr>
      <w:r>
        <w:rPr>
          <w:sz w:val="26"/>
        </w:rPr>
        <w:t>ПРИЛОЖЕНИЕ № 4</w:t>
      </w:r>
    </w:p>
    <w:p w14:paraId="EF130000">
      <w:pPr>
        <w:spacing w:after="0" w:before="0" w:line="240" w:lineRule="auto"/>
        <w:ind w:firstLine="0" w:left="4820"/>
        <w:jc w:val="center"/>
        <w:rPr>
          <w:sz w:val="26"/>
        </w:rPr>
      </w:pPr>
      <w:r>
        <w:rPr>
          <w:sz w:val="26"/>
        </w:rPr>
        <w:t>к Методическим указаниям по описанию проектов Национальной технологической инициативы</w:t>
      </w:r>
    </w:p>
    <w:p w14:paraId="F0130000">
      <w:pPr>
        <w:spacing w:after="0" w:before="0" w:line="240" w:lineRule="auto"/>
        <w:ind w:firstLine="0" w:left="4820"/>
        <w:rPr>
          <w:sz w:val="26"/>
        </w:rPr>
      </w:pPr>
    </w:p>
    <w:p w14:paraId="F1130000">
      <w:pPr>
        <w:spacing w:after="0" w:before="0" w:line="240" w:lineRule="auto"/>
        <w:ind w:firstLine="0" w:left="4820"/>
        <w:jc w:val="center"/>
        <w:rPr>
          <w:sz w:val="26"/>
        </w:rPr>
      </w:pPr>
      <w:r>
        <w:rPr>
          <w:sz w:val="26"/>
        </w:rPr>
        <w:t>Форма</w:t>
      </w:r>
    </w:p>
    <w:p w14:paraId="F2130000">
      <w:pPr>
        <w:spacing w:after="0" w:before="0" w:line="360" w:lineRule="atLeast"/>
        <w:ind w:firstLine="0" w:left="0"/>
        <w:jc w:val="center"/>
        <w:rPr>
          <w:b w:val="1"/>
          <w:sz w:val="28"/>
        </w:rPr>
      </w:pPr>
    </w:p>
    <w:p w14:paraId="F3130000">
      <w:pPr>
        <w:spacing w:after="0" w:before="0" w:line="360" w:lineRule="atLeast"/>
        <w:ind w:firstLine="0" w:left="0"/>
        <w:jc w:val="center"/>
        <w:rPr>
          <w:b w:val="1"/>
          <w:sz w:val="28"/>
        </w:rPr>
      </w:pPr>
    </w:p>
    <w:p w14:paraId="F4130000">
      <w:pPr>
        <w:spacing w:after="0" w:before="0" w:line="360" w:lineRule="atLeast"/>
        <w:ind w:firstLine="0" w:left="0"/>
        <w:jc w:val="center"/>
        <w:rPr>
          <w:b w:val="1"/>
          <w:sz w:val="28"/>
        </w:rPr>
      </w:pPr>
      <w:r>
        <w:rPr>
          <w:b w:val="1"/>
          <w:sz w:val="28"/>
        </w:rPr>
        <w:t>ОПИСЬ ОБОСНОВЫВАЮЩИХ МАТЕРИАЛОВ</w:t>
      </w:r>
    </w:p>
    <w:p w14:paraId="F5130000">
      <w:pPr>
        <w:spacing w:after="0" w:before="0" w:line="360" w:lineRule="atLeast"/>
        <w:ind w:firstLine="0" w:left="0"/>
        <w:jc w:val="center"/>
        <w:rPr>
          <w:b w:val="1"/>
          <w:sz w:val="28"/>
        </w:rPr>
      </w:pPr>
      <w:r>
        <w:rPr>
          <w:b w:val="1"/>
          <w:sz w:val="28"/>
        </w:rPr>
        <w:t>к проекту НТИ</w:t>
      </w:r>
    </w:p>
    <w:p w14:paraId="F6130000">
      <w:pPr>
        <w:spacing w:after="0" w:before="0" w:line="360" w:lineRule="atLeast"/>
        <w:ind w:firstLine="0" w:left="0"/>
        <w:jc w:val="center"/>
        <w:rPr>
          <w:b w:val="1"/>
          <w:i w:val="1"/>
          <w:sz w:val="28"/>
        </w:rPr>
      </w:pPr>
      <w:r>
        <w:rPr>
          <w:b w:val="1"/>
          <w:i w:val="1"/>
          <w:sz w:val="28"/>
        </w:rPr>
        <w:t>&lt;краткое наименование проекта&gt;</w:t>
      </w:r>
    </w:p>
    <w:p w14:paraId="F7130000">
      <w:pPr>
        <w:spacing w:after="0" w:before="0" w:line="360" w:lineRule="atLeast"/>
        <w:ind w:firstLine="0" w:left="0"/>
        <w:jc w:val="center"/>
        <w:rPr>
          <w:b w:val="1"/>
          <w:sz w:val="28"/>
        </w:rPr>
      </w:pPr>
    </w:p>
    <w:p w14:paraId="F8130000">
      <w:pPr>
        <w:spacing w:after="0" w:before="0" w:line="360" w:lineRule="atLeast"/>
        <w:ind w:firstLine="0" w:left="0"/>
        <w:jc w:val="center"/>
        <w:rPr>
          <w:b w:val="1"/>
          <w:sz w:val="28"/>
        </w:rPr>
      </w:pPr>
    </w:p>
    <w:p w14:paraId="F9130000">
      <w:pPr>
        <w:spacing w:after="0" w:before="0" w:line="360" w:lineRule="atLeast"/>
        <w:ind w:firstLine="0" w:left="0"/>
        <w:jc w:val="center"/>
        <w:rPr>
          <w:b w:val="1"/>
          <w:sz w:val="28"/>
        </w:rPr>
      </w:pPr>
    </w:p>
    <w:p w14:paraId="FA130000">
      <w:pPr>
        <w:spacing w:after="0" w:before="0" w:line="360" w:lineRule="atLeast"/>
        <w:ind w:firstLine="0" w:left="0"/>
        <w:jc w:val="center"/>
        <w:rPr>
          <w:b w:val="1"/>
          <w:sz w:val="28"/>
        </w:rPr>
      </w:pPr>
    </w:p>
    <w:p w14:paraId="FB130000">
      <w:pPr>
        <w:spacing w:after="0" w:before="0" w:line="360" w:lineRule="atLeast"/>
        <w:ind w:firstLine="0" w:left="0"/>
        <w:jc w:val="center"/>
        <w:rPr>
          <w:b w:val="1"/>
          <w:sz w:val="28"/>
        </w:rPr>
      </w:pPr>
    </w:p>
    <w:p w14:paraId="FC130000">
      <w:pPr>
        <w:spacing w:after="0" w:before="0" w:line="240" w:lineRule="auto"/>
        <w:ind w:firstLine="0" w:left="0"/>
        <w:rPr>
          <w:b w:val="1"/>
          <w:sz w:val="26"/>
        </w:rPr>
      </w:pPr>
      <w:r>
        <w:rPr>
          <w:b w:val="1"/>
          <w:sz w:val="26"/>
        </w:rPr>
        <w:t>СОГЛАСОВАНО:</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34"/>
        <w:gridCol w:w="1742"/>
        <w:gridCol w:w="1788"/>
        <w:gridCol w:w="1522"/>
        <w:gridCol w:w="1109"/>
        <w:gridCol w:w="1360"/>
      </w:tblGrid>
      <w:tr>
        <w:trPr>
          <w:trHeight w:hRule="atLeast" w:val="253"/>
        </w:trPr>
        <w:tc>
          <w:tcPr>
            <w:tcW w:type="dxa" w:w="1834"/>
            <w:tcBorders>
              <w:top w:color="7F7F7F" w:sz="4" w:val="single"/>
              <w:left w:color="FFFFFF" w:sz="4" w:val="single"/>
              <w:bottom w:color="FFFFFF" w:sz="4" w:val="single"/>
              <w:right w:color="FFFFFF" w:sz="4" w:val="single"/>
            </w:tcBorders>
            <w:shd w:fill="D9D9D9" w:val="clear"/>
            <w:vAlign w:val="center"/>
          </w:tcPr>
          <w:p w14:paraId="FD130000">
            <w:pPr>
              <w:spacing w:after="0" w:before="0" w:line="240" w:lineRule="auto"/>
              <w:ind w:firstLine="0" w:left="0"/>
              <w:jc w:val="center"/>
              <w:rPr>
                <w:b w:val="1"/>
                <w:sz w:val="26"/>
              </w:rPr>
            </w:pPr>
            <w:r>
              <w:rPr>
                <w:b w:val="1"/>
                <w:sz w:val="26"/>
              </w:rPr>
              <w:t>Роль</w:t>
            </w:r>
          </w:p>
        </w:tc>
        <w:tc>
          <w:tcPr>
            <w:tcW w:type="dxa" w:w="1742"/>
            <w:tcBorders>
              <w:top w:color="7F7F7F" w:sz="4" w:val="single"/>
              <w:left w:color="FFFFFF" w:sz="4" w:val="single"/>
              <w:bottom w:color="FFFFFF" w:sz="4" w:val="single"/>
              <w:right w:color="FFFFFF" w:sz="4" w:val="single"/>
            </w:tcBorders>
            <w:shd w:fill="D9D9D9" w:val="clear"/>
            <w:vAlign w:val="center"/>
          </w:tcPr>
          <w:p w14:paraId="FE130000">
            <w:pPr>
              <w:spacing w:after="0" w:before="0" w:line="240" w:lineRule="auto"/>
              <w:ind w:firstLine="0" w:left="0"/>
              <w:jc w:val="center"/>
              <w:rPr>
                <w:b w:val="1"/>
                <w:sz w:val="26"/>
              </w:rPr>
            </w:pPr>
            <w:r>
              <w:rPr>
                <w:b w:val="1"/>
                <w:sz w:val="26"/>
              </w:rPr>
              <w:t>Ф. И. О.</w:t>
            </w:r>
          </w:p>
        </w:tc>
        <w:tc>
          <w:tcPr>
            <w:tcW w:type="dxa" w:w="1788"/>
            <w:tcBorders>
              <w:top w:color="7F7F7F" w:sz="4" w:val="single"/>
              <w:left w:color="FFFFFF" w:sz="4" w:val="single"/>
              <w:bottom w:color="FFFFFF" w:sz="4" w:val="single"/>
              <w:right w:color="FFFFFF" w:sz="4" w:val="single"/>
            </w:tcBorders>
            <w:shd w:fill="D9D9D9" w:val="clear"/>
            <w:vAlign w:val="center"/>
          </w:tcPr>
          <w:p w14:paraId="FF130000">
            <w:pPr>
              <w:spacing w:after="0" w:before="0" w:line="240" w:lineRule="auto"/>
              <w:ind w:firstLine="0" w:left="0"/>
              <w:jc w:val="center"/>
              <w:rPr>
                <w:b w:val="1"/>
                <w:sz w:val="26"/>
              </w:rPr>
            </w:pPr>
            <w:r>
              <w:rPr>
                <w:b w:val="1"/>
                <w:sz w:val="26"/>
              </w:rPr>
              <w:t>Организация</w:t>
            </w:r>
          </w:p>
        </w:tc>
        <w:tc>
          <w:tcPr>
            <w:tcW w:type="dxa" w:w="1522"/>
            <w:tcBorders>
              <w:top w:color="7F7F7F" w:sz="4" w:val="single"/>
              <w:left w:color="FFFFFF" w:sz="4" w:val="single"/>
              <w:bottom w:color="FFFFFF" w:sz="4" w:val="single"/>
              <w:right w:color="FFFFFF" w:sz="4" w:val="single"/>
            </w:tcBorders>
            <w:shd w:fill="D9D9D9" w:val="clear"/>
            <w:vAlign w:val="center"/>
          </w:tcPr>
          <w:p w14:paraId="00140000">
            <w:pPr>
              <w:spacing w:after="0" w:before="0" w:line="240" w:lineRule="auto"/>
              <w:ind w:firstLine="0" w:left="0"/>
              <w:jc w:val="center"/>
              <w:rPr>
                <w:b w:val="1"/>
                <w:sz w:val="26"/>
              </w:rPr>
            </w:pPr>
            <w:r>
              <w:rPr>
                <w:b w:val="1"/>
                <w:sz w:val="26"/>
              </w:rPr>
              <w:t>Должность</w:t>
            </w:r>
          </w:p>
        </w:tc>
        <w:tc>
          <w:tcPr>
            <w:tcW w:type="dxa" w:w="1109"/>
            <w:tcBorders>
              <w:top w:color="7F7F7F" w:sz="4" w:val="single"/>
              <w:left w:color="FFFFFF" w:sz="4" w:val="single"/>
              <w:bottom w:color="FFFFFF" w:sz="4" w:val="single"/>
              <w:right w:color="FFFFFF" w:sz="4" w:val="single"/>
            </w:tcBorders>
            <w:shd w:fill="D9D9D9" w:val="clear"/>
            <w:vAlign w:val="center"/>
          </w:tcPr>
          <w:p w14:paraId="01140000">
            <w:pPr>
              <w:spacing w:after="0" w:before="0" w:line="240" w:lineRule="auto"/>
              <w:ind w:firstLine="0" w:left="0"/>
              <w:jc w:val="center"/>
              <w:rPr>
                <w:b w:val="1"/>
                <w:sz w:val="26"/>
              </w:rPr>
            </w:pPr>
            <w:r>
              <w:rPr>
                <w:b w:val="1"/>
                <w:sz w:val="26"/>
              </w:rPr>
              <w:t>Дата</w:t>
            </w:r>
          </w:p>
        </w:tc>
        <w:tc>
          <w:tcPr>
            <w:tcW w:type="dxa" w:w="1360"/>
            <w:tcBorders>
              <w:top w:color="7F7F7F" w:sz="4" w:val="single"/>
              <w:left w:color="FFFFFF" w:sz="4" w:val="single"/>
              <w:bottom w:color="FFFFFF" w:sz="4" w:val="single"/>
              <w:right w:color="FFFFFF" w:sz="4" w:val="single"/>
            </w:tcBorders>
            <w:shd w:fill="D9D9D9" w:val="clear"/>
            <w:vAlign w:val="center"/>
          </w:tcPr>
          <w:p w14:paraId="02140000">
            <w:pPr>
              <w:spacing w:after="0" w:before="0" w:line="240" w:lineRule="auto"/>
              <w:ind w:firstLine="0" w:left="0"/>
              <w:jc w:val="center"/>
              <w:rPr>
                <w:b w:val="1"/>
                <w:sz w:val="26"/>
              </w:rPr>
            </w:pPr>
            <w:r>
              <w:rPr>
                <w:b w:val="1"/>
                <w:sz w:val="26"/>
              </w:rPr>
              <w:t>Подпись</w:t>
            </w:r>
          </w:p>
        </w:tc>
      </w:tr>
      <w:tr>
        <w:trPr>
          <w:trHeight w:hRule="atLeast" w:val="288"/>
        </w:trPr>
        <w:tc>
          <w:tcPr>
            <w:tcW w:type="dxa" w:w="1834"/>
            <w:tcBorders>
              <w:top w:color="7F7F7F" w:sz="4" w:val="single"/>
              <w:left w:color="FFFFFF" w:sz="4" w:val="single"/>
              <w:bottom w:color="7F7F7F" w:sz="4" w:val="single"/>
              <w:right w:color="FFFFFF" w:sz="4" w:val="single"/>
            </w:tcBorders>
            <w:vAlign w:val="center"/>
          </w:tcPr>
          <w:p w14:paraId="03140000">
            <w:pPr>
              <w:spacing w:after="0" w:before="0" w:line="240" w:lineRule="auto"/>
              <w:ind w:firstLine="0" w:left="0"/>
              <w:rPr>
                <w:sz w:val="26"/>
              </w:rPr>
            </w:pPr>
            <w:r>
              <w:rPr>
                <w:sz w:val="26"/>
              </w:rPr>
              <w:t>Инициатор проекта</w:t>
            </w:r>
          </w:p>
        </w:tc>
        <w:tc>
          <w:tcPr>
            <w:tcW w:type="dxa" w:w="1742"/>
            <w:tcBorders>
              <w:top w:color="7F7F7F" w:sz="4" w:val="single"/>
              <w:left w:color="FFFFFF" w:sz="4" w:val="single"/>
              <w:bottom w:color="7F7F7F" w:sz="4" w:val="single"/>
              <w:right w:color="FFFFFF" w:sz="4" w:val="single"/>
            </w:tcBorders>
            <w:vAlign w:val="center"/>
          </w:tcPr>
          <w:p w14:paraId="04140000">
            <w:pPr>
              <w:spacing w:after="0" w:before="0" w:line="240" w:lineRule="auto"/>
              <w:ind w:firstLine="0" w:left="0"/>
              <w:rPr>
                <w:b w:val="1"/>
                <w:sz w:val="26"/>
              </w:rPr>
            </w:pPr>
          </w:p>
        </w:tc>
        <w:tc>
          <w:tcPr>
            <w:tcW w:type="dxa" w:w="1788"/>
            <w:tcBorders>
              <w:top w:color="7F7F7F" w:sz="4" w:val="single"/>
              <w:left w:color="FFFFFF" w:sz="4" w:val="single"/>
              <w:bottom w:color="7F7F7F" w:sz="4" w:val="single"/>
              <w:right w:color="FFFFFF" w:sz="4" w:val="single"/>
            </w:tcBorders>
            <w:vAlign w:val="center"/>
          </w:tcPr>
          <w:p w14:paraId="0514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06140000">
            <w:pPr>
              <w:spacing w:after="0" w:before="0" w:line="240" w:lineRule="auto"/>
              <w:ind w:firstLine="0" w:left="0"/>
              <w:rPr>
                <w:sz w:val="26"/>
              </w:rPr>
            </w:pPr>
          </w:p>
        </w:tc>
        <w:tc>
          <w:tcPr>
            <w:tcW w:type="dxa" w:w="1109"/>
            <w:tcBorders>
              <w:top w:color="7F7F7F" w:sz="4" w:val="single"/>
              <w:left w:color="FFFFFF" w:sz="4" w:val="single"/>
              <w:bottom w:color="7F7F7F" w:sz="4" w:val="single"/>
              <w:right w:color="FFFFFF" w:sz="4" w:val="single"/>
            </w:tcBorders>
            <w:vAlign w:val="center"/>
          </w:tcPr>
          <w:p w14:paraId="07140000">
            <w:pPr>
              <w:spacing w:after="0" w:before="0" w:line="240" w:lineRule="auto"/>
              <w:ind w:firstLine="0" w:left="0"/>
              <w:rPr>
                <w:sz w:val="26"/>
              </w:rPr>
            </w:pPr>
          </w:p>
        </w:tc>
        <w:tc>
          <w:tcPr>
            <w:tcW w:type="dxa" w:w="1360"/>
            <w:tcBorders>
              <w:top w:color="7F7F7F" w:sz="4" w:val="single"/>
              <w:left w:color="FFFFFF" w:sz="4" w:val="single"/>
              <w:bottom w:color="7F7F7F" w:sz="4" w:val="single"/>
              <w:right w:color="FFFFFF" w:sz="4" w:val="single"/>
            </w:tcBorders>
            <w:vAlign w:val="center"/>
          </w:tcPr>
          <w:p w14:paraId="08140000">
            <w:pPr>
              <w:spacing w:after="0" w:before="0" w:line="240" w:lineRule="auto"/>
              <w:ind w:firstLine="0" w:left="0"/>
              <w:rPr>
                <w:sz w:val="26"/>
              </w:rPr>
            </w:pPr>
          </w:p>
        </w:tc>
      </w:tr>
      <w:tr>
        <w:trPr>
          <w:trHeight w:hRule="atLeast" w:val="288"/>
        </w:trPr>
        <w:tc>
          <w:tcPr>
            <w:tcW w:type="dxa" w:w="1834"/>
            <w:tcBorders>
              <w:top w:color="7F7F7F" w:sz="4" w:val="single"/>
              <w:left w:color="FFFFFF" w:sz="4" w:val="single"/>
              <w:bottom w:color="7F7F7F" w:sz="4" w:val="single"/>
              <w:right w:color="FFFFFF" w:sz="4" w:val="single"/>
            </w:tcBorders>
            <w:vAlign w:val="center"/>
          </w:tcPr>
          <w:p w14:paraId="09140000">
            <w:pPr>
              <w:spacing w:after="0" w:before="0" w:line="240" w:lineRule="auto"/>
              <w:ind w:firstLine="0" w:left="0"/>
              <w:rPr>
                <w:sz w:val="26"/>
              </w:rPr>
            </w:pPr>
            <w:r>
              <w:rPr>
                <w:sz w:val="26"/>
              </w:rPr>
              <w:t>Заказчик-координатор проекта</w:t>
            </w:r>
          </w:p>
        </w:tc>
        <w:tc>
          <w:tcPr>
            <w:tcW w:type="dxa" w:w="1742"/>
            <w:tcBorders>
              <w:top w:color="7F7F7F" w:sz="4" w:val="single"/>
              <w:left w:color="FFFFFF" w:sz="4" w:val="single"/>
              <w:bottom w:color="7F7F7F" w:sz="4" w:val="single"/>
              <w:right w:color="FFFFFF" w:sz="4" w:val="single"/>
            </w:tcBorders>
            <w:vAlign w:val="center"/>
          </w:tcPr>
          <w:p w14:paraId="0A140000">
            <w:pPr>
              <w:spacing w:after="0" w:before="0" w:line="240" w:lineRule="auto"/>
              <w:ind w:firstLine="0" w:left="0"/>
              <w:rPr>
                <w:b w:val="1"/>
                <w:sz w:val="26"/>
              </w:rPr>
            </w:pPr>
          </w:p>
        </w:tc>
        <w:tc>
          <w:tcPr>
            <w:tcW w:type="dxa" w:w="1788"/>
            <w:tcBorders>
              <w:top w:color="7F7F7F" w:sz="4" w:val="single"/>
              <w:left w:color="FFFFFF" w:sz="4" w:val="single"/>
              <w:bottom w:color="7F7F7F" w:sz="4" w:val="single"/>
              <w:right w:color="FFFFFF" w:sz="4" w:val="single"/>
            </w:tcBorders>
            <w:vAlign w:val="center"/>
          </w:tcPr>
          <w:p w14:paraId="0B14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0C140000">
            <w:pPr>
              <w:spacing w:after="0" w:before="0" w:line="240" w:lineRule="auto"/>
              <w:ind w:firstLine="0" w:left="0"/>
              <w:rPr>
                <w:sz w:val="26"/>
              </w:rPr>
            </w:pPr>
          </w:p>
        </w:tc>
        <w:tc>
          <w:tcPr>
            <w:tcW w:type="dxa" w:w="1109"/>
            <w:tcBorders>
              <w:top w:color="7F7F7F" w:sz="4" w:val="single"/>
              <w:left w:color="FFFFFF" w:sz="4" w:val="single"/>
              <w:bottom w:color="7F7F7F" w:sz="4" w:val="single"/>
              <w:right w:color="FFFFFF" w:sz="4" w:val="single"/>
            </w:tcBorders>
            <w:vAlign w:val="center"/>
          </w:tcPr>
          <w:p w14:paraId="0D140000">
            <w:pPr>
              <w:spacing w:after="0" w:before="0" w:line="240" w:lineRule="auto"/>
              <w:ind w:firstLine="0" w:left="0"/>
              <w:rPr>
                <w:sz w:val="26"/>
              </w:rPr>
            </w:pPr>
          </w:p>
        </w:tc>
        <w:tc>
          <w:tcPr>
            <w:tcW w:type="dxa" w:w="1360"/>
            <w:tcBorders>
              <w:top w:color="7F7F7F" w:sz="4" w:val="single"/>
              <w:left w:color="FFFFFF" w:sz="4" w:val="single"/>
              <w:bottom w:color="7F7F7F" w:sz="4" w:val="single"/>
              <w:right w:color="FFFFFF" w:sz="4" w:val="single"/>
            </w:tcBorders>
            <w:vAlign w:val="center"/>
          </w:tcPr>
          <w:p w14:paraId="0E140000">
            <w:pPr>
              <w:spacing w:after="0" w:before="0" w:line="240" w:lineRule="auto"/>
              <w:ind w:firstLine="0" w:left="0"/>
              <w:rPr>
                <w:sz w:val="26"/>
              </w:rPr>
            </w:pPr>
          </w:p>
        </w:tc>
      </w:tr>
    </w:tbl>
    <w:p w14:paraId="0F140000">
      <w:pPr>
        <w:spacing w:after="0" w:before="0" w:line="360" w:lineRule="atLeast"/>
        <w:ind w:firstLine="0" w:left="0"/>
        <w:jc w:val="center"/>
        <w:rPr>
          <w:b w:val="1"/>
          <w:sz w:val="28"/>
        </w:rPr>
      </w:pPr>
    </w:p>
    <w:p w14:paraId="10140000">
      <w:pPr>
        <w:spacing w:after="0" w:before="0" w:line="360" w:lineRule="atLeast"/>
        <w:ind w:firstLine="0" w:left="0"/>
        <w:jc w:val="center"/>
        <w:rPr>
          <w:b w:val="1"/>
          <w:sz w:val="28"/>
        </w:rPr>
      </w:pPr>
    </w:p>
    <w:p w14:paraId="11140000">
      <w:pPr>
        <w:spacing w:after="0" w:before="0" w:line="360" w:lineRule="atLeast"/>
        <w:ind w:firstLine="0" w:left="0"/>
        <w:jc w:val="center"/>
        <w:rPr>
          <w:b w:val="1"/>
          <w:sz w:val="28"/>
        </w:rPr>
      </w:pPr>
    </w:p>
    <w:tbl>
      <w:tblPr>
        <w:tblStyle w:val="Style_3"/>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439"/>
        <w:gridCol w:w="2290"/>
        <w:gridCol w:w="5626"/>
      </w:tblGrid>
      <w:tr>
        <w:trPr>
          <w:trHeight w:hRule="atLeast" w:val="315"/>
        </w:trPr>
        <w:tc>
          <w:tcPr>
            <w:tcW w:type="dxa" w:w="1439"/>
            <w:tcBorders>
              <w:top w:color="7F7F7F" w:sz="4" w:val="single"/>
              <w:left w:color="FFFFFF" w:sz="4" w:val="single"/>
              <w:bottom w:sz="4" w:val="nil"/>
              <w:right w:color="7F7F7F" w:sz="4" w:val="single"/>
            </w:tcBorders>
            <w:shd w:fill="D9D9D9" w:val="clear"/>
          </w:tcPr>
          <w:p w14:paraId="12140000">
            <w:pPr>
              <w:keepNext w:val="1"/>
              <w:spacing w:after="0" w:before="0" w:line="240" w:lineRule="auto"/>
              <w:ind w:firstLine="0" w:left="0"/>
              <w:jc w:val="left"/>
              <w:rPr>
                <w:b w:val="1"/>
                <w:sz w:val="26"/>
              </w:rPr>
            </w:pPr>
            <w:r>
              <w:rPr>
                <w:b w:val="1"/>
                <w:sz w:val="26"/>
              </w:rPr>
              <w:t>Версия</w:t>
            </w:r>
          </w:p>
        </w:tc>
        <w:tc>
          <w:tcPr>
            <w:tcW w:type="dxa" w:w="2290"/>
            <w:tcBorders>
              <w:top w:color="7F7F7F" w:sz="4" w:val="single"/>
              <w:left w:color="7F7F7F" w:sz="4" w:val="single"/>
              <w:bottom w:sz="4" w:val="nil"/>
              <w:right w:color="7F7F7F" w:sz="4" w:val="single"/>
            </w:tcBorders>
            <w:shd w:fill="D9D9D9" w:val="clear"/>
          </w:tcPr>
          <w:p w14:paraId="13140000">
            <w:pPr>
              <w:keepNext w:val="1"/>
              <w:spacing w:after="0" w:before="0" w:line="240" w:lineRule="auto"/>
              <w:ind w:firstLine="0" w:left="0"/>
              <w:jc w:val="left"/>
              <w:rPr>
                <w:b w:val="1"/>
                <w:sz w:val="26"/>
              </w:rPr>
            </w:pPr>
            <w:r>
              <w:rPr>
                <w:b w:val="1"/>
                <w:sz w:val="26"/>
              </w:rPr>
              <w:t>Дата</w:t>
            </w:r>
            <w:r>
              <w:rPr>
                <w:b w:val="1"/>
                <w:sz w:val="26"/>
              </w:rPr>
              <w:t xml:space="preserve"> (</w:t>
            </w:r>
            <w:r>
              <w:rPr>
                <w:b w:val="1"/>
                <w:sz w:val="26"/>
              </w:rPr>
              <w:t>дд.мм.гг</w:t>
            </w:r>
            <w:r>
              <w:rPr>
                <w:b w:val="1"/>
                <w:sz w:val="26"/>
              </w:rPr>
              <w:t>)</w:t>
            </w:r>
          </w:p>
        </w:tc>
        <w:tc>
          <w:tcPr>
            <w:tcW w:type="dxa" w:w="5626"/>
            <w:tcBorders>
              <w:top w:color="7F7F7F" w:sz="4" w:val="single"/>
              <w:left w:color="7F7F7F" w:sz="4" w:val="single"/>
              <w:bottom w:sz="4" w:val="nil"/>
              <w:right w:color="FFFFFF" w:sz="4" w:val="single"/>
            </w:tcBorders>
            <w:shd w:fill="D9D9D9" w:val="clear"/>
          </w:tcPr>
          <w:p w14:paraId="14140000">
            <w:pPr>
              <w:keepNext w:val="1"/>
              <w:spacing w:after="0" w:before="0" w:line="240" w:lineRule="auto"/>
              <w:ind w:firstLine="0" w:left="0"/>
              <w:jc w:val="left"/>
              <w:rPr>
                <w:b w:val="1"/>
                <w:sz w:val="26"/>
              </w:rPr>
            </w:pPr>
            <w:r>
              <w:rPr>
                <w:b w:val="1"/>
                <w:sz w:val="26"/>
              </w:rPr>
              <w:t>Причина внесения изменений</w:t>
            </w:r>
          </w:p>
        </w:tc>
      </w:tr>
      <w:tr>
        <w:trPr>
          <w:trHeight w:hRule="atLeast" w:val="315"/>
        </w:trPr>
        <w:tc>
          <w:tcPr>
            <w:tcW w:type="dxa" w:w="1439"/>
            <w:tcBorders>
              <w:top w:sz="4" w:val="nil"/>
              <w:left w:color="FFFFFF" w:sz="4" w:val="single"/>
              <w:bottom w:color="7F7F7F" w:sz="4" w:val="single"/>
              <w:right w:color="7F7F7F" w:sz="4" w:val="single"/>
            </w:tcBorders>
            <w:vAlign w:val="center"/>
          </w:tcPr>
          <w:p w14:paraId="15140000">
            <w:pPr>
              <w:spacing w:after="0" w:before="0" w:line="240" w:lineRule="auto"/>
              <w:ind w:firstLine="0" w:left="0"/>
              <w:jc w:val="left"/>
              <w:rPr>
                <w:sz w:val="26"/>
              </w:rPr>
            </w:pPr>
            <w:r>
              <w:rPr>
                <w:sz w:val="26"/>
              </w:rPr>
              <w:t>1</w:t>
            </w:r>
            <w:r>
              <w:rPr>
                <w:sz w:val="26"/>
              </w:rPr>
              <w:t>.</w:t>
            </w:r>
            <w:r>
              <w:rPr>
                <w:sz w:val="26"/>
              </w:rPr>
              <w:t>0</w:t>
            </w:r>
          </w:p>
        </w:tc>
        <w:tc>
          <w:tcPr>
            <w:tcW w:type="dxa" w:w="2290"/>
            <w:tcBorders>
              <w:top w:sz="4" w:val="nil"/>
              <w:left w:color="7F7F7F" w:sz="4" w:val="single"/>
              <w:bottom w:color="7F7F7F" w:sz="4" w:val="single"/>
              <w:right w:color="7F7F7F" w:sz="4" w:val="single"/>
            </w:tcBorders>
            <w:vAlign w:val="center"/>
          </w:tcPr>
          <w:p w14:paraId="16140000">
            <w:pPr>
              <w:spacing w:after="0" w:before="0" w:line="240" w:lineRule="auto"/>
              <w:ind w:firstLine="0" w:left="0"/>
              <w:jc w:val="left"/>
              <w:rPr>
                <w:sz w:val="26"/>
              </w:rPr>
            </w:pPr>
            <w:r>
              <w:rPr>
                <w:sz w:val="26"/>
              </w:rPr>
              <w:t>&lt;Дата&gt;</w:t>
            </w:r>
          </w:p>
        </w:tc>
        <w:tc>
          <w:tcPr>
            <w:tcW w:type="dxa" w:w="5626"/>
            <w:tcBorders>
              <w:top w:sz="4" w:val="nil"/>
              <w:left w:color="7F7F7F" w:sz="4" w:val="single"/>
              <w:bottom w:color="7F7F7F" w:sz="4" w:val="single"/>
              <w:right w:color="FFFFFF" w:sz="4" w:val="single"/>
            </w:tcBorders>
            <w:vAlign w:val="center"/>
          </w:tcPr>
          <w:p w14:paraId="17140000">
            <w:pPr>
              <w:spacing w:after="0" w:before="0" w:line="240" w:lineRule="auto"/>
              <w:ind w:firstLine="0" w:left="0"/>
              <w:jc w:val="left"/>
              <w:rPr>
                <w:sz w:val="26"/>
              </w:rPr>
            </w:pPr>
            <w:r>
              <w:rPr>
                <w:sz w:val="26"/>
              </w:rPr>
              <w:t>Базовая версия</w:t>
            </w:r>
          </w:p>
        </w:tc>
      </w:tr>
    </w:tbl>
    <w:p w14:paraId="18140000">
      <w:pPr>
        <w:spacing w:after="0" w:before="0" w:line="360" w:lineRule="atLeast"/>
        <w:ind w:firstLine="0" w:left="0"/>
        <w:jc w:val="center"/>
        <w:rPr>
          <w:b w:val="1"/>
          <w:sz w:val="28"/>
        </w:rPr>
      </w:pPr>
    </w:p>
    <w:p w14:paraId="19140000">
      <w:pPr>
        <w:sectPr>
          <w:footerReference r:id="rId31" w:type="default"/>
          <w:pgSz w:h="16838" w:orient="portrait" w:w="11906"/>
          <w:pgMar w:bottom="1134" w:footer="374" w:gutter="0" w:header="425" w:left="1701" w:right="850" w:top="1134"/>
          <w:pgNumType w:start="217"/>
          <w:titlePg/>
        </w:sectPr>
      </w:pPr>
    </w:p>
    <w:p w14:paraId="1A140000">
      <w:pPr>
        <w:spacing w:after="160" w:before="0" w:line="216" w:lineRule="auto"/>
        <w:ind w:firstLine="0" w:left="0"/>
        <w:jc w:val="center"/>
        <w:rPr>
          <w:b w:val="1"/>
          <w:i w:val="1"/>
          <w:sz w:val="28"/>
        </w:rPr>
      </w:pPr>
      <w:r>
        <w:rPr>
          <w:b w:val="1"/>
          <w:i w:val="1"/>
          <w:sz w:val="28"/>
        </w:rPr>
        <w:t>ВНИМАНИЕ!</w:t>
      </w:r>
    </w:p>
    <w:p w14:paraId="1B140000">
      <w:pPr>
        <w:spacing w:after="160" w:before="0" w:line="216" w:lineRule="auto"/>
        <w:ind w:firstLine="0" w:left="0"/>
        <w:jc w:val="center"/>
        <w:rPr>
          <w:b w:val="1"/>
          <w:i w:val="1"/>
          <w:sz w:val="28"/>
        </w:rPr>
      </w:pPr>
      <w:r>
        <w:rPr>
          <w:b w:val="1"/>
          <w:i w:val="1"/>
          <w:sz w:val="28"/>
        </w:rPr>
        <w:t>Указания к заполнению разделов не должны входить в итоговую версию документа.</w:t>
      </w:r>
    </w:p>
    <w:p w14:paraId="1C140000">
      <w:pPr>
        <w:spacing w:after="0" w:before="0" w:line="360" w:lineRule="atLeast"/>
        <w:ind w:firstLine="0" w:left="0"/>
        <w:rPr>
          <w:sz w:val="26"/>
        </w:rPr>
      </w:pPr>
      <w:r>
        <w:rPr>
          <w:i w:val="1"/>
          <w:sz w:val="26"/>
        </w:rPr>
        <w:t>В случае, если в разделе не приведены файлы с обосновывающими материалами, то такие разделы запрещено удалять, при этом в графе «Наименования» должно быть указано «Отсутствует» или «Не применимо».</w:t>
      </w:r>
    </w:p>
    <w:p w14:paraId="1D140000">
      <w:pPr>
        <w:spacing w:after="0" w:before="0" w:line="360" w:lineRule="atLeast"/>
        <w:ind w:firstLine="0" w:left="0"/>
        <w:jc w:val="right"/>
        <w:rPr>
          <w:b w:val="1"/>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8"/>
        <w:gridCol w:w="2158"/>
        <w:gridCol w:w="2598"/>
        <w:gridCol w:w="4001"/>
      </w:tblGrid>
      <w:tr>
        <w:trPr>
          <w:tblHeader/>
        </w:trPr>
        <w:tc>
          <w:tcPr>
            <w:tcW w:type="dxa" w:w="588"/>
            <w:tcBorders>
              <w:top w:color="000000" w:sz="4" w:val="single"/>
              <w:left w:color="000000" w:sz="4" w:val="single"/>
              <w:bottom w:color="000000" w:sz="4" w:val="single"/>
              <w:right w:color="000000" w:sz="4" w:val="single"/>
            </w:tcBorders>
            <w:shd w:fill="auto" w:val="clear"/>
            <w:vAlign w:val="center"/>
          </w:tcPr>
          <w:p w14:paraId="1E14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2158"/>
            <w:tcBorders>
              <w:top w:color="000000" w:sz="4" w:val="single"/>
              <w:left w:color="000000" w:sz="4" w:val="single"/>
              <w:bottom w:color="000000" w:sz="4" w:val="single"/>
              <w:right w:color="000000" w:sz="4" w:val="single"/>
            </w:tcBorders>
            <w:shd w:fill="auto" w:val="clear"/>
            <w:vAlign w:val="center"/>
          </w:tcPr>
          <w:p w14:paraId="1F140000">
            <w:pPr>
              <w:spacing w:after="0" w:before="0" w:line="360" w:lineRule="atLeast"/>
              <w:ind w:firstLine="0" w:left="0"/>
              <w:jc w:val="center"/>
              <w:rPr>
                <w:b w:val="1"/>
                <w:sz w:val="26"/>
              </w:rPr>
            </w:pPr>
            <w:r>
              <w:rPr>
                <w:b w:val="1"/>
                <w:sz w:val="26"/>
              </w:rPr>
              <w:t>Наименование</w:t>
            </w:r>
          </w:p>
        </w:tc>
        <w:tc>
          <w:tcPr>
            <w:tcW w:type="dxa" w:w="2598"/>
            <w:tcBorders>
              <w:top w:color="000000" w:sz="4" w:val="single"/>
              <w:left w:color="000000" w:sz="4" w:val="single"/>
              <w:bottom w:color="000000" w:sz="4" w:val="single"/>
              <w:right w:color="000000" w:sz="4" w:val="single"/>
            </w:tcBorders>
            <w:shd w:fill="auto" w:val="clear"/>
            <w:vAlign w:val="center"/>
          </w:tcPr>
          <w:p w14:paraId="20140000">
            <w:pPr>
              <w:spacing w:after="0" w:before="0" w:line="360" w:lineRule="atLeast"/>
              <w:ind w:firstLine="0" w:left="0"/>
              <w:jc w:val="center"/>
              <w:rPr>
                <w:b w:val="1"/>
                <w:sz w:val="26"/>
              </w:rPr>
            </w:pPr>
            <w:r>
              <w:rPr>
                <w:b w:val="1"/>
                <w:sz w:val="26"/>
              </w:rPr>
              <w:t>Описание содержания</w:t>
            </w:r>
          </w:p>
        </w:tc>
        <w:tc>
          <w:tcPr>
            <w:tcW w:type="dxa" w:w="4001"/>
            <w:tcBorders>
              <w:top w:color="000000" w:sz="4" w:val="single"/>
              <w:left w:color="000000" w:sz="4" w:val="single"/>
              <w:bottom w:color="000000" w:sz="4" w:val="single"/>
              <w:right w:color="000000" w:sz="4" w:val="single"/>
            </w:tcBorders>
            <w:shd w:fill="auto" w:val="clear"/>
            <w:vAlign w:val="center"/>
          </w:tcPr>
          <w:p w14:paraId="21140000">
            <w:pPr>
              <w:spacing w:after="0" w:before="0" w:line="360" w:lineRule="atLeast"/>
              <w:ind w:firstLine="0" w:left="0"/>
              <w:jc w:val="center"/>
              <w:rPr>
                <w:b w:val="1"/>
                <w:sz w:val="26"/>
              </w:rPr>
            </w:pPr>
            <w:r>
              <w:rPr>
                <w:b w:val="1"/>
                <w:sz w:val="26"/>
              </w:rPr>
              <w:t>Имя файла</w:t>
            </w:r>
          </w:p>
        </w:tc>
      </w:tr>
      <w:tr>
        <w:tc>
          <w:tcPr>
            <w:tcW w:type="dxa" w:w="588"/>
            <w:tcBorders>
              <w:top w:color="000000" w:sz="4" w:val="single"/>
              <w:left w:color="000000" w:sz="4" w:val="single"/>
              <w:bottom w:color="000000" w:sz="4" w:val="single"/>
              <w:right w:color="000000" w:sz="4" w:val="single"/>
            </w:tcBorders>
            <w:shd w:fill="auto" w:val="clear"/>
          </w:tcPr>
          <w:p w14:paraId="22140000">
            <w:pPr>
              <w:spacing w:after="0" w:before="0" w:line="360" w:lineRule="atLeast"/>
              <w:ind w:firstLine="0" w:left="0"/>
              <w:rPr>
                <w:sz w:val="26"/>
              </w:rPr>
            </w:pPr>
            <w:r>
              <w:rPr>
                <w:sz w:val="26"/>
              </w:rPr>
              <w:t>1</w:t>
            </w:r>
          </w:p>
        </w:tc>
        <w:tc>
          <w:tcPr>
            <w:tcW w:type="dxa" w:w="8757"/>
            <w:gridSpan w:val="3"/>
            <w:tcBorders>
              <w:top w:color="000000" w:sz="4" w:val="single"/>
              <w:left w:color="000000" w:sz="4" w:val="single"/>
              <w:bottom w:color="000000" w:sz="4" w:val="single"/>
              <w:right w:color="000000" w:sz="4" w:val="single"/>
            </w:tcBorders>
            <w:shd w:fill="auto" w:val="clear"/>
          </w:tcPr>
          <w:p w14:paraId="23140000">
            <w:pPr>
              <w:spacing w:after="0" w:before="0" w:line="360" w:lineRule="atLeast"/>
              <w:ind w:firstLine="0" w:left="0"/>
              <w:rPr>
                <w:sz w:val="26"/>
              </w:rPr>
            </w:pPr>
            <w:r>
              <w:rPr>
                <w:sz w:val="26"/>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tc>
      </w:tr>
      <w:tr>
        <w:tc>
          <w:tcPr>
            <w:tcW w:type="dxa" w:w="588"/>
            <w:tcBorders>
              <w:top w:color="000000" w:sz="4" w:val="single"/>
              <w:left w:color="000000" w:sz="4" w:val="single"/>
              <w:bottom w:color="000000" w:sz="4" w:val="single"/>
              <w:right w:color="000000" w:sz="4" w:val="single"/>
            </w:tcBorders>
            <w:shd w:fill="auto" w:val="clear"/>
          </w:tcPr>
          <w:p w14:paraId="24140000">
            <w:pPr>
              <w:spacing w:after="0" w:before="0" w:line="360" w:lineRule="atLeast"/>
              <w:ind w:firstLine="0" w:left="0"/>
              <w:rPr>
                <w:sz w:val="26"/>
              </w:rPr>
            </w:pPr>
            <w:r>
              <w:rPr>
                <w:sz w:val="26"/>
              </w:rPr>
              <w:t>1.1</w:t>
            </w:r>
          </w:p>
        </w:tc>
        <w:tc>
          <w:tcPr>
            <w:tcW w:type="dxa" w:w="2158"/>
            <w:tcBorders>
              <w:top w:color="000000" w:sz="4" w:val="single"/>
              <w:left w:color="000000" w:sz="4" w:val="single"/>
              <w:bottom w:color="000000" w:sz="4" w:val="single"/>
              <w:right w:color="000000" w:sz="4" w:val="single"/>
            </w:tcBorders>
            <w:shd w:fill="auto" w:val="clear"/>
          </w:tcPr>
          <w:p w14:paraId="25140000">
            <w:pPr>
              <w:spacing w:after="120" w:before="0" w:line="240" w:lineRule="auto"/>
              <w:ind w:firstLine="0" w:left="0"/>
              <w:rPr>
                <w:i w:val="1"/>
                <w:sz w:val="26"/>
              </w:rPr>
            </w:pPr>
            <w:r>
              <w:rPr>
                <w:i w:val="1"/>
                <w:sz w:val="26"/>
              </w:rPr>
              <w:t xml:space="preserve">Указать тип и наименование документа, которые указаны в прикрепленном файл. Например, Свидетельство регистрации прав на собственность № 12345 от </w:t>
            </w:r>
            <w:r>
              <w:rPr>
                <w:i w:val="1"/>
                <w:sz w:val="26"/>
              </w:rPr>
              <w:t xml:space="preserve">24.09.2010 </w:t>
            </w:r>
          </w:p>
        </w:tc>
        <w:tc>
          <w:tcPr>
            <w:tcW w:type="dxa" w:w="2598"/>
            <w:tcBorders>
              <w:top w:color="000000" w:sz="4" w:val="single"/>
              <w:left w:color="000000" w:sz="4" w:val="single"/>
              <w:bottom w:color="000000" w:sz="4" w:val="single"/>
              <w:right w:color="000000" w:sz="4" w:val="single"/>
            </w:tcBorders>
            <w:shd w:fill="auto" w:val="clear"/>
          </w:tcPr>
          <w:p w14:paraId="26140000">
            <w:pPr>
              <w:spacing w:after="120" w:before="0" w:line="240" w:lineRule="auto"/>
              <w:ind w:firstLine="0" w:left="0"/>
              <w:rPr>
                <w:i w:val="1"/>
                <w:sz w:val="26"/>
              </w:rPr>
            </w:pPr>
            <w:r>
              <w:rPr>
                <w:i w:val="1"/>
                <w:sz w:val="26"/>
              </w:rPr>
              <w:t>Кратко указать содержание документа, которое является причиной включения документа в обосновывающие материалы.</w:t>
            </w:r>
          </w:p>
          <w:p w14:paraId="27140000">
            <w:pPr>
              <w:spacing w:after="120" w:before="0" w:line="240" w:lineRule="auto"/>
              <w:ind w:firstLine="0" w:left="0"/>
              <w:rPr>
                <w:i w:val="1"/>
                <w:sz w:val="26"/>
              </w:rPr>
            </w:pPr>
            <w:r>
              <w:rPr>
                <w:i w:val="1"/>
                <w:sz w:val="26"/>
              </w:rPr>
              <w:t>Например, Подтверждение наличия в собственности производственного помещения в г. Москва площадью 120 кв.</w:t>
            </w:r>
            <w:r>
              <w:rPr>
                <w:i w:val="1"/>
                <w:sz w:val="26"/>
              </w:rPr>
              <w:t xml:space="preserve"> </w:t>
            </w:r>
            <w:r>
              <w:rPr>
                <w:i w:val="1"/>
                <w:sz w:val="26"/>
              </w:rPr>
              <w:t>м</w:t>
            </w:r>
            <w:r>
              <w:rPr>
                <w:i w:val="1"/>
                <w:sz w:val="26"/>
              </w:rPr>
              <w:t>.</w:t>
            </w:r>
          </w:p>
        </w:tc>
        <w:tc>
          <w:tcPr>
            <w:tcW w:type="dxa" w:w="4001"/>
            <w:tcBorders>
              <w:top w:color="000000" w:sz="4" w:val="single"/>
              <w:left w:color="000000" w:sz="4" w:val="single"/>
              <w:bottom w:color="000000" w:sz="4" w:val="single"/>
              <w:right w:color="000000" w:sz="4" w:val="single"/>
            </w:tcBorders>
            <w:shd w:fill="auto" w:val="clear"/>
          </w:tcPr>
          <w:p w14:paraId="28140000">
            <w:pPr>
              <w:spacing w:after="120" w:before="0" w:line="240" w:lineRule="auto"/>
              <w:ind w:firstLine="0" w:left="0"/>
              <w:rPr>
                <w:i w:val="1"/>
                <w:sz w:val="26"/>
              </w:rPr>
            </w:pPr>
            <w:r>
              <w:rPr>
                <w:i w:val="1"/>
                <w:sz w:val="26"/>
              </w:rPr>
              <w:t xml:space="preserve">Файл должен быть поименован в соответствии с п. 6 Методических указаний. </w:t>
            </w:r>
          </w:p>
          <w:p w14:paraId="29140000">
            <w:pPr>
              <w:spacing w:after="120" w:before="0" w:line="240" w:lineRule="auto"/>
              <w:ind w:firstLine="0" w:left="0"/>
              <w:rPr>
                <w:i w:val="1"/>
                <w:sz w:val="26"/>
              </w:rPr>
            </w:pPr>
            <w:r>
              <w:rPr>
                <w:i w:val="1"/>
                <w:sz w:val="26"/>
              </w:rPr>
              <w:t>Пример заполнения: А_000_007_ВПР_ВКЛ_</w:t>
            </w:r>
          </w:p>
          <w:p w14:paraId="2A140000">
            <w:pPr>
              <w:spacing w:after="120" w:before="0" w:line="240" w:lineRule="auto"/>
              <w:ind w:firstLine="0" w:left="0"/>
              <w:rPr>
                <w:i w:val="1"/>
                <w:sz w:val="26"/>
              </w:rPr>
            </w:pPr>
            <w:r>
              <w:rPr>
                <w:i w:val="1"/>
                <w:sz w:val="26"/>
              </w:rPr>
              <w:t>Свидетельство_200225_01.</w:t>
            </w:r>
            <w:r>
              <w:rPr>
                <w:i w:val="1"/>
                <w:sz w:val="26"/>
              </w:rPr>
              <w:t>pdf</w:t>
            </w:r>
          </w:p>
          <w:p w14:paraId="2B140000">
            <w:pPr>
              <w:spacing w:after="120" w:before="0" w:line="240" w:lineRule="auto"/>
              <w:ind w:firstLine="0" w:left="0"/>
              <w:rPr>
                <w:i w:val="1"/>
                <w:sz w:val="26"/>
              </w:rPr>
            </w:pPr>
          </w:p>
          <w:p w14:paraId="2C140000">
            <w:pPr>
              <w:spacing w:after="120" w:before="0" w:line="240" w:lineRule="auto"/>
              <w:ind w:firstLine="0" w:left="0"/>
              <w:rPr>
                <w:i w:val="1"/>
                <w:sz w:val="26"/>
              </w:rPr>
            </w:pPr>
          </w:p>
        </w:tc>
      </w:tr>
      <w:tr>
        <w:tc>
          <w:tcPr>
            <w:tcW w:type="dxa" w:w="588"/>
            <w:tcBorders>
              <w:top w:color="000000" w:sz="4" w:val="single"/>
              <w:left w:color="000000" w:sz="4" w:val="single"/>
              <w:bottom w:color="000000" w:sz="4" w:val="single"/>
              <w:right w:color="000000" w:sz="4" w:val="single"/>
            </w:tcBorders>
            <w:shd w:fill="auto" w:val="clear"/>
          </w:tcPr>
          <w:p w14:paraId="2D140000">
            <w:pPr>
              <w:spacing w:after="0" w:before="0" w:line="360" w:lineRule="atLeast"/>
              <w:ind w:firstLine="0" w:left="0"/>
              <w:rPr>
                <w:sz w:val="26"/>
              </w:rPr>
            </w:pPr>
            <w:r>
              <w:rPr>
                <w:sz w:val="26"/>
              </w:rPr>
              <w:t>1.2</w:t>
            </w:r>
          </w:p>
        </w:tc>
        <w:tc>
          <w:tcPr>
            <w:tcW w:type="dxa" w:w="2158"/>
            <w:tcBorders>
              <w:top w:color="000000" w:sz="4" w:val="single"/>
              <w:left w:color="000000" w:sz="4" w:val="single"/>
              <w:bottom w:color="000000" w:sz="4" w:val="single"/>
              <w:right w:color="000000" w:sz="4" w:val="single"/>
            </w:tcBorders>
            <w:shd w:fill="auto" w:val="clear"/>
          </w:tcPr>
          <w:p w14:paraId="2E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2F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30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31140000">
            <w:pPr>
              <w:spacing w:after="0" w:before="0" w:line="360" w:lineRule="atLeast"/>
              <w:ind w:firstLine="0" w:left="0"/>
              <w:rPr>
                <w:sz w:val="26"/>
              </w:rPr>
            </w:pPr>
            <w:r>
              <w:rPr>
                <w:sz w:val="26"/>
              </w:rPr>
              <w:t>2</w:t>
            </w:r>
          </w:p>
        </w:tc>
        <w:tc>
          <w:tcPr>
            <w:tcW w:type="dxa" w:w="8757"/>
            <w:gridSpan w:val="3"/>
            <w:tcBorders>
              <w:top w:color="000000" w:sz="4" w:val="single"/>
              <w:left w:color="000000" w:sz="4" w:val="single"/>
              <w:bottom w:color="000000" w:sz="4" w:val="single"/>
              <w:right w:color="000000" w:sz="4" w:val="single"/>
            </w:tcBorders>
            <w:shd w:fill="auto" w:val="clear"/>
          </w:tcPr>
          <w:p w14:paraId="32140000">
            <w:pPr>
              <w:spacing w:after="0" w:before="0" w:line="360" w:lineRule="atLeast"/>
              <w:ind w:firstLine="0" w:left="0"/>
              <w:rPr>
                <w:sz w:val="26"/>
              </w:rPr>
            </w:pPr>
            <w:r>
              <w:rPr>
                <w:sz w:val="26"/>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tc>
      </w:tr>
      <w:tr>
        <w:tc>
          <w:tcPr>
            <w:tcW w:type="dxa" w:w="588"/>
            <w:tcBorders>
              <w:top w:color="000000" w:sz="4" w:val="single"/>
              <w:left w:color="000000" w:sz="4" w:val="single"/>
              <w:bottom w:color="000000" w:sz="4" w:val="single"/>
              <w:right w:color="000000" w:sz="4" w:val="single"/>
            </w:tcBorders>
            <w:shd w:fill="auto" w:val="clear"/>
          </w:tcPr>
          <w:p w14:paraId="33140000">
            <w:pPr>
              <w:spacing w:after="0" w:before="0" w:line="360" w:lineRule="atLeast"/>
              <w:ind w:firstLine="0" w:left="0"/>
              <w:rPr>
                <w:sz w:val="26"/>
              </w:rPr>
            </w:pPr>
            <w:r>
              <w:rPr>
                <w:sz w:val="26"/>
              </w:rPr>
              <w:t>2.1</w:t>
            </w:r>
          </w:p>
        </w:tc>
        <w:tc>
          <w:tcPr>
            <w:tcW w:type="dxa" w:w="2158"/>
            <w:tcBorders>
              <w:top w:color="000000" w:sz="4" w:val="single"/>
              <w:left w:color="000000" w:sz="4" w:val="single"/>
              <w:bottom w:color="000000" w:sz="4" w:val="single"/>
              <w:right w:color="000000" w:sz="4" w:val="single"/>
            </w:tcBorders>
            <w:shd w:fill="auto" w:val="clear"/>
          </w:tcPr>
          <w:p w14:paraId="34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35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36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37140000">
            <w:pPr>
              <w:spacing w:after="0" w:before="0" w:line="360" w:lineRule="atLeast"/>
              <w:ind w:firstLine="0" w:left="0"/>
              <w:rPr>
                <w:sz w:val="26"/>
              </w:rPr>
            </w:pPr>
            <w:r>
              <w:rPr>
                <w:sz w:val="26"/>
              </w:rPr>
              <w:t>2.2</w:t>
            </w:r>
          </w:p>
        </w:tc>
        <w:tc>
          <w:tcPr>
            <w:tcW w:type="dxa" w:w="2158"/>
            <w:tcBorders>
              <w:top w:color="000000" w:sz="4" w:val="single"/>
              <w:left w:color="000000" w:sz="4" w:val="single"/>
              <w:bottom w:color="000000" w:sz="4" w:val="single"/>
              <w:right w:color="000000" w:sz="4" w:val="single"/>
            </w:tcBorders>
            <w:shd w:fill="auto" w:val="clear"/>
          </w:tcPr>
          <w:p w14:paraId="38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39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3A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3B140000">
            <w:pPr>
              <w:spacing w:after="0" w:before="0" w:line="360" w:lineRule="atLeast"/>
              <w:ind w:firstLine="0" w:left="0"/>
              <w:rPr>
                <w:sz w:val="26"/>
              </w:rPr>
            </w:pPr>
            <w:r>
              <w:rPr>
                <w:sz w:val="26"/>
              </w:rPr>
              <w:t>3</w:t>
            </w:r>
          </w:p>
        </w:tc>
        <w:tc>
          <w:tcPr>
            <w:tcW w:type="dxa" w:w="8757"/>
            <w:gridSpan w:val="3"/>
            <w:tcBorders>
              <w:top w:color="000000" w:sz="4" w:val="single"/>
              <w:left w:color="000000" w:sz="4" w:val="single"/>
              <w:bottom w:color="000000" w:sz="4" w:val="single"/>
              <w:right w:color="000000" w:sz="4" w:val="single"/>
            </w:tcBorders>
            <w:shd w:fill="auto" w:val="clear"/>
          </w:tcPr>
          <w:p w14:paraId="3C140000">
            <w:pPr>
              <w:spacing w:after="0" w:before="0" w:line="360" w:lineRule="atLeast"/>
              <w:ind w:firstLine="0" w:left="0"/>
              <w:rPr>
                <w:sz w:val="26"/>
              </w:rPr>
            </w:pPr>
            <w:r>
              <w:rPr>
                <w:sz w:val="26"/>
              </w:rPr>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tc>
      </w:tr>
      <w:tr>
        <w:tc>
          <w:tcPr>
            <w:tcW w:type="dxa" w:w="588"/>
            <w:tcBorders>
              <w:top w:color="000000" w:sz="4" w:val="single"/>
              <w:left w:color="000000" w:sz="4" w:val="single"/>
              <w:bottom w:color="000000" w:sz="4" w:val="single"/>
              <w:right w:color="000000" w:sz="4" w:val="single"/>
            </w:tcBorders>
            <w:shd w:fill="auto" w:val="clear"/>
          </w:tcPr>
          <w:p w14:paraId="3D140000">
            <w:pPr>
              <w:spacing w:after="0" w:before="0" w:line="360" w:lineRule="atLeast"/>
              <w:ind w:firstLine="0" w:left="0"/>
              <w:rPr>
                <w:sz w:val="26"/>
              </w:rPr>
            </w:pPr>
            <w:r>
              <w:rPr>
                <w:sz w:val="26"/>
              </w:rPr>
              <w:t>3.1</w:t>
            </w:r>
          </w:p>
        </w:tc>
        <w:tc>
          <w:tcPr>
            <w:tcW w:type="dxa" w:w="2158"/>
            <w:tcBorders>
              <w:top w:color="000000" w:sz="4" w:val="single"/>
              <w:left w:color="000000" w:sz="4" w:val="single"/>
              <w:bottom w:color="000000" w:sz="4" w:val="single"/>
              <w:right w:color="000000" w:sz="4" w:val="single"/>
            </w:tcBorders>
            <w:shd w:fill="auto" w:val="clear"/>
          </w:tcPr>
          <w:p w14:paraId="3E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3F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40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41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42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43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44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45140000">
            <w:pPr>
              <w:spacing w:after="0" w:before="0" w:line="360" w:lineRule="atLeast"/>
              <w:ind w:firstLine="0" w:left="0"/>
              <w:rPr>
                <w:sz w:val="26"/>
              </w:rPr>
            </w:pPr>
            <w:r>
              <w:rPr>
                <w:sz w:val="26"/>
              </w:rPr>
              <w:t>4</w:t>
            </w:r>
          </w:p>
        </w:tc>
        <w:tc>
          <w:tcPr>
            <w:tcW w:type="dxa" w:w="8757"/>
            <w:gridSpan w:val="3"/>
            <w:tcBorders>
              <w:top w:color="000000" w:sz="4" w:val="single"/>
              <w:left w:color="000000" w:sz="4" w:val="single"/>
              <w:bottom w:color="000000" w:sz="4" w:val="single"/>
              <w:right w:color="000000" w:sz="4" w:val="single"/>
            </w:tcBorders>
            <w:shd w:fill="auto" w:val="clear"/>
          </w:tcPr>
          <w:p w14:paraId="46140000">
            <w:pPr>
              <w:spacing w:after="0" w:before="0" w:line="360" w:lineRule="atLeast"/>
              <w:ind w:firstLine="0" w:left="0"/>
              <w:rPr>
                <w:sz w:val="26"/>
              </w:rPr>
            </w:pPr>
            <w:r>
              <w:rPr>
                <w:sz w:val="26"/>
              </w:rPr>
              <w:t>Информация об объемах финансового обеспечения реализации проекта за счет внебюджетных источников и механизмах их привлечения (префикс «Г»)</w:t>
            </w:r>
          </w:p>
        </w:tc>
      </w:tr>
      <w:tr>
        <w:tc>
          <w:tcPr>
            <w:tcW w:type="dxa" w:w="588"/>
            <w:tcBorders>
              <w:top w:color="000000" w:sz="4" w:val="single"/>
              <w:left w:color="000000" w:sz="4" w:val="single"/>
              <w:bottom w:color="000000" w:sz="4" w:val="single"/>
              <w:right w:color="000000" w:sz="4" w:val="single"/>
            </w:tcBorders>
            <w:shd w:fill="auto" w:val="clear"/>
          </w:tcPr>
          <w:p w14:paraId="47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48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49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4A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4B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4C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4D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4E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4F140000">
            <w:pPr>
              <w:spacing w:after="0" w:before="0" w:line="360" w:lineRule="atLeast"/>
              <w:ind w:firstLine="0" w:left="0"/>
              <w:rPr>
                <w:sz w:val="26"/>
              </w:rPr>
            </w:pPr>
            <w:r>
              <w:rPr>
                <w:sz w:val="26"/>
              </w:rPr>
              <w:t>5</w:t>
            </w:r>
          </w:p>
        </w:tc>
        <w:tc>
          <w:tcPr>
            <w:tcW w:type="dxa" w:w="8757"/>
            <w:gridSpan w:val="3"/>
            <w:tcBorders>
              <w:top w:color="000000" w:sz="4" w:val="single"/>
              <w:left w:color="000000" w:sz="4" w:val="single"/>
              <w:bottom w:color="000000" w:sz="4" w:val="single"/>
              <w:right w:color="000000" w:sz="4" w:val="single"/>
            </w:tcBorders>
            <w:shd w:fill="auto" w:val="clear"/>
          </w:tcPr>
          <w:p w14:paraId="50140000">
            <w:pPr>
              <w:spacing w:after="0" w:before="0" w:line="360" w:lineRule="atLeast"/>
              <w:ind w:firstLine="0" w:left="0"/>
              <w:rPr>
                <w:sz w:val="26"/>
              </w:rPr>
            </w:pPr>
            <w:r>
              <w:rPr>
                <w:sz w:val="26"/>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tc>
      </w:tr>
      <w:tr>
        <w:tc>
          <w:tcPr>
            <w:tcW w:type="dxa" w:w="588"/>
            <w:tcBorders>
              <w:top w:color="000000" w:sz="4" w:val="single"/>
              <w:left w:color="000000" w:sz="4" w:val="single"/>
              <w:bottom w:color="000000" w:sz="4" w:val="single"/>
              <w:right w:color="000000" w:sz="4" w:val="single"/>
            </w:tcBorders>
            <w:shd w:fill="auto" w:val="clear"/>
          </w:tcPr>
          <w:p w14:paraId="51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52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53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54140000">
            <w:pPr>
              <w:spacing w:after="0" w:before="0" w:line="360" w:lineRule="atLeast"/>
              <w:ind w:firstLine="0" w:left="0"/>
              <w:jc w:val="right"/>
              <w:rPr>
                <w:sz w:val="26"/>
              </w:rPr>
            </w:pPr>
          </w:p>
        </w:tc>
      </w:tr>
      <w:tr>
        <w:tc>
          <w:tcPr>
            <w:tcW w:type="dxa" w:w="588"/>
            <w:tcBorders>
              <w:top w:color="000000" w:sz="4" w:val="single"/>
              <w:left w:color="000000" w:sz="4" w:val="single"/>
              <w:bottom w:color="000000" w:sz="4" w:val="single"/>
              <w:right w:color="000000" w:sz="4" w:val="single"/>
            </w:tcBorders>
            <w:shd w:fill="auto" w:val="clear"/>
          </w:tcPr>
          <w:p w14:paraId="55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56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57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58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59140000">
            <w:pPr>
              <w:spacing w:after="0" w:before="0" w:line="360" w:lineRule="atLeast"/>
              <w:ind w:firstLine="0" w:left="0"/>
              <w:rPr>
                <w:sz w:val="26"/>
              </w:rPr>
            </w:pPr>
            <w:r>
              <w:rPr>
                <w:sz w:val="26"/>
              </w:rPr>
              <w:t>6</w:t>
            </w:r>
          </w:p>
        </w:tc>
        <w:tc>
          <w:tcPr>
            <w:tcW w:type="dxa" w:w="8757"/>
            <w:gridSpan w:val="3"/>
            <w:tcBorders>
              <w:top w:color="000000" w:sz="4" w:val="single"/>
              <w:left w:color="000000" w:sz="4" w:val="single"/>
              <w:bottom w:color="000000" w:sz="4" w:val="single"/>
              <w:right w:color="000000" w:sz="4" w:val="single"/>
            </w:tcBorders>
            <w:shd w:fill="auto" w:val="clear"/>
          </w:tcPr>
          <w:p w14:paraId="5A140000">
            <w:pPr>
              <w:spacing w:after="0" w:before="0" w:line="360" w:lineRule="atLeast"/>
              <w:ind w:firstLine="0" w:left="0"/>
              <w:rPr>
                <w:sz w:val="26"/>
              </w:rPr>
            </w:pPr>
            <w:r>
              <w:rPr>
                <w:sz w:val="26"/>
              </w:rPr>
              <w:t>Обоснование отклонения от минимального объема финансового обеспечения от средств на их реализацию каждый год за счет внебюджетных источников (если применимо) (префикс «Е»)</w:t>
            </w:r>
          </w:p>
        </w:tc>
      </w:tr>
      <w:tr>
        <w:tc>
          <w:tcPr>
            <w:tcW w:type="dxa" w:w="588"/>
            <w:tcBorders>
              <w:top w:color="000000" w:sz="4" w:val="single"/>
              <w:left w:color="000000" w:sz="4" w:val="single"/>
              <w:bottom w:color="000000" w:sz="4" w:val="single"/>
              <w:right w:color="000000" w:sz="4" w:val="single"/>
            </w:tcBorders>
            <w:shd w:fill="auto" w:val="clear"/>
          </w:tcPr>
          <w:p w14:paraId="5B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5C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5D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5E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5F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60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61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62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63140000">
            <w:pPr>
              <w:spacing w:after="0" w:before="0" w:line="360" w:lineRule="atLeast"/>
              <w:ind w:firstLine="0" w:left="0"/>
              <w:rPr>
                <w:sz w:val="26"/>
              </w:rPr>
            </w:pPr>
            <w:r>
              <w:rPr>
                <w:sz w:val="26"/>
              </w:rPr>
              <w:t>7</w:t>
            </w:r>
          </w:p>
        </w:tc>
        <w:tc>
          <w:tcPr>
            <w:tcW w:type="dxa" w:w="8757"/>
            <w:gridSpan w:val="3"/>
            <w:tcBorders>
              <w:top w:color="000000" w:sz="4" w:val="single"/>
              <w:left w:color="000000" w:sz="4" w:val="single"/>
              <w:bottom w:color="000000" w:sz="4" w:val="single"/>
              <w:right w:color="000000" w:sz="4" w:val="single"/>
            </w:tcBorders>
            <w:shd w:fill="auto" w:val="clear"/>
          </w:tcPr>
          <w:p w14:paraId="64140000">
            <w:pPr>
              <w:spacing w:after="0" w:before="0" w:line="360" w:lineRule="atLeast"/>
              <w:ind w:firstLine="0" w:left="0"/>
              <w:rPr>
                <w:sz w:val="26"/>
              </w:rPr>
            </w:pPr>
            <w:r>
              <w:rPr>
                <w:sz w:val="26"/>
              </w:rPr>
              <w:t>Обоснование достаточности опыта команды в предметной области и аналогичных проектах (префикс «Ж»)</w:t>
            </w:r>
          </w:p>
        </w:tc>
      </w:tr>
      <w:tr>
        <w:tc>
          <w:tcPr>
            <w:tcW w:type="dxa" w:w="588"/>
            <w:tcBorders>
              <w:top w:color="000000" w:sz="4" w:val="single"/>
              <w:left w:color="000000" w:sz="4" w:val="single"/>
              <w:bottom w:color="000000" w:sz="4" w:val="single"/>
              <w:right w:color="000000" w:sz="4" w:val="single"/>
            </w:tcBorders>
            <w:shd w:fill="auto" w:val="clear"/>
          </w:tcPr>
          <w:p w14:paraId="65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66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67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68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69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6A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6B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6C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6D140000">
            <w:pPr>
              <w:spacing w:after="0" w:before="0" w:line="360" w:lineRule="atLeast"/>
              <w:ind w:firstLine="0" w:left="0"/>
              <w:rPr>
                <w:sz w:val="26"/>
              </w:rPr>
            </w:pPr>
            <w:r>
              <w:rPr>
                <w:sz w:val="26"/>
              </w:rPr>
              <w:t>8</w:t>
            </w:r>
          </w:p>
        </w:tc>
        <w:tc>
          <w:tcPr>
            <w:tcW w:type="dxa" w:w="8757"/>
            <w:gridSpan w:val="3"/>
            <w:tcBorders>
              <w:top w:color="000000" w:sz="4" w:val="single"/>
              <w:left w:color="000000" w:sz="4" w:val="single"/>
              <w:bottom w:color="000000" w:sz="4" w:val="single"/>
              <w:right w:color="000000" w:sz="4" w:val="single"/>
            </w:tcBorders>
            <w:shd w:fill="auto" w:val="clear"/>
          </w:tcPr>
          <w:p w14:paraId="6E140000">
            <w:pPr>
              <w:spacing w:after="0" w:before="0" w:line="360" w:lineRule="atLeast"/>
              <w:ind w:firstLine="0" w:left="0"/>
              <w:rPr>
                <w:sz w:val="26"/>
              </w:rPr>
            </w:pPr>
            <w:r>
              <w:rPr>
                <w:sz w:val="26"/>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tc>
      </w:tr>
      <w:tr>
        <w:tc>
          <w:tcPr>
            <w:tcW w:type="dxa" w:w="588"/>
            <w:tcBorders>
              <w:top w:color="000000" w:sz="4" w:val="single"/>
              <w:left w:color="000000" w:sz="4" w:val="single"/>
              <w:bottom w:color="000000" w:sz="4" w:val="single"/>
              <w:right w:color="000000" w:sz="4" w:val="single"/>
            </w:tcBorders>
            <w:shd w:fill="auto" w:val="clear"/>
          </w:tcPr>
          <w:p w14:paraId="6F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70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71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72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73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74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75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76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77140000">
            <w:pPr>
              <w:spacing w:after="0" w:before="0" w:line="360" w:lineRule="atLeast"/>
              <w:ind w:firstLine="0" w:left="0"/>
              <w:rPr>
                <w:sz w:val="26"/>
              </w:rPr>
            </w:pPr>
            <w:r>
              <w:rPr>
                <w:sz w:val="26"/>
              </w:rPr>
              <w:t>9</w:t>
            </w:r>
          </w:p>
        </w:tc>
        <w:tc>
          <w:tcPr>
            <w:tcW w:type="dxa" w:w="8757"/>
            <w:gridSpan w:val="3"/>
            <w:tcBorders>
              <w:top w:color="000000" w:sz="4" w:val="single"/>
              <w:left w:color="000000" w:sz="4" w:val="single"/>
              <w:bottom w:color="000000" w:sz="4" w:val="single"/>
              <w:right w:color="000000" w:sz="4" w:val="single"/>
            </w:tcBorders>
            <w:shd w:fill="auto" w:val="clear"/>
          </w:tcPr>
          <w:p w14:paraId="78140000">
            <w:pPr>
              <w:spacing w:after="0" w:before="0" w:line="360" w:lineRule="atLeast"/>
              <w:ind w:firstLine="0" w:left="0"/>
              <w:rPr>
                <w:sz w:val="26"/>
              </w:rPr>
            </w:pPr>
            <w:r>
              <w:rPr>
                <w:sz w:val="26"/>
              </w:rPr>
              <w:t>Описание групп мероприятий в составе проекта (префикс «И»)</w:t>
            </w:r>
          </w:p>
        </w:tc>
      </w:tr>
      <w:tr>
        <w:tc>
          <w:tcPr>
            <w:tcW w:type="dxa" w:w="588"/>
            <w:tcBorders>
              <w:top w:color="000000" w:sz="4" w:val="single"/>
              <w:left w:color="000000" w:sz="4" w:val="single"/>
              <w:bottom w:color="000000" w:sz="4" w:val="single"/>
              <w:right w:color="000000" w:sz="4" w:val="single"/>
            </w:tcBorders>
            <w:shd w:fill="auto" w:val="clear"/>
          </w:tcPr>
          <w:p w14:paraId="79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7A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7B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7C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7D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7E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7F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80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81140000">
            <w:pPr>
              <w:spacing w:after="0" w:before="0" w:line="360" w:lineRule="atLeast"/>
              <w:ind w:firstLine="0" w:left="0"/>
              <w:rPr>
                <w:sz w:val="26"/>
              </w:rPr>
            </w:pPr>
            <w:r>
              <w:rPr>
                <w:sz w:val="26"/>
              </w:rPr>
              <w:t>10</w:t>
            </w:r>
          </w:p>
        </w:tc>
        <w:tc>
          <w:tcPr>
            <w:tcW w:type="dxa" w:w="8757"/>
            <w:gridSpan w:val="3"/>
            <w:tcBorders>
              <w:top w:color="000000" w:sz="4" w:val="single"/>
              <w:left w:color="000000" w:sz="4" w:val="single"/>
              <w:bottom w:color="000000" w:sz="4" w:val="single"/>
              <w:right w:color="000000" w:sz="4" w:val="single"/>
            </w:tcBorders>
            <w:shd w:fill="auto" w:val="clear"/>
          </w:tcPr>
          <w:p w14:paraId="82140000">
            <w:pPr>
              <w:spacing w:after="0" w:before="0" w:line="360" w:lineRule="atLeast"/>
              <w:ind w:firstLine="0" w:left="0"/>
              <w:rPr>
                <w:sz w:val="26"/>
              </w:rPr>
            </w:pPr>
            <w:r>
              <w:rPr>
                <w:sz w:val="26"/>
              </w:rPr>
              <w:t>Сведения о потенциальных рисках реализации проекта и механизмах их минимизации (префикс «К»)</w:t>
            </w:r>
          </w:p>
        </w:tc>
      </w:tr>
      <w:tr>
        <w:tc>
          <w:tcPr>
            <w:tcW w:type="dxa" w:w="588"/>
            <w:tcBorders>
              <w:top w:color="000000" w:sz="4" w:val="single"/>
              <w:left w:color="000000" w:sz="4" w:val="single"/>
              <w:bottom w:color="000000" w:sz="4" w:val="single"/>
              <w:right w:color="000000" w:sz="4" w:val="single"/>
            </w:tcBorders>
            <w:shd w:fill="auto" w:val="clear"/>
          </w:tcPr>
          <w:p w14:paraId="83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84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85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86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87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88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89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8A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8B140000">
            <w:pPr>
              <w:spacing w:after="0" w:before="0" w:line="360" w:lineRule="atLeast"/>
              <w:ind w:firstLine="0" w:left="0"/>
              <w:rPr>
                <w:sz w:val="26"/>
              </w:rPr>
            </w:pPr>
            <w:r>
              <w:rPr>
                <w:sz w:val="26"/>
              </w:rPr>
              <w:t>11</w:t>
            </w:r>
          </w:p>
        </w:tc>
        <w:tc>
          <w:tcPr>
            <w:tcW w:type="dxa" w:w="8757"/>
            <w:gridSpan w:val="3"/>
            <w:tcBorders>
              <w:top w:color="000000" w:sz="4" w:val="single"/>
              <w:left w:color="000000" w:sz="4" w:val="single"/>
              <w:bottom w:color="000000" w:sz="4" w:val="single"/>
              <w:right w:color="000000" w:sz="4" w:val="single"/>
            </w:tcBorders>
            <w:shd w:fill="auto" w:val="clear"/>
          </w:tcPr>
          <w:p w14:paraId="8C140000">
            <w:pPr>
              <w:spacing w:after="0" w:before="0" w:line="360" w:lineRule="atLeast"/>
              <w:ind w:firstLine="0" w:left="0"/>
              <w:rPr>
                <w:sz w:val="26"/>
              </w:rPr>
            </w:pPr>
            <w:r>
              <w:rPr>
                <w:sz w:val="26"/>
              </w:rPr>
              <w:t>Сведения о критериях принятия решения о корректировке и завершении проекта (префикс «Л»)</w:t>
            </w:r>
          </w:p>
        </w:tc>
      </w:tr>
      <w:tr>
        <w:tc>
          <w:tcPr>
            <w:tcW w:type="dxa" w:w="588"/>
            <w:tcBorders>
              <w:top w:color="000000" w:sz="4" w:val="single"/>
              <w:left w:color="000000" w:sz="4" w:val="single"/>
              <w:bottom w:color="000000" w:sz="4" w:val="single"/>
              <w:right w:color="000000" w:sz="4" w:val="single"/>
            </w:tcBorders>
            <w:shd w:fill="auto" w:val="clear"/>
          </w:tcPr>
          <w:p w14:paraId="8D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8E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8F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90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91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92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93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94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95140000">
            <w:pPr>
              <w:spacing w:after="0" w:before="0" w:line="360" w:lineRule="atLeast"/>
              <w:ind w:firstLine="0" w:left="0"/>
              <w:rPr>
                <w:sz w:val="26"/>
              </w:rPr>
            </w:pPr>
            <w:r>
              <w:rPr>
                <w:sz w:val="26"/>
              </w:rPr>
              <w:t>12</w:t>
            </w:r>
          </w:p>
        </w:tc>
        <w:tc>
          <w:tcPr>
            <w:tcW w:type="dxa" w:w="8757"/>
            <w:gridSpan w:val="3"/>
            <w:tcBorders>
              <w:top w:color="000000" w:sz="4" w:val="single"/>
              <w:left w:color="000000" w:sz="4" w:val="single"/>
              <w:bottom w:color="000000" w:sz="4" w:val="single"/>
              <w:right w:color="000000" w:sz="4" w:val="single"/>
            </w:tcBorders>
            <w:shd w:fill="auto" w:val="clear"/>
          </w:tcPr>
          <w:p w14:paraId="96140000">
            <w:pPr>
              <w:spacing w:after="0" w:before="0" w:line="360" w:lineRule="atLeast"/>
              <w:ind w:firstLine="0" w:left="0"/>
              <w:rPr>
                <w:sz w:val="26"/>
              </w:rPr>
            </w:pPr>
            <w:r>
              <w:rPr>
                <w:sz w:val="26"/>
              </w:rPr>
              <w:t>К</w:t>
            </w:r>
            <w:r>
              <w:rPr>
                <w:sz w:val="26"/>
              </w:rPr>
              <w:t>опии заявок, патентов или других подтверждающих</w:t>
            </w:r>
            <w:r>
              <w:rPr>
                <w:sz w:val="26"/>
              </w:rPr>
              <w:t xml:space="preserve"> нематериальные активы</w:t>
            </w:r>
            <w:r>
              <w:rPr>
                <w:sz w:val="26"/>
              </w:rPr>
              <w:t xml:space="preserve"> документов</w:t>
            </w:r>
            <w:r>
              <w:rPr>
                <w:sz w:val="26"/>
              </w:rPr>
              <w:t xml:space="preserve"> (если применимо) (префикс «М»)</w:t>
            </w:r>
          </w:p>
        </w:tc>
      </w:tr>
      <w:tr>
        <w:tc>
          <w:tcPr>
            <w:tcW w:type="dxa" w:w="588"/>
            <w:tcBorders>
              <w:top w:color="000000" w:sz="4" w:val="single"/>
              <w:left w:color="000000" w:sz="4" w:val="single"/>
              <w:bottom w:color="000000" w:sz="4" w:val="single"/>
              <w:right w:color="000000" w:sz="4" w:val="single"/>
            </w:tcBorders>
            <w:shd w:fill="auto" w:val="clear"/>
          </w:tcPr>
          <w:p w14:paraId="97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98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99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9A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9B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9C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9D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9E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9F140000">
            <w:pPr>
              <w:spacing w:after="0" w:before="0" w:line="360" w:lineRule="atLeast"/>
              <w:ind w:firstLine="0" w:left="0"/>
              <w:rPr>
                <w:sz w:val="26"/>
              </w:rPr>
            </w:pPr>
            <w:r>
              <w:rPr>
                <w:sz w:val="26"/>
              </w:rPr>
              <w:t>13</w:t>
            </w:r>
          </w:p>
        </w:tc>
        <w:tc>
          <w:tcPr>
            <w:tcW w:type="dxa" w:w="8757"/>
            <w:gridSpan w:val="3"/>
            <w:tcBorders>
              <w:top w:color="000000" w:sz="4" w:val="single"/>
              <w:left w:color="000000" w:sz="4" w:val="single"/>
              <w:bottom w:color="000000" w:sz="4" w:val="single"/>
              <w:right w:color="000000" w:sz="4" w:val="single"/>
            </w:tcBorders>
            <w:shd w:fill="auto" w:val="clear"/>
          </w:tcPr>
          <w:p w14:paraId="A0140000">
            <w:pPr>
              <w:spacing w:after="0" w:before="0" w:line="360" w:lineRule="atLeast"/>
              <w:ind w:firstLine="0" w:left="0"/>
              <w:rPr>
                <w:sz w:val="26"/>
              </w:rPr>
            </w:pPr>
            <w:r>
              <w:rPr>
                <w:sz w:val="26"/>
              </w:rPr>
              <w:t>Информация об основных финансовых показателях по каждому получателю поддержки за последние 3 года (префикс «Н»)</w:t>
            </w:r>
          </w:p>
        </w:tc>
      </w:tr>
      <w:tr>
        <w:tc>
          <w:tcPr>
            <w:tcW w:type="dxa" w:w="588"/>
            <w:tcBorders>
              <w:top w:color="000000" w:sz="4" w:val="single"/>
              <w:left w:color="000000" w:sz="4" w:val="single"/>
              <w:bottom w:color="000000" w:sz="4" w:val="single"/>
              <w:right w:color="000000" w:sz="4" w:val="single"/>
            </w:tcBorders>
            <w:shd w:fill="auto" w:val="clear"/>
          </w:tcPr>
          <w:p w14:paraId="A1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A2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A3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A4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A5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A6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A7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A8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A9140000">
            <w:pPr>
              <w:spacing w:after="0" w:before="0" w:line="360" w:lineRule="atLeast"/>
              <w:ind w:firstLine="0" w:left="0"/>
              <w:rPr>
                <w:sz w:val="26"/>
              </w:rPr>
            </w:pPr>
            <w:r>
              <w:rPr>
                <w:sz w:val="26"/>
              </w:rPr>
              <w:t>14</w:t>
            </w:r>
          </w:p>
        </w:tc>
        <w:tc>
          <w:tcPr>
            <w:tcW w:type="dxa" w:w="8757"/>
            <w:gridSpan w:val="3"/>
            <w:tcBorders>
              <w:top w:color="000000" w:sz="4" w:val="single"/>
              <w:left w:color="000000" w:sz="4" w:val="single"/>
              <w:bottom w:color="000000" w:sz="4" w:val="single"/>
              <w:right w:color="000000" w:sz="4" w:val="single"/>
            </w:tcBorders>
            <w:shd w:fill="auto" w:val="clear"/>
          </w:tcPr>
          <w:p w14:paraId="AA140000">
            <w:pPr>
              <w:spacing w:after="0" w:before="0" w:line="360" w:lineRule="atLeast"/>
              <w:ind w:firstLine="0" w:left="0"/>
              <w:rPr>
                <w:sz w:val="26"/>
              </w:rPr>
            </w:pPr>
            <w:r>
              <w:rPr>
                <w:sz w:val="26"/>
              </w:rPr>
              <w:t>Ранее предоставленная государственная поддержка (если применимо) (префикс «О»)</w:t>
            </w:r>
          </w:p>
        </w:tc>
      </w:tr>
      <w:tr>
        <w:tc>
          <w:tcPr>
            <w:tcW w:type="dxa" w:w="588"/>
            <w:tcBorders>
              <w:top w:color="000000" w:sz="4" w:val="single"/>
              <w:left w:color="000000" w:sz="4" w:val="single"/>
              <w:bottom w:color="000000" w:sz="4" w:val="single"/>
              <w:right w:color="000000" w:sz="4" w:val="single"/>
            </w:tcBorders>
            <w:shd w:fill="auto" w:val="clear"/>
          </w:tcPr>
          <w:p w14:paraId="AB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AC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AD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AE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AF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B0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B1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B2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B3140000">
            <w:pPr>
              <w:spacing w:after="0" w:before="0" w:line="360" w:lineRule="atLeast"/>
              <w:ind w:firstLine="0" w:left="0"/>
              <w:rPr>
                <w:sz w:val="26"/>
              </w:rPr>
            </w:pPr>
            <w:r>
              <w:rPr>
                <w:sz w:val="26"/>
              </w:rPr>
              <w:t>15</w:t>
            </w:r>
          </w:p>
        </w:tc>
        <w:tc>
          <w:tcPr>
            <w:tcW w:type="dxa" w:w="8757"/>
            <w:gridSpan w:val="3"/>
            <w:tcBorders>
              <w:top w:color="000000" w:sz="4" w:val="single"/>
              <w:left w:color="000000" w:sz="4" w:val="single"/>
              <w:bottom w:color="000000" w:sz="4" w:val="single"/>
              <w:right w:color="000000" w:sz="4" w:val="single"/>
            </w:tcBorders>
            <w:shd w:fill="auto" w:val="clear"/>
          </w:tcPr>
          <w:p w14:paraId="B4140000">
            <w:pPr>
              <w:spacing w:after="0" w:before="0" w:line="360" w:lineRule="atLeast"/>
              <w:ind w:firstLine="0" w:left="0"/>
              <w:rPr>
                <w:sz w:val="26"/>
              </w:rPr>
            </w:pPr>
            <w:r>
              <w:rPr>
                <w:sz w:val="26"/>
              </w:rPr>
              <w:t>Письма, подтверждающие участие в проекте (префикс «П»)</w:t>
            </w:r>
          </w:p>
        </w:tc>
      </w:tr>
      <w:tr>
        <w:tc>
          <w:tcPr>
            <w:tcW w:type="dxa" w:w="588"/>
            <w:tcBorders>
              <w:top w:color="000000" w:sz="4" w:val="single"/>
              <w:left w:color="000000" w:sz="4" w:val="single"/>
              <w:bottom w:color="000000" w:sz="4" w:val="single"/>
              <w:right w:color="000000" w:sz="4" w:val="single"/>
            </w:tcBorders>
            <w:shd w:fill="auto" w:val="clear"/>
          </w:tcPr>
          <w:p w14:paraId="B5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B6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B7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B8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B9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BA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BB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BC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BD140000">
            <w:pPr>
              <w:spacing w:after="0" w:before="0" w:line="360" w:lineRule="atLeast"/>
              <w:ind w:firstLine="0" w:left="0"/>
              <w:rPr>
                <w:sz w:val="26"/>
              </w:rPr>
            </w:pPr>
            <w:r>
              <w:rPr>
                <w:sz w:val="26"/>
              </w:rPr>
              <w:t>16</w:t>
            </w:r>
          </w:p>
        </w:tc>
        <w:tc>
          <w:tcPr>
            <w:tcW w:type="dxa" w:w="8757"/>
            <w:gridSpan w:val="3"/>
            <w:tcBorders>
              <w:top w:color="000000" w:sz="4" w:val="single"/>
              <w:left w:color="000000" w:sz="4" w:val="single"/>
              <w:bottom w:color="000000" w:sz="4" w:val="single"/>
              <w:right w:color="000000" w:sz="4" w:val="single"/>
            </w:tcBorders>
            <w:shd w:fill="auto" w:val="clear"/>
          </w:tcPr>
          <w:p w14:paraId="BE140000">
            <w:pPr>
              <w:spacing w:after="0" w:before="0" w:line="360" w:lineRule="atLeast"/>
              <w:ind w:firstLine="0" w:left="0"/>
              <w:rPr>
                <w:sz w:val="26"/>
              </w:rPr>
            </w:pPr>
            <w:r>
              <w:rPr>
                <w:sz w:val="26"/>
              </w:rPr>
              <w:t>Техническая документация на продукт проекта (если применимо) (префикс «Р»)</w:t>
            </w:r>
          </w:p>
        </w:tc>
      </w:tr>
      <w:tr>
        <w:tc>
          <w:tcPr>
            <w:tcW w:type="dxa" w:w="588"/>
            <w:tcBorders>
              <w:top w:color="000000" w:sz="4" w:val="single"/>
              <w:left w:color="000000" w:sz="4" w:val="single"/>
              <w:bottom w:color="000000" w:sz="4" w:val="single"/>
              <w:right w:color="000000" w:sz="4" w:val="single"/>
            </w:tcBorders>
            <w:shd w:fill="auto" w:val="clear"/>
          </w:tcPr>
          <w:p w14:paraId="BF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C0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C1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C2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C3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C4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C5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C6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C7140000">
            <w:pPr>
              <w:spacing w:after="0" w:before="0" w:line="360" w:lineRule="atLeast"/>
              <w:ind w:firstLine="0" w:left="0"/>
              <w:rPr>
                <w:sz w:val="26"/>
              </w:rPr>
            </w:pPr>
            <w:r>
              <w:rPr>
                <w:sz w:val="26"/>
              </w:rPr>
              <w:t>17</w:t>
            </w:r>
          </w:p>
        </w:tc>
        <w:tc>
          <w:tcPr>
            <w:tcW w:type="dxa" w:w="8757"/>
            <w:gridSpan w:val="3"/>
            <w:tcBorders>
              <w:top w:color="000000" w:sz="4" w:val="single"/>
              <w:left w:color="000000" w:sz="4" w:val="single"/>
              <w:bottom w:color="000000" w:sz="4" w:val="single"/>
              <w:right w:color="000000" w:sz="4" w:val="single"/>
            </w:tcBorders>
            <w:shd w:fill="auto" w:val="clear"/>
          </w:tcPr>
          <w:p w14:paraId="C8140000">
            <w:pPr>
              <w:spacing w:after="0" w:before="0" w:line="360" w:lineRule="atLeast"/>
              <w:ind w:firstLine="0" w:left="0"/>
              <w:rPr>
                <w:sz w:val="26"/>
              </w:rPr>
            </w:pPr>
            <w:r>
              <w:rPr>
                <w:sz w:val="26"/>
              </w:rPr>
              <w:t>Описание основных требований к политике обработки данных в рамках реализации проекта (если применимо) (префикс «С»)</w:t>
            </w:r>
          </w:p>
        </w:tc>
      </w:tr>
      <w:tr>
        <w:tc>
          <w:tcPr>
            <w:tcW w:type="dxa" w:w="588"/>
            <w:tcBorders>
              <w:top w:color="000000" w:sz="4" w:val="single"/>
              <w:left w:color="000000" w:sz="4" w:val="single"/>
              <w:bottom w:color="000000" w:sz="4" w:val="single"/>
              <w:right w:color="000000" w:sz="4" w:val="single"/>
            </w:tcBorders>
            <w:shd w:fill="auto" w:val="clear"/>
          </w:tcPr>
          <w:p w14:paraId="C9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CA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CB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CC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CD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CE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CF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D0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D1140000">
            <w:pPr>
              <w:spacing w:after="0" w:before="0" w:line="360" w:lineRule="atLeast"/>
              <w:ind w:firstLine="0" w:left="0"/>
              <w:rPr>
                <w:sz w:val="26"/>
              </w:rPr>
            </w:pPr>
            <w:r>
              <w:rPr>
                <w:sz w:val="26"/>
              </w:rPr>
              <w:t>18</w:t>
            </w:r>
          </w:p>
        </w:tc>
        <w:tc>
          <w:tcPr>
            <w:tcW w:type="dxa" w:w="8757"/>
            <w:gridSpan w:val="3"/>
            <w:tcBorders>
              <w:top w:color="000000" w:sz="4" w:val="single"/>
              <w:left w:color="000000" w:sz="4" w:val="single"/>
              <w:bottom w:color="000000" w:sz="4" w:val="single"/>
              <w:right w:color="000000" w:sz="4" w:val="single"/>
            </w:tcBorders>
            <w:shd w:fill="auto" w:val="clear"/>
          </w:tcPr>
          <w:p w14:paraId="D2140000">
            <w:pPr>
              <w:spacing w:after="0" w:before="0" w:line="360" w:lineRule="atLeast"/>
              <w:ind w:firstLine="0" w:left="0"/>
              <w:rPr>
                <w:sz w:val="26"/>
              </w:rPr>
            </w:pPr>
            <w:r>
              <w:rPr>
                <w:sz w:val="26"/>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tc>
      </w:tr>
      <w:tr>
        <w:tc>
          <w:tcPr>
            <w:tcW w:type="dxa" w:w="588"/>
            <w:tcBorders>
              <w:top w:color="000000" w:sz="4" w:val="single"/>
              <w:left w:color="000000" w:sz="4" w:val="single"/>
              <w:bottom w:color="000000" w:sz="4" w:val="single"/>
              <w:right w:color="000000" w:sz="4" w:val="single"/>
            </w:tcBorders>
            <w:shd w:fill="auto" w:val="clear"/>
          </w:tcPr>
          <w:p w14:paraId="D3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D4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D5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D6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D7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D8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D9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DA140000">
            <w:pPr>
              <w:spacing w:after="0" w:before="0" w:line="360" w:lineRule="atLeast"/>
              <w:ind w:firstLine="0" w:left="0"/>
              <w:rPr>
                <w:sz w:val="26"/>
              </w:rPr>
            </w:pPr>
          </w:p>
        </w:tc>
      </w:tr>
      <w:tr>
        <w:tc>
          <w:tcPr>
            <w:tcW w:type="dxa" w:w="588"/>
            <w:tcBorders>
              <w:top w:color="000000" w:sz="4" w:val="single"/>
              <w:left w:color="000000" w:sz="4" w:val="single"/>
              <w:bottom w:color="000000" w:sz="4" w:val="single"/>
              <w:right w:color="000000" w:sz="4" w:val="single"/>
            </w:tcBorders>
            <w:shd w:fill="auto" w:val="clear"/>
          </w:tcPr>
          <w:p w14:paraId="DB140000">
            <w:pPr>
              <w:spacing w:after="0" w:before="0" w:line="360" w:lineRule="atLeast"/>
              <w:ind w:firstLine="0" w:left="0"/>
              <w:rPr>
                <w:sz w:val="26"/>
              </w:rPr>
            </w:pPr>
            <w:r>
              <w:rPr>
                <w:sz w:val="26"/>
              </w:rPr>
              <w:t>19</w:t>
            </w:r>
          </w:p>
        </w:tc>
        <w:tc>
          <w:tcPr>
            <w:tcW w:type="dxa" w:w="8757"/>
            <w:gridSpan w:val="3"/>
            <w:tcBorders>
              <w:top w:color="000000" w:sz="4" w:val="single"/>
              <w:left w:color="000000" w:sz="4" w:val="single"/>
              <w:bottom w:color="000000" w:sz="4" w:val="single"/>
              <w:right w:color="000000" w:sz="4" w:val="single"/>
            </w:tcBorders>
            <w:shd w:fill="auto" w:val="clear"/>
          </w:tcPr>
          <w:p w14:paraId="DC140000">
            <w:pPr>
              <w:spacing w:after="0" w:before="0" w:line="360" w:lineRule="atLeast"/>
              <w:ind w:firstLine="0" w:left="0"/>
              <w:rPr>
                <w:sz w:val="26"/>
              </w:rPr>
            </w:pPr>
            <w:r>
              <w:rPr>
                <w:sz w:val="26"/>
              </w:rPr>
              <w:t>Дополнительные обосновывающие и иллюстрирующие материалы (префикс «У»)</w:t>
            </w:r>
          </w:p>
        </w:tc>
      </w:tr>
      <w:tr>
        <w:tc>
          <w:tcPr>
            <w:tcW w:type="dxa" w:w="588"/>
            <w:tcBorders>
              <w:top w:color="000000" w:sz="4" w:val="single"/>
              <w:left w:color="000000" w:sz="4" w:val="single"/>
              <w:bottom w:color="000000" w:sz="4" w:val="single"/>
              <w:right w:color="000000" w:sz="4" w:val="single"/>
            </w:tcBorders>
            <w:shd w:fill="auto" w:val="clear"/>
          </w:tcPr>
          <w:p w14:paraId="DD140000">
            <w:pPr>
              <w:spacing w:after="0" w:before="0" w:line="360" w:lineRule="atLeast"/>
              <w:ind w:firstLine="0" w:left="0"/>
              <w:rPr>
                <w:sz w:val="26"/>
              </w:rPr>
            </w:pPr>
          </w:p>
        </w:tc>
        <w:tc>
          <w:tcPr>
            <w:tcW w:type="dxa" w:w="2158"/>
            <w:tcBorders>
              <w:top w:color="000000" w:sz="4" w:val="single"/>
              <w:left w:color="000000" w:sz="4" w:val="single"/>
              <w:bottom w:color="000000" w:sz="4" w:val="single"/>
              <w:right w:color="000000" w:sz="4" w:val="single"/>
            </w:tcBorders>
            <w:shd w:fill="auto" w:val="clear"/>
          </w:tcPr>
          <w:p w14:paraId="DE140000">
            <w:pPr>
              <w:spacing w:after="0" w:before="0" w:line="360" w:lineRule="atLeast"/>
              <w:ind w:firstLine="0" w:left="0"/>
              <w:rPr>
                <w:sz w:val="26"/>
              </w:rPr>
            </w:pPr>
          </w:p>
        </w:tc>
        <w:tc>
          <w:tcPr>
            <w:tcW w:type="dxa" w:w="2598"/>
            <w:tcBorders>
              <w:top w:color="000000" w:sz="4" w:val="single"/>
              <w:left w:color="000000" w:sz="4" w:val="single"/>
              <w:bottom w:color="000000" w:sz="4" w:val="single"/>
              <w:right w:color="000000" w:sz="4" w:val="single"/>
            </w:tcBorders>
            <w:shd w:fill="auto" w:val="clear"/>
          </w:tcPr>
          <w:p w14:paraId="DF140000">
            <w:pPr>
              <w:spacing w:after="0" w:before="0" w:line="360" w:lineRule="atLeast"/>
              <w:ind w:firstLine="0" w:left="0"/>
              <w:rPr>
                <w:sz w:val="26"/>
              </w:rPr>
            </w:pPr>
          </w:p>
        </w:tc>
        <w:tc>
          <w:tcPr>
            <w:tcW w:type="dxa" w:w="4001"/>
            <w:tcBorders>
              <w:top w:color="000000" w:sz="4" w:val="single"/>
              <w:left w:color="000000" w:sz="4" w:val="single"/>
              <w:bottom w:color="000000" w:sz="4" w:val="single"/>
              <w:right w:color="000000" w:sz="4" w:val="single"/>
            </w:tcBorders>
            <w:shd w:fill="auto" w:val="clear"/>
          </w:tcPr>
          <w:p w14:paraId="E0140000">
            <w:pPr>
              <w:spacing w:after="0" w:before="0" w:line="360" w:lineRule="atLeast"/>
              <w:ind w:firstLine="0" w:left="0"/>
              <w:rPr>
                <w:sz w:val="26"/>
              </w:rPr>
            </w:pPr>
          </w:p>
        </w:tc>
      </w:tr>
    </w:tbl>
    <w:p w14:paraId="E1140000">
      <w:pPr>
        <w:spacing w:after="0" w:before="0" w:line="360" w:lineRule="atLeast"/>
        <w:ind w:firstLine="0" w:left="0"/>
      </w:pPr>
    </w:p>
    <w:p w14:paraId="E2140000">
      <w:pPr>
        <w:sectPr>
          <w:footerReference r:id="rId43" w:type="default"/>
          <w:pgSz w:h="16838" w:orient="portrait" w:w="11906"/>
          <w:pgMar w:bottom="1134" w:footer="374" w:gutter="0" w:header="425" w:left="1701" w:right="850" w:top="1134"/>
          <w:pgNumType w:start="218"/>
          <w:titlePg/>
        </w:sectPr>
      </w:pPr>
    </w:p>
    <w:p w14:paraId="E3140000">
      <w:bookmarkStart w:id="665" w:name="__RefHeading___147"/>
      <w:bookmarkEnd w:id="665"/>
      <w:bookmarkStart w:id="666" w:name="__RefHeading___369"/>
      <w:bookmarkEnd w:id="666"/>
      <w:bookmarkStart w:id="667" w:name="__RefHeading___591"/>
      <w:bookmarkEnd w:id="667"/>
      <w:bookmarkStart w:id="668" w:name="__RefHeading___813"/>
      <w:bookmarkEnd w:id="668"/>
      <w:pPr>
        <w:spacing w:after="0" w:before="0" w:line="240" w:lineRule="auto"/>
        <w:ind w:firstLine="0" w:left="4820"/>
        <w:jc w:val="center"/>
        <w:outlineLvl w:val="0"/>
        <w:rPr>
          <w:sz w:val="26"/>
        </w:rPr>
      </w:pPr>
      <w:r>
        <w:rPr>
          <w:sz w:val="26"/>
        </w:rPr>
        <w:t>ПРИЛОЖЕНИЕ № 5</w:t>
      </w:r>
    </w:p>
    <w:p w14:paraId="E4140000">
      <w:pPr>
        <w:spacing w:after="0" w:before="0" w:line="240" w:lineRule="auto"/>
        <w:ind w:firstLine="0" w:left="4820"/>
        <w:jc w:val="center"/>
        <w:rPr>
          <w:sz w:val="26"/>
        </w:rPr>
      </w:pPr>
      <w:r>
        <w:rPr>
          <w:sz w:val="26"/>
        </w:rPr>
        <w:t>к Методическим указаниям по описанию проектов Национальной технологической инициативы</w:t>
      </w:r>
    </w:p>
    <w:p w14:paraId="E5140000">
      <w:pPr>
        <w:spacing w:after="0" w:before="0" w:line="240" w:lineRule="auto"/>
        <w:ind w:firstLine="0" w:left="4820"/>
        <w:rPr>
          <w:sz w:val="26"/>
        </w:rPr>
      </w:pPr>
    </w:p>
    <w:p w14:paraId="E6140000">
      <w:pPr>
        <w:spacing w:after="0" w:before="0" w:line="240" w:lineRule="auto"/>
        <w:ind w:firstLine="0" w:left="4820"/>
        <w:jc w:val="center"/>
        <w:rPr>
          <w:sz w:val="26"/>
        </w:rPr>
      </w:pPr>
      <w:r>
        <w:rPr>
          <w:sz w:val="26"/>
        </w:rPr>
        <w:t>Форма</w:t>
      </w:r>
    </w:p>
    <w:p w14:paraId="E7140000">
      <w:pPr>
        <w:spacing w:after="0" w:before="0" w:line="240" w:lineRule="auto"/>
        <w:ind w:firstLine="0" w:left="4820"/>
        <w:jc w:val="center"/>
        <w:rPr>
          <w:sz w:val="26"/>
        </w:rPr>
      </w:pPr>
    </w:p>
    <w:p w14:paraId="E8140000">
      <w:pPr>
        <w:spacing w:after="0" w:before="0" w:line="240" w:lineRule="auto"/>
        <w:ind w:firstLine="0" w:left="4820"/>
        <w:jc w:val="center"/>
        <w:rPr>
          <w:sz w:val="26"/>
        </w:rPr>
      </w:pPr>
    </w:p>
    <w:p w14:paraId="E9140000">
      <w:pPr>
        <w:spacing w:after="0" w:before="0" w:line="240" w:lineRule="auto"/>
        <w:ind w:firstLine="0" w:left="4820"/>
        <w:jc w:val="center"/>
        <w:rPr>
          <w:sz w:val="26"/>
        </w:rPr>
      </w:pPr>
    </w:p>
    <w:p w14:paraId="EA140000">
      <w:pPr>
        <w:spacing w:after="0" w:before="0" w:line="240" w:lineRule="auto"/>
        <w:ind w:firstLine="0" w:left="4820"/>
        <w:jc w:val="center"/>
        <w:rPr>
          <w:sz w:val="26"/>
        </w:rPr>
      </w:pPr>
    </w:p>
    <w:p w14:paraId="EB140000">
      <w:pPr>
        <w:spacing w:after="0" w:before="0" w:line="240" w:lineRule="auto"/>
        <w:ind w:firstLine="0" w:left="4820"/>
        <w:jc w:val="center"/>
        <w:rPr>
          <w:sz w:val="26"/>
        </w:rPr>
      </w:pPr>
    </w:p>
    <w:p w14:paraId="EC140000">
      <w:pPr>
        <w:spacing w:after="0" w:before="0" w:line="240" w:lineRule="auto"/>
        <w:ind w:firstLine="0" w:left="4820"/>
        <w:jc w:val="center"/>
        <w:rPr>
          <w:sz w:val="26"/>
        </w:rPr>
      </w:pPr>
    </w:p>
    <w:tbl>
      <w:tblPr>
        <w:tblStyle w:val="Style_3"/>
        <w:tblLayout w:type="fixed"/>
      </w:tblPr>
      <w:tblGrid>
        <w:gridCol w:w="1110"/>
        <w:gridCol w:w="1112"/>
        <w:gridCol w:w="1189"/>
        <w:gridCol w:w="1028"/>
        <w:gridCol w:w="807"/>
        <w:gridCol w:w="1802"/>
        <w:gridCol w:w="943"/>
        <w:gridCol w:w="1461"/>
      </w:tblGrid>
      <w:tr>
        <w:trPr>
          <w:trHeight w:hRule="atLeast" w:val="375"/>
        </w:trPr>
        <w:tc>
          <w:tcPr>
            <w:tcW w:type="dxa" w:w="9452"/>
            <w:gridSpan w:val="8"/>
            <w:tcBorders>
              <w:top w:sz="4" w:val="nil"/>
              <w:left w:sz="4" w:val="nil"/>
              <w:bottom w:sz="4" w:val="nil"/>
              <w:right w:sz="4" w:val="nil"/>
            </w:tcBorders>
            <w:shd w:fill="auto" w:val="clear"/>
            <w:vAlign w:val="center"/>
          </w:tcPr>
          <w:p w14:paraId="ED140000">
            <w:pPr>
              <w:spacing w:after="0" w:before="0" w:line="240" w:lineRule="auto"/>
              <w:ind w:firstLine="0" w:left="0"/>
              <w:jc w:val="center"/>
              <w:rPr>
                <w:b w:val="1"/>
                <w:sz w:val="28"/>
              </w:rPr>
            </w:pPr>
            <w:r>
              <w:rPr>
                <w:b w:val="1"/>
                <w:sz w:val="32"/>
              </w:rPr>
              <w:t xml:space="preserve">Финансово-экономическое обоснование </w:t>
            </w:r>
          </w:p>
        </w:tc>
      </w:tr>
      <w:tr>
        <w:trPr>
          <w:trHeight w:hRule="atLeast" w:val="330"/>
        </w:trPr>
        <w:tc>
          <w:tcPr>
            <w:tcW w:type="dxa" w:w="1110"/>
            <w:tcBorders>
              <w:top w:sz="4" w:val="nil"/>
              <w:left w:sz="4" w:val="nil"/>
              <w:bottom w:sz="4" w:val="nil"/>
              <w:right w:sz="4" w:val="nil"/>
            </w:tcBorders>
            <w:shd w:fill="auto" w:val="clear"/>
            <w:vAlign w:val="center"/>
          </w:tcPr>
          <w:p w14:paraId="EE140000">
            <w:pPr>
              <w:spacing w:after="0" w:before="0" w:line="240" w:lineRule="auto"/>
              <w:ind w:firstLine="0" w:left="0"/>
              <w:jc w:val="center"/>
              <w:rPr>
                <w:b w:val="1"/>
                <w:sz w:val="28"/>
              </w:rPr>
            </w:pPr>
          </w:p>
        </w:tc>
        <w:tc>
          <w:tcPr>
            <w:tcW w:type="dxa" w:w="1112"/>
            <w:tcBorders>
              <w:top w:sz="4" w:val="nil"/>
              <w:left w:sz="4" w:val="nil"/>
              <w:bottom w:sz="4" w:val="nil"/>
              <w:right w:sz="4" w:val="nil"/>
            </w:tcBorders>
            <w:shd w:fill="auto" w:val="clear"/>
            <w:vAlign w:val="bottom"/>
          </w:tcPr>
          <w:p w14:paraId="EF140000">
            <w:pPr>
              <w:spacing w:after="0" w:before="0" w:line="240" w:lineRule="auto"/>
              <w:ind w:firstLine="0" w:left="0"/>
              <w:jc w:val="center"/>
              <w:rPr>
                <w:sz w:val="20"/>
              </w:rPr>
            </w:pPr>
          </w:p>
        </w:tc>
        <w:tc>
          <w:tcPr>
            <w:tcW w:type="dxa" w:w="1189"/>
            <w:tcBorders>
              <w:top w:sz="4" w:val="nil"/>
              <w:left w:sz="4" w:val="nil"/>
              <w:bottom w:sz="4" w:val="nil"/>
              <w:right w:sz="4" w:val="nil"/>
            </w:tcBorders>
            <w:shd w:fill="auto" w:val="clear"/>
            <w:vAlign w:val="bottom"/>
          </w:tcPr>
          <w:p w14:paraId="F0140000">
            <w:pPr>
              <w:spacing w:after="0" w:before="0" w:line="240" w:lineRule="auto"/>
              <w:ind w:firstLine="0" w:left="0"/>
              <w:jc w:val="left"/>
              <w:rPr>
                <w:sz w:val="20"/>
              </w:rPr>
            </w:pPr>
          </w:p>
        </w:tc>
        <w:tc>
          <w:tcPr>
            <w:tcW w:type="dxa" w:w="1028"/>
            <w:tcBorders>
              <w:top w:sz="4" w:val="nil"/>
              <w:left w:sz="4" w:val="nil"/>
              <w:bottom w:sz="4" w:val="nil"/>
              <w:right w:sz="4" w:val="nil"/>
            </w:tcBorders>
            <w:shd w:fill="auto" w:val="clear"/>
            <w:vAlign w:val="bottom"/>
          </w:tcPr>
          <w:p w14:paraId="F1140000">
            <w:pPr>
              <w:spacing w:after="0" w:before="0" w:line="240" w:lineRule="auto"/>
              <w:ind w:firstLine="0" w:left="0"/>
              <w:jc w:val="left"/>
              <w:rPr>
                <w:sz w:val="20"/>
              </w:rPr>
            </w:pPr>
          </w:p>
        </w:tc>
        <w:tc>
          <w:tcPr>
            <w:tcW w:type="dxa" w:w="807"/>
            <w:tcBorders>
              <w:top w:sz="4" w:val="nil"/>
              <w:left w:sz="4" w:val="nil"/>
              <w:bottom w:sz="4" w:val="nil"/>
              <w:right w:sz="4" w:val="nil"/>
            </w:tcBorders>
            <w:shd w:fill="auto" w:val="clear"/>
            <w:vAlign w:val="bottom"/>
          </w:tcPr>
          <w:p w14:paraId="F2140000">
            <w:pPr>
              <w:spacing w:after="0" w:before="0" w:line="240" w:lineRule="auto"/>
              <w:ind w:firstLine="0" w:left="0"/>
              <w:jc w:val="left"/>
              <w:rPr>
                <w:sz w:val="20"/>
              </w:rPr>
            </w:pPr>
          </w:p>
        </w:tc>
        <w:tc>
          <w:tcPr>
            <w:tcW w:type="dxa" w:w="1802"/>
            <w:tcBorders>
              <w:top w:sz="4" w:val="nil"/>
              <w:left w:sz="4" w:val="nil"/>
              <w:bottom w:sz="4" w:val="nil"/>
              <w:right w:sz="4" w:val="nil"/>
            </w:tcBorders>
            <w:shd w:fill="auto" w:val="clear"/>
            <w:vAlign w:val="bottom"/>
          </w:tcPr>
          <w:p w14:paraId="F3140000">
            <w:pPr>
              <w:spacing w:after="0" w:before="0" w:line="240" w:lineRule="auto"/>
              <w:ind w:firstLine="0" w:left="0"/>
              <w:jc w:val="left"/>
              <w:rPr>
                <w:sz w:val="20"/>
              </w:rPr>
            </w:pPr>
          </w:p>
        </w:tc>
        <w:tc>
          <w:tcPr>
            <w:tcW w:type="dxa" w:w="943"/>
            <w:tcBorders>
              <w:top w:sz="4" w:val="nil"/>
              <w:left w:sz="4" w:val="nil"/>
              <w:bottom w:sz="4" w:val="nil"/>
              <w:right w:sz="4" w:val="nil"/>
            </w:tcBorders>
            <w:shd w:fill="auto" w:val="clear"/>
            <w:vAlign w:val="bottom"/>
          </w:tcPr>
          <w:p w14:paraId="F4140000">
            <w:pPr>
              <w:spacing w:after="0" w:before="0" w:line="240" w:lineRule="auto"/>
              <w:ind w:firstLine="0" w:left="0"/>
              <w:jc w:val="left"/>
              <w:rPr>
                <w:sz w:val="20"/>
              </w:rPr>
            </w:pPr>
          </w:p>
        </w:tc>
        <w:tc>
          <w:tcPr>
            <w:tcW w:type="dxa" w:w="1461"/>
            <w:tcBorders>
              <w:top w:sz="4" w:val="nil"/>
              <w:left w:sz="4" w:val="nil"/>
              <w:bottom w:sz="4" w:val="nil"/>
              <w:right w:sz="4" w:val="nil"/>
            </w:tcBorders>
            <w:shd w:fill="auto" w:val="clear"/>
            <w:vAlign w:val="bottom"/>
          </w:tcPr>
          <w:p w14:paraId="F5140000">
            <w:pPr>
              <w:spacing w:after="0" w:before="0" w:line="240" w:lineRule="auto"/>
              <w:ind w:firstLine="0" w:left="0"/>
              <w:jc w:val="left"/>
              <w:rPr>
                <w:sz w:val="20"/>
              </w:rPr>
            </w:pPr>
          </w:p>
        </w:tc>
      </w:tr>
      <w:tr>
        <w:trPr>
          <w:trHeight w:hRule="atLeast" w:val="375"/>
        </w:trPr>
        <w:tc>
          <w:tcPr>
            <w:tcW w:type="dxa" w:w="9452"/>
            <w:gridSpan w:val="8"/>
            <w:tcBorders>
              <w:top w:sz="4" w:val="nil"/>
              <w:left w:sz="4" w:val="nil"/>
              <w:bottom w:sz="4" w:val="nil"/>
              <w:right w:sz="4" w:val="nil"/>
            </w:tcBorders>
            <w:shd w:fill="auto" w:val="clear"/>
            <w:vAlign w:val="center"/>
          </w:tcPr>
          <w:p w14:paraId="F6140000">
            <w:pPr>
              <w:spacing w:after="0" w:before="0" w:line="240" w:lineRule="auto"/>
              <w:ind w:firstLine="0" w:left="0"/>
              <w:jc w:val="center"/>
              <w:rPr>
                <w:b w:val="1"/>
                <w:sz w:val="28"/>
              </w:rPr>
            </w:pPr>
            <w:r>
              <w:rPr>
                <w:b w:val="1"/>
                <w:sz w:val="28"/>
              </w:rPr>
              <w:t>Обосновывающие материалы к проекту</w:t>
            </w:r>
          </w:p>
          <w:p w14:paraId="F7140000">
            <w:pPr>
              <w:spacing w:after="0" w:before="0" w:line="240" w:lineRule="auto"/>
              <w:ind w:firstLine="0" w:left="0"/>
              <w:jc w:val="center"/>
              <w:rPr>
                <w:b w:val="1"/>
                <w:sz w:val="28"/>
              </w:rPr>
            </w:pPr>
            <w:r>
              <w:rPr>
                <w:b w:val="1"/>
                <w:sz w:val="28"/>
              </w:rPr>
              <w:t>национальной технологической инициативы</w:t>
            </w:r>
          </w:p>
        </w:tc>
      </w:tr>
      <w:tr>
        <w:trPr>
          <w:trHeight w:hRule="atLeast" w:val="330"/>
        </w:trPr>
        <w:tc>
          <w:tcPr>
            <w:tcW w:type="dxa" w:w="9452"/>
            <w:gridSpan w:val="8"/>
            <w:tcBorders>
              <w:top w:sz="4" w:val="nil"/>
              <w:left w:sz="4" w:val="nil"/>
              <w:bottom w:sz="4" w:val="nil"/>
              <w:right w:sz="4" w:val="nil"/>
            </w:tcBorders>
            <w:shd w:fill="auto" w:val="clear"/>
            <w:vAlign w:val="center"/>
          </w:tcPr>
          <w:p w14:paraId="F8140000">
            <w:pPr>
              <w:spacing w:after="0" w:before="0" w:line="240" w:lineRule="auto"/>
              <w:ind w:firstLine="0" w:left="0"/>
              <w:jc w:val="center"/>
              <w:rPr>
                <w:i w:val="1"/>
                <w:sz w:val="26"/>
              </w:rPr>
            </w:pPr>
            <w:r>
              <w:rPr>
                <w:i w:val="1"/>
                <w:sz w:val="26"/>
              </w:rPr>
              <w:t>&lt;Наименование проекта&gt;</w:t>
            </w:r>
          </w:p>
        </w:tc>
      </w:tr>
      <w:tr>
        <w:trPr>
          <w:trHeight w:hRule="atLeast" w:val="330"/>
        </w:trPr>
        <w:tc>
          <w:tcPr>
            <w:tcW w:type="dxa" w:w="1110"/>
            <w:tcBorders>
              <w:top w:sz="4" w:val="nil"/>
              <w:left w:sz="4" w:val="nil"/>
              <w:bottom w:sz="4" w:val="nil"/>
              <w:right w:sz="4" w:val="nil"/>
            </w:tcBorders>
            <w:shd w:fill="auto" w:val="clear"/>
            <w:vAlign w:val="center"/>
          </w:tcPr>
          <w:p w14:paraId="F9140000">
            <w:pPr>
              <w:spacing w:after="0" w:before="0" w:line="240" w:lineRule="auto"/>
              <w:ind w:firstLine="0" w:left="0"/>
              <w:jc w:val="center"/>
              <w:rPr>
                <w:i w:val="1"/>
                <w:sz w:val="26"/>
              </w:rPr>
            </w:pPr>
          </w:p>
        </w:tc>
        <w:tc>
          <w:tcPr>
            <w:tcW w:type="dxa" w:w="1112"/>
            <w:tcBorders>
              <w:top w:sz="4" w:val="nil"/>
              <w:left w:sz="4" w:val="nil"/>
              <w:bottom w:sz="4" w:val="nil"/>
              <w:right w:sz="4" w:val="nil"/>
            </w:tcBorders>
            <w:shd w:fill="auto" w:val="clear"/>
            <w:vAlign w:val="bottom"/>
          </w:tcPr>
          <w:p w14:paraId="FA140000">
            <w:pPr>
              <w:spacing w:after="0" w:before="0" w:line="240" w:lineRule="auto"/>
              <w:ind w:firstLine="0" w:left="0"/>
              <w:rPr>
                <w:sz w:val="20"/>
              </w:rPr>
            </w:pPr>
          </w:p>
        </w:tc>
        <w:tc>
          <w:tcPr>
            <w:tcW w:type="dxa" w:w="1189"/>
            <w:tcBorders>
              <w:top w:sz="4" w:val="nil"/>
              <w:left w:sz="4" w:val="nil"/>
              <w:bottom w:sz="4" w:val="nil"/>
              <w:right w:sz="4" w:val="nil"/>
            </w:tcBorders>
            <w:shd w:fill="auto" w:val="clear"/>
            <w:vAlign w:val="bottom"/>
          </w:tcPr>
          <w:p w14:paraId="FB140000">
            <w:pPr>
              <w:spacing w:after="0" w:before="0" w:line="240" w:lineRule="auto"/>
              <w:ind w:firstLine="0" w:left="0"/>
              <w:jc w:val="left"/>
              <w:rPr>
                <w:sz w:val="20"/>
              </w:rPr>
            </w:pPr>
          </w:p>
        </w:tc>
        <w:tc>
          <w:tcPr>
            <w:tcW w:type="dxa" w:w="1028"/>
            <w:tcBorders>
              <w:top w:sz="4" w:val="nil"/>
              <w:left w:sz="4" w:val="nil"/>
              <w:bottom w:sz="4" w:val="nil"/>
              <w:right w:sz="4" w:val="nil"/>
            </w:tcBorders>
            <w:shd w:fill="auto" w:val="clear"/>
            <w:vAlign w:val="center"/>
          </w:tcPr>
          <w:p w14:paraId="FC140000">
            <w:pPr>
              <w:spacing w:after="0" w:before="0" w:line="240" w:lineRule="auto"/>
              <w:ind w:firstLine="0" w:left="0"/>
              <w:jc w:val="left"/>
              <w:rPr>
                <w:sz w:val="20"/>
              </w:rPr>
            </w:pPr>
          </w:p>
        </w:tc>
        <w:tc>
          <w:tcPr>
            <w:tcW w:type="dxa" w:w="807"/>
            <w:tcBorders>
              <w:top w:sz="4" w:val="nil"/>
              <w:left w:sz="4" w:val="nil"/>
              <w:bottom w:sz="4" w:val="nil"/>
              <w:right w:sz="4" w:val="nil"/>
            </w:tcBorders>
            <w:shd w:fill="auto" w:val="clear"/>
            <w:vAlign w:val="bottom"/>
          </w:tcPr>
          <w:p w14:paraId="FD140000">
            <w:pPr>
              <w:spacing w:after="0" w:before="0" w:line="240" w:lineRule="auto"/>
              <w:ind w:firstLine="0" w:left="0"/>
              <w:rPr>
                <w:sz w:val="20"/>
              </w:rPr>
            </w:pPr>
          </w:p>
        </w:tc>
        <w:tc>
          <w:tcPr>
            <w:tcW w:type="dxa" w:w="1802"/>
            <w:tcBorders>
              <w:top w:sz="4" w:val="nil"/>
              <w:left w:sz="4" w:val="nil"/>
              <w:bottom w:sz="4" w:val="nil"/>
              <w:right w:sz="4" w:val="nil"/>
            </w:tcBorders>
            <w:shd w:fill="auto" w:val="clear"/>
            <w:vAlign w:val="bottom"/>
          </w:tcPr>
          <w:p w14:paraId="FE140000">
            <w:pPr>
              <w:spacing w:after="0" w:before="0" w:line="240" w:lineRule="auto"/>
              <w:ind w:firstLine="0" w:left="0"/>
              <w:jc w:val="left"/>
              <w:rPr>
                <w:sz w:val="20"/>
              </w:rPr>
            </w:pPr>
          </w:p>
        </w:tc>
        <w:tc>
          <w:tcPr>
            <w:tcW w:type="dxa" w:w="943"/>
            <w:tcBorders>
              <w:top w:sz="4" w:val="nil"/>
              <w:left w:sz="4" w:val="nil"/>
              <w:bottom w:sz="4" w:val="nil"/>
              <w:right w:sz="4" w:val="nil"/>
            </w:tcBorders>
            <w:shd w:fill="auto" w:val="clear"/>
            <w:vAlign w:val="bottom"/>
          </w:tcPr>
          <w:p w14:paraId="FF140000">
            <w:pPr>
              <w:spacing w:after="0" w:before="0" w:line="240" w:lineRule="auto"/>
              <w:ind w:firstLine="0" w:left="0"/>
              <w:jc w:val="left"/>
              <w:rPr>
                <w:sz w:val="20"/>
              </w:rPr>
            </w:pPr>
          </w:p>
        </w:tc>
        <w:tc>
          <w:tcPr>
            <w:tcW w:type="dxa" w:w="1461"/>
            <w:tcBorders>
              <w:top w:sz="4" w:val="nil"/>
              <w:left w:sz="4" w:val="nil"/>
              <w:bottom w:sz="4" w:val="nil"/>
              <w:right w:sz="4" w:val="nil"/>
            </w:tcBorders>
            <w:shd w:fill="auto" w:val="clear"/>
            <w:vAlign w:val="bottom"/>
          </w:tcPr>
          <w:p w14:paraId="00150000">
            <w:pPr>
              <w:spacing w:after="0" w:before="0" w:line="240" w:lineRule="auto"/>
              <w:ind w:firstLine="0" w:left="0"/>
              <w:jc w:val="left"/>
              <w:rPr>
                <w:sz w:val="20"/>
              </w:rPr>
            </w:pPr>
          </w:p>
        </w:tc>
      </w:tr>
      <w:tr>
        <w:trPr>
          <w:trHeight w:hRule="atLeast" w:val="330"/>
        </w:trPr>
        <w:tc>
          <w:tcPr>
            <w:tcW w:type="dxa" w:w="3411"/>
            <w:gridSpan w:val="3"/>
            <w:tcBorders>
              <w:top w:sz="4" w:val="nil"/>
              <w:left w:sz="4" w:val="nil"/>
              <w:bottom w:sz="4" w:val="nil"/>
              <w:right w:sz="4" w:val="nil"/>
            </w:tcBorders>
            <w:shd w:fill="auto" w:val="clear"/>
            <w:vAlign w:val="center"/>
          </w:tcPr>
          <w:p w14:paraId="01150000">
            <w:pPr>
              <w:spacing w:after="0" w:before="0" w:line="240" w:lineRule="auto"/>
              <w:ind w:firstLine="0" w:left="0"/>
              <w:jc w:val="left"/>
              <w:rPr>
                <w:b w:val="1"/>
                <w:sz w:val="26"/>
              </w:rPr>
            </w:pPr>
            <w:r>
              <w:rPr>
                <w:b w:val="1"/>
                <w:sz w:val="26"/>
              </w:rPr>
              <w:t>Направление дорожной карты НТИ</w:t>
            </w:r>
          </w:p>
        </w:tc>
        <w:tc>
          <w:tcPr>
            <w:tcW w:type="dxa" w:w="6041"/>
            <w:gridSpan w:val="5"/>
            <w:tcBorders>
              <w:top w:sz="4" w:val="nil"/>
              <w:left w:sz="4" w:val="nil"/>
              <w:bottom w:sz="4" w:val="nil"/>
              <w:right w:sz="4" w:val="nil"/>
            </w:tcBorders>
            <w:shd w:fill="auto" w:val="clear"/>
            <w:vAlign w:val="center"/>
          </w:tcPr>
          <w:p w14:paraId="02150000">
            <w:pPr>
              <w:spacing w:after="0" w:before="0" w:line="240" w:lineRule="auto"/>
              <w:ind w:firstLine="0" w:left="0"/>
              <w:jc w:val="center"/>
              <w:rPr>
                <w:i w:val="1"/>
                <w:sz w:val="26"/>
              </w:rPr>
            </w:pPr>
            <w:r>
              <w:rPr>
                <w:i w:val="1"/>
                <w:sz w:val="26"/>
              </w:rPr>
              <w:t>&lt;Наименование направления дорожной карты&gt;</w:t>
            </w:r>
          </w:p>
        </w:tc>
      </w:tr>
      <w:tr>
        <w:trPr>
          <w:trHeight w:hRule="atLeast" w:val="330"/>
        </w:trPr>
        <w:tc>
          <w:tcPr>
            <w:tcW w:type="dxa" w:w="1110"/>
            <w:tcBorders>
              <w:top w:sz="4" w:val="nil"/>
              <w:left w:sz="4" w:val="nil"/>
              <w:bottom w:sz="4" w:val="nil"/>
              <w:right w:sz="4" w:val="nil"/>
            </w:tcBorders>
            <w:shd w:fill="auto" w:val="clear"/>
            <w:vAlign w:val="center"/>
          </w:tcPr>
          <w:p w14:paraId="03150000">
            <w:pPr>
              <w:spacing w:after="0" w:before="0" w:line="240" w:lineRule="auto"/>
              <w:ind w:firstLine="0" w:left="0"/>
              <w:jc w:val="center"/>
              <w:rPr>
                <w:i w:val="1"/>
                <w:sz w:val="26"/>
              </w:rPr>
            </w:pPr>
          </w:p>
        </w:tc>
        <w:tc>
          <w:tcPr>
            <w:tcW w:type="dxa" w:w="1112"/>
            <w:tcBorders>
              <w:top w:sz="4" w:val="nil"/>
              <w:left w:sz="4" w:val="nil"/>
              <w:bottom w:sz="4" w:val="nil"/>
              <w:right w:sz="4" w:val="nil"/>
            </w:tcBorders>
            <w:shd w:fill="auto" w:val="clear"/>
            <w:vAlign w:val="bottom"/>
          </w:tcPr>
          <w:p w14:paraId="04150000">
            <w:pPr>
              <w:spacing w:after="0" w:before="0" w:line="240" w:lineRule="auto"/>
              <w:ind w:firstLine="0" w:left="0"/>
              <w:rPr>
                <w:sz w:val="20"/>
              </w:rPr>
            </w:pPr>
          </w:p>
        </w:tc>
        <w:tc>
          <w:tcPr>
            <w:tcW w:type="dxa" w:w="1189"/>
            <w:tcBorders>
              <w:top w:sz="4" w:val="nil"/>
              <w:left w:sz="4" w:val="nil"/>
              <w:bottom w:sz="4" w:val="nil"/>
              <w:right w:sz="4" w:val="nil"/>
            </w:tcBorders>
            <w:shd w:fill="auto" w:val="clear"/>
            <w:vAlign w:val="bottom"/>
          </w:tcPr>
          <w:p w14:paraId="05150000">
            <w:pPr>
              <w:spacing w:after="0" w:before="0" w:line="240" w:lineRule="auto"/>
              <w:ind w:firstLine="0" w:left="0"/>
              <w:jc w:val="left"/>
              <w:rPr>
                <w:sz w:val="20"/>
              </w:rPr>
            </w:pPr>
          </w:p>
        </w:tc>
        <w:tc>
          <w:tcPr>
            <w:tcW w:type="dxa" w:w="1028"/>
            <w:tcBorders>
              <w:top w:sz="4" w:val="nil"/>
              <w:left w:sz="4" w:val="nil"/>
              <w:bottom w:sz="4" w:val="nil"/>
              <w:right w:sz="4" w:val="nil"/>
            </w:tcBorders>
            <w:shd w:fill="auto" w:val="clear"/>
            <w:vAlign w:val="center"/>
          </w:tcPr>
          <w:p w14:paraId="06150000">
            <w:pPr>
              <w:spacing w:after="0" w:before="0" w:line="240" w:lineRule="auto"/>
              <w:ind w:firstLine="0" w:left="0"/>
              <w:jc w:val="left"/>
              <w:rPr>
                <w:sz w:val="20"/>
              </w:rPr>
            </w:pPr>
          </w:p>
        </w:tc>
        <w:tc>
          <w:tcPr>
            <w:tcW w:type="dxa" w:w="807"/>
            <w:tcBorders>
              <w:top w:sz="4" w:val="nil"/>
              <w:left w:sz="4" w:val="nil"/>
              <w:bottom w:sz="4" w:val="nil"/>
              <w:right w:sz="4" w:val="nil"/>
            </w:tcBorders>
            <w:shd w:fill="auto" w:val="clear"/>
            <w:vAlign w:val="bottom"/>
          </w:tcPr>
          <w:p w14:paraId="07150000">
            <w:pPr>
              <w:spacing w:after="0" w:before="0" w:line="240" w:lineRule="auto"/>
              <w:ind w:firstLine="0" w:left="0"/>
              <w:rPr>
                <w:sz w:val="20"/>
              </w:rPr>
            </w:pPr>
          </w:p>
        </w:tc>
        <w:tc>
          <w:tcPr>
            <w:tcW w:type="dxa" w:w="1802"/>
            <w:tcBorders>
              <w:top w:sz="4" w:val="nil"/>
              <w:left w:sz="4" w:val="nil"/>
              <w:bottom w:sz="4" w:val="nil"/>
              <w:right w:sz="4" w:val="nil"/>
            </w:tcBorders>
            <w:shd w:fill="auto" w:val="clear"/>
            <w:vAlign w:val="bottom"/>
          </w:tcPr>
          <w:p w14:paraId="08150000">
            <w:pPr>
              <w:spacing w:after="0" w:before="0" w:line="240" w:lineRule="auto"/>
              <w:ind w:firstLine="0" w:left="0"/>
              <w:jc w:val="left"/>
              <w:rPr>
                <w:sz w:val="20"/>
              </w:rPr>
            </w:pPr>
          </w:p>
        </w:tc>
        <w:tc>
          <w:tcPr>
            <w:tcW w:type="dxa" w:w="943"/>
            <w:tcBorders>
              <w:top w:sz="4" w:val="nil"/>
              <w:left w:sz="4" w:val="nil"/>
              <w:bottom w:sz="4" w:val="nil"/>
              <w:right w:sz="4" w:val="nil"/>
            </w:tcBorders>
            <w:shd w:fill="auto" w:val="clear"/>
            <w:vAlign w:val="bottom"/>
          </w:tcPr>
          <w:p w14:paraId="09150000">
            <w:pPr>
              <w:spacing w:after="0" w:before="0" w:line="240" w:lineRule="auto"/>
              <w:ind w:firstLine="0" w:left="0"/>
              <w:jc w:val="left"/>
              <w:rPr>
                <w:sz w:val="20"/>
              </w:rPr>
            </w:pPr>
          </w:p>
        </w:tc>
        <w:tc>
          <w:tcPr>
            <w:tcW w:type="dxa" w:w="1461"/>
            <w:tcBorders>
              <w:top w:sz="4" w:val="nil"/>
              <w:left w:sz="4" w:val="nil"/>
              <w:bottom w:sz="4" w:val="nil"/>
              <w:right w:sz="4" w:val="nil"/>
            </w:tcBorders>
            <w:shd w:fill="auto" w:val="clear"/>
            <w:vAlign w:val="bottom"/>
          </w:tcPr>
          <w:p w14:paraId="0A150000">
            <w:pPr>
              <w:spacing w:after="0" w:before="0" w:line="240" w:lineRule="auto"/>
              <w:ind w:firstLine="0" w:left="0"/>
              <w:jc w:val="left"/>
              <w:rPr>
                <w:sz w:val="20"/>
              </w:rPr>
            </w:pPr>
          </w:p>
        </w:tc>
      </w:tr>
      <w:tr>
        <w:trPr>
          <w:trHeight w:hRule="atLeast" w:val="330"/>
        </w:trPr>
        <w:tc>
          <w:tcPr>
            <w:tcW w:type="dxa" w:w="3411"/>
            <w:gridSpan w:val="3"/>
            <w:tcBorders>
              <w:top w:sz="4" w:val="nil"/>
              <w:left w:sz="4" w:val="nil"/>
              <w:bottom w:sz="4" w:val="nil"/>
              <w:right w:sz="4" w:val="nil"/>
            </w:tcBorders>
            <w:shd w:fill="auto" w:val="clear"/>
            <w:vAlign w:val="center"/>
          </w:tcPr>
          <w:p w14:paraId="0B150000">
            <w:pPr>
              <w:spacing w:after="0" w:before="0" w:line="240" w:lineRule="auto"/>
              <w:ind w:firstLine="0" w:left="0"/>
              <w:jc w:val="center"/>
              <w:rPr>
                <w:b w:val="1"/>
                <w:sz w:val="26"/>
              </w:rPr>
            </w:pPr>
            <w:r>
              <w:rPr>
                <w:b w:val="1"/>
                <w:sz w:val="26"/>
              </w:rPr>
              <w:t>Дорожная карта НТИ</w:t>
            </w:r>
          </w:p>
        </w:tc>
        <w:tc>
          <w:tcPr>
            <w:tcW w:type="dxa" w:w="6041"/>
            <w:gridSpan w:val="5"/>
            <w:tcBorders>
              <w:top w:sz="4" w:val="nil"/>
              <w:left w:sz="4" w:val="nil"/>
              <w:bottom w:sz="4" w:val="nil"/>
              <w:right w:sz="4" w:val="nil"/>
            </w:tcBorders>
            <w:shd w:fill="auto" w:val="clear"/>
            <w:vAlign w:val="center"/>
          </w:tcPr>
          <w:p w14:paraId="0C150000">
            <w:pPr>
              <w:spacing w:after="0" w:before="0" w:line="240" w:lineRule="auto"/>
              <w:ind w:firstLine="0" w:left="0"/>
              <w:jc w:val="center"/>
              <w:rPr>
                <w:i w:val="1"/>
                <w:sz w:val="26"/>
              </w:rPr>
            </w:pPr>
            <w:r>
              <w:rPr>
                <w:i w:val="1"/>
                <w:sz w:val="26"/>
              </w:rPr>
              <w:t>&lt;Наименование дорожной карты&gt;</w:t>
            </w:r>
          </w:p>
        </w:tc>
      </w:tr>
      <w:tr>
        <w:trPr>
          <w:trHeight w:hRule="atLeast" w:val="330"/>
        </w:trPr>
        <w:tc>
          <w:tcPr>
            <w:tcW w:type="dxa" w:w="1110"/>
            <w:tcBorders>
              <w:top w:sz="4" w:val="nil"/>
              <w:left w:sz="4" w:val="nil"/>
              <w:bottom w:sz="4" w:val="nil"/>
              <w:right w:sz="4" w:val="nil"/>
            </w:tcBorders>
            <w:shd w:fill="auto" w:val="clear"/>
            <w:vAlign w:val="center"/>
          </w:tcPr>
          <w:p w14:paraId="0D150000">
            <w:pPr>
              <w:spacing w:after="0" w:before="0" w:line="240" w:lineRule="auto"/>
              <w:ind w:firstLine="0" w:left="0"/>
              <w:jc w:val="center"/>
              <w:rPr>
                <w:i w:val="1"/>
                <w:sz w:val="26"/>
              </w:rPr>
            </w:pPr>
          </w:p>
        </w:tc>
        <w:tc>
          <w:tcPr>
            <w:tcW w:type="dxa" w:w="1112"/>
            <w:tcBorders>
              <w:top w:sz="4" w:val="nil"/>
              <w:left w:sz="4" w:val="nil"/>
              <w:bottom w:sz="4" w:val="nil"/>
              <w:right w:sz="4" w:val="nil"/>
            </w:tcBorders>
            <w:shd w:fill="auto" w:val="clear"/>
            <w:vAlign w:val="bottom"/>
          </w:tcPr>
          <w:p w14:paraId="0E150000">
            <w:pPr>
              <w:spacing w:after="0" w:before="0" w:line="240" w:lineRule="auto"/>
              <w:ind w:firstLine="0" w:left="0"/>
              <w:jc w:val="left"/>
              <w:rPr>
                <w:sz w:val="20"/>
              </w:rPr>
            </w:pPr>
          </w:p>
        </w:tc>
        <w:tc>
          <w:tcPr>
            <w:tcW w:type="dxa" w:w="1189"/>
            <w:tcBorders>
              <w:top w:sz="4" w:val="nil"/>
              <w:left w:sz="4" w:val="nil"/>
              <w:bottom w:sz="4" w:val="nil"/>
              <w:right w:sz="4" w:val="nil"/>
            </w:tcBorders>
            <w:shd w:fill="auto" w:val="clear"/>
            <w:vAlign w:val="bottom"/>
          </w:tcPr>
          <w:p w14:paraId="0F150000">
            <w:pPr>
              <w:spacing w:after="0" w:before="0" w:line="240" w:lineRule="auto"/>
              <w:ind w:firstLine="0" w:left="0"/>
              <w:jc w:val="left"/>
              <w:rPr>
                <w:sz w:val="20"/>
              </w:rPr>
            </w:pPr>
          </w:p>
        </w:tc>
        <w:tc>
          <w:tcPr>
            <w:tcW w:type="dxa" w:w="1028"/>
            <w:tcBorders>
              <w:top w:sz="4" w:val="nil"/>
              <w:left w:sz="4" w:val="nil"/>
              <w:bottom w:sz="4" w:val="nil"/>
              <w:right w:sz="4" w:val="nil"/>
            </w:tcBorders>
            <w:shd w:fill="auto" w:val="clear"/>
            <w:vAlign w:val="center"/>
          </w:tcPr>
          <w:p w14:paraId="10150000">
            <w:pPr>
              <w:spacing w:after="0" w:before="0" w:line="240" w:lineRule="auto"/>
              <w:ind w:firstLine="0" w:left="0"/>
              <w:jc w:val="left"/>
              <w:rPr>
                <w:sz w:val="20"/>
              </w:rPr>
            </w:pPr>
          </w:p>
        </w:tc>
        <w:tc>
          <w:tcPr>
            <w:tcW w:type="dxa" w:w="807"/>
            <w:tcBorders>
              <w:top w:sz="4" w:val="nil"/>
              <w:left w:sz="4" w:val="nil"/>
              <w:bottom w:sz="4" w:val="nil"/>
              <w:right w:sz="4" w:val="nil"/>
            </w:tcBorders>
            <w:shd w:fill="auto" w:val="clear"/>
            <w:vAlign w:val="bottom"/>
          </w:tcPr>
          <w:p w14:paraId="11150000">
            <w:pPr>
              <w:spacing w:after="0" w:before="0" w:line="240" w:lineRule="auto"/>
              <w:ind w:firstLine="0" w:left="0"/>
              <w:jc w:val="left"/>
              <w:rPr>
                <w:sz w:val="20"/>
              </w:rPr>
            </w:pPr>
          </w:p>
        </w:tc>
        <w:tc>
          <w:tcPr>
            <w:tcW w:type="dxa" w:w="1802"/>
            <w:tcBorders>
              <w:top w:sz="4" w:val="nil"/>
              <w:left w:sz="4" w:val="nil"/>
              <w:bottom w:sz="4" w:val="nil"/>
              <w:right w:sz="4" w:val="nil"/>
            </w:tcBorders>
            <w:shd w:fill="auto" w:val="clear"/>
            <w:vAlign w:val="bottom"/>
          </w:tcPr>
          <w:p w14:paraId="12150000">
            <w:pPr>
              <w:spacing w:after="0" w:before="0" w:line="240" w:lineRule="auto"/>
              <w:ind w:firstLine="0" w:left="0"/>
              <w:jc w:val="left"/>
              <w:rPr>
                <w:sz w:val="20"/>
              </w:rPr>
            </w:pPr>
          </w:p>
        </w:tc>
        <w:tc>
          <w:tcPr>
            <w:tcW w:type="dxa" w:w="943"/>
            <w:tcBorders>
              <w:top w:sz="4" w:val="nil"/>
              <w:left w:sz="4" w:val="nil"/>
              <w:bottom w:sz="4" w:val="nil"/>
              <w:right w:sz="4" w:val="nil"/>
            </w:tcBorders>
            <w:shd w:fill="auto" w:val="clear"/>
            <w:vAlign w:val="bottom"/>
          </w:tcPr>
          <w:p w14:paraId="13150000">
            <w:pPr>
              <w:spacing w:after="0" w:before="0" w:line="240" w:lineRule="auto"/>
              <w:ind w:firstLine="0" w:left="0"/>
              <w:jc w:val="left"/>
              <w:rPr>
                <w:sz w:val="20"/>
              </w:rPr>
            </w:pPr>
          </w:p>
        </w:tc>
        <w:tc>
          <w:tcPr>
            <w:tcW w:type="dxa" w:w="1461"/>
            <w:tcBorders>
              <w:top w:sz="4" w:val="nil"/>
              <w:left w:sz="4" w:val="nil"/>
              <w:bottom w:sz="4" w:val="nil"/>
              <w:right w:sz="4" w:val="nil"/>
            </w:tcBorders>
            <w:shd w:fill="auto" w:val="clear"/>
            <w:vAlign w:val="bottom"/>
          </w:tcPr>
          <w:p w14:paraId="14150000">
            <w:pPr>
              <w:spacing w:after="0" w:before="0" w:line="240" w:lineRule="auto"/>
              <w:ind w:firstLine="0" w:left="0"/>
              <w:jc w:val="left"/>
              <w:rPr>
                <w:sz w:val="20"/>
              </w:rPr>
            </w:pPr>
          </w:p>
        </w:tc>
      </w:tr>
      <w:tr>
        <w:trPr>
          <w:trHeight w:hRule="atLeast" w:val="375"/>
        </w:trPr>
        <w:tc>
          <w:tcPr>
            <w:tcW w:type="dxa" w:w="9452"/>
            <w:gridSpan w:val="8"/>
            <w:tcBorders>
              <w:top w:sz="4" w:val="nil"/>
              <w:left w:sz="4" w:val="nil"/>
              <w:bottom w:sz="4" w:val="nil"/>
              <w:right w:sz="4" w:val="nil"/>
            </w:tcBorders>
            <w:shd w:fill="D9D9D9" w:val="clear"/>
            <w:vAlign w:val="center"/>
          </w:tcPr>
          <w:p w14:paraId="15150000">
            <w:pPr>
              <w:spacing w:after="0" w:before="0" w:line="240" w:lineRule="auto"/>
              <w:ind w:firstLine="0" w:left="0"/>
              <w:jc w:val="center"/>
              <w:rPr>
                <w:b w:val="1"/>
                <w:sz w:val="28"/>
              </w:rPr>
            </w:pPr>
            <w:r>
              <w:rPr>
                <w:b w:val="1"/>
                <w:sz w:val="28"/>
              </w:rPr>
              <w:t xml:space="preserve">Обосновывающие материалы </w:t>
            </w:r>
          </w:p>
        </w:tc>
      </w:tr>
      <w:tr>
        <w:trPr>
          <w:trHeight w:hRule="atLeast" w:val="375"/>
        </w:trPr>
        <w:tc>
          <w:tcPr>
            <w:tcW w:type="dxa" w:w="9452"/>
            <w:gridSpan w:val="8"/>
            <w:tcBorders>
              <w:top w:sz="4" w:val="nil"/>
              <w:left w:sz="4" w:val="nil"/>
              <w:bottom w:sz="4" w:val="nil"/>
              <w:right w:sz="4" w:val="nil"/>
            </w:tcBorders>
            <w:shd w:fill="D9D9D9" w:val="clear"/>
            <w:vAlign w:val="center"/>
          </w:tcPr>
          <w:p w14:paraId="16150000">
            <w:pPr>
              <w:spacing w:after="0" w:before="0" w:line="240" w:lineRule="auto"/>
              <w:ind w:firstLine="0" w:left="0"/>
              <w:jc w:val="center"/>
              <w:rPr>
                <w:b w:val="1"/>
                <w:sz w:val="28"/>
              </w:rPr>
            </w:pPr>
            <w:r>
              <w:rPr>
                <w:b w:val="1"/>
                <w:sz w:val="28"/>
              </w:rPr>
              <w:t>к финансово-экономическому обоснованию проекта</w:t>
            </w:r>
          </w:p>
        </w:tc>
      </w:tr>
      <w:tr>
        <w:trPr>
          <w:trHeight w:hRule="atLeast" w:val="660"/>
        </w:trPr>
        <w:tc>
          <w:tcPr>
            <w:tcW w:type="dxa" w:w="1110"/>
            <w:tcBorders>
              <w:top w:sz="4" w:val="nil"/>
              <w:left w:sz="4" w:val="nil"/>
              <w:bottom w:sz="4" w:val="nil"/>
              <w:right w:sz="4" w:val="nil"/>
            </w:tcBorders>
            <w:shd w:fill="auto" w:val="clear"/>
            <w:vAlign w:val="center"/>
          </w:tcPr>
          <w:p w14:paraId="17150000">
            <w:pPr>
              <w:spacing w:after="0" w:before="0" w:line="240" w:lineRule="auto"/>
              <w:ind w:firstLine="0" w:left="0"/>
              <w:jc w:val="center"/>
              <w:rPr>
                <w:b w:val="1"/>
                <w:sz w:val="28"/>
              </w:rPr>
            </w:pPr>
          </w:p>
        </w:tc>
        <w:tc>
          <w:tcPr>
            <w:tcW w:type="dxa" w:w="1112"/>
            <w:tcBorders>
              <w:top w:sz="4" w:val="nil"/>
              <w:left w:sz="4" w:val="nil"/>
              <w:bottom w:sz="4" w:val="nil"/>
              <w:right w:sz="4" w:val="nil"/>
            </w:tcBorders>
            <w:shd w:fill="auto" w:val="clear"/>
            <w:vAlign w:val="bottom"/>
          </w:tcPr>
          <w:p w14:paraId="18150000">
            <w:pPr>
              <w:spacing w:after="0" w:before="0" w:line="240" w:lineRule="auto"/>
              <w:ind w:firstLine="0" w:left="0"/>
              <w:rPr>
                <w:sz w:val="20"/>
              </w:rPr>
            </w:pPr>
          </w:p>
        </w:tc>
        <w:tc>
          <w:tcPr>
            <w:tcW w:type="dxa" w:w="1189"/>
            <w:tcBorders>
              <w:top w:sz="4" w:val="nil"/>
              <w:left w:sz="4" w:val="nil"/>
              <w:bottom w:sz="4" w:val="nil"/>
              <w:right w:sz="4" w:val="nil"/>
            </w:tcBorders>
            <w:shd w:fill="auto" w:val="clear"/>
            <w:vAlign w:val="bottom"/>
          </w:tcPr>
          <w:p w14:paraId="19150000">
            <w:pPr>
              <w:spacing w:after="0" w:before="0" w:line="240" w:lineRule="auto"/>
              <w:ind w:firstLine="0" w:left="0"/>
              <w:jc w:val="left"/>
              <w:rPr>
                <w:sz w:val="20"/>
              </w:rPr>
            </w:pPr>
          </w:p>
        </w:tc>
        <w:tc>
          <w:tcPr>
            <w:tcW w:type="dxa" w:w="1028"/>
            <w:tcBorders>
              <w:top w:sz="4" w:val="nil"/>
              <w:left w:sz="4" w:val="nil"/>
              <w:bottom w:sz="4" w:val="nil"/>
              <w:right w:sz="4" w:val="nil"/>
            </w:tcBorders>
            <w:shd w:fill="auto" w:val="clear"/>
            <w:vAlign w:val="center"/>
          </w:tcPr>
          <w:p w14:paraId="1A150000">
            <w:pPr>
              <w:spacing w:after="0" w:before="0" w:line="240" w:lineRule="auto"/>
              <w:ind w:firstLine="0" w:left="0"/>
              <w:jc w:val="left"/>
              <w:rPr>
                <w:sz w:val="20"/>
              </w:rPr>
            </w:pPr>
          </w:p>
        </w:tc>
        <w:tc>
          <w:tcPr>
            <w:tcW w:type="dxa" w:w="807"/>
            <w:tcBorders>
              <w:top w:sz="4" w:val="nil"/>
              <w:left w:sz="4" w:val="nil"/>
              <w:bottom w:sz="4" w:val="nil"/>
              <w:right w:sz="4" w:val="nil"/>
            </w:tcBorders>
            <w:shd w:fill="auto" w:val="clear"/>
            <w:vAlign w:val="bottom"/>
          </w:tcPr>
          <w:p w14:paraId="1B150000">
            <w:pPr>
              <w:spacing w:after="0" w:before="0" w:line="240" w:lineRule="auto"/>
              <w:ind w:firstLine="0" w:left="0"/>
              <w:rPr>
                <w:sz w:val="20"/>
              </w:rPr>
            </w:pPr>
          </w:p>
        </w:tc>
        <w:tc>
          <w:tcPr>
            <w:tcW w:type="dxa" w:w="1802"/>
            <w:tcBorders>
              <w:top w:sz="4" w:val="nil"/>
              <w:left w:sz="4" w:val="nil"/>
              <w:bottom w:sz="4" w:val="nil"/>
              <w:right w:sz="4" w:val="nil"/>
            </w:tcBorders>
            <w:shd w:fill="auto" w:val="clear"/>
            <w:vAlign w:val="bottom"/>
          </w:tcPr>
          <w:p w14:paraId="1C150000">
            <w:pPr>
              <w:spacing w:after="0" w:before="0" w:line="240" w:lineRule="auto"/>
              <w:ind w:firstLine="0" w:left="0"/>
              <w:jc w:val="left"/>
              <w:rPr>
                <w:sz w:val="20"/>
              </w:rPr>
            </w:pPr>
          </w:p>
        </w:tc>
        <w:tc>
          <w:tcPr>
            <w:tcW w:type="dxa" w:w="943"/>
            <w:tcBorders>
              <w:top w:sz="4" w:val="nil"/>
              <w:left w:sz="4" w:val="nil"/>
              <w:bottom w:sz="4" w:val="nil"/>
              <w:right w:sz="4" w:val="nil"/>
            </w:tcBorders>
            <w:shd w:fill="auto" w:val="clear"/>
            <w:vAlign w:val="bottom"/>
          </w:tcPr>
          <w:p w14:paraId="1D150000">
            <w:pPr>
              <w:spacing w:after="0" w:before="0" w:line="240" w:lineRule="auto"/>
              <w:ind w:firstLine="0" w:left="0"/>
              <w:jc w:val="left"/>
              <w:rPr>
                <w:sz w:val="20"/>
              </w:rPr>
            </w:pPr>
          </w:p>
        </w:tc>
        <w:tc>
          <w:tcPr>
            <w:tcW w:type="dxa" w:w="1461"/>
            <w:tcBorders>
              <w:top w:sz="4" w:val="nil"/>
              <w:left w:sz="4" w:val="nil"/>
              <w:bottom w:sz="4" w:val="nil"/>
              <w:right w:sz="4" w:val="nil"/>
            </w:tcBorders>
            <w:shd w:fill="auto" w:val="clear"/>
            <w:vAlign w:val="bottom"/>
          </w:tcPr>
          <w:p w14:paraId="1E150000">
            <w:pPr>
              <w:spacing w:after="0" w:before="0" w:line="240" w:lineRule="auto"/>
              <w:ind w:firstLine="0" w:left="0"/>
              <w:jc w:val="left"/>
              <w:rPr>
                <w:sz w:val="20"/>
              </w:rPr>
            </w:pPr>
          </w:p>
        </w:tc>
      </w:tr>
      <w:tr>
        <w:trPr>
          <w:trHeight w:hRule="atLeast" w:val="990"/>
        </w:trPr>
        <w:tc>
          <w:tcPr>
            <w:tcW w:type="dxa" w:w="9452"/>
            <w:gridSpan w:val="8"/>
            <w:tcBorders>
              <w:top w:sz="4" w:val="nil"/>
              <w:left w:sz="4" w:val="nil"/>
              <w:bottom w:color="7F7F7F" w:sz="8" w:val="single"/>
              <w:right w:sz="4" w:val="nil"/>
            </w:tcBorders>
            <w:shd w:fill="auto" w:val="clear"/>
            <w:vAlign w:val="center"/>
          </w:tcPr>
          <w:p w14:paraId="1F150000">
            <w:pPr>
              <w:spacing w:after="0" w:before="0" w:line="240" w:lineRule="auto"/>
              <w:ind w:firstLine="0" w:left="0"/>
              <w:jc w:val="left"/>
              <w:rPr>
                <w:b w:val="1"/>
                <w:sz w:val="26"/>
              </w:rPr>
            </w:pPr>
            <w:r>
              <w:rPr>
                <w:b w:val="1"/>
                <w:sz w:val="26"/>
              </w:rPr>
              <w:t>СОГЛАСОВАНО:</w:t>
            </w:r>
          </w:p>
        </w:tc>
      </w:tr>
      <w:tr>
        <w:trPr>
          <w:trHeight w:hRule="atLeast" w:val="345"/>
        </w:trPr>
        <w:tc>
          <w:tcPr>
            <w:tcW w:type="dxa" w:w="2222"/>
            <w:gridSpan w:val="2"/>
            <w:tcBorders>
              <w:top w:color="7F7F7F" w:sz="8" w:val="single"/>
              <w:left w:color="FFFFFF" w:sz="8" w:val="single"/>
              <w:bottom w:color="FFFFFF" w:sz="8" w:val="single"/>
              <w:right w:color="FFFFFF" w:sz="8" w:val="single"/>
            </w:tcBorders>
            <w:shd w:fill="D9D9D9" w:val="clear"/>
            <w:vAlign w:val="center"/>
          </w:tcPr>
          <w:p w14:paraId="20150000">
            <w:pPr>
              <w:spacing w:after="0" w:before="0" w:line="240" w:lineRule="auto"/>
              <w:ind w:firstLine="0" w:left="0"/>
              <w:jc w:val="center"/>
              <w:rPr>
                <w:b w:val="1"/>
                <w:sz w:val="26"/>
              </w:rPr>
            </w:pPr>
            <w:r>
              <w:rPr>
                <w:b w:val="1"/>
                <w:sz w:val="26"/>
              </w:rPr>
              <w:t>Роль</w:t>
            </w:r>
          </w:p>
        </w:tc>
        <w:tc>
          <w:tcPr>
            <w:tcW w:type="dxa" w:w="1189"/>
            <w:tcBorders>
              <w:top w:sz="4" w:val="nil"/>
              <w:left w:sz="4" w:val="nil"/>
              <w:bottom w:color="FFFFFF" w:sz="8" w:val="single"/>
              <w:right w:color="FFFFFF" w:sz="8" w:val="single"/>
            </w:tcBorders>
            <w:shd w:fill="D9D9D9" w:val="clear"/>
            <w:vAlign w:val="center"/>
          </w:tcPr>
          <w:p w14:paraId="21150000">
            <w:pPr>
              <w:spacing w:after="0" w:before="0" w:line="240" w:lineRule="auto"/>
              <w:ind w:firstLine="0" w:left="0"/>
              <w:jc w:val="center"/>
              <w:rPr>
                <w:b w:val="1"/>
                <w:sz w:val="26"/>
              </w:rPr>
            </w:pPr>
            <w:r>
              <w:rPr>
                <w:b w:val="1"/>
                <w:sz w:val="26"/>
              </w:rPr>
              <w:t>Ф. И. О.</w:t>
            </w:r>
          </w:p>
        </w:tc>
        <w:tc>
          <w:tcPr>
            <w:tcW w:type="dxa" w:w="1835"/>
            <w:gridSpan w:val="2"/>
            <w:tcBorders>
              <w:top w:color="7F7F7F" w:sz="8" w:val="single"/>
              <w:left w:sz="4" w:val="nil"/>
              <w:bottom w:color="FFFFFF" w:sz="8" w:val="single"/>
              <w:right w:color="FFFFFF" w:sz="8" w:val="single"/>
            </w:tcBorders>
            <w:shd w:fill="D9D9D9" w:val="clear"/>
            <w:vAlign w:val="center"/>
          </w:tcPr>
          <w:p w14:paraId="22150000">
            <w:pPr>
              <w:spacing w:after="0" w:before="0" w:line="240" w:lineRule="auto"/>
              <w:ind w:firstLine="0" w:left="0"/>
              <w:jc w:val="center"/>
              <w:rPr>
                <w:b w:val="1"/>
                <w:sz w:val="26"/>
              </w:rPr>
            </w:pPr>
            <w:r>
              <w:rPr>
                <w:b w:val="1"/>
                <w:sz w:val="26"/>
              </w:rPr>
              <w:t>Организация</w:t>
            </w:r>
          </w:p>
        </w:tc>
        <w:tc>
          <w:tcPr>
            <w:tcW w:type="dxa" w:w="1802"/>
            <w:tcBorders>
              <w:top w:sz="4" w:val="nil"/>
              <w:left w:sz="4" w:val="nil"/>
              <w:bottom w:color="FFFFFF" w:sz="8" w:val="single"/>
              <w:right w:color="FFFFFF" w:sz="8" w:val="single"/>
            </w:tcBorders>
            <w:shd w:fill="D9D9D9" w:val="clear"/>
            <w:vAlign w:val="center"/>
          </w:tcPr>
          <w:p w14:paraId="23150000">
            <w:pPr>
              <w:spacing w:after="0" w:before="0" w:line="240" w:lineRule="auto"/>
              <w:ind w:firstLine="0" w:left="0"/>
              <w:jc w:val="center"/>
              <w:rPr>
                <w:b w:val="1"/>
                <w:sz w:val="26"/>
              </w:rPr>
            </w:pPr>
            <w:r>
              <w:rPr>
                <w:b w:val="1"/>
                <w:sz w:val="26"/>
              </w:rPr>
              <w:t>Должность</w:t>
            </w:r>
          </w:p>
        </w:tc>
        <w:tc>
          <w:tcPr>
            <w:tcW w:type="dxa" w:w="943"/>
            <w:tcBorders>
              <w:top w:sz="4" w:val="nil"/>
              <w:left w:sz="4" w:val="nil"/>
              <w:bottom w:color="FFFFFF" w:sz="8" w:val="single"/>
              <w:right w:color="FFFFFF" w:sz="8" w:val="single"/>
            </w:tcBorders>
            <w:shd w:fill="D9D9D9" w:val="clear"/>
            <w:vAlign w:val="center"/>
          </w:tcPr>
          <w:p w14:paraId="24150000">
            <w:pPr>
              <w:spacing w:after="0" w:before="0" w:line="240" w:lineRule="auto"/>
              <w:ind w:firstLine="0" w:left="0"/>
              <w:jc w:val="center"/>
              <w:rPr>
                <w:b w:val="1"/>
                <w:sz w:val="26"/>
              </w:rPr>
            </w:pPr>
            <w:r>
              <w:rPr>
                <w:b w:val="1"/>
                <w:sz w:val="26"/>
              </w:rPr>
              <w:t>Дата</w:t>
            </w:r>
          </w:p>
        </w:tc>
        <w:tc>
          <w:tcPr>
            <w:tcW w:type="dxa" w:w="1461"/>
            <w:tcBorders>
              <w:top w:sz="4" w:val="nil"/>
              <w:left w:sz="4" w:val="nil"/>
              <w:bottom w:color="FFFFFF" w:sz="8" w:val="single"/>
              <w:right w:color="FFFFFF" w:sz="8" w:val="single"/>
            </w:tcBorders>
            <w:shd w:fill="D9D9D9" w:val="clear"/>
            <w:vAlign w:val="center"/>
          </w:tcPr>
          <w:p w14:paraId="25150000">
            <w:pPr>
              <w:spacing w:after="0" w:before="0" w:line="240" w:lineRule="auto"/>
              <w:ind w:firstLine="0" w:left="0"/>
              <w:jc w:val="center"/>
              <w:rPr>
                <w:b w:val="1"/>
                <w:sz w:val="26"/>
              </w:rPr>
            </w:pPr>
            <w:r>
              <w:rPr>
                <w:b w:val="1"/>
                <w:sz w:val="26"/>
              </w:rPr>
              <w:t>Подпись</w:t>
            </w:r>
          </w:p>
        </w:tc>
      </w:tr>
      <w:tr>
        <w:trPr>
          <w:trHeight w:hRule="atLeast" w:val="750"/>
        </w:trPr>
        <w:tc>
          <w:tcPr>
            <w:tcW w:type="dxa" w:w="2222"/>
            <w:gridSpan w:val="2"/>
            <w:tcBorders>
              <w:top w:color="FFFFFF" w:sz="8" w:val="single"/>
              <w:left w:color="FFFFFF" w:sz="8" w:val="single"/>
              <w:bottom w:color="7F7F7F" w:sz="8" w:val="single"/>
              <w:right w:color="FFFFFF" w:sz="8" w:val="single"/>
            </w:tcBorders>
            <w:shd w:fill="auto" w:val="clear"/>
            <w:vAlign w:val="center"/>
          </w:tcPr>
          <w:p w14:paraId="26150000">
            <w:pPr>
              <w:spacing w:after="0" w:before="0" w:line="240" w:lineRule="auto"/>
              <w:ind w:firstLine="0" w:left="0"/>
              <w:rPr>
                <w:sz w:val="26"/>
              </w:rPr>
            </w:pPr>
            <w:r>
              <w:rPr>
                <w:sz w:val="26"/>
              </w:rPr>
              <w:t>Инициатор проекта</w:t>
            </w:r>
          </w:p>
        </w:tc>
        <w:tc>
          <w:tcPr>
            <w:tcW w:type="dxa" w:w="1189"/>
            <w:tcBorders>
              <w:top w:sz="4" w:val="nil"/>
              <w:left w:sz="4" w:val="nil"/>
              <w:bottom w:color="7F7F7F" w:sz="8" w:val="single"/>
              <w:right w:color="FFFFFF" w:sz="8" w:val="single"/>
            </w:tcBorders>
            <w:shd w:fill="auto" w:val="clear"/>
            <w:vAlign w:val="center"/>
          </w:tcPr>
          <w:p w14:paraId="27150000">
            <w:pPr>
              <w:spacing w:after="0" w:before="0" w:line="240" w:lineRule="auto"/>
              <w:ind w:firstLine="0" w:left="0"/>
              <w:rPr>
                <w:b w:val="1"/>
                <w:sz w:val="26"/>
              </w:rPr>
            </w:pPr>
            <w:r>
              <w:rPr>
                <w:b w:val="1"/>
                <w:sz w:val="26"/>
              </w:rPr>
              <w:t> </w:t>
            </w:r>
          </w:p>
        </w:tc>
        <w:tc>
          <w:tcPr>
            <w:tcW w:type="dxa" w:w="1835"/>
            <w:gridSpan w:val="2"/>
            <w:tcBorders>
              <w:top w:color="FFFFFF" w:sz="8" w:val="single"/>
              <w:left w:sz="4" w:val="nil"/>
              <w:bottom w:color="7F7F7F" w:sz="8" w:val="single"/>
              <w:right w:color="FFFFFF" w:sz="8" w:val="single"/>
            </w:tcBorders>
            <w:shd w:fill="auto" w:val="clear"/>
            <w:vAlign w:val="center"/>
          </w:tcPr>
          <w:p w14:paraId="28150000">
            <w:pPr>
              <w:spacing w:after="0" w:before="0" w:line="240" w:lineRule="auto"/>
              <w:ind w:firstLine="0" w:left="0"/>
              <w:rPr>
                <w:sz w:val="26"/>
              </w:rPr>
            </w:pPr>
            <w:r>
              <w:rPr>
                <w:sz w:val="26"/>
              </w:rPr>
              <w:t> </w:t>
            </w:r>
          </w:p>
        </w:tc>
        <w:tc>
          <w:tcPr>
            <w:tcW w:type="dxa" w:w="1802"/>
            <w:tcBorders>
              <w:top w:sz="4" w:val="nil"/>
              <w:left w:sz="4" w:val="nil"/>
              <w:bottom w:color="7F7F7F" w:sz="8" w:val="single"/>
              <w:right w:color="FFFFFF" w:sz="8" w:val="single"/>
            </w:tcBorders>
            <w:shd w:fill="auto" w:val="clear"/>
            <w:vAlign w:val="center"/>
          </w:tcPr>
          <w:p w14:paraId="29150000">
            <w:pPr>
              <w:spacing w:after="0" w:before="0" w:line="240" w:lineRule="auto"/>
              <w:ind w:firstLine="0" w:left="0"/>
              <w:rPr>
                <w:sz w:val="26"/>
              </w:rPr>
            </w:pPr>
            <w:r>
              <w:rPr>
                <w:sz w:val="26"/>
              </w:rPr>
              <w:t> </w:t>
            </w:r>
          </w:p>
        </w:tc>
        <w:tc>
          <w:tcPr>
            <w:tcW w:type="dxa" w:w="943"/>
            <w:tcBorders>
              <w:top w:sz="4" w:val="nil"/>
              <w:left w:sz="4" w:val="nil"/>
              <w:bottom w:color="7F7F7F" w:sz="8" w:val="single"/>
              <w:right w:color="FFFFFF" w:sz="8" w:val="single"/>
            </w:tcBorders>
            <w:shd w:fill="auto" w:val="clear"/>
            <w:vAlign w:val="center"/>
          </w:tcPr>
          <w:p w14:paraId="2A150000">
            <w:pPr>
              <w:spacing w:after="0" w:before="0" w:line="240" w:lineRule="auto"/>
              <w:ind w:firstLine="0" w:left="0"/>
              <w:rPr>
                <w:sz w:val="26"/>
              </w:rPr>
            </w:pPr>
            <w:r>
              <w:rPr>
                <w:sz w:val="26"/>
              </w:rPr>
              <w:t> </w:t>
            </w:r>
          </w:p>
        </w:tc>
        <w:tc>
          <w:tcPr>
            <w:tcW w:type="dxa" w:w="1461"/>
            <w:tcBorders>
              <w:top w:sz="4" w:val="nil"/>
              <w:left w:sz="4" w:val="nil"/>
              <w:bottom w:color="7F7F7F" w:sz="8" w:val="single"/>
              <w:right w:color="FFFFFF" w:sz="8" w:val="single"/>
            </w:tcBorders>
            <w:shd w:fill="auto" w:val="clear"/>
            <w:vAlign w:val="center"/>
          </w:tcPr>
          <w:p w14:paraId="2B150000">
            <w:pPr>
              <w:spacing w:after="0" w:before="0" w:line="240" w:lineRule="auto"/>
              <w:ind w:firstLine="0" w:left="0"/>
              <w:rPr>
                <w:sz w:val="26"/>
              </w:rPr>
            </w:pPr>
            <w:r>
              <w:rPr>
                <w:sz w:val="26"/>
              </w:rPr>
              <w:t> </w:t>
            </w:r>
          </w:p>
        </w:tc>
      </w:tr>
      <w:tr>
        <w:trPr>
          <w:trHeight w:hRule="atLeast" w:val="750"/>
        </w:trPr>
        <w:tc>
          <w:tcPr>
            <w:tcW w:type="dxa" w:w="2222"/>
            <w:gridSpan w:val="2"/>
            <w:tcBorders>
              <w:top w:color="7F7F7F" w:sz="8" w:val="single"/>
              <w:left w:color="FFFFFF" w:sz="8" w:val="single"/>
              <w:bottom w:color="7F7F7F" w:sz="8" w:val="single"/>
              <w:right w:color="FFFFFF" w:sz="8" w:val="single"/>
            </w:tcBorders>
            <w:shd w:fill="auto" w:val="clear"/>
            <w:vAlign w:val="center"/>
          </w:tcPr>
          <w:p w14:paraId="2C150000">
            <w:pPr>
              <w:spacing w:after="0" w:before="0" w:line="240" w:lineRule="auto"/>
              <w:ind w:firstLine="0" w:left="0"/>
              <w:rPr>
                <w:sz w:val="26"/>
              </w:rPr>
            </w:pPr>
            <w:r>
              <w:rPr>
                <w:sz w:val="26"/>
              </w:rPr>
              <w:t>Заказчик-координатор проекта</w:t>
            </w:r>
          </w:p>
        </w:tc>
        <w:tc>
          <w:tcPr>
            <w:tcW w:type="dxa" w:w="1189"/>
            <w:tcBorders>
              <w:top w:sz="4" w:val="nil"/>
              <w:left w:sz="4" w:val="nil"/>
              <w:bottom w:color="7F7F7F" w:sz="8" w:val="single"/>
              <w:right w:color="FFFFFF" w:sz="8" w:val="single"/>
            </w:tcBorders>
            <w:shd w:fill="auto" w:val="clear"/>
            <w:vAlign w:val="center"/>
          </w:tcPr>
          <w:p w14:paraId="2D150000">
            <w:pPr>
              <w:spacing w:after="0" w:before="0" w:line="240" w:lineRule="auto"/>
              <w:ind w:firstLine="0" w:left="0"/>
              <w:rPr>
                <w:b w:val="1"/>
                <w:sz w:val="26"/>
              </w:rPr>
            </w:pPr>
            <w:r>
              <w:rPr>
                <w:b w:val="1"/>
                <w:sz w:val="26"/>
              </w:rPr>
              <w:t> </w:t>
            </w:r>
          </w:p>
        </w:tc>
        <w:tc>
          <w:tcPr>
            <w:tcW w:type="dxa" w:w="1835"/>
            <w:gridSpan w:val="2"/>
            <w:tcBorders>
              <w:top w:color="7F7F7F" w:sz="8" w:val="single"/>
              <w:left w:sz="4" w:val="nil"/>
              <w:bottom w:color="7F7F7F" w:sz="8" w:val="single"/>
              <w:right w:color="FFFFFF" w:sz="8" w:val="single"/>
            </w:tcBorders>
            <w:shd w:fill="auto" w:val="clear"/>
            <w:vAlign w:val="center"/>
          </w:tcPr>
          <w:p w14:paraId="2E150000">
            <w:pPr>
              <w:spacing w:after="0" w:before="0" w:line="240" w:lineRule="auto"/>
              <w:ind w:firstLine="0" w:left="0"/>
              <w:rPr>
                <w:sz w:val="26"/>
              </w:rPr>
            </w:pPr>
            <w:r>
              <w:rPr>
                <w:sz w:val="26"/>
              </w:rPr>
              <w:t> </w:t>
            </w:r>
          </w:p>
        </w:tc>
        <w:tc>
          <w:tcPr>
            <w:tcW w:type="dxa" w:w="1802"/>
            <w:tcBorders>
              <w:top w:sz="4" w:val="nil"/>
              <w:left w:sz="4" w:val="nil"/>
              <w:bottom w:color="7F7F7F" w:sz="8" w:val="single"/>
              <w:right w:color="FFFFFF" w:sz="8" w:val="single"/>
            </w:tcBorders>
            <w:shd w:fill="auto" w:val="clear"/>
            <w:vAlign w:val="center"/>
          </w:tcPr>
          <w:p w14:paraId="2F150000">
            <w:pPr>
              <w:spacing w:after="0" w:before="0" w:line="240" w:lineRule="auto"/>
              <w:ind w:firstLine="0" w:left="0"/>
              <w:rPr>
                <w:sz w:val="26"/>
              </w:rPr>
            </w:pPr>
            <w:r>
              <w:rPr>
                <w:sz w:val="26"/>
              </w:rPr>
              <w:t> </w:t>
            </w:r>
          </w:p>
        </w:tc>
        <w:tc>
          <w:tcPr>
            <w:tcW w:type="dxa" w:w="943"/>
            <w:tcBorders>
              <w:top w:sz="4" w:val="nil"/>
              <w:left w:sz="4" w:val="nil"/>
              <w:bottom w:color="7F7F7F" w:sz="8" w:val="single"/>
              <w:right w:color="FFFFFF" w:sz="8" w:val="single"/>
            </w:tcBorders>
            <w:shd w:fill="auto" w:val="clear"/>
            <w:vAlign w:val="center"/>
          </w:tcPr>
          <w:p w14:paraId="30150000">
            <w:pPr>
              <w:spacing w:after="0" w:before="0" w:line="240" w:lineRule="auto"/>
              <w:ind w:firstLine="0" w:left="0"/>
              <w:rPr>
                <w:sz w:val="26"/>
              </w:rPr>
            </w:pPr>
            <w:r>
              <w:rPr>
                <w:sz w:val="26"/>
              </w:rPr>
              <w:t> </w:t>
            </w:r>
          </w:p>
        </w:tc>
        <w:tc>
          <w:tcPr>
            <w:tcW w:type="dxa" w:w="1461"/>
            <w:tcBorders>
              <w:top w:sz="4" w:val="nil"/>
              <w:left w:sz="4" w:val="nil"/>
              <w:bottom w:color="7F7F7F" w:sz="8" w:val="single"/>
              <w:right w:color="FFFFFF" w:sz="8" w:val="single"/>
            </w:tcBorders>
            <w:shd w:fill="auto" w:val="clear"/>
            <w:vAlign w:val="center"/>
          </w:tcPr>
          <w:p w14:paraId="31150000">
            <w:pPr>
              <w:spacing w:after="0" w:before="0" w:line="240" w:lineRule="auto"/>
              <w:ind w:firstLine="0" w:left="0"/>
              <w:rPr>
                <w:sz w:val="26"/>
              </w:rPr>
            </w:pPr>
            <w:r>
              <w:rPr>
                <w:sz w:val="26"/>
              </w:rPr>
              <w:t> </w:t>
            </w:r>
          </w:p>
        </w:tc>
      </w:tr>
      <w:tr>
        <w:trPr>
          <w:trHeight w:hRule="atLeast" w:val="345"/>
        </w:trPr>
        <w:tc>
          <w:tcPr>
            <w:tcW w:type="dxa" w:w="2222"/>
            <w:gridSpan w:val="2"/>
            <w:tcBorders>
              <w:top w:color="7F7F7F" w:sz="8" w:val="single"/>
              <w:left w:color="FFFFFF" w:sz="8" w:val="single"/>
              <w:bottom w:color="7F7F7F" w:sz="8" w:val="single"/>
              <w:right w:color="FFFFFF" w:sz="8" w:val="single"/>
            </w:tcBorders>
            <w:shd w:fill="auto" w:val="clear"/>
            <w:vAlign w:val="center"/>
          </w:tcPr>
          <w:p w14:paraId="32150000">
            <w:pPr>
              <w:spacing w:after="0" w:before="0" w:line="240" w:lineRule="auto"/>
              <w:ind w:firstLine="0" w:left="0"/>
              <w:rPr>
                <w:sz w:val="26"/>
              </w:rPr>
            </w:pPr>
            <w:r>
              <w:rPr>
                <w:sz w:val="26"/>
              </w:rPr>
              <w:t> </w:t>
            </w:r>
          </w:p>
        </w:tc>
        <w:tc>
          <w:tcPr>
            <w:tcW w:type="dxa" w:w="1189"/>
            <w:tcBorders>
              <w:top w:sz="4" w:val="nil"/>
              <w:left w:sz="4" w:val="nil"/>
              <w:bottom w:color="7F7F7F" w:sz="8" w:val="single"/>
              <w:right w:color="FFFFFF" w:sz="8" w:val="single"/>
            </w:tcBorders>
            <w:shd w:fill="auto" w:val="clear"/>
            <w:vAlign w:val="center"/>
          </w:tcPr>
          <w:p w14:paraId="33150000">
            <w:pPr>
              <w:spacing w:after="0" w:before="0" w:line="240" w:lineRule="auto"/>
              <w:ind w:firstLine="0" w:left="0"/>
              <w:rPr>
                <w:b w:val="1"/>
                <w:sz w:val="26"/>
              </w:rPr>
            </w:pPr>
            <w:r>
              <w:rPr>
                <w:b w:val="1"/>
                <w:sz w:val="26"/>
              </w:rPr>
              <w:t> </w:t>
            </w:r>
          </w:p>
        </w:tc>
        <w:tc>
          <w:tcPr>
            <w:tcW w:type="dxa" w:w="1835"/>
            <w:gridSpan w:val="2"/>
            <w:tcBorders>
              <w:top w:color="7F7F7F" w:sz="8" w:val="single"/>
              <w:left w:sz="4" w:val="nil"/>
              <w:bottom w:color="7F7F7F" w:sz="8" w:val="single"/>
              <w:right w:color="FFFFFF" w:sz="8" w:val="single"/>
            </w:tcBorders>
            <w:shd w:fill="auto" w:val="clear"/>
            <w:vAlign w:val="center"/>
          </w:tcPr>
          <w:p w14:paraId="34150000">
            <w:pPr>
              <w:spacing w:after="0" w:before="0" w:line="240" w:lineRule="auto"/>
              <w:ind w:firstLine="0" w:left="0"/>
              <w:rPr>
                <w:sz w:val="26"/>
              </w:rPr>
            </w:pPr>
            <w:r>
              <w:rPr>
                <w:sz w:val="26"/>
              </w:rPr>
              <w:t> </w:t>
            </w:r>
          </w:p>
        </w:tc>
        <w:tc>
          <w:tcPr>
            <w:tcW w:type="dxa" w:w="1802"/>
            <w:tcBorders>
              <w:top w:sz="4" w:val="nil"/>
              <w:left w:sz="4" w:val="nil"/>
              <w:bottom w:color="7F7F7F" w:sz="8" w:val="single"/>
              <w:right w:color="FFFFFF" w:sz="8" w:val="single"/>
            </w:tcBorders>
            <w:shd w:fill="auto" w:val="clear"/>
            <w:vAlign w:val="center"/>
          </w:tcPr>
          <w:p w14:paraId="35150000">
            <w:pPr>
              <w:spacing w:after="0" w:before="0" w:line="240" w:lineRule="auto"/>
              <w:ind w:firstLine="0" w:left="0"/>
              <w:rPr>
                <w:sz w:val="26"/>
              </w:rPr>
            </w:pPr>
            <w:r>
              <w:rPr>
                <w:sz w:val="26"/>
              </w:rPr>
              <w:t> </w:t>
            </w:r>
          </w:p>
        </w:tc>
        <w:tc>
          <w:tcPr>
            <w:tcW w:type="dxa" w:w="943"/>
            <w:tcBorders>
              <w:top w:sz="4" w:val="nil"/>
              <w:left w:sz="4" w:val="nil"/>
              <w:bottom w:color="7F7F7F" w:sz="8" w:val="single"/>
              <w:right w:color="FFFFFF" w:sz="8" w:val="single"/>
            </w:tcBorders>
            <w:shd w:fill="auto" w:val="clear"/>
            <w:vAlign w:val="center"/>
          </w:tcPr>
          <w:p w14:paraId="36150000">
            <w:pPr>
              <w:spacing w:after="0" w:before="0" w:line="240" w:lineRule="auto"/>
              <w:ind w:firstLine="0" w:left="0"/>
              <w:rPr>
                <w:sz w:val="26"/>
              </w:rPr>
            </w:pPr>
            <w:r>
              <w:rPr>
                <w:sz w:val="26"/>
              </w:rPr>
              <w:t> </w:t>
            </w:r>
          </w:p>
        </w:tc>
        <w:tc>
          <w:tcPr>
            <w:tcW w:type="dxa" w:w="1461"/>
            <w:tcBorders>
              <w:top w:sz="4" w:val="nil"/>
              <w:left w:sz="4" w:val="nil"/>
              <w:bottom w:color="7F7F7F" w:sz="8" w:val="single"/>
              <w:right w:color="FFFFFF" w:sz="8" w:val="single"/>
            </w:tcBorders>
            <w:shd w:fill="auto" w:val="clear"/>
            <w:vAlign w:val="center"/>
          </w:tcPr>
          <w:p w14:paraId="37150000">
            <w:pPr>
              <w:spacing w:after="0" w:before="0" w:line="240" w:lineRule="auto"/>
              <w:ind w:firstLine="0" w:left="0"/>
              <w:rPr>
                <w:sz w:val="26"/>
              </w:rPr>
            </w:pPr>
            <w:r>
              <w:rPr>
                <w:sz w:val="26"/>
              </w:rPr>
              <w:t> </w:t>
            </w:r>
          </w:p>
        </w:tc>
      </w:tr>
      <w:tr>
        <w:trPr>
          <w:trHeight w:hRule="atLeast" w:val="660"/>
        </w:trPr>
        <w:tc>
          <w:tcPr>
            <w:tcW w:type="dxa" w:w="1110"/>
            <w:tcBorders>
              <w:top w:sz="4" w:val="nil"/>
              <w:left w:color="FFFFFF" w:sz="8" w:val="single"/>
              <w:bottom w:sz="4" w:val="nil"/>
              <w:right w:color="7F7F7F" w:sz="8" w:val="single"/>
            </w:tcBorders>
            <w:shd w:fill="D9D9D9" w:val="clear"/>
            <w:vAlign w:val="center"/>
          </w:tcPr>
          <w:p w14:paraId="38150000">
            <w:pPr>
              <w:spacing w:after="0" w:before="0" w:line="240" w:lineRule="auto"/>
              <w:ind w:firstLine="0" w:left="0"/>
              <w:jc w:val="left"/>
              <w:rPr>
                <w:b w:val="1"/>
                <w:sz w:val="26"/>
              </w:rPr>
            </w:pPr>
            <w:r>
              <w:rPr>
                <w:b w:val="1"/>
                <w:sz w:val="26"/>
              </w:rPr>
              <w:t>Версия</w:t>
            </w:r>
          </w:p>
        </w:tc>
        <w:tc>
          <w:tcPr>
            <w:tcW w:type="dxa" w:w="3329"/>
            <w:gridSpan w:val="3"/>
            <w:tcBorders>
              <w:top w:color="7F7F7F" w:sz="8" w:val="single"/>
              <w:left w:sz="4" w:val="nil"/>
              <w:bottom w:sz="4" w:val="nil"/>
              <w:right w:color="7F7F7F" w:sz="8" w:val="single"/>
            </w:tcBorders>
            <w:shd w:fill="D9D9D9" w:val="clear"/>
            <w:vAlign w:val="center"/>
          </w:tcPr>
          <w:p w14:paraId="39150000">
            <w:pPr>
              <w:spacing w:after="0" w:before="0" w:line="240" w:lineRule="auto"/>
              <w:ind w:firstLine="0" w:left="0"/>
              <w:jc w:val="left"/>
              <w:rPr>
                <w:b w:val="1"/>
                <w:sz w:val="26"/>
              </w:rPr>
            </w:pPr>
            <w:r>
              <w:rPr>
                <w:b w:val="1"/>
                <w:sz w:val="26"/>
              </w:rPr>
              <w:t>Дата (дд.мм.гг)</w:t>
            </w:r>
          </w:p>
        </w:tc>
        <w:tc>
          <w:tcPr>
            <w:tcW w:type="dxa" w:w="5013"/>
            <w:gridSpan w:val="4"/>
            <w:tcBorders>
              <w:top w:color="7F7F7F" w:sz="8" w:val="single"/>
              <w:left w:sz="4" w:val="nil"/>
              <w:bottom w:sz="4" w:val="nil"/>
              <w:right w:color="FFFFFF" w:sz="8" w:val="single"/>
            </w:tcBorders>
            <w:shd w:fill="D9D9D9" w:val="clear"/>
            <w:vAlign w:val="center"/>
          </w:tcPr>
          <w:p w14:paraId="3A150000">
            <w:pPr>
              <w:spacing w:after="0" w:before="0" w:line="240" w:lineRule="auto"/>
              <w:ind w:firstLine="0" w:left="0"/>
              <w:jc w:val="left"/>
              <w:rPr>
                <w:b w:val="1"/>
                <w:sz w:val="26"/>
              </w:rPr>
            </w:pPr>
            <w:r>
              <w:rPr>
                <w:b w:val="1"/>
                <w:sz w:val="26"/>
              </w:rPr>
              <w:t>Причина внесения изменений</w:t>
            </w:r>
          </w:p>
        </w:tc>
      </w:tr>
      <w:tr>
        <w:trPr>
          <w:trHeight w:hRule="atLeast" w:val="345"/>
        </w:trPr>
        <w:tc>
          <w:tcPr>
            <w:tcW w:type="dxa" w:w="1110"/>
            <w:tcBorders>
              <w:top w:sz="4" w:val="nil"/>
              <w:left w:color="FFFFFF" w:sz="8" w:val="single"/>
              <w:bottom w:color="7F7F7F" w:sz="8" w:val="single"/>
              <w:right w:color="7F7F7F" w:sz="8" w:val="single"/>
            </w:tcBorders>
            <w:shd w:fill="auto" w:val="clear"/>
            <w:vAlign w:val="center"/>
          </w:tcPr>
          <w:p w14:paraId="3B150000">
            <w:pPr>
              <w:spacing w:after="0" w:before="0" w:line="240" w:lineRule="auto"/>
              <w:ind w:firstLine="0" w:left="0"/>
              <w:jc w:val="left"/>
              <w:rPr>
                <w:sz w:val="26"/>
              </w:rPr>
            </w:pPr>
            <w:r>
              <w:rPr>
                <w:sz w:val="26"/>
              </w:rPr>
              <w:t>1.0</w:t>
            </w:r>
          </w:p>
        </w:tc>
        <w:tc>
          <w:tcPr>
            <w:tcW w:type="dxa" w:w="3329"/>
            <w:gridSpan w:val="3"/>
            <w:tcBorders>
              <w:top w:sz="4" w:val="nil"/>
              <w:left w:sz="4" w:val="nil"/>
              <w:bottom w:color="7F7F7F" w:sz="8" w:val="single"/>
              <w:right w:color="7F7F7F" w:sz="8" w:val="single"/>
            </w:tcBorders>
            <w:shd w:fill="auto" w:val="clear"/>
            <w:vAlign w:val="center"/>
          </w:tcPr>
          <w:p w14:paraId="3C150000">
            <w:pPr>
              <w:spacing w:after="0" w:before="0" w:line="240" w:lineRule="auto"/>
              <w:ind w:firstLine="0" w:left="0"/>
              <w:jc w:val="left"/>
              <w:rPr>
                <w:sz w:val="26"/>
              </w:rPr>
            </w:pPr>
            <w:r>
              <w:rPr>
                <w:sz w:val="26"/>
              </w:rPr>
              <w:t>&lt;Дата&gt;</w:t>
            </w:r>
          </w:p>
        </w:tc>
        <w:tc>
          <w:tcPr>
            <w:tcW w:type="dxa" w:w="5013"/>
            <w:gridSpan w:val="4"/>
            <w:tcBorders>
              <w:top w:sz="4" w:val="nil"/>
              <w:left w:sz="4" w:val="nil"/>
              <w:bottom w:color="7F7F7F" w:sz="8" w:val="single"/>
              <w:right w:color="FFFFFF" w:sz="8" w:val="single"/>
            </w:tcBorders>
            <w:shd w:fill="auto" w:val="clear"/>
            <w:vAlign w:val="center"/>
          </w:tcPr>
          <w:p w14:paraId="3D150000">
            <w:pPr>
              <w:spacing w:after="0" w:before="0" w:line="240" w:lineRule="auto"/>
              <w:ind w:firstLine="0" w:left="0"/>
              <w:jc w:val="left"/>
              <w:rPr>
                <w:sz w:val="26"/>
              </w:rPr>
            </w:pPr>
            <w:r>
              <w:rPr>
                <w:sz w:val="26"/>
              </w:rPr>
              <w:t>Базовая версия</w:t>
            </w:r>
          </w:p>
        </w:tc>
      </w:tr>
    </w:tbl>
    <w:p w14:paraId="3E150000">
      <w:pPr>
        <w:spacing w:after="0" w:before="0" w:line="240" w:lineRule="auto"/>
        <w:ind w:firstLine="0" w:left="4820"/>
        <w:jc w:val="center"/>
        <w:rPr>
          <w:sz w:val="26"/>
        </w:rPr>
      </w:pPr>
    </w:p>
    <w:p w14:paraId="3F150000">
      <w:pPr>
        <w:spacing w:after="0" w:before="0" w:line="240" w:lineRule="auto"/>
        <w:ind w:firstLine="0" w:left="4820"/>
        <w:jc w:val="center"/>
        <w:rPr>
          <w:sz w:val="26"/>
        </w:rPr>
      </w:pPr>
      <w:r>
        <w:rPr>
          <w:sz w:val="26"/>
        </w:rPr>
        <w:br w:type="page"/>
      </w:r>
    </w:p>
    <w:p w14:paraId="40150000">
      <w:pPr>
        <w:tabs>
          <w:tab w:leader="none" w:pos="691" w:val="left"/>
        </w:tabs>
        <w:spacing w:after="0" w:before="0" w:line="240" w:lineRule="auto"/>
        <w:ind w:firstLine="0" w:left="0"/>
        <w:jc w:val="left"/>
        <w:rPr>
          <w:sz w:val="20"/>
        </w:rPr>
      </w:pPr>
      <w:bookmarkStart w:id="669" w:name="RANGE!A1"/>
      <w:bookmarkEnd w:id="669"/>
    </w:p>
    <w:p w14:paraId="41150000">
      <w:pPr>
        <w:keepNext w:val="1"/>
        <w:keepLines w:val="1"/>
        <w:spacing w:after="0" w:before="240" w:line="264" w:lineRule="auto"/>
        <w:ind w:firstLine="0" w:left="0"/>
        <w:jc w:val="left"/>
        <w:rPr>
          <w:sz w:val="32"/>
        </w:rPr>
      </w:pPr>
      <w:r>
        <w:rPr>
          <w:sz w:val="32"/>
        </w:rPr>
        <w:t>Оглавление</w:t>
      </w:r>
    </w:p>
    <w:p>
      <w:pPr>
        <w:pStyle w:val="Style_6"/>
        <w:tabs>
          <w:tab w:leader="none" w:pos="9900" w:val="clear"/>
          <w:tab w:leader="dot" w:pos="9355" w:val="right"/>
        </w:tabs>
        <w:ind/>
      </w:pPr>
      <w:r>
        <w:fldChar w:fldCharType="begin"/>
      </w:r>
      <w:r>
        <w:instrText xml:space="preserve">TOC \h \z \u \o "1-3"</w:instrText>
      </w:r>
      <w:r>
        <w:fldChar w:fldCharType="separate"/>
      </w:r>
      <w:r>
        <w:fldChar w:fldCharType="begin"/>
      </w:r>
      <w:r>
        <w:instrText>HYPERLINK \l "__RefHeading___667"</w:instrText>
      </w:r>
      <w:r>
        <w:fldChar w:fldCharType="separate"/>
      </w:r>
      <w:r>
        <w:t>I. ТЕРМИНЫ И ОПРЕДЕЛЕНИЯ</w:t>
      </w:r>
      <w:r>
        <w:tab/>
      </w:r>
      <w:r>
        <w:fldChar w:fldCharType="begin"/>
      </w:r>
      <w:r>
        <w:instrText>PAGEREF __RefHeading___667 \h</w:instrText>
      </w:r>
      <w:r>
        <w:fldChar w:fldCharType="separate"/>
      </w:r>
      <w:r>
        <w:t>#</w:t>
      </w:r>
      <w:r>
        <w:fldChar w:fldCharType="end"/>
      </w:r>
      <w:r>
        <w:fldChar w:fldCharType="end"/>
      </w:r>
    </w:p>
    <w:p w14:paraId="43150000">
      <w:pPr>
        <w:pStyle w:val="Style_6"/>
        <w:tabs>
          <w:tab w:leader="none" w:pos="9900" w:val="clear"/>
          <w:tab w:leader="dot" w:pos="9355" w:val="right"/>
        </w:tabs>
        <w:ind/>
      </w:pPr>
      <w:r>
        <w:fldChar w:fldCharType="begin"/>
      </w:r>
      <w:r>
        <w:instrText>HYPERLINK \l "__RefHeading___668"</w:instrText>
      </w:r>
      <w:r>
        <w:fldChar w:fldCharType="separate"/>
      </w:r>
      <w:r>
        <w:t>II. ИНФОРМАЦИЯ О КОНКУРСНОМ ОТБОРЕ</w:t>
      </w:r>
      <w:r>
        <w:tab/>
      </w:r>
      <w:r>
        <w:fldChar w:fldCharType="begin"/>
      </w:r>
      <w:r>
        <w:instrText>PAGEREF __RefHeading___668 \h</w:instrText>
      </w:r>
      <w:r>
        <w:fldChar w:fldCharType="separate"/>
      </w:r>
      <w:r>
        <w:t>#</w:t>
      </w:r>
      <w:r>
        <w:fldChar w:fldCharType="end"/>
      </w:r>
      <w:r>
        <w:fldChar w:fldCharType="end"/>
      </w:r>
    </w:p>
    <w:p w14:paraId="44150000">
      <w:pPr>
        <w:pStyle w:val="Style_7"/>
        <w:tabs>
          <w:tab w:leader="none" w:pos="540" w:val="clear"/>
          <w:tab w:leader="none" w:pos="9900" w:val="clear"/>
          <w:tab w:leader="dot" w:pos="9355" w:val="right"/>
        </w:tabs>
        <w:ind/>
      </w:pPr>
      <w:r>
        <w:fldChar w:fldCharType="begin"/>
      </w:r>
      <w:r>
        <w:instrText>HYPERLINK \l "__RefHeading___669"</w:instrText>
      </w:r>
      <w:r>
        <w:fldChar w:fldCharType="separate"/>
      </w:r>
      <w:r>
        <w:t>2.1. Общие положения</w:t>
      </w:r>
      <w:r>
        <w:tab/>
      </w:r>
      <w:r>
        <w:fldChar w:fldCharType="begin"/>
      </w:r>
      <w:r>
        <w:instrText>PAGEREF __RefHeading___669 \h</w:instrText>
      </w:r>
      <w:r>
        <w:fldChar w:fldCharType="separate"/>
      </w:r>
      <w:r>
        <w:t>#</w:t>
      </w:r>
      <w:r>
        <w:fldChar w:fldCharType="end"/>
      </w:r>
      <w:r>
        <w:fldChar w:fldCharType="end"/>
      </w:r>
    </w:p>
    <w:p w14:paraId="45150000">
      <w:pPr>
        <w:pStyle w:val="Style_7"/>
        <w:tabs>
          <w:tab w:leader="none" w:pos="540" w:val="clear"/>
          <w:tab w:leader="none" w:pos="9900" w:val="clear"/>
          <w:tab w:leader="dot" w:pos="9355" w:val="right"/>
        </w:tabs>
        <w:ind/>
      </w:pPr>
      <w:r>
        <w:fldChar w:fldCharType="begin"/>
      </w:r>
      <w:r>
        <w:instrText>HYPERLINK \l "__RefHeading___670"</w:instrText>
      </w:r>
      <w:r>
        <w:fldChar w:fldCharType="separate"/>
      </w:r>
      <w:r>
        <w:t>2.2. Организация конкурсного отбора</w:t>
      </w:r>
      <w:r>
        <w:tab/>
      </w:r>
      <w:r>
        <w:fldChar w:fldCharType="begin"/>
      </w:r>
      <w:r>
        <w:instrText>PAGEREF __RefHeading___670 \h</w:instrText>
      </w:r>
      <w:r>
        <w:fldChar w:fldCharType="separate"/>
      </w:r>
      <w:r>
        <w:t>#</w:t>
      </w:r>
      <w:r>
        <w:fldChar w:fldCharType="end"/>
      </w:r>
      <w:r>
        <w:fldChar w:fldCharType="end"/>
      </w:r>
    </w:p>
    <w:p w14:paraId="46150000">
      <w:pPr>
        <w:pStyle w:val="Style_7"/>
        <w:tabs>
          <w:tab w:leader="none" w:pos="540" w:val="clear"/>
          <w:tab w:leader="none" w:pos="9900" w:val="clear"/>
          <w:tab w:leader="dot" w:pos="9355" w:val="right"/>
        </w:tabs>
        <w:ind/>
      </w:pPr>
      <w:r>
        <w:fldChar w:fldCharType="begin"/>
      </w:r>
      <w:r>
        <w:instrText>HYPERLINK \l "__RefHeading___671"</w:instrText>
      </w:r>
      <w:r>
        <w:fldChar w:fldCharType="separate"/>
      </w:r>
      <w:r>
        <w:t>2.3. Описание Проекта</w:t>
      </w:r>
      <w:r>
        <w:tab/>
      </w:r>
      <w:r>
        <w:fldChar w:fldCharType="begin"/>
      </w:r>
      <w:r>
        <w:instrText>PAGEREF __RefHeading___671 \h</w:instrText>
      </w:r>
      <w:r>
        <w:fldChar w:fldCharType="separate"/>
      </w:r>
      <w:r>
        <w:t>#</w:t>
      </w:r>
      <w:r>
        <w:fldChar w:fldCharType="end"/>
      </w:r>
      <w:r>
        <w:fldChar w:fldCharType="end"/>
      </w:r>
    </w:p>
    <w:p w14:paraId="47150000">
      <w:pPr>
        <w:pStyle w:val="Style_7"/>
        <w:tabs>
          <w:tab w:leader="none" w:pos="540" w:val="clear"/>
          <w:tab w:leader="none" w:pos="9900" w:val="clear"/>
          <w:tab w:leader="dot" w:pos="9355" w:val="right"/>
        </w:tabs>
        <w:ind/>
      </w:pPr>
      <w:r>
        <w:fldChar w:fldCharType="begin"/>
      </w:r>
      <w:r>
        <w:instrText>HYPERLINK \l "__RefHeading___672"</w:instrText>
      </w:r>
      <w:r>
        <w:fldChar w:fldCharType="separate"/>
      </w:r>
      <w:r>
        <w:t>2.4. Требования к участникам конкурсного отбора</w:t>
      </w:r>
      <w:r>
        <w:tab/>
      </w:r>
      <w:r>
        <w:fldChar w:fldCharType="begin"/>
      </w:r>
      <w:r>
        <w:instrText>PAGEREF __RefHeading___672 \h</w:instrText>
      </w:r>
      <w:r>
        <w:fldChar w:fldCharType="separate"/>
      </w:r>
      <w:r>
        <w:t>#</w:t>
      </w:r>
      <w:r>
        <w:fldChar w:fldCharType="end"/>
      </w:r>
      <w:r>
        <w:fldChar w:fldCharType="end"/>
      </w:r>
    </w:p>
    <w:p w14:paraId="48150000">
      <w:pPr>
        <w:pStyle w:val="Style_7"/>
        <w:tabs>
          <w:tab w:leader="none" w:pos="540" w:val="clear"/>
          <w:tab w:leader="none" w:pos="9900" w:val="clear"/>
          <w:tab w:leader="dot" w:pos="9355" w:val="right"/>
        </w:tabs>
        <w:ind/>
      </w:pPr>
      <w:r>
        <w:fldChar w:fldCharType="begin"/>
      </w:r>
      <w:r>
        <w:instrText>HYPERLINK \l "__RefHeading___673"</w:instrText>
      </w:r>
      <w:r>
        <w:fldChar w:fldCharType="separate"/>
      </w:r>
      <w:r>
        <w:t>2.5. Требования к реализации проекта участниками отбора</w:t>
      </w:r>
      <w:r>
        <w:tab/>
      </w:r>
      <w:r>
        <w:fldChar w:fldCharType="begin"/>
      </w:r>
      <w:r>
        <w:instrText>PAGEREF __RefHeading___673 \h</w:instrText>
      </w:r>
      <w:r>
        <w:fldChar w:fldCharType="separate"/>
      </w:r>
      <w:r>
        <w:t>#</w:t>
      </w:r>
      <w:r>
        <w:fldChar w:fldCharType="end"/>
      </w:r>
      <w:r>
        <w:fldChar w:fldCharType="end"/>
      </w:r>
    </w:p>
    <w:p w14:paraId="49150000">
      <w:pPr>
        <w:pStyle w:val="Style_7"/>
        <w:tabs>
          <w:tab w:leader="none" w:pos="540" w:val="clear"/>
          <w:tab w:leader="none" w:pos="9900" w:val="clear"/>
          <w:tab w:leader="dot" w:pos="9355" w:val="right"/>
        </w:tabs>
        <w:ind/>
      </w:pPr>
      <w:r>
        <w:fldChar w:fldCharType="begin"/>
      </w:r>
      <w:r>
        <w:instrText>HYPERLINK \l "__RefHeading___674"</w:instrText>
      </w:r>
      <w:r>
        <w:fldChar w:fldCharType="separate"/>
      </w:r>
      <w:r>
        <w:t>2.6. Требования к расходованию средств субсидии из федерального бюджета на реализацию проектов НТИ</w:t>
      </w:r>
      <w:r>
        <w:tab/>
      </w:r>
      <w:r>
        <w:fldChar w:fldCharType="begin"/>
      </w:r>
      <w:r>
        <w:instrText>PAGEREF __RefHeading___674 \h</w:instrText>
      </w:r>
      <w:r>
        <w:fldChar w:fldCharType="separate"/>
      </w:r>
      <w:r>
        <w:t>#</w:t>
      </w:r>
      <w:r>
        <w:fldChar w:fldCharType="end"/>
      </w:r>
      <w:r>
        <w:fldChar w:fldCharType="end"/>
      </w:r>
    </w:p>
    <w:p w14:paraId="4A150000">
      <w:pPr>
        <w:pStyle w:val="Style_7"/>
        <w:tabs>
          <w:tab w:leader="none" w:pos="540" w:val="clear"/>
          <w:tab w:leader="none" w:pos="9900" w:val="clear"/>
          <w:tab w:leader="dot" w:pos="9355" w:val="right"/>
        </w:tabs>
        <w:ind/>
      </w:pPr>
      <w:r>
        <w:fldChar w:fldCharType="begin"/>
      </w:r>
      <w:r>
        <w:instrText>HYPERLINK \l "__RefHeading___675"</w:instrText>
      </w:r>
      <w:r>
        <w:fldChar w:fldCharType="separate"/>
      </w:r>
      <w:r>
        <w:t>2.7. Расходы на участие в конкурсном отборе</w:t>
      </w:r>
      <w:r>
        <w:tab/>
      </w:r>
      <w:r>
        <w:fldChar w:fldCharType="begin"/>
      </w:r>
      <w:r>
        <w:instrText>PAGEREF __RefHeading___675 \h</w:instrText>
      </w:r>
      <w:r>
        <w:fldChar w:fldCharType="separate"/>
      </w:r>
      <w:r>
        <w:t>#</w:t>
      </w:r>
      <w:r>
        <w:fldChar w:fldCharType="end"/>
      </w:r>
      <w:r>
        <w:fldChar w:fldCharType="end"/>
      </w:r>
    </w:p>
    <w:p w14:paraId="4B150000">
      <w:pPr>
        <w:pStyle w:val="Style_7"/>
        <w:tabs>
          <w:tab w:leader="none" w:pos="540" w:val="clear"/>
          <w:tab w:leader="none" w:pos="9900" w:val="clear"/>
          <w:tab w:leader="dot" w:pos="9355" w:val="right"/>
        </w:tabs>
        <w:ind/>
      </w:pPr>
      <w:r>
        <w:fldChar w:fldCharType="begin"/>
      </w:r>
      <w:r>
        <w:instrText>HYPERLINK \l "__RefHeading___676"</w:instrText>
      </w:r>
      <w:r>
        <w:fldChar w:fldCharType="separate"/>
      </w:r>
      <w:r>
        <w:t>2.8. Разъяснение положений объявления о проведении конкурсного отбора и конкурсной документации</w:t>
      </w:r>
      <w:r>
        <w:tab/>
      </w:r>
      <w:r>
        <w:fldChar w:fldCharType="begin"/>
      </w:r>
      <w:r>
        <w:instrText>PAGEREF __RefHeading___676 \h</w:instrText>
      </w:r>
      <w:r>
        <w:fldChar w:fldCharType="separate"/>
      </w:r>
      <w:r>
        <w:t>#</w:t>
      </w:r>
      <w:r>
        <w:fldChar w:fldCharType="end"/>
      </w:r>
      <w:r>
        <w:fldChar w:fldCharType="end"/>
      </w:r>
    </w:p>
    <w:p w14:paraId="4C150000">
      <w:pPr>
        <w:pStyle w:val="Style_7"/>
        <w:tabs>
          <w:tab w:leader="none" w:pos="540" w:val="clear"/>
          <w:tab w:leader="none" w:pos="9900" w:val="clear"/>
          <w:tab w:leader="dot" w:pos="9355" w:val="right"/>
        </w:tabs>
        <w:ind/>
      </w:pPr>
      <w:r>
        <w:fldChar w:fldCharType="begin"/>
      </w:r>
      <w:r>
        <w:instrText>HYPERLINK \l "__RefHeading___677"</w:instrText>
      </w:r>
      <w:r>
        <w:fldChar w:fldCharType="separate"/>
      </w:r>
      <w:r>
        <w:t>2.9. Внесение изменений в конкурсную документацию</w:t>
      </w:r>
      <w:r>
        <w:tab/>
      </w:r>
      <w:r>
        <w:fldChar w:fldCharType="begin"/>
      </w:r>
      <w:r>
        <w:instrText>PAGEREF __RefHeading___677 \h</w:instrText>
      </w:r>
      <w:r>
        <w:fldChar w:fldCharType="separate"/>
      </w:r>
      <w:r>
        <w:t>#</w:t>
      </w:r>
      <w:r>
        <w:fldChar w:fldCharType="end"/>
      </w:r>
      <w:r>
        <w:fldChar w:fldCharType="end"/>
      </w:r>
    </w:p>
    <w:p w14:paraId="4D150000">
      <w:pPr>
        <w:pStyle w:val="Style_7"/>
        <w:tabs>
          <w:tab w:leader="none" w:pos="540" w:val="clear"/>
          <w:tab w:leader="none" w:pos="9900" w:val="clear"/>
          <w:tab w:leader="dot" w:pos="9355" w:val="right"/>
        </w:tabs>
        <w:ind/>
      </w:pPr>
      <w:r>
        <w:fldChar w:fldCharType="begin"/>
      </w:r>
      <w:r>
        <w:instrText>HYPERLINK \l "__RefHeading___678"</w:instrText>
      </w:r>
      <w:r>
        <w:fldChar w:fldCharType="separate"/>
      </w:r>
      <w:r>
        <w:t>2.10. Отказ от проведения конкурсного отбора</w:t>
      </w:r>
      <w:r>
        <w:tab/>
      </w:r>
      <w:r>
        <w:fldChar w:fldCharType="begin"/>
      </w:r>
      <w:r>
        <w:instrText>PAGEREF __RefHeading___678 \h</w:instrText>
      </w:r>
      <w:r>
        <w:fldChar w:fldCharType="separate"/>
      </w:r>
      <w:r>
        <w:t>#</w:t>
      </w:r>
      <w:r>
        <w:fldChar w:fldCharType="end"/>
      </w:r>
      <w:r>
        <w:fldChar w:fldCharType="end"/>
      </w:r>
    </w:p>
    <w:p w14:paraId="4E150000">
      <w:pPr>
        <w:pStyle w:val="Style_6"/>
        <w:tabs>
          <w:tab w:leader="none" w:pos="9900" w:val="clear"/>
          <w:tab w:leader="dot" w:pos="9355" w:val="right"/>
        </w:tabs>
        <w:ind/>
      </w:pPr>
      <w:r>
        <w:fldChar w:fldCharType="begin"/>
      </w:r>
      <w:r>
        <w:instrText>HYPERLINK \l "__RefHeading___679"</w:instrText>
      </w:r>
      <w:r>
        <w:fldChar w:fldCharType="separate"/>
      </w:r>
      <w:r>
        <w:t>III. КОНКУРСНАЯ ЗАЯВКА</w:t>
      </w:r>
      <w:r>
        <w:tab/>
      </w:r>
      <w:r>
        <w:fldChar w:fldCharType="begin"/>
      </w:r>
      <w:r>
        <w:instrText>PAGEREF __RefHeading___679 \h</w:instrText>
      </w:r>
      <w:r>
        <w:fldChar w:fldCharType="separate"/>
      </w:r>
      <w:r>
        <w:t>#</w:t>
      </w:r>
      <w:r>
        <w:fldChar w:fldCharType="end"/>
      </w:r>
      <w:r>
        <w:fldChar w:fldCharType="end"/>
      </w:r>
    </w:p>
    <w:p w14:paraId="4F150000">
      <w:pPr>
        <w:pStyle w:val="Style_7"/>
        <w:tabs>
          <w:tab w:leader="none" w:pos="540" w:val="clear"/>
          <w:tab w:leader="none" w:pos="9900" w:val="clear"/>
          <w:tab w:leader="dot" w:pos="9355" w:val="right"/>
        </w:tabs>
        <w:ind/>
      </w:pPr>
      <w:r>
        <w:fldChar w:fldCharType="begin"/>
      </w:r>
      <w:r>
        <w:instrText>HYPERLINK \l "__RefHeading___680"</w:instrText>
      </w:r>
      <w:r>
        <w:fldChar w:fldCharType="separate"/>
      </w:r>
      <w:r>
        <w:t>3.1. Содержание заявки на участие в конкурсном отборе</w:t>
      </w:r>
      <w:r>
        <w:tab/>
      </w:r>
      <w:r>
        <w:fldChar w:fldCharType="begin"/>
      </w:r>
      <w:r>
        <w:instrText>PAGEREF __RefHeading___680 \h</w:instrText>
      </w:r>
      <w:r>
        <w:fldChar w:fldCharType="separate"/>
      </w:r>
      <w:r>
        <w:t>#</w:t>
      </w:r>
      <w:r>
        <w:fldChar w:fldCharType="end"/>
      </w:r>
      <w:r>
        <w:fldChar w:fldCharType="end"/>
      </w:r>
    </w:p>
    <w:p w14:paraId="50150000">
      <w:pPr>
        <w:pStyle w:val="Style_7"/>
        <w:tabs>
          <w:tab w:leader="none" w:pos="540" w:val="clear"/>
          <w:tab w:leader="none" w:pos="9900" w:val="clear"/>
          <w:tab w:leader="dot" w:pos="9355" w:val="right"/>
        </w:tabs>
        <w:ind/>
      </w:pPr>
      <w:r>
        <w:fldChar w:fldCharType="begin"/>
      </w:r>
      <w:r>
        <w:instrText>HYPERLINK \l "__RefHeading___681"</w:instrText>
      </w:r>
      <w:r>
        <w:fldChar w:fldCharType="separate"/>
      </w:r>
      <w:r>
        <w:t>3.2. Подготовка заявки на участие в конкурсном отборе</w:t>
      </w:r>
      <w:r>
        <w:tab/>
      </w:r>
      <w:r>
        <w:fldChar w:fldCharType="begin"/>
      </w:r>
      <w:r>
        <w:instrText>PAGEREF __RefHeading___681 \h</w:instrText>
      </w:r>
      <w:r>
        <w:fldChar w:fldCharType="separate"/>
      </w:r>
      <w:r>
        <w:t>#</w:t>
      </w:r>
      <w:r>
        <w:fldChar w:fldCharType="end"/>
      </w:r>
      <w:r>
        <w:fldChar w:fldCharType="end"/>
      </w:r>
    </w:p>
    <w:p w14:paraId="51150000">
      <w:pPr>
        <w:pStyle w:val="Style_7"/>
        <w:tabs>
          <w:tab w:leader="none" w:pos="540" w:val="clear"/>
          <w:tab w:leader="none" w:pos="9900" w:val="clear"/>
          <w:tab w:leader="dot" w:pos="9355" w:val="right"/>
        </w:tabs>
        <w:ind/>
      </w:pPr>
      <w:r>
        <w:fldChar w:fldCharType="begin"/>
      </w:r>
      <w:r>
        <w:instrText>HYPERLINK \l "__RefHeading___682"</w:instrText>
      </w:r>
      <w:r>
        <w:fldChar w:fldCharType="separate"/>
      </w:r>
      <w:r>
        <w:t>3.3. Порядок и сроки подачи заявок на участие в конкурсном отборе</w:t>
      </w:r>
      <w:r>
        <w:tab/>
      </w:r>
      <w:r>
        <w:fldChar w:fldCharType="begin"/>
      </w:r>
      <w:r>
        <w:instrText>PAGEREF __RefHeading___682 \h</w:instrText>
      </w:r>
      <w:r>
        <w:fldChar w:fldCharType="separate"/>
      </w:r>
      <w:r>
        <w:t>#</w:t>
      </w:r>
      <w:r>
        <w:fldChar w:fldCharType="end"/>
      </w:r>
      <w:r>
        <w:fldChar w:fldCharType="end"/>
      </w:r>
    </w:p>
    <w:p w14:paraId="52150000">
      <w:pPr>
        <w:pStyle w:val="Style_7"/>
        <w:tabs>
          <w:tab w:leader="none" w:pos="540" w:val="clear"/>
          <w:tab w:leader="none" w:pos="9900" w:val="clear"/>
          <w:tab w:leader="dot" w:pos="9355" w:val="right"/>
        </w:tabs>
        <w:ind/>
      </w:pPr>
      <w:r>
        <w:fldChar w:fldCharType="begin"/>
      </w:r>
      <w:r>
        <w:instrText>HYPERLINK \l "__RefHeading___683"</w:instrText>
      </w:r>
      <w:r>
        <w:fldChar w:fldCharType="separate"/>
      </w:r>
      <w: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tab/>
      </w:r>
      <w:r>
        <w:fldChar w:fldCharType="begin"/>
      </w:r>
      <w:r>
        <w:instrText>PAGEREF __RefHeading___683 \h</w:instrText>
      </w:r>
      <w:r>
        <w:fldChar w:fldCharType="separate"/>
      </w:r>
      <w:r>
        <w:t>#</w:t>
      </w:r>
      <w:r>
        <w:fldChar w:fldCharType="end"/>
      </w:r>
      <w:r>
        <w:fldChar w:fldCharType="end"/>
      </w:r>
    </w:p>
    <w:p w14:paraId="53150000">
      <w:pPr>
        <w:pStyle w:val="Style_6"/>
        <w:tabs>
          <w:tab w:leader="none" w:pos="9900" w:val="clear"/>
          <w:tab w:leader="dot" w:pos="9355" w:val="right"/>
        </w:tabs>
        <w:ind/>
      </w:pPr>
      <w:r>
        <w:fldChar w:fldCharType="begin"/>
      </w:r>
      <w:r>
        <w:instrText>HYPERLINK \l "__RefHeading___684"</w:instrText>
      </w:r>
      <w:r>
        <w:fldChar w:fldCharType="separate"/>
      </w:r>
      <w:r>
        <w:t>IV. ПОРЯДОК ПРОВЕДЕНИЯ ПРОЦЕДУР КОНКУРСНОГО ОТБОРА</w:t>
      </w:r>
      <w:r>
        <w:tab/>
      </w:r>
      <w:r>
        <w:fldChar w:fldCharType="begin"/>
      </w:r>
      <w:r>
        <w:instrText>PAGEREF __RefHeading___684 \h</w:instrText>
      </w:r>
      <w:r>
        <w:fldChar w:fldCharType="separate"/>
      </w:r>
      <w:r>
        <w:t>#</w:t>
      </w:r>
      <w:r>
        <w:fldChar w:fldCharType="end"/>
      </w:r>
      <w:r>
        <w:fldChar w:fldCharType="end"/>
      </w:r>
    </w:p>
    <w:p w14:paraId="54150000">
      <w:pPr>
        <w:pStyle w:val="Style_7"/>
        <w:tabs>
          <w:tab w:leader="none" w:pos="540" w:val="clear"/>
          <w:tab w:leader="none" w:pos="9900" w:val="clear"/>
          <w:tab w:leader="dot" w:pos="9355" w:val="right"/>
        </w:tabs>
        <w:ind/>
      </w:pPr>
      <w:r>
        <w:fldChar w:fldCharType="begin"/>
      </w:r>
      <w:r>
        <w:instrText>HYPERLINK \l "__RefHeading___685"</w:instrText>
      </w:r>
      <w:r>
        <w:fldChar w:fldCharType="separate"/>
      </w:r>
      <w:r>
        <w:t>4.1. Порядок рассмотрения заявок на предмет их соответствия требованиям, установленным в конкурсной документации</w:t>
      </w:r>
      <w:r>
        <w:tab/>
      </w:r>
      <w:r>
        <w:fldChar w:fldCharType="begin"/>
      </w:r>
      <w:r>
        <w:instrText>PAGEREF __RefHeading___685 \h</w:instrText>
      </w:r>
      <w:r>
        <w:fldChar w:fldCharType="separate"/>
      </w:r>
      <w:r>
        <w:t>#</w:t>
      </w:r>
      <w:r>
        <w:fldChar w:fldCharType="end"/>
      </w:r>
      <w:r>
        <w:fldChar w:fldCharType="end"/>
      </w:r>
    </w:p>
    <w:p w14:paraId="55150000">
      <w:pPr>
        <w:pStyle w:val="Style_7"/>
        <w:tabs>
          <w:tab w:leader="none" w:pos="540" w:val="clear"/>
          <w:tab w:leader="none" w:pos="9900" w:val="clear"/>
          <w:tab w:leader="dot" w:pos="9355" w:val="right"/>
        </w:tabs>
        <w:ind/>
      </w:pPr>
      <w:r>
        <w:fldChar w:fldCharType="begin"/>
      </w:r>
      <w:r>
        <w:instrText>HYPERLINK \l "__RefHeading___686"</w:instrText>
      </w:r>
      <w:r>
        <w:fldChar w:fldCharType="separate"/>
      </w:r>
      <w:r>
        <w:t>4.2. Порядок рассмотрения презентационных материалов по проекту, содержащих презентации, обоснования и пояснения комиссии относительно проекта</w:t>
      </w:r>
      <w:r>
        <w:tab/>
      </w:r>
      <w:r>
        <w:fldChar w:fldCharType="begin"/>
      </w:r>
      <w:r>
        <w:instrText>PAGEREF __RefHeading___686 \h</w:instrText>
      </w:r>
      <w:r>
        <w:fldChar w:fldCharType="separate"/>
      </w:r>
      <w:r>
        <w:t>#</w:t>
      </w:r>
      <w:r>
        <w:fldChar w:fldCharType="end"/>
      </w:r>
      <w:r>
        <w:fldChar w:fldCharType="end"/>
      </w:r>
    </w:p>
    <w:p w14:paraId="56150000">
      <w:pPr>
        <w:pStyle w:val="Style_7"/>
        <w:tabs>
          <w:tab w:leader="none" w:pos="540" w:val="clear"/>
          <w:tab w:leader="none" w:pos="9900" w:val="clear"/>
          <w:tab w:leader="dot" w:pos="9355" w:val="right"/>
        </w:tabs>
        <w:ind/>
      </w:pPr>
      <w:r>
        <w:fldChar w:fldCharType="begin"/>
      </w:r>
      <w:r>
        <w:instrText>HYPERLINK \l "__RefHeading___687"</w:instrText>
      </w:r>
      <w:r>
        <w:fldChar w:fldCharType="separate"/>
      </w:r>
      <w:r>
        <w:t>4.3. Порядок доработки заявки при наличии соответствующих рекомендаций по итогам рассмотрения презентационных материалов</w:t>
      </w:r>
      <w:r>
        <w:tab/>
      </w:r>
      <w:r>
        <w:fldChar w:fldCharType="begin"/>
      </w:r>
      <w:r>
        <w:instrText>PAGEREF __RefHeading___687 \h</w:instrText>
      </w:r>
      <w:r>
        <w:fldChar w:fldCharType="separate"/>
      </w:r>
      <w:r>
        <w:t>#</w:t>
      </w:r>
      <w:r>
        <w:fldChar w:fldCharType="end"/>
      </w:r>
      <w:r>
        <w:fldChar w:fldCharType="end"/>
      </w:r>
    </w:p>
    <w:p w14:paraId="57150000">
      <w:pPr>
        <w:pStyle w:val="Style_7"/>
        <w:tabs>
          <w:tab w:leader="none" w:pos="540" w:val="clear"/>
          <w:tab w:leader="none" w:pos="9900" w:val="clear"/>
          <w:tab w:leader="dot" w:pos="9355" w:val="right"/>
        </w:tabs>
        <w:ind/>
      </w:pPr>
      <w:r>
        <w:fldChar w:fldCharType="begin"/>
      </w:r>
      <w:r>
        <w:instrText>HYPERLINK \l "__RefHeading___688"</w:instrText>
      </w:r>
      <w:r>
        <w:fldChar w:fldCharType="separate"/>
      </w:r>
      <w:r>
        <w:t>4.4. Порядок проведения экспертизы заявок</w:t>
      </w:r>
      <w:r>
        <w:tab/>
      </w:r>
      <w:r>
        <w:fldChar w:fldCharType="begin"/>
      </w:r>
      <w:r>
        <w:instrText>PAGEREF __RefHeading___688 \h</w:instrText>
      </w:r>
      <w:r>
        <w:fldChar w:fldCharType="separate"/>
      </w:r>
      <w:r>
        <w:t>#</w:t>
      </w:r>
      <w:r>
        <w:fldChar w:fldCharType="end"/>
      </w:r>
      <w:r>
        <w:fldChar w:fldCharType="end"/>
      </w:r>
    </w:p>
    <w:p w14:paraId="58150000">
      <w:pPr>
        <w:pStyle w:val="Style_7"/>
        <w:tabs>
          <w:tab w:leader="none" w:pos="540" w:val="clear"/>
          <w:tab w:leader="none" w:pos="9900" w:val="clear"/>
          <w:tab w:leader="dot" w:pos="9355" w:val="right"/>
        </w:tabs>
        <w:ind/>
      </w:pPr>
      <w:r>
        <w:fldChar w:fldCharType="begin"/>
      </w:r>
      <w:r>
        <w:instrText>HYPERLINK \l "__RefHeading___689"</w:instrText>
      </w:r>
      <w:r>
        <w:fldChar w:fldCharType="separate"/>
      </w:r>
      <w:r>
        <w:t>4.5. Порядок проведения оценки заявок, включая правила присвоения заявкам порядковых номеров, и подведения итогов</w:t>
      </w:r>
      <w:r>
        <w:tab/>
      </w:r>
      <w:r>
        <w:fldChar w:fldCharType="begin"/>
      </w:r>
      <w:r>
        <w:instrText>PAGEREF __RefHeading___689 \h</w:instrText>
      </w:r>
      <w:r>
        <w:fldChar w:fldCharType="separate"/>
      </w:r>
      <w:r>
        <w:t>#</w:t>
      </w:r>
      <w:r>
        <w:fldChar w:fldCharType="end"/>
      </w:r>
      <w:r>
        <w:fldChar w:fldCharType="end"/>
      </w:r>
    </w:p>
    <w:p w14:paraId="59150000">
      <w:pPr>
        <w:pStyle w:val="Style_7"/>
        <w:tabs>
          <w:tab w:leader="none" w:pos="540" w:val="clear"/>
          <w:tab w:leader="none" w:pos="9900" w:val="clear"/>
          <w:tab w:leader="dot" w:pos="9355" w:val="right"/>
        </w:tabs>
        <w:ind/>
      </w:pPr>
      <w:r>
        <w:fldChar w:fldCharType="begin"/>
      </w:r>
      <w:r>
        <w:instrText>HYPERLINK \l "__RefHeading___690"</w:instrText>
      </w:r>
      <w:r>
        <w:fldChar w:fldCharType="separate"/>
      </w:r>
      <w:r>
        <w:t>4.6. Порядок заключения договора о предоставлении поддержки реализации проекта</w:t>
      </w:r>
      <w:r>
        <w:tab/>
      </w:r>
      <w:r>
        <w:fldChar w:fldCharType="begin"/>
      </w:r>
      <w:r>
        <w:instrText>PAGEREF __RefHeading___690 \h</w:instrText>
      </w:r>
      <w:r>
        <w:fldChar w:fldCharType="separate"/>
      </w:r>
      <w:r>
        <w:t>#</w:t>
      </w:r>
      <w:r>
        <w:fldChar w:fldCharType="end"/>
      </w:r>
      <w:r>
        <w:fldChar w:fldCharType="end"/>
      </w:r>
    </w:p>
    <w:p w14:paraId="5A150000">
      <w:pPr>
        <w:pStyle w:val="Style_6"/>
        <w:tabs>
          <w:tab w:leader="none" w:pos="9900" w:val="clear"/>
          <w:tab w:leader="dot" w:pos="9355" w:val="right"/>
        </w:tabs>
        <w:ind/>
      </w:pPr>
      <w:r>
        <w:fldChar w:fldCharType="begin"/>
      </w:r>
      <w:r>
        <w:instrText>HYPERLINK \l "__RefHeading___691"</w:instrText>
      </w:r>
      <w:r>
        <w:fldChar w:fldCharType="separate"/>
      </w:r>
      <w:r>
        <w:t>ПРИЛОЖЕНИЕ 1</w:t>
      </w:r>
      <w:r>
        <w:tab/>
      </w:r>
      <w:r>
        <w:fldChar w:fldCharType="begin"/>
      </w:r>
      <w:r>
        <w:instrText>PAGEREF __RefHeading___691 \h</w:instrText>
      </w:r>
      <w:r>
        <w:fldChar w:fldCharType="separate"/>
      </w:r>
      <w:r>
        <w:t>#</w:t>
      </w:r>
      <w:r>
        <w:fldChar w:fldCharType="end"/>
      </w:r>
      <w:r>
        <w:fldChar w:fldCharType="end"/>
      </w:r>
    </w:p>
    <w:p w14:paraId="5B150000">
      <w:pPr>
        <w:pStyle w:val="Style_7"/>
        <w:tabs>
          <w:tab w:leader="none" w:pos="540" w:val="clear"/>
          <w:tab w:leader="none" w:pos="9900" w:val="clear"/>
          <w:tab w:leader="dot" w:pos="9355" w:val="right"/>
        </w:tabs>
        <w:ind/>
      </w:pPr>
      <w:r>
        <w:fldChar w:fldCharType="begin"/>
      </w:r>
      <w:r>
        <w:instrText>HYPERLINK \l "__RefHeading___692"</w:instrText>
      </w:r>
      <w:r>
        <w:fldChar w:fldCharType="separate"/>
      </w:r>
      <w:r>
        <w:t>Приложение 1.1. Форма описи документов</w:t>
      </w:r>
      <w:r>
        <w:tab/>
      </w:r>
      <w:r>
        <w:fldChar w:fldCharType="begin"/>
      </w:r>
      <w:r>
        <w:instrText>PAGEREF __RefHeading___692 \h</w:instrText>
      </w:r>
      <w:r>
        <w:fldChar w:fldCharType="separate"/>
      </w:r>
      <w:r>
        <w:t>#</w:t>
      </w:r>
      <w:r>
        <w:fldChar w:fldCharType="end"/>
      </w:r>
      <w:r>
        <w:fldChar w:fldCharType="end"/>
      </w:r>
    </w:p>
    <w:p w14:paraId="5C150000">
      <w:pPr>
        <w:pStyle w:val="Style_7"/>
        <w:tabs>
          <w:tab w:leader="none" w:pos="540" w:val="clear"/>
          <w:tab w:leader="none" w:pos="9900" w:val="clear"/>
          <w:tab w:leader="dot" w:pos="9355" w:val="right"/>
        </w:tabs>
        <w:ind/>
      </w:pPr>
      <w:r>
        <w:fldChar w:fldCharType="begin"/>
      </w:r>
      <w:r>
        <w:instrText>HYPERLINK \l "__RefHeading___693"</w:instrText>
      </w:r>
      <w:r>
        <w:fldChar w:fldCharType="separate"/>
      </w:r>
      <w:r>
        <w:t>Приложение 1.2. Форма заявки на участие в конкурсном отборе</w:t>
      </w:r>
      <w:r>
        <w:tab/>
      </w:r>
      <w:r>
        <w:fldChar w:fldCharType="begin"/>
      </w:r>
      <w:r>
        <w:instrText>PAGEREF __RefHeading___693 \h</w:instrText>
      </w:r>
      <w:r>
        <w:fldChar w:fldCharType="separate"/>
      </w:r>
      <w:r>
        <w:t>#</w:t>
      </w:r>
      <w:r>
        <w:fldChar w:fldCharType="end"/>
      </w:r>
      <w:r>
        <w:fldChar w:fldCharType="end"/>
      </w:r>
    </w:p>
    <w:p w14:paraId="5D150000">
      <w:pPr>
        <w:pStyle w:val="Style_7"/>
        <w:tabs>
          <w:tab w:leader="none" w:pos="540" w:val="clear"/>
          <w:tab w:leader="none" w:pos="9900" w:val="clear"/>
          <w:tab w:leader="dot" w:pos="9355" w:val="right"/>
        </w:tabs>
        <w:ind/>
      </w:pPr>
      <w:r>
        <w:fldChar w:fldCharType="begin"/>
      </w:r>
      <w:r>
        <w:instrText>HYPERLINK \l "__RefHeading___694"</w:instrText>
      </w:r>
      <w:r>
        <w:fldChar w:fldCharType="separate"/>
      </w:r>
      <w:r>
        <w:t>Приложение 1.3. Основные параметры проектов НТИ, участвующих в конкурсном отборе</w:t>
      </w:r>
      <w:r>
        <w:tab/>
      </w:r>
      <w:r>
        <w:fldChar w:fldCharType="begin"/>
      </w:r>
      <w:r>
        <w:instrText>PAGEREF __RefHeading___694 \h</w:instrText>
      </w:r>
      <w:r>
        <w:fldChar w:fldCharType="separate"/>
      </w:r>
      <w:r>
        <w:t>#</w:t>
      </w:r>
      <w:r>
        <w:fldChar w:fldCharType="end"/>
      </w:r>
      <w:r>
        <w:fldChar w:fldCharType="end"/>
      </w:r>
    </w:p>
    <w:p w14:paraId="5E150000">
      <w:pPr>
        <w:pStyle w:val="Style_7"/>
        <w:tabs>
          <w:tab w:leader="none" w:pos="540" w:val="clear"/>
          <w:tab w:leader="none" w:pos="9900" w:val="clear"/>
          <w:tab w:leader="dot" w:pos="9355" w:val="right"/>
        </w:tabs>
        <w:ind/>
      </w:pPr>
      <w:r>
        <w:fldChar w:fldCharType="begin"/>
      </w:r>
      <w:r>
        <w:instrText>HYPERLINK \l "__RefHeading___695"</w:instrText>
      </w:r>
      <w:r>
        <w:fldChar w:fldCharType="separate"/>
      </w:r>
      <w:r>
        <w:t>Приложение 1.4. Форма справки, подтверждающей соответствие участника конкурсного отбора требованиям к участникам конкурсного отбора</w:t>
      </w:r>
      <w:r>
        <w:tab/>
      </w:r>
      <w:r>
        <w:fldChar w:fldCharType="begin"/>
      </w:r>
      <w:r>
        <w:instrText>PAGEREF __RefHeading___695 \h</w:instrText>
      </w:r>
      <w:r>
        <w:fldChar w:fldCharType="separate"/>
      </w:r>
      <w:r>
        <w:t>#</w:t>
      </w:r>
      <w:r>
        <w:fldChar w:fldCharType="end"/>
      </w:r>
      <w:r>
        <w:fldChar w:fldCharType="end"/>
      </w:r>
    </w:p>
    <w:p w14:paraId="5F150000">
      <w:pPr>
        <w:pStyle w:val="Style_7"/>
        <w:tabs>
          <w:tab w:leader="none" w:pos="540" w:val="clear"/>
          <w:tab w:leader="none" w:pos="9900" w:val="clear"/>
          <w:tab w:leader="dot" w:pos="9355" w:val="right"/>
        </w:tabs>
        <w:ind/>
      </w:pPr>
      <w:r>
        <w:fldChar w:fldCharType="begin"/>
      </w:r>
      <w:r>
        <w:instrText>HYPERLINK \l "__RefHeading___696"</w:instrText>
      </w:r>
      <w:r>
        <w:fldChar w:fldCharType="separate"/>
      </w:r>
      <w:r>
        <w:t>Приложение 1.5. Форма письма, подтверждающего привлечение участником отбора средств внебюджетных источников</w:t>
      </w:r>
      <w:r>
        <w:tab/>
      </w:r>
      <w:r>
        <w:fldChar w:fldCharType="begin"/>
      </w:r>
      <w:r>
        <w:instrText>PAGEREF __RefHeading___696 \h</w:instrText>
      </w:r>
      <w:r>
        <w:fldChar w:fldCharType="separate"/>
      </w:r>
      <w:r>
        <w:t>#</w:t>
      </w:r>
      <w:r>
        <w:fldChar w:fldCharType="end"/>
      </w:r>
      <w:r>
        <w:fldChar w:fldCharType="end"/>
      </w:r>
    </w:p>
    <w:p w14:paraId="60150000">
      <w:pPr>
        <w:pStyle w:val="Style_6"/>
        <w:tabs>
          <w:tab w:leader="none" w:pos="9900" w:val="clear"/>
          <w:tab w:leader="dot" w:pos="9355" w:val="right"/>
        </w:tabs>
        <w:ind/>
      </w:pPr>
      <w:r>
        <w:fldChar w:fldCharType="begin"/>
      </w:r>
      <w:r>
        <w:instrText>HYPERLINK \l "__RefHeading___697"</w:instrText>
      </w:r>
      <w:r>
        <w:fldChar w:fldCharType="separate"/>
      </w:r>
      <w:r>
        <w:t>ПРИЛОЖЕНИЕ 2</w:t>
      </w:r>
      <w:r>
        <w:tab/>
      </w:r>
      <w:r>
        <w:fldChar w:fldCharType="begin"/>
      </w:r>
      <w:r>
        <w:instrText>PAGEREF __RefHeading___697 \h</w:instrText>
      </w:r>
      <w:r>
        <w:fldChar w:fldCharType="separate"/>
      </w:r>
      <w:r>
        <w:t>#</w:t>
      </w:r>
      <w:r>
        <w:fldChar w:fldCharType="end"/>
      </w:r>
      <w:r>
        <w:fldChar w:fldCharType="end"/>
      </w:r>
    </w:p>
    <w:p w14:paraId="61150000">
      <w:pPr>
        <w:pStyle w:val="Style_7"/>
        <w:tabs>
          <w:tab w:leader="none" w:pos="540" w:val="clear"/>
          <w:tab w:leader="none" w:pos="9900" w:val="clear"/>
          <w:tab w:leader="dot" w:pos="9355" w:val="right"/>
        </w:tabs>
        <w:ind/>
      </w:pPr>
      <w:r>
        <w:fldChar w:fldCharType="begin"/>
      </w:r>
      <w:r>
        <w:instrText>HYPERLINK \l "__RefHeading___698"</w:instrText>
      </w:r>
      <w:r>
        <w:fldChar w:fldCharType="separate"/>
      </w:r>
      <w:r>
        <w:t>Правила оценки заявок на участие в конкурсном отборе при проведении экспертизы (Методика проведения экспертной оценки)</w:t>
      </w:r>
      <w:r>
        <w:tab/>
      </w:r>
      <w:r>
        <w:fldChar w:fldCharType="begin"/>
      </w:r>
      <w:r>
        <w:instrText>PAGEREF __RefHeading___698 \h</w:instrText>
      </w:r>
      <w:r>
        <w:fldChar w:fldCharType="separate"/>
      </w:r>
      <w:r>
        <w:t>#</w:t>
      </w:r>
      <w:r>
        <w:fldChar w:fldCharType="end"/>
      </w:r>
      <w:r>
        <w:fldChar w:fldCharType="end"/>
      </w:r>
    </w:p>
    <w:p w14:paraId="62150000">
      <w:pPr>
        <w:pStyle w:val="Style_6"/>
        <w:tabs>
          <w:tab w:leader="none" w:pos="9900" w:val="clear"/>
          <w:tab w:leader="dot" w:pos="9355" w:val="right"/>
        </w:tabs>
        <w:ind/>
      </w:pPr>
      <w:r>
        <w:fldChar w:fldCharType="begin"/>
      </w:r>
      <w:r>
        <w:instrText>HYPERLINK \l "__RefHeading___699"</w:instrText>
      </w:r>
      <w:r>
        <w:fldChar w:fldCharType="separate"/>
      </w:r>
      <w:r>
        <w:t>ПРИЛОЖЕНИЕ 3</w:t>
      </w:r>
      <w:r>
        <w:tab/>
      </w:r>
      <w:r>
        <w:fldChar w:fldCharType="begin"/>
      </w:r>
      <w:r>
        <w:instrText>PAGEREF __RefHeading___699 \h</w:instrText>
      </w:r>
      <w:r>
        <w:fldChar w:fldCharType="separate"/>
      </w:r>
      <w:r>
        <w:t>#</w:t>
      </w:r>
      <w:r>
        <w:fldChar w:fldCharType="end"/>
      </w:r>
      <w:r>
        <w:fldChar w:fldCharType="end"/>
      </w:r>
    </w:p>
    <w:p w14:paraId="63150000">
      <w:pPr>
        <w:pStyle w:val="Style_7"/>
        <w:tabs>
          <w:tab w:leader="none" w:pos="540" w:val="clear"/>
          <w:tab w:leader="none" w:pos="9900" w:val="clear"/>
          <w:tab w:leader="dot" w:pos="9355" w:val="right"/>
        </w:tabs>
        <w:ind/>
      </w:pPr>
      <w:r>
        <w:fldChar w:fldCharType="begin"/>
      </w:r>
      <w:r>
        <w:instrText>HYPERLINK \l "__RefHeading___700"</w:instrText>
      </w:r>
      <w:r>
        <w:fldChar w:fldCharType="separate"/>
      </w:r>
      <w:r>
        <w:t>Приложение 3.1 Паспорт задания на проведение отбора</w:t>
      </w:r>
      <w:r>
        <w:tab/>
      </w:r>
      <w:r>
        <w:fldChar w:fldCharType="begin"/>
      </w:r>
      <w:r>
        <w:instrText>PAGEREF __RefHeading___700 \h</w:instrText>
      </w:r>
      <w:r>
        <w:fldChar w:fldCharType="separate"/>
      </w:r>
      <w:r>
        <w:t>#</w:t>
      </w:r>
      <w:r>
        <w:fldChar w:fldCharType="end"/>
      </w:r>
      <w:r>
        <w:fldChar w:fldCharType="end"/>
      </w:r>
    </w:p>
    <w:p w14:paraId="64150000">
      <w:pPr>
        <w:pStyle w:val="Style_6"/>
        <w:tabs>
          <w:tab w:leader="none" w:pos="9900" w:val="clear"/>
          <w:tab w:leader="dot" w:pos="9355" w:val="right"/>
        </w:tabs>
        <w:ind/>
      </w:pPr>
      <w:r>
        <w:fldChar w:fldCharType="begin"/>
      </w:r>
      <w:r>
        <w:instrText>HYPERLINK \l "__RefHeading___701"</w:instrText>
      </w:r>
      <w:r>
        <w:fldChar w:fldCharType="separate"/>
      </w:r>
      <w:r>
        <w:t>ПРИЛОЖЕНИЕ 4</w:t>
      </w:r>
      <w:r>
        <w:tab/>
      </w:r>
      <w:r>
        <w:fldChar w:fldCharType="begin"/>
      </w:r>
      <w:r>
        <w:instrText>PAGEREF __RefHeading___701 \h</w:instrText>
      </w:r>
      <w:r>
        <w:fldChar w:fldCharType="separate"/>
      </w:r>
      <w:r>
        <w:t>#</w:t>
      </w:r>
      <w:r>
        <w:fldChar w:fldCharType="end"/>
      </w:r>
      <w:r>
        <w:fldChar w:fldCharType="end"/>
      </w:r>
    </w:p>
    <w:p w14:paraId="65150000">
      <w:pPr>
        <w:pStyle w:val="Style_7"/>
        <w:tabs>
          <w:tab w:leader="none" w:pos="540" w:val="clear"/>
          <w:tab w:leader="none" w:pos="9900" w:val="clear"/>
          <w:tab w:leader="dot" w:pos="9355" w:val="right"/>
        </w:tabs>
        <w:ind/>
      </w:pPr>
      <w:r>
        <w:fldChar w:fldCharType="begin"/>
      </w:r>
      <w:r>
        <w:instrText>HYPERLINK \l "__RefHeading___702"</w:instrText>
      </w:r>
      <w:r>
        <w:fldChar w:fldCharType="separate"/>
      </w:r>
      <w:r>
        <w:t>Форма № 1 Форма письма участника конкурсного отбора, подтверждающего соответствие требованиям</w:t>
      </w:r>
      <w:r>
        <w:tab/>
      </w:r>
      <w:r>
        <w:fldChar w:fldCharType="begin"/>
      </w:r>
      <w:r>
        <w:instrText>PAGEREF __RefHeading___702 \h</w:instrText>
      </w:r>
      <w:r>
        <w:fldChar w:fldCharType="separate"/>
      </w:r>
      <w:r>
        <w:t>#</w:t>
      </w:r>
      <w:r>
        <w:fldChar w:fldCharType="end"/>
      </w:r>
      <w:r>
        <w:fldChar w:fldCharType="end"/>
      </w:r>
    </w:p>
    <w:p w14:paraId="66150000">
      <w:pPr>
        <w:pStyle w:val="Style_7"/>
        <w:tabs>
          <w:tab w:leader="none" w:pos="540" w:val="clear"/>
          <w:tab w:leader="none" w:pos="9900" w:val="clear"/>
          <w:tab w:leader="dot" w:pos="9355" w:val="right"/>
        </w:tabs>
        <w:ind/>
      </w:pPr>
      <w:r>
        <w:fldChar w:fldCharType="begin"/>
      </w:r>
      <w:r>
        <w:instrText>HYPERLINK \l "__RefHeading___703"</w:instrText>
      </w:r>
      <w:r>
        <w:fldChar w:fldCharType="separate"/>
      </w:r>
      <w:r>
        <w:t>Форма № 2 Справка о цепочке собственников, включая бенефициаров, в том числе конечных</w:t>
      </w:r>
      <w:r>
        <w:tab/>
      </w:r>
      <w:r>
        <w:fldChar w:fldCharType="begin"/>
      </w:r>
      <w:r>
        <w:instrText>PAGEREF __RefHeading___703 \h</w:instrText>
      </w:r>
      <w:r>
        <w:fldChar w:fldCharType="separate"/>
      </w:r>
      <w:r>
        <w:t>#</w:t>
      </w:r>
      <w:r>
        <w:fldChar w:fldCharType="end"/>
      </w:r>
      <w:r>
        <w:fldChar w:fldCharType="end"/>
      </w:r>
    </w:p>
    <w:p w14:paraId="67150000">
      <w:pPr>
        <w:pStyle w:val="Style_7"/>
        <w:tabs>
          <w:tab w:leader="none" w:pos="540" w:val="clear"/>
          <w:tab w:leader="none" w:pos="9900" w:val="clear"/>
          <w:tab w:leader="dot" w:pos="9355" w:val="right"/>
        </w:tabs>
        <w:ind/>
      </w:pPr>
      <w:r>
        <w:fldChar w:fldCharType="begin"/>
      </w:r>
      <w:r>
        <w:instrText>HYPERLINK \l "__RefHeading___704"</w:instrText>
      </w:r>
      <w:r>
        <w:fldChar w:fldCharType="separate"/>
      </w:r>
      <w:r>
        <w:t>Форма № 3 Информация о финансовом состоянии участника конкурсного отбора</w:t>
      </w:r>
      <w:r>
        <w:tab/>
      </w:r>
      <w:r>
        <w:fldChar w:fldCharType="begin"/>
      </w:r>
      <w:r>
        <w:instrText>PAGEREF __RefHeading___704 \h</w:instrText>
      </w:r>
      <w:r>
        <w:fldChar w:fldCharType="separate"/>
      </w:r>
      <w:r>
        <w:t>#</w:t>
      </w:r>
      <w:r>
        <w:fldChar w:fldCharType="end"/>
      </w:r>
      <w:r>
        <w:fldChar w:fldCharType="end"/>
      </w:r>
    </w:p>
    <w:p w14:paraId="68150000">
      <w:pPr>
        <w:pStyle w:val="Style_7"/>
        <w:tabs>
          <w:tab w:leader="none" w:pos="540" w:val="clear"/>
          <w:tab w:leader="none" w:pos="9900" w:val="clear"/>
          <w:tab w:leader="dot" w:pos="9355" w:val="right"/>
        </w:tabs>
        <w:ind/>
      </w:pPr>
      <w:r>
        <w:fldChar w:fldCharType="begin"/>
      </w:r>
      <w:r>
        <w:instrText>HYPERLINK \l "__RefHeading___705"</w:instrText>
      </w:r>
      <w:r>
        <w:fldChar w:fldCharType="separate"/>
      </w:r>
      <w:r>
        <w:t>Форма № 4 Информация о квалификации персонала участника конкурсного отбора</w:t>
      </w:r>
      <w:r>
        <w:tab/>
      </w:r>
      <w:r>
        <w:fldChar w:fldCharType="begin"/>
      </w:r>
      <w:r>
        <w:instrText>PAGEREF __RefHeading___705 \h</w:instrText>
      </w:r>
      <w:r>
        <w:fldChar w:fldCharType="separate"/>
      </w:r>
      <w:r>
        <w:t>#</w:t>
      </w:r>
      <w:r>
        <w:fldChar w:fldCharType="end"/>
      </w:r>
      <w:r>
        <w:fldChar w:fldCharType="end"/>
      </w:r>
    </w:p>
    <w:p w14:paraId="69150000">
      <w:pPr>
        <w:pStyle w:val="Style_7"/>
        <w:tabs>
          <w:tab w:leader="none" w:pos="540" w:val="clear"/>
          <w:tab w:leader="none" w:pos="9900" w:val="clear"/>
          <w:tab w:leader="dot" w:pos="9355" w:val="right"/>
        </w:tabs>
        <w:ind/>
      </w:pPr>
      <w:r>
        <w:fldChar w:fldCharType="begin"/>
      </w:r>
      <w:r>
        <w:instrText>HYPERLINK \l "__RefHeading___706"</w:instrText>
      </w:r>
      <w:r>
        <w:fldChar w:fldCharType="separate"/>
      </w:r>
      <w:r>
        <w:t>Форма № 5 Информация о деловой репутации участника конкурсного отбора</w:t>
      </w:r>
      <w:r>
        <w:tab/>
      </w:r>
      <w:r>
        <w:fldChar w:fldCharType="begin"/>
      </w:r>
      <w:r>
        <w:instrText>PAGEREF __RefHeading___706 \h</w:instrText>
      </w:r>
      <w:r>
        <w:fldChar w:fldCharType="separate"/>
      </w:r>
      <w:r>
        <w:t>#</w:t>
      </w:r>
      <w:r>
        <w:fldChar w:fldCharType="end"/>
      </w:r>
      <w:r>
        <w:fldChar w:fldCharType="end"/>
      </w:r>
    </w:p>
    <w:p w14:paraId="6A150000">
      <w:pPr>
        <w:pStyle w:val="Style_7"/>
        <w:tabs>
          <w:tab w:leader="none" w:pos="540" w:val="clear"/>
          <w:tab w:leader="none" w:pos="9900" w:val="clear"/>
          <w:tab w:leader="dot" w:pos="9355" w:val="right"/>
        </w:tabs>
        <w:ind/>
      </w:pPr>
      <w:r>
        <w:fldChar w:fldCharType="begin"/>
      </w:r>
      <w:r>
        <w:instrText>HYPERLINK \l "__RefHeading___707"</w:instrText>
      </w:r>
      <w:r>
        <w:fldChar w:fldCharType="separate"/>
      </w:r>
      <w:r>
        <w:t>Форма № 6 Информация об опыте исполнения договоров</w:t>
      </w:r>
      <w:r>
        <w:tab/>
      </w:r>
      <w:r>
        <w:fldChar w:fldCharType="begin"/>
      </w:r>
      <w:r>
        <w:instrText>PAGEREF __RefHeading___707 \h</w:instrText>
      </w:r>
      <w:r>
        <w:fldChar w:fldCharType="separate"/>
      </w:r>
      <w:r>
        <w:t>#</w:t>
      </w:r>
      <w:r>
        <w:fldChar w:fldCharType="end"/>
      </w:r>
      <w:r>
        <w:fldChar w:fldCharType="end"/>
      </w:r>
    </w:p>
    <w:p w14:paraId="6B150000">
      <w:pPr>
        <w:pStyle w:val="Style_7"/>
        <w:tabs>
          <w:tab w:leader="none" w:pos="540" w:val="clear"/>
          <w:tab w:leader="none" w:pos="9900" w:val="clear"/>
          <w:tab w:leader="dot" w:pos="9355" w:val="right"/>
        </w:tabs>
        <w:ind/>
      </w:pPr>
      <w:r>
        <w:fldChar w:fldCharType="begin"/>
      </w:r>
      <w:r>
        <w:instrText>HYPERLINK \l "__RefHeading___708"</w:instrText>
      </w:r>
      <w:r>
        <w:fldChar w:fldCharType="separate"/>
      </w:r>
      <w:r>
        <w:t>Форма № 7 Согласие на обработку персональных данных</w:t>
      </w:r>
      <w:r>
        <w:tab/>
      </w:r>
      <w:r>
        <w:fldChar w:fldCharType="begin"/>
      </w:r>
      <w:r>
        <w:instrText>PAGEREF __RefHeading___708 \h</w:instrText>
      </w:r>
      <w:r>
        <w:fldChar w:fldCharType="separate"/>
      </w:r>
      <w:r>
        <w:t>#</w:t>
      </w:r>
      <w:r>
        <w:fldChar w:fldCharType="end"/>
      </w:r>
      <w:r>
        <w:fldChar w:fldCharType="end"/>
      </w:r>
    </w:p>
    <w:p w14:paraId="6C150000">
      <w:pPr>
        <w:pStyle w:val="Style_6"/>
        <w:tabs>
          <w:tab w:leader="none" w:pos="9900" w:val="clear"/>
          <w:tab w:leader="dot" w:pos="9355" w:val="right"/>
        </w:tabs>
        <w:ind/>
      </w:pPr>
      <w:r>
        <w:fldChar w:fldCharType="begin"/>
      </w:r>
      <w:r>
        <w:instrText>HYPERLINK \l "__RefHeading___709"</w:instrText>
      </w:r>
      <w:r>
        <w:fldChar w:fldCharType="separate"/>
      </w:r>
      <w:r>
        <w:t>ПРИЛОЖЕНИЕ 5</w:t>
      </w:r>
      <w:r>
        <w:tab/>
      </w:r>
      <w:r>
        <w:fldChar w:fldCharType="begin"/>
      </w:r>
      <w:r>
        <w:instrText>PAGEREF __RefHeading___709 \h</w:instrText>
      </w:r>
      <w:r>
        <w:fldChar w:fldCharType="separate"/>
      </w:r>
      <w:r>
        <w:t>#</w:t>
      </w:r>
      <w:r>
        <w:fldChar w:fldCharType="end"/>
      </w:r>
      <w:r>
        <w:fldChar w:fldCharType="end"/>
      </w:r>
    </w:p>
    <w:p w14:paraId="6D150000">
      <w:pPr>
        <w:pStyle w:val="Style_6"/>
        <w:tabs>
          <w:tab w:leader="none" w:pos="9900" w:val="clear"/>
          <w:tab w:leader="dot" w:pos="9355" w:val="right"/>
        </w:tabs>
        <w:ind/>
      </w:pPr>
      <w:r>
        <w:fldChar w:fldCharType="begin"/>
      </w:r>
      <w:r>
        <w:instrText>HYPERLINK \l "__RefHeading___710"</w:instrText>
      </w:r>
      <w:r>
        <w:fldChar w:fldCharType="separate"/>
      </w:r>
      <w:r>
        <w:t>1.    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r>
        <w:tab/>
      </w:r>
      <w:r>
        <w:fldChar w:fldCharType="begin"/>
      </w:r>
      <w:r>
        <w:instrText>PAGEREF __RefHeading___710 \h</w:instrText>
      </w:r>
      <w:r>
        <w:fldChar w:fldCharType="separate"/>
      </w:r>
      <w:r>
        <w:t>#</w:t>
      </w:r>
      <w:r>
        <w:fldChar w:fldCharType="end"/>
      </w:r>
      <w:r>
        <w:fldChar w:fldCharType="end"/>
      </w:r>
    </w:p>
    <w:p w14:paraId="6E150000">
      <w:pPr>
        <w:pStyle w:val="Style_8"/>
        <w:tabs>
          <w:tab w:leader="dot" w:pos="9355" w:val="right"/>
        </w:tabs>
        <w:ind/>
      </w:pPr>
      <w:r>
        <w:fldChar w:fldCharType="begin"/>
      </w:r>
      <w:r>
        <w:instrText>HYPERLINK \l "__RefHeading___711"</w:instrText>
      </w:r>
      <w:r>
        <w:fldChar w:fldCharType="separate"/>
      </w:r>
      <w:r>
        <w:t>1.1.    Форма описания проекта включает: титульный лист, Раздел I «Паспорт проекта» и Раздел II «Основные параметры и описание проекта».</w:t>
      </w:r>
      <w:r>
        <w:tab/>
      </w:r>
      <w:r>
        <w:fldChar w:fldCharType="begin"/>
      </w:r>
      <w:r>
        <w:instrText>PAGEREF __RefHeading___711 \h</w:instrText>
      </w:r>
      <w:r>
        <w:fldChar w:fldCharType="separate"/>
      </w:r>
      <w:r>
        <w:t>#</w:t>
      </w:r>
      <w:r>
        <w:fldChar w:fldCharType="end"/>
      </w:r>
      <w:r>
        <w:fldChar w:fldCharType="end"/>
      </w:r>
    </w:p>
    <w:p w14:paraId="6F150000">
      <w:pPr>
        <w:pStyle w:val="Style_8"/>
        <w:tabs>
          <w:tab w:leader="dot" w:pos="9355" w:val="right"/>
        </w:tabs>
        <w:ind/>
      </w:pPr>
      <w:r>
        <w:fldChar w:fldCharType="begin"/>
      </w:r>
      <w:r>
        <w:instrText>HYPERLINK \l "__RefHeading___712"</w:instrText>
      </w:r>
      <w:r>
        <w:fldChar w:fldCharType="separate"/>
      </w:r>
      <w:r>
        <w:t>1.2.    Титульный лист к описанию проекта и прилагаемым к нему дополнительным и обосновывающим материалам должен быть оформлен в соответствии с приложением № 1 к настоящим Методическим указаниям.</w:t>
      </w:r>
      <w:r>
        <w:tab/>
      </w:r>
      <w:r>
        <w:fldChar w:fldCharType="begin"/>
      </w:r>
      <w:r>
        <w:instrText>PAGEREF __RefHeading___712 \h</w:instrText>
      </w:r>
      <w:r>
        <w:fldChar w:fldCharType="separate"/>
      </w:r>
      <w:r>
        <w:t>#</w:t>
      </w:r>
      <w:r>
        <w:fldChar w:fldCharType="end"/>
      </w:r>
      <w:r>
        <w:fldChar w:fldCharType="end"/>
      </w:r>
    </w:p>
    <w:p w14:paraId="70150000">
      <w:pPr>
        <w:pStyle w:val="Style_8"/>
        <w:tabs>
          <w:tab w:leader="dot" w:pos="9355" w:val="right"/>
        </w:tabs>
        <w:ind/>
      </w:pPr>
      <w:r>
        <w:fldChar w:fldCharType="begin"/>
      </w:r>
      <w:r>
        <w:instrText>HYPERLINK \l "__RefHeading___713"</w:instrText>
      </w:r>
      <w:r>
        <w:fldChar w:fldCharType="separate"/>
      </w:r>
      <w:r>
        <w:t>1.3.    С описанием проекта представляются обосновывающие материалы.</w:t>
      </w:r>
      <w:r>
        <w:tab/>
      </w:r>
      <w:r>
        <w:fldChar w:fldCharType="begin"/>
      </w:r>
      <w:r>
        <w:instrText>PAGEREF __RefHeading___713 \h</w:instrText>
      </w:r>
      <w:r>
        <w:fldChar w:fldCharType="separate"/>
      </w:r>
      <w:r>
        <w:t>#</w:t>
      </w:r>
      <w:r>
        <w:fldChar w:fldCharType="end"/>
      </w:r>
      <w:r>
        <w:fldChar w:fldCharType="end"/>
      </w:r>
    </w:p>
    <w:p w14:paraId="71150000">
      <w:pPr>
        <w:pStyle w:val="Style_8"/>
        <w:tabs>
          <w:tab w:leader="dot" w:pos="9355" w:val="right"/>
        </w:tabs>
        <w:ind/>
      </w:pPr>
      <w:r>
        <w:fldChar w:fldCharType="begin"/>
      </w:r>
      <w:r>
        <w:instrText>HYPERLINK \l "__RefHeading___714"</w:instrText>
      </w:r>
      <w:r>
        <w:fldChar w:fldCharType="separate"/>
      </w:r>
      <w:r>
        <w:t>1.4.    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к настоящим Методическим указаниям), текстовой части (приложения №№ 6 и 7 к настоящим Методическим указаниям), приложений.</w:t>
      </w:r>
      <w:r>
        <w:tab/>
      </w:r>
      <w:r>
        <w:fldChar w:fldCharType="begin"/>
      </w:r>
      <w:r>
        <w:instrText>PAGEREF __RefHeading___714 \h</w:instrText>
      </w:r>
      <w:r>
        <w:fldChar w:fldCharType="separate"/>
      </w:r>
      <w:r>
        <w:t>#</w:t>
      </w:r>
      <w:r>
        <w:fldChar w:fldCharType="end"/>
      </w:r>
      <w:r>
        <w:fldChar w:fldCharType="end"/>
      </w:r>
    </w:p>
    <w:p w14:paraId="72150000">
      <w:pPr>
        <w:pStyle w:val="Style_6"/>
        <w:tabs>
          <w:tab w:leader="none" w:pos="9900" w:val="clear"/>
          <w:tab w:leader="dot" w:pos="9355" w:val="right"/>
        </w:tabs>
        <w:ind/>
      </w:pPr>
      <w:r>
        <w:fldChar w:fldCharType="begin"/>
      </w:r>
      <w:r>
        <w:instrText>HYPERLINK \l "__RefHeading___715"</w:instrText>
      </w:r>
      <w:r>
        <w:fldChar w:fldCharType="separate"/>
      </w:r>
      <w:r>
        <w:t>2.    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r>
        <w:tab/>
      </w:r>
      <w:r>
        <w:fldChar w:fldCharType="begin"/>
      </w:r>
      <w:r>
        <w:instrText>PAGEREF __RefHeading___715 \h</w:instrText>
      </w:r>
      <w:r>
        <w:fldChar w:fldCharType="separate"/>
      </w:r>
      <w:r>
        <w:t>#</w:t>
      </w:r>
      <w:r>
        <w:fldChar w:fldCharType="end"/>
      </w:r>
      <w:r>
        <w:fldChar w:fldCharType="end"/>
      </w:r>
    </w:p>
    <w:p w14:paraId="73150000">
      <w:pPr>
        <w:pStyle w:val="Style_6"/>
        <w:tabs>
          <w:tab w:leader="none" w:pos="9900" w:val="clear"/>
          <w:tab w:leader="dot" w:pos="9355" w:val="right"/>
        </w:tabs>
        <w:ind/>
      </w:pPr>
      <w:r>
        <w:fldChar w:fldCharType="begin"/>
      </w:r>
      <w:r>
        <w:instrText>HYPERLINK \l "__RefHeading___716"</w:instrText>
      </w:r>
      <w:r>
        <w:fldChar w:fldCharType="separate"/>
      </w:r>
      <w:r>
        <w:t>3.    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Венчурс» вправе запросить дополнительные обосновывающие документы.</w:t>
      </w:r>
      <w:r>
        <w:tab/>
      </w:r>
      <w:r>
        <w:fldChar w:fldCharType="begin"/>
      </w:r>
      <w:r>
        <w:instrText>PAGEREF __RefHeading___716 \h</w:instrText>
      </w:r>
      <w:r>
        <w:fldChar w:fldCharType="separate"/>
      </w:r>
      <w:r>
        <w:t>#</w:t>
      </w:r>
      <w:r>
        <w:fldChar w:fldCharType="end"/>
      </w:r>
      <w:r>
        <w:fldChar w:fldCharType="end"/>
      </w:r>
    </w:p>
    <w:p w14:paraId="74150000">
      <w:pPr>
        <w:pStyle w:val="Style_6"/>
        <w:tabs>
          <w:tab w:leader="none" w:pos="9900" w:val="clear"/>
          <w:tab w:leader="dot" w:pos="9355" w:val="right"/>
        </w:tabs>
        <w:ind/>
      </w:pPr>
      <w:r>
        <w:fldChar w:fldCharType="begin"/>
      </w:r>
      <w:r>
        <w:instrText>HYPERLINK \l "__RefHeading___717"</w:instrText>
      </w:r>
      <w:r>
        <w:fldChar w:fldCharType="separate"/>
      </w:r>
      <w:r>
        <w:t>4.    В отношении проектов НТИ, не предполагающих предоставления поддержки и решение о принятии в разработку которых принято 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r>
        <w:tab/>
      </w:r>
      <w:r>
        <w:fldChar w:fldCharType="begin"/>
      </w:r>
      <w:r>
        <w:instrText>PAGEREF __RefHeading___717 \h</w:instrText>
      </w:r>
      <w:r>
        <w:fldChar w:fldCharType="separate"/>
      </w:r>
      <w:r>
        <w:t>#</w:t>
      </w:r>
      <w:r>
        <w:fldChar w:fldCharType="end"/>
      </w:r>
      <w:r>
        <w:fldChar w:fldCharType="end"/>
      </w:r>
    </w:p>
    <w:p w14:paraId="75150000">
      <w:pPr>
        <w:pStyle w:val="Style_6"/>
        <w:tabs>
          <w:tab w:leader="none" w:pos="9900" w:val="clear"/>
          <w:tab w:leader="dot" w:pos="9355" w:val="right"/>
        </w:tabs>
        <w:ind/>
      </w:pPr>
      <w:r>
        <w:fldChar w:fldCharType="begin"/>
      </w:r>
      <w:r>
        <w:instrText>HYPERLINK \l "__RefHeading___718"</w:instrText>
      </w:r>
      <w:r>
        <w:fldChar w:fldCharType="separate"/>
      </w:r>
      <w:r>
        <w:t>5.    Описание проекта и обосновывающие материалы разрабатываются с учетом следующих подходов:</w:t>
      </w:r>
      <w:r>
        <w:tab/>
      </w:r>
      <w:r>
        <w:fldChar w:fldCharType="begin"/>
      </w:r>
      <w:r>
        <w:instrText>PAGEREF __RefHeading___718 \h</w:instrText>
      </w:r>
      <w:r>
        <w:fldChar w:fldCharType="separate"/>
      </w:r>
      <w:r>
        <w:t>#</w:t>
      </w:r>
      <w:r>
        <w:fldChar w:fldCharType="end"/>
      </w:r>
      <w:r>
        <w:fldChar w:fldCharType="end"/>
      </w:r>
    </w:p>
    <w:p w14:paraId="76150000">
      <w:pPr>
        <w:pStyle w:val="Style_6"/>
        <w:tabs>
          <w:tab w:leader="none" w:pos="9900" w:val="clear"/>
          <w:tab w:leader="dot" w:pos="9355" w:val="right"/>
        </w:tabs>
        <w:ind/>
      </w:pPr>
      <w:r>
        <w:fldChar w:fldCharType="begin"/>
      </w:r>
      <w:r>
        <w:instrText>HYPERLINK \l "__RefHeading___719"</w:instrText>
      </w:r>
      <w:r>
        <w:fldChar w:fldCharType="separate"/>
      </w:r>
      <w:r>
        <w:t>6.    Форма документа «Паспорт проекта» заполняется в соответствии с настоящим разделом Методических указаний.</w:t>
      </w:r>
      <w:r>
        <w:tab/>
      </w:r>
      <w:r>
        <w:fldChar w:fldCharType="begin"/>
      </w:r>
      <w:r>
        <w:instrText>PAGEREF __RefHeading___719 \h</w:instrText>
      </w:r>
      <w:r>
        <w:fldChar w:fldCharType="separate"/>
      </w:r>
      <w:r>
        <w:t>#</w:t>
      </w:r>
      <w:r>
        <w:fldChar w:fldCharType="end"/>
      </w:r>
      <w:r>
        <w:fldChar w:fldCharType="end"/>
      </w:r>
    </w:p>
    <w:p w14:paraId="77150000">
      <w:pPr>
        <w:pStyle w:val="Style_8"/>
        <w:tabs>
          <w:tab w:leader="dot" w:pos="9355" w:val="right"/>
        </w:tabs>
        <w:ind/>
      </w:pPr>
      <w:r>
        <w:fldChar w:fldCharType="begin"/>
      </w:r>
      <w:r>
        <w:instrText>HYPERLINK \l "__RefHeading___720"</w:instrText>
      </w:r>
      <w:r>
        <w:fldChar w:fldCharType="separate"/>
      </w:r>
      <w:r>
        <w:t>6.1.    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r>
        <w:tab/>
      </w:r>
      <w:r>
        <w:fldChar w:fldCharType="begin"/>
      </w:r>
      <w:r>
        <w:instrText>PAGEREF __RefHeading___720 \h</w:instrText>
      </w:r>
      <w:r>
        <w:fldChar w:fldCharType="separate"/>
      </w:r>
      <w:r>
        <w:t>#</w:t>
      </w:r>
      <w:r>
        <w:fldChar w:fldCharType="end"/>
      </w:r>
      <w:r>
        <w:fldChar w:fldCharType="end"/>
      </w:r>
    </w:p>
    <w:p w14:paraId="78150000">
      <w:pPr>
        <w:pStyle w:val="Style_8"/>
        <w:tabs>
          <w:tab w:leader="dot" w:pos="9355" w:val="right"/>
        </w:tabs>
        <w:ind/>
      </w:pPr>
      <w:r>
        <w:fldChar w:fldCharType="begin"/>
      </w:r>
      <w:r>
        <w:instrText>HYPERLINK \l "__RefHeading___721"</w:instrText>
      </w:r>
      <w:r>
        <w:fldChar w:fldCharType="separate"/>
      </w:r>
      <w:r>
        <w:t>6.2.    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__RefHeading___721 \h</w:instrText>
      </w:r>
      <w:r>
        <w:fldChar w:fldCharType="separate"/>
      </w:r>
      <w:r>
        <w:t>#</w:t>
      </w:r>
      <w:r>
        <w:fldChar w:fldCharType="end"/>
      </w:r>
      <w:r>
        <w:fldChar w:fldCharType="end"/>
      </w:r>
    </w:p>
    <w:p w14:paraId="79150000">
      <w:pPr>
        <w:pStyle w:val="Style_6"/>
        <w:tabs>
          <w:tab w:leader="none" w:pos="9900" w:val="clear"/>
          <w:tab w:leader="dot" w:pos="9355" w:val="right"/>
        </w:tabs>
        <w:ind/>
      </w:pPr>
      <w:r>
        <w:fldChar w:fldCharType="begin"/>
      </w:r>
      <w:r>
        <w:instrText>HYPERLINK \l "__RefHeading___722"</w:instrText>
      </w:r>
      <w:r>
        <w:fldChar w:fldCharType="separate"/>
      </w:r>
      <w:r>
        <w:t>7.    Раздел II «Основные параметры и содержание проекта» формы описания проекта заполняется в соответствии с настоящим разделом Методических указаний.</w:t>
      </w:r>
      <w:r>
        <w:tab/>
      </w:r>
      <w:r>
        <w:fldChar w:fldCharType="begin"/>
      </w:r>
      <w:r>
        <w:instrText>PAGEREF __RefHeading___722 \h</w:instrText>
      </w:r>
      <w:r>
        <w:fldChar w:fldCharType="separate"/>
      </w:r>
      <w:r>
        <w:t>#</w:t>
      </w:r>
      <w:r>
        <w:fldChar w:fldCharType="end"/>
      </w:r>
      <w:r>
        <w:fldChar w:fldCharType="end"/>
      </w:r>
    </w:p>
    <w:p w14:paraId="7A150000">
      <w:pPr>
        <w:pStyle w:val="Style_8"/>
        <w:tabs>
          <w:tab w:leader="dot" w:pos="9355" w:val="right"/>
        </w:tabs>
        <w:ind/>
      </w:pPr>
      <w:r>
        <w:fldChar w:fldCharType="begin"/>
      </w:r>
      <w:r>
        <w:instrText>HYPERLINK \l "__RefHeading___723"</w:instrText>
      </w:r>
      <w:r>
        <w:fldChar w:fldCharType="separate"/>
      </w:r>
      <w:r>
        <w:t>7.1.    Раздел II «Основные параметры и содержание проекта» разрабатывается согласно шаблону документа, приведенного в приложении № 3 к настоящим Методическим указаниям.</w:t>
      </w:r>
      <w:r>
        <w:tab/>
      </w:r>
      <w:r>
        <w:fldChar w:fldCharType="begin"/>
      </w:r>
      <w:r>
        <w:instrText>PAGEREF __RefHeading___723 \h</w:instrText>
      </w:r>
      <w:r>
        <w:fldChar w:fldCharType="separate"/>
      </w:r>
      <w:r>
        <w:t>#</w:t>
      </w:r>
      <w:r>
        <w:fldChar w:fldCharType="end"/>
      </w:r>
      <w:r>
        <w:fldChar w:fldCharType="end"/>
      </w:r>
    </w:p>
    <w:p w14:paraId="7B150000">
      <w:pPr>
        <w:pStyle w:val="Style_8"/>
        <w:tabs>
          <w:tab w:leader="dot" w:pos="9355" w:val="right"/>
        </w:tabs>
        <w:ind/>
      </w:pPr>
      <w:r>
        <w:fldChar w:fldCharType="begin"/>
      </w:r>
      <w:r>
        <w:instrText>HYPERLINK \l "__RefHeading___724"</w:instrText>
      </w:r>
      <w:r>
        <w:fldChar w:fldCharType="separate"/>
      </w:r>
      <w:r>
        <w:t>7.2.    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__RefHeading___724 \h</w:instrText>
      </w:r>
      <w:r>
        <w:fldChar w:fldCharType="separate"/>
      </w:r>
      <w:r>
        <w:t>#</w:t>
      </w:r>
      <w:r>
        <w:fldChar w:fldCharType="end"/>
      </w:r>
      <w:r>
        <w:fldChar w:fldCharType="end"/>
      </w:r>
    </w:p>
    <w:p w14:paraId="7C150000">
      <w:pPr>
        <w:pStyle w:val="Style_8"/>
        <w:tabs>
          <w:tab w:leader="dot" w:pos="9355" w:val="right"/>
        </w:tabs>
        <w:ind/>
      </w:pPr>
      <w:r>
        <w:fldChar w:fldCharType="begin"/>
      </w:r>
      <w:r>
        <w:instrText>HYPERLINK \l "__RefHeading___725"</w:instrText>
      </w:r>
      <w:r>
        <w:fldChar w:fldCharType="separate"/>
      </w:r>
      <w:r>
        <w:t>7.3.    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r>
        <w:tab/>
      </w:r>
      <w:r>
        <w:fldChar w:fldCharType="begin"/>
      </w:r>
      <w:r>
        <w:instrText>PAGEREF __RefHeading___725 \h</w:instrText>
      </w:r>
      <w:r>
        <w:fldChar w:fldCharType="separate"/>
      </w:r>
      <w:r>
        <w:t>#</w:t>
      </w:r>
      <w:r>
        <w:fldChar w:fldCharType="end"/>
      </w:r>
      <w:r>
        <w:fldChar w:fldCharType="end"/>
      </w:r>
    </w:p>
    <w:p w14:paraId="7D150000">
      <w:pPr>
        <w:pStyle w:val="Style_6"/>
        <w:tabs>
          <w:tab w:leader="none" w:pos="9900" w:val="clear"/>
          <w:tab w:leader="dot" w:pos="9355" w:val="right"/>
        </w:tabs>
        <w:ind/>
      </w:pPr>
      <w:r>
        <w:fldChar w:fldCharType="begin"/>
      </w:r>
      <w:r>
        <w:instrText>HYPERLINK \l "__RefHeading___726"</w:instrText>
      </w:r>
      <w:r>
        <w:fldChar w:fldCharType="separate"/>
      </w:r>
      <w:r>
        <w:t>8.    Подготовка и оформление обосновывающих материалов проекта выполняется в соответствии с настоящим разделом Методических указаний.</w:t>
      </w:r>
      <w:r>
        <w:tab/>
      </w:r>
      <w:r>
        <w:fldChar w:fldCharType="begin"/>
      </w:r>
      <w:r>
        <w:instrText>PAGEREF __RefHeading___726 \h</w:instrText>
      </w:r>
      <w:r>
        <w:fldChar w:fldCharType="separate"/>
      </w:r>
      <w:r>
        <w:t>#</w:t>
      </w:r>
      <w:r>
        <w:fldChar w:fldCharType="end"/>
      </w:r>
      <w:r>
        <w:fldChar w:fldCharType="end"/>
      </w:r>
    </w:p>
    <w:p w14:paraId="7E150000">
      <w:pPr>
        <w:pStyle w:val="Style_8"/>
        <w:tabs>
          <w:tab w:leader="dot" w:pos="9355" w:val="right"/>
        </w:tabs>
        <w:ind/>
      </w:pPr>
      <w:r>
        <w:fldChar w:fldCharType="begin"/>
      </w:r>
      <w:r>
        <w:instrText>HYPERLINK \l "__RefHeading___727"</w:instrText>
      </w:r>
      <w:r>
        <w:fldChar w:fldCharType="separate"/>
      </w:r>
      <w:r>
        <w:t>8.1.    В состав обосновывающих материалов по проекту, описание которого подготавливается по форме согласно настоящим Методическим указаниям, включаются документы по следующим разделам:</w:t>
      </w:r>
      <w:r>
        <w:tab/>
      </w:r>
      <w:r>
        <w:fldChar w:fldCharType="begin"/>
      </w:r>
      <w:r>
        <w:instrText>PAGEREF __RefHeading___727 \h</w:instrText>
      </w:r>
      <w:r>
        <w:fldChar w:fldCharType="separate"/>
      </w:r>
      <w:r>
        <w:t>#</w:t>
      </w:r>
      <w:r>
        <w:fldChar w:fldCharType="end"/>
      </w:r>
      <w:r>
        <w:fldChar w:fldCharType="end"/>
      </w:r>
    </w:p>
    <w:p w14:paraId="7F150000">
      <w:pPr>
        <w:pStyle w:val="Style_8"/>
        <w:tabs>
          <w:tab w:leader="dot" w:pos="9355" w:val="right"/>
        </w:tabs>
        <w:ind/>
      </w:pPr>
      <w:r>
        <w:fldChar w:fldCharType="begin"/>
      </w:r>
      <w:r>
        <w:instrText>HYPERLINK \l "__RefHeading___728"</w:instrText>
      </w:r>
      <w:r>
        <w:fldChar w:fldCharType="separate"/>
      </w:r>
      <w:r>
        <w:t>8.2.    Прикладываемые файлы, содержащие обосновывающие материалы, должны предоставляться в упорядоченном и структурированном виде.</w:t>
      </w:r>
      <w:r>
        <w:tab/>
      </w:r>
      <w:r>
        <w:fldChar w:fldCharType="begin"/>
      </w:r>
      <w:r>
        <w:instrText>PAGEREF __RefHeading___728 \h</w:instrText>
      </w:r>
      <w:r>
        <w:fldChar w:fldCharType="separate"/>
      </w:r>
      <w:r>
        <w:t>#</w:t>
      </w:r>
      <w:r>
        <w:fldChar w:fldCharType="end"/>
      </w:r>
      <w:r>
        <w:fldChar w:fldCharType="end"/>
      </w:r>
    </w:p>
    <w:p w14:paraId="80150000">
      <w:pPr>
        <w:pStyle w:val="Style_6"/>
        <w:tabs>
          <w:tab w:leader="none" w:pos="9900" w:val="clear"/>
          <w:tab w:leader="dot" w:pos="9355" w:val="right"/>
        </w:tabs>
        <w:ind/>
      </w:pPr>
      <w:r>
        <w:fldChar w:fldCharType="begin"/>
      </w:r>
      <w:r>
        <w:instrText>HYPERLINK \l "__RefHeading___729"</w:instrText>
      </w:r>
      <w:r>
        <w:fldChar w:fldCharType="separate"/>
      </w:r>
      <w:r>
        <w:t>ПРИЛОЖЕНИЕ № 1</w:t>
      </w:r>
      <w:r>
        <w:tab/>
      </w:r>
      <w:r>
        <w:fldChar w:fldCharType="begin"/>
      </w:r>
      <w:r>
        <w:instrText>PAGEREF __RefHeading___729 \h</w:instrText>
      </w:r>
      <w:r>
        <w:fldChar w:fldCharType="separate"/>
      </w:r>
      <w:r>
        <w:t>#</w:t>
      </w:r>
      <w:r>
        <w:fldChar w:fldCharType="end"/>
      </w:r>
      <w:r>
        <w:fldChar w:fldCharType="end"/>
      </w:r>
    </w:p>
    <w:p w14:paraId="81150000">
      <w:pPr>
        <w:pStyle w:val="Style_6"/>
        <w:tabs>
          <w:tab w:leader="none" w:pos="9900" w:val="clear"/>
          <w:tab w:leader="dot" w:pos="9355" w:val="right"/>
        </w:tabs>
        <w:ind/>
      </w:pPr>
      <w:r>
        <w:fldChar w:fldCharType="begin"/>
      </w:r>
      <w:r>
        <w:instrText>HYPERLINK \l "__RefHeading___730"</w:instrText>
      </w:r>
      <w:r>
        <w:fldChar w:fldCharType="separate"/>
      </w:r>
      <w:r>
        <w:t>ПРИЛОЖЕНИЕ № 2</w:t>
      </w:r>
      <w:r>
        <w:tab/>
      </w:r>
      <w:r>
        <w:fldChar w:fldCharType="begin"/>
      </w:r>
      <w:r>
        <w:instrText>PAGEREF __RefHeading___730 \h</w:instrText>
      </w:r>
      <w:r>
        <w:fldChar w:fldCharType="separate"/>
      </w:r>
      <w:r>
        <w:t>#</w:t>
      </w:r>
      <w:r>
        <w:fldChar w:fldCharType="end"/>
      </w:r>
      <w:r>
        <w:fldChar w:fldCharType="end"/>
      </w:r>
    </w:p>
    <w:p w14:paraId="82150000">
      <w:pPr>
        <w:pStyle w:val="Style_6"/>
        <w:tabs>
          <w:tab w:leader="none" w:pos="9900" w:val="clear"/>
          <w:tab w:leader="dot" w:pos="9355" w:val="right"/>
        </w:tabs>
        <w:ind/>
      </w:pPr>
      <w:r>
        <w:fldChar w:fldCharType="begin"/>
      </w:r>
      <w:r>
        <w:instrText>HYPERLINK \l "__RefHeading___731"</w:instrText>
      </w:r>
      <w:r>
        <w:fldChar w:fldCharType="separate"/>
      </w:r>
      <w:r>
        <w:t>ПРИЛОЖЕНИЕ № 3</w:t>
      </w:r>
      <w:r>
        <w:tab/>
      </w:r>
      <w:r>
        <w:fldChar w:fldCharType="begin"/>
      </w:r>
      <w:r>
        <w:instrText>PAGEREF __RefHeading___731 \h</w:instrText>
      </w:r>
      <w:r>
        <w:fldChar w:fldCharType="separate"/>
      </w:r>
      <w:r>
        <w:t>#</w:t>
      </w:r>
      <w:r>
        <w:fldChar w:fldCharType="end"/>
      </w:r>
      <w:r>
        <w:fldChar w:fldCharType="end"/>
      </w:r>
    </w:p>
    <w:p w14:paraId="83150000">
      <w:pPr>
        <w:pStyle w:val="Style_6"/>
        <w:tabs>
          <w:tab w:leader="none" w:pos="9900" w:val="clear"/>
          <w:tab w:leader="dot" w:pos="9355" w:val="right"/>
        </w:tabs>
        <w:ind/>
      </w:pPr>
      <w:r>
        <w:fldChar w:fldCharType="begin"/>
      </w:r>
      <w:r>
        <w:instrText>HYPERLINK \l "__RefHeading___732"</w:instrText>
      </w:r>
      <w:r>
        <w:fldChar w:fldCharType="separate"/>
      </w:r>
      <w:r>
        <w:t>1    Общая информация о проекте</w:t>
      </w:r>
      <w:r>
        <w:tab/>
      </w:r>
      <w:r>
        <w:fldChar w:fldCharType="begin"/>
      </w:r>
      <w:r>
        <w:instrText>PAGEREF __RefHeading___732 \h</w:instrText>
      </w:r>
      <w:r>
        <w:fldChar w:fldCharType="separate"/>
      </w:r>
      <w:r>
        <w:t>#</w:t>
      </w:r>
      <w:r>
        <w:fldChar w:fldCharType="end"/>
      </w:r>
      <w:r>
        <w:fldChar w:fldCharType="end"/>
      </w:r>
    </w:p>
    <w:p w14:paraId="84150000">
      <w:pPr>
        <w:pStyle w:val="Style_7"/>
        <w:tabs>
          <w:tab w:leader="none" w:pos="540" w:val="clear"/>
          <w:tab w:leader="none" w:pos="9900" w:val="clear"/>
          <w:tab w:leader="dot" w:pos="9355" w:val="right"/>
        </w:tabs>
        <w:ind/>
      </w:pPr>
      <w:r>
        <w:fldChar w:fldCharType="begin"/>
      </w:r>
      <w:r>
        <w:instrText>HYPERLINK \l "__RefHeading___733"</w:instrText>
      </w:r>
      <w:r>
        <w:fldChar w:fldCharType="separate"/>
      </w:r>
      <w:r>
        <w:t>1.1    Цели и результаты проекта</w:t>
      </w:r>
      <w:r>
        <w:tab/>
      </w:r>
      <w:r>
        <w:fldChar w:fldCharType="begin"/>
      </w:r>
      <w:r>
        <w:instrText>PAGEREF __RefHeading___733 \h</w:instrText>
      </w:r>
      <w:r>
        <w:fldChar w:fldCharType="separate"/>
      </w:r>
      <w:r>
        <w:t>#</w:t>
      </w:r>
      <w:r>
        <w:fldChar w:fldCharType="end"/>
      </w:r>
      <w:r>
        <w:fldChar w:fldCharType="end"/>
      </w:r>
    </w:p>
    <w:p w14:paraId="85150000">
      <w:pPr>
        <w:pStyle w:val="Style_7"/>
        <w:tabs>
          <w:tab w:leader="none" w:pos="540" w:val="clear"/>
          <w:tab w:leader="none" w:pos="9900" w:val="clear"/>
          <w:tab w:leader="dot" w:pos="9355" w:val="right"/>
        </w:tabs>
        <w:ind/>
      </w:pPr>
      <w:r>
        <w:fldChar w:fldCharType="begin"/>
      </w:r>
      <w:r>
        <w:instrText>HYPERLINK \l "__RefHeading___734"</w:instrText>
      </w:r>
      <w:r>
        <w:fldChar w:fldCharType="separate"/>
      </w:r>
      <w:r>
        <w:t>1.2    Приоритетные направления развития науки, технологии и техники</w:t>
      </w:r>
      <w:r>
        <w:tab/>
      </w:r>
      <w:r>
        <w:fldChar w:fldCharType="begin"/>
      </w:r>
      <w:r>
        <w:instrText>PAGEREF __RefHeading___734 \h</w:instrText>
      </w:r>
      <w:r>
        <w:fldChar w:fldCharType="separate"/>
      </w:r>
      <w:r>
        <w:t>#</w:t>
      </w:r>
      <w:r>
        <w:fldChar w:fldCharType="end"/>
      </w:r>
      <w:r>
        <w:fldChar w:fldCharType="end"/>
      </w:r>
    </w:p>
    <w:p w14:paraId="86150000">
      <w:pPr>
        <w:pStyle w:val="Style_7"/>
        <w:tabs>
          <w:tab w:leader="none" w:pos="540" w:val="clear"/>
          <w:tab w:leader="none" w:pos="9900" w:val="clear"/>
          <w:tab w:leader="dot" w:pos="9355" w:val="right"/>
        </w:tabs>
        <w:ind/>
      </w:pPr>
      <w:r>
        <w:fldChar w:fldCharType="begin"/>
      </w:r>
      <w:r>
        <w:instrText>HYPERLINK \l "__RefHeading___735"</w:instrText>
      </w:r>
      <w:r>
        <w:fldChar w:fldCharType="separate"/>
      </w:r>
      <w:r>
        <w:t>1.3    Критические технологии</w:t>
      </w:r>
      <w:r>
        <w:tab/>
      </w:r>
      <w:r>
        <w:fldChar w:fldCharType="begin"/>
      </w:r>
      <w:r>
        <w:instrText>PAGEREF __RefHeading___735 \h</w:instrText>
      </w:r>
      <w:r>
        <w:fldChar w:fldCharType="separate"/>
      </w:r>
      <w:r>
        <w:t>#</w:t>
      </w:r>
      <w:r>
        <w:fldChar w:fldCharType="end"/>
      </w:r>
      <w:r>
        <w:fldChar w:fldCharType="end"/>
      </w:r>
    </w:p>
    <w:p w14:paraId="87150000">
      <w:pPr>
        <w:pStyle w:val="Style_7"/>
        <w:tabs>
          <w:tab w:leader="none" w:pos="540" w:val="clear"/>
          <w:tab w:leader="none" w:pos="9900" w:val="clear"/>
          <w:tab w:leader="dot" w:pos="9355" w:val="right"/>
        </w:tabs>
        <w:ind/>
      </w:pPr>
      <w:r>
        <w:fldChar w:fldCharType="begin"/>
      </w:r>
      <w:r>
        <w:instrText>HYPERLINK \l "__RefHeading___736"</w:instrText>
      </w:r>
      <w:r>
        <w:fldChar w:fldCharType="separate"/>
      </w:r>
      <w:r>
        <w:t>1.4    Другие перспективные технологии</w:t>
      </w:r>
      <w:r>
        <w:tab/>
      </w:r>
      <w:r>
        <w:fldChar w:fldCharType="begin"/>
      </w:r>
      <w:r>
        <w:instrText>PAGEREF __RefHeading___736 \h</w:instrText>
      </w:r>
      <w:r>
        <w:fldChar w:fldCharType="separate"/>
      </w:r>
      <w:r>
        <w:t>#</w:t>
      </w:r>
      <w:r>
        <w:fldChar w:fldCharType="end"/>
      </w:r>
      <w:r>
        <w:fldChar w:fldCharType="end"/>
      </w:r>
    </w:p>
    <w:p w14:paraId="88150000">
      <w:pPr>
        <w:pStyle w:val="Style_6"/>
        <w:tabs>
          <w:tab w:leader="none" w:pos="9900" w:val="clear"/>
          <w:tab w:leader="dot" w:pos="9355" w:val="right"/>
        </w:tabs>
        <w:ind/>
      </w:pPr>
      <w:r>
        <w:fldChar w:fldCharType="begin"/>
      </w:r>
      <w:r>
        <w:instrText>HYPERLINK \l "__RefHeading___737"</w:instrText>
      </w:r>
      <w:r>
        <w:fldChar w:fldCharType="separate"/>
      </w:r>
      <w:r>
        <w:t>2    Идея проекта и подход к его реализации</w:t>
      </w:r>
      <w:r>
        <w:tab/>
      </w:r>
      <w:r>
        <w:fldChar w:fldCharType="begin"/>
      </w:r>
      <w:r>
        <w:instrText>PAGEREF __RefHeading___737 \h</w:instrText>
      </w:r>
      <w:r>
        <w:fldChar w:fldCharType="separate"/>
      </w:r>
      <w:r>
        <w:t>#</w:t>
      </w:r>
      <w:r>
        <w:fldChar w:fldCharType="end"/>
      </w:r>
      <w:r>
        <w:fldChar w:fldCharType="end"/>
      </w:r>
    </w:p>
    <w:p w14:paraId="89150000">
      <w:pPr>
        <w:pStyle w:val="Style_6"/>
        <w:tabs>
          <w:tab w:leader="none" w:pos="9900" w:val="clear"/>
          <w:tab w:leader="dot" w:pos="9355" w:val="right"/>
        </w:tabs>
        <w:ind/>
      </w:pPr>
      <w:r>
        <w:fldChar w:fldCharType="begin"/>
      </w:r>
      <w:r>
        <w:instrText>HYPERLINK \l "__RefHeading___738"</w:instrText>
      </w:r>
      <w:r>
        <w:fldChar w:fldCharType="separate"/>
      </w:r>
      <w:r>
        <w:t>3    Текущий статус проекта</w:t>
      </w:r>
      <w:r>
        <w:tab/>
      </w:r>
      <w:r>
        <w:fldChar w:fldCharType="begin"/>
      </w:r>
      <w:r>
        <w:instrText>PAGEREF __RefHeading___738 \h</w:instrText>
      </w:r>
      <w:r>
        <w:fldChar w:fldCharType="separate"/>
      </w:r>
      <w:r>
        <w:t>#</w:t>
      </w:r>
      <w:r>
        <w:fldChar w:fldCharType="end"/>
      </w:r>
      <w:r>
        <w:fldChar w:fldCharType="end"/>
      </w:r>
    </w:p>
    <w:p w14:paraId="8A150000">
      <w:pPr>
        <w:pStyle w:val="Style_7"/>
        <w:tabs>
          <w:tab w:leader="none" w:pos="540" w:val="clear"/>
          <w:tab w:leader="none" w:pos="9900" w:val="clear"/>
          <w:tab w:leader="dot" w:pos="9355" w:val="right"/>
        </w:tabs>
        <w:ind/>
      </w:pPr>
      <w:r>
        <w:fldChar w:fldCharType="begin"/>
      </w:r>
      <w:r>
        <w:instrText>HYPERLINK \l "__RefHeading___739"</w:instrText>
      </w:r>
      <w:r>
        <w:fldChar w:fldCharType="separate"/>
      </w:r>
      <w:r>
        <w:t>3.1    Выполненные этапы проекта</w:t>
      </w:r>
      <w:r>
        <w:tab/>
      </w:r>
      <w:r>
        <w:fldChar w:fldCharType="begin"/>
      </w:r>
      <w:r>
        <w:instrText>PAGEREF __RefHeading___739 \h</w:instrText>
      </w:r>
      <w:r>
        <w:fldChar w:fldCharType="separate"/>
      </w:r>
      <w:r>
        <w:t>#</w:t>
      </w:r>
      <w:r>
        <w:fldChar w:fldCharType="end"/>
      </w:r>
      <w:r>
        <w:fldChar w:fldCharType="end"/>
      </w:r>
    </w:p>
    <w:p w14:paraId="8B150000">
      <w:pPr>
        <w:pStyle w:val="Style_7"/>
        <w:tabs>
          <w:tab w:leader="none" w:pos="540" w:val="clear"/>
          <w:tab w:leader="none" w:pos="9900" w:val="clear"/>
          <w:tab w:leader="dot" w:pos="9355" w:val="right"/>
        </w:tabs>
        <w:ind/>
      </w:pPr>
      <w:r>
        <w:fldChar w:fldCharType="begin"/>
      </w:r>
      <w:r>
        <w:instrText>HYPERLINK \l "__RefHeading___740"</w:instrText>
      </w:r>
      <w:r>
        <w:fldChar w:fldCharType="separate"/>
      </w:r>
      <w:r>
        <w:t>3.2    Расходы проекта, понесенные на текущий момент</w:t>
      </w:r>
      <w:r>
        <w:tab/>
      </w:r>
      <w:r>
        <w:fldChar w:fldCharType="begin"/>
      </w:r>
      <w:r>
        <w:instrText>PAGEREF __RefHeading___740 \h</w:instrText>
      </w:r>
      <w:r>
        <w:fldChar w:fldCharType="separate"/>
      </w:r>
      <w:r>
        <w:t>#</w:t>
      </w:r>
      <w:r>
        <w:fldChar w:fldCharType="end"/>
      </w:r>
      <w:r>
        <w:fldChar w:fldCharType="end"/>
      </w:r>
    </w:p>
    <w:p w14:paraId="8C150000">
      <w:pPr>
        <w:pStyle w:val="Style_7"/>
        <w:tabs>
          <w:tab w:leader="none" w:pos="540" w:val="clear"/>
          <w:tab w:leader="none" w:pos="9900" w:val="clear"/>
          <w:tab w:leader="dot" w:pos="9355" w:val="right"/>
        </w:tabs>
        <w:ind/>
      </w:pPr>
      <w:r>
        <w:fldChar w:fldCharType="begin"/>
      </w:r>
      <w:r>
        <w:instrText>HYPERLINK \l "__RefHeading___741"</w:instrText>
      </w:r>
      <w:r>
        <w:fldChar w:fldCharType="separate"/>
      </w:r>
      <w:r>
        <w:t>3.3    Имеющиеся материально-технические ресурсы</w:t>
      </w:r>
      <w:r>
        <w:tab/>
      </w:r>
      <w:r>
        <w:fldChar w:fldCharType="begin"/>
      </w:r>
      <w:r>
        <w:instrText>PAGEREF __RefHeading___741 \h</w:instrText>
      </w:r>
      <w:r>
        <w:fldChar w:fldCharType="separate"/>
      </w:r>
      <w:r>
        <w:t>#</w:t>
      </w:r>
      <w:r>
        <w:fldChar w:fldCharType="end"/>
      </w:r>
      <w:r>
        <w:fldChar w:fldCharType="end"/>
      </w:r>
    </w:p>
    <w:p w14:paraId="8D150000">
      <w:pPr>
        <w:pStyle w:val="Style_7"/>
        <w:tabs>
          <w:tab w:leader="none" w:pos="540" w:val="clear"/>
          <w:tab w:leader="none" w:pos="9900" w:val="clear"/>
          <w:tab w:leader="dot" w:pos="9355" w:val="right"/>
        </w:tabs>
        <w:ind/>
      </w:pPr>
      <w:r>
        <w:fldChar w:fldCharType="begin"/>
      </w:r>
      <w:r>
        <w:instrText>HYPERLINK \l "__RefHeading___742"</w:instrText>
      </w:r>
      <w:r>
        <w:fldChar w:fldCharType="separate"/>
      </w:r>
      <w:r>
        <w:t>3.4    Имеющиеся РИД по проекту</w:t>
      </w:r>
      <w:r>
        <w:tab/>
      </w:r>
      <w:r>
        <w:fldChar w:fldCharType="begin"/>
      </w:r>
      <w:r>
        <w:instrText>PAGEREF __RefHeading___742 \h</w:instrText>
      </w:r>
      <w:r>
        <w:fldChar w:fldCharType="separate"/>
      </w:r>
      <w:r>
        <w:t>#</w:t>
      </w:r>
      <w:r>
        <w:fldChar w:fldCharType="end"/>
      </w:r>
      <w:r>
        <w:fldChar w:fldCharType="end"/>
      </w:r>
    </w:p>
    <w:p w14:paraId="8E150000">
      <w:pPr>
        <w:pStyle w:val="Style_6"/>
        <w:tabs>
          <w:tab w:leader="none" w:pos="9900" w:val="clear"/>
          <w:tab w:leader="dot" w:pos="9355" w:val="right"/>
        </w:tabs>
        <w:ind/>
      </w:pPr>
      <w:r>
        <w:fldChar w:fldCharType="begin"/>
      </w:r>
      <w:r>
        <w:instrText>HYPERLINK \l "__RefHeading___743"</w:instrText>
      </w:r>
      <w:r>
        <w:fldChar w:fldCharType="separate"/>
      </w:r>
      <w:r>
        <w:t>4    Описание существующей/создаваемой технологии/продукции/услуги</w:t>
      </w:r>
      <w:r>
        <w:tab/>
      </w:r>
      <w:r>
        <w:fldChar w:fldCharType="begin"/>
      </w:r>
      <w:r>
        <w:instrText>PAGEREF __RefHeading___743 \h</w:instrText>
      </w:r>
      <w:r>
        <w:fldChar w:fldCharType="separate"/>
      </w:r>
      <w:r>
        <w:t>#</w:t>
      </w:r>
      <w:r>
        <w:fldChar w:fldCharType="end"/>
      </w:r>
      <w:r>
        <w:fldChar w:fldCharType="end"/>
      </w:r>
    </w:p>
    <w:p w14:paraId="8F150000">
      <w:pPr>
        <w:pStyle w:val="Style_6"/>
        <w:tabs>
          <w:tab w:leader="none" w:pos="9900" w:val="clear"/>
          <w:tab w:leader="dot" w:pos="9355" w:val="right"/>
        </w:tabs>
        <w:ind/>
      </w:pPr>
      <w:r>
        <w:fldChar w:fldCharType="begin"/>
      </w:r>
      <w:r>
        <w:instrText>HYPERLINK \l "__RefHeading___744"</w:instrText>
      </w:r>
      <w:r>
        <w:fldChar w:fldCharType="separate"/>
      </w:r>
      <w:r>
        <w:t>5    Технологическая карта проекта</w:t>
      </w:r>
      <w:r>
        <w:tab/>
      </w:r>
      <w:r>
        <w:fldChar w:fldCharType="begin"/>
      </w:r>
      <w:r>
        <w:instrText>PAGEREF __RefHeading___744 \h</w:instrText>
      </w:r>
      <w:r>
        <w:fldChar w:fldCharType="separate"/>
      </w:r>
      <w:r>
        <w:t>#</w:t>
      </w:r>
      <w:r>
        <w:fldChar w:fldCharType="end"/>
      </w:r>
      <w:r>
        <w:fldChar w:fldCharType="end"/>
      </w:r>
    </w:p>
    <w:p w14:paraId="90150000">
      <w:pPr>
        <w:pStyle w:val="Style_7"/>
        <w:tabs>
          <w:tab w:leader="none" w:pos="540" w:val="clear"/>
          <w:tab w:leader="none" w:pos="9900" w:val="clear"/>
          <w:tab w:leader="dot" w:pos="9355" w:val="right"/>
        </w:tabs>
        <w:ind/>
      </w:pPr>
      <w:r>
        <w:fldChar w:fldCharType="begin"/>
      </w:r>
      <w:r>
        <w:instrText>HYPERLINK \l "__RefHeading___745"</w:instrText>
      </w:r>
      <w:r>
        <w:fldChar w:fldCharType="separate"/>
      </w:r>
      <w:r>
        <w:t>5.1    Технологическое содержание проекта</w:t>
      </w:r>
      <w:r>
        <w:tab/>
      </w:r>
      <w:r>
        <w:fldChar w:fldCharType="begin"/>
      </w:r>
      <w:r>
        <w:instrText>PAGEREF __RefHeading___745 \h</w:instrText>
      </w:r>
      <w:r>
        <w:fldChar w:fldCharType="separate"/>
      </w:r>
      <w:r>
        <w:t>#</w:t>
      </w:r>
      <w:r>
        <w:fldChar w:fldCharType="end"/>
      </w:r>
      <w:r>
        <w:fldChar w:fldCharType="end"/>
      </w:r>
    </w:p>
    <w:p w14:paraId="91150000">
      <w:pPr>
        <w:pStyle w:val="Style_8"/>
        <w:tabs>
          <w:tab w:leader="dot" w:pos="9355" w:val="right"/>
        </w:tabs>
        <w:ind/>
      </w:pPr>
      <w:r>
        <w:fldChar w:fldCharType="begin"/>
      </w:r>
      <w:r>
        <w:instrText>HYPERLINK \l "__RefHeading___746"</w:instrText>
      </w:r>
      <w:r>
        <w:fldChar w:fldCharType="separate"/>
      </w:r>
      <w:r>
        <w:t>5.1.1    Выполняемые работы, методы исследования, научные подходы</w:t>
      </w:r>
      <w:r>
        <w:tab/>
      </w:r>
      <w:r>
        <w:fldChar w:fldCharType="begin"/>
      </w:r>
      <w:r>
        <w:instrText>PAGEREF __RefHeading___746 \h</w:instrText>
      </w:r>
      <w:r>
        <w:fldChar w:fldCharType="separate"/>
      </w:r>
      <w:r>
        <w:t>#</w:t>
      </w:r>
      <w:r>
        <w:fldChar w:fldCharType="end"/>
      </w:r>
      <w:r>
        <w:fldChar w:fldCharType="end"/>
      </w:r>
    </w:p>
    <w:p w14:paraId="92150000">
      <w:pPr>
        <w:pStyle w:val="Style_8"/>
        <w:tabs>
          <w:tab w:leader="dot" w:pos="9355" w:val="right"/>
        </w:tabs>
        <w:ind/>
      </w:pPr>
      <w:r>
        <w:fldChar w:fldCharType="begin"/>
      </w:r>
      <w:r>
        <w:instrText>HYPERLINK \l "__RefHeading___747"</w:instrText>
      </w:r>
      <w:r>
        <w:fldChar w:fldCharType="separate"/>
      </w:r>
      <w:r>
        <w:t>5.1.2    География выполнения проекта</w:t>
      </w:r>
      <w:r>
        <w:tab/>
      </w:r>
      <w:r>
        <w:fldChar w:fldCharType="begin"/>
      </w:r>
      <w:r>
        <w:instrText>PAGEREF __RefHeading___747 \h</w:instrText>
      </w:r>
      <w:r>
        <w:fldChar w:fldCharType="separate"/>
      </w:r>
      <w:r>
        <w:t>#</w:t>
      </w:r>
      <w:r>
        <w:fldChar w:fldCharType="end"/>
      </w:r>
      <w:r>
        <w:fldChar w:fldCharType="end"/>
      </w:r>
    </w:p>
    <w:p w14:paraId="93150000">
      <w:pPr>
        <w:pStyle w:val="Style_8"/>
        <w:tabs>
          <w:tab w:leader="dot" w:pos="9355" w:val="right"/>
        </w:tabs>
        <w:ind/>
      </w:pPr>
      <w:r>
        <w:fldChar w:fldCharType="begin"/>
      </w:r>
      <w:r>
        <w:instrText>HYPERLINK \l "__RefHeading___748"</w:instrText>
      </w:r>
      <w:r>
        <w:fldChar w:fldCharType="separate"/>
      </w:r>
      <w:r>
        <w:t>5.1.3    Требующиеся ресурсы</w:t>
      </w:r>
      <w:r>
        <w:tab/>
      </w:r>
      <w:r>
        <w:fldChar w:fldCharType="begin"/>
      </w:r>
      <w:r>
        <w:instrText>PAGEREF __RefHeading___748 \h</w:instrText>
      </w:r>
      <w:r>
        <w:fldChar w:fldCharType="separate"/>
      </w:r>
      <w:r>
        <w:t>#</w:t>
      </w:r>
      <w:r>
        <w:fldChar w:fldCharType="end"/>
      </w:r>
      <w:r>
        <w:fldChar w:fldCharType="end"/>
      </w:r>
    </w:p>
    <w:p w14:paraId="94150000">
      <w:pPr>
        <w:pStyle w:val="Style_7"/>
        <w:tabs>
          <w:tab w:leader="none" w:pos="540" w:val="clear"/>
          <w:tab w:leader="none" w:pos="9900" w:val="clear"/>
          <w:tab w:leader="dot" w:pos="9355" w:val="right"/>
        </w:tabs>
        <w:ind/>
      </w:pPr>
      <w:r>
        <w:fldChar w:fldCharType="begin"/>
      </w:r>
      <w:r>
        <w:instrText>HYPERLINK \l "__RefHeading___749"</w:instrText>
      </w:r>
      <w:r>
        <w:fldChar w:fldCharType="separate"/>
      </w:r>
      <w:r>
        <w:t>5.2    План реализации проекта</w:t>
      </w:r>
      <w:r>
        <w:tab/>
      </w:r>
      <w:r>
        <w:fldChar w:fldCharType="begin"/>
      </w:r>
      <w:r>
        <w:instrText>PAGEREF __RefHeading___749 \h</w:instrText>
      </w:r>
      <w:r>
        <w:fldChar w:fldCharType="separate"/>
      </w:r>
      <w:r>
        <w:t>#</w:t>
      </w:r>
      <w:r>
        <w:fldChar w:fldCharType="end"/>
      </w:r>
      <w:r>
        <w:fldChar w:fldCharType="end"/>
      </w:r>
    </w:p>
    <w:p w14:paraId="95150000">
      <w:pPr>
        <w:pStyle w:val="Style_8"/>
        <w:tabs>
          <w:tab w:leader="dot" w:pos="9355" w:val="right"/>
        </w:tabs>
        <w:ind/>
      </w:pPr>
      <w:r>
        <w:fldChar w:fldCharType="begin"/>
      </w:r>
      <w:r>
        <w:instrText>HYPERLINK \l "__RefHeading___750"</w:instrText>
      </w:r>
      <w:r>
        <w:fldChar w:fldCharType="separate"/>
      </w:r>
      <w:r>
        <w:t>5.2.1    Этапы и мероприятия реализации проекта, ключевые контрольные точки</w:t>
      </w:r>
      <w:r>
        <w:tab/>
      </w:r>
      <w:r>
        <w:fldChar w:fldCharType="begin"/>
      </w:r>
      <w:r>
        <w:instrText>PAGEREF __RefHeading___750 \h</w:instrText>
      </w:r>
      <w:r>
        <w:fldChar w:fldCharType="separate"/>
      </w:r>
      <w:r>
        <w:t>#</w:t>
      </w:r>
      <w:r>
        <w:fldChar w:fldCharType="end"/>
      </w:r>
      <w:r>
        <w:fldChar w:fldCharType="end"/>
      </w:r>
    </w:p>
    <w:p w14:paraId="96150000">
      <w:pPr>
        <w:pStyle w:val="Style_8"/>
        <w:tabs>
          <w:tab w:leader="dot" w:pos="9355" w:val="right"/>
        </w:tabs>
        <w:ind/>
      </w:pPr>
      <w:r>
        <w:fldChar w:fldCharType="begin"/>
      </w:r>
      <w:r>
        <w:instrText>HYPERLINK \l "__RefHeading___751"</w:instrText>
      </w:r>
      <w:r>
        <w:fldChar w:fldCharType="separate"/>
      </w:r>
      <w:r>
        <w:t>5.2.2    Ключевые контрольные точки</w:t>
      </w:r>
      <w:r>
        <w:tab/>
      </w:r>
      <w:r>
        <w:fldChar w:fldCharType="begin"/>
      </w:r>
      <w:r>
        <w:instrText>PAGEREF __RefHeading___751 \h</w:instrText>
      </w:r>
      <w:r>
        <w:fldChar w:fldCharType="separate"/>
      </w:r>
      <w:r>
        <w:t>#</w:t>
      </w:r>
      <w:r>
        <w:fldChar w:fldCharType="end"/>
      </w:r>
      <w:r>
        <w:fldChar w:fldCharType="end"/>
      </w:r>
    </w:p>
    <w:p w14:paraId="97150000">
      <w:pPr>
        <w:pStyle w:val="Style_6"/>
        <w:tabs>
          <w:tab w:leader="none" w:pos="9900" w:val="clear"/>
          <w:tab w:leader="dot" w:pos="9355" w:val="right"/>
        </w:tabs>
        <w:ind/>
      </w:pPr>
      <w:r>
        <w:fldChar w:fldCharType="begin"/>
      </w:r>
      <w:r>
        <w:instrText>HYPERLINK \l "__RefHeading___752"</w:instrText>
      </w:r>
      <w:r>
        <w:fldChar w:fldCharType="separate"/>
      </w:r>
      <w:r>
        <w:t>6    Показатели и критерии успешности проекта</w:t>
      </w:r>
      <w:r>
        <w:tab/>
      </w:r>
      <w:r>
        <w:fldChar w:fldCharType="begin"/>
      </w:r>
      <w:r>
        <w:instrText>PAGEREF __RefHeading___752 \h</w:instrText>
      </w:r>
      <w:r>
        <w:fldChar w:fldCharType="separate"/>
      </w:r>
      <w:r>
        <w:t>#</w:t>
      </w:r>
      <w:r>
        <w:fldChar w:fldCharType="end"/>
      </w:r>
      <w:r>
        <w:fldChar w:fldCharType="end"/>
      </w:r>
    </w:p>
    <w:p w14:paraId="98150000">
      <w:pPr>
        <w:pStyle w:val="Style_7"/>
        <w:tabs>
          <w:tab w:leader="none" w:pos="540" w:val="clear"/>
          <w:tab w:leader="none" w:pos="9900" w:val="clear"/>
          <w:tab w:leader="dot" w:pos="9355" w:val="right"/>
        </w:tabs>
        <w:ind/>
      </w:pPr>
      <w:r>
        <w:fldChar w:fldCharType="begin"/>
      </w:r>
      <w:r>
        <w:instrText>HYPERLINK \l "__RefHeading___753"</w:instrText>
      </w:r>
      <w:r>
        <w:fldChar w:fldCharType="separate"/>
      </w:r>
      <w:r>
        <w:t>6.1    Описание показателей и критериев успешности проекта</w:t>
      </w:r>
      <w:r>
        <w:tab/>
      </w:r>
      <w:r>
        <w:fldChar w:fldCharType="begin"/>
      </w:r>
      <w:r>
        <w:instrText>PAGEREF __RefHeading___753 \h</w:instrText>
      </w:r>
      <w:r>
        <w:fldChar w:fldCharType="separate"/>
      </w:r>
      <w:r>
        <w:t>#</w:t>
      </w:r>
      <w:r>
        <w:fldChar w:fldCharType="end"/>
      </w:r>
      <w:r>
        <w:fldChar w:fldCharType="end"/>
      </w:r>
    </w:p>
    <w:p w14:paraId="99150000">
      <w:pPr>
        <w:pStyle w:val="Style_7"/>
        <w:tabs>
          <w:tab w:leader="none" w:pos="540" w:val="clear"/>
          <w:tab w:leader="none" w:pos="9900" w:val="clear"/>
          <w:tab w:leader="dot" w:pos="9355" w:val="right"/>
        </w:tabs>
        <w:ind/>
      </w:pPr>
      <w:r>
        <w:fldChar w:fldCharType="begin"/>
      </w:r>
      <w:r>
        <w:instrText>HYPERLINK \l "__RefHeading___754"</w:instrText>
      </w:r>
      <w:r>
        <w:fldChar w:fldCharType="separate"/>
      </w:r>
      <w:r>
        <w:t>6.2    Методики расчета целевых показателей</w:t>
      </w:r>
      <w:r>
        <w:tab/>
      </w:r>
      <w:r>
        <w:fldChar w:fldCharType="begin"/>
      </w:r>
      <w:r>
        <w:instrText>PAGEREF __RefHeading___754 \h</w:instrText>
      </w:r>
      <w:r>
        <w:fldChar w:fldCharType="separate"/>
      </w:r>
      <w:r>
        <w:t>#</w:t>
      </w:r>
      <w:r>
        <w:fldChar w:fldCharType="end"/>
      </w:r>
      <w:r>
        <w:fldChar w:fldCharType="end"/>
      </w:r>
    </w:p>
    <w:p w14:paraId="9A150000">
      <w:pPr>
        <w:pStyle w:val="Style_8"/>
        <w:tabs>
          <w:tab w:leader="dot" w:pos="9355" w:val="right"/>
        </w:tabs>
        <w:ind/>
      </w:pPr>
      <w:r>
        <w:fldChar w:fldCharType="begin"/>
      </w:r>
      <w:r>
        <w:instrText>HYPERLINK \l "__RefHeading___755"</w:instrText>
      </w:r>
      <w:r>
        <w:fldChar w:fldCharType="separate"/>
      </w:r>
      <w:r>
        <w:t>6.2.1    Методика расчета целевых показателей, напрямую влияющих на целевые показатели ДК</w:t>
      </w:r>
      <w:r>
        <w:tab/>
      </w:r>
      <w:r>
        <w:fldChar w:fldCharType="begin"/>
      </w:r>
      <w:r>
        <w:instrText>PAGEREF __RefHeading___755 \h</w:instrText>
      </w:r>
      <w:r>
        <w:fldChar w:fldCharType="separate"/>
      </w:r>
      <w:r>
        <w:t>#</w:t>
      </w:r>
      <w:r>
        <w:fldChar w:fldCharType="end"/>
      </w:r>
      <w:r>
        <w:fldChar w:fldCharType="end"/>
      </w:r>
    </w:p>
    <w:p w14:paraId="9B150000">
      <w:pPr>
        <w:pStyle w:val="Style_8"/>
        <w:tabs>
          <w:tab w:leader="dot" w:pos="9355" w:val="right"/>
        </w:tabs>
        <w:ind/>
      </w:pPr>
      <w:r>
        <w:fldChar w:fldCharType="begin"/>
      </w:r>
      <w:r>
        <w:instrText>HYPERLINK \l "__RefHeading___756"</w:instrText>
      </w:r>
      <w:r>
        <w:fldChar w:fldCharType="separate"/>
      </w:r>
      <w:r>
        <w:t>6.2.2    Методика расчета целевых показателей, напрямую не влияющие на целевые показатели ДК</w:t>
      </w:r>
      <w:r>
        <w:tab/>
      </w:r>
      <w:r>
        <w:fldChar w:fldCharType="begin"/>
      </w:r>
      <w:r>
        <w:instrText>PAGEREF __RefHeading___756 \h</w:instrText>
      </w:r>
      <w:r>
        <w:fldChar w:fldCharType="separate"/>
      </w:r>
      <w:r>
        <w:t>#</w:t>
      </w:r>
      <w:r>
        <w:fldChar w:fldCharType="end"/>
      </w:r>
      <w:r>
        <w:fldChar w:fldCharType="end"/>
      </w:r>
    </w:p>
    <w:p w14:paraId="9C150000">
      <w:pPr>
        <w:pStyle w:val="Style_6"/>
        <w:tabs>
          <w:tab w:leader="none" w:pos="9900" w:val="clear"/>
          <w:tab w:leader="dot" w:pos="9355" w:val="right"/>
        </w:tabs>
        <w:ind/>
      </w:pPr>
      <w:r>
        <w:fldChar w:fldCharType="begin"/>
      </w:r>
      <w:r>
        <w:instrText>HYPERLINK \l "__RefHeading___757"</w:instrText>
      </w:r>
      <w:r>
        <w:fldChar w:fldCharType="separate"/>
      </w:r>
      <w:r>
        <w:t>7    Анализ и прогнозы развития рынка</w:t>
      </w:r>
      <w:r>
        <w:tab/>
      </w:r>
      <w:r>
        <w:fldChar w:fldCharType="begin"/>
      </w:r>
      <w:r>
        <w:instrText>PAGEREF __RefHeading___757 \h</w:instrText>
      </w:r>
      <w:r>
        <w:fldChar w:fldCharType="separate"/>
      </w:r>
      <w:r>
        <w:t>#</w:t>
      </w:r>
      <w:r>
        <w:fldChar w:fldCharType="end"/>
      </w:r>
      <w:r>
        <w:fldChar w:fldCharType="end"/>
      </w:r>
    </w:p>
    <w:p w14:paraId="9D150000">
      <w:pPr>
        <w:pStyle w:val="Style_7"/>
        <w:tabs>
          <w:tab w:leader="none" w:pos="540" w:val="clear"/>
          <w:tab w:leader="none" w:pos="9900" w:val="clear"/>
          <w:tab w:leader="dot" w:pos="9355" w:val="right"/>
        </w:tabs>
        <w:ind/>
      </w:pPr>
      <w:r>
        <w:fldChar w:fldCharType="begin"/>
      </w:r>
      <w:r>
        <w:instrText>HYPERLINK \l "__RefHeading___758"</w:instrText>
      </w:r>
      <w:r>
        <w:fldChar w:fldCharType="separate"/>
      </w:r>
      <w:r>
        <w:t>7.1    Характеристика рынка</w:t>
      </w:r>
      <w:r>
        <w:tab/>
      </w:r>
      <w:r>
        <w:fldChar w:fldCharType="begin"/>
      </w:r>
      <w:r>
        <w:instrText>PAGEREF __RefHeading___758 \h</w:instrText>
      </w:r>
      <w:r>
        <w:fldChar w:fldCharType="separate"/>
      </w:r>
      <w:r>
        <w:t>#</w:t>
      </w:r>
      <w:r>
        <w:fldChar w:fldCharType="end"/>
      </w:r>
      <w:r>
        <w:fldChar w:fldCharType="end"/>
      </w:r>
    </w:p>
    <w:p w14:paraId="9E150000">
      <w:pPr>
        <w:pStyle w:val="Style_8"/>
        <w:tabs>
          <w:tab w:leader="dot" w:pos="9355" w:val="right"/>
        </w:tabs>
        <w:ind/>
      </w:pPr>
      <w:r>
        <w:fldChar w:fldCharType="begin"/>
      </w:r>
      <w:r>
        <w:instrText>HYPERLINK \l "__RefHeading___759"</w:instrText>
      </w:r>
      <w:r>
        <w:fldChar w:fldCharType="separate"/>
      </w:r>
      <w:r>
        <w:t>7.1.1    Текущая ситуация на рынке</w:t>
      </w:r>
      <w:r>
        <w:tab/>
      </w:r>
      <w:r>
        <w:fldChar w:fldCharType="begin"/>
      </w:r>
      <w:r>
        <w:instrText>PAGEREF __RefHeading___759 \h</w:instrText>
      </w:r>
      <w:r>
        <w:fldChar w:fldCharType="separate"/>
      </w:r>
      <w:r>
        <w:t>#</w:t>
      </w:r>
      <w:r>
        <w:fldChar w:fldCharType="end"/>
      </w:r>
      <w:r>
        <w:fldChar w:fldCharType="end"/>
      </w:r>
    </w:p>
    <w:p w14:paraId="9F150000">
      <w:pPr>
        <w:pStyle w:val="Style_8"/>
        <w:tabs>
          <w:tab w:leader="dot" w:pos="9355" w:val="right"/>
        </w:tabs>
        <w:ind/>
      </w:pPr>
      <w:r>
        <w:fldChar w:fldCharType="begin"/>
      </w:r>
      <w:r>
        <w:instrText>HYPERLINK \l "__RefHeading___760"</w:instrText>
      </w:r>
      <w:r>
        <w:fldChar w:fldCharType="separate"/>
      </w:r>
      <w:r>
        <w:t>7.1.2    Прогнозируемая ситуация на рынке</w:t>
      </w:r>
      <w:r>
        <w:tab/>
      </w:r>
      <w:r>
        <w:fldChar w:fldCharType="begin"/>
      </w:r>
      <w:r>
        <w:instrText>PAGEREF __RefHeading___760 \h</w:instrText>
      </w:r>
      <w:r>
        <w:fldChar w:fldCharType="separate"/>
      </w:r>
      <w:r>
        <w:t>#</w:t>
      </w:r>
      <w:r>
        <w:fldChar w:fldCharType="end"/>
      </w:r>
      <w:r>
        <w:fldChar w:fldCharType="end"/>
      </w:r>
    </w:p>
    <w:p w14:paraId="A0150000">
      <w:pPr>
        <w:pStyle w:val="Style_8"/>
        <w:tabs>
          <w:tab w:leader="dot" w:pos="9355" w:val="right"/>
        </w:tabs>
        <w:ind/>
      </w:pPr>
      <w:r>
        <w:fldChar w:fldCharType="begin"/>
      </w:r>
      <w:r>
        <w:instrText>HYPERLINK \l "__RefHeading___761"</w:instrText>
      </w:r>
      <w:r>
        <w:fldChar w:fldCharType="separate"/>
      </w:r>
      <w:r>
        <w:t>7.1.3    Макроэкономические показатели и индикаторы</w:t>
      </w:r>
      <w:r>
        <w:tab/>
      </w:r>
      <w:r>
        <w:fldChar w:fldCharType="begin"/>
      </w:r>
      <w:r>
        <w:instrText>PAGEREF __RefHeading___761 \h</w:instrText>
      </w:r>
      <w:r>
        <w:fldChar w:fldCharType="separate"/>
      </w:r>
      <w:r>
        <w:t>#</w:t>
      </w:r>
      <w:r>
        <w:fldChar w:fldCharType="end"/>
      </w:r>
      <w:r>
        <w:fldChar w:fldCharType="end"/>
      </w:r>
    </w:p>
    <w:p w14:paraId="A1150000">
      <w:pPr>
        <w:pStyle w:val="Style_8"/>
        <w:tabs>
          <w:tab w:leader="dot" w:pos="9355" w:val="right"/>
        </w:tabs>
        <w:ind/>
      </w:pPr>
      <w:r>
        <w:fldChar w:fldCharType="begin"/>
      </w:r>
      <w:r>
        <w:instrText>HYPERLINK \l "__RefHeading___762"</w:instrText>
      </w:r>
      <w:r>
        <w:fldChar w:fldCharType="separate"/>
      </w:r>
      <w:r>
        <w:t>7.1.4    Прогнозируемая доля рынка проекта</w:t>
      </w:r>
      <w:r>
        <w:tab/>
      </w:r>
      <w:r>
        <w:fldChar w:fldCharType="begin"/>
      </w:r>
      <w:r>
        <w:instrText>PAGEREF __RefHeading___762 \h</w:instrText>
      </w:r>
      <w:r>
        <w:fldChar w:fldCharType="separate"/>
      </w:r>
      <w:r>
        <w:t>#</w:t>
      </w:r>
      <w:r>
        <w:fldChar w:fldCharType="end"/>
      </w:r>
      <w:r>
        <w:fldChar w:fldCharType="end"/>
      </w:r>
    </w:p>
    <w:p w14:paraId="A2150000">
      <w:pPr>
        <w:pStyle w:val="Style_7"/>
        <w:tabs>
          <w:tab w:leader="none" w:pos="540" w:val="clear"/>
          <w:tab w:leader="none" w:pos="9900" w:val="clear"/>
          <w:tab w:leader="dot" w:pos="9355" w:val="right"/>
        </w:tabs>
        <w:ind/>
      </w:pPr>
      <w:r>
        <w:fldChar w:fldCharType="begin"/>
      </w:r>
      <w:r>
        <w:instrText>HYPERLINK \l "__RefHeading___763"</w:instrText>
      </w:r>
      <w:r>
        <w:fldChar w:fldCharType="separate"/>
      </w:r>
      <w:r>
        <w:t>7.2    Анализ конкурентной среды</w:t>
      </w:r>
      <w:r>
        <w:tab/>
      </w:r>
      <w:r>
        <w:fldChar w:fldCharType="begin"/>
      </w:r>
      <w:r>
        <w:instrText>PAGEREF __RefHeading___763 \h</w:instrText>
      </w:r>
      <w:r>
        <w:fldChar w:fldCharType="separate"/>
      </w:r>
      <w:r>
        <w:t>#</w:t>
      </w:r>
      <w:r>
        <w:fldChar w:fldCharType="end"/>
      </w:r>
      <w:r>
        <w:fldChar w:fldCharType="end"/>
      </w:r>
    </w:p>
    <w:p w14:paraId="A3150000">
      <w:pPr>
        <w:pStyle w:val="Style_8"/>
        <w:tabs>
          <w:tab w:leader="dot" w:pos="9355" w:val="right"/>
        </w:tabs>
        <w:ind/>
      </w:pPr>
      <w:r>
        <w:fldChar w:fldCharType="begin"/>
      </w:r>
      <w:r>
        <w:instrText>HYPERLINK \l "__RefHeading___764"</w:instrText>
      </w:r>
      <w:r>
        <w:fldChar w:fldCharType="separate"/>
      </w:r>
      <w:r>
        <w:t>7.2.1    Характеристики аналогичных проектов</w:t>
      </w:r>
      <w:r>
        <w:tab/>
      </w:r>
      <w:r>
        <w:fldChar w:fldCharType="begin"/>
      </w:r>
      <w:r>
        <w:instrText>PAGEREF __RefHeading___764 \h</w:instrText>
      </w:r>
      <w:r>
        <w:fldChar w:fldCharType="separate"/>
      </w:r>
      <w:r>
        <w:t>#</w:t>
      </w:r>
      <w:r>
        <w:fldChar w:fldCharType="end"/>
      </w:r>
      <w:r>
        <w:fldChar w:fldCharType="end"/>
      </w:r>
    </w:p>
    <w:p w14:paraId="A4150000">
      <w:pPr>
        <w:pStyle w:val="Style_8"/>
        <w:tabs>
          <w:tab w:leader="dot" w:pos="9355" w:val="right"/>
        </w:tabs>
        <w:ind/>
      </w:pPr>
      <w:r>
        <w:fldChar w:fldCharType="begin"/>
      </w:r>
      <w:r>
        <w:instrText>HYPERLINK \l "__RefHeading___765"</w:instrText>
      </w:r>
      <w:r>
        <w:fldChar w:fldCharType="separate"/>
      </w:r>
      <w:r>
        <w:t>7.2.2    Сравнительный анализ аналогичных проектов</w:t>
      </w:r>
      <w:r>
        <w:tab/>
      </w:r>
      <w:r>
        <w:fldChar w:fldCharType="begin"/>
      </w:r>
      <w:r>
        <w:instrText>PAGEREF __RefHeading___765 \h</w:instrText>
      </w:r>
      <w:r>
        <w:fldChar w:fldCharType="separate"/>
      </w:r>
      <w:r>
        <w:t>#</w:t>
      </w:r>
      <w:r>
        <w:fldChar w:fldCharType="end"/>
      </w:r>
      <w:r>
        <w:fldChar w:fldCharType="end"/>
      </w:r>
    </w:p>
    <w:p w14:paraId="A5150000">
      <w:pPr>
        <w:pStyle w:val="Style_8"/>
        <w:tabs>
          <w:tab w:leader="dot" w:pos="9355" w:val="right"/>
        </w:tabs>
        <w:ind/>
      </w:pPr>
      <w:r>
        <w:fldChar w:fldCharType="begin"/>
      </w:r>
      <w:r>
        <w:instrText>HYPERLINK \l "__RefHeading___766"</w:instrText>
      </w:r>
      <w:r>
        <w:fldChar w:fldCharType="separate"/>
      </w:r>
      <w:r>
        <w:t>7.2.3    Существующие РИД в сфере реализации проекта</w:t>
      </w:r>
      <w:r>
        <w:tab/>
      </w:r>
      <w:r>
        <w:fldChar w:fldCharType="begin"/>
      </w:r>
      <w:r>
        <w:instrText>PAGEREF __RefHeading___766 \h</w:instrText>
      </w:r>
      <w:r>
        <w:fldChar w:fldCharType="separate"/>
      </w:r>
      <w:r>
        <w:t>#</w:t>
      </w:r>
      <w:r>
        <w:fldChar w:fldCharType="end"/>
      </w:r>
      <w:r>
        <w:fldChar w:fldCharType="end"/>
      </w:r>
    </w:p>
    <w:p w14:paraId="A6150000">
      <w:pPr>
        <w:pStyle w:val="Style_8"/>
        <w:tabs>
          <w:tab w:leader="dot" w:pos="9355" w:val="right"/>
        </w:tabs>
        <w:ind/>
      </w:pPr>
      <w:r>
        <w:fldChar w:fldCharType="begin"/>
      </w:r>
      <w:r>
        <w:instrText>HYPERLINK \l "__RefHeading___767"</w:instrText>
      </w:r>
      <w:r>
        <w:fldChar w:fldCharType="separate"/>
      </w:r>
      <w:r>
        <w:t>7.2.4    Выводы по итогам рассмотрения аналогичных проектов</w:t>
      </w:r>
      <w:r>
        <w:tab/>
      </w:r>
      <w:r>
        <w:fldChar w:fldCharType="begin"/>
      </w:r>
      <w:r>
        <w:instrText>PAGEREF __RefHeading___767 \h</w:instrText>
      </w:r>
      <w:r>
        <w:fldChar w:fldCharType="separate"/>
      </w:r>
      <w:r>
        <w:t>#</w:t>
      </w:r>
      <w:r>
        <w:fldChar w:fldCharType="end"/>
      </w:r>
      <w:r>
        <w:fldChar w:fldCharType="end"/>
      </w:r>
    </w:p>
    <w:p w14:paraId="A7150000">
      <w:pPr>
        <w:pStyle w:val="Style_7"/>
        <w:tabs>
          <w:tab w:leader="none" w:pos="540" w:val="clear"/>
          <w:tab w:leader="none" w:pos="9900" w:val="clear"/>
          <w:tab w:leader="dot" w:pos="9355" w:val="right"/>
        </w:tabs>
        <w:ind/>
      </w:pPr>
      <w:r>
        <w:fldChar w:fldCharType="begin"/>
      </w:r>
      <w:r>
        <w:instrText>HYPERLINK \l "__RefHeading___768"</w:instrText>
      </w:r>
      <w:r>
        <w:fldChar w:fldCharType="separate"/>
      </w:r>
      <w:r>
        <w:t>7.3    Новизна проекта и конкурентные преимущества</w:t>
      </w:r>
      <w:r>
        <w:tab/>
      </w:r>
      <w:r>
        <w:fldChar w:fldCharType="begin"/>
      </w:r>
      <w:r>
        <w:instrText>PAGEREF __RefHeading___768 \h</w:instrText>
      </w:r>
      <w:r>
        <w:fldChar w:fldCharType="separate"/>
      </w:r>
      <w:r>
        <w:t>#</w:t>
      </w:r>
      <w:r>
        <w:fldChar w:fldCharType="end"/>
      </w:r>
      <w:r>
        <w:fldChar w:fldCharType="end"/>
      </w:r>
    </w:p>
    <w:p w14:paraId="A8150000">
      <w:pPr>
        <w:pStyle w:val="Style_6"/>
        <w:tabs>
          <w:tab w:leader="none" w:pos="9900" w:val="clear"/>
          <w:tab w:leader="dot" w:pos="9355" w:val="right"/>
        </w:tabs>
        <w:ind/>
      </w:pPr>
      <w:r>
        <w:fldChar w:fldCharType="begin"/>
      </w:r>
      <w:r>
        <w:instrText>HYPERLINK \l "__RefHeading___769"</w:instrText>
      </w:r>
      <w:r>
        <w:fldChar w:fldCharType="separate"/>
      </w:r>
      <w:r>
        <w:t>8    Стратегия маркетинга</w:t>
      </w:r>
      <w:r>
        <w:tab/>
      </w:r>
      <w:r>
        <w:fldChar w:fldCharType="begin"/>
      </w:r>
      <w:r>
        <w:instrText>PAGEREF __RefHeading___769 \h</w:instrText>
      </w:r>
      <w:r>
        <w:fldChar w:fldCharType="separate"/>
      </w:r>
      <w:r>
        <w:t>#</w:t>
      </w:r>
      <w:r>
        <w:fldChar w:fldCharType="end"/>
      </w:r>
      <w:r>
        <w:fldChar w:fldCharType="end"/>
      </w:r>
    </w:p>
    <w:p w14:paraId="A9150000">
      <w:pPr>
        <w:pStyle w:val="Style_7"/>
        <w:tabs>
          <w:tab w:leader="none" w:pos="540" w:val="clear"/>
          <w:tab w:leader="none" w:pos="9900" w:val="clear"/>
          <w:tab w:leader="dot" w:pos="9355" w:val="right"/>
        </w:tabs>
        <w:ind/>
      </w:pPr>
      <w:r>
        <w:fldChar w:fldCharType="begin"/>
      </w:r>
      <w:r>
        <w:instrText>HYPERLINK \l "__RefHeading___770"</w:instrText>
      </w:r>
      <w:r>
        <w:fldChar w:fldCharType="separate"/>
      </w:r>
      <w:r>
        <w:t>8.1    Описание услуги и продукта</w:t>
      </w:r>
      <w:r>
        <w:tab/>
      </w:r>
      <w:r>
        <w:fldChar w:fldCharType="begin"/>
      </w:r>
      <w:r>
        <w:instrText>PAGEREF __RefHeading___770 \h</w:instrText>
      </w:r>
      <w:r>
        <w:fldChar w:fldCharType="separate"/>
      </w:r>
      <w:r>
        <w:t>#</w:t>
      </w:r>
      <w:r>
        <w:fldChar w:fldCharType="end"/>
      </w:r>
      <w:r>
        <w:fldChar w:fldCharType="end"/>
      </w:r>
    </w:p>
    <w:p w14:paraId="AA150000">
      <w:pPr>
        <w:pStyle w:val="Style_7"/>
        <w:tabs>
          <w:tab w:leader="none" w:pos="540" w:val="clear"/>
          <w:tab w:leader="none" w:pos="9900" w:val="clear"/>
          <w:tab w:leader="dot" w:pos="9355" w:val="right"/>
        </w:tabs>
        <w:ind/>
      </w:pPr>
      <w:r>
        <w:fldChar w:fldCharType="begin"/>
      </w:r>
      <w:r>
        <w:instrText>HYPERLINK \l "__RefHeading___771"</w:instrText>
      </w:r>
      <w:r>
        <w:fldChar w:fldCharType="separate"/>
      </w:r>
      <w:r>
        <w:t>8.2    Описание подхода к коммерциализации</w:t>
      </w:r>
      <w:r>
        <w:tab/>
      </w:r>
      <w:r>
        <w:fldChar w:fldCharType="begin"/>
      </w:r>
      <w:r>
        <w:instrText>PAGEREF __RefHeading___771 \h</w:instrText>
      </w:r>
      <w:r>
        <w:fldChar w:fldCharType="separate"/>
      </w:r>
      <w:r>
        <w:t>#</w:t>
      </w:r>
      <w:r>
        <w:fldChar w:fldCharType="end"/>
      </w:r>
      <w:r>
        <w:fldChar w:fldCharType="end"/>
      </w:r>
    </w:p>
    <w:p w14:paraId="AB150000">
      <w:pPr>
        <w:pStyle w:val="Style_7"/>
        <w:tabs>
          <w:tab w:leader="none" w:pos="540" w:val="clear"/>
          <w:tab w:leader="none" w:pos="9900" w:val="clear"/>
          <w:tab w:leader="dot" w:pos="9355" w:val="right"/>
        </w:tabs>
        <w:ind/>
      </w:pPr>
      <w:r>
        <w:fldChar w:fldCharType="begin"/>
      </w:r>
      <w:r>
        <w:instrText>HYPERLINK \l "__RefHeading___772"</w:instrText>
      </w:r>
      <w:r>
        <w:fldChar w:fldCharType="separate"/>
      </w:r>
      <w:r>
        <w:t>8.3    Цепочка добавленной стоимости</w:t>
      </w:r>
      <w:r>
        <w:tab/>
      </w:r>
      <w:r>
        <w:fldChar w:fldCharType="begin"/>
      </w:r>
      <w:r>
        <w:instrText>PAGEREF __RefHeading___772 \h</w:instrText>
      </w:r>
      <w:r>
        <w:fldChar w:fldCharType="separate"/>
      </w:r>
      <w:r>
        <w:t>#</w:t>
      </w:r>
      <w:r>
        <w:fldChar w:fldCharType="end"/>
      </w:r>
      <w:r>
        <w:fldChar w:fldCharType="end"/>
      </w:r>
    </w:p>
    <w:p w14:paraId="AC150000">
      <w:pPr>
        <w:pStyle w:val="Style_7"/>
        <w:tabs>
          <w:tab w:leader="none" w:pos="540" w:val="clear"/>
          <w:tab w:leader="none" w:pos="9900" w:val="clear"/>
          <w:tab w:leader="dot" w:pos="9355" w:val="right"/>
        </w:tabs>
        <w:ind/>
      </w:pPr>
      <w:r>
        <w:fldChar w:fldCharType="begin"/>
      </w:r>
      <w:r>
        <w:instrText>HYPERLINK \l "__RefHeading___773"</w:instrText>
      </w:r>
      <w:r>
        <w:fldChar w:fldCharType="separate"/>
      </w:r>
      <w:r>
        <w:t>8.4    Риск-разделенные партнеры</w:t>
      </w:r>
      <w:r>
        <w:tab/>
      </w:r>
      <w:r>
        <w:fldChar w:fldCharType="begin"/>
      </w:r>
      <w:r>
        <w:instrText>PAGEREF __RefHeading___773 \h</w:instrText>
      </w:r>
      <w:r>
        <w:fldChar w:fldCharType="separate"/>
      </w:r>
      <w:r>
        <w:t>#</w:t>
      </w:r>
      <w:r>
        <w:fldChar w:fldCharType="end"/>
      </w:r>
      <w:r>
        <w:fldChar w:fldCharType="end"/>
      </w:r>
    </w:p>
    <w:p w14:paraId="AD150000">
      <w:pPr>
        <w:pStyle w:val="Style_7"/>
        <w:tabs>
          <w:tab w:leader="none" w:pos="540" w:val="clear"/>
          <w:tab w:leader="none" w:pos="9900" w:val="clear"/>
          <w:tab w:leader="dot" w:pos="9355" w:val="right"/>
        </w:tabs>
        <w:ind/>
      </w:pPr>
      <w:r>
        <w:fldChar w:fldCharType="begin"/>
      </w:r>
      <w:r>
        <w:instrText>HYPERLINK \l "__RefHeading___774"</w:instrText>
      </w:r>
      <w:r>
        <w:fldChar w:fldCharType="separate"/>
      </w:r>
      <w:r>
        <w:t>8.5    Сценарии коммерциализации технологического результата проекта</w:t>
      </w:r>
      <w:r>
        <w:tab/>
      </w:r>
      <w:r>
        <w:fldChar w:fldCharType="begin"/>
      </w:r>
      <w:r>
        <w:instrText>PAGEREF __RefHeading___774 \h</w:instrText>
      </w:r>
      <w:r>
        <w:fldChar w:fldCharType="separate"/>
      </w:r>
      <w:r>
        <w:t>#</w:t>
      </w:r>
      <w:r>
        <w:fldChar w:fldCharType="end"/>
      </w:r>
      <w:r>
        <w:fldChar w:fldCharType="end"/>
      </w:r>
    </w:p>
    <w:p w14:paraId="AE150000">
      <w:pPr>
        <w:pStyle w:val="Style_7"/>
        <w:tabs>
          <w:tab w:leader="none" w:pos="540" w:val="clear"/>
          <w:tab w:leader="none" w:pos="9900" w:val="clear"/>
          <w:tab w:leader="dot" w:pos="9355" w:val="right"/>
        </w:tabs>
        <w:ind/>
      </w:pPr>
      <w:r>
        <w:fldChar w:fldCharType="begin"/>
      </w:r>
      <w:r>
        <w:instrText>HYPERLINK \l "__RefHeading___775"</w:instrText>
      </w:r>
      <w:r>
        <w:fldChar w:fldCharType="separate"/>
      </w:r>
      <w:r>
        <w:t>8.6    Мероприятия по сокращению времени вывода на рынок технологического результата проекта</w:t>
      </w:r>
      <w:r>
        <w:tab/>
      </w:r>
      <w:r>
        <w:fldChar w:fldCharType="begin"/>
      </w:r>
      <w:r>
        <w:instrText>PAGEREF __RefHeading___775 \h</w:instrText>
      </w:r>
      <w:r>
        <w:fldChar w:fldCharType="separate"/>
      </w:r>
      <w:r>
        <w:t>#</w:t>
      </w:r>
      <w:r>
        <w:fldChar w:fldCharType="end"/>
      </w:r>
      <w:r>
        <w:fldChar w:fldCharType="end"/>
      </w:r>
    </w:p>
    <w:p w14:paraId="AF150000">
      <w:pPr>
        <w:pStyle w:val="Style_6"/>
        <w:tabs>
          <w:tab w:leader="none" w:pos="9900" w:val="clear"/>
          <w:tab w:leader="dot" w:pos="9355" w:val="right"/>
        </w:tabs>
        <w:ind/>
      </w:pPr>
      <w:r>
        <w:fldChar w:fldCharType="begin"/>
      </w:r>
      <w:r>
        <w:instrText>HYPERLINK \l "__RefHeading___776"</w:instrText>
      </w:r>
      <w:r>
        <w:fldChar w:fldCharType="separate"/>
      </w:r>
      <w:r>
        <w:t>9    Финансовая модель, план по производству и продажам</w:t>
      </w:r>
      <w:r>
        <w:tab/>
      </w:r>
      <w:r>
        <w:fldChar w:fldCharType="begin"/>
      </w:r>
      <w:r>
        <w:instrText>PAGEREF __RefHeading___776 \h</w:instrText>
      </w:r>
      <w:r>
        <w:fldChar w:fldCharType="separate"/>
      </w:r>
      <w:r>
        <w:t>#</w:t>
      </w:r>
      <w:r>
        <w:fldChar w:fldCharType="end"/>
      </w:r>
      <w:r>
        <w:fldChar w:fldCharType="end"/>
      </w:r>
    </w:p>
    <w:p w14:paraId="B0150000">
      <w:pPr>
        <w:pStyle w:val="Style_7"/>
        <w:tabs>
          <w:tab w:leader="none" w:pos="540" w:val="clear"/>
          <w:tab w:leader="none" w:pos="9900" w:val="clear"/>
          <w:tab w:leader="dot" w:pos="9355" w:val="right"/>
        </w:tabs>
        <w:ind/>
      </w:pPr>
      <w:r>
        <w:fldChar w:fldCharType="begin"/>
      </w:r>
      <w:r>
        <w:instrText>HYPERLINK \l "__RefHeading___777"</w:instrText>
      </w:r>
      <w:r>
        <w:fldChar w:fldCharType="separate"/>
      </w:r>
      <w:r>
        <w:t>9.1    Прогноз финансовых показателей проекта</w:t>
      </w:r>
      <w:r>
        <w:tab/>
      </w:r>
      <w:r>
        <w:fldChar w:fldCharType="begin"/>
      </w:r>
      <w:r>
        <w:instrText>PAGEREF __RefHeading___777 \h</w:instrText>
      </w:r>
      <w:r>
        <w:fldChar w:fldCharType="separate"/>
      </w:r>
      <w:r>
        <w:t>#</w:t>
      </w:r>
      <w:r>
        <w:fldChar w:fldCharType="end"/>
      </w:r>
      <w:r>
        <w:fldChar w:fldCharType="end"/>
      </w:r>
    </w:p>
    <w:p w14:paraId="B1150000">
      <w:pPr>
        <w:pStyle w:val="Style_7"/>
        <w:tabs>
          <w:tab w:leader="none" w:pos="540" w:val="clear"/>
          <w:tab w:leader="none" w:pos="9900" w:val="clear"/>
          <w:tab w:leader="dot" w:pos="9355" w:val="right"/>
        </w:tabs>
        <w:ind/>
      </w:pPr>
      <w:r>
        <w:fldChar w:fldCharType="begin"/>
      </w:r>
      <w:r>
        <w:instrText>HYPERLINK \l "__RefHeading___778"</w:instrText>
      </w:r>
      <w:r>
        <w:fldChar w:fldCharType="separate"/>
      </w:r>
      <w:r>
        <w:t>9.2    Затраты и источники финансирования</w:t>
      </w:r>
      <w:r>
        <w:tab/>
      </w:r>
      <w:r>
        <w:fldChar w:fldCharType="begin"/>
      </w:r>
      <w:r>
        <w:instrText>PAGEREF __RefHeading___778 \h</w:instrText>
      </w:r>
      <w:r>
        <w:fldChar w:fldCharType="separate"/>
      </w:r>
      <w:r>
        <w:t>#</w:t>
      </w:r>
      <w:r>
        <w:fldChar w:fldCharType="end"/>
      </w:r>
      <w:r>
        <w:fldChar w:fldCharType="end"/>
      </w:r>
    </w:p>
    <w:p w14:paraId="B2150000">
      <w:pPr>
        <w:pStyle w:val="Style_8"/>
        <w:tabs>
          <w:tab w:leader="dot" w:pos="9355" w:val="right"/>
        </w:tabs>
        <w:ind/>
      </w:pPr>
      <w:r>
        <w:fldChar w:fldCharType="begin"/>
      </w:r>
      <w:r>
        <w:instrText>HYPERLINK \l "__RefHeading___779"</w:instrText>
      </w:r>
      <w:r>
        <w:fldChar w:fldCharType="separate"/>
      </w:r>
      <w:r>
        <w:t>9.2.1    Затраты на реализацию проекта и источники финансирования</w:t>
      </w:r>
      <w:r>
        <w:tab/>
      </w:r>
      <w:r>
        <w:fldChar w:fldCharType="begin"/>
      </w:r>
      <w:r>
        <w:instrText>PAGEREF __RefHeading___779 \h</w:instrText>
      </w:r>
      <w:r>
        <w:fldChar w:fldCharType="separate"/>
      </w:r>
      <w:r>
        <w:t>#</w:t>
      </w:r>
      <w:r>
        <w:fldChar w:fldCharType="end"/>
      </w:r>
      <w:r>
        <w:fldChar w:fldCharType="end"/>
      </w:r>
    </w:p>
    <w:p w14:paraId="B3150000">
      <w:pPr>
        <w:pStyle w:val="Style_8"/>
        <w:tabs>
          <w:tab w:leader="dot" w:pos="9355" w:val="right"/>
        </w:tabs>
        <w:ind/>
      </w:pPr>
      <w:r>
        <w:fldChar w:fldCharType="begin"/>
      </w:r>
      <w:r>
        <w:instrText>HYPERLINK \l "__RefHeading___780"</w:instrText>
      </w:r>
      <w:r>
        <w:fldChar w:fldCharType="separate"/>
      </w:r>
      <w:r>
        <w:t>9.2.2    Поддержка реализации проекта за счет средств субсидии из федерального бюджета на реализацию проектов Национальной технологической инициативы</w:t>
      </w:r>
      <w:r>
        <w:tab/>
      </w:r>
      <w:r>
        <w:fldChar w:fldCharType="begin"/>
      </w:r>
      <w:r>
        <w:instrText>PAGEREF __RefHeading___780 \h</w:instrText>
      </w:r>
      <w:r>
        <w:fldChar w:fldCharType="separate"/>
      </w:r>
      <w:r>
        <w:t>#</w:t>
      </w:r>
      <w:r>
        <w:fldChar w:fldCharType="end"/>
      </w:r>
      <w:r>
        <w:fldChar w:fldCharType="end"/>
      </w:r>
    </w:p>
    <w:p w14:paraId="B4150000">
      <w:pPr>
        <w:pStyle w:val="Style_6"/>
        <w:tabs>
          <w:tab w:leader="none" w:pos="9900" w:val="clear"/>
          <w:tab w:leader="dot" w:pos="9355" w:val="right"/>
        </w:tabs>
        <w:ind/>
      </w:pPr>
      <w:r>
        <w:fldChar w:fldCharType="begin"/>
      </w:r>
      <w:r>
        <w:instrText>HYPERLINK \l "__RefHeading___781"</w:instrText>
      </w:r>
      <w:r>
        <w:fldChar w:fldCharType="separate"/>
      </w:r>
      <w:r>
        <w:t>10    Информация о нематериальных активах</w:t>
      </w:r>
      <w:r>
        <w:tab/>
      </w:r>
      <w:r>
        <w:fldChar w:fldCharType="begin"/>
      </w:r>
      <w:r>
        <w:instrText>PAGEREF __RefHeading___781 \h</w:instrText>
      </w:r>
      <w:r>
        <w:fldChar w:fldCharType="separate"/>
      </w:r>
      <w:r>
        <w:t>#</w:t>
      </w:r>
      <w:r>
        <w:fldChar w:fldCharType="end"/>
      </w:r>
      <w:r>
        <w:fldChar w:fldCharType="end"/>
      </w:r>
    </w:p>
    <w:p w14:paraId="B5150000">
      <w:pPr>
        <w:pStyle w:val="Style_7"/>
        <w:tabs>
          <w:tab w:leader="none" w:pos="540" w:val="clear"/>
          <w:tab w:leader="none" w:pos="9900" w:val="clear"/>
          <w:tab w:leader="dot" w:pos="9355" w:val="right"/>
        </w:tabs>
        <w:ind/>
      </w:pPr>
      <w:r>
        <w:fldChar w:fldCharType="begin"/>
      </w:r>
      <w:r>
        <w:instrText>HYPERLINK \l "__RefHeading___782"</w:instrText>
      </w:r>
      <w:r>
        <w:fldChar w:fldCharType="separate"/>
      </w:r>
      <w:r>
        <w:t>10.1    Имеющиеся РИД по проекту</w:t>
      </w:r>
      <w:r>
        <w:tab/>
      </w:r>
      <w:r>
        <w:fldChar w:fldCharType="begin"/>
      </w:r>
      <w:r>
        <w:instrText>PAGEREF __RefHeading___782 \h</w:instrText>
      </w:r>
      <w:r>
        <w:fldChar w:fldCharType="separate"/>
      </w:r>
      <w:r>
        <w:t>#</w:t>
      </w:r>
      <w:r>
        <w:fldChar w:fldCharType="end"/>
      </w:r>
      <w:r>
        <w:fldChar w:fldCharType="end"/>
      </w:r>
    </w:p>
    <w:p w14:paraId="B6150000">
      <w:pPr>
        <w:pStyle w:val="Style_7"/>
        <w:tabs>
          <w:tab w:leader="none" w:pos="540" w:val="clear"/>
          <w:tab w:leader="none" w:pos="9900" w:val="clear"/>
          <w:tab w:leader="dot" w:pos="9355" w:val="right"/>
        </w:tabs>
        <w:ind/>
      </w:pPr>
      <w:r>
        <w:fldChar w:fldCharType="begin"/>
      </w:r>
      <w:r>
        <w:instrText>HYPERLINK \l "__RefHeading___783"</w:instrText>
      </w:r>
      <w:r>
        <w:fldChar w:fldCharType="separate"/>
      </w:r>
      <w:r>
        <w:t>10.2    Существующие РИД в сфере реализации проекта</w:t>
      </w:r>
      <w:r>
        <w:tab/>
      </w:r>
      <w:r>
        <w:fldChar w:fldCharType="begin"/>
      </w:r>
      <w:r>
        <w:instrText>PAGEREF __RefHeading___783 \h</w:instrText>
      </w:r>
      <w:r>
        <w:fldChar w:fldCharType="separate"/>
      </w:r>
      <w:r>
        <w:t>#</w:t>
      </w:r>
      <w:r>
        <w:fldChar w:fldCharType="end"/>
      </w:r>
      <w:r>
        <w:fldChar w:fldCharType="end"/>
      </w:r>
    </w:p>
    <w:p w14:paraId="B7150000">
      <w:pPr>
        <w:pStyle w:val="Style_7"/>
        <w:tabs>
          <w:tab w:leader="none" w:pos="540" w:val="clear"/>
          <w:tab w:leader="none" w:pos="9900" w:val="clear"/>
          <w:tab w:leader="dot" w:pos="9355" w:val="right"/>
        </w:tabs>
        <w:ind/>
      </w:pPr>
      <w:r>
        <w:fldChar w:fldCharType="begin"/>
      </w:r>
      <w:r>
        <w:instrText>HYPERLINK \l "__RefHeading___784"</w:instrText>
      </w:r>
      <w:r>
        <w:fldChar w:fldCharType="separate"/>
      </w:r>
      <w:r>
        <w:t>10.3    Требующиеся РИД по проекту</w:t>
      </w:r>
      <w:r>
        <w:tab/>
      </w:r>
      <w:r>
        <w:fldChar w:fldCharType="begin"/>
      </w:r>
      <w:r>
        <w:instrText>PAGEREF __RefHeading___784 \h</w:instrText>
      </w:r>
      <w:r>
        <w:fldChar w:fldCharType="separate"/>
      </w:r>
      <w:r>
        <w:t>#</w:t>
      </w:r>
      <w:r>
        <w:fldChar w:fldCharType="end"/>
      </w:r>
      <w:r>
        <w:fldChar w:fldCharType="end"/>
      </w:r>
    </w:p>
    <w:p w14:paraId="B8150000">
      <w:pPr>
        <w:pStyle w:val="Style_6"/>
        <w:tabs>
          <w:tab w:leader="none" w:pos="9900" w:val="clear"/>
          <w:tab w:leader="dot" w:pos="9355" w:val="right"/>
        </w:tabs>
        <w:ind/>
      </w:pPr>
      <w:r>
        <w:fldChar w:fldCharType="begin"/>
      </w:r>
      <w:r>
        <w:instrText>HYPERLINK \l "__RefHeading___785"</w:instrText>
      </w:r>
      <w:r>
        <w:fldChar w:fldCharType="separate"/>
      </w:r>
      <w:r>
        <w:t>11    Нормативно-правовое обеспечение реализации проекта</w:t>
      </w:r>
      <w:r>
        <w:tab/>
      </w:r>
      <w:r>
        <w:fldChar w:fldCharType="begin"/>
      </w:r>
      <w:r>
        <w:instrText>PAGEREF __RefHeading___785 \h</w:instrText>
      </w:r>
      <w:r>
        <w:fldChar w:fldCharType="separate"/>
      </w:r>
      <w:r>
        <w:t>#</w:t>
      </w:r>
      <w:r>
        <w:fldChar w:fldCharType="end"/>
      </w:r>
      <w:r>
        <w:fldChar w:fldCharType="end"/>
      </w:r>
    </w:p>
    <w:p w14:paraId="B9150000">
      <w:pPr>
        <w:pStyle w:val="Style_7"/>
        <w:tabs>
          <w:tab w:leader="none" w:pos="540" w:val="clear"/>
          <w:tab w:leader="none" w:pos="9900" w:val="clear"/>
          <w:tab w:leader="dot" w:pos="9355" w:val="right"/>
        </w:tabs>
        <w:ind/>
      </w:pPr>
      <w:r>
        <w:fldChar w:fldCharType="begin"/>
      </w:r>
      <w:r>
        <w:instrText>HYPERLINK \l "__RefHeading___786"</w:instrText>
      </w:r>
      <w:r>
        <w:fldChar w:fldCharType="separate"/>
      </w:r>
      <w:r>
        <w:t>11.1    Действующие НПА в сфере реализации проекта</w:t>
      </w:r>
      <w:r>
        <w:tab/>
      </w:r>
      <w:r>
        <w:fldChar w:fldCharType="begin"/>
      </w:r>
      <w:r>
        <w:instrText>PAGEREF __RefHeading___786 \h</w:instrText>
      </w:r>
      <w:r>
        <w:fldChar w:fldCharType="separate"/>
      </w:r>
      <w:r>
        <w:t>#</w:t>
      </w:r>
      <w:r>
        <w:fldChar w:fldCharType="end"/>
      </w:r>
      <w:r>
        <w:fldChar w:fldCharType="end"/>
      </w:r>
    </w:p>
    <w:p w14:paraId="BA150000">
      <w:pPr>
        <w:pStyle w:val="Style_7"/>
        <w:tabs>
          <w:tab w:leader="none" w:pos="540" w:val="clear"/>
          <w:tab w:leader="none" w:pos="9900" w:val="clear"/>
          <w:tab w:leader="dot" w:pos="9355" w:val="right"/>
        </w:tabs>
        <w:ind/>
      </w:pPr>
      <w:r>
        <w:fldChar w:fldCharType="begin"/>
      </w:r>
      <w:r>
        <w:instrText>HYPERLINK \l "__RefHeading___787"</w:instrText>
      </w:r>
      <w:r>
        <w:fldChar w:fldCharType="separate"/>
      </w:r>
      <w:r>
        <w:t>11.2    Существующие препятствия реализации проекта</w:t>
      </w:r>
      <w:r>
        <w:tab/>
      </w:r>
      <w:r>
        <w:fldChar w:fldCharType="begin"/>
      </w:r>
      <w:r>
        <w:instrText>PAGEREF __RefHeading___787 \h</w:instrText>
      </w:r>
      <w:r>
        <w:fldChar w:fldCharType="separate"/>
      </w:r>
      <w:r>
        <w:t>#</w:t>
      </w:r>
      <w:r>
        <w:fldChar w:fldCharType="end"/>
      </w:r>
      <w:r>
        <w:fldChar w:fldCharType="end"/>
      </w:r>
    </w:p>
    <w:p w14:paraId="BB150000">
      <w:pPr>
        <w:pStyle w:val="Style_7"/>
        <w:tabs>
          <w:tab w:leader="none" w:pos="540" w:val="clear"/>
          <w:tab w:leader="none" w:pos="9900" w:val="clear"/>
          <w:tab w:leader="dot" w:pos="9355" w:val="right"/>
        </w:tabs>
        <w:ind/>
      </w:pPr>
      <w:r>
        <w:fldChar w:fldCharType="begin"/>
      </w:r>
      <w:r>
        <w:instrText>HYPERLINK \l "__RefHeading___788"</w:instrText>
      </w:r>
      <w:r>
        <w:fldChar w:fldCharType="separate"/>
      </w:r>
      <w:r>
        <w:t>11.3    Межотраслевые связи, межведомственное взаимодействие</w:t>
      </w:r>
      <w:r>
        <w:tab/>
      </w:r>
      <w:r>
        <w:fldChar w:fldCharType="begin"/>
      </w:r>
      <w:r>
        <w:instrText>PAGEREF __RefHeading___788 \h</w:instrText>
      </w:r>
      <w:r>
        <w:fldChar w:fldCharType="separate"/>
      </w:r>
      <w:r>
        <w:t>#</w:t>
      </w:r>
      <w:r>
        <w:fldChar w:fldCharType="end"/>
      </w:r>
      <w:r>
        <w:fldChar w:fldCharType="end"/>
      </w:r>
    </w:p>
    <w:p w14:paraId="BC150000">
      <w:pPr>
        <w:pStyle w:val="Style_6"/>
        <w:tabs>
          <w:tab w:leader="none" w:pos="9900" w:val="clear"/>
          <w:tab w:leader="dot" w:pos="9355" w:val="right"/>
        </w:tabs>
        <w:ind/>
      </w:pPr>
      <w:r>
        <w:fldChar w:fldCharType="begin"/>
      </w:r>
      <w:r>
        <w:instrText>HYPERLINK \l "__RefHeading___789"</w:instrText>
      </w:r>
      <w:r>
        <w:fldChar w:fldCharType="separate"/>
      </w:r>
      <w:r>
        <w:t>12    Риски реализации проекта, их анализ и предполагаемое управление рисками</w:t>
      </w:r>
      <w:r>
        <w:tab/>
      </w:r>
      <w:r>
        <w:fldChar w:fldCharType="begin"/>
      </w:r>
      <w:r>
        <w:instrText>PAGEREF __RefHeading___789 \h</w:instrText>
      </w:r>
      <w:r>
        <w:fldChar w:fldCharType="separate"/>
      </w:r>
      <w:r>
        <w:t>#</w:t>
      </w:r>
      <w:r>
        <w:fldChar w:fldCharType="end"/>
      </w:r>
      <w:r>
        <w:fldChar w:fldCharType="end"/>
      </w:r>
    </w:p>
    <w:p w14:paraId="BD150000">
      <w:pPr>
        <w:pStyle w:val="Style_6"/>
        <w:tabs>
          <w:tab w:leader="none" w:pos="9900" w:val="clear"/>
          <w:tab w:leader="dot" w:pos="9355" w:val="right"/>
        </w:tabs>
        <w:ind/>
      </w:pPr>
      <w:r>
        <w:fldChar w:fldCharType="begin"/>
      </w:r>
      <w:r>
        <w:instrText>HYPERLINK \l "__RefHeading___790"</w:instrText>
      </w:r>
      <w:r>
        <w:fldChar w:fldCharType="separate"/>
      </w:r>
      <w:r>
        <w:t>13    Сведения о компании, которая реализует проект</w:t>
      </w:r>
      <w:r>
        <w:tab/>
      </w:r>
      <w:r>
        <w:fldChar w:fldCharType="begin"/>
      </w:r>
      <w:r>
        <w:instrText>PAGEREF __RefHeading___790 \h</w:instrText>
      </w:r>
      <w:r>
        <w:fldChar w:fldCharType="separate"/>
      </w:r>
      <w:r>
        <w:t>#</w:t>
      </w:r>
      <w:r>
        <w:fldChar w:fldCharType="end"/>
      </w:r>
      <w:r>
        <w:fldChar w:fldCharType="end"/>
      </w:r>
    </w:p>
    <w:p w14:paraId="BE150000">
      <w:pPr>
        <w:pStyle w:val="Style_7"/>
        <w:tabs>
          <w:tab w:leader="none" w:pos="540" w:val="clear"/>
          <w:tab w:leader="none" w:pos="9900" w:val="clear"/>
          <w:tab w:leader="dot" w:pos="9355" w:val="right"/>
        </w:tabs>
        <w:ind/>
      </w:pPr>
      <w:r>
        <w:fldChar w:fldCharType="begin"/>
      </w:r>
      <w:r>
        <w:instrText>HYPERLINK \l "__RefHeading___791"</w:instrText>
      </w:r>
      <w:r>
        <w:fldChar w:fldCharType="separate"/>
      </w:r>
      <w:r>
        <w:t>13.1    Лица, ответственные за реализацию проекта</w:t>
      </w:r>
      <w:r>
        <w:tab/>
      </w:r>
      <w:r>
        <w:fldChar w:fldCharType="begin"/>
      </w:r>
      <w:r>
        <w:instrText>PAGEREF __RefHeading___791 \h</w:instrText>
      </w:r>
      <w:r>
        <w:fldChar w:fldCharType="separate"/>
      </w:r>
      <w:r>
        <w:t>#</w:t>
      </w:r>
      <w:r>
        <w:fldChar w:fldCharType="end"/>
      </w:r>
      <w:r>
        <w:fldChar w:fldCharType="end"/>
      </w:r>
    </w:p>
    <w:p w14:paraId="BF150000">
      <w:pPr>
        <w:pStyle w:val="Style_7"/>
        <w:tabs>
          <w:tab w:leader="none" w:pos="540" w:val="clear"/>
          <w:tab w:leader="none" w:pos="9900" w:val="clear"/>
          <w:tab w:leader="dot" w:pos="9355" w:val="right"/>
        </w:tabs>
        <w:ind/>
      </w:pPr>
      <w:r>
        <w:fldChar w:fldCharType="begin"/>
      </w:r>
      <w:r>
        <w:instrText>HYPERLINK \l "__RefHeading___792"</w:instrText>
      </w:r>
      <w:r>
        <w:fldChar w:fldCharType="separate"/>
      </w:r>
      <w:r>
        <w:t>13.2    Получатель поддержки</w:t>
      </w:r>
      <w:r>
        <w:tab/>
      </w:r>
      <w:r>
        <w:fldChar w:fldCharType="begin"/>
      </w:r>
      <w:r>
        <w:instrText>PAGEREF __RefHeading___792 \h</w:instrText>
      </w:r>
      <w:r>
        <w:fldChar w:fldCharType="separate"/>
      </w:r>
      <w:r>
        <w:t>#</w:t>
      </w:r>
      <w:r>
        <w:fldChar w:fldCharType="end"/>
      </w:r>
      <w:r>
        <w:fldChar w:fldCharType="end"/>
      </w:r>
    </w:p>
    <w:p w14:paraId="C0150000">
      <w:pPr>
        <w:pStyle w:val="Style_7"/>
        <w:tabs>
          <w:tab w:leader="none" w:pos="540" w:val="clear"/>
          <w:tab w:leader="none" w:pos="9900" w:val="clear"/>
          <w:tab w:leader="dot" w:pos="9355" w:val="right"/>
        </w:tabs>
        <w:ind/>
      </w:pPr>
      <w:r>
        <w:fldChar w:fldCharType="begin"/>
      </w:r>
      <w:r>
        <w:instrText>HYPERLINK \l "__RefHeading___793"</w:instrText>
      </w:r>
      <w:r>
        <w:fldChar w:fldCharType="separate"/>
      </w:r>
      <w:r>
        <w:t>13.3    Исполнители</w:t>
      </w:r>
      <w:r>
        <w:tab/>
      </w:r>
      <w:r>
        <w:fldChar w:fldCharType="begin"/>
      </w:r>
      <w:r>
        <w:instrText>PAGEREF __RefHeading___793 \h</w:instrText>
      </w:r>
      <w:r>
        <w:fldChar w:fldCharType="separate"/>
      </w:r>
      <w:r>
        <w:t>#</w:t>
      </w:r>
      <w:r>
        <w:fldChar w:fldCharType="end"/>
      </w:r>
      <w:r>
        <w:fldChar w:fldCharType="end"/>
      </w:r>
    </w:p>
    <w:p w14:paraId="C1150000">
      <w:pPr>
        <w:pStyle w:val="Style_8"/>
        <w:tabs>
          <w:tab w:leader="dot" w:pos="9355" w:val="right"/>
        </w:tabs>
        <w:ind/>
      </w:pPr>
      <w:r>
        <w:fldChar w:fldCharType="begin"/>
      </w:r>
      <w:r>
        <w:instrText>HYPERLINK \l "__RefHeading___794"</w:instrText>
      </w:r>
      <w:r>
        <w:fldChar w:fldCharType="separate"/>
      </w:r>
      <w:r>
        <w:t>13.3.1    Исполнитель наименование исполнителя</w:t>
      </w:r>
      <w:r>
        <w:tab/>
      </w:r>
      <w:r>
        <w:fldChar w:fldCharType="begin"/>
      </w:r>
      <w:r>
        <w:instrText>PAGEREF __RefHeading___794 \h</w:instrText>
      </w:r>
      <w:r>
        <w:fldChar w:fldCharType="separate"/>
      </w:r>
      <w:r>
        <w:t>#</w:t>
      </w:r>
      <w:r>
        <w:fldChar w:fldCharType="end"/>
      </w:r>
      <w:r>
        <w:fldChar w:fldCharType="end"/>
      </w:r>
    </w:p>
    <w:p w14:paraId="C2150000">
      <w:pPr>
        <w:pStyle w:val="Style_7"/>
        <w:tabs>
          <w:tab w:leader="none" w:pos="540" w:val="clear"/>
          <w:tab w:leader="none" w:pos="9900" w:val="clear"/>
          <w:tab w:leader="dot" w:pos="9355" w:val="right"/>
        </w:tabs>
        <w:ind/>
      </w:pPr>
      <w:r>
        <w:fldChar w:fldCharType="begin"/>
      </w:r>
      <w:r>
        <w:instrText>HYPERLINK \l "__RefHeading___795"</w:instrText>
      </w:r>
      <w:r>
        <w:fldChar w:fldCharType="separate"/>
      </w:r>
      <w:r>
        <w:t>13.4    Схема взаимодействия вовлеченных в проект организаций</w:t>
      </w:r>
      <w:r>
        <w:tab/>
      </w:r>
      <w:r>
        <w:fldChar w:fldCharType="begin"/>
      </w:r>
      <w:r>
        <w:instrText>PAGEREF __RefHeading___795 \h</w:instrText>
      </w:r>
      <w:r>
        <w:fldChar w:fldCharType="separate"/>
      </w:r>
      <w:r>
        <w:t>#</w:t>
      </w:r>
      <w:r>
        <w:fldChar w:fldCharType="end"/>
      </w:r>
      <w:r>
        <w:fldChar w:fldCharType="end"/>
      </w:r>
    </w:p>
    <w:p w14:paraId="C3150000">
      <w:pPr>
        <w:pStyle w:val="Style_6"/>
        <w:tabs>
          <w:tab w:leader="none" w:pos="9900" w:val="clear"/>
          <w:tab w:leader="dot" w:pos="9355" w:val="right"/>
        </w:tabs>
        <w:ind/>
      </w:pPr>
      <w:r>
        <w:fldChar w:fldCharType="begin"/>
      </w:r>
      <w:r>
        <w:instrText>HYPERLINK \l "__RefHeading___796"</w:instrText>
      </w:r>
      <w:r>
        <w:fldChar w:fldCharType="separate"/>
      </w:r>
      <w:r>
        <w:t>14    Сведения о команде проекта</w:t>
      </w:r>
      <w:r>
        <w:tab/>
      </w:r>
      <w:r>
        <w:fldChar w:fldCharType="begin"/>
      </w:r>
      <w:r>
        <w:instrText>PAGEREF __RefHeading___796 \h</w:instrText>
      </w:r>
      <w:r>
        <w:fldChar w:fldCharType="separate"/>
      </w:r>
      <w:r>
        <w:t>#</w:t>
      </w:r>
      <w:r>
        <w:fldChar w:fldCharType="end"/>
      </w:r>
      <w:r>
        <w:fldChar w:fldCharType="end"/>
      </w:r>
    </w:p>
    <w:p w14:paraId="C4150000">
      <w:pPr>
        <w:pStyle w:val="Style_7"/>
        <w:tabs>
          <w:tab w:leader="none" w:pos="540" w:val="clear"/>
          <w:tab w:leader="none" w:pos="9900" w:val="clear"/>
          <w:tab w:leader="dot" w:pos="9355" w:val="right"/>
        </w:tabs>
        <w:ind/>
      </w:pPr>
      <w:r>
        <w:fldChar w:fldCharType="begin"/>
      </w:r>
      <w:r>
        <w:instrText>HYPERLINK \l "__RefHeading___797"</w:instrText>
      </w:r>
      <w:r>
        <w:fldChar w:fldCharType="separate"/>
      </w:r>
      <w:r>
        <w:t>14.1    Ключевые члены команды проекта</w:t>
      </w:r>
      <w:r>
        <w:tab/>
      </w:r>
      <w:r>
        <w:fldChar w:fldCharType="begin"/>
      </w:r>
      <w:r>
        <w:instrText>PAGEREF __RefHeading___797 \h</w:instrText>
      </w:r>
      <w:r>
        <w:fldChar w:fldCharType="separate"/>
      </w:r>
      <w:r>
        <w:t>#</w:t>
      </w:r>
      <w:r>
        <w:fldChar w:fldCharType="end"/>
      </w:r>
      <w:r>
        <w:fldChar w:fldCharType="end"/>
      </w:r>
    </w:p>
    <w:p w14:paraId="C5150000">
      <w:pPr>
        <w:pStyle w:val="Style_8"/>
        <w:tabs>
          <w:tab w:leader="dot" w:pos="9355" w:val="right"/>
        </w:tabs>
        <w:ind/>
      </w:pPr>
      <w:r>
        <w:fldChar w:fldCharType="begin"/>
      </w:r>
      <w:r>
        <w:instrText>HYPERLINK \l "__RefHeading___798"</w:instrText>
      </w:r>
      <w:r>
        <w:fldChar w:fldCharType="separate"/>
      </w:r>
      <w:r>
        <w:t>14.1.1    Лидер направления по науке</w:t>
      </w:r>
      <w:r>
        <w:tab/>
      </w:r>
      <w:r>
        <w:fldChar w:fldCharType="begin"/>
      </w:r>
      <w:r>
        <w:instrText>PAGEREF __RefHeading___798 \h</w:instrText>
      </w:r>
      <w:r>
        <w:fldChar w:fldCharType="separate"/>
      </w:r>
      <w:r>
        <w:t>#</w:t>
      </w:r>
      <w:r>
        <w:fldChar w:fldCharType="end"/>
      </w:r>
      <w:r>
        <w:fldChar w:fldCharType="end"/>
      </w:r>
    </w:p>
    <w:p w14:paraId="C6150000">
      <w:pPr>
        <w:pStyle w:val="Style_8"/>
        <w:tabs>
          <w:tab w:leader="dot" w:pos="9355" w:val="right"/>
        </w:tabs>
        <w:ind/>
      </w:pPr>
      <w:r>
        <w:fldChar w:fldCharType="begin"/>
      </w:r>
      <w:r>
        <w:instrText>HYPERLINK \l "__RefHeading___799"</w:instrText>
      </w:r>
      <w:r>
        <w:fldChar w:fldCharType="separate"/>
      </w:r>
      <w:r>
        <w:t>14.1.2    Бизнес-лидер</w:t>
      </w:r>
      <w:r>
        <w:tab/>
      </w:r>
      <w:r>
        <w:fldChar w:fldCharType="begin"/>
      </w:r>
      <w:r>
        <w:instrText>PAGEREF __RefHeading___799 \h</w:instrText>
      </w:r>
      <w:r>
        <w:fldChar w:fldCharType="separate"/>
      </w:r>
      <w:r>
        <w:t>#</w:t>
      </w:r>
      <w:r>
        <w:fldChar w:fldCharType="end"/>
      </w:r>
      <w:r>
        <w:fldChar w:fldCharType="end"/>
      </w:r>
    </w:p>
    <w:p w14:paraId="C7150000">
      <w:pPr>
        <w:pStyle w:val="Style_8"/>
        <w:tabs>
          <w:tab w:leader="dot" w:pos="9355" w:val="right"/>
        </w:tabs>
        <w:ind/>
      </w:pPr>
      <w:r>
        <w:fldChar w:fldCharType="begin"/>
      </w:r>
      <w:r>
        <w:instrText>HYPERLINK \l "__RefHeading___800"</w:instrText>
      </w:r>
      <w:r>
        <w:fldChar w:fldCharType="separate"/>
      </w:r>
      <w:r>
        <w:t>14.1.3    Лидер направления по управлению проектом</w:t>
      </w:r>
      <w:r>
        <w:tab/>
      </w:r>
      <w:r>
        <w:fldChar w:fldCharType="begin"/>
      </w:r>
      <w:r>
        <w:instrText>PAGEREF __RefHeading___800 \h</w:instrText>
      </w:r>
      <w:r>
        <w:fldChar w:fldCharType="separate"/>
      </w:r>
      <w:r>
        <w:t>#</w:t>
      </w:r>
      <w:r>
        <w:fldChar w:fldCharType="end"/>
      </w:r>
      <w:r>
        <w:fldChar w:fldCharType="end"/>
      </w:r>
    </w:p>
    <w:p w14:paraId="C8150000">
      <w:pPr>
        <w:pStyle w:val="Style_8"/>
        <w:tabs>
          <w:tab w:leader="dot" w:pos="9355" w:val="right"/>
        </w:tabs>
        <w:ind/>
      </w:pPr>
      <w:r>
        <w:fldChar w:fldCharType="begin"/>
      </w:r>
      <w:r>
        <w:instrText>HYPERLINK \l "__RefHeading___801"</w:instrText>
      </w:r>
      <w:r>
        <w:fldChar w:fldCharType="separate"/>
      </w:r>
      <w:r>
        <w:t>14.1.4    Лидер направления по финансам</w:t>
      </w:r>
      <w:r>
        <w:tab/>
      </w:r>
      <w:r>
        <w:fldChar w:fldCharType="begin"/>
      </w:r>
      <w:r>
        <w:instrText>PAGEREF __RefHeading___801 \h</w:instrText>
      </w:r>
      <w:r>
        <w:fldChar w:fldCharType="separate"/>
      </w:r>
      <w:r>
        <w:t>#</w:t>
      </w:r>
      <w:r>
        <w:fldChar w:fldCharType="end"/>
      </w:r>
      <w:r>
        <w:fldChar w:fldCharType="end"/>
      </w:r>
    </w:p>
    <w:p w14:paraId="C9150000">
      <w:pPr>
        <w:pStyle w:val="Style_8"/>
        <w:tabs>
          <w:tab w:leader="dot" w:pos="9355" w:val="right"/>
        </w:tabs>
        <w:ind/>
      </w:pPr>
      <w:r>
        <w:fldChar w:fldCharType="begin"/>
      </w:r>
      <w:r>
        <w:instrText>HYPERLINK \l "__RefHeading___802"</w:instrText>
      </w:r>
      <w:r>
        <w:fldChar w:fldCharType="separate"/>
      </w:r>
      <w:r>
        <w:t>14.1.5    Лидер направления по технологиям</w:t>
      </w:r>
      <w:r>
        <w:tab/>
      </w:r>
      <w:r>
        <w:fldChar w:fldCharType="begin"/>
      </w:r>
      <w:r>
        <w:instrText>PAGEREF __RefHeading___802 \h</w:instrText>
      </w:r>
      <w:r>
        <w:fldChar w:fldCharType="separate"/>
      </w:r>
      <w:r>
        <w:t>#</w:t>
      </w:r>
      <w:r>
        <w:fldChar w:fldCharType="end"/>
      </w:r>
      <w:r>
        <w:fldChar w:fldCharType="end"/>
      </w:r>
    </w:p>
    <w:p w14:paraId="CA150000">
      <w:pPr>
        <w:pStyle w:val="Style_6"/>
        <w:tabs>
          <w:tab w:leader="none" w:pos="9900" w:val="clear"/>
          <w:tab w:leader="dot" w:pos="9355" w:val="right"/>
        </w:tabs>
        <w:ind/>
      </w:pPr>
      <w:r>
        <w:fldChar w:fldCharType="begin"/>
      </w:r>
      <w:r>
        <w:instrText>HYPERLINK \l "__RefHeading___803"</w:instrText>
      </w:r>
      <w:r>
        <w:fldChar w:fldCharType="separate"/>
      </w:r>
      <w:r>
        <w:t>15    Структура сделки</w:t>
      </w:r>
      <w:r>
        <w:tab/>
      </w:r>
      <w:r>
        <w:fldChar w:fldCharType="begin"/>
      </w:r>
      <w:r>
        <w:instrText>PAGEREF __RefHeading___803 \h</w:instrText>
      </w:r>
      <w:r>
        <w:fldChar w:fldCharType="separate"/>
      </w:r>
      <w:r>
        <w:t>#</w:t>
      </w:r>
      <w:r>
        <w:fldChar w:fldCharType="end"/>
      </w:r>
      <w:r>
        <w:fldChar w:fldCharType="end"/>
      </w:r>
    </w:p>
    <w:p w14:paraId="CB150000">
      <w:pPr>
        <w:pStyle w:val="Style_7"/>
        <w:tabs>
          <w:tab w:leader="none" w:pos="540" w:val="clear"/>
          <w:tab w:leader="none" w:pos="9900" w:val="clear"/>
          <w:tab w:leader="dot" w:pos="9355" w:val="right"/>
        </w:tabs>
        <w:ind/>
      </w:pPr>
      <w:r>
        <w:fldChar w:fldCharType="begin"/>
      </w:r>
      <w:r>
        <w:instrText>HYPERLINK \l "__RefHeading___804"</w:instrText>
      </w:r>
      <w:r>
        <w:fldChar w:fldCharType="separate"/>
      </w:r>
      <w:r>
        <w:t>15.1    Формы оказания мер поддержки</w:t>
      </w:r>
      <w:r>
        <w:tab/>
      </w:r>
      <w:r>
        <w:fldChar w:fldCharType="begin"/>
      </w:r>
      <w:r>
        <w:instrText>PAGEREF __RefHeading___804 \h</w:instrText>
      </w:r>
      <w:r>
        <w:fldChar w:fldCharType="separate"/>
      </w:r>
      <w:r>
        <w:t>#</w:t>
      </w:r>
      <w:r>
        <w:fldChar w:fldCharType="end"/>
      </w:r>
      <w:r>
        <w:fldChar w:fldCharType="end"/>
      </w:r>
    </w:p>
    <w:p w14:paraId="CC150000">
      <w:pPr>
        <w:pStyle w:val="Style_7"/>
        <w:tabs>
          <w:tab w:leader="none" w:pos="540" w:val="clear"/>
          <w:tab w:leader="none" w:pos="9900" w:val="clear"/>
          <w:tab w:leader="dot" w:pos="9355" w:val="right"/>
        </w:tabs>
        <w:ind/>
      </w:pPr>
      <w:r>
        <w:fldChar w:fldCharType="begin"/>
      </w:r>
      <w:r>
        <w:instrText>HYPERLINK \l "__RefHeading___805"</w:instrText>
      </w:r>
      <w:r>
        <w:fldChar w:fldCharType="separate"/>
      </w:r>
      <w:r>
        <w:t>15.2    Описание структуры сделки</w:t>
      </w:r>
      <w:r>
        <w:tab/>
      </w:r>
      <w:r>
        <w:fldChar w:fldCharType="begin"/>
      </w:r>
      <w:r>
        <w:instrText>PAGEREF __RefHeading___805 \h</w:instrText>
      </w:r>
      <w:r>
        <w:fldChar w:fldCharType="separate"/>
      </w:r>
      <w:r>
        <w:t>#</w:t>
      </w:r>
      <w:r>
        <w:fldChar w:fldCharType="end"/>
      </w:r>
      <w:r>
        <w:fldChar w:fldCharType="end"/>
      </w:r>
    </w:p>
    <w:p w14:paraId="CD150000">
      <w:pPr>
        <w:pStyle w:val="Style_6"/>
        <w:tabs>
          <w:tab w:leader="none" w:pos="9900" w:val="clear"/>
          <w:tab w:leader="dot" w:pos="9355" w:val="right"/>
        </w:tabs>
        <w:ind/>
      </w:pPr>
      <w:r>
        <w:fldChar w:fldCharType="begin"/>
      </w:r>
      <w:r>
        <w:instrText>HYPERLINK \l "__RefHeading___806"</w:instrText>
      </w:r>
      <w:r>
        <w:fldChar w:fldCharType="separate"/>
      </w:r>
      <w:r>
        <w:t>16    Механизмы управления проектом</w:t>
      </w:r>
      <w:r>
        <w:tab/>
      </w:r>
      <w:r>
        <w:fldChar w:fldCharType="begin"/>
      </w:r>
      <w:r>
        <w:instrText>PAGEREF __RefHeading___806 \h</w:instrText>
      </w:r>
      <w:r>
        <w:fldChar w:fldCharType="separate"/>
      </w:r>
      <w:r>
        <w:t>#</w:t>
      </w:r>
      <w:r>
        <w:fldChar w:fldCharType="end"/>
      </w:r>
      <w:r>
        <w:fldChar w:fldCharType="end"/>
      </w:r>
    </w:p>
    <w:p w14:paraId="CE150000">
      <w:pPr>
        <w:pStyle w:val="Style_6"/>
        <w:tabs>
          <w:tab w:leader="none" w:pos="9900" w:val="clear"/>
          <w:tab w:leader="dot" w:pos="9355" w:val="right"/>
        </w:tabs>
        <w:ind/>
      </w:pPr>
      <w:r>
        <w:fldChar w:fldCharType="begin"/>
      </w:r>
      <w:r>
        <w:instrText>HYPERLINK \l "__RefHeading___807"</w:instrText>
      </w:r>
      <w:r>
        <w:fldChar w:fldCharType="separate"/>
      </w:r>
      <w:r>
        <w:t>17    Порядок выбора Исполнителей</w:t>
      </w:r>
      <w:r>
        <w:tab/>
      </w:r>
      <w:r>
        <w:fldChar w:fldCharType="begin"/>
      </w:r>
      <w:r>
        <w:instrText>PAGEREF __RefHeading___807 \h</w:instrText>
      </w:r>
      <w:r>
        <w:fldChar w:fldCharType="separate"/>
      </w:r>
      <w:r>
        <w:t>#</w:t>
      </w:r>
      <w:r>
        <w:fldChar w:fldCharType="end"/>
      </w:r>
      <w:r>
        <w:fldChar w:fldCharType="end"/>
      </w:r>
    </w:p>
    <w:p w14:paraId="CF150000">
      <w:pPr>
        <w:pStyle w:val="Style_6"/>
        <w:tabs>
          <w:tab w:leader="none" w:pos="9900" w:val="clear"/>
          <w:tab w:leader="dot" w:pos="9355" w:val="right"/>
        </w:tabs>
        <w:ind/>
      </w:pPr>
      <w:r>
        <w:fldChar w:fldCharType="begin"/>
      </w:r>
      <w:r>
        <w:instrText>HYPERLINK \l "__RefHeading___808"</w:instrText>
      </w:r>
      <w:r>
        <w:fldChar w:fldCharType="separate"/>
      </w:r>
      <w:r>
        <w:t>18    Методика управления проектом</w:t>
      </w:r>
      <w:r>
        <w:tab/>
      </w:r>
      <w:r>
        <w:fldChar w:fldCharType="begin"/>
      </w:r>
      <w:r>
        <w:instrText>PAGEREF __RefHeading___808 \h</w:instrText>
      </w:r>
      <w:r>
        <w:fldChar w:fldCharType="separate"/>
      </w:r>
      <w:r>
        <w:t>#</w:t>
      </w:r>
      <w:r>
        <w:fldChar w:fldCharType="end"/>
      </w:r>
      <w:r>
        <w:fldChar w:fldCharType="end"/>
      </w:r>
    </w:p>
    <w:p w14:paraId="D0150000">
      <w:pPr>
        <w:pStyle w:val="Style_6"/>
        <w:tabs>
          <w:tab w:leader="none" w:pos="9900" w:val="clear"/>
          <w:tab w:leader="dot" w:pos="9355" w:val="right"/>
        </w:tabs>
        <w:ind/>
      </w:pPr>
      <w:r>
        <w:fldChar w:fldCharType="begin"/>
      </w:r>
      <w:r>
        <w:instrText>HYPERLINK \l "__RefHeading___809"</w:instrText>
      </w:r>
      <w:r>
        <w:fldChar w:fldCharType="separate"/>
      </w:r>
      <w:r>
        <w:t>19    Критерии принятия решения о корректировке проекта</w:t>
      </w:r>
      <w:r>
        <w:tab/>
      </w:r>
      <w:r>
        <w:fldChar w:fldCharType="begin"/>
      </w:r>
      <w:r>
        <w:instrText>PAGEREF __RefHeading___809 \h</w:instrText>
      </w:r>
      <w:r>
        <w:fldChar w:fldCharType="separate"/>
      </w:r>
      <w:r>
        <w:t>#</w:t>
      </w:r>
      <w:r>
        <w:fldChar w:fldCharType="end"/>
      </w:r>
      <w:r>
        <w:fldChar w:fldCharType="end"/>
      </w:r>
    </w:p>
    <w:p w14:paraId="D1150000">
      <w:pPr>
        <w:pStyle w:val="Style_6"/>
        <w:tabs>
          <w:tab w:leader="none" w:pos="9900" w:val="clear"/>
          <w:tab w:leader="dot" w:pos="9355" w:val="right"/>
        </w:tabs>
        <w:ind/>
      </w:pPr>
      <w:r>
        <w:fldChar w:fldCharType="begin"/>
      </w:r>
      <w:r>
        <w:instrText>HYPERLINK \l "__RefHeading___810"</w:instrText>
      </w:r>
      <w:r>
        <w:fldChar w:fldCharType="separate"/>
      </w:r>
      <w:r>
        <w:t>20    Критерии успешности проекта</w:t>
      </w:r>
      <w:r>
        <w:tab/>
      </w:r>
      <w:r>
        <w:fldChar w:fldCharType="begin"/>
      </w:r>
      <w:r>
        <w:instrText>PAGEREF __RefHeading___810 \h</w:instrText>
      </w:r>
      <w:r>
        <w:fldChar w:fldCharType="separate"/>
      </w:r>
      <w:r>
        <w:t>#</w:t>
      </w:r>
      <w:r>
        <w:fldChar w:fldCharType="end"/>
      </w:r>
      <w:r>
        <w:fldChar w:fldCharType="end"/>
      </w:r>
    </w:p>
    <w:p w14:paraId="D2150000">
      <w:pPr>
        <w:pStyle w:val="Style_6"/>
        <w:tabs>
          <w:tab w:leader="none" w:pos="9900" w:val="clear"/>
          <w:tab w:leader="dot" w:pos="9355" w:val="right"/>
        </w:tabs>
        <w:ind/>
      </w:pPr>
      <w:r>
        <w:fldChar w:fldCharType="begin"/>
      </w:r>
      <w:r>
        <w:instrText>HYPERLINK \l "__RefHeading___811"</w:instrText>
      </w:r>
      <w:r>
        <w:fldChar w:fldCharType="separate"/>
      </w:r>
      <w:r>
        <w:t>21    Критерии принятия решения о завершении проекта</w:t>
      </w:r>
      <w:r>
        <w:tab/>
      </w:r>
      <w:r>
        <w:fldChar w:fldCharType="begin"/>
      </w:r>
      <w:r>
        <w:instrText>PAGEREF __RefHeading___811 \h</w:instrText>
      </w:r>
      <w:r>
        <w:fldChar w:fldCharType="separate"/>
      </w:r>
      <w:r>
        <w:t>#</w:t>
      </w:r>
      <w:r>
        <w:fldChar w:fldCharType="end"/>
      </w:r>
      <w:r>
        <w:fldChar w:fldCharType="end"/>
      </w:r>
    </w:p>
    <w:p w14:paraId="D3150000">
      <w:pPr>
        <w:pStyle w:val="Style_6"/>
        <w:tabs>
          <w:tab w:leader="none" w:pos="9900" w:val="clear"/>
          <w:tab w:leader="dot" w:pos="9355" w:val="right"/>
        </w:tabs>
        <w:ind/>
      </w:pPr>
      <w:r>
        <w:fldChar w:fldCharType="begin"/>
      </w:r>
      <w:r>
        <w:instrText>HYPERLINK \l "__RefHeading___812"</w:instrText>
      </w:r>
      <w:r>
        <w:fldChar w:fldCharType="separate"/>
      </w:r>
      <w:r>
        <w:t>ПРИЛОЖЕНИЕ № 4</w:t>
      </w:r>
      <w:r>
        <w:tab/>
      </w:r>
      <w:r>
        <w:fldChar w:fldCharType="begin"/>
      </w:r>
      <w:r>
        <w:instrText>PAGEREF __RefHeading___812 \h</w:instrText>
      </w:r>
      <w:r>
        <w:fldChar w:fldCharType="separate"/>
      </w:r>
      <w:r>
        <w:t>#</w:t>
      </w:r>
      <w:r>
        <w:fldChar w:fldCharType="end"/>
      </w:r>
      <w:r>
        <w:fldChar w:fldCharType="end"/>
      </w:r>
    </w:p>
    <w:p w14:paraId="D4150000">
      <w:pPr>
        <w:pStyle w:val="Style_6"/>
        <w:tabs>
          <w:tab w:leader="none" w:pos="9900" w:val="clear"/>
          <w:tab w:leader="dot" w:pos="9355" w:val="right"/>
        </w:tabs>
        <w:ind/>
      </w:pPr>
      <w:r>
        <w:fldChar w:fldCharType="begin"/>
      </w:r>
      <w:r>
        <w:instrText>HYPERLINK \l "__RefHeading___813"</w:instrText>
      </w:r>
      <w:r>
        <w:fldChar w:fldCharType="separate"/>
      </w:r>
      <w:r>
        <w:t>ПРИЛОЖЕНИЕ № 5</w:t>
      </w:r>
      <w:r>
        <w:tab/>
      </w:r>
      <w:r>
        <w:fldChar w:fldCharType="begin"/>
      </w:r>
      <w:r>
        <w:instrText>PAGEREF __RefHeading___813 \h</w:instrText>
      </w:r>
      <w:r>
        <w:fldChar w:fldCharType="separate"/>
      </w:r>
      <w:r>
        <w:t>#</w:t>
      </w:r>
      <w:r>
        <w:fldChar w:fldCharType="end"/>
      </w:r>
      <w:r>
        <w:fldChar w:fldCharType="end"/>
      </w:r>
    </w:p>
    <w:p w14:paraId="D5150000">
      <w:pPr>
        <w:pStyle w:val="Style_6"/>
        <w:tabs>
          <w:tab w:leader="none" w:pos="9900" w:val="clear"/>
          <w:tab w:leader="dot" w:pos="9355" w:val="right"/>
        </w:tabs>
        <w:ind/>
      </w:pPr>
      <w:r>
        <w:fldChar w:fldCharType="begin"/>
      </w:r>
      <w:r>
        <w:instrText>HYPERLINK \l "__RefHeading___814"</w:instrText>
      </w:r>
      <w:r>
        <w:fldChar w:fldCharType="separate"/>
      </w:r>
      <w:r>
        <w:t>1.    Затраты и источники финансирования</w:t>
      </w:r>
      <w:r>
        <w:tab/>
      </w:r>
      <w:r>
        <w:fldChar w:fldCharType="begin"/>
      </w:r>
      <w:r>
        <w:instrText>PAGEREF __RefHeading___814 \h</w:instrText>
      </w:r>
      <w:r>
        <w:fldChar w:fldCharType="separate"/>
      </w:r>
      <w:r>
        <w:t>#</w:t>
      </w:r>
      <w:r>
        <w:fldChar w:fldCharType="end"/>
      </w:r>
      <w:r>
        <w:fldChar w:fldCharType="end"/>
      </w:r>
    </w:p>
    <w:p w14:paraId="D6150000">
      <w:pPr>
        <w:pStyle w:val="Style_6"/>
        <w:tabs>
          <w:tab w:leader="none" w:pos="9900" w:val="clear"/>
          <w:tab w:leader="dot" w:pos="9355" w:val="right"/>
        </w:tabs>
        <w:ind/>
      </w:pPr>
      <w:r>
        <w:fldChar w:fldCharType="begin"/>
      </w:r>
      <w:r>
        <w:instrText>HYPERLINK \l "__RefHeading___815"</w:instrText>
      </w:r>
      <w:r>
        <w:fldChar w:fldCharType="separate"/>
      </w:r>
      <w:r>
        <w:t>2.    Оценка окупаемости проекта</w:t>
      </w:r>
      <w:r>
        <w:tab/>
      </w:r>
      <w:r>
        <w:fldChar w:fldCharType="begin"/>
      </w:r>
      <w:r>
        <w:instrText>PAGEREF __RefHeading___815 \h</w:instrText>
      </w:r>
      <w:r>
        <w:fldChar w:fldCharType="separate"/>
      </w:r>
      <w:r>
        <w:t>#</w:t>
      </w:r>
      <w:r>
        <w:fldChar w:fldCharType="end"/>
      </w:r>
      <w:r>
        <w:fldChar w:fldCharType="end"/>
      </w:r>
    </w:p>
    <w:p w14:paraId="D7150000">
      <w:pPr>
        <w:pStyle w:val="Style_6"/>
        <w:tabs>
          <w:tab w:leader="none" w:pos="9900" w:val="clear"/>
          <w:tab w:leader="dot" w:pos="9355" w:val="right"/>
        </w:tabs>
        <w:ind/>
      </w:pPr>
      <w:r>
        <w:fldChar w:fldCharType="begin"/>
      </w:r>
      <w:r>
        <w:instrText>HYPERLINK \l "__RefHeading___816"</w:instrText>
      </w:r>
      <w:r>
        <w:fldChar w:fldCharType="separate"/>
      </w:r>
      <w:r>
        <w:t>ПРИЛОЖЕНИЕ № 6</w:t>
      </w:r>
      <w:r>
        <w:tab/>
      </w:r>
      <w:r>
        <w:fldChar w:fldCharType="begin"/>
      </w:r>
      <w:r>
        <w:instrText>PAGEREF __RefHeading___816 \h</w:instrText>
      </w:r>
      <w:r>
        <w:fldChar w:fldCharType="separate"/>
      </w:r>
      <w:r>
        <w:t>#</w:t>
      </w:r>
      <w:r>
        <w:fldChar w:fldCharType="end"/>
      </w:r>
      <w:r>
        <w:fldChar w:fldCharType="end"/>
      </w:r>
    </w:p>
    <w:p w14:paraId="D8150000">
      <w:pPr>
        <w:pStyle w:val="Style_6"/>
        <w:tabs>
          <w:tab w:leader="none" w:pos="9900" w:val="clear"/>
          <w:tab w:leader="dot" w:pos="9355" w:val="right"/>
        </w:tabs>
        <w:ind/>
      </w:pPr>
      <w:r>
        <w:fldChar w:fldCharType="begin"/>
      </w:r>
      <w:r>
        <w:instrText>HYPERLINK \l "__RefHeading___817"</w:instrText>
      </w:r>
      <w:r>
        <w:fldChar w:fldCharType="separate"/>
      </w:r>
      <w:r>
        <w:t>1.    Выполненные этапы работ, направленные на реализацию проекта</w:t>
      </w:r>
      <w:r>
        <w:tab/>
      </w:r>
      <w:r>
        <w:fldChar w:fldCharType="begin"/>
      </w:r>
      <w:r>
        <w:instrText>PAGEREF __RefHeading___817 \h</w:instrText>
      </w:r>
      <w:r>
        <w:fldChar w:fldCharType="separate"/>
      </w:r>
      <w:r>
        <w:t>#</w:t>
      </w:r>
      <w:r>
        <w:fldChar w:fldCharType="end"/>
      </w:r>
      <w:r>
        <w:fldChar w:fldCharType="end"/>
      </w:r>
    </w:p>
    <w:p w14:paraId="D9150000">
      <w:pPr>
        <w:pStyle w:val="Style_7"/>
        <w:tabs>
          <w:tab w:leader="none" w:pos="540" w:val="clear"/>
          <w:tab w:leader="none" w:pos="9900" w:val="clear"/>
          <w:tab w:leader="dot" w:pos="9355" w:val="right"/>
        </w:tabs>
        <w:ind/>
      </w:pPr>
      <w:r>
        <w:fldChar w:fldCharType="begin"/>
      </w:r>
      <w:r>
        <w:instrText>HYPERLINK \l "__RefHeading___818"</w:instrText>
      </w:r>
      <w:r>
        <w:fldChar w:fldCharType="separate"/>
      </w:r>
      <w:r>
        <w:t>1.1 Этап 1.N – Наименование этапа – Период длительности этапа с мм.гггг по мм.гггг</w:t>
      </w:r>
      <w:r>
        <w:tab/>
      </w:r>
      <w:r>
        <w:fldChar w:fldCharType="begin"/>
      </w:r>
      <w:r>
        <w:instrText>PAGEREF __RefHeading___818 \h</w:instrText>
      </w:r>
      <w:r>
        <w:fldChar w:fldCharType="separate"/>
      </w:r>
      <w:r>
        <w:t>#</w:t>
      </w:r>
      <w:r>
        <w:fldChar w:fldCharType="end"/>
      </w:r>
      <w:r>
        <w:fldChar w:fldCharType="end"/>
      </w:r>
    </w:p>
    <w:p w14:paraId="DA150000">
      <w:pPr>
        <w:pStyle w:val="Style_6"/>
        <w:tabs>
          <w:tab w:leader="none" w:pos="9900" w:val="clear"/>
          <w:tab w:leader="dot" w:pos="9355" w:val="right"/>
        </w:tabs>
        <w:ind/>
      </w:pPr>
      <w:r>
        <w:fldChar w:fldCharType="begin"/>
      </w:r>
      <w:r>
        <w:instrText>HYPERLINK \l "__RefHeading___819"</w:instrText>
      </w:r>
      <w:r>
        <w:fldChar w:fldCharType="separate"/>
      </w:r>
      <w:r>
        <w:t>2.    Сотрудники команды проекта</w:t>
      </w:r>
      <w:r>
        <w:tab/>
      </w:r>
      <w:r>
        <w:fldChar w:fldCharType="begin"/>
      </w:r>
      <w:r>
        <w:instrText>PAGEREF __RefHeading___819 \h</w:instrText>
      </w:r>
      <w:r>
        <w:fldChar w:fldCharType="separate"/>
      </w:r>
      <w:r>
        <w:t>#</w:t>
      </w:r>
      <w:r>
        <w:fldChar w:fldCharType="end"/>
      </w:r>
      <w:r>
        <w:fldChar w:fldCharType="end"/>
      </w:r>
    </w:p>
    <w:p w14:paraId="DB150000">
      <w:pPr>
        <w:pStyle w:val="Style_6"/>
        <w:tabs>
          <w:tab w:leader="none" w:pos="9900" w:val="clear"/>
          <w:tab w:leader="dot" w:pos="9355" w:val="right"/>
        </w:tabs>
        <w:ind/>
      </w:pPr>
      <w:r>
        <w:fldChar w:fldCharType="begin"/>
      </w:r>
      <w:r>
        <w:instrText>HYPERLINK \l "__RefHeading___820"</w:instrText>
      </w:r>
      <w:r>
        <w:fldChar w:fldCharType="separate"/>
      </w:r>
      <w:r>
        <w:t>3.    Описание неисчисляемых эффектов от реализации проекта</w:t>
      </w:r>
      <w:r>
        <w:tab/>
      </w:r>
      <w:r>
        <w:fldChar w:fldCharType="begin"/>
      </w:r>
      <w:r>
        <w:instrText>PAGEREF __RefHeading___820 \h</w:instrText>
      </w:r>
      <w:r>
        <w:fldChar w:fldCharType="separate"/>
      </w:r>
      <w:r>
        <w:t>#</w:t>
      </w:r>
      <w:r>
        <w:fldChar w:fldCharType="end"/>
      </w:r>
      <w:r>
        <w:fldChar w:fldCharType="end"/>
      </w:r>
    </w:p>
    <w:p w14:paraId="DC150000">
      <w:pPr>
        <w:pStyle w:val="Style_6"/>
        <w:tabs>
          <w:tab w:leader="none" w:pos="9900" w:val="clear"/>
          <w:tab w:leader="dot" w:pos="9355" w:val="right"/>
        </w:tabs>
        <w:ind/>
      </w:pPr>
      <w:r>
        <w:fldChar w:fldCharType="begin"/>
      </w:r>
      <w:r>
        <w:instrText>HYPERLINK \l "__RefHeading___821"</w:instrText>
      </w:r>
      <w:r>
        <w:fldChar w:fldCharType="separate"/>
      </w:r>
      <w:r>
        <w:t>ПРИЛОЖЕНИЕ № 7</w:t>
      </w:r>
      <w:r>
        <w:tab/>
      </w:r>
      <w:r>
        <w:fldChar w:fldCharType="begin"/>
      </w:r>
      <w:r>
        <w:instrText>PAGEREF __RefHeading___821 \h</w:instrText>
      </w:r>
      <w:r>
        <w:fldChar w:fldCharType="separate"/>
      </w:r>
      <w:r>
        <w:t>#</w:t>
      </w:r>
      <w:r>
        <w:fldChar w:fldCharType="end"/>
      </w:r>
      <w:r>
        <w:fldChar w:fldCharType="end"/>
      </w:r>
    </w:p>
    <w:p w14:paraId="DD150000">
      <w:pPr>
        <w:pStyle w:val="Style_6"/>
        <w:tabs>
          <w:tab w:leader="none" w:pos="9900" w:val="clear"/>
          <w:tab w:leader="dot" w:pos="9355" w:val="right"/>
        </w:tabs>
        <w:ind/>
      </w:pPr>
      <w:r>
        <w:fldChar w:fldCharType="begin"/>
      </w:r>
      <w:r>
        <w:instrText>HYPERLINK \l "__RefHeading___822"</w:instrText>
      </w:r>
      <w:r>
        <w:fldChar w:fldCharType="separate"/>
      </w:r>
      <w:r>
        <w:t>ПРИЛОЖЕНИЕ 6</w:t>
      </w:r>
      <w:r>
        <w:tab/>
      </w:r>
      <w:r>
        <w:fldChar w:fldCharType="begin"/>
      </w:r>
      <w:r>
        <w:instrText>PAGEREF __RefHeading___822 \h</w:instrText>
      </w:r>
      <w:r>
        <w:fldChar w:fldCharType="separate"/>
      </w:r>
      <w:r>
        <w:t>#</w:t>
      </w:r>
      <w:r>
        <w:fldChar w:fldCharType="end"/>
      </w:r>
      <w:r>
        <w:fldChar w:fldCharType="end"/>
      </w:r>
    </w:p>
    <w:p w14:paraId="DE150000">
      <w:pPr>
        <w:pStyle w:val="Style_7"/>
        <w:tabs>
          <w:tab w:leader="none" w:pos="540" w:val="clear"/>
          <w:tab w:leader="none" w:pos="9900" w:val="clear"/>
          <w:tab w:leader="dot" w:pos="9355" w:val="right"/>
        </w:tabs>
        <w:ind/>
      </w:pPr>
      <w:r>
        <w:fldChar w:fldCharType="begin"/>
      </w:r>
      <w:r>
        <w:instrText>HYPERLINK \l "__RefHeading___823"</w:instrText>
      </w:r>
      <w:r>
        <w:fldChar w:fldCharType="separate"/>
      </w:r>
      <w:r>
        <w:t>Приложение 6.1.1. Форма договора предоставления поддержки реализации проекта</w:t>
      </w:r>
      <w:r>
        <w:tab/>
      </w:r>
      <w:r>
        <w:fldChar w:fldCharType="begin"/>
      </w:r>
      <w:r>
        <w:instrText>PAGEREF __RefHeading___823 \h</w:instrText>
      </w:r>
      <w:r>
        <w:fldChar w:fldCharType="separate"/>
      </w:r>
      <w:r>
        <w:t>#</w:t>
      </w:r>
      <w:r>
        <w:fldChar w:fldCharType="end"/>
      </w:r>
      <w:r>
        <w:fldChar w:fldCharType="end"/>
      </w:r>
    </w:p>
    <w:p w14:paraId="DF150000">
      <w:pPr>
        <w:pStyle w:val="Style_7"/>
        <w:tabs>
          <w:tab w:leader="none" w:pos="540" w:val="clear"/>
          <w:tab w:leader="none" w:pos="9900" w:val="clear"/>
          <w:tab w:leader="dot" w:pos="9355" w:val="right"/>
        </w:tabs>
        <w:ind/>
      </w:pPr>
      <w:r>
        <w:fldChar w:fldCharType="begin"/>
      </w:r>
      <w:r>
        <w:instrText>HYPERLINK \l "__RefHeading___824"</w:instrText>
      </w:r>
      <w:r>
        <w:fldChar w:fldCharType="separate"/>
      </w:r>
      <w:r>
        <w:t>в форме гранта на лицевой счет</w:t>
      </w:r>
      <w:r>
        <w:tab/>
      </w:r>
      <w:r>
        <w:fldChar w:fldCharType="begin"/>
      </w:r>
      <w:r>
        <w:instrText>PAGEREF __RefHeading___824 \h</w:instrText>
      </w:r>
      <w:r>
        <w:fldChar w:fldCharType="separate"/>
      </w:r>
      <w:r>
        <w:t>#</w:t>
      </w:r>
      <w:r>
        <w:fldChar w:fldCharType="end"/>
      </w:r>
      <w:r>
        <w:fldChar w:fldCharType="end"/>
      </w:r>
    </w:p>
    <w:p w14:paraId="E0150000">
      <w:pPr>
        <w:pStyle w:val="Style_7"/>
        <w:tabs>
          <w:tab w:leader="none" w:pos="540" w:val="clear"/>
          <w:tab w:leader="none" w:pos="9900" w:val="clear"/>
          <w:tab w:leader="dot" w:pos="9355" w:val="right"/>
        </w:tabs>
        <w:ind/>
      </w:pPr>
      <w:r>
        <w:fldChar w:fldCharType="begin"/>
      </w:r>
      <w:r>
        <w:instrText>HYPERLINK \l "__RefHeading___825"</w:instrText>
      </w:r>
      <w:r>
        <w:fldChar w:fldCharType="separate"/>
      </w:r>
      <w:r>
        <w:t>I.    Предмет Договора</w:t>
      </w:r>
      <w:r>
        <w:tab/>
      </w:r>
      <w:r>
        <w:fldChar w:fldCharType="begin"/>
      </w:r>
      <w:r>
        <w:instrText>PAGEREF __RefHeading___825 \h</w:instrText>
      </w:r>
      <w:r>
        <w:fldChar w:fldCharType="separate"/>
      </w:r>
      <w:r>
        <w:t>#</w:t>
      </w:r>
      <w:r>
        <w:fldChar w:fldCharType="end"/>
      </w:r>
      <w:r>
        <w:fldChar w:fldCharType="end"/>
      </w:r>
    </w:p>
    <w:p w14:paraId="E1150000">
      <w:pPr>
        <w:pStyle w:val="Style_7"/>
        <w:tabs>
          <w:tab w:leader="none" w:pos="540" w:val="clear"/>
          <w:tab w:leader="none" w:pos="9900" w:val="clear"/>
          <w:tab w:leader="dot" w:pos="9355" w:val="right"/>
        </w:tabs>
        <w:ind/>
      </w:pPr>
      <w:r>
        <w:fldChar w:fldCharType="begin"/>
      </w:r>
      <w:r>
        <w:instrText>HYPERLINK \l "__RefHeading___826"</w:instrText>
      </w:r>
      <w:r>
        <w:fldChar w:fldCharType="separate"/>
      </w:r>
      <w:r>
        <w:t>II.    Финансовое обеспечение предоставления Гранта</w:t>
      </w:r>
      <w:r>
        <w:tab/>
      </w:r>
      <w:r>
        <w:fldChar w:fldCharType="begin"/>
      </w:r>
      <w:r>
        <w:instrText>PAGEREF __RefHeading___826 \h</w:instrText>
      </w:r>
      <w:r>
        <w:fldChar w:fldCharType="separate"/>
      </w:r>
      <w:r>
        <w:t>#</w:t>
      </w:r>
      <w:r>
        <w:fldChar w:fldCharType="end"/>
      </w:r>
      <w:r>
        <w:fldChar w:fldCharType="end"/>
      </w:r>
    </w:p>
    <w:p w14:paraId="E2150000">
      <w:pPr>
        <w:pStyle w:val="Style_7"/>
        <w:tabs>
          <w:tab w:leader="none" w:pos="540" w:val="clear"/>
          <w:tab w:leader="none" w:pos="9900" w:val="clear"/>
          <w:tab w:leader="dot" w:pos="9355" w:val="right"/>
        </w:tabs>
        <w:ind/>
      </w:pPr>
      <w:r>
        <w:fldChar w:fldCharType="begin"/>
      </w:r>
      <w:r>
        <w:instrText>HYPERLINK \l "__RefHeading___827"</w:instrText>
      </w:r>
      <w:r>
        <w:fldChar w:fldCharType="separate"/>
      </w:r>
      <w:r>
        <w:t>III. Условия предоставления Гранта</w:t>
      </w:r>
      <w:r>
        <w:tab/>
      </w:r>
      <w:r>
        <w:fldChar w:fldCharType="begin"/>
      </w:r>
      <w:r>
        <w:instrText>PAGEREF __RefHeading___827 \h</w:instrText>
      </w:r>
      <w:r>
        <w:fldChar w:fldCharType="separate"/>
      </w:r>
      <w:r>
        <w:t>#</w:t>
      </w:r>
      <w:r>
        <w:fldChar w:fldCharType="end"/>
      </w:r>
      <w:r>
        <w:fldChar w:fldCharType="end"/>
      </w:r>
    </w:p>
    <w:p w14:paraId="E3150000">
      <w:pPr>
        <w:pStyle w:val="Style_7"/>
        <w:tabs>
          <w:tab w:leader="none" w:pos="540" w:val="clear"/>
          <w:tab w:leader="none" w:pos="9900" w:val="clear"/>
          <w:tab w:leader="dot" w:pos="9355" w:val="right"/>
        </w:tabs>
        <w:ind/>
      </w:pPr>
      <w:r>
        <w:fldChar w:fldCharType="begin"/>
      </w:r>
      <w:r>
        <w:instrText>HYPERLINK \l "__RefHeading___828"</w:instrText>
      </w:r>
      <w:r>
        <w:fldChar w:fldCharType="separate"/>
      </w:r>
      <w:r>
        <w:t>IV. Взаимодействие Сторон</w:t>
      </w:r>
      <w:r>
        <w:tab/>
      </w:r>
      <w:r>
        <w:fldChar w:fldCharType="begin"/>
      </w:r>
      <w:r>
        <w:instrText>PAGEREF __RefHeading___828 \h</w:instrText>
      </w:r>
      <w:r>
        <w:fldChar w:fldCharType="separate"/>
      </w:r>
      <w:r>
        <w:t>#</w:t>
      </w:r>
      <w:r>
        <w:fldChar w:fldCharType="end"/>
      </w:r>
      <w:r>
        <w:fldChar w:fldCharType="end"/>
      </w:r>
    </w:p>
    <w:p w14:paraId="E4150000">
      <w:pPr>
        <w:pStyle w:val="Style_7"/>
        <w:tabs>
          <w:tab w:leader="none" w:pos="540" w:val="clear"/>
          <w:tab w:leader="none" w:pos="9900" w:val="clear"/>
          <w:tab w:leader="dot" w:pos="9355" w:val="right"/>
        </w:tabs>
        <w:ind/>
      </w:pPr>
      <w:r>
        <w:fldChar w:fldCharType="begin"/>
      </w:r>
      <w:r>
        <w:instrText>HYPERLINK \l "__RefHeading___829"</w:instrText>
      </w:r>
      <w:r>
        <w:fldChar w:fldCharType="separate"/>
      </w:r>
      <w:r>
        <w:t>V. Ответственность Сторон</w:t>
      </w:r>
      <w:r>
        <w:tab/>
      </w:r>
      <w:r>
        <w:fldChar w:fldCharType="begin"/>
      </w:r>
      <w:r>
        <w:instrText>PAGEREF __RefHeading___829 \h</w:instrText>
      </w:r>
      <w:r>
        <w:fldChar w:fldCharType="separate"/>
      </w:r>
      <w:r>
        <w:t>#</w:t>
      </w:r>
      <w:r>
        <w:fldChar w:fldCharType="end"/>
      </w:r>
      <w:r>
        <w:fldChar w:fldCharType="end"/>
      </w:r>
    </w:p>
    <w:p w14:paraId="E5150000">
      <w:pPr>
        <w:pStyle w:val="Style_7"/>
        <w:tabs>
          <w:tab w:leader="none" w:pos="540" w:val="clear"/>
          <w:tab w:leader="none" w:pos="9900" w:val="clear"/>
          <w:tab w:leader="dot" w:pos="9355" w:val="right"/>
        </w:tabs>
        <w:ind/>
      </w:pPr>
      <w:r>
        <w:fldChar w:fldCharType="begin"/>
      </w:r>
      <w:r>
        <w:instrText>HYPERLINK \l "__RefHeading___830"</w:instrText>
      </w:r>
      <w:r>
        <w:fldChar w:fldCharType="separate"/>
      </w:r>
      <w:r>
        <w:t>VI. Иные условия</w:t>
      </w:r>
      <w:r>
        <w:tab/>
      </w:r>
      <w:r>
        <w:fldChar w:fldCharType="begin"/>
      </w:r>
      <w:r>
        <w:instrText>PAGEREF __RefHeading___830 \h</w:instrText>
      </w:r>
      <w:r>
        <w:fldChar w:fldCharType="separate"/>
      </w:r>
      <w:r>
        <w:t>#</w:t>
      </w:r>
      <w:r>
        <w:fldChar w:fldCharType="end"/>
      </w:r>
      <w:r>
        <w:fldChar w:fldCharType="end"/>
      </w:r>
    </w:p>
    <w:p w14:paraId="E6150000">
      <w:pPr>
        <w:pStyle w:val="Style_7"/>
        <w:tabs>
          <w:tab w:leader="none" w:pos="540" w:val="clear"/>
          <w:tab w:leader="none" w:pos="9900" w:val="clear"/>
          <w:tab w:leader="dot" w:pos="9355" w:val="right"/>
        </w:tabs>
        <w:ind/>
      </w:pPr>
      <w:r>
        <w:fldChar w:fldCharType="begin"/>
      </w:r>
      <w:r>
        <w:instrText>HYPERLINK \l "__RefHeading___831"</w:instrText>
      </w:r>
      <w:r>
        <w:fldChar w:fldCharType="separate"/>
      </w:r>
      <w:r>
        <w:t>VII. Заключительные положения</w:t>
      </w:r>
      <w:r>
        <w:tab/>
      </w:r>
      <w:r>
        <w:fldChar w:fldCharType="begin"/>
      </w:r>
      <w:r>
        <w:instrText>PAGEREF __RefHeading___831 \h</w:instrText>
      </w:r>
      <w:r>
        <w:fldChar w:fldCharType="separate"/>
      </w:r>
      <w:r>
        <w:t>#</w:t>
      </w:r>
      <w:r>
        <w:fldChar w:fldCharType="end"/>
      </w:r>
      <w:r>
        <w:fldChar w:fldCharType="end"/>
      </w:r>
    </w:p>
    <w:p w14:paraId="E7150000">
      <w:pPr>
        <w:pStyle w:val="Style_7"/>
        <w:tabs>
          <w:tab w:leader="none" w:pos="540" w:val="clear"/>
          <w:tab w:leader="none" w:pos="9900" w:val="clear"/>
          <w:tab w:leader="dot" w:pos="9355" w:val="right"/>
        </w:tabs>
        <w:ind/>
      </w:pPr>
      <w:r>
        <w:fldChar w:fldCharType="begin"/>
      </w:r>
      <w:r>
        <w:instrText>HYPERLINK \l "__RefHeading___832"</w:instrText>
      </w:r>
      <w:r>
        <w:fldChar w:fldCharType="separate"/>
      </w:r>
      <w:r>
        <w:t>VIII. Платежные реквизиты Сторон</w:t>
      </w:r>
      <w:r>
        <w:tab/>
      </w:r>
      <w:r>
        <w:fldChar w:fldCharType="begin"/>
      </w:r>
      <w:r>
        <w:instrText>PAGEREF __RefHeading___832 \h</w:instrText>
      </w:r>
      <w:r>
        <w:fldChar w:fldCharType="separate"/>
      </w:r>
      <w:r>
        <w:t>#</w:t>
      </w:r>
      <w:r>
        <w:fldChar w:fldCharType="end"/>
      </w:r>
      <w:r>
        <w:fldChar w:fldCharType="end"/>
      </w:r>
    </w:p>
    <w:p w14:paraId="E8150000">
      <w:pPr>
        <w:pStyle w:val="Style_7"/>
        <w:tabs>
          <w:tab w:leader="none" w:pos="540" w:val="clear"/>
          <w:tab w:leader="none" w:pos="9900" w:val="clear"/>
          <w:tab w:leader="dot" w:pos="9355" w:val="right"/>
        </w:tabs>
        <w:ind/>
      </w:pPr>
      <w:r>
        <w:fldChar w:fldCharType="begin"/>
      </w:r>
      <w:r>
        <w:instrText>HYPERLINK \l "__RefHeading___833"</w:instrText>
      </w:r>
      <w:r>
        <w:fldChar w:fldCharType="separate"/>
      </w:r>
      <w:r>
        <w:t>IX. Подписи Сторон</w:t>
      </w:r>
      <w:r>
        <w:tab/>
      </w:r>
      <w:r>
        <w:fldChar w:fldCharType="begin"/>
      </w:r>
      <w:r>
        <w:instrText>PAGEREF __RefHeading___833 \h</w:instrText>
      </w:r>
      <w:r>
        <w:fldChar w:fldCharType="separate"/>
      </w:r>
      <w:r>
        <w:t>#</w:t>
      </w:r>
      <w:r>
        <w:fldChar w:fldCharType="end"/>
      </w:r>
      <w:r>
        <w:fldChar w:fldCharType="end"/>
      </w:r>
    </w:p>
    <w:p w14:paraId="E9150000">
      <w:pPr>
        <w:pStyle w:val="Style_6"/>
        <w:tabs>
          <w:tab w:leader="none" w:pos="9900" w:val="clear"/>
          <w:tab w:leader="dot" w:pos="9355" w:val="right"/>
        </w:tabs>
        <w:ind/>
      </w:pPr>
      <w:r>
        <w:fldChar w:fldCharType="begin"/>
      </w:r>
      <w:r>
        <w:instrText>HYPERLINK \l "__RefHeading___834"</w:instrText>
      </w:r>
      <w:r>
        <w:fldChar w:fldCharType="separate"/>
      </w:r>
      <w:r>
        <w:t>Приложение N 1 к Договору</w:t>
      </w:r>
      <w:r>
        <w:tab/>
      </w:r>
      <w:r>
        <w:fldChar w:fldCharType="begin"/>
      </w:r>
      <w:r>
        <w:instrText>PAGEREF __RefHeading___834 \h</w:instrText>
      </w:r>
      <w:r>
        <w:fldChar w:fldCharType="separate"/>
      </w:r>
      <w:r>
        <w:t>#</w:t>
      </w:r>
      <w:r>
        <w:fldChar w:fldCharType="end"/>
      </w:r>
      <w:r>
        <w:fldChar w:fldCharType="end"/>
      </w:r>
    </w:p>
    <w:p w14:paraId="EA150000">
      <w:pPr>
        <w:pStyle w:val="Style_6"/>
        <w:tabs>
          <w:tab w:leader="none" w:pos="9900" w:val="clear"/>
          <w:tab w:leader="dot" w:pos="9355" w:val="right"/>
        </w:tabs>
        <w:ind/>
      </w:pPr>
      <w:r>
        <w:fldChar w:fldCharType="begin"/>
      </w:r>
      <w:r>
        <w:instrText>HYPERLINK \l "__RefHeading___835"</w:instrText>
      </w:r>
      <w:r>
        <w:fldChar w:fldCharType="separate"/>
      </w:r>
      <w:r>
        <w:t>Приложение N 2 к Договору</w:t>
      </w:r>
      <w:r>
        <w:tab/>
      </w:r>
      <w:r>
        <w:fldChar w:fldCharType="begin"/>
      </w:r>
      <w:r>
        <w:instrText>PAGEREF __RefHeading___835 \h</w:instrText>
      </w:r>
      <w:r>
        <w:fldChar w:fldCharType="separate"/>
      </w:r>
      <w:r>
        <w:t>#</w:t>
      </w:r>
      <w:r>
        <w:fldChar w:fldCharType="end"/>
      </w:r>
      <w:r>
        <w:fldChar w:fldCharType="end"/>
      </w:r>
    </w:p>
    <w:p w14:paraId="EB150000">
      <w:pPr>
        <w:pStyle w:val="Style_6"/>
        <w:tabs>
          <w:tab w:leader="none" w:pos="9900" w:val="clear"/>
          <w:tab w:leader="dot" w:pos="9355" w:val="right"/>
        </w:tabs>
        <w:ind/>
      </w:pPr>
      <w:r>
        <w:fldChar w:fldCharType="begin"/>
      </w:r>
      <w:r>
        <w:instrText>HYPERLINK \l "__RefHeading___836"</w:instrText>
      </w:r>
      <w:r>
        <w:fldChar w:fldCharType="separate"/>
      </w:r>
      <w:r>
        <w:t>Приложение N 3 к Договору</w:t>
      </w:r>
      <w:r>
        <w:tab/>
      </w:r>
      <w:r>
        <w:fldChar w:fldCharType="begin"/>
      </w:r>
      <w:r>
        <w:instrText>PAGEREF __RefHeading___836 \h</w:instrText>
      </w:r>
      <w:r>
        <w:fldChar w:fldCharType="separate"/>
      </w:r>
      <w:r>
        <w:t>#</w:t>
      </w:r>
      <w:r>
        <w:fldChar w:fldCharType="end"/>
      </w:r>
      <w:r>
        <w:fldChar w:fldCharType="end"/>
      </w:r>
    </w:p>
    <w:p w14:paraId="EC150000">
      <w:pPr>
        <w:pStyle w:val="Style_6"/>
        <w:tabs>
          <w:tab w:leader="none" w:pos="9900" w:val="clear"/>
          <w:tab w:leader="dot" w:pos="9355" w:val="right"/>
        </w:tabs>
        <w:ind/>
      </w:pPr>
      <w:r>
        <w:fldChar w:fldCharType="begin"/>
      </w:r>
      <w:r>
        <w:instrText>HYPERLINK \l "__RefHeading___837"</w:instrText>
      </w:r>
      <w:r>
        <w:fldChar w:fldCharType="separate"/>
      </w:r>
      <w:r>
        <w:t>Приложение N 4 к Договору</w:t>
      </w:r>
      <w:r>
        <w:tab/>
      </w:r>
      <w:r>
        <w:fldChar w:fldCharType="begin"/>
      </w:r>
      <w:r>
        <w:instrText>PAGEREF __RefHeading___837 \h</w:instrText>
      </w:r>
      <w:r>
        <w:fldChar w:fldCharType="separate"/>
      </w:r>
      <w:r>
        <w:t>#</w:t>
      </w:r>
      <w:r>
        <w:fldChar w:fldCharType="end"/>
      </w:r>
      <w:r>
        <w:fldChar w:fldCharType="end"/>
      </w:r>
    </w:p>
    <w:p w14:paraId="ED150000">
      <w:pPr>
        <w:pStyle w:val="Style_6"/>
        <w:tabs>
          <w:tab w:leader="none" w:pos="9900" w:val="clear"/>
          <w:tab w:leader="dot" w:pos="9355" w:val="right"/>
        </w:tabs>
        <w:ind/>
      </w:pPr>
      <w:r>
        <w:fldChar w:fldCharType="begin"/>
      </w:r>
      <w:r>
        <w:instrText>HYPERLINK \l "__RefHeading___838"</w:instrText>
      </w:r>
      <w:r>
        <w:fldChar w:fldCharType="separate"/>
      </w:r>
      <w:r>
        <w:t>Приложение N 5 к Договору</w:t>
      </w:r>
      <w:r>
        <w:tab/>
      </w:r>
      <w:r>
        <w:fldChar w:fldCharType="begin"/>
      </w:r>
      <w:r>
        <w:instrText>PAGEREF __RefHeading___838 \h</w:instrText>
      </w:r>
      <w:r>
        <w:fldChar w:fldCharType="separate"/>
      </w:r>
      <w:r>
        <w:t>#</w:t>
      </w:r>
      <w:r>
        <w:fldChar w:fldCharType="end"/>
      </w:r>
      <w:r>
        <w:fldChar w:fldCharType="end"/>
      </w:r>
    </w:p>
    <w:p w14:paraId="EE150000">
      <w:pPr>
        <w:pStyle w:val="Style_6"/>
        <w:tabs>
          <w:tab w:leader="none" w:pos="9900" w:val="clear"/>
          <w:tab w:leader="dot" w:pos="9355" w:val="right"/>
        </w:tabs>
        <w:ind/>
      </w:pPr>
      <w:r>
        <w:fldChar w:fldCharType="begin"/>
      </w:r>
      <w:r>
        <w:instrText>HYPERLINK \l "__RefHeading___839"</w:instrText>
      </w:r>
      <w:r>
        <w:fldChar w:fldCharType="separate"/>
      </w:r>
      <w:r>
        <w:t>Приложение N 6 к Договору</w:t>
      </w:r>
      <w:r>
        <w:tab/>
      </w:r>
      <w:r>
        <w:fldChar w:fldCharType="begin"/>
      </w:r>
      <w:r>
        <w:instrText>PAGEREF __RefHeading___839 \h</w:instrText>
      </w:r>
      <w:r>
        <w:fldChar w:fldCharType="separate"/>
      </w:r>
      <w:r>
        <w:t>#</w:t>
      </w:r>
      <w:r>
        <w:fldChar w:fldCharType="end"/>
      </w:r>
      <w:r>
        <w:fldChar w:fldCharType="end"/>
      </w:r>
    </w:p>
    <w:p w14:paraId="EF150000">
      <w:pPr>
        <w:pStyle w:val="Style_6"/>
        <w:tabs>
          <w:tab w:leader="none" w:pos="9900" w:val="clear"/>
          <w:tab w:leader="dot" w:pos="9355" w:val="right"/>
        </w:tabs>
        <w:ind/>
      </w:pPr>
      <w:r>
        <w:fldChar w:fldCharType="begin"/>
      </w:r>
      <w:r>
        <w:instrText>HYPERLINK \l "__RefHeading___840"</w:instrText>
      </w:r>
      <w:r>
        <w:fldChar w:fldCharType="separate"/>
      </w:r>
      <w:r>
        <w:t>Приложение N 7 к Договору</w:t>
      </w:r>
      <w:r>
        <w:tab/>
      </w:r>
      <w:r>
        <w:fldChar w:fldCharType="begin"/>
      </w:r>
      <w:r>
        <w:instrText>PAGEREF __RefHeading___840 \h</w:instrText>
      </w:r>
      <w:r>
        <w:fldChar w:fldCharType="separate"/>
      </w:r>
      <w:r>
        <w:t>#</w:t>
      </w:r>
      <w:r>
        <w:fldChar w:fldCharType="end"/>
      </w:r>
      <w:r>
        <w:fldChar w:fldCharType="end"/>
      </w:r>
    </w:p>
    <w:p w14:paraId="F0150000">
      <w:pPr>
        <w:pStyle w:val="Style_6"/>
        <w:tabs>
          <w:tab w:leader="none" w:pos="9900" w:val="clear"/>
          <w:tab w:leader="dot" w:pos="9355" w:val="right"/>
        </w:tabs>
        <w:ind/>
      </w:pPr>
      <w:r>
        <w:fldChar w:fldCharType="begin"/>
      </w:r>
      <w:r>
        <w:instrText>HYPERLINK \l "__RefHeading___841"</w:instrText>
      </w:r>
      <w:r>
        <w:fldChar w:fldCharType="separate"/>
      </w:r>
      <w:r>
        <w:t>Приложение № 8 к Договору</w:t>
      </w:r>
      <w:r>
        <w:tab/>
      </w:r>
      <w:r>
        <w:fldChar w:fldCharType="begin"/>
      </w:r>
      <w:r>
        <w:instrText>PAGEREF __RefHeading___841 \h</w:instrText>
      </w:r>
      <w:r>
        <w:fldChar w:fldCharType="separate"/>
      </w:r>
      <w:r>
        <w:t>#</w:t>
      </w:r>
      <w:r>
        <w:fldChar w:fldCharType="end"/>
      </w:r>
      <w:r>
        <w:fldChar w:fldCharType="end"/>
      </w:r>
    </w:p>
    <w:p w14:paraId="F1150000">
      <w:pPr>
        <w:pStyle w:val="Style_6"/>
        <w:tabs>
          <w:tab w:leader="none" w:pos="9900" w:val="clear"/>
          <w:tab w:leader="dot" w:pos="9355" w:val="right"/>
        </w:tabs>
        <w:ind/>
      </w:pPr>
      <w:r>
        <w:fldChar w:fldCharType="begin"/>
      </w:r>
      <w:r>
        <w:instrText>HYPERLINK \l "__RefHeading___842"</w:instrText>
      </w:r>
      <w:r>
        <w:fldChar w:fldCharType="separate"/>
      </w:r>
      <w:r>
        <w:t>Приложение № 9 к Договору</w:t>
      </w:r>
      <w:r>
        <w:tab/>
      </w:r>
      <w:r>
        <w:fldChar w:fldCharType="begin"/>
      </w:r>
      <w:r>
        <w:instrText>PAGEREF __RefHeading___842 \h</w:instrText>
      </w:r>
      <w:r>
        <w:fldChar w:fldCharType="separate"/>
      </w:r>
      <w:r>
        <w:t>#</w:t>
      </w:r>
      <w:r>
        <w:fldChar w:fldCharType="end"/>
      </w:r>
      <w:r>
        <w:fldChar w:fldCharType="end"/>
      </w:r>
    </w:p>
    <w:p w14:paraId="F2150000">
      <w:pPr>
        <w:pStyle w:val="Style_6"/>
        <w:tabs>
          <w:tab w:leader="none" w:pos="9900" w:val="clear"/>
          <w:tab w:leader="dot" w:pos="9355" w:val="right"/>
        </w:tabs>
        <w:ind/>
      </w:pPr>
      <w:r>
        <w:fldChar w:fldCharType="begin"/>
      </w:r>
      <w:r>
        <w:instrText>HYPERLINK \l "__RefHeading___843"</w:instrText>
      </w:r>
      <w:r>
        <w:fldChar w:fldCharType="separate"/>
      </w:r>
      <w:r>
        <w:t>Приложение № 10 к Договору</w:t>
      </w:r>
      <w:r>
        <w:tab/>
      </w:r>
      <w:r>
        <w:fldChar w:fldCharType="begin"/>
      </w:r>
      <w:r>
        <w:instrText>PAGEREF __RefHeading___843 \h</w:instrText>
      </w:r>
      <w:r>
        <w:fldChar w:fldCharType="separate"/>
      </w:r>
      <w:r>
        <w:t>#</w:t>
      </w:r>
      <w:r>
        <w:fldChar w:fldCharType="end"/>
      </w:r>
      <w:r>
        <w:fldChar w:fldCharType="end"/>
      </w:r>
    </w:p>
    <w:p w14:paraId="F3150000">
      <w:pPr>
        <w:pStyle w:val="Style_6"/>
        <w:tabs>
          <w:tab w:leader="none" w:pos="9900" w:val="clear"/>
          <w:tab w:leader="dot" w:pos="9355" w:val="right"/>
        </w:tabs>
        <w:ind/>
      </w:pPr>
      <w:r>
        <w:fldChar w:fldCharType="begin"/>
      </w:r>
      <w:r>
        <w:instrText>HYPERLINK \l "__RefHeading___844"</w:instrText>
      </w:r>
      <w:r>
        <w:fldChar w:fldCharType="separate"/>
      </w:r>
      <w:r>
        <w:t>Приложение N 11 к Договору</w:t>
      </w:r>
      <w:r>
        <w:tab/>
      </w:r>
      <w:r>
        <w:fldChar w:fldCharType="begin"/>
      </w:r>
      <w:r>
        <w:instrText>PAGEREF __RefHeading___844 \h</w:instrText>
      </w:r>
      <w:r>
        <w:fldChar w:fldCharType="separate"/>
      </w:r>
      <w:r>
        <w:t>#</w:t>
      </w:r>
      <w:r>
        <w:fldChar w:fldCharType="end"/>
      </w:r>
      <w:r>
        <w:fldChar w:fldCharType="end"/>
      </w:r>
    </w:p>
    <w:p w14:paraId="F4150000">
      <w:pPr>
        <w:pStyle w:val="Style_6"/>
        <w:tabs>
          <w:tab w:leader="none" w:pos="9900" w:val="clear"/>
          <w:tab w:leader="dot" w:pos="9355" w:val="right"/>
        </w:tabs>
        <w:ind/>
      </w:pPr>
      <w:r>
        <w:fldChar w:fldCharType="begin"/>
      </w:r>
      <w:r>
        <w:instrText>HYPERLINK \l "__RefHeading___845"</w:instrText>
      </w:r>
      <w:r>
        <w:fldChar w:fldCharType="separate"/>
      </w:r>
      <w:r>
        <w:t>Приложение N 12 к Договору</w:t>
      </w:r>
      <w:r>
        <w:tab/>
      </w:r>
      <w:r>
        <w:fldChar w:fldCharType="begin"/>
      </w:r>
      <w:r>
        <w:instrText>PAGEREF __RefHeading___845 \h</w:instrText>
      </w:r>
      <w:r>
        <w:fldChar w:fldCharType="separate"/>
      </w:r>
      <w:r>
        <w:t>#</w:t>
      </w:r>
      <w:r>
        <w:fldChar w:fldCharType="end"/>
      </w:r>
      <w:r>
        <w:fldChar w:fldCharType="end"/>
      </w:r>
    </w:p>
    <w:p w14:paraId="F5150000">
      <w:pPr>
        <w:pStyle w:val="Style_6"/>
        <w:tabs>
          <w:tab w:leader="none" w:pos="9900" w:val="clear"/>
          <w:tab w:leader="dot" w:pos="9355" w:val="right"/>
        </w:tabs>
        <w:ind/>
      </w:pPr>
      <w:r>
        <w:fldChar w:fldCharType="begin"/>
      </w:r>
      <w:r>
        <w:instrText>HYPERLINK \l "__RefHeading___846"</w:instrText>
      </w:r>
      <w:r>
        <w:fldChar w:fldCharType="separate"/>
      </w:r>
      <w:r>
        <w:t>Приложение N 13 к Договору</w:t>
      </w:r>
      <w:r>
        <w:tab/>
      </w:r>
      <w:r>
        <w:fldChar w:fldCharType="begin"/>
      </w:r>
      <w:r>
        <w:instrText>PAGEREF __RefHeading___846 \h</w:instrText>
      </w:r>
      <w:r>
        <w:fldChar w:fldCharType="separate"/>
      </w:r>
      <w:r>
        <w:t>#</w:t>
      </w:r>
      <w:r>
        <w:fldChar w:fldCharType="end"/>
      </w:r>
      <w:r>
        <w:fldChar w:fldCharType="end"/>
      </w:r>
    </w:p>
    <w:p w14:paraId="F6150000">
      <w:pPr>
        <w:pStyle w:val="Style_6"/>
        <w:tabs>
          <w:tab w:leader="none" w:pos="9900" w:val="clear"/>
          <w:tab w:leader="dot" w:pos="9355" w:val="right"/>
        </w:tabs>
        <w:ind/>
      </w:pPr>
      <w:r>
        <w:fldChar w:fldCharType="begin"/>
      </w:r>
      <w:r>
        <w:instrText>HYPERLINK \l "__RefHeading___847"</w:instrText>
      </w:r>
      <w:r>
        <w:fldChar w:fldCharType="separate"/>
      </w:r>
      <w:r>
        <w:t>Приложение N 14 к Договору</w:t>
      </w:r>
      <w:r>
        <w:tab/>
      </w:r>
      <w:r>
        <w:fldChar w:fldCharType="begin"/>
      </w:r>
      <w:r>
        <w:instrText>PAGEREF __RefHeading___847 \h</w:instrText>
      </w:r>
      <w:r>
        <w:fldChar w:fldCharType="separate"/>
      </w:r>
      <w:r>
        <w:t>#</w:t>
      </w:r>
      <w:r>
        <w:fldChar w:fldCharType="end"/>
      </w:r>
      <w:r>
        <w:fldChar w:fldCharType="end"/>
      </w:r>
    </w:p>
    <w:p w14:paraId="F7150000">
      <w:pPr>
        <w:pStyle w:val="Style_7"/>
        <w:tabs>
          <w:tab w:leader="none" w:pos="540" w:val="clear"/>
          <w:tab w:leader="none" w:pos="9900" w:val="clear"/>
          <w:tab w:leader="dot" w:pos="9355" w:val="right"/>
        </w:tabs>
        <w:ind/>
      </w:pPr>
      <w:r>
        <w:fldChar w:fldCharType="begin"/>
      </w:r>
      <w:r>
        <w:instrText>HYPERLINK \l "__RefHeading___848"</w:instrText>
      </w:r>
      <w:r>
        <w:fldChar w:fldCharType="separate"/>
      </w:r>
      <w:r>
        <w:t>Приложение 6.1.2 Форма договора предоставления поддержки реализации проекта</w:t>
      </w:r>
      <w:r>
        <w:tab/>
      </w:r>
      <w:r>
        <w:fldChar w:fldCharType="begin"/>
      </w:r>
      <w:r>
        <w:instrText>PAGEREF __RefHeading___848 \h</w:instrText>
      </w:r>
      <w:r>
        <w:fldChar w:fldCharType="separate"/>
      </w:r>
      <w:r>
        <w:t>#</w:t>
      </w:r>
      <w:r>
        <w:fldChar w:fldCharType="end"/>
      </w:r>
      <w:r>
        <w:fldChar w:fldCharType="end"/>
      </w:r>
    </w:p>
    <w:p w14:paraId="F8150000">
      <w:pPr>
        <w:pStyle w:val="Style_7"/>
        <w:tabs>
          <w:tab w:leader="none" w:pos="540" w:val="clear"/>
          <w:tab w:leader="none" w:pos="9900" w:val="clear"/>
          <w:tab w:leader="dot" w:pos="9355" w:val="right"/>
        </w:tabs>
        <w:ind/>
      </w:pPr>
      <w:r>
        <w:fldChar w:fldCharType="begin"/>
      </w:r>
      <w:r>
        <w:instrText>HYPERLINK \l "__RefHeading___849"</w:instrText>
      </w:r>
      <w:r>
        <w:fldChar w:fldCharType="separate"/>
      </w:r>
      <w:r>
        <w:t>в форме гранта на расчётный счет</w:t>
      </w:r>
      <w:r>
        <w:tab/>
      </w:r>
      <w:r>
        <w:fldChar w:fldCharType="begin"/>
      </w:r>
      <w:r>
        <w:instrText>PAGEREF __RefHeading___849 \h</w:instrText>
      </w:r>
      <w:r>
        <w:fldChar w:fldCharType="separate"/>
      </w:r>
      <w:r>
        <w:t>#</w:t>
      </w:r>
      <w:r>
        <w:fldChar w:fldCharType="end"/>
      </w:r>
      <w:r>
        <w:fldChar w:fldCharType="end"/>
      </w:r>
    </w:p>
    <w:p w14:paraId="F9150000">
      <w:pPr>
        <w:pStyle w:val="Style_7"/>
        <w:tabs>
          <w:tab w:leader="none" w:pos="540" w:val="clear"/>
          <w:tab w:leader="none" w:pos="9900" w:val="clear"/>
          <w:tab w:leader="dot" w:pos="9355" w:val="right"/>
        </w:tabs>
        <w:ind/>
      </w:pPr>
      <w:r>
        <w:fldChar w:fldCharType="begin"/>
      </w:r>
      <w:r>
        <w:instrText>HYPERLINK \l "__RefHeading___850"</w:instrText>
      </w:r>
      <w:r>
        <w:fldChar w:fldCharType="separate"/>
      </w:r>
      <w:r>
        <w:t>III.    Предмет Договора</w:t>
      </w:r>
      <w:r>
        <w:tab/>
      </w:r>
      <w:r>
        <w:fldChar w:fldCharType="begin"/>
      </w:r>
      <w:r>
        <w:instrText>PAGEREF __RefHeading___850 \h</w:instrText>
      </w:r>
      <w:r>
        <w:fldChar w:fldCharType="separate"/>
      </w:r>
      <w:r>
        <w:t>#</w:t>
      </w:r>
      <w:r>
        <w:fldChar w:fldCharType="end"/>
      </w:r>
      <w:r>
        <w:fldChar w:fldCharType="end"/>
      </w:r>
    </w:p>
    <w:p w14:paraId="FA150000">
      <w:pPr>
        <w:pStyle w:val="Style_7"/>
        <w:tabs>
          <w:tab w:leader="none" w:pos="540" w:val="clear"/>
          <w:tab w:leader="none" w:pos="9900" w:val="clear"/>
          <w:tab w:leader="dot" w:pos="9355" w:val="right"/>
        </w:tabs>
        <w:ind/>
      </w:pPr>
      <w:r>
        <w:fldChar w:fldCharType="begin"/>
      </w:r>
      <w:r>
        <w:instrText>HYPERLINK \l "__RefHeading___851"</w:instrText>
      </w:r>
      <w:r>
        <w:fldChar w:fldCharType="separate"/>
      </w:r>
      <w:r>
        <w:t>IV.    Финансовое обеспечение предоставления Гранта</w:t>
      </w:r>
      <w:r>
        <w:tab/>
      </w:r>
      <w:r>
        <w:fldChar w:fldCharType="begin"/>
      </w:r>
      <w:r>
        <w:instrText>PAGEREF __RefHeading___851 \h</w:instrText>
      </w:r>
      <w:r>
        <w:fldChar w:fldCharType="separate"/>
      </w:r>
      <w:r>
        <w:t>#</w:t>
      </w:r>
      <w:r>
        <w:fldChar w:fldCharType="end"/>
      </w:r>
      <w:r>
        <w:fldChar w:fldCharType="end"/>
      </w:r>
    </w:p>
    <w:p w14:paraId="FB150000">
      <w:pPr>
        <w:pStyle w:val="Style_7"/>
        <w:tabs>
          <w:tab w:leader="none" w:pos="540" w:val="clear"/>
          <w:tab w:leader="none" w:pos="9900" w:val="clear"/>
          <w:tab w:leader="dot" w:pos="9355" w:val="right"/>
        </w:tabs>
        <w:ind/>
      </w:pPr>
      <w:r>
        <w:fldChar w:fldCharType="begin"/>
      </w:r>
      <w:r>
        <w:instrText>HYPERLINK \l "__RefHeading___852"</w:instrText>
      </w:r>
      <w:r>
        <w:fldChar w:fldCharType="separate"/>
      </w:r>
      <w:r>
        <w:t>III. Условия предоставления Гранта</w:t>
      </w:r>
      <w:r>
        <w:tab/>
      </w:r>
      <w:r>
        <w:fldChar w:fldCharType="begin"/>
      </w:r>
      <w:r>
        <w:instrText>PAGEREF __RefHeading___852 \h</w:instrText>
      </w:r>
      <w:r>
        <w:fldChar w:fldCharType="separate"/>
      </w:r>
      <w:r>
        <w:t>#</w:t>
      </w:r>
      <w:r>
        <w:fldChar w:fldCharType="end"/>
      </w:r>
      <w:r>
        <w:fldChar w:fldCharType="end"/>
      </w:r>
    </w:p>
    <w:p w14:paraId="FC150000">
      <w:pPr>
        <w:pStyle w:val="Style_7"/>
        <w:tabs>
          <w:tab w:leader="none" w:pos="540" w:val="clear"/>
          <w:tab w:leader="none" w:pos="9900" w:val="clear"/>
          <w:tab w:leader="dot" w:pos="9355" w:val="right"/>
        </w:tabs>
        <w:ind/>
      </w:pPr>
      <w:r>
        <w:fldChar w:fldCharType="begin"/>
      </w:r>
      <w:r>
        <w:instrText>HYPERLINK \l "__RefHeading___853"</w:instrText>
      </w:r>
      <w:r>
        <w:fldChar w:fldCharType="separate"/>
      </w:r>
      <w:r>
        <w:t>IV. Взаимодействие Сторон</w:t>
      </w:r>
      <w:r>
        <w:tab/>
      </w:r>
      <w:r>
        <w:fldChar w:fldCharType="begin"/>
      </w:r>
      <w:r>
        <w:instrText>PAGEREF __RefHeading___853 \h</w:instrText>
      </w:r>
      <w:r>
        <w:fldChar w:fldCharType="separate"/>
      </w:r>
      <w:r>
        <w:t>#</w:t>
      </w:r>
      <w:r>
        <w:fldChar w:fldCharType="end"/>
      </w:r>
      <w:r>
        <w:fldChar w:fldCharType="end"/>
      </w:r>
    </w:p>
    <w:p w14:paraId="FD150000">
      <w:pPr>
        <w:pStyle w:val="Style_7"/>
        <w:tabs>
          <w:tab w:leader="none" w:pos="540" w:val="clear"/>
          <w:tab w:leader="none" w:pos="9900" w:val="clear"/>
          <w:tab w:leader="dot" w:pos="9355" w:val="right"/>
        </w:tabs>
        <w:ind/>
      </w:pPr>
      <w:r>
        <w:fldChar w:fldCharType="begin"/>
      </w:r>
      <w:r>
        <w:instrText>HYPERLINK \l "__RefHeading___854"</w:instrText>
      </w:r>
      <w:r>
        <w:fldChar w:fldCharType="separate"/>
      </w:r>
      <w:r>
        <w:t>V. Ответственность Сторон</w:t>
      </w:r>
      <w:r>
        <w:tab/>
      </w:r>
      <w:r>
        <w:fldChar w:fldCharType="begin"/>
      </w:r>
      <w:r>
        <w:instrText>PAGEREF __RefHeading___854 \h</w:instrText>
      </w:r>
      <w:r>
        <w:fldChar w:fldCharType="separate"/>
      </w:r>
      <w:r>
        <w:t>#</w:t>
      </w:r>
      <w:r>
        <w:fldChar w:fldCharType="end"/>
      </w:r>
      <w:r>
        <w:fldChar w:fldCharType="end"/>
      </w:r>
    </w:p>
    <w:p w14:paraId="FE150000">
      <w:pPr>
        <w:pStyle w:val="Style_7"/>
        <w:tabs>
          <w:tab w:leader="none" w:pos="540" w:val="clear"/>
          <w:tab w:leader="none" w:pos="9900" w:val="clear"/>
          <w:tab w:leader="dot" w:pos="9355" w:val="right"/>
        </w:tabs>
        <w:ind/>
      </w:pPr>
      <w:r>
        <w:fldChar w:fldCharType="begin"/>
      </w:r>
      <w:r>
        <w:instrText>HYPERLINK \l "__RefHeading___855"</w:instrText>
      </w:r>
      <w:r>
        <w:fldChar w:fldCharType="separate"/>
      </w:r>
      <w:r>
        <w:t>VI. Иные условия</w:t>
      </w:r>
      <w:r>
        <w:tab/>
      </w:r>
      <w:r>
        <w:fldChar w:fldCharType="begin"/>
      </w:r>
      <w:r>
        <w:instrText>PAGEREF __RefHeading___855 \h</w:instrText>
      </w:r>
      <w:r>
        <w:fldChar w:fldCharType="separate"/>
      </w:r>
      <w:r>
        <w:t>#</w:t>
      </w:r>
      <w:r>
        <w:fldChar w:fldCharType="end"/>
      </w:r>
      <w:r>
        <w:fldChar w:fldCharType="end"/>
      </w:r>
    </w:p>
    <w:p w14:paraId="FF150000">
      <w:pPr>
        <w:pStyle w:val="Style_7"/>
        <w:tabs>
          <w:tab w:leader="none" w:pos="540" w:val="clear"/>
          <w:tab w:leader="none" w:pos="9900" w:val="clear"/>
          <w:tab w:leader="dot" w:pos="9355" w:val="right"/>
        </w:tabs>
        <w:ind/>
      </w:pPr>
      <w:r>
        <w:fldChar w:fldCharType="begin"/>
      </w:r>
      <w:r>
        <w:instrText>HYPERLINK \l "__RefHeading___856"</w:instrText>
      </w:r>
      <w:r>
        <w:fldChar w:fldCharType="separate"/>
      </w:r>
      <w:r>
        <w:t>VII. Заключительные положения</w:t>
      </w:r>
      <w:r>
        <w:tab/>
      </w:r>
      <w:r>
        <w:fldChar w:fldCharType="begin"/>
      </w:r>
      <w:r>
        <w:instrText>PAGEREF __RefHeading___856 \h</w:instrText>
      </w:r>
      <w:r>
        <w:fldChar w:fldCharType="separate"/>
      </w:r>
      <w:r>
        <w:t>#</w:t>
      </w:r>
      <w:r>
        <w:fldChar w:fldCharType="end"/>
      </w:r>
      <w:r>
        <w:fldChar w:fldCharType="end"/>
      </w:r>
    </w:p>
    <w:p w14:paraId="00160000">
      <w:pPr>
        <w:pStyle w:val="Style_7"/>
        <w:tabs>
          <w:tab w:leader="none" w:pos="540" w:val="clear"/>
          <w:tab w:leader="none" w:pos="9900" w:val="clear"/>
          <w:tab w:leader="dot" w:pos="9355" w:val="right"/>
        </w:tabs>
        <w:ind/>
      </w:pPr>
      <w:r>
        <w:fldChar w:fldCharType="begin"/>
      </w:r>
      <w:r>
        <w:instrText>HYPERLINK \l "__RefHeading___857"</w:instrText>
      </w:r>
      <w:r>
        <w:fldChar w:fldCharType="separate"/>
      </w:r>
      <w:r>
        <w:t>VIII. Платежные реквизиты Сторон</w:t>
      </w:r>
      <w:r>
        <w:tab/>
      </w:r>
      <w:r>
        <w:fldChar w:fldCharType="begin"/>
      </w:r>
      <w:r>
        <w:instrText>PAGEREF __RefHeading___857 \h</w:instrText>
      </w:r>
      <w:r>
        <w:fldChar w:fldCharType="separate"/>
      </w:r>
      <w:r>
        <w:t>#</w:t>
      </w:r>
      <w:r>
        <w:fldChar w:fldCharType="end"/>
      </w:r>
      <w:r>
        <w:fldChar w:fldCharType="end"/>
      </w:r>
    </w:p>
    <w:p w14:paraId="01160000">
      <w:pPr>
        <w:pStyle w:val="Style_7"/>
        <w:tabs>
          <w:tab w:leader="none" w:pos="540" w:val="clear"/>
          <w:tab w:leader="none" w:pos="9900" w:val="clear"/>
          <w:tab w:leader="dot" w:pos="9355" w:val="right"/>
        </w:tabs>
        <w:ind/>
      </w:pPr>
      <w:r>
        <w:fldChar w:fldCharType="begin"/>
      </w:r>
      <w:r>
        <w:instrText>HYPERLINK \l "__RefHeading___858"</w:instrText>
      </w:r>
      <w:r>
        <w:fldChar w:fldCharType="separate"/>
      </w:r>
      <w:r>
        <w:t>IX. Подписи Сторон</w:t>
      </w:r>
      <w:r>
        <w:tab/>
      </w:r>
      <w:r>
        <w:fldChar w:fldCharType="begin"/>
      </w:r>
      <w:r>
        <w:instrText>PAGEREF __RefHeading___858 \h</w:instrText>
      </w:r>
      <w:r>
        <w:fldChar w:fldCharType="separate"/>
      </w:r>
      <w:r>
        <w:t>#</w:t>
      </w:r>
      <w:r>
        <w:fldChar w:fldCharType="end"/>
      </w:r>
      <w:r>
        <w:fldChar w:fldCharType="end"/>
      </w:r>
    </w:p>
    <w:p w14:paraId="02160000">
      <w:pPr>
        <w:pStyle w:val="Style_6"/>
        <w:tabs>
          <w:tab w:leader="none" w:pos="9900" w:val="clear"/>
          <w:tab w:leader="dot" w:pos="9355" w:val="right"/>
        </w:tabs>
        <w:ind/>
      </w:pPr>
      <w:r>
        <w:fldChar w:fldCharType="begin"/>
      </w:r>
      <w:r>
        <w:instrText>HYPERLINK \l "__RefHeading___859"</w:instrText>
      </w:r>
      <w:r>
        <w:fldChar w:fldCharType="separate"/>
      </w:r>
      <w:r>
        <w:t>Приложение N 1 к Договору</w:t>
      </w:r>
      <w:r>
        <w:tab/>
      </w:r>
      <w:r>
        <w:fldChar w:fldCharType="begin"/>
      </w:r>
      <w:r>
        <w:instrText>PAGEREF __RefHeading___859 \h</w:instrText>
      </w:r>
      <w:r>
        <w:fldChar w:fldCharType="separate"/>
      </w:r>
      <w:r>
        <w:t>#</w:t>
      </w:r>
      <w:r>
        <w:fldChar w:fldCharType="end"/>
      </w:r>
      <w:r>
        <w:fldChar w:fldCharType="end"/>
      </w:r>
    </w:p>
    <w:p w14:paraId="03160000">
      <w:pPr>
        <w:pStyle w:val="Style_6"/>
        <w:tabs>
          <w:tab w:leader="none" w:pos="9900" w:val="clear"/>
          <w:tab w:leader="dot" w:pos="9355" w:val="right"/>
        </w:tabs>
        <w:ind/>
      </w:pPr>
      <w:r>
        <w:fldChar w:fldCharType="begin"/>
      </w:r>
      <w:r>
        <w:instrText>HYPERLINK \l "__RefHeading___860"</w:instrText>
      </w:r>
      <w:r>
        <w:fldChar w:fldCharType="separate"/>
      </w:r>
      <w:r>
        <w:t>Приложение N 2 к Договору</w:t>
      </w:r>
      <w:r>
        <w:tab/>
      </w:r>
      <w:r>
        <w:fldChar w:fldCharType="begin"/>
      </w:r>
      <w:r>
        <w:instrText>PAGEREF __RefHeading___860 \h</w:instrText>
      </w:r>
      <w:r>
        <w:fldChar w:fldCharType="separate"/>
      </w:r>
      <w:r>
        <w:t>#</w:t>
      </w:r>
      <w:r>
        <w:fldChar w:fldCharType="end"/>
      </w:r>
      <w:r>
        <w:fldChar w:fldCharType="end"/>
      </w:r>
    </w:p>
    <w:p w14:paraId="04160000">
      <w:pPr>
        <w:pStyle w:val="Style_6"/>
        <w:tabs>
          <w:tab w:leader="none" w:pos="9900" w:val="clear"/>
          <w:tab w:leader="dot" w:pos="9355" w:val="right"/>
        </w:tabs>
        <w:ind/>
      </w:pPr>
      <w:r>
        <w:fldChar w:fldCharType="begin"/>
      </w:r>
      <w:r>
        <w:instrText>HYPERLINK \l "__RefHeading___861"</w:instrText>
      </w:r>
      <w:r>
        <w:fldChar w:fldCharType="separate"/>
      </w:r>
      <w:r>
        <w:t>Приложение N 3 к Договору</w:t>
      </w:r>
      <w:r>
        <w:tab/>
      </w:r>
      <w:r>
        <w:fldChar w:fldCharType="begin"/>
      </w:r>
      <w:r>
        <w:instrText>PAGEREF __RefHeading___861 \h</w:instrText>
      </w:r>
      <w:r>
        <w:fldChar w:fldCharType="separate"/>
      </w:r>
      <w:r>
        <w:t>#</w:t>
      </w:r>
      <w:r>
        <w:fldChar w:fldCharType="end"/>
      </w:r>
      <w:r>
        <w:fldChar w:fldCharType="end"/>
      </w:r>
    </w:p>
    <w:p w14:paraId="05160000">
      <w:pPr>
        <w:pStyle w:val="Style_6"/>
        <w:tabs>
          <w:tab w:leader="none" w:pos="9900" w:val="clear"/>
          <w:tab w:leader="dot" w:pos="9355" w:val="right"/>
        </w:tabs>
        <w:ind/>
      </w:pPr>
      <w:r>
        <w:fldChar w:fldCharType="begin"/>
      </w:r>
      <w:r>
        <w:instrText>HYPERLINK \l "__RefHeading___862"</w:instrText>
      </w:r>
      <w:r>
        <w:fldChar w:fldCharType="separate"/>
      </w:r>
      <w:r>
        <w:t>Приложение N 4 к Договору</w:t>
      </w:r>
      <w:r>
        <w:tab/>
      </w:r>
      <w:r>
        <w:fldChar w:fldCharType="begin"/>
      </w:r>
      <w:r>
        <w:instrText>PAGEREF __RefHeading___862 \h</w:instrText>
      </w:r>
      <w:r>
        <w:fldChar w:fldCharType="separate"/>
      </w:r>
      <w:r>
        <w:t>#</w:t>
      </w:r>
      <w:r>
        <w:fldChar w:fldCharType="end"/>
      </w:r>
      <w:r>
        <w:fldChar w:fldCharType="end"/>
      </w:r>
    </w:p>
    <w:p w14:paraId="06160000">
      <w:pPr>
        <w:pStyle w:val="Style_6"/>
        <w:tabs>
          <w:tab w:leader="none" w:pos="9900" w:val="clear"/>
          <w:tab w:leader="dot" w:pos="9355" w:val="right"/>
        </w:tabs>
        <w:ind/>
      </w:pPr>
      <w:r>
        <w:fldChar w:fldCharType="begin"/>
      </w:r>
      <w:r>
        <w:instrText>HYPERLINK \l "__RefHeading___863"</w:instrText>
      </w:r>
      <w:r>
        <w:fldChar w:fldCharType="separate"/>
      </w:r>
      <w:r>
        <w:t>Приложение N 5 к Договору</w:t>
      </w:r>
      <w:r>
        <w:tab/>
      </w:r>
      <w:r>
        <w:fldChar w:fldCharType="begin"/>
      </w:r>
      <w:r>
        <w:instrText>PAGEREF __RefHeading___863 \h</w:instrText>
      </w:r>
      <w:r>
        <w:fldChar w:fldCharType="separate"/>
      </w:r>
      <w:r>
        <w:t>#</w:t>
      </w:r>
      <w:r>
        <w:fldChar w:fldCharType="end"/>
      </w:r>
      <w:r>
        <w:fldChar w:fldCharType="end"/>
      </w:r>
    </w:p>
    <w:p w14:paraId="07160000">
      <w:pPr>
        <w:pStyle w:val="Style_6"/>
        <w:tabs>
          <w:tab w:leader="none" w:pos="9900" w:val="clear"/>
          <w:tab w:leader="dot" w:pos="9355" w:val="right"/>
        </w:tabs>
        <w:ind/>
      </w:pPr>
      <w:r>
        <w:fldChar w:fldCharType="begin"/>
      </w:r>
      <w:r>
        <w:instrText>HYPERLINK \l "__RefHeading___864"</w:instrText>
      </w:r>
      <w:r>
        <w:fldChar w:fldCharType="separate"/>
      </w:r>
      <w:r>
        <w:t>Приложение N 6 к Договору</w:t>
      </w:r>
      <w:r>
        <w:tab/>
      </w:r>
      <w:r>
        <w:fldChar w:fldCharType="begin"/>
      </w:r>
      <w:r>
        <w:instrText>PAGEREF __RefHeading___864 \h</w:instrText>
      </w:r>
      <w:r>
        <w:fldChar w:fldCharType="separate"/>
      </w:r>
      <w:r>
        <w:t>#</w:t>
      </w:r>
      <w:r>
        <w:fldChar w:fldCharType="end"/>
      </w:r>
      <w:r>
        <w:fldChar w:fldCharType="end"/>
      </w:r>
    </w:p>
    <w:p w14:paraId="08160000">
      <w:pPr>
        <w:pStyle w:val="Style_6"/>
        <w:tabs>
          <w:tab w:leader="none" w:pos="9900" w:val="clear"/>
          <w:tab w:leader="dot" w:pos="9355" w:val="right"/>
        </w:tabs>
        <w:ind/>
      </w:pPr>
      <w:r>
        <w:fldChar w:fldCharType="begin"/>
      </w:r>
      <w:r>
        <w:instrText>HYPERLINK \l "__RefHeading___865"</w:instrText>
      </w:r>
      <w:r>
        <w:fldChar w:fldCharType="separate"/>
      </w:r>
      <w:r>
        <w:t>Приложение N 7 к Договору</w:t>
      </w:r>
      <w:r>
        <w:tab/>
      </w:r>
      <w:r>
        <w:fldChar w:fldCharType="begin"/>
      </w:r>
      <w:r>
        <w:instrText>PAGEREF __RefHeading___865 \h</w:instrText>
      </w:r>
      <w:r>
        <w:fldChar w:fldCharType="separate"/>
      </w:r>
      <w:r>
        <w:t>#</w:t>
      </w:r>
      <w:r>
        <w:fldChar w:fldCharType="end"/>
      </w:r>
      <w:r>
        <w:fldChar w:fldCharType="end"/>
      </w:r>
    </w:p>
    <w:p w14:paraId="09160000">
      <w:pPr>
        <w:pStyle w:val="Style_6"/>
        <w:tabs>
          <w:tab w:leader="none" w:pos="9900" w:val="clear"/>
          <w:tab w:leader="dot" w:pos="9355" w:val="right"/>
        </w:tabs>
        <w:ind/>
      </w:pPr>
      <w:r>
        <w:fldChar w:fldCharType="begin"/>
      </w:r>
      <w:r>
        <w:instrText>HYPERLINK \l "__RefHeading___866"</w:instrText>
      </w:r>
      <w:r>
        <w:fldChar w:fldCharType="separate"/>
      </w:r>
      <w:r>
        <w:t>Приложение № 8 к Договору</w:t>
      </w:r>
      <w:r>
        <w:tab/>
      </w:r>
      <w:r>
        <w:fldChar w:fldCharType="begin"/>
      </w:r>
      <w:r>
        <w:instrText>PAGEREF __RefHeading___866 \h</w:instrText>
      </w:r>
      <w:r>
        <w:fldChar w:fldCharType="separate"/>
      </w:r>
      <w:r>
        <w:t>#</w:t>
      </w:r>
      <w:r>
        <w:fldChar w:fldCharType="end"/>
      </w:r>
      <w:r>
        <w:fldChar w:fldCharType="end"/>
      </w:r>
    </w:p>
    <w:p w14:paraId="0A160000">
      <w:pPr>
        <w:pStyle w:val="Style_6"/>
        <w:tabs>
          <w:tab w:leader="none" w:pos="9900" w:val="clear"/>
          <w:tab w:leader="dot" w:pos="9355" w:val="right"/>
        </w:tabs>
        <w:ind/>
      </w:pPr>
      <w:r>
        <w:fldChar w:fldCharType="begin"/>
      </w:r>
      <w:r>
        <w:instrText>HYPERLINK \l "__RefHeading___867"</w:instrText>
      </w:r>
      <w:r>
        <w:fldChar w:fldCharType="separate"/>
      </w:r>
      <w:r>
        <w:t>Приложение № 9 к Договору</w:t>
      </w:r>
      <w:r>
        <w:tab/>
      </w:r>
      <w:r>
        <w:fldChar w:fldCharType="begin"/>
      </w:r>
      <w:r>
        <w:instrText>PAGEREF __RefHeading___867 \h</w:instrText>
      </w:r>
      <w:r>
        <w:fldChar w:fldCharType="separate"/>
      </w:r>
      <w:r>
        <w:t>#</w:t>
      </w:r>
      <w:r>
        <w:fldChar w:fldCharType="end"/>
      </w:r>
      <w:r>
        <w:fldChar w:fldCharType="end"/>
      </w:r>
    </w:p>
    <w:p w14:paraId="0B160000">
      <w:pPr>
        <w:pStyle w:val="Style_6"/>
        <w:tabs>
          <w:tab w:leader="none" w:pos="9900" w:val="clear"/>
          <w:tab w:leader="dot" w:pos="9355" w:val="right"/>
        </w:tabs>
        <w:ind/>
      </w:pPr>
      <w:r>
        <w:fldChar w:fldCharType="begin"/>
      </w:r>
      <w:r>
        <w:instrText>HYPERLINK \l "__RefHeading___868"</w:instrText>
      </w:r>
      <w:r>
        <w:fldChar w:fldCharType="separate"/>
      </w:r>
      <w:r>
        <w:t>Приложение № 10 к Договору</w:t>
      </w:r>
      <w:r>
        <w:tab/>
      </w:r>
      <w:r>
        <w:fldChar w:fldCharType="begin"/>
      </w:r>
      <w:r>
        <w:instrText>PAGEREF __RefHeading___868 \h</w:instrText>
      </w:r>
      <w:r>
        <w:fldChar w:fldCharType="separate"/>
      </w:r>
      <w:r>
        <w:t>#</w:t>
      </w:r>
      <w:r>
        <w:fldChar w:fldCharType="end"/>
      </w:r>
      <w:r>
        <w:fldChar w:fldCharType="end"/>
      </w:r>
    </w:p>
    <w:p w14:paraId="0C160000">
      <w:pPr>
        <w:pStyle w:val="Style_6"/>
        <w:tabs>
          <w:tab w:leader="none" w:pos="9900" w:val="clear"/>
          <w:tab w:leader="dot" w:pos="9355" w:val="right"/>
        </w:tabs>
        <w:ind/>
      </w:pPr>
      <w:r>
        <w:fldChar w:fldCharType="begin"/>
      </w:r>
      <w:r>
        <w:instrText>HYPERLINK \l "__RefHeading___869"</w:instrText>
      </w:r>
      <w:r>
        <w:fldChar w:fldCharType="separate"/>
      </w:r>
      <w:r>
        <w:t>Приложение N 11 к Договору</w:t>
      </w:r>
      <w:r>
        <w:tab/>
      </w:r>
      <w:r>
        <w:fldChar w:fldCharType="begin"/>
      </w:r>
      <w:r>
        <w:instrText>PAGEREF __RefHeading___869 \h</w:instrText>
      </w:r>
      <w:r>
        <w:fldChar w:fldCharType="separate"/>
      </w:r>
      <w:r>
        <w:t>#</w:t>
      </w:r>
      <w:r>
        <w:fldChar w:fldCharType="end"/>
      </w:r>
      <w:r>
        <w:fldChar w:fldCharType="end"/>
      </w:r>
    </w:p>
    <w:p w14:paraId="0D160000">
      <w:pPr>
        <w:pStyle w:val="Style_6"/>
        <w:tabs>
          <w:tab w:leader="none" w:pos="9900" w:val="clear"/>
          <w:tab w:leader="dot" w:pos="9355" w:val="right"/>
        </w:tabs>
        <w:ind/>
      </w:pPr>
      <w:r>
        <w:fldChar w:fldCharType="begin"/>
      </w:r>
      <w:r>
        <w:instrText>HYPERLINK \l "__RefHeading___870"</w:instrText>
      </w:r>
      <w:r>
        <w:fldChar w:fldCharType="separate"/>
      </w:r>
      <w:r>
        <w:t>Приложение N 12 к Договору</w:t>
      </w:r>
      <w:r>
        <w:tab/>
      </w:r>
      <w:r>
        <w:fldChar w:fldCharType="begin"/>
      </w:r>
      <w:r>
        <w:instrText>PAGEREF __RefHeading___870 \h</w:instrText>
      </w:r>
      <w:r>
        <w:fldChar w:fldCharType="separate"/>
      </w:r>
      <w:r>
        <w:t>#</w:t>
      </w:r>
      <w:r>
        <w:fldChar w:fldCharType="end"/>
      </w:r>
      <w:r>
        <w:fldChar w:fldCharType="end"/>
      </w:r>
    </w:p>
    <w:p w14:paraId="0E160000">
      <w:pPr>
        <w:pStyle w:val="Style_6"/>
        <w:tabs>
          <w:tab w:leader="none" w:pos="9900" w:val="clear"/>
          <w:tab w:leader="dot" w:pos="9355" w:val="right"/>
        </w:tabs>
        <w:ind/>
      </w:pPr>
      <w:r>
        <w:fldChar w:fldCharType="begin"/>
      </w:r>
      <w:r>
        <w:instrText>HYPERLINK \l "__RefHeading___871"</w:instrText>
      </w:r>
      <w:r>
        <w:fldChar w:fldCharType="separate"/>
      </w:r>
      <w:r>
        <w:t>Приложение N 13 к Договору</w:t>
      </w:r>
      <w:r>
        <w:tab/>
      </w:r>
      <w:r>
        <w:fldChar w:fldCharType="begin"/>
      </w:r>
      <w:r>
        <w:instrText>PAGEREF __RefHeading___871 \h</w:instrText>
      </w:r>
      <w:r>
        <w:fldChar w:fldCharType="separate"/>
      </w:r>
      <w:r>
        <w:t>#</w:t>
      </w:r>
      <w:r>
        <w:fldChar w:fldCharType="end"/>
      </w:r>
      <w:r>
        <w:fldChar w:fldCharType="end"/>
      </w:r>
    </w:p>
    <w:p w14:paraId="0F160000">
      <w:pPr>
        <w:pStyle w:val="Style_6"/>
        <w:tabs>
          <w:tab w:leader="none" w:pos="9900" w:val="clear"/>
          <w:tab w:leader="dot" w:pos="9355" w:val="right"/>
        </w:tabs>
        <w:ind/>
      </w:pPr>
      <w:r>
        <w:fldChar w:fldCharType="begin"/>
      </w:r>
      <w:r>
        <w:instrText>HYPERLINK \l "__RefHeading___872"</w:instrText>
      </w:r>
      <w:r>
        <w:fldChar w:fldCharType="separate"/>
      </w:r>
      <w:r>
        <w:t>Приложение N 14 к Договору</w:t>
      </w:r>
      <w:r>
        <w:tab/>
      </w:r>
      <w:r>
        <w:fldChar w:fldCharType="begin"/>
      </w:r>
      <w:r>
        <w:instrText>PAGEREF __RefHeading___872 \h</w:instrText>
      </w:r>
      <w:r>
        <w:fldChar w:fldCharType="separate"/>
      </w:r>
      <w:r>
        <w:t>#</w:t>
      </w:r>
      <w:r>
        <w:fldChar w:fldCharType="end"/>
      </w:r>
      <w:r>
        <w:fldChar w:fldCharType="end"/>
      </w:r>
    </w:p>
    <w:p w14:paraId="10160000">
      <w:pPr>
        <w:pStyle w:val="Style_7"/>
        <w:tabs>
          <w:tab w:leader="none" w:pos="540" w:val="clear"/>
          <w:tab w:leader="none" w:pos="9900" w:val="clear"/>
          <w:tab w:leader="dot" w:pos="9355" w:val="right"/>
        </w:tabs>
        <w:ind/>
      </w:pPr>
      <w:r>
        <w:fldChar w:fldCharType="begin"/>
      </w:r>
      <w:r>
        <w:instrText>HYPERLINK \l "__RefHeading___873"</w:instrText>
      </w:r>
      <w:r>
        <w:fldChar w:fldCharType="separate"/>
      </w:r>
      <w:r>
        <w:t>Приложение 6.2. Форма договора предоставления поддержки реализации проекта в форме вклада в уставный капитал</w:t>
      </w:r>
      <w:r>
        <w:tab/>
      </w:r>
      <w:r>
        <w:fldChar w:fldCharType="begin"/>
      </w:r>
      <w:r>
        <w:instrText>PAGEREF __RefHeading___873 \h</w:instrText>
      </w:r>
      <w:r>
        <w:fldChar w:fldCharType="separate"/>
      </w:r>
      <w:r>
        <w:t>#</w:t>
      </w:r>
      <w:r>
        <w:fldChar w:fldCharType="end"/>
      </w:r>
      <w:r>
        <w:fldChar w:fldCharType="end"/>
      </w:r>
    </w:p>
    <w:p w14:paraId="11160000">
      <w:pPr>
        <w:pStyle w:val="Style_7"/>
        <w:tabs>
          <w:tab w:leader="none" w:pos="540" w:val="clear"/>
          <w:tab w:leader="none" w:pos="9900" w:val="clear"/>
          <w:tab w:leader="dot" w:pos="9355" w:val="right"/>
        </w:tabs>
        <w:ind/>
      </w:pPr>
      <w:r>
        <w:fldChar w:fldCharType="begin"/>
      </w:r>
      <w:r>
        <w:instrText>HYPERLINK \l "__RefHeading___874"</w:instrText>
      </w:r>
      <w:r>
        <w:fldChar w:fldCharType="separate"/>
      </w:r>
      <w:r>
        <w:t>Приложение № 6</w:t>
      </w:r>
      <w:r>
        <w:tab/>
      </w:r>
      <w:r>
        <w:fldChar w:fldCharType="begin"/>
      </w:r>
      <w:r>
        <w:instrText>PAGEREF __RefHeading___874 \h</w:instrText>
      </w:r>
      <w:r>
        <w:fldChar w:fldCharType="separate"/>
      </w:r>
      <w:r>
        <w:t>#</w:t>
      </w:r>
      <w:r>
        <w:fldChar w:fldCharType="end"/>
      </w:r>
      <w:r>
        <w:fldChar w:fldCharType="end"/>
      </w:r>
    </w:p>
    <w:p w14:paraId="12160000">
      <w:pPr>
        <w:pStyle w:val="Style_7"/>
        <w:tabs>
          <w:tab w:leader="none" w:pos="540" w:val="clear"/>
          <w:tab w:leader="none" w:pos="9900" w:val="clear"/>
          <w:tab w:leader="dot" w:pos="9355" w:val="right"/>
        </w:tabs>
        <w:ind/>
      </w:pPr>
      <w:r>
        <w:fldChar w:fldCharType="begin"/>
      </w:r>
      <w:r>
        <w:instrText>HYPERLINK \l "__RefHeading___875"</w:instrText>
      </w:r>
      <w:r>
        <w:fldChar w:fldCharType="separate"/>
      </w:r>
      <w:r>
        <w:t>Приложение № 7</w:t>
      </w:r>
      <w:r>
        <w:tab/>
      </w:r>
      <w:r>
        <w:fldChar w:fldCharType="begin"/>
      </w:r>
      <w:r>
        <w:instrText>PAGEREF __RefHeading___875 \h</w:instrText>
      </w:r>
      <w:r>
        <w:fldChar w:fldCharType="separate"/>
      </w:r>
      <w:r>
        <w:t>#</w:t>
      </w:r>
      <w:r>
        <w:fldChar w:fldCharType="end"/>
      </w:r>
      <w:r>
        <w:fldChar w:fldCharType="end"/>
      </w:r>
    </w:p>
    <w:p w14:paraId="13160000">
      <w:pPr>
        <w:pStyle w:val="Style_7"/>
        <w:tabs>
          <w:tab w:leader="none" w:pos="540" w:val="clear"/>
          <w:tab w:leader="none" w:pos="9900" w:val="clear"/>
          <w:tab w:leader="dot" w:pos="9355" w:val="right"/>
        </w:tabs>
        <w:ind/>
      </w:pPr>
      <w:r>
        <w:fldChar w:fldCharType="begin"/>
      </w:r>
      <w:r>
        <w:instrText>HYPERLINK \l "__RefHeading___876"</w:instrText>
      </w:r>
      <w:r>
        <w:fldChar w:fldCharType="separate"/>
      </w:r>
      <w:r>
        <w:t>Приложение № 9</w:t>
      </w:r>
      <w:r>
        <w:tab/>
      </w:r>
      <w:r>
        <w:fldChar w:fldCharType="begin"/>
      </w:r>
      <w:r>
        <w:instrText>PAGEREF __RefHeading___876 \h</w:instrText>
      </w:r>
      <w:r>
        <w:fldChar w:fldCharType="separate"/>
      </w:r>
      <w:r>
        <w:t>#</w:t>
      </w:r>
      <w:r>
        <w:fldChar w:fldCharType="end"/>
      </w:r>
      <w:r>
        <w:fldChar w:fldCharType="end"/>
      </w:r>
    </w:p>
    <w:p w14:paraId="14160000">
      <w:pPr>
        <w:pStyle w:val="Style_7"/>
        <w:tabs>
          <w:tab w:leader="none" w:pos="540" w:val="clear"/>
          <w:tab w:leader="none" w:pos="9900" w:val="clear"/>
          <w:tab w:leader="dot" w:pos="9355" w:val="right"/>
        </w:tabs>
        <w:ind/>
      </w:pPr>
      <w:r>
        <w:fldChar w:fldCharType="begin"/>
      </w:r>
      <w:r>
        <w:instrText>HYPERLINK \l "__RefHeading___877"</w:instrText>
      </w:r>
      <w:r>
        <w:fldChar w:fldCharType="separate"/>
      </w:r>
      <w:r>
        <w:t>к Договору  №______</w:t>
      </w:r>
      <w:r>
        <w:tab/>
      </w:r>
      <w:r>
        <w:fldChar w:fldCharType="begin"/>
      </w:r>
      <w:r>
        <w:instrText>PAGEREF __RefHeading___877 \h</w:instrText>
      </w:r>
      <w:r>
        <w:fldChar w:fldCharType="separate"/>
      </w:r>
      <w:r>
        <w:t>#</w:t>
      </w:r>
      <w:r>
        <w:fldChar w:fldCharType="end"/>
      </w:r>
      <w:r>
        <w:fldChar w:fldCharType="end"/>
      </w:r>
    </w:p>
    <w:p w14:paraId="15160000">
      <w:pPr>
        <w:pStyle w:val="Style_7"/>
        <w:tabs>
          <w:tab w:leader="none" w:pos="540" w:val="clear"/>
          <w:tab w:leader="none" w:pos="9900" w:val="clear"/>
          <w:tab w:leader="dot" w:pos="9355" w:val="right"/>
        </w:tabs>
        <w:ind/>
      </w:pPr>
      <w:r>
        <w:fldChar w:fldCharType="begin"/>
      </w:r>
      <w:r>
        <w:instrText>HYPERLINK \l "__RefHeading___878"</w:instrText>
      </w:r>
      <w:r>
        <w:fldChar w:fldCharType="separate"/>
      </w:r>
      <w:r>
        <w:t>от «__» _____ 20__ года</w:t>
      </w:r>
      <w:r>
        <w:tab/>
      </w:r>
      <w:r>
        <w:fldChar w:fldCharType="begin"/>
      </w:r>
      <w:r>
        <w:instrText>PAGEREF __RefHeading___878 \h</w:instrText>
      </w:r>
      <w:r>
        <w:fldChar w:fldCharType="separate"/>
      </w:r>
      <w:r>
        <w:t>#</w:t>
      </w:r>
      <w:r>
        <w:fldChar w:fldCharType="end"/>
      </w:r>
      <w:r>
        <w:fldChar w:fldCharType="end"/>
      </w:r>
    </w:p>
    <w:p w14:paraId="16160000">
      <w:pPr>
        <w:pStyle w:val="Style_7"/>
        <w:tabs>
          <w:tab w:leader="none" w:pos="540" w:val="clear"/>
          <w:tab w:leader="none" w:pos="9900" w:val="clear"/>
          <w:tab w:leader="dot" w:pos="9355" w:val="right"/>
        </w:tabs>
        <w:ind/>
      </w:pPr>
      <w:r>
        <w:fldChar w:fldCharType="begin"/>
      </w:r>
      <w:r>
        <w:instrText>HYPERLINK \l "__RefHeading___879"</w:instrText>
      </w:r>
      <w:r>
        <w:fldChar w:fldCharType="separate"/>
      </w:r>
      <w:r>
        <w:t>Приложение № 10</w:t>
      </w:r>
      <w:r>
        <w:tab/>
      </w:r>
      <w:r>
        <w:fldChar w:fldCharType="begin"/>
      </w:r>
      <w:r>
        <w:instrText>PAGEREF __RefHeading___879 \h</w:instrText>
      </w:r>
      <w:r>
        <w:fldChar w:fldCharType="separate"/>
      </w:r>
      <w:r>
        <w:t>#</w:t>
      </w:r>
      <w:r>
        <w:fldChar w:fldCharType="end"/>
      </w:r>
      <w:r>
        <w:fldChar w:fldCharType="end"/>
      </w:r>
    </w:p>
    <w:p w14:paraId="17160000">
      <w:pPr>
        <w:pStyle w:val="Style_7"/>
        <w:tabs>
          <w:tab w:leader="none" w:pos="540" w:val="clear"/>
          <w:tab w:leader="none" w:pos="9900" w:val="clear"/>
          <w:tab w:leader="dot" w:pos="9355" w:val="right"/>
        </w:tabs>
        <w:ind/>
      </w:pPr>
      <w:r>
        <w:fldChar w:fldCharType="begin"/>
      </w:r>
      <w:r>
        <w:instrText>HYPERLINK \l "__RefHeading___880"</w:instrText>
      </w:r>
      <w:r>
        <w:fldChar w:fldCharType="separate"/>
      </w:r>
      <w:r>
        <w:t>к Договору  №______</w:t>
      </w:r>
      <w:r>
        <w:tab/>
      </w:r>
      <w:r>
        <w:fldChar w:fldCharType="begin"/>
      </w:r>
      <w:r>
        <w:instrText>PAGEREF __RefHeading___880 \h</w:instrText>
      </w:r>
      <w:r>
        <w:fldChar w:fldCharType="separate"/>
      </w:r>
      <w:r>
        <w:t>#</w:t>
      </w:r>
      <w:r>
        <w:fldChar w:fldCharType="end"/>
      </w:r>
      <w:r>
        <w:fldChar w:fldCharType="end"/>
      </w:r>
    </w:p>
    <w:p w14:paraId="18160000">
      <w:pPr>
        <w:pStyle w:val="Style_7"/>
        <w:tabs>
          <w:tab w:leader="none" w:pos="540" w:val="clear"/>
          <w:tab w:leader="none" w:pos="9900" w:val="clear"/>
          <w:tab w:leader="dot" w:pos="9355" w:val="right"/>
        </w:tabs>
        <w:ind/>
      </w:pPr>
      <w:r>
        <w:fldChar w:fldCharType="begin"/>
      </w:r>
      <w:r>
        <w:instrText>HYPERLINK \l "__RefHeading___881"</w:instrText>
      </w:r>
      <w:r>
        <w:fldChar w:fldCharType="separate"/>
      </w:r>
      <w:r>
        <w:t>от «__» _____ 20__ года</w:t>
      </w:r>
      <w:r>
        <w:tab/>
      </w:r>
      <w:r>
        <w:fldChar w:fldCharType="begin"/>
      </w:r>
      <w:r>
        <w:instrText>PAGEREF __RefHeading___881 \h</w:instrText>
      </w:r>
      <w:r>
        <w:fldChar w:fldCharType="separate"/>
      </w:r>
      <w:r>
        <w:t>#</w:t>
      </w:r>
      <w:r>
        <w:fldChar w:fldCharType="end"/>
      </w:r>
      <w:r>
        <w:fldChar w:fldCharType="end"/>
      </w:r>
    </w:p>
    <w:p w14:paraId="19160000">
      <w:pPr>
        <w:pStyle w:val="Style_7"/>
        <w:tabs>
          <w:tab w:leader="none" w:pos="540" w:val="clear"/>
          <w:tab w:leader="none" w:pos="9900" w:val="clear"/>
          <w:tab w:leader="dot" w:pos="9355" w:val="right"/>
        </w:tabs>
        <w:ind/>
      </w:pPr>
      <w:r>
        <w:fldChar w:fldCharType="begin"/>
      </w:r>
      <w:r>
        <w:instrText>HYPERLINK \l "__RefHeading___882"</w:instrText>
      </w:r>
      <w:r>
        <w:fldChar w:fldCharType="separate"/>
      </w:r>
      <w:r>
        <w:t>к Договору №______</w:t>
      </w:r>
      <w:r>
        <w:tab/>
      </w:r>
      <w:r>
        <w:fldChar w:fldCharType="begin"/>
      </w:r>
      <w:r>
        <w:instrText>PAGEREF __RefHeading___882 \h</w:instrText>
      </w:r>
      <w:r>
        <w:fldChar w:fldCharType="separate"/>
      </w:r>
      <w:r>
        <w:t>#</w:t>
      </w:r>
      <w:r>
        <w:fldChar w:fldCharType="end"/>
      </w:r>
      <w:r>
        <w:fldChar w:fldCharType="end"/>
      </w:r>
    </w:p>
    <w:p w14:paraId="1A160000">
      <w:pPr>
        <w:pStyle w:val="Style_7"/>
        <w:tabs>
          <w:tab w:leader="none" w:pos="540" w:val="clear"/>
          <w:tab w:leader="none" w:pos="9900" w:val="clear"/>
          <w:tab w:leader="dot" w:pos="9355" w:val="right"/>
        </w:tabs>
        <w:ind/>
      </w:pPr>
      <w:r>
        <w:fldChar w:fldCharType="begin"/>
      </w:r>
      <w:r>
        <w:instrText>HYPERLINK \l "__RefHeading___883"</w:instrText>
      </w:r>
      <w:r>
        <w:fldChar w:fldCharType="separate"/>
      </w:r>
      <w:r>
        <w:t>от «__» _____ 20__ года</w:t>
      </w:r>
      <w:r>
        <w:tab/>
      </w:r>
      <w:r>
        <w:fldChar w:fldCharType="begin"/>
      </w:r>
      <w:r>
        <w:instrText>PAGEREF __RefHeading___883 \h</w:instrText>
      </w:r>
      <w:r>
        <w:fldChar w:fldCharType="separate"/>
      </w:r>
      <w:r>
        <w:t>#</w:t>
      </w:r>
      <w:r>
        <w:fldChar w:fldCharType="end"/>
      </w:r>
      <w:r>
        <w:fldChar w:fldCharType="end"/>
      </w:r>
    </w:p>
    <w:p w14:paraId="1B160000">
      <w:pPr>
        <w:pStyle w:val="Style_7"/>
        <w:tabs>
          <w:tab w:leader="none" w:pos="540" w:val="clear"/>
          <w:tab w:leader="none" w:pos="9900" w:val="clear"/>
          <w:tab w:leader="dot" w:pos="9355" w:val="right"/>
        </w:tabs>
        <w:ind/>
      </w:pPr>
      <w:r>
        <w:fldChar w:fldCharType="begin"/>
      </w:r>
      <w:r>
        <w:instrText>HYPERLINK \l "__RefHeading___884"</w:instrText>
      </w:r>
      <w:r>
        <w:fldChar w:fldCharType="separate"/>
      </w:r>
      <w:r>
        <w:t>Приложение № 12</w:t>
      </w:r>
      <w:r>
        <w:tab/>
      </w:r>
      <w:r>
        <w:fldChar w:fldCharType="begin"/>
      </w:r>
      <w:r>
        <w:instrText>PAGEREF __RefHeading___884 \h</w:instrText>
      </w:r>
      <w:r>
        <w:fldChar w:fldCharType="separate"/>
      </w:r>
      <w:r>
        <w:t>#</w:t>
      </w:r>
      <w:r>
        <w:fldChar w:fldCharType="end"/>
      </w:r>
      <w:r>
        <w:fldChar w:fldCharType="end"/>
      </w:r>
    </w:p>
    <w:p w14:paraId="1C160000">
      <w:pPr>
        <w:pStyle w:val="Style_7"/>
        <w:tabs>
          <w:tab w:leader="none" w:pos="540" w:val="clear"/>
          <w:tab w:leader="none" w:pos="9900" w:val="clear"/>
          <w:tab w:leader="dot" w:pos="9355" w:val="right"/>
        </w:tabs>
        <w:ind/>
      </w:pPr>
      <w:r>
        <w:fldChar w:fldCharType="begin"/>
      </w:r>
      <w:r>
        <w:instrText>HYPERLINK \l "__RefHeading___885"</w:instrText>
      </w:r>
      <w:r>
        <w:fldChar w:fldCharType="separate"/>
      </w:r>
      <w:r>
        <w:t>к Договору  №______</w:t>
      </w:r>
      <w:r>
        <w:tab/>
      </w:r>
      <w:r>
        <w:fldChar w:fldCharType="begin"/>
      </w:r>
      <w:r>
        <w:instrText>PAGEREF __RefHeading___885 \h</w:instrText>
      </w:r>
      <w:r>
        <w:fldChar w:fldCharType="separate"/>
      </w:r>
      <w:r>
        <w:t>#</w:t>
      </w:r>
      <w:r>
        <w:fldChar w:fldCharType="end"/>
      </w:r>
      <w:r>
        <w:fldChar w:fldCharType="end"/>
      </w:r>
    </w:p>
    <w:p w14:paraId="1D160000">
      <w:pPr>
        <w:pStyle w:val="Style_7"/>
        <w:tabs>
          <w:tab w:leader="none" w:pos="540" w:val="clear"/>
          <w:tab w:leader="none" w:pos="9900" w:val="clear"/>
          <w:tab w:leader="dot" w:pos="9355" w:val="right"/>
        </w:tabs>
        <w:ind/>
      </w:pPr>
      <w:r>
        <w:fldChar w:fldCharType="begin"/>
      </w:r>
      <w:r>
        <w:instrText>HYPERLINK \l "__RefHeading___886"</w:instrText>
      </w:r>
      <w:r>
        <w:fldChar w:fldCharType="separate"/>
      </w:r>
      <w:r>
        <w:t>от «__» _____ 20__ года</w:t>
      </w:r>
      <w:r>
        <w:tab/>
      </w:r>
      <w:r>
        <w:fldChar w:fldCharType="begin"/>
      </w:r>
      <w:r>
        <w:instrText>PAGEREF __RefHeading___886 \h</w:instrText>
      </w:r>
      <w:r>
        <w:fldChar w:fldCharType="separate"/>
      </w:r>
      <w:r>
        <w:t>#</w:t>
      </w:r>
      <w:r>
        <w:fldChar w:fldCharType="end"/>
      </w:r>
      <w:r>
        <w:fldChar w:fldCharType="end"/>
      </w:r>
    </w:p>
    <w:p w14:paraId="1E160000">
      <w:pPr>
        <w:pStyle w:val="Style_7"/>
        <w:tabs>
          <w:tab w:leader="none" w:pos="540" w:val="clear"/>
          <w:tab w:leader="none" w:pos="9900" w:val="clear"/>
          <w:tab w:leader="dot" w:pos="9355" w:val="right"/>
        </w:tabs>
        <w:ind/>
      </w:pPr>
      <w:r>
        <w:fldChar w:fldCharType="begin"/>
      </w:r>
      <w:r>
        <w:instrText>HYPERLINK \l "__RefHeading___887"</w:instrText>
      </w:r>
      <w:r>
        <w:fldChar w:fldCharType="separate"/>
      </w:r>
      <w:r>
        <w:t>от «__» _____ 20__ года</w:t>
      </w:r>
      <w:r>
        <w:tab/>
      </w:r>
      <w:r>
        <w:fldChar w:fldCharType="begin"/>
      </w:r>
      <w:r>
        <w:instrText>PAGEREF __RefHeading___887 \h</w:instrText>
      </w:r>
      <w:r>
        <w:fldChar w:fldCharType="separate"/>
      </w:r>
      <w:r>
        <w:t>#</w:t>
      </w:r>
      <w:r>
        <w:fldChar w:fldCharType="end"/>
      </w:r>
      <w:r>
        <w:fldChar w:fldCharType="end"/>
      </w:r>
    </w:p>
    <w:p w14:paraId="1F160000">
      <w:pPr>
        <w:pStyle w:val="Style_7"/>
        <w:tabs>
          <w:tab w:leader="none" w:pos="540" w:val="clear"/>
          <w:tab w:leader="none" w:pos="9900" w:val="clear"/>
          <w:tab w:leader="dot" w:pos="9355" w:val="right"/>
        </w:tabs>
        <w:ind/>
      </w:pPr>
      <w:r>
        <w:fldChar w:fldCharType="begin"/>
      </w:r>
      <w:r>
        <w:instrText>HYPERLINK \l "__RefHeading___888"</w:instrText>
      </w:r>
      <w:r>
        <w:fldChar w:fldCharType="separate"/>
      </w:r>
      <w:r>
        <w:t>от «__» _____ 20__ года</w:t>
      </w:r>
      <w:r>
        <w:tab/>
      </w:r>
      <w:r>
        <w:fldChar w:fldCharType="begin"/>
      </w:r>
      <w:r>
        <w:instrText>PAGEREF __RefHeading___888 \h</w:instrText>
      </w:r>
      <w:r>
        <w:fldChar w:fldCharType="separate"/>
      </w:r>
      <w:r>
        <w:t>#</w:t>
      </w:r>
      <w:r>
        <w:fldChar w:fldCharType="end"/>
      </w:r>
      <w:r>
        <w:fldChar w:fldCharType="end"/>
      </w:r>
    </w:p>
    <w:p>
      <w:r>
        <w:fldChar w:fldCharType="end"/>
      </w:r>
    </w:p>
    <w:p w14:paraId="21160000">
      <w:pPr>
        <w:tabs>
          <w:tab w:leader="none" w:pos="691" w:val="left"/>
        </w:tabs>
        <w:spacing w:after="0" w:before="0" w:line="240" w:lineRule="auto"/>
        <w:ind w:firstLine="0" w:left="108"/>
        <w:jc w:val="left"/>
        <w:rPr>
          <w:b w:val="1"/>
          <w:sz w:val="26"/>
        </w:rPr>
      </w:pPr>
    </w:p>
    <w:p w14:paraId="22160000">
      <w:pPr>
        <w:tabs>
          <w:tab w:leader="none" w:pos="691" w:val="left"/>
        </w:tabs>
        <w:spacing w:after="0" w:before="0" w:line="240" w:lineRule="auto"/>
        <w:ind w:firstLine="0" w:left="108"/>
        <w:jc w:val="left"/>
        <w:rPr>
          <w:b w:val="1"/>
          <w:sz w:val="26"/>
        </w:rPr>
      </w:pPr>
    </w:p>
    <w:p w14:paraId="23160000">
      <w:pPr>
        <w:tabs>
          <w:tab w:leader="none" w:pos="691" w:val="left"/>
        </w:tabs>
        <w:spacing w:after="0" w:before="0" w:line="240" w:lineRule="auto"/>
        <w:ind w:firstLine="0" w:left="108"/>
        <w:jc w:val="left"/>
        <w:rPr>
          <w:b w:val="1"/>
          <w:sz w:val="26"/>
        </w:rPr>
      </w:pPr>
    </w:p>
    <w:p w14:paraId="24160000">
      <w:pPr>
        <w:spacing w:after="120" w:before="0" w:line="240" w:lineRule="auto"/>
        <w:ind w:firstLine="0" w:left="0"/>
        <w:rPr>
          <w:i w:val="1"/>
          <w:sz w:val="26"/>
        </w:rPr>
      </w:pPr>
      <w:r>
        <w:rPr>
          <w:i w:val="1"/>
          <w:sz w:val="26"/>
        </w:rPr>
        <w:t xml:space="preserve">ВНИМАНИЕ! </w:t>
      </w:r>
    </w:p>
    <w:p w14:paraId="25160000">
      <w:pPr>
        <w:spacing w:after="120" w:before="0" w:line="240" w:lineRule="auto"/>
        <w:ind w:firstLine="0" w:left="0"/>
        <w:rPr>
          <w:i w:val="1"/>
          <w:sz w:val="26"/>
        </w:rPr>
      </w:pPr>
      <w:r>
        <w:rPr>
          <w:i w:val="1"/>
          <w:sz w:val="26"/>
        </w:rPr>
        <w:t xml:space="preserve">В данном документе должны быть приведены детализированные сведения, обосновывающие оценку затрат и эффектов (если применимо), которые указаны в описании проекта НТИ. </w:t>
      </w:r>
    </w:p>
    <w:p w14:paraId="26160000">
      <w:pPr>
        <w:spacing w:after="120" w:before="0" w:line="240" w:lineRule="auto"/>
        <w:ind w:firstLine="0" w:left="0"/>
        <w:rPr>
          <w:i w:val="1"/>
          <w:sz w:val="26"/>
        </w:rPr>
      </w:pPr>
    </w:p>
    <w:p w14:paraId="27160000">
      <w:pPr>
        <w:spacing w:after="120" w:before="0" w:line="240" w:lineRule="auto"/>
        <w:ind w:firstLine="0" w:left="0"/>
        <w:rPr>
          <w:i w:val="1"/>
          <w:sz w:val="26"/>
        </w:rPr>
      </w:pPr>
      <w:r>
        <w:rPr>
          <w:i w:val="1"/>
          <w:sz w:val="26"/>
        </w:rPr>
        <w:t>Проектный офис НТИ справочно предоставляет набор табличных форм, которые могут быть адаптированы и использованы проектной командой для раскрытия методики расчета финансовых и экономических показателей:</w:t>
      </w:r>
    </w:p>
    <w:p w14:paraId="28160000">
      <w:pPr>
        <w:numPr>
          <w:ilvl w:val="0"/>
          <w:numId w:val="26"/>
        </w:numPr>
        <w:spacing w:after="120" w:before="0" w:line="240" w:lineRule="auto"/>
        <w:ind w:hanging="357" w:left="992"/>
        <w:jc w:val="left"/>
        <w:rPr>
          <w:rFonts w:ascii="Calibri" w:hAnsi="Calibri"/>
          <w:i w:val="1"/>
          <w:sz w:val="26"/>
        </w:rPr>
      </w:pPr>
      <w:r>
        <w:rPr>
          <w:i w:val="1"/>
          <w:sz w:val="26"/>
        </w:rPr>
        <w:t>затраты на аренду имущества;</w:t>
      </w:r>
    </w:p>
    <w:p w14:paraId="29160000">
      <w:pPr>
        <w:numPr>
          <w:ilvl w:val="0"/>
          <w:numId w:val="26"/>
        </w:numPr>
        <w:spacing w:after="120" w:before="0" w:line="240" w:lineRule="auto"/>
        <w:ind w:hanging="357" w:left="992"/>
        <w:jc w:val="left"/>
        <w:rPr>
          <w:i w:val="1"/>
          <w:sz w:val="26"/>
        </w:rPr>
      </w:pPr>
      <w:r>
        <w:rPr>
          <w:i w:val="1"/>
          <w:sz w:val="26"/>
        </w:rPr>
        <w:t>затраты на фонд оплаты труда;</w:t>
      </w:r>
    </w:p>
    <w:p w14:paraId="2A160000">
      <w:pPr>
        <w:numPr>
          <w:ilvl w:val="0"/>
          <w:numId w:val="26"/>
        </w:numPr>
        <w:spacing w:after="120" w:before="0" w:line="240" w:lineRule="auto"/>
        <w:ind w:hanging="357" w:left="992"/>
        <w:jc w:val="left"/>
        <w:rPr>
          <w:i w:val="1"/>
          <w:sz w:val="26"/>
        </w:rPr>
      </w:pPr>
      <w:r>
        <w:rPr>
          <w:i w:val="1"/>
          <w:sz w:val="26"/>
        </w:rPr>
        <w:t>расходы на технологические работы и услуги;</w:t>
      </w:r>
    </w:p>
    <w:p w14:paraId="2B160000">
      <w:pPr>
        <w:numPr>
          <w:ilvl w:val="0"/>
          <w:numId w:val="26"/>
        </w:numPr>
        <w:spacing w:after="120" w:before="0" w:line="240" w:lineRule="auto"/>
        <w:ind w:hanging="357" w:left="992"/>
        <w:jc w:val="left"/>
        <w:rPr>
          <w:i w:val="1"/>
          <w:sz w:val="26"/>
        </w:rPr>
      </w:pPr>
      <w:r>
        <w:rPr>
          <w:i w:val="1"/>
          <w:sz w:val="26"/>
        </w:rPr>
        <w:t>определение стоимости закупаемых товаров/услуг путем сравнения предложений поставщиков</w:t>
      </w:r>
    </w:p>
    <w:p w14:paraId="2C160000">
      <w:pPr>
        <w:numPr>
          <w:ilvl w:val="0"/>
          <w:numId w:val="26"/>
        </w:numPr>
        <w:spacing w:after="120" w:before="0" w:line="240" w:lineRule="auto"/>
        <w:ind w:hanging="357" w:left="992"/>
        <w:jc w:val="left"/>
        <w:rPr>
          <w:rFonts w:ascii="Calibri" w:hAnsi="Calibri"/>
          <w:i w:val="1"/>
          <w:sz w:val="26"/>
        </w:rPr>
      </w:pPr>
      <w:r>
        <w:rPr>
          <w:i w:val="1"/>
          <w:sz w:val="26"/>
        </w:rPr>
        <w:t>и прочих.</w:t>
      </w:r>
    </w:p>
    <w:p w14:paraId="2D160000">
      <w:pPr>
        <w:spacing w:after="120" w:before="0" w:line="240" w:lineRule="auto"/>
        <w:ind w:firstLine="0" w:left="0"/>
        <w:rPr>
          <w:i w:val="1"/>
          <w:sz w:val="26"/>
        </w:rPr>
      </w:pPr>
    </w:p>
    <w:p w14:paraId="2E160000">
      <w:pPr>
        <w:spacing w:after="120" w:before="0" w:line="240" w:lineRule="auto"/>
        <w:ind w:firstLine="0" w:left="0"/>
        <w:rPr>
          <w:i w:val="1"/>
          <w:sz w:val="26"/>
        </w:rPr>
      </w:pPr>
      <w:r>
        <w:rPr>
          <w:i w:val="1"/>
          <w:sz w:val="26"/>
        </w:rPr>
        <w:t xml:space="preserve">Табличные формы с промежуточными вычислениями, которые использует проектная команда, должны быть добавлены в настоящий документ и отражены в содержании. </w:t>
      </w:r>
    </w:p>
    <w:p w14:paraId="2F160000">
      <w:pPr>
        <w:spacing w:after="120" w:before="0" w:line="240" w:lineRule="auto"/>
        <w:ind w:firstLine="0" w:left="0"/>
        <w:rPr>
          <w:i w:val="1"/>
          <w:sz w:val="26"/>
        </w:rPr>
      </w:pPr>
    </w:p>
    <w:p w14:paraId="30160000">
      <w:pPr>
        <w:spacing w:after="120" w:before="0" w:line="240" w:lineRule="auto"/>
        <w:ind w:firstLine="0" w:left="0"/>
        <w:rPr>
          <w:i w:val="1"/>
          <w:sz w:val="26"/>
        </w:rPr>
      </w:pPr>
      <w:r>
        <w:rPr>
          <w:i w:val="1"/>
          <w:sz w:val="26"/>
        </w:rPr>
        <w:t>Указания к заполнению разделов не должны входить в итоговую версию документа</w:t>
      </w:r>
    </w:p>
    <w:p w14:paraId="31160000">
      <w:pPr>
        <w:sectPr>
          <w:footerReference r:id="rId33" w:type="default"/>
          <w:pgSz w:h="16838" w:orient="portrait" w:w="11906"/>
          <w:pgMar w:bottom="1134" w:footer="374" w:gutter="0" w:header="425" w:left="1701" w:right="850" w:top="1134"/>
          <w:pgNumType w:start="221"/>
          <w:titlePg/>
        </w:sectPr>
      </w:pPr>
    </w:p>
    <w:p w14:paraId="32160000">
      <w:bookmarkStart w:id="670" w:name="__RefHeading___148"/>
      <w:bookmarkEnd w:id="670"/>
      <w:bookmarkStart w:id="671" w:name="__RefHeading___370"/>
      <w:bookmarkEnd w:id="671"/>
      <w:bookmarkStart w:id="672" w:name="__RefHeading___592"/>
      <w:bookmarkEnd w:id="672"/>
      <w:bookmarkStart w:id="673" w:name="__RefHeading___814"/>
      <w:bookmarkEnd w:id="673"/>
      <w:pPr>
        <w:keepNext w:val="1"/>
        <w:pageBreakBefore w:val="1"/>
        <w:numPr>
          <w:ilvl w:val="0"/>
          <w:numId w:val="27"/>
        </w:numPr>
        <w:spacing w:after="160" w:before="0" w:line="264" w:lineRule="auto"/>
        <w:ind/>
        <w:jc w:val="left"/>
        <w:outlineLvl w:val="0"/>
        <w:rPr>
          <w:rFonts w:ascii="Calibri" w:hAnsi="Calibri"/>
          <w:sz w:val="32"/>
        </w:rPr>
      </w:pPr>
      <w:bookmarkStart w:id="674" w:name="RANGE!A2:Y29"/>
      <w:bookmarkEnd w:id="674"/>
      <w:bookmarkStart w:id="675" w:name="_Ref95811967"/>
      <w:r>
        <w:rPr>
          <w:b w:val="1"/>
          <w:sz w:val="32"/>
        </w:rPr>
        <w:t>Затраты и источники финансирования</w:t>
      </w:r>
      <w:bookmarkEnd w:id="675"/>
    </w:p>
    <w:p w14:paraId="33160000">
      <w:pPr>
        <w:spacing w:after="120" w:before="0" w:line="240" w:lineRule="auto"/>
        <w:ind w:firstLine="0" w:left="0"/>
        <w:jc w:val="left"/>
        <w:rPr>
          <w:i w:val="1"/>
          <w:sz w:val="26"/>
        </w:rPr>
      </w:pPr>
      <w:r>
        <w:rPr>
          <w:i w:val="1"/>
          <w:sz w:val="26"/>
        </w:rPr>
        <w:t>В таблице ниже приводится детализированная информация по затратам на реализацию проекта НТИ</w:t>
      </w:r>
    </w:p>
    <w:tbl>
      <w:tblPr>
        <w:tblStyle w:val="Style_3"/>
        <w:tblLayout w:type="fixed"/>
      </w:tblPr>
      <w:tblGrid>
        <w:gridCol w:w="568"/>
        <w:gridCol w:w="2051"/>
        <w:gridCol w:w="837"/>
        <w:gridCol w:w="840"/>
        <w:gridCol w:w="1259"/>
        <w:gridCol w:w="1256"/>
        <w:gridCol w:w="1399"/>
        <w:gridCol w:w="1116"/>
        <w:gridCol w:w="979"/>
        <w:gridCol w:w="808"/>
        <w:gridCol w:w="678"/>
        <w:gridCol w:w="811"/>
        <w:gridCol w:w="480"/>
        <w:gridCol w:w="678"/>
        <w:gridCol w:w="811"/>
      </w:tblGrid>
      <w:tr>
        <w:trPr>
          <w:trHeight w:hRule="atLeast" w:val="289"/>
          <w:tblHeader/>
        </w:trPr>
        <w:tc>
          <w:tcPr>
            <w:tcW w:type="dxa" w:w="568"/>
            <w:vMerge w:val="restart"/>
            <w:tcBorders>
              <w:top w:color="000000" w:sz="4" w:val="single"/>
              <w:left w:color="000000" w:sz="4" w:val="single"/>
              <w:bottom w:color="000000" w:sz="4" w:val="single"/>
              <w:right w:color="000000" w:sz="4" w:val="single"/>
            </w:tcBorders>
            <w:shd w:fill="auto" w:val="clear"/>
            <w:vAlign w:val="center"/>
          </w:tcPr>
          <w:p w14:paraId="34160000">
            <w:pPr>
              <w:spacing w:after="0" w:before="0" w:line="240" w:lineRule="auto"/>
              <w:ind w:firstLine="0" w:left="0"/>
              <w:jc w:val="center"/>
              <w:rPr>
                <w:sz w:val="18"/>
              </w:rPr>
            </w:pPr>
            <w:r>
              <w:rPr>
                <w:sz w:val="18"/>
              </w:rPr>
              <w:t>№</w:t>
            </w:r>
          </w:p>
        </w:tc>
        <w:tc>
          <w:tcPr>
            <w:tcW w:type="dxa" w:w="2051"/>
            <w:vMerge w:val="restart"/>
            <w:tcBorders>
              <w:top w:color="000000" w:sz="4" w:val="single"/>
              <w:left w:color="000000" w:sz="4" w:val="single"/>
              <w:bottom w:color="000000" w:sz="4" w:val="single"/>
              <w:right w:color="000000" w:sz="4" w:val="single"/>
            </w:tcBorders>
            <w:shd w:fill="auto" w:val="clear"/>
            <w:vAlign w:val="center"/>
          </w:tcPr>
          <w:p w14:paraId="35160000">
            <w:pPr>
              <w:spacing w:after="0" w:before="0" w:line="240" w:lineRule="auto"/>
              <w:ind w:firstLine="0" w:left="0"/>
              <w:jc w:val="center"/>
              <w:rPr>
                <w:sz w:val="18"/>
              </w:rPr>
            </w:pPr>
            <w:r>
              <w:rPr>
                <w:sz w:val="18"/>
              </w:rPr>
              <w:t>Этап, мероприятие, вид расходов</w:t>
            </w:r>
          </w:p>
        </w:tc>
        <w:tc>
          <w:tcPr>
            <w:tcW w:type="dxa" w:w="1676"/>
            <w:gridSpan w:val="2"/>
            <w:tcBorders>
              <w:top w:color="000000" w:sz="4" w:val="single"/>
              <w:left w:color="000000" w:sz="4" w:val="single"/>
              <w:bottom w:color="000000" w:sz="4" w:val="single"/>
              <w:right w:color="000000" w:sz="4" w:val="single"/>
            </w:tcBorders>
            <w:shd w:fill="auto" w:val="clear"/>
            <w:vAlign w:val="center"/>
          </w:tcPr>
          <w:p w14:paraId="36160000">
            <w:pPr>
              <w:spacing w:after="0" w:before="0" w:line="240" w:lineRule="auto"/>
              <w:ind w:firstLine="0" w:left="0"/>
              <w:jc w:val="center"/>
              <w:rPr>
                <w:sz w:val="18"/>
              </w:rPr>
            </w:pPr>
            <w:r>
              <w:rPr>
                <w:sz w:val="18"/>
              </w:rPr>
              <w:t>Длительность этапа / мероприятия </w:t>
            </w:r>
          </w:p>
        </w:tc>
        <w:tc>
          <w:tcPr>
            <w:tcW w:type="dxa" w:w="1259"/>
            <w:vMerge w:val="restart"/>
            <w:tcBorders>
              <w:top w:color="000000" w:sz="4" w:val="single"/>
              <w:left w:color="000000" w:sz="4" w:val="single"/>
              <w:bottom w:color="000000" w:sz="4" w:val="single"/>
              <w:right w:color="000000" w:sz="4" w:val="single"/>
            </w:tcBorders>
            <w:shd w:fill="auto" w:val="clear"/>
            <w:vAlign w:val="center"/>
          </w:tcPr>
          <w:p w14:paraId="37160000">
            <w:pPr>
              <w:spacing w:after="0" w:before="0" w:line="240" w:lineRule="auto"/>
              <w:ind w:firstLine="0" w:left="0"/>
              <w:jc w:val="center"/>
              <w:rPr>
                <w:sz w:val="18"/>
              </w:rPr>
            </w:pPr>
            <w:r>
              <w:rPr>
                <w:sz w:val="18"/>
              </w:rPr>
              <w:t>Получатель поддержки</w:t>
            </w:r>
          </w:p>
        </w:tc>
        <w:tc>
          <w:tcPr>
            <w:tcW w:type="dxa" w:w="1256"/>
            <w:vMerge w:val="restart"/>
            <w:tcBorders>
              <w:top w:color="000000" w:sz="4" w:val="single"/>
              <w:left w:color="000000" w:sz="4" w:val="single"/>
              <w:bottom w:color="000000" w:sz="4" w:val="single"/>
              <w:right w:color="000000" w:sz="4" w:val="single"/>
            </w:tcBorders>
            <w:shd w:fill="auto" w:val="clear"/>
            <w:vAlign w:val="center"/>
          </w:tcPr>
          <w:p w14:paraId="38160000">
            <w:pPr>
              <w:spacing w:after="0" w:before="0" w:line="240" w:lineRule="auto"/>
              <w:ind w:firstLine="0" w:left="0"/>
              <w:jc w:val="center"/>
              <w:rPr>
                <w:sz w:val="18"/>
              </w:rPr>
            </w:pPr>
            <w:r>
              <w:rPr>
                <w:sz w:val="18"/>
              </w:rPr>
              <w:t>Исполнитель мероприятия</w:t>
            </w:r>
          </w:p>
        </w:tc>
        <w:tc>
          <w:tcPr>
            <w:tcW w:type="dxa" w:w="1399"/>
            <w:vMerge w:val="restart"/>
            <w:tcBorders>
              <w:top w:color="000000" w:sz="4" w:val="single"/>
              <w:left w:color="000000" w:sz="4" w:val="single"/>
              <w:bottom w:color="000000" w:sz="4" w:val="single"/>
              <w:right w:color="000000" w:sz="4" w:val="single"/>
            </w:tcBorders>
            <w:shd w:fill="auto" w:val="clear"/>
            <w:vAlign w:val="center"/>
          </w:tcPr>
          <w:p w14:paraId="39160000">
            <w:pPr>
              <w:spacing w:after="0" w:before="0" w:line="240" w:lineRule="auto"/>
              <w:ind w:firstLine="0" w:left="0"/>
              <w:jc w:val="center"/>
              <w:rPr>
                <w:sz w:val="18"/>
              </w:rPr>
            </w:pPr>
            <w:r>
              <w:rPr>
                <w:sz w:val="18"/>
              </w:rPr>
              <w:t>Код источника финансового обеспечения реализации проекта</w:t>
            </w:r>
          </w:p>
        </w:tc>
        <w:tc>
          <w:tcPr>
            <w:tcW w:type="dxa" w:w="1116"/>
            <w:vMerge w:val="restart"/>
            <w:tcBorders>
              <w:top w:color="000000" w:sz="4" w:val="single"/>
              <w:left w:color="000000" w:sz="4" w:val="single"/>
              <w:bottom w:color="000000" w:sz="4" w:val="single"/>
              <w:right w:color="000000" w:sz="4" w:val="single"/>
            </w:tcBorders>
            <w:shd w:fill="auto" w:val="clear"/>
            <w:vAlign w:val="center"/>
          </w:tcPr>
          <w:p w14:paraId="3A160000">
            <w:pPr>
              <w:spacing w:after="0" w:before="0" w:line="240" w:lineRule="auto"/>
              <w:ind w:firstLine="0" w:left="0"/>
              <w:jc w:val="center"/>
              <w:rPr>
                <w:sz w:val="18"/>
              </w:rPr>
            </w:pPr>
            <w:r>
              <w:rPr>
                <w:sz w:val="18"/>
              </w:rPr>
              <w:t>Код формы поддержки реализации проекта</w:t>
            </w:r>
          </w:p>
        </w:tc>
        <w:tc>
          <w:tcPr>
            <w:tcW w:type="dxa" w:w="979"/>
            <w:vMerge w:val="restart"/>
            <w:tcBorders>
              <w:top w:color="000000" w:sz="4" w:val="single"/>
              <w:left w:color="000000" w:sz="4" w:val="single"/>
              <w:bottom w:color="000000" w:sz="4" w:val="single"/>
              <w:right w:color="000000" w:sz="4" w:val="single"/>
            </w:tcBorders>
            <w:shd w:fill="auto" w:val="clear"/>
            <w:vAlign w:val="center"/>
          </w:tcPr>
          <w:p w14:paraId="3B160000">
            <w:pPr>
              <w:spacing w:after="0" w:before="0" w:line="240" w:lineRule="auto"/>
              <w:ind w:firstLine="0" w:left="0"/>
              <w:jc w:val="center"/>
              <w:rPr>
                <w:sz w:val="18"/>
              </w:rPr>
            </w:pPr>
            <w:r>
              <w:rPr>
                <w:sz w:val="18"/>
              </w:rPr>
              <w:t>Обоснование цены (с приложением обосновывающих материалов)</w:t>
            </w:r>
          </w:p>
        </w:tc>
        <w:tc>
          <w:tcPr>
            <w:tcW w:type="dxa" w:w="4266"/>
            <w:gridSpan w:val="6"/>
            <w:tcBorders>
              <w:top w:color="000000" w:sz="4" w:val="single"/>
              <w:left w:color="000000" w:sz="4" w:val="single"/>
              <w:bottom w:color="000000" w:sz="4" w:val="single"/>
              <w:right w:color="000000" w:sz="4" w:val="single"/>
            </w:tcBorders>
            <w:shd w:fill="auto" w:val="clear"/>
            <w:vAlign w:val="center"/>
          </w:tcPr>
          <w:p w14:paraId="3C160000">
            <w:pPr>
              <w:spacing w:after="0" w:before="0" w:line="240" w:lineRule="auto"/>
              <w:ind w:firstLine="0" w:left="0"/>
              <w:jc w:val="center"/>
              <w:rPr>
                <w:sz w:val="18"/>
              </w:rPr>
            </w:pPr>
            <w:r>
              <w:rPr>
                <w:sz w:val="18"/>
              </w:rPr>
              <w:t>Объем финансового обеспечения реализации проекта (руб.)</w:t>
            </w:r>
          </w:p>
        </w:tc>
      </w:tr>
      <w:tr>
        <w:trPr>
          <w:trHeight w:hRule="atLeast" w:val="278"/>
          <w:tblHeader/>
        </w:trPr>
        <w:tc>
          <w:tcPr>
            <w:tcW w:type="dxa" w:w="56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05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37"/>
            <w:tcBorders>
              <w:top w:sz="4" w:val="nil"/>
              <w:left w:color="000000" w:sz="4" w:val="single"/>
              <w:bottom w:color="000000" w:sz="4" w:val="single"/>
              <w:right w:color="000000" w:sz="4" w:val="single"/>
            </w:tcBorders>
            <w:shd w:fill="auto" w:val="clear"/>
          </w:tcPr>
          <w:p w14:paraId="3D160000">
            <w:pPr>
              <w:spacing w:after="0" w:before="0" w:line="240" w:lineRule="auto"/>
              <w:ind w:firstLine="0" w:left="0"/>
              <w:rPr>
                <w:sz w:val="18"/>
              </w:rPr>
            </w:pPr>
            <w:r>
              <w:rPr>
                <w:sz w:val="18"/>
              </w:rPr>
              <w:t>Дата начала</w:t>
            </w:r>
          </w:p>
        </w:tc>
        <w:tc>
          <w:tcPr>
            <w:tcW w:type="dxa" w:w="840"/>
            <w:tcBorders>
              <w:top w:sz="4" w:val="nil"/>
              <w:left w:sz="4" w:val="nil"/>
              <w:bottom w:color="000000" w:sz="4" w:val="single"/>
              <w:right w:color="000000" w:sz="4" w:val="single"/>
            </w:tcBorders>
            <w:shd w:fill="auto" w:val="clear"/>
          </w:tcPr>
          <w:p w14:paraId="3E160000">
            <w:pPr>
              <w:spacing w:after="0" w:before="0" w:line="240" w:lineRule="auto"/>
              <w:ind w:firstLine="0" w:left="0"/>
              <w:rPr>
                <w:sz w:val="18"/>
              </w:rPr>
            </w:pPr>
            <w:r>
              <w:rPr>
                <w:sz w:val="18"/>
              </w:rPr>
              <w:t>Дата окончания</w:t>
            </w:r>
          </w:p>
        </w:tc>
        <w:tc>
          <w:tcPr>
            <w:tcW w:type="dxa" w:w="125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5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39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11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97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297"/>
            <w:gridSpan w:val="3"/>
            <w:tcBorders>
              <w:top w:color="000000" w:sz="4" w:val="single"/>
              <w:left w:color="000000" w:sz="4" w:val="single"/>
              <w:bottom w:color="000000" w:sz="4" w:val="single"/>
              <w:right w:color="000000" w:sz="4" w:val="single"/>
            </w:tcBorders>
            <w:shd w:fill="auto" w:val="clear"/>
            <w:vAlign w:val="center"/>
          </w:tcPr>
          <w:p w14:paraId="3F160000">
            <w:pPr>
              <w:spacing w:after="0" w:before="0" w:line="240" w:lineRule="auto"/>
              <w:ind w:firstLine="0" w:left="0"/>
              <w:jc w:val="center"/>
              <w:rPr>
                <w:sz w:val="18"/>
              </w:rPr>
            </w:pPr>
            <w:r>
              <w:rPr>
                <w:sz w:val="18"/>
              </w:rPr>
              <w:t>2020 г.</w:t>
            </w:r>
          </w:p>
        </w:tc>
        <w:tc>
          <w:tcPr>
            <w:tcW w:type="dxa" w:w="1969"/>
            <w:gridSpan w:val="3"/>
            <w:tcBorders>
              <w:top w:color="000000" w:sz="4" w:val="single"/>
              <w:left w:color="000000" w:sz="4" w:val="single"/>
              <w:bottom w:color="000000" w:sz="4" w:val="single"/>
              <w:right w:color="000000" w:sz="4" w:val="single"/>
            </w:tcBorders>
            <w:shd w:fill="auto" w:val="clear"/>
            <w:vAlign w:val="center"/>
          </w:tcPr>
          <w:p w14:paraId="40160000">
            <w:pPr>
              <w:spacing w:after="0" w:before="0" w:line="240" w:lineRule="auto"/>
              <w:ind w:firstLine="0" w:left="0"/>
              <w:jc w:val="center"/>
              <w:rPr>
                <w:sz w:val="18"/>
              </w:rPr>
            </w:pPr>
            <w:r>
              <w:rPr>
                <w:sz w:val="18"/>
              </w:rPr>
              <w:t>Всего по годам</w:t>
            </w:r>
          </w:p>
        </w:tc>
      </w:tr>
      <w:tr>
        <w:trPr>
          <w:trHeight w:hRule="atLeast" w:val="1740"/>
          <w:tblHeader/>
        </w:trPr>
        <w:tc>
          <w:tcPr>
            <w:tcW w:type="dxa" w:w="56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205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37"/>
            <w:tcBorders>
              <w:top w:sz="4" w:val="nil"/>
              <w:left w:color="000000" w:sz="4" w:val="single"/>
              <w:bottom w:color="000000" w:sz="4" w:val="single"/>
              <w:right w:color="000000" w:sz="4" w:val="single"/>
            </w:tcBorders>
            <w:shd w:fill="auto" w:val="clear"/>
            <w:vAlign w:val="center"/>
          </w:tcPr>
          <w:p w14:paraId="41160000">
            <w:pPr>
              <w:spacing w:after="0" w:before="0" w:line="240" w:lineRule="auto"/>
              <w:ind w:firstLine="0" w:left="0"/>
              <w:jc w:val="center"/>
              <w:rPr>
                <w:sz w:val="18"/>
              </w:rPr>
            </w:pPr>
            <w:r>
              <w:rPr>
                <w:sz w:val="18"/>
              </w:rPr>
              <w:t>(ДД.ММ.ГГ)</w:t>
            </w:r>
          </w:p>
        </w:tc>
        <w:tc>
          <w:tcPr>
            <w:tcW w:type="dxa" w:w="840"/>
            <w:tcBorders>
              <w:top w:sz="4" w:val="nil"/>
              <w:left w:sz="4" w:val="nil"/>
              <w:bottom w:color="000000" w:sz="4" w:val="single"/>
              <w:right w:color="000000" w:sz="4" w:val="single"/>
            </w:tcBorders>
            <w:shd w:fill="auto" w:val="clear"/>
            <w:vAlign w:val="center"/>
          </w:tcPr>
          <w:p w14:paraId="42160000">
            <w:pPr>
              <w:spacing w:after="0" w:before="0" w:line="240" w:lineRule="auto"/>
              <w:ind w:firstLine="0" w:left="0"/>
              <w:jc w:val="center"/>
              <w:rPr>
                <w:sz w:val="18"/>
              </w:rPr>
            </w:pPr>
            <w:r>
              <w:rPr>
                <w:sz w:val="18"/>
              </w:rPr>
              <w:t>(ДД.ММ.ГГ)</w:t>
            </w:r>
          </w:p>
        </w:tc>
        <w:tc>
          <w:tcPr>
            <w:tcW w:type="dxa" w:w="125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5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39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11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979"/>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08"/>
            <w:tcBorders>
              <w:top w:sz="4" w:val="nil"/>
              <w:left w:color="000000" w:sz="4" w:val="single"/>
              <w:bottom w:color="000000" w:sz="4" w:val="single"/>
              <w:right w:color="000000" w:sz="4" w:val="single"/>
            </w:tcBorders>
            <w:shd w:fill="auto" w:val="clear"/>
            <w:vAlign w:val="center"/>
          </w:tcPr>
          <w:p w14:paraId="43160000">
            <w:pPr>
              <w:spacing w:after="0" w:before="0" w:line="240" w:lineRule="auto"/>
              <w:ind w:firstLine="0" w:left="0"/>
              <w:jc w:val="center"/>
              <w:rPr>
                <w:sz w:val="18"/>
              </w:rPr>
            </w:pPr>
            <w:r>
              <w:rPr>
                <w:sz w:val="18"/>
              </w:rPr>
              <w:t>Общая сумма</w:t>
            </w:r>
          </w:p>
        </w:tc>
        <w:tc>
          <w:tcPr>
            <w:tcW w:type="dxa" w:w="678"/>
            <w:tcBorders>
              <w:top w:sz="4" w:val="nil"/>
              <w:left w:sz="4" w:val="nil"/>
              <w:bottom w:color="000000" w:sz="4" w:val="single"/>
              <w:right w:color="000000" w:sz="4" w:val="single"/>
            </w:tcBorders>
            <w:shd w:fill="auto" w:val="clear"/>
            <w:vAlign w:val="center"/>
          </w:tcPr>
          <w:p w14:paraId="44160000">
            <w:pPr>
              <w:spacing w:after="0" w:before="0" w:line="240" w:lineRule="auto"/>
              <w:ind w:firstLine="0" w:left="0"/>
              <w:jc w:val="center"/>
              <w:rPr>
                <w:sz w:val="18"/>
              </w:rPr>
            </w:pPr>
            <w:r>
              <w:rPr>
                <w:sz w:val="18"/>
              </w:rPr>
              <w:t>За счет средств субсидии из федерально го бюджета на реализацию проектов НТИ</w:t>
            </w:r>
          </w:p>
        </w:tc>
        <w:tc>
          <w:tcPr>
            <w:tcW w:type="dxa" w:w="811"/>
            <w:tcBorders>
              <w:top w:sz="4" w:val="nil"/>
              <w:left w:sz="4" w:val="nil"/>
              <w:bottom w:color="000000" w:sz="4" w:val="single"/>
              <w:right w:color="000000" w:sz="4" w:val="single"/>
            </w:tcBorders>
            <w:shd w:fill="auto" w:val="clear"/>
            <w:vAlign w:val="center"/>
          </w:tcPr>
          <w:p w14:paraId="45160000">
            <w:pPr>
              <w:spacing w:after="0" w:before="0" w:line="240" w:lineRule="auto"/>
              <w:ind w:firstLine="0" w:left="0"/>
              <w:jc w:val="center"/>
              <w:rPr>
                <w:sz w:val="18"/>
              </w:rPr>
            </w:pPr>
            <w:r>
              <w:rPr>
                <w:sz w:val="18"/>
              </w:rPr>
              <w:t>За счет внебюджетных средств</w:t>
            </w:r>
          </w:p>
        </w:tc>
        <w:tc>
          <w:tcPr>
            <w:tcW w:type="dxa" w:w="480"/>
            <w:tcBorders>
              <w:top w:sz="4" w:val="nil"/>
              <w:left w:sz="4" w:val="nil"/>
              <w:bottom w:color="000000" w:sz="4" w:val="single"/>
              <w:right w:color="000000" w:sz="4" w:val="single"/>
            </w:tcBorders>
            <w:shd w:fill="auto" w:val="clear"/>
            <w:vAlign w:val="center"/>
          </w:tcPr>
          <w:p w14:paraId="46160000">
            <w:pPr>
              <w:spacing w:after="0" w:before="0" w:line="240" w:lineRule="auto"/>
              <w:ind w:firstLine="0" w:left="0"/>
              <w:jc w:val="center"/>
              <w:rPr>
                <w:sz w:val="18"/>
              </w:rPr>
            </w:pPr>
            <w:r>
              <w:rPr>
                <w:sz w:val="18"/>
              </w:rPr>
              <w:t>Общая сумма</w:t>
            </w:r>
          </w:p>
        </w:tc>
        <w:tc>
          <w:tcPr>
            <w:tcW w:type="dxa" w:w="678"/>
            <w:tcBorders>
              <w:top w:sz="4" w:val="nil"/>
              <w:left w:sz="4" w:val="nil"/>
              <w:bottom w:color="000000" w:sz="4" w:val="single"/>
              <w:right w:color="000000" w:sz="4" w:val="single"/>
            </w:tcBorders>
            <w:shd w:fill="auto" w:val="clear"/>
            <w:vAlign w:val="center"/>
          </w:tcPr>
          <w:p w14:paraId="47160000">
            <w:pPr>
              <w:spacing w:after="0" w:before="0" w:line="240" w:lineRule="auto"/>
              <w:ind w:firstLine="0" w:left="0"/>
              <w:jc w:val="center"/>
              <w:rPr>
                <w:sz w:val="18"/>
              </w:rPr>
            </w:pPr>
            <w:r>
              <w:rPr>
                <w:sz w:val="18"/>
              </w:rPr>
              <w:t>За счет средств субсидии из федерально го бюджета на реализацию проектов НТИ</w:t>
            </w:r>
          </w:p>
        </w:tc>
        <w:tc>
          <w:tcPr>
            <w:tcW w:type="dxa" w:w="811"/>
            <w:tcBorders>
              <w:top w:sz="4" w:val="nil"/>
              <w:left w:sz="4" w:val="nil"/>
              <w:bottom w:color="000000" w:sz="4" w:val="single"/>
              <w:right w:color="000000" w:sz="4" w:val="single"/>
            </w:tcBorders>
            <w:shd w:fill="auto" w:val="clear"/>
            <w:vAlign w:val="center"/>
          </w:tcPr>
          <w:p w14:paraId="48160000">
            <w:pPr>
              <w:spacing w:after="0" w:before="0" w:line="240" w:lineRule="auto"/>
              <w:ind w:firstLine="0" w:left="0"/>
              <w:jc w:val="center"/>
              <w:rPr>
                <w:sz w:val="18"/>
              </w:rPr>
            </w:pPr>
            <w:r>
              <w:rPr>
                <w:sz w:val="18"/>
              </w:rPr>
              <w:t>За счет внебюджетных средств</w:t>
            </w:r>
          </w:p>
        </w:tc>
      </w:tr>
      <w:tr>
        <w:trPr>
          <w:trHeight w:hRule="atLeast" w:val="300"/>
        </w:trPr>
        <w:tc>
          <w:tcPr>
            <w:tcW w:type="dxa" w:w="568"/>
            <w:tcBorders>
              <w:top w:color="000000" w:sz="4" w:val="single"/>
              <w:left w:color="000000" w:sz="4" w:val="single"/>
              <w:bottom w:color="000000" w:sz="4" w:val="single"/>
              <w:right w:color="000000" w:sz="4" w:val="single"/>
            </w:tcBorders>
            <w:shd w:fill="auto" w:val="clear"/>
          </w:tcPr>
          <w:p w14:paraId="49160000">
            <w:pPr>
              <w:spacing w:after="0" w:before="0" w:line="240" w:lineRule="auto"/>
              <w:ind w:firstLine="0" w:left="0"/>
              <w:jc w:val="center"/>
              <w:rPr>
                <w:sz w:val="20"/>
              </w:rPr>
            </w:pPr>
            <w:r>
              <w:rPr>
                <w:sz w:val="20"/>
              </w:rPr>
              <w:t>1</w:t>
            </w:r>
          </w:p>
        </w:tc>
        <w:tc>
          <w:tcPr>
            <w:tcW w:type="dxa" w:w="2051"/>
            <w:tcBorders>
              <w:top w:color="000000" w:sz="4" w:val="single"/>
              <w:left w:sz="4" w:val="nil"/>
              <w:bottom w:color="000000" w:sz="4" w:val="single"/>
              <w:right w:color="000000" w:sz="4" w:val="single"/>
            </w:tcBorders>
            <w:shd w:fill="auto" w:val="clear"/>
          </w:tcPr>
          <w:p w14:paraId="4A160000">
            <w:pPr>
              <w:spacing w:after="0" w:before="0" w:line="240" w:lineRule="auto"/>
              <w:ind w:firstLine="0" w:left="0"/>
              <w:jc w:val="center"/>
              <w:rPr>
                <w:sz w:val="20"/>
              </w:rPr>
            </w:pPr>
            <w:r>
              <w:rPr>
                <w:sz w:val="20"/>
              </w:rPr>
              <w:t>2</w:t>
            </w:r>
          </w:p>
        </w:tc>
        <w:tc>
          <w:tcPr>
            <w:tcW w:type="dxa" w:w="837"/>
            <w:tcBorders>
              <w:top w:sz="4" w:val="nil"/>
              <w:left w:sz="4" w:val="nil"/>
              <w:bottom w:color="000000" w:sz="4" w:val="single"/>
              <w:right w:color="000000" w:sz="4" w:val="single"/>
            </w:tcBorders>
            <w:shd w:fill="auto" w:val="clear"/>
          </w:tcPr>
          <w:p w14:paraId="4B160000">
            <w:pPr>
              <w:spacing w:after="0" w:before="0" w:line="240" w:lineRule="auto"/>
              <w:ind w:firstLine="0" w:left="0"/>
              <w:jc w:val="center"/>
              <w:rPr>
                <w:sz w:val="20"/>
              </w:rPr>
            </w:pPr>
            <w:r>
              <w:rPr>
                <w:sz w:val="20"/>
              </w:rPr>
              <w:t>3</w:t>
            </w:r>
          </w:p>
        </w:tc>
        <w:tc>
          <w:tcPr>
            <w:tcW w:type="dxa" w:w="840"/>
            <w:tcBorders>
              <w:top w:sz="4" w:val="nil"/>
              <w:left w:sz="4" w:val="nil"/>
              <w:bottom w:color="000000" w:sz="4" w:val="single"/>
              <w:right w:color="000000" w:sz="4" w:val="single"/>
            </w:tcBorders>
            <w:shd w:fill="auto" w:val="clear"/>
          </w:tcPr>
          <w:p w14:paraId="4C160000">
            <w:pPr>
              <w:spacing w:after="0" w:before="0" w:line="240" w:lineRule="auto"/>
              <w:ind w:firstLine="0" w:left="0"/>
              <w:jc w:val="center"/>
              <w:rPr>
                <w:sz w:val="20"/>
              </w:rPr>
            </w:pPr>
            <w:r>
              <w:rPr>
                <w:sz w:val="20"/>
              </w:rPr>
              <w:t>4</w:t>
            </w:r>
          </w:p>
        </w:tc>
        <w:tc>
          <w:tcPr>
            <w:tcW w:type="dxa" w:w="1259"/>
            <w:tcBorders>
              <w:top w:color="000000" w:sz="4" w:val="single"/>
              <w:left w:sz="4" w:val="nil"/>
              <w:bottom w:color="000000" w:sz="4" w:val="single"/>
              <w:right w:color="000000" w:sz="4" w:val="single"/>
            </w:tcBorders>
            <w:shd w:fill="auto" w:val="clear"/>
          </w:tcPr>
          <w:p w14:paraId="4D160000">
            <w:pPr>
              <w:spacing w:after="0" w:before="0" w:line="240" w:lineRule="auto"/>
              <w:ind w:firstLine="0" w:left="0"/>
              <w:jc w:val="center"/>
              <w:rPr>
                <w:sz w:val="20"/>
              </w:rPr>
            </w:pPr>
            <w:r>
              <w:rPr>
                <w:sz w:val="20"/>
              </w:rPr>
              <w:t>5</w:t>
            </w:r>
          </w:p>
        </w:tc>
        <w:tc>
          <w:tcPr>
            <w:tcW w:type="dxa" w:w="1256"/>
            <w:tcBorders>
              <w:top w:color="000000" w:sz="4" w:val="single"/>
              <w:left w:sz="4" w:val="nil"/>
              <w:bottom w:color="000000" w:sz="4" w:val="single"/>
              <w:right w:color="000000" w:sz="4" w:val="single"/>
            </w:tcBorders>
            <w:shd w:fill="auto" w:val="clear"/>
          </w:tcPr>
          <w:p w14:paraId="4E160000">
            <w:pPr>
              <w:spacing w:after="0" w:before="0" w:line="240" w:lineRule="auto"/>
              <w:ind w:firstLine="0" w:left="0"/>
              <w:jc w:val="center"/>
              <w:rPr>
                <w:sz w:val="20"/>
              </w:rPr>
            </w:pPr>
            <w:r>
              <w:rPr>
                <w:sz w:val="20"/>
              </w:rPr>
              <w:t>6</w:t>
            </w:r>
          </w:p>
        </w:tc>
        <w:tc>
          <w:tcPr>
            <w:tcW w:type="dxa" w:w="1399"/>
            <w:tcBorders>
              <w:top w:color="000000" w:sz="4" w:val="single"/>
              <w:left w:sz="4" w:val="nil"/>
              <w:bottom w:color="000000" w:sz="4" w:val="single"/>
              <w:right w:color="000000" w:sz="4" w:val="single"/>
            </w:tcBorders>
            <w:shd w:fill="auto" w:val="clear"/>
          </w:tcPr>
          <w:p w14:paraId="4F160000">
            <w:pPr>
              <w:spacing w:after="0" w:before="0" w:line="240" w:lineRule="auto"/>
              <w:ind w:firstLine="0" w:left="0"/>
              <w:jc w:val="center"/>
              <w:rPr>
                <w:sz w:val="20"/>
              </w:rPr>
            </w:pPr>
            <w:r>
              <w:rPr>
                <w:sz w:val="20"/>
              </w:rPr>
              <w:t>7</w:t>
            </w:r>
          </w:p>
        </w:tc>
        <w:tc>
          <w:tcPr>
            <w:tcW w:type="dxa" w:w="1116"/>
            <w:tcBorders>
              <w:top w:color="000000" w:sz="4" w:val="single"/>
              <w:left w:sz="4" w:val="nil"/>
              <w:bottom w:color="000000" w:sz="4" w:val="single"/>
              <w:right w:color="000000" w:sz="4" w:val="single"/>
            </w:tcBorders>
            <w:shd w:fill="auto" w:val="clear"/>
          </w:tcPr>
          <w:p w14:paraId="50160000">
            <w:pPr>
              <w:spacing w:after="0" w:before="0" w:line="240" w:lineRule="auto"/>
              <w:ind w:firstLine="0" w:left="0"/>
              <w:jc w:val="center"/>
              <w:rPr>
                <w:sz w:val="20"/>
              </w:rPr>
            </w:pPr>
            <w:r>
              <w:rPr>
                <w:sz w:val="20"/>
              </w:rPr>
              <w:t>8</w:t>
            </w:r>
          </w:p>
        </w:tc>
        <w:tc>
          <w:tcPr>
            <w:tcW w:type="dxa" w:w="979"/>
            <w:tcBorders>
              <w:top w:color="000000" w:sz="4" w:val="single"/>
              <w:left w:sz="4" w:val="nil"/>
              <w:bottom w:color="000000" w:sz="4" w:val="single"/>
              <w:right w:color="000000" w:sz="4" w:val="single"/>
            </w:tcBorders>
            <w:shd w:fill="auto" w:val="clear"/>
          </w:tcPr>
          <w:p w14:paraId="51160000">
            <w:pPr>
              <w:spacing w:after="0" w:before="0" w:line="240" w:lineRule="auto"/>
              <w:ind w:firstLine="0" w:left="0"/>
              <w:jc w:val="center"/>
              <w:rPr>
                <w:sz w:val="20"/>
              </w:rPr>
            </w:pPr>
            <w:r>
              <w:rPr>
                <w:sz w:val="20"/>
              </w:rPr>
              <w:t>9</w:t>
            </w:r>
          </w:p>
        </w:tc>
        <w:tc>
          <w:tcPr>
            <w:tcW w:type="dxa" w:w="808"/>
            <w:tcBorders>
              <w:top w:sz="4" w:val="nil"/>
              <w:left w:sz="4" w:val="nil"/>
              <w:bottom w:color="000000" w:sz="4" w:val="single"/>
              <w:right w:color="000000" w:sz="4" w:val="single"/>
            </w:tcBorders>
            <w:shd w:fill="auto" w:val="clear"/>
          </w:tcPr>
          <w:p w14:paraId="52160000">
            <w:pPr>
              <w:spacing w:after="0" w:before="0" w:line="240" w:lineRule="auto"/>
              <w:ind w:firstLine="0" w:left="0"/>
              <w:jc w:val="center"/>
              <w:rPr>
                <w:sz w:val="20"/>
              </w:rPr>
            </w:pPr>
            <w:r>
              <w:rPr>
                <w:sz w:val="20"/>
              </w:rPr>
              <w:t>10</w:t>
            </w:r>
          </w:p>
        </w:tc>
        <w:tc>
          <w:tcPr>
            <w:tcW w:type="dxa" w:w="678"/>
            <w:tcBorders>
              <w:top w:sz="4" w:val="nil"/>
              <w:left w:sz="4" w:val="nil"/>
              <w:bottom w:color="000000" w:sz="4" w:val="single"/>
              <w:right w:color="000000" w:sz="4" w:val="single"/>
            </w:tcBorders>
            <w:shd w:fill="auto" w:val="clear"/>
          </w:tcPr>
          <w:p w14:paraId="53160000">
            <w:pPr>
              <w:spacing w:after="0" w:before="0" w:line="240" w:lineRule="auto"/>
              <w:ind w:firstLine="0" w:left="0"/>
              <w:jc w:val="center"/>
              <w:rPr>
                <w:sz w:val="20"/>
              </w:rPr>
            </w:pPr>
            <w:r>
              <w:rPr>
                <w:sz w:val="20"/>
              </w:rPr>
              <w:t>11</w:t>
            </w:r>
          </w:p>
        </w:tc>
        <w:tc>
          <w:tcPr>
            <w:tcW w:type="dxa" w:w="811"/>
            <w:tcBorders>
              <w:top w:sz="4" w:val="nil"/>
              <w:left w:sz="4" w:val="nil"/>
              <w:bottom w:color="000000" w:sz="4" w:val="single"/>
              <w:right w:color="000000" w:sz="4" w:val="single"/>
            </w:tcBorders>
            <w:shd w:fill="auto" w:val="clear"/>
          </w:tcPr>
          <w:p w14:paraId="54160000">
            <w:pPr>
              <w:spacing w:after="0" w:before="0" w:line="240" w:lineRule="auto"/>
              <w:ind w:firstLine="0" w:left="0"/>
              <w:jc w:val="center"/>
              <w:rPr>
                <w:sz w:val="20"/>
              </w:rPr>
            </w:pPr>
            <w:r>
              <w:rPr>
                <w:sz w:val="20"/>
              </w:rPr>
              <w:t>12</w:t>
            </w:r>
          </w:p>
        </w:tc>
        <w:tc>
          <w:tcPr>
            <w:tcW w:type="dxa" w:w="480"/>
            <w:tcBorders>
              <w:top w:sz="4" w:val="nil"/>
              <w:left w:sz="4" w:val="nil"/>
              <w:bottom w:color="000000" w:sz="4" w:val="single"/>
              <w:right w:color="000000" w:sz="4" w:val="single"/>
            </w:tcBorders>
            <w:shd w:fill="auto" w:val="clear"/>
          </w:tcPr>
          <w:p w14:paraId="55160000">
            <w:pPr>
              <w:spacing w:after="0" w:before="0" w:line="240" w:lineRule="auto"/>
              <w:ind w:firstLine="0" w:left="0"/>
              <w:jc w:val="center"/>
              <w:rPr>
                <w:sz w:val="20"/>
              </w:rPr>
            </w:pPr>
            <w:r>
              <w:rPr>
                <w:sz w:val="20"/>
              </w:rPr>
              <w:t>22</w:t>
            </w:r>
          </w:p>
        </w:tc>
        <w:tc>
          <w:tcPr>
            <w:tcW w:type="dxa" w:w="678"/>
            <w:tcBorders>
              <w:top w:sz="4" w:val="nil"/>
              <w:left w:sz="4" w:val="nil"/>
              <w:bottom w:color="000000" w:sz="4" w:val="single"/>
              <w:right w:color="000000" w:sz="4" w:val="single"/>
            </w:tcBorders>
            <w:shd w:fill="auto" w:val="clear"/>
          </w:tcPr>
          <w:p w14:paraId="56160000">
            <w:pPr>
              <w:spacing w:after="0" w:before="0" w:line="240" w:lineRule="auto"/>
              <w:ind w:firstLine="0" w:left="0"/>
              <w:jc w:val="center"/>
              <w:rPr>
                <w:sz w:val="20"/>
              </w:rPr>
            </w:pPr>
            <w:r>
              <w:rPr>
                <w:sz w:val="20"/>
              </w:rPr>
              <w:t>23</w:t>
            </w:r>
          </w:p>
        </w:tc>
        <w:tc>
          <w:tcPr>
            <w:tcW w:type="dxa" w:w="811"/>
            <w:tcBorders>
              <w:top w:sz="4" w:val="nil"/>
              <w:left w:sz="4" w:val="nil"/>
              <w:bottom w:color="000000" w:sz="4" w:val="single"/>
              <w:right w:color="000000" w:sz="4" w:val="single"/>
            </w:tcBorders>
            <w:shd w:fill="auto" w:val="clear"/>
          </w:tcPr>
          <w:p w14:paraId="57160000">
            <w:pPr>
              <w:spacing w:after="0" w:before="0" w:line="240" w:lineRule="auto"/>
              <w:ind w:firstLine="0" w:left="0"/>
              <w:jc w:val="center"/>
              <w:rPr>
                <w:sz w:val="20"/>
              </w:rPr>
            </w:pPr>
            <w:r>
              <w:rPr>
                <w:sz w:val="20"/>
              </w:rPr>
              <w:t>24</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bottom"/>
          </w:tcPr>
          <w:p w14:paraId="58160000">
            <w:pPr>
              <w:spacing w:after="0" w:before="0" w:line="240" w:lineRule="auto"/>
              <w:ind w:firstLine="0" w:left="0"/>
              <w:jc w:val="left"/>
              <w:rPr>
                <w:sz w:val="20"/>
              </w:rPr>
            </w:pPr>
            <w:r>
              <w:rPr>
                <w:sz w:val="20"/>
              </w:rPr>
              <w:t>1</w:t>
            </w:r>
          </w:p>
        </w:tc>
        <w:tc>
          <w:tcPr>
            <w:tcW w:type="dxa" w:w="2051"/>
            <w:tcBorders>
              <w:top w:sz="4" w:val="nil"/>
              <w:left w:sz="4" w:val="nil"/>
              <w:bottom w:color="000000" w:sz="4" w:val="single"/>
              <w:right w:color="000000" w:sz="4" w:val="single"/>
            </w:tcBorders>
            <w:shd w:fill="auto" w:val="clear"/>
            <w:vAlign w:val="bottom"/>
          </w:tcPr>
          <w:p w14:paraId="59160000">
            <w:pPr>
              <w:spacing w:after="0" w:before="0" w:line="240" w:lineRule="auto"/>
              <w:ind w:firstLine="0" w:left="0"/>
              <w:jc w:val="left"/>
              <w:rPr>
                <w:sz w:val="20"/>
              </w:rPr>
            </w:pPr>
            <w:r>
              <w:rPr>
                <w:sz w:val="20"/>
              </w:rPr>
              <w:t>Наименование Этапа</w:t>
            </w:r>
          </w:p>
        </w:tc>
        <w:tc>
          <w:tcPr>
            <w:tcW w:type="dxa" w:w="837"/>
            <w:tcBorders>
              <w:top w:sz="4" w:val="nil"/>
              <w:left w:sz="4" w:val="nil"/>
              <w:bottom w:color="000000" w:sz="4" w:val="single"/>
              <w:right w:color="000000" w:sz="4" w:val="single"/>
            </w:tcBorders>
            <w:shd w:fill="auto" w:val="clear"/>
            <w:vAlign w:val="center"/>
          </w:tcPr>
          <w:p w14:paraId="5A160000">
            <w:pPr>
              <w:spacing w:after="0" w:before="0" w:line="240" w:lineRule="auto"/>
              <w:ind w:firstLine="0" w:left="0"/>
              <w:jc w:val="center"/>
              <w:rPr>
                <w:sz w:val="20"/>
              </w:rPr>
            </w:pPr>
            <w:r>
              <w:rPr>
                <w:sz w:val="20"/>
              </w:rPr>
              <w:t>x</w:t>
            </w:r>
          </w:p>
        </w:tc>
        <w:tc>
          <w:tcPr>
            <w:tcW w:type="dxa" w:w="840"/>
            <w:tcBorders>
              <w:top w:sz="4" w:val="nil"/>
              <w:left w:sz="4" w:val="nil"/>
              <w:bottom w:color="000000" w:sz="4" w:val="single"/>
              <w:right w:color="000000" w:sz="4" w:val="single"/>
            </w:tcBorders>
            <w:shd w:fill="auto" w:val="clear"/>
            <w:vAlign w:val="center"/>
          </w:tcPr>
          <w:p w14:paraId="5B160000">
            <w:pPr>
              <w:spacing w:after="0" w:before="0" w:line="240" w:lineRule="auto"/>
              <w:ind w:firstLine="0" w:left="0"/>
              <w:jc w:val="center"/>
              <w:rPr>
                <w:sz w:val="20"/>
              </w:rPr>
            </w:pPr>
            <w:r>
              <w:rPr>
                <w:sz w:val="20"/>
              </w:rPr>
              <w:t>x</w:t>
            </w:r>
          </w:p>
        </w:tc>
        <w:tc>
          <w:tcPr>
            <w:tcW w:type="dxa" w:w="1259"/>
            <w:tcBorders>
              <w:top w:sz="4" w:val="nil"/>
              <w:left w:sz="4" w:val="nil"/>
              <w:bottom w:color="000000" w:sz="4" w:val="single"/>
              <w:right w:color="000000" w:sz="4" w:val="single"/>
            </w:tcBorders>
            <w:shd w:fill="auto" w:val="clear"/>
            <w:vAlign w:val="center"/>
          </w:tcPr>
          <w:p w14:paraId="5C160000">
            <w:pPr>
              <w:spacing w:after="0" w:before="0" w:line="240" w:lineRule="auto"/>
              <w:ind w:firstLine="0" w:left="0"/>
              <w:jc w:val="center"/>
              <w:rPr>
                <w:sz w:val="20"/>
              </w:rPr>
            </w:pPr>
            <w:r>
              <w:rPr>
                <w:sz w:val="20"/>
              </w:rPr>
              <w:t> </w:t>
            </w:r>
          </w:p>
        </w:tc>
        <w:tc>
          <w:tcPr>
            <w:tcW w:type="dxa" w:w="1256"/>
            <w:tcBorders>
              <w:top w:sz="4" w:val="nil"/>
              <w:left w:sz="4" w:val="nil"/>
              <w:bottom w:color="000000" w:sz="4" w:val="single"/>
              <w:right w:color="000000" w:sz="4" w:val="single"/>
            </w:tcBorders>
            <w:shd w:fill="auto" w:val="clear"/>
            <w:vAlign w:val="center"/>
          </w:tcPr>
          <w:p w14:paraId="5D160000">
            <w:pPr>
              <w:spacing w:after="0" w:before="0" w:line="240" w:lineRule="auto"/>
              <w:ind w:firstLine="0" w:left="0"/>
              <w:jc w:val="center"/>
              <w:rPr>
                <w:sz w:val="20"/>
              </w:rPr>
            </w:pPr>
            <w:r>
              <w:rPr>
                <w:sz w:val="20"/>
              </w:rPr>
              <w:t> </w:t>
            </w:r>
          </w:p>
        </w:tc>
        <w:tc>
          <w:tcPr>
            <w:tcW w:type="dxa" w:w="1399"/>
            <w:tcBorders>
              <w:top w:sz="4" w:val="nil"/>
              <w:left w:sz="4" w:val="nil"/>
              <w:bottom w:color="000000" w:sz="4" w:val="single"/>
              <w:right w:color="000000" w:sz="4" w:val="single"/>
            </w:tcBorders>
            <w:shd w:fill="auto" w:val="clear"/>
            <w:vAlign w:val="center"/>
          </w:tcPr>
          <w:p w14:paraId="5E160000">
            <w:pPr>
              <w:spacing w:after="0" w:before="0" w:line="240" w:lineRule="auto"/>
              <w:ind w:firstLine="0" w:left="0"/>
              <w:jc w:val="center"/>
              <w:rPr>
                <w:sz w:val="20"/>
              </w:rPr>
            </w:pPr>
            <w:r>
              <w:rPr>
                <w:sz w:val="20"/>
              </w:rPr>
              <w:t> </w:t>
            </w:r>
          </w:p>
        </w:tc>
        <w:tc>
          <w:tcPr>
            <w:tcW w:type="dxa" w:w="1116"/>
            <w:tcBorders>
              <w:top w:sz="4" w:val="nil"/>
              <w:left w:sz="4" w:val="nil"/>
              <w:bottom w:color="000000" w:sz="4" w:val="single"/>
              <w:right w:color="000000" w:sz="4" w:val="single"/>
            </w:tcBorders>
            <w:shd w:fill="auto" w:val="clear"/>
            <w:vAlign w:val="center"/>
          </w:tcPr>
          <w:p w14:paraId="5F160000">
            <w:pPr>
              <w:spacing w:after="0" w:before="0" w:line="240" w:lineRule="auto"/>
              <w:ind w:firstLine="0" w:left="0"/>
              <w:jc w:val="center"/>
              <w:rPr>
                <w:sz w:val="20"/>
              </w:rPr>
            </w:pPr>
            <w:r>
              <w:rPr>
                <w:sz w:val="20"/>
              </w:rPr>
              <w:t> </w:t>
            </w:r>
          </w:p>
        </w:tc>
        <w:tc>
          <w:tcPr>
            <w:tcW w:type="dxa" w:w="979"/>
            <w:tcBorders>
              <w:top w:sz="4" w:val="nil"/>
              <w:left w:sz="4" w:val="nil"/>
              <w:bottom w:color="000000" w:sz="4" w:val="single"/>
              <w:right w:color="000000" w:sz="4" w:val="single"/>
            </w:tcBorders>
            <w:shd w:fill="auto" w:val="clear"/>
            <w:vAlign w:val="center"/>
          </w:tcPr>
          <w:p w14:paraId="60160000">
            <w:pPr>
              <w:spacing w:after="0" w:before="0" w:line="240" w:lineRule="auto"/>
              <w:ind w:firstLine="0" w:left="0"/>
              <w:jc w:val="center"/>
              <w:rPr>
                <w:sz w:val="20"/>
              </w:rPr>
            </w:pPr>
            <w:r>
              <w:rPr>
                <w:sz w:val="20"/>
              </w:rPr>
              <w:t> </w:t>
            </w:r>
          </w:p>
        </w:tc>
        <w:tc>
          <w:tcPr>
            <w:tcW w:type="dxa" w:w="808"/>
            <w:tcBorders>
              <w:top w:sz="4" w:val="nil"/>
              <w:left w:sz="4" w:val="nil"/>
              <w:bottom w:color="000000" w:sz="4" w:val="single"/>
              <w:right w:color="000000" w:sz="4" w:val="single"/>
            </w:tcBorders>
            <w:shd w:fill="auto" w:val="clear"/>
            <w:vAlign w:val="center"/>
          </w:tcPr>
          <w:p w14:paraId="61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62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63160000">
            <w:pPr>
              <w:spacing w:after="0" w:before="0" w:line="240" w:lineRule="auto"/>
              <w:ind w:firstLine="0" w:left="0"/>
              <w:jc w:val="center"/>
              <w:rPr>
                <w:sz w:val="20"/>
              </w:rPr>
            </w:pPr>
            <w:r>
              <w:rPr>
                <w:sz w:val="20"/>
              </w:rPr>
              <w:t>x</w:t>
            </w:r>
          </w:p>
        </w:tc>
        <w:tc>
          <w:tcPr>
            <w:tcW w:type="dxa" w:w="480"/>
            <w:tcBorders>
              <w:top w:sz="4" w:val="nil"/>
              <w:left w:sz="4" w:val="nil"/>
              <w:bottom w:color="000000" w:sz="4" w:val="single"/>
              <w:right w:color="000000" w:sz="4" w:val="single"/>
            </w:tcBorders>
            <w:shd w:fill="auto" w:val="clear"/>
            <w:vAlign w:val="center"/>
          </w:tcPr>
          <w:p w14:paraId="64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65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66160000">
            <w:pPr>
              <w:spacing w:after="0" w:before="0" w:line="240" w:lineRule="auto"/>
              <w:ind w:firstLine="0" w:left="0"/>
              <w:jc w:val="center"/>
              <w:rPr>
                <w:sz w:val="20"/>
              </w:rPr>
            </w:pPr>
            <w:r>
              <w:rPr>
                <w:sz w:val="20"/>
              </w:rPr>
              <w:t>x</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bottom"/>
          </w:tcPr>
          <w:p w14:paraId="67160000">
            <w:pPr>
              <w:spacing w:after="0" w:before="0" w:line="240" w:lineRule="auto"/>
              <w:ind w:firstLine="0" w:left="0"/>
              <w:jc w:val="left"/>
              <w:rPr>
                <w:sz w:val="20"/>
              </w:rPr>
            </w:pPr>
            <w:r>
              <w:rPr>
                <w:sz w:val="20"/>
              </w:rPr>
              <w:t>1.1</w:t>
            </w:r>
          </w:p>
        </w:tc>
        <w:tc>
          <w:tcPr>
            <w:tcW w:type="dxa" w:w="2051"/>
            <w:tcBorders>
              <w:top w:sz="4" w:val="nil"/>
              <w:left w:sz="4" w:val="nil"/>
              <w:bottom w:color="000000" w:sz="4" w:val="single"/>
              <w:right w:color="000000" w:sz="4" w:val="single"/>
            </w:tcBorders>
            <w:shd w:fill="auto" w:val="clear"/>
            <w:vAlign w:val="bottom"/>
          </w:tcPr>
          <w:p w14:paraId="68160000">
            <w:pPr>
              <w:spacing w:after="0" w:before="0" w:line="240" w:lineRule="auto"/>
              <w:ind w:firstLine="0" w:left="0"/>
              <w:jc w:val="left"/>
              <w:rPr>
                <w:sz w:val="20"/>
              </w:rPr>
            </w:pPr>
            <w:r>
              <w:rPr>
                <w:sz w:val="20"/>
              </w:rPr>
              <w:t>Наименование Мероприятия</w:t>
            </w:r>
          </w:p>
        </w:tc>
        <w:tc>
          <w:tcPr>
            <w:tcW w:type="dxa" w:w="837"/>
            <w:tcBorders>
              <w:top w:sz="4" w:val="nil"/>
              <w:left w:sz="4" w:val="nil"/>
              <w:bottom w:color="000000" w:sz="4" w:val="single"/>
              <w:right w:color="000000" w:sz="4" w:val="single"/>
            </w:tcBorders>
            <w:shd w:fill="auto" w:val="clear"/>
            <w:vAlign w:val="center"/>
          </w:tcPr>
          <w:p w14:paraId="69160000">
            <w:pPr>
              <w:spacing w:after="0" w:before="0" w:line="240" w:lineRule="auto"/>
              <w:ind w:firstLine="0" w:left="0"/>
              <w:jc w:val="center"/>
              <w:rPr>
                <w:sz w:val="20"/>
              </w:rPr>
            </w:pPr>
            <w:r>
              <w:rPr>
                <w:sz w:val="20"/>
              </w:rPr>
              <w:t>x</w:t>
            </w:r>
          </w:p>
        </w:tc>
        <w:tc>
          <w:tcPr>
            <w:tcW w:type="dxa" w:w="840"/>
            <w:tcBorders>
              <w:top w:sz="4" w:val="nil"/>
              <w:left w:sz="4" w:val="nil"/>
              <w:bottom w:color="000000" w:sz="4" w:val="single"/>
              <w:right w:color="000000" w:sz="4" w:val="single"/>
            </w:tcBorders>
            <w:shd w:fill="auto" w:val="clear"/>
            <w:vAlign w:val="center"/>
          </w:tcPr>
          <w:p w14:paraId="6A160000">
            <w:pPr>
              <w:spacing w:after="0" w:before="0" w:line="240" w:lineRule="auto"/>
              <w:ind w:firstLine="0" w:left="0"/>
              <w:jc w:val="center"/>
              <w:rPr>
                <w:sz w:val="20"/>
              </w:rPr>
            </w:pPr>
            <w:r>
              <w:rPr>
                <w:sz w:val="20"/>
              </w:rPr>
              <w:t>x</w:t>
            </w:r>
          </w:p>
        </w:tc>
        <w:tc>
          <w:tcPr>
            <w:tcW w:type="dxa" w:w="1259"/>
            <w:tcBorders>
              <w:top w:sz="4" w:val="nil"/>
              <w:left w:sz="4" w:val="nil"/>
              <w:bottom w:color="000000" w:sz="4" w:val="single"/>
              <w:right w:color="000000" w:sz="4" w:val="single"/>
            </w:tcBorders>
            <w:shd w:fill="auto" w:val="clear"/>
            <w:vAlign w:val="center"/>
          </w:tcPr>
          <w:p w14:paraId="6B160000">
            <w:pPr>
              <w:spacing w:after="0" w:before="0" w:line="240" w:lineRule="auto"/>
              <w:ind w:firstLine="0" w:left="0"/>
              <w:jc w:val="center"/>
              <w:rPr>
                <w:sz w:val="20"/>
              </w:rPr>
            </w:pPr>
            <w:r>
              <w:rPr>
                <w:sz w:val="20"/>
              </w:rPr>
              <w:t> </w:t>
            </w:r>
          </w:p>
        </w:tc>
        <w:tc>
          <w:tcPr>
            <w:tcW w:type="dxa" w:w="1256"/>
            <w:tcBorders>
              <w:top w:sz="4" w:val="nil"/>
              <w:left w:sz="4" w:val="nil"/>
              <w:bottom w:color="000000" w:sz="4" w:val="single"/>
              <w:right w:color="000000" w:sz="4" w:val="single"/>
            </w:tcBorders>
            <w:shd w:fill="auto" w:val="clear"/>
            <w:vAlign w:val="center"/>
          </w:tcPr>
          <w:p w14:paraId="6C160000">
            <w:pPr>
              <w:spacing w:after="0" w:before="0" w:line="240" w:lineRule="auto"/>
              <w:ind w:firstLine="0" w:left="0"/>
              <w:jc w:val="center"/>
              <w:rPr>
                <w:sz w:val="20"/>
              </w:rPr>
            </w:pPr>
            <w:r>
              <w:rPr>
                <w:sz w:val="20"/>
              </w:rPr>
              <w:t> </w:t>
            </w:r>
          </w:p>
        </w:tc>
        <w:tc>
          <w:tcPr>
            <w:tcW w:type="dxa" w:w="1399"/>
            <w:tcBorders>
              <w:top w:sz="4" w:val="nil"/>
              <w:left w:sz="4" w:val="nil"/>
              <w:bottom w:color="000000" w:sz="4" w:val="single"/>
              <w:right w:color="000000" w:sz="4" w:val="single"/>
            </w:tcBorders>
            <w:shd w:fill="auto" w:val="clear"/>
            <w:vAlign w:val="center"/>
          </w:tcPr>
          <w:p w14:paraId="6D160000">
            <w:pPr>
              <w:spacing w:after="0" w:before="0" w:line="240" w:lineRule="auto"/>
              <w:ind w:firstLine="0" w:left="0"/>
              <w:jc w:val="center"/>
              <w:rPr>
                <w:sz w:val="20"/>
              </w:rPr>
            </w:pPr>
            <w:r>
              <w:rPr>
                <w:sz w:val="20"/>
              </w:rPr>
              <w:t> </w:t>
            </w:r>
          </w:p>
        </w:tc>
        <w:tc>
          <w:tcPr>
            <w:tcW w:type="dxa" w:w="1116"/>
            <w:tcBorders>
              <w:top w:sz="4" w:val="nil"/>
              <w:left w:sz="4" w:val="nil"/>
              <w:bottom w:color="000000" w:sz="4" w:val="single"/>
              <w:right w:color="000000" w:sz="4" w:val="single"/>
            </w:tcBorders>
            <w:shd w:fill="auto" w:val="clear"/>
            <w:vAlign w:val="center"/>
          </w:tcPr>
          <w:p w14:paraId="6E160000">
            <w:pPr>
              <w:spacing w:after="0" w:before="0" w:line="240" w:lineRule="auto"/>
              <w:ind w:firstLine="0" w:left="0"/>
              <w:jc w:val="center"/>
              <w:rPr>
                <w:sz w:val="20"/>
              </w:rPr>
            </w:pPr>
            <w:r>
              <w:rPr>
                <w:sz w:val="20"/>
              </w:rPr>
              <w:t> </w:t>
            </w:r>
          </w:p>
        </w:tc>
        <w:tc>
          <w:tcPr>
            <w:tcW w:type="dxa" w:w="979"/>
            <w:tcBorders>
              <w:top w:sz="4" w:val="nil"/>
              <w:left w:sz="4" w:val="nil"/>
              <w:bottom w:color="000000" w:sz="4" w:val="single"/>
              <w:right w:color="000000" w:sz="4" w:val="single"/>
            </w:tcBorders>
            <w:shd w:fill="auto" w:val="clear"/>
            <w:vAlign w:val="center"/>
          </w:tcPr>
          <w:p w14:paraId="6F160000">
            <w:pPr>
              <w:spacing w:after="0" w:before="0" w:line="240" w:lineRule="auto"/>
              <w:ind w:firstLine="0" w:left="0"/>
              <w:jc w:val="center"/>
              <w:rPr>
                <w:sz w:val="20"/>
              </w:rPr>
            </w:pPr>
            <w:r>
              <w:rPr>
                <w:sz w:val="20"/>
              </w:rPr>
              <w:t> </w:t>
            </w:r>
          </w:p>
        </w:tc>
        <w:tc>
          <w:tcPr>
            <w:tcW w:type="dxa" w:w="808"/>
            <w:tcBorders>
              <w:top w:sz="4" w:val="nil"/>
              <w:left w:sz="4" w:val="nil"/>
              <w:bottom w:color="000000" w:sz="4" w:val="single"/>
              <w:right w:color="000000" w:sz="4" w:val="single"/>
            </w:tcBorders>
            <w:shd w:fill="auto" w:val="clear"/>
            <w:vAlign w:val="center"/>
          </w:tcPr>
          <w:p w14:paraId="70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71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72160000">
            <w:pPr>
              <w:spacing w:after="0" w:before="0" w:line="240" w:lineRule="auto"/>
              <w:ind w:firstLine="0" w:left="0"/>
              <w:jc w:val="center"/>
              <w:rPr>
                <w:sz w:val="20"/>
              </w:rPr>
            </w:pPr>
            <w:r>
              <w:rPr>
                <w:sz w:val="20"/>
              </w:rPr>
              <w:t>x</w:t>
            </w:r>
          </w:p>
        </w:tc>
        <w:tc>
          <w:tcPr>
            <w:tcW w:type="dxa" w:w="480"/>
            <w:tcBorders>
              <w:top w:sz="4" w:val="nil"/>
              <w:left w:sz="4" w:val="nil"/>
              <w:bottom w:color="000000" w:sz="4" w:val="single"/>
              <w:right w:color="000000" w:sz="4" w:val="single"/>
            </w:tcBorders>
            <w:shd w:fill="auto" w:val="clear"/>
            <w:vAlign w:val="center"/>
          </w:tcPr>
          <w:p w14:paraId="73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74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75160000">
            <w:pPr>
              <w:spacing w:after="0" w:before="0" w:line="240" w:lineRule="auto"/>
              <w:ind w:firstLine="0" w:left="0"/>
              <w:jc w:val="center"/>
              <w:rPr>
                <w:sz w:val="20"/>
              </w:rPr>
            </w:pPr>
            <w:r>
              <w:rPr>
                <w:sz w:val="20"/>
              </w:rPr>
              <w:t>x</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bottom"/>
          </w:tcPr>
          <w:p w14:paraId="76160000">
            <w:pPr>
              <w:spacing w:after="0" w:before="0" w:line="240" w:lineRule="auto"/>
              <w:ind w:firstLine="0" w:left="0"/>
              <w:jc w:val="left"/>
              <w:rPr>
                <w:sz w:val="20"/>
              </w:rPr>
            </w:pPr>
            <w:r>
              <w:rPr>
                <w:sz w:val="20"/>
              </w:rPr>
              <w:t>1.1.1</w:t>
            </w:r>
          </w:p>
        </w:tc>
        <w:tc>
          <w:tcPr>
            <w:tcW w:type="dxa" w:w="2051"/>
            <w:tcBorders>
              <w:top w:sz="4" w:val="nil"/>
              <w:left w:sz="4" w:val="nil"/>
              <w:bottom w:color="000000" w:sz="4" w:val="single"/>
              <w:right w:color="000000" w:sz="4" w:val="single"/>
            </w:tcBorders>
            <w:shd w:fill="auto" w:val="clear"/>
            <w:vAlign w:val="bottom"/>
          </w:tcPr>
          <w:p w14:paraId="77160000">
            <w:pPr>
              <w:spacing w:after="0" w:before="0" w:line="240" w:lineRule="auto"/>
              <w:ind w:firstLine="0" w:left="0"/>
              <w:jc w:val="left"/>
              <w:rPr>
                <w:sz w:val="20"/>
              </w:rPr>
            </w:pPr>
            <w:r>
              <w:rPr>
                <w:sz w:val="20"/>
              </w:rPr>
              <w:t>Наименование Вида расходов</w:t>
            </w:r>
          </w:p>
        </w:tc>
        <w:tc>
          <w:tcPr>
            <w:tcW w:type="dxa" w:w="837"/>
            <w:tcBorders>
              <w:top w:sz="4" w:val="nil"/>
              <w:left w:sz="4" w:val="nil"/>
              <w:bottom w:color="000000" w:sz="4" w:val="single"/>
              <w:right w:color="000000" w:sz="4" w:val="single"/>
            </w:tcBorders>
            <w:shd w:fill="auto" w:val="clear"/>
            <w:vAlign w:val="center"/>
          </w:tcPr>
          <w:p w14:paraId="78160000">
            <w:pPr>
              <w:spacing w:after="0" w:before="0" w:line="240" w:lineRule="auto"/>
              <w:ind w:firstLine="0" w:left="0"/>
              <w:jc w:val="center"/>
              <w:rPr>
                <w:sz w:val="20"/>
              </w:rPr>
            </w:pPr>
            <w:r>
              <w:rPr>
                <w:sz w:val="20"/>
              </w:rPr>
              <w:t> </w:t>
            </w:r>
          </w:p>
        </w:tc>
        <w:tc>
          <w:tcPr>
            <w:tcW w:type="dxa" w:w="840"/>
            <w:tcBorders>
              <w:top w:sz="4" w:val="nil"/>
              <w:left w:sz="4" w:val="nil"/>
              <w:bottom w:color="000000" w:sz="4" w:val="single"/>
              <w:right w:color="000000" w:sz="4" w:val="single"/>
            </w:tcBorders>
            <w:shd w:fill="auto" w:val="clear"/>
            <w:vAlign w:val="center"/>
          </w:tcPr>
          <w:p w14:paraId="79160000">
            <w:pPr>
              <w:spacing w:after="0" w:before="0" w:line="240" w:lineRule="auto"/>
              <w:ind w:firstLine="0" w:left="0"/>
              <w:jc w:val="center"/>
              <w:rPr>
                <w:sz w:val="20"/>
              </w:rPr>
            </w:pPr>
            <w:r>
              <w:rPr>
                <w:sz w:val="20"/>
              </w:rPr>
              <w:t> </w:t>
            </w:r>
          </w:p>
        </w:tc>
        <w:tc>
          <w:tcPr>
            <w:tcW w:type="dxa" w:w="1259"/>
            <w:tcBorders>
              <w:top w:sz="4" w:val="nil"/>
              <w:left w:sz="4" w:val="nil"/>
              <w:bottom w:color="000000" w:sz="4" w:val="single"/>
              <w:right w:color="000000" w:sz="4" w:val="single"/>
            </w:tcBorders>
            <w:shd w:fill="auto" w:val="clear"/>
            <w:vAlign w:val="center"/>
          </w:tcPr>
          <w:p w14:paraId="7A160000">
            <w:pPr>
              <w:spacing w:after="0" w:before="0" w:line="240" w:lineRule="auto"/>
              <w:ind w:firstLine="0" w:left="0"/>
              <w:jc w:val="center"/>
              <w:rPr>
                <w:sz w:val="20"/>
              </w:rPr>
            </w:pPr>
            <w:r>
              <w:rPr>
                <w:sz w:val="20"/>
              </w:rPr>
              <w:t> </w:t>
            </w:r>
          </w:p>
        </w:tc>
        <w:tc>
          <w:tcPr>
            <w:tcW w:type="dxa" w:w="1256"/>
            <w:tcBorders>
              <w:top w:sz="4" w:val="nil"/>
              <w:left w:sz="4" w:val="nil"/>
              <w:bottom w:color="000000" w:sz="4" w:val="single"/>
              <w:right w:color="000000" w:sz="4" w:val="single"/>
            </w:tcBorders>
            <w:shd w:fill="auto" w:val="clear"/>
            <w:vAlign w:val="center"/>
          </w:tcPr>
          <w:p w14:paraId="7B160000">
            <w:pPr>
              <w:spacing w:after="0" w:before="0" w:line="240" w:lineRule="auto"/>
              <w:ind w:firstLine="0" w:left="0"/>
              <w:jc w:val="center"/>
              <w:rPr>
                <w:sz w:val="20"/>
              </w:rPr>
            </w:pPr>
            <w:r>
              <w:rPr>
                <w:sz w:val="20"/>
              </w:rPr>
              <w:t> </w:t>
            </w:r>
          </w:p>
        </w:tc>
        <w:tc>
          <w:tcPr>
            <w:tcW w:type="dxa" w:w="1399"/>
            <w:tcBorders>
              <w:top w:sz="4" w:val="nil"/>
              <w:left w:sz="4" w:val="nil"/>
              <w:bottom w:color="000000" w:sz="4" w:val="single"/>
              <w:right w:color="000000" w:sz="4" w:val="single"/>
            </w:tcBorders>
            <w:shd w:fill="auto" w:val="clear"/>
            <w:vAlign w:val="center"/>
          </w:tcPr>
          <w:p w14:paraId="7C160000">
            <w:pPr>
              <w:spacing w:after="0" w:before="0" w:line="240" w:lineRule="auto"/>
              <w:ind w:firstLine="0" w:left="0"/>
              <w:jc w:val="center"/>
              <w:rPr>
                <w:sz w:val="20"/>
              </w:rPr>
            </w:pPr>
            <w:r>
              <w:rPr>
                <w:sz w:val="20"/>
              </w:rPr>
              <w:t> </w:t>
            </w:r>
          </w:p>
        </w:tc>
        <w:tc>
          <w:tcPr>
            <w:tcW w:type="dxa" w:w="1116"/>
            <w:tcBorders>
              <w:top w:sz="4" w:val="nil"/>
              <w:left w:sz="4" w:val="nil"/>
              <w:bottom w:color="000000" w:sz="4" w:val="single"/>
              <w:right w:color="000000" w:sz="4" w:val="single"/>
            </w:tcBorders>
            <w:shd w:fill="auto" w:val="clear"/>
            <w:vAlign w:val="center"/>
          </w:tcPr>
          <w:p w14:paraId="7D160000">
            <w:pPr>
              <w:spacing w:after="0" w:before="0" w:line="240" w:lineRule="auto"/>
              <w:ind w:firstLine="0" w:left="0"/>
              <w:jc w:val="center"/>
              <w:rPr>
                <w:sz w:val="20"/>
              </w:rPr>
            </w:pPr>
            <w:r>
              <w:rPr>
                <w:sz w:val="20"/>
              </w:rPr>
              <w:t> </w:t>
            </w:r>
          </w:p>
        </w:tc>
        <w:tc>
          <w:tcPr>
            <w:tcW w:type="dxa" w:w="979"/>
            <w:tcBorders>
              <w:top w:sz="4" w:val="nil"/>
              <w:left w:sz="4" w:val="nil"/>
              <w:bottom w:color="000000" w:sz="4" w:val="single"/>
              <w:right w:color="000000" w:sz="4" w:val="single"/>
            </w:tcBorders>
            <w:shd w:fill="auto" w:val="clear"/>
            <w:vAlign w:val="center"/>
          </w:tcPr>
          <w:p w14:paraId="7E160000">
            <w:pPr>
              <w:spacing w:after="0" w:before="0" w:line="240" w:lineRule="auto"/>
              <w:ind w:firstLine="0" w:left="0"/>
              <w:jc w:val="center"/>
              <w:rPr>
                <w:sz w:val="20"/>
              </w:rPr>
            </w:pPr>
            <w:r>
              <w:rPr>
                <w:sz w:val="20"/>
              </w:rPr>
              <w:t> </w:t>
            </w:r>
          </w:p>
        </w:tc>
        <w:tc>
          <w:tcPr>
            <w:tcW w:type="dxa" w:w="808"/>
            <w:tcBorders>
              <w:top w:sz="4" w:val="nil"/>
              <w:left w:sz="4" w:val="nil"/>
              <w:bottom w:color="000000" w:sz="4" w:val="single"/>
              <w:right w:color="000000" w:sz="4" w:val="single"/>
            </w:tcBorders>
            <w:shd w:fill="auto" w:val="clear"/>
            <w:vAlign w:val="center"/>
          </w:tcPr>
          <w:p w14:paraId="7F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80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81160000">
            <w:pPr>
              <w:spacing w:after="0" w:before="0" w:line="240" w:lineRule="auto"/>
              <w:ind w:firstLine="0" w:left="0"/>
              <w:jc w:val="center"/>
              <w:rPr>
                <w:sz w:val="20"/>
              </w:rPr>
            </w:pPr>
            <w:r>
              <w:rPr>
                <w:sz w:val="20"/>
              </w:rPr>
              <w:t>x</w:t>
            </w:r>
          </w:p>
        </w:tc>
        <w:tc>
          <w:tcPr>
            <w:tcW w:type="dxa" w:w="480"/>
            <w:tcBorders>
              <w:top w:sz="4" w:val="nil"/>
              <w:left w:sz="4" w:val="nil"/>
              <w:bottom w:color="000000" w:sz="4" w:val="single"/>
              <w:right w:color="000000" w:sz="4" w:val="single"/>
            </w:tcBorders>
            <w:shd w:fill="auto" w:val="clear"/>
            <w:vAlign w:val="center"/>
          </w:tcPr>
          <w:p w14:paraId="82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83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84160000">
            <w:pPr>
              <w:spacing w:after="0" w:before="0" w:line="240" w:lineRule="auto"/>
              <w:ind w:firstLine="0" w:left="0"/>
              <w:jc w:val="center"/>
              <w:rPr>
                <w:sz w:val="20"/>
              </w:rPr>
            </w:pPr>
            <w:r>
              <w:rPr>
                <w:sz w:val="20"/>
              </w:rPr>
              <w:t>x</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bottom"/>
          </w:tcPr>
          <w:p w14:paraId="85160000">
            <w:pPr>
              <w:spacing w:after="0" w:before="0" w:line="240" w:lineRule="auto"/>
              <w:ind w:firstLine="0" w:left="0"/>
              <w:jc w:val="left"/>
              <w:rPr>
                <w:sz w:val="20"/>
              </w:rPr>
            </w:pPr>
            <w:r>
              <w:rPr>
                <w:sz w:val="20"/>
              </w:rPr>
              <w:t>1.1.1.1</w:t>
            </w:r>
          </w:p>
        </w:tc>
        <w:tc>
          <w:tcPr>
            <w:tcW w:type="dxa" w:w="2051"/>
            <w:tcBorders>
              <w:top w:sz="4" w:val="nil"/>
              <w:left w:sz="4" w:val="nil"/>
              <w:bottom w:color="000000" w:sz="4" w:val="single"/>
              <w:right w:color="000000" w:sz="4" w:val="single"/>
            </w:tcBorders>
            <w:shd w:fill="auto" w:val="clear"/>
            <w:vAlign w:val="bottom"/>
          </w:tcPr>
          <w:p w14:paraId="86160000">
            <w:pPr>
              <w:spacing w:after="0" w:before="0" w:line="240" w:lineRule="auto"/>
              <w:ind w:firstLine="0" w:left="0"/>
              <w:jc w:val="left"/>
              <w:rPr>
                <w:sz w:val="20"/>
              </w:rPr>
            </w:pPr>
            <w:r>
              <w:rPr>
                <w:sz w:val="20"/>
              </w:rPr>
              <w:t>Наименование Вида расходов - бюджет</w:t>
            </w:r>
          </w:p>
        </w:tc>
        <w:tc>
          <w:tcPr>
            <w:tcW w:type="dxa" w:w="837"/>
            <w:tcBorders>
              <w:top w:sz="4" w:val="nil"/>
              <w:left w:sz="4" w:val="nil"/>
              <w:bottom w:color="000000" w:sz="4" w:val="single"/>
              <w:right w:color="000000" w:sz="4" w:val="single"/>
            </w:tcBorders>
            <w:shd w:fill="auto" w:val="clear"/>
            <w:vAlign w:val="center"/>
          </w:tcPr>
          <w:p w14:paraId="87160000">
            <w:pPr>
              <w:spacing w:after="0" w:before="0" w:line="240" w:lineRule="auto"/>
              <w:ind w:firstLine="0" w:left="0"/>
              <w:jc w:val="center"/>
              <w:rPr>
                <w:sz w:val="20"/>
              </w:rPr>
            </w:pPr>
            <w:r>
              <w:rPr>
                <w:sz w:val="20"/>
              </w:rPr>
              <w:t> </w:t>
            </w:r>
          </w:p>
        </w:tc>
        <w:tc>
          <w:tcPr>
            <w:tcW w:type="dxa" w:w="840"/>
            <w:tcBorders>
              <w:top w:sz="4" w:val="nil"/>
              <w:left w:sz="4" w:val="nil"/>
              <w:bottom w:color="000000" w:sz="4" w:val="single"/>
              <w:right w:color="000000" w:sz="4" w:val="single"/>
            </w:tcBorders>
            <w:shd w:fill="auto" w:val="clear"/>
            <w:vAlign w:val="center"/>
          </w:tcPr>
          <w:p w14:paraId="88160000">
            <w:pPr>
              <w:spacing w:after="0" w:before="0" w:line="240" w:lineRule="auto"/>
              <w:ind w:firstLine="0" w:left="0"/>
              <w:jc w:val="center"/>
              <w:rPr>
                <w:sz w:val="20"/>
              </w:rPr>
            </w:pPr>
            <w:r>
              <w:rPr>
                <w:sz w:val="20"/>
              </w:rPr>
              <w:t> </w:t>
            </w:r>
          </w:p>
        </w:tc>
        <w:tc>
          <w:tcPr>
            <w:tcW w:type="dxa" w:w="1259"/>
            <w:tcBorders>
              <w:top w:sz="4" w:val="nil"/>
              <w:left w:sz="4" w:val="nil"/>
              <w:bottom w:color="000000" w:sz="4" w:val="single"/>
              <w:right w:color="000000" w:sz="4" w:val="single"/>
            </w:tcBorders>
            <w:shd w:fill="auto" w:val="clear"/>
            <w:vAlign w:val="bottom"/>
          </w:tcPr>
          <w:p w14:paraId="89160000">
            <w:pPr>
              <w:spacing w:after="0" w:before="0" w:line="240" w:lineRule="auto"/>
              <w:ind w:firstLine="0" w:left="0"/>
              <w:jc w:val="left"/>
              <w:rPr>
                <w:rFonts w:ascii="Calibri" w:hAnsi="Calibri"/>
                <w:sz w:val="22"/>
              </w:rPr>
            </w:pPr>
            <w:r>
              <w:rPr>
                <w:rFonts w:ascii="Calibri" w:hAnsi="Calibri"/>
                <w:sz w:val="22"/>
              </w:rPr>
              <w:t> </w:t>
            </w:r>
          </w:p>
        </w:tc>
        <w:tc>
          <w:tcPr>
            <w:tcW w:type="dxa" w:w="1256"/>
            <w:tcBorders>
              <w:top w:sz="4" w:val="nil"/>
              <w:left w:sz="4" w:val="nil"/>
              <w:bottom w:color="000000" w:sz="4" w:val="single"/>
              <w:right w:color="000000" w:sz="4" w:val="single"/>
            </w:tcBorders>
            <w:shd w:fill="auto" w:val="clear"/>
            <w:vAlign w:val="bottom"/>
          </w:tcPr>
          <w:p w14:paraId="8A160000">
            <w:pPr>
              <w:spacing w:after="0" w:before="0" w:line="240" w:lineRule="auto"/>
              <w:ind w:firstLine="0" w:left="0"/>
              <w:jc w:val="left"/>
              <w:rPr>
                <w:rFonts w:ascii="Calibri" w:hAnsi="Calibri"/>
                <w:sz w:val="22"/>
              </w:rPr>
            </w:pPr>
            <w:r>
              <w:rPr>
                <w:rFonts w:ascii="Calibri" w:hAnsi="Calibri"/>
                <w:sz w:val="22"/>
              </w:rPr>
              <w:t> </w:t>
            </w:r>
          </w:p>
        </w:tc>
        <w:tc>
          <w:tcPr>
            <w:tcW w:type="dxa" w:w="1399"/>
            <w:tcBorders>
              <w:top w:sz="4" w:val="nil"/>
              <w:left w:sz="4" w:val="nil"/>
              <w:bottom w:color="000000" w:sz="4" w:val="single"/>
              <w:right w:color="000000" w:sz="4" w:val="single"/>
            </w:tcBorders>
            <w:shd w:fill="auto" w:val="clear"/>
            <w:vAlign w:val="center"/>
          </w:tcPr>
          <w:p w14:paraId="8B160000">
            <w:pPr>
              <w:spacing w:after="0" w:before="0" w:line="240" w:lineRule="auto"/>
              <w:ind w:firstLine="0" w:left="0"/>
              <w:jc w:val="center"/>
              <w:rPr>
                <w:sz w:val="20"/>
              </w:rPr>
            </w:pPr>
            <w:r>
              <w:rPr>
                <w:sz w:val="20"/>
              </w:rPr>
              <w:t>x</w:t>
            </w:r>
          </w:p>
        </w:tc>
        <w:tc>
          <w:tcPr>
            <w:tcW w:type="dxa" w:w="1116"/>
            <w:tcBorders>
              <w:top w:sz="4" w:val="nil"/>
              <w:left w:sz="4" w:val="nil"/>
              <w:bottom w:color="000000" w:sz="4" w:val="single"/>
              <w:right w:color="000000" w:sz="4" w:val="single"/>
            </w:tcBorders>
            <w:shd w:fill="auto" w:val="clear"/>
            <w:vAlign w:val="center"/>
          </w:tcPr>
          <w:p w14:paraId="8C160000">
            <w:pPr>
              <w:spacing w:after="0" w:before="0" w:line="240" w:lineRule="auto"/>
              <w:ind w:firstLine="0" w:left="0"/>
              <w:jc w:val="center"/>
              <w:rPr>
                <w:sz w:val="20"/>
              </w:rPr>
            </w:pPr>
            <w:r>
              <w:rPr>
                <w:sz w:val="20"/>
              </w:rPr>
              <w:t>x</w:t>
            </w:r>
          </w:p>
        </w:tc>
        <w:tc>
          <w:tcPr>
            <w:tcW w:type="dxa" w:w="979"/>
            <w:tcBorders>
              <w:top w:sz="4" w:val="nil"/>
              <w:left w:sz="4" w:val="nil"/>
              <w:bottom w:sz="4" w:val="nil"/>
              <w:right w:sz="4" w:val="nil"/>
            </w:tcBorders>
            <w:shd w:fill="auto" w:val="clear"/>
            <w:vAlign w:val="bottom"/>
          </w:tcPr>
          <w:p w14:paraId="8D160000">
            <w:pPr>
              <w:spacing w:after="0" w:before="0" w:line="240" w:lineRule="auto"/>
              <w:ind w:firstLine="0" w:left="0"/>
              <w:jc w:val="center"/>
              <w:rPr>
                <w:sz w:val="20"/>
              </w:rPr>
            </w:pPr>
          </w:p>
        </w:tc>
        <w:tc>
          <w:tcPr>
            <w:tcW w:type="dxa" w:w="808"/>
            <w:tcBorders>
              <w:top w:sz="4" w:val="nil"/>
              <w:left w:color="000000" w:sz="4" w:val="single"/>
              <w:bottom w:color="000000" w:sz="4" w:val="single"/>
              <w:right w:color="000000" w:sz="4" w:val="single"/>
            </w:tcBorders>
            <w:shd w:fill="auto" w:val="clear"/>
            <w:vAlign w:val="center"/>
          </w:tcPr>
          <w:p w14:paraId="8E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8F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90160000">
            <w:pPr>
              <w:spacing w:after="0" w:before="0" w:line="240" w:lineRule="auto"/>
              <w:ind w:firstLine="0" w:left="0"/>
              <w:jc w:val="center"/>
              <w:rPr>
                <w:sz w:val="20"/>
              </w:rPr>
            </w:pPr>
            <w:r>
              <w:rPr>
                <w:sz w:val="20"/>
              </w:rPr>
              <w:t> </w:t>
            </w:r>
          </w:p>
        </w:tc>
        <w:tc>
          <w:tcPr>
            <w:tcW w:type="dxa" w:w="480"/>
            <w:tcBorders>
              <w:top w:sz="4" w:val="nil"/>
              <w:left w:sz="4" w:val="nil"/>
              <w:bottom w:color="000000" w:sz="4" w:val="single"/>
              <w:right w:color="000000" w:sz="4" w:val="single"/>
            </w:tcBorders>
            <w:shd w:fill="auto" w:val="clear"/>
            <w:vAlign w:val="center"/>
          </w:tcPr>
          <w:p w14:paraId="91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92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93160000">
            <w:pPr>
              <w:spacing w:after="0" w:before="0" w:line="240" w:lineRule="auto"/>
              <w:ind w:firstLine="0" w:left="0"/>
              <w:jc w:val="center"/>
              <w:rPr>
                <w:sz w:val="20"/>
              </w:rPr>
            </w:pPr>
            <w:r>
              <w:rPr>
                <w:sz w:val="20"/>
              </w:rPr>
              <w:t> </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bottom"/>
          </w:tcPr>
          <w:p w14:paraId="94160000">
            <w:pPr>
              <w:spacing w:after="0" w:before="0" w:line="240" w:lineRule="auto"/>
              <w:ind w:firstLine="0" w:left="0"/>
              <w:jc w:val="left"/>
              <w:rPr>
                <w:sz w:val="20"/>
              </w:rPr>
            </w:pPr>
            <w:r>
              <w:rPr>
                <w:sz w:val="20"/>
              </w:rPr>
              <w:t>1.1.1.1.1</w:t>
            </w:r>
          </w:p>
        </w:tc>
        <w:tc>
          <w:tcPr>
            <w:tcW w:type="dxa" w:w="2051"/>
            <w:tcBorders>
              <w:top w:sz="4" w:val="nil"/>
              <w:left w:sz="4" w:val="nil"/>
              <w:bottom w:color="000000" w:sz="4" w:val="single"/>
              <w:right w:color="000000" w:sz="4" w:val="single"/>
            </w:tcBorders>
            <w:shd w:fill="auto" w:val="clear"/>
            <w:vAlign w:val="bottom"/>
          </w:tcPr>
          <w:p w14:paraId="95160000">
            <w:pPr>
              <w:spacing w:after="0" w:before="0" w:line="240" w:lineRule="auto"/>
              <w:ind w:firstLine="0" w:left="0"/>
              <w:jc w:val="left"/>
              <w:rPr>
                <w:sz w:val="20"/>
              </w:rPr>
            </w:pPr>
            <w:r>
              <w:rPr>
                <w:sz w:val="20"/>
              </w:rPr>
              <w:t>Детализация вида расходов</w:t>
            </w:r>
          </w:p>
        </w:tc>
        <w:tc>
          <w:tcPr>
            <w:tcW w:type="dxa" w:w="837"/>
            <w:tcBorders>
              <w:top w:sz="4" w:val="nil"/>
              <w:left w:sz="4" w:val="nil"/>
              <w:bottom w:color="000000" w:sz="4" w:val="single"/>
              <w:right w:color="000000" w:sz="4" w:val="single"/>
            </w:tcBorders>
            <w:shd w:fill="auto" w:val="clear"/>
            <w:vAlign w:val="center"/>
          </w:tcPr>
          <w:p w14:paraId="96160000">
            <w:pPr>
              <w:spacing w:after="0" w:before="0" w:line="240" w:lineRule="auto"/>
              <w:ind w:firstLine="0" w:left="0"/>
              <w:jc w:val="center"/>
              <w:rPr>
                <w:sz w:val="20"/>
              </w:rPr>
            </w:pPr>
            <w:r>
              <w:rPr>
                <w:sz w:val="20"/>
              </w:rPr>
              <w:t> </w:t>
            </w:r>
          </w:p>
        </w:tc>
        <w:tc>
          <w:tcPr>
            <w:tcW w:type="dxa" w:w="840"/>
            <w:tcBorders>
              <w:top w:sz="4" w:val="nil"/>
              <w:left w:sz="4" w:val="nil"/>
              <w:bottom w:color="000000" w:sz="4" w:val="single"/>
              <w:right w:color="000000" w:sz="4" w:val="single"/>
            </w:tcBorders>
            <w:shd w:fill="auto" w:val="clear"/>
            <w:vAlign w:val="center"/>
          </w:tcPr>
          <w:p w14:paraId="97160000">
            <w:pPr>
              <w:spacing w:after="0" w:before="0" w:line="240" w:lineRule="auto"/>
              <w:ind w:firstLine="0" w:left="0"/>
              <w:jc w:val="center"/>
              <w:rPr>
                <w:sz w:val="20"/>
              </w:rPr>
            </w:pPr>
            <w:r>
              <w:rPr>
                <w:sz w:val="20"/>
              </w:rPr>
              <w:t> </w:t>
            </w:r>
          </w:p>
        </w:tc>
        <w:tc>
          <w:tcPr>
            <w:tcW w:type="dxa" w:w="1259"/>
            <w:tcBorders>
              <w:top w:sz="4" w:val="nil"/>
              <w:left w:sz="4" w:val="nil"/>
              <w:bottom w:color="000000" w:sz="4" w:val="single"/>
              <w:right w:color="000000" w:sz="4" w:val="single"/>
            </w:tcBorders>
            <w:shd w:fill="auto" w:val="clear"/>
            <w:vAlign w:val="center"/>
          </w:tcPr>
          <w:p w14:paraId="98160000">
            <w:pPr>
              <w:spacing w:after="0" w:before="0" w:line="240" w:lineRule="auto"/>
              <w:ind w:firstLine="0" w:left="0"/>
              <w:jc w:val="center"/>
              <w:rPr>
                <w:sz w:val="20"/>
              </w:rPr>
            </w:pPr>
            <w:r>
              <w:rPr>
                <w:sz w:val="20"/>
              </w:rPr>
              <w:t>х</w:t>
            </w:r>
          </w:p>
        </w:tc>
        <w:tc>
          <w:tcPr>
            <w:tcW w:type="dxa" w:w="1256"/>
            <w:tcBorders>
              <w:top w:sz="4" w:val="nil"/>
              <w:left w:sz="4" w:val="nil"/>
              <w:bottom w:color="000000" w:sz="4" w:val="single"/>
              <w:right w:color="000000" w:sz="4" w:val="single"/>
            </w:tcBorders>
            <w:shd w:fill="auto" w:val="clear"/>
            <w:vAlign w:val="center"/>
          </w:tcPr>
          <w:p w14:paraId="99160000">
            <w:pPr>
              <w:spacing w:after="0" w:before="0" w:line="240" w:lineRule="auto"/>
              <w:ind w:firstLine="0" w:left="0"/>
              <w:jc w:val="center"/>
              <w:rPr>
                <w:sz w:val="20"/>
              </w:rPr>
            </w:pPr>
            <w:r>
              <w:rPr>
                <w:sz w:val="20"/>
              </w:rPr>
              <w:t>х</w:t>
            </w:r>
          </w:p>
        </w:tc>
        <w:tc>
          <w:tcPr>
            <w:tcW w:type="dxa" w:w="1399"/>
            <w:tcBorders>
              <w:top w:sz="4" w:val="nil"/>
              <w:left w:sz="4" w:val="nil"/>
              <w:bottom w:color="000000" w:sz="4" w:val="single"/>
              <w:right w:color="000000" w:sz="4" w:val="single"/>
            </w:tcBorders>
            <w:shd w:fill="auto" w:val="clear"/>
            <w:vAlign w:val="bottom"/>
          </w:tcPr>
          <w:p w14:paraId="9A160000">
            <w:pPr>
              <w:spacing w:after="0" w:before="0" w:line="240" w:lineRule="auto"/>
              <w:ind w:firstLine="0" w:left="0"/>
              <w:jc w:val="left"/>
              <w:rPr>
                <w:rFonts w:ascii="Calibri" w:hAnsi="Calibri"/>
                <w:sz w:val="22"/>
              </w:rPr>
            </w:pPr>
            <w:r>
              <w:rPr>
                <w:rFonts w:ascii="Calibri" w:hAnsi="Calibri"/>
                <w:sz w:val="22"/>
              </w:rPr>
              <w:t> </w:t>
            </w:r>
          </w:p>
        </w:tc>
        <w:tc>
          <w:tcPr>
            <w:tcW w:type="dxa" w:w="1116"/>
            <w:tcBorders>
              <w:top w:sz="4" w:val="nil"/>
              <w:left w:sz="4" w:val="nil"/>
              <w:bottom w:color="000000" w:sz="4" w:val="single"/>
              <w:right w:color="000000" w:sz="4" w:val="single"/>
            </w:tcBorders>
            <w:shd w:fill="auto" w:val="clear"/>
            <w:vAlign w:val="bottom"/>
          </w:tcPr>
          <w:p w14:paraId="9B160000">
            <w:pPr>
              <w:spacing w:after="0" w:before="0" w:line="240" w:lineRule="auto"/>
              <w:ind w:firstLine="0" w:left="0"/>
              <w:jc w:val="left"/>
              <w:rPr>
                <w:rFonts w:ascii="Calibri" w:hAnsi="Calibri"/>
                <w:sz w:val="22"/>
              </w:rPr>
            </w:pPr>
            <w:r>
              <w:rPr>
                <w:rFonts w:ascii="Calibri" w:hAnsi="Calibri"/>
                <w:sz w:val="22"/>
              </w:rPr>
              <w:t> </w:t>
            </w:r>
          </w:p>
        </w:tc>
        <w:tc>
          <w:tcPr>
            <w:tcW w:type="dxa" w:w="979"/>
            <w:tcBorders>
              <w:top w:color="000000" w:sz="4" w:val="single"/>
              <w:left w:sz="4" w:val="nil"/>
              <w:bottom w:color="000000" w:sz="4" w:val="single"/>
              <w:right w:color="000000" w:sz="4" w:val="single"/>
            </w:tcBorders>
            <w:shd w:fill="auto" w:val="clear"/>
            <w:vAlign w:val="center"/>
          </w:tcPr>
          <w:p w14:paraId="9C160000">
            <w:pPr>
              <w:spacing w:after="0" w:before="0" w:line="240" w:lineRule="auto"/>
              <w:ind w:firstLine="0" w:left="0"/>
              <w:jc w:val="center"/>
              <w:rPr>
                <w:sz w:val="20"/>
              </w:rPr>
            </w:pPr>
          </w:p>
        </w:tc>
        <w:tc>
          <w:tcPr>
            <w:tcW w:type="dxa" w:w="808"/>
            <w:tcBorders>
              <w:top w:sz="4" w:val="nil"/>
              <w:left w:sz="4" w:val="nil"/>
              <w:bottom w:color="000000" w:sz="4" w:val="single"/>
              <w:right w:color="000000" w:sz="4" w:val="single"/>
            </w:tcBorders>
            <w:shd w:fill="auto" w:val="clear"/>
            <w:vAlign w:val="center"/>
          </w:tcPr>
          <w:p w14:paraId="9D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9E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9F160000">
            <w:pPr>
              <w:spacing w:after="0" w:before="0" w:line="240" w:lineRule="auto"/>
              <w:ind w:firstLine="0" w:left="0"/>
              <w:jc w:val="center"/>
              <w:rPr>
                <w:sz w:val="20"/>
              </w:rPr>
            </w:pPr>
            <w:r>
              <w:rPr>
                <w:sz w:val="20"/>
              </w:rPr>
              <w:t> </w:t>
            </w:r>
          </w:p>
        </w:tc>
        <w:tc>
          <w:tcPr>
            <w:tcW w:type="dxa" w:w="480"/>
            <w:tcBorders>
              <w:top w:sz="4" w:val="nil"/>
              <w:left w:sz="4" w:val="nil"/>
              <w:bottom w:color="000000" w:sz="4" w:val="single"/>
              <w:right w:color="000000" w:sz="4" w:val="single"/>
            </w:tcBorders>
            <w:shd w:fill="auto" w:val="clear"/>
            <w:vAlign w:val="center"/>
          </w:tcPr>
          <w:p w14:paraId="A0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A1160000">
            <w:pPr>
              <w:spacing w:after="0" w:before="0" w:line="240" w:lineRule="auto"/>
              <w:ind w:firstLine="0" w:left="0"/>
              <w:jc w:val="center"/>
              <w:rPr>
                <w:sz w:val="20"/>
              </w:rPr>
            </w:pPr>
            <w:r>
              <w:rPr>
                <w:sz w:val="20"/>
              </w:rPr>
              <w:t>x</w:t>
            </w:r>
          </w:p>
        </w:tc>
        <w:tc>
          <w:tcPr>
            <w:tcW w:type="dxa" w:w="811"/>
            <w:tcBorders>
              <w:top w:sz="4" w:val="nil"/>
              <w:left w:sz="4" w:val="nil"/>
              <w:bottom w:color="000000" w:sz="4" w:val="single"/>
              <w:right w:color="000000" w:sz="4" w:val="single"/>
            </w:tcBorders>
            <w:shd w:fill="auto" w:val="clear"/>
            <w:vAlign w:val="center"/>
          </w:tcPr>
          <w:p w14:paraId="A2160000">
            <w:pPr>
              <w:spacing w:after="0" w:before="0" w:line="240" w:lineRule="auto"/>
              <w:ind w:firstLine="0" w:left="0"/>
              <w:jc w:val="center"/>
              <w:rPr>
                <w:sz w:val="20"/>
              </w:rPr>
            </w:pPr>
            <w:r>
              <w:rPr>
                <w:sz w:val="20"/>
              </w:rPr>
              <w:t> </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bottom"/>
          </w:tcPr>
          <w:p w14:paraId="A3160000">
            <w:pPr>
              <w:spacing w:after="0" w:before="0" w:line="240" w:lineRule="auto"/>
              <w:ind w:firstLine="0" w:left="0"/>
              <w:jc w:val="left"/>
              <w:rPr>
                <w:sz w:val="20"/>
              </w:rPr>
            </w:pPr>
            <w:r>
              <w:rPr>
                <w:sz w:val="20"/>
              </w:rPr>
              <w:t>1.1.1.2</w:t>
            </w:r>
          </w:p>
        </w:tc>
        <w:tc>
          <w:tcPr>
            <w:tcW w:type="dxa" w:w="2051"/>
            <w:tcBorders>
              <w:top w:sz="4" w:val="nil"/>
              <w:left w:sz="4" w:val="nil"/>
              <w:bottom w:color="000000" w:sz="4" w:val="single"/>
              <w:right w:color="000000" w:sz="4" w:val="single"/>
            </w:tcBorders>
            <w:shd w:fill="auto" w:val="clear"/>
            <w:vAlign w:val="bottom"/>
          </w:tcPr>
          <w:p w14:paraId="A4160000">
            <w:pPr>
              <w:spacing w:after="0" w:before="0" w:line="240" w:lineRule="auto"/>
              <w:ind w:firstLine="0" w:left="0"/>
              <w:jc w:val="left"/>
              <w:rPr>
                <w:sz w:val="20"/>
              </w:rPr>
            </w:pPr>
            <w:r>
              <w:rPr>
                <w:sz w:val="20"/>
              </w:rPr>
              <w:t>Наименование Вида расходов - внебюджет</w:t>
            </w:r>
          </w:p>
        </w:tc>
        <w:tc>
          <w:tcPr>
            <w:tcW w:type="dxa" w:w="837"/>
            <w:tcBorders>
              <w:top w:sz="4" w:val="nil"/>
              <w:left w:sz="4" w:val="nil"/>
              <w:bottom w:color="000000" w:sz="4" w:val="single"/>
              <w:right w:color="000000" w:sz="4" w:val="single"/>
            </w:tcBorders>
            <w:shd w:fill="auto" w:val="clear"/>
            <w:vAlign w:val="center"/>
          </w:tcPr>
          <w:p w14:paraId="A5160000">
            <w:pPr>
              <w:spacing w:after="0" w:before="0" w:line="240" w:lineRule="auto"/>
              <w:ind w:firstLine="0" w:left="0"/>
              <w:jc w:val="center"/>
              <w:rPr>
                <w:sz w:val="20"/>
              </w:rPr>
            </w:pPr>
            <w:r>
              <w:rPr>
                <w:sz w:val="20"/>
              </w:rPr>
              <w:t> </w:t>
            </w:r>
          </w:p>
        </w:tc>
        <w:tc>
          <w:tcPr>
            <w:tcW w:type="dxa" w:w="840"/>
            <w:tcBorders>
              <w:top w:sz="4" w:val="nil"/>
              <w:left w:sz="4" w:val="nil"/>
              <w:bottom w:color="000000" w:sz="4" w:val="single"/>
              <w:right w:color="000000" w:sz="4" w:val="single"/>
            </w:tcBorders>
            <w:shd w:fill="auto" w:val="clear"/>
            <w:vAlign w:val="center"/>
          </w:tcPr>
          <w:p w14:paraId="A6160000">
            <w:pPr>
              <w:spacing w:after="0" w:before="0" w:line="240" w:lineRule="auto"/>
              <w:ind w:firstLine="0" w:left="0"/>
              <w:jc w:val="center"/>
              <w:rPr>
                <w:sz w:val="20"/>
              </w:rPr>
            </w:pPr>
            <w:r>
              <w:rPr>
                <w:sz w:val="20"/>
              </w:rPr>
              <w:t> </w:t>
            </w:r>
          </w:p>
        </w:tc>
        <w:tc>
          <w:tcPr>
            <w:tcW w:type="dxa" w:w="1259"/>
            <w:tcBorders>
              <w:top w:sz="4" w:val="nil"/>
              <w:left w:sz="4" w:val="nil"/>
              <w:bottom w:color="000000" w:sz="4" w:val="single"/>
              <w:right w:color="000000" w:sz="4" w:val="single"/>
            </w:tcBorders>
            <w:shd w:fill="auto" w:val="clear"/>
            <w:vAlign w:val="bottom"/>
          </w:tcPr>
          <w:p w14:paraId="A7160000">
            <w:pPr>
              <w:spacing w:after="0" w:before="0" w:line="240" w:lineRule="auto"/>
              <w:ind w:firstLine="0" w:left="0"/>
              <w:jc w:val="left"/>
              <w:rPr>
                <w:rFonts w:ascii="Calibri" w:hAnsi="Calibri"/>
                <w:sz w:val="22"/>
              </w:rPr>
            </w:pPr>
            <w:r>
              <w:rPr>
                <w:rFonts w:ascii="Calibri" w:hAnsi="Calibri"/>
                <w:sz w:val="22"/>
              </w:rPr>
              <w:t> </w:t>
            </w:r>
          </w:p>
        </w:tc>
        <w:tc>
          <w:tcPr>
            <w:tcW w:type="dxa" w:w="1256"/>
            <w:tcBorders>
              <w:top w:sz="4" w:val="nil"/>
              <w:left w:sz="4" w:val="nil"/>
              <w:bottom w:color="000000" w:sz="4" w:val="single"/>
              <w:right w:color="000000" w:sz="4" w:val="single"/>
            </w:tcBorders>
            <w:shd w:fill="auto" w:val="clear"/>
            <w:vAlign w:val="bottom"/>
          </w:tcPr>
          <w:p w14:paraId="A8160000">
            <w:pPr>
              <w:spacing w:after="0" w:before="0" w:line="240" w:lineRule="auto"/>
              <w:ind w:firstLine="0" w:left="0"/>
              <w:jc w:val="left"/>
              <w:rPr>
                <w:rFonts w:ascii="Calibri" w:hAnsi="Calibri"/>
                <w:sz w:val="22"/>
              </w:rPr>
            </w:pPr>
            <w:r>
              <w:rPr>
                <w:rFonts w:ascii="Calibri" w:hAnsi="Calibri"/>
                <w:sz w:val="22"/>
              </w:rPr>
              <w:t> </w:t>
            </w:r>
          </w:p>
        </w:tc>
        <w:tc>
          <w:tcPr>
            <w:tcW w:type="dxa" w:w="1399"/>
            <w:tcBorders>
              <w:top w:sz="4" w:val="nil"/>
              <w:left w:sz="4" w:val="nil"/>
              <w:bottom w:color="000000" w:sz="4" w:val="single"/>
              <w:right w:color="000000" w:sz="4" w:val="single"/>
            </w:tcBorders>
            <w:shd w:fill="auto" w:val="clear"/>
            <w:vAlign w:val="center"/>
          </w:tcPr>
          <w:p w14:paraId="A9160000">
            <w:pPr>
              <w:spacing w:after="0" w:before="0" w:line="240" w:lineRule="auto"/>
              <w:ind w:firstLine="0" w:left="0"/>
              <w:jc w:val="center"/>
              <w:rPr>
                <w:sz w:val="20"/>
              </w:rPr>
            </w:pPr>
            <w:r>
              <w:rPr>
                <w:sz w:val="20"/>
              </w:rPr>
              <w:t>x</w:t>
            </w:r>
          </w:p>
        </w:tc>
        <w:tc>
          <w:tcPr>
            <w:tcW w:type="dxa" w:w="1116"/>
            <w:tcBorders>
              <w:top w:sz="4" w:val="nil"/>
              <w:left w:sz="4" w:val="nil"/>
              <w:bottom w:color="000000" w:sz="4" w:val="single"/>
              <w:right w:color="000000" w:sz="4" w:val="single"/>
            </w:tcBorders>
            <w:shd w:fill="auto" w:val="clear"/>
            <w:vAlign w:val="center"/>
          </w:tcPr>
          <w:p w14:paraId="AA160000">
            <w:pPr>
              <w:spacing w:after="0" w:before="0" w:line="240" w:lineRule="auto"/>
              <w:ind w:firstLine="0" w:left="0"/>
              <w:jc w:val="center"/>
              <w:rPr>
                <w:sz w:val="20"/>
              </w:rPr>
            </w:pPr>
            <w:r>
              <w:rPr>
                <w:sz w:val="20"/>
              </w:rPr>
              <w:t>x</w:t>
            </w:r>
          </w:p>
        </w:tc>
        <w:tc>
          <w:tcPr>
            <w:tcW w:type="dxa" w:w="979"/>
            <w:tcBorders>
              <w:top w:sz="4" w:val="nil"/>
              <w:left w:sz="4" w:val="nil"/>
              <w:bottom w:sz="4" w:val="nil"/>
              <w:right w:sz="4" w:val="nil"/>
            </w:tcBorders>
            <w:shd w:fill="auto" w:val="clear"/>
            <w:vAlign w:val="bottom"/>
          </w:tcPr>
          <w:p w14:paraId="AB160000">
            <w:pPr>
              <w:spacing w:after="0" w:before="0" w:line="240" w:lineRule="auto"/>
              <w:ind w:firstLine="0" w:left="0"/>
              <w:jc w:val="center"/>
              <w:rPr>
                <w:sz w:val="20"/>
              </w:rPr>
            </w:pPr>
          </w:p>
        </w:tc>
        <w:tc>
          <w:tcPr>
            <w:tcW w:type="dxa" w:w="808"/>
            <w:tcBorders>
              <w:top w:sz="4" w:val="nil"/>
              <w:left w:color="000000" w:sz="4" w:val="single"/>
              <w:bottom w:color="000000" w:sz="4" w:val="single"/>
              <w:right w:color="000000" w:sz="4" w:val="single"/>
            </w:tcBorders>
            <w:shd w:fill="auto" w:val="clear"/>
            <w:vAlign w:val="center"/>
          </w:tcPr>
          <w:p w14:paraId="AC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AD160000">
            <w:pPr>
              <w:spacing w:after="0" w:before="0" w:line="240" w:lineRule="auto"/>
              <w:ind w:firstLine="0" w:left="0"/>
              <w:jc w:val="center"/>
              <w:rPr>
                <w:sz w:val="20"/>
              </w:rPr>
            </w:pPr>
            <w:r>
              <w:rPr>
                <w:sz w:val="20"/>
              </w:rPr>
              <w:t> </w:t>
            </w:r>
          </w:p>
        </w:tc>
        <w:tc>
          <w:tcPr>
            <w:tcW w:type="dxa" w:w="811"/>
            <w:tcBorders>
              <w:top w:sz="4" w:val="nil"/>
              <w:left w:sz="4" w:val="nil"/>
              <w:bottom w:color="000000" w:sz="4" w:val="single"/>
              <w:right w:color="000000" w:sz="4" w:val="single"/>
            </w:tcBorders>
            <w:shd w:fill="auto" w:val="clear"/>
            <w:vAlign w:val="center"/>
          </w:tcPr>
          <w:p w14:paraId="AE160000">
            <w:pPr>
              <w:spacing w:after="0" w:before="0" w:line="240" w:lineRule="auto"/>
              <w:ind w:firstLine="0" w:left="0"/>
              <w:jc w:val="center"/>
              <w:rPr>
                <w:sz w:val="20"/>
              </w:rPr>
            </w:pPr>
            <w:r>
              <w:rPr>
                <w:sz w:val="20"/>
              </w:rPr>
              <w:t>x</w:t>
            </w:r>
          </w:p>
        </w:tc>
        <w:tc>
          <w:tcPr>
            <w:tcW w:type="dxa" w:w="480"/>
            <w:tcBorders>
              <w:top w:sz="4" w:val="nil"/>
              <w:left w:sz="4" w:val="nil"/>
              <w:bottom w:color="000000" w:sz="4" w:val="single"/>
              <w:right w:color="000000" w:sz="4" w:val="single"/>
            </w:tcBorders>
            <w:shd w:fill="auto" w:val="clear"/>
            <w:vAlign w:val="center"/>
          </w:tcPr>
          <w:p w14:paraId="AF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B0160000">
            <w:pPr>
              <w:spacing w:after="0" w:before="0" w:line="240" w:lineRule="auto"/>
              <w:ind w:firstLine="0" w:left="0"/>
              <w:jc w:val="center"/>
              <w:rPr>
                <w:sz w:val="20"/>
              </w:rPr>
            </w:pPr>
            <w:r>
              <w:rPr>
                <w:sz w:val="20"/>
              </w:rPr>
              <w:t> </w:t>
            </w:r>
          </w:p>
        </w:tc>
        <w:tc>
          <w:tcPr>
            <w:tcW w:type="dxa" w:w="811"/>
            <w:tcBorders>
              <w:top w:sz="4" w:val="nil"/>
              <w:left w:sz="4" w:val="nil"/>
              <w:bottom w:color="000000" w:sz="4" w:val="single"/>
              <w:right w:color="000000" w:sz="4" w:val="single"/>
            </w:tcBorders>
            <w:shd w:fill="auto" w:val="clear"/>
            <w:vAlign w:val="center"/>
          </w:tcPr>
          <w:p w14:paraId="B1160000">
            <w:pPr>
              <w:spacing w:after="0" w:before="0" w:line="240" w:lineRule="auto"/>
              <w:ind w:firstLine="0" w:left="0"/>
              <w:jc w:val="center"/>
              <w:rPr>
                <w:sz w:val="20"/>
              </w:rPr>
            </w:pPr>
            <w:r>
              <w:rPr>
                <w:sz w:val="20"/>
              </w:rPr>
              <w:t>x</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bottom"/>
          </w:tcPr>
          <w:p w14:paraId="B2160000">
            <w:pPr>
              <w:spacing w:after="0" w:before="0" w:line="240" w:lineRule="auto"/>
              <w:ind w:firstLine="0" w:left="0"/>
              <w:jc w:val="left"/>
              <w:rPr>
                <w:sz w:val="20"/>
              </w:rPr>
            </w:pPr>
            <w:r>
              <w:rPr>
                <w:sz w:val="20"/>
              </w:rPr>
              <w:t>1.1.1.2.1</w:t>
            </w:r>
          </w:p>
        </w:tc>
        <w:tc>
          <w:tcPr>
            <w:tcW w:type="dxa" w:w="2051"/>
            <w:tcBorders>
              <w:top w:sz="4" w:val="nil"/>
              <w:left w:sz="4" w:val="nil"/>
              <w:bottom w:color="000000" w:sz="4" w:val="single"/>
              <w:right w:color="000000" w:sz="4" w:val="single"/>
            </w:tcBorders>
            <w:shd w:fill="auto" w:val="clear"/>
            <w:vAlign w:val="bottom"/>
          </w:tcPr>
          <w:p w14:paraId="B3160000">
            <w:pPr>
              <w:spacing w:after="0" w:before="0" w:line="240" w:lineRule="auto"/>
              <w:ind w:firstLine="0" w:left="0"/>
              <w:jc w:val="left"/>
              <w:rPr>
                <w:sz w:val="20"/>
              </w:rPr>
            </w:pPr>
            <w:r>
              <w:rPr>
                <w:sz w:val="20"/>
              </w:rPr>
              <w:t>Детализация вида расходов</w:t>
            </w:r>
          </w:p>
        </w:tc>
        <w:tc>
          <w:tcPr>
            <w:tcW w:type="dxa" w:w="837"/>
            <w:tcBorders>
              <w:top w:sz="4" w:val="nil"/>
              <w:left w:sz="4" w:val="nil"/>
              <w:bottom w:color="000000" w:sz="4" w:val="single"/>
              <w:right w:color="000000" w:sz="4" w:val="single"/>
            </w:tcBorders>
            <w:shd w:fill="auto" w:val="clear"/>
            <w:vAlign w:val="center"/>
          </w:tcPr>
          <w:p w14:paraId="B4160000">
            <w:pPr>
              <w:spacing w:after="0" w:before="0" w:line="240" w:lineRule="auto"/>
              <w:ind w:firstLine="0" w:left="0"/>
              <w:jc w:val="center"/>
              <w:rPr>
                <w:sz w:val="20"/>
              </w:rPr>
            </w:pPr>
            <w:r>
              <w:rPr>
                <w:sz w:val="20"/>
              </w:rPr>
              <w:t> </w:t>
            </w:r>
          </w:p>
        </w:tc>
        <w:tc>
          <w:tcPr>
            <w:tcW w:type="dxa" w:w="840"/>
            <w:tcBorders>
              <w:top w:sz="4" w:val="nil"/>
              <w:left w:sz="4" w:val="nil"/>
              <w:bottom w:color="000000" w:sz="4" w:val="single"/>
              <w:right w:color="000000" w:sz="4" w:val="single"/>
            </w:tcBorders>
            <w:shd w:fill="auto" w:val="clear"/>
            <w:vAlign w:val="center"/>
          </w:tcPr>
          <w:p w14:paraId="B5160000">
            <w:pPr>
              <w:spacing w:after="0" w:before="0" w:line="240" w:lineRule="auto"/>
              <w:ind w:firstLine="0" w:left="0"/>
              <w:jc w:val="center"/>
              <w:rPr>
                <w:sz w:val="20"/>
              </w:rPr>
            </w:pPr>
            <w:r>
              <w:rPr>
                <w:sz w:val="20"/>
              </w:rPr>
              <w:t> </w:t>
            </w:r>
          </w:p>
        </w:tc>
        <w:tc>
          <w:tcPr>
            <w:tcW w:type="dxa" w:w="1259"/>
            <w:tcBorders>
              <w:top w:sz="4" w:val="nil"/>
              <w:left w:sz="4" w:val="nil"/>
              <w:bottom w:color="000000" w:sz="4" w:val="single"/>
              <w:right w:color="000000" w:sz="4" w:val="single"/>
            </w:tcBorders>
            <w:shd w:fill="auto" w:val="clear"/>
            <w:vAlign w:val="center"/>
          </w:tcPr>
          <w:p w14:paraId="B6160000">
            <w:pPr>
              <w:spacing w:after="0" w:before="0" w:line="240" w:lineRule="auto"/>
              <w:ind w:firstLine="0" w:left="0"/>
              <w:jc w:val="center"/>
              <w:rPr>
                <w:sz w:val="20"/>
              </w:rPr>
            </w:pPr>
            <w:r>
              <w:rPr>
                <w:sz w:val="20"/>
              </w:rPr>
              <w:t>х</w:t>
            </w:r>
          </w:p>
        </w:tc>
        <w:tc>
          <w:tcPr>
            <w:tcW w:type="dxa" w:w="1256"/>
            <w:tcBorders>
              <w:top w:sz="4" w:val="nil"/>
              <w:left w:sz="4" w:val="nil"/>
              <w:bottom w:color="000000" w:sz="4" w:val="single"/>
              <w:right w:color="000000" w:sz="4" w:val="single"/>
            </w:tcBorders>
            <w:shd w:fill="auto" w:val="clear"/>
            <w:vAlign w:val="center"/>
          </w:tcPr>
          <w:p w14:paraId="B7160000">
            <w:pPr>
              <w:spacing w:after="0" w:before="0" w:line="240" w:lineRule="auto"/>
              <w:ind w:firstLine="0" w:left="0"/>
              <w:jc w:val="center"/>
              <w:rPr>
                <w:sz w:val="20"/>
              </w:rPr>
            </w:pPr>
            <w:r>
              <w:rPr>
                <w:sz w:val="20"/>
              </w:rPr>
              <w:t>х</w:t>
            </w:r>
          </w:p>
        </w:tc>
        <w:tc>
          <w:tcPr>
            <w:tcW w:type="dxa" w:w="1399"/>
            <w:tcBorders>
              <w:top w:sz="4" w:val="nil"/>
              <w:left w:sz="4" w:val="nil"/>
              <w:bottom w:color="000000" w:sz="4" w:val="single"/>
              <w:right w:color="000000" w:sz="4" w:val="single"/>
            </w:tcBorders>
            <w:shd w:fill="auto" w:val="clear"/>
            <w:vAlign w:val="bottom"/>
          </w:tcPr>
          <w:p w14:paraId="B8160000">
            <w:pPr>
              <w:spacing w:after="0" w:before="0" w:line="240" w:lineRule="auto"/>
              <w:ind w:firstLine="0" w:left="0"/>
              <w:jc w:val="left"/>
              <w:rPr>
                <w:rFonts w:ascii="Calibri" w:hAnsi="Calibri"/>
                <w:sz w:val="22"/>
              </w:rPr>
            </w:pPr>
            <w:r>
              <w:rPr>
                <w:rFonts w:ascii="Calibri" w:hAnsi="Calibri"/>
                <w:sz w:val="22"/>
              </w:rPr>
              <w:t> </w:t>
            </w:r>
          </w:p>
        </w:tc>
        <w:tc>
          <w:tcPr>
            <w:tcW w:type="dxa" w:w="1116"/>
            <w:tcBorders>
              <w:top w:sz="4" w:val="nil"/>
              <w:left w:sz="4" w:val="nil"/>
              <w:bottom w:color="000000" w:sz="4" w:val="single"/>
              <w:right w:color="000000" w:sz="4" w:val="single"/>
            </w:tcBorders>
            <w:shd w:fill="auto" w:val="clear"/>
            <w:vAlign w:val="bottom"/>
          </w:tcPr>
          <w:p w14:paraId="B9160000">
            <w:pPr>
              <w:spacing w:after="0" w:before="0" w:line="240" w:lineRule="auto"/>
              <w:ind w:firstLine="0" w:left="0"/>
              <w:jc w:val="left"/>
              <w:rPr>
                <w:rFonts w:ascii="Calibri" w:hAnsi="Calibri"/>
                <w:sz w:val="22"/>
              </w:rPr>
            </w:pPr>
            <w:r>
              <w:rPr>
                <w:rFonts w:ascii="Calibri" w:hAnsi="Calibri"/>
                <w:sz w:val="22"/>
              </w:rPr>
              <w:t> </w:t>
            </w:r>
          </w:p>
        </w:tc>
        <w:tc>
          <w:tcPr>
            <w:tcW w:type="dxa" w:w="979"/>
            <w:tcBorders>
              <w:top w:color="000000" w:sz="4" w:val="single"/>
              <w:left w:sz="4" w:val="nil"/>
              <w:bottom w:color="000000" w:sz="4" w:val="single"/>
              <w:right w:color="000000" w:sz="4" w:val="single"/>
            </w:tcBorders>
            <w:shd w:fill="auto" w:val="clear"/>
            <w:vAlign w:val="center"/>
          </w:tcPr>
          <w:p w14:paraId="BA160000">
            <w:pPr>
              <w:spacing w:after="0" w:before="0" w:line="240" w:lineRule="auto"/>
              <w:ind w:firstLine="0" w:left="0"/>
              <w:jc w:val="center"/>
              <w:rPr>
                <w:sz w:val="20"/>
              </w:rPr>
            </w:pPr>
          </w:p>
        </w:tc>
        <w:tc>
          <w:tcPr>
            <w:tcW w:type="dxa" w:w="808"/>
            <w:tcBorders>
              <w:top w:sz="4" w:val="nil"/>
              <w:left w:sz="4" w:val="nil"/>
              <w:bottom w:color="000000" w:sz="4" w:val="single"/>
              <w:right w:color="000000" w:sz="4" w:val="single"/>
            </w:tcBorders>
            <w:shd w:fill="auto" w:val="clear"/>
            <w:vAlign w:val="center"/>
          </w:tcPr>
          <w:p w14:paraId="BB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BC160000">
            <w:pPr>
              <w:spacing w:after="0" w:before="0" w:line="240" w:lineRule="auto"/>
              <w:ind w:firstLine="0" w:left="0"/>
              <w:jc w:val="center"/>
              <w:rPr>
                <w:sz w:val="20"/>
              </w:rPr>
            </w:pPr>
            <w:r>
              <w:rPr>
                <w:sz w:val="20"/>
              </w:rPr>
              <w:t> </w:t>
            </w:r>
          </w:p>
        </w:tc>
        <w:tc>
          <w:tcPr>
            <w:tcW w:type="dxa" w:w="811"/>
            <w:tcBorders>
              <w:top w:sz="4" w:val="nil"/>
              <w:left w:sz="4" w:val="nil"/>
              <w:bottom w:color="000000" w:sz="4" w:val="single"/>
              <w:right w:color="000000" w:sz="4" w:val="single"/>
            </w:tcBorders>
            <w:shd w:fill="auto" w:val="clear"/>
            <w:vAlign w:val="center"/>
          </w:tcPr>
          <w:p w14:paraId="BD160000">
            <w:pPr>
              <w:spacing w:after="0" w:before="0" w:line="240" w:lineRule="auto"/>
              <w:ind w:firstLine="0" w:left="0"/>
              <w:jc w:val="center"/>
              <w:rPr>
                <w:sz w:val="20"/>
              </w:rPr>
            </w:pPr>
            <w:r>
              <w:rPr>
                <w:sz w:val="20"/>
              </w:rPr>
              <w:t>x</w:t>
            </w:r>
          </w:p>
        </w:tc>
        <w:tc>
          <w:tcPr>
            <w:tcW w:type="dxa" w:w="480"/>
            <w:tcBorders>
              <w:top w:sz="4" w:val="nil"/>
              <w:left w:sz="4" w:val="nil"/>
              <w:bottom w:color="000000" w:sz="4" w:val="single"/>
              <w:right w:color="000000" w:sz="4" w:val="single"/>
            </w:tcBorders>
            <w:shd w:fill="auto" w:val="clear"/>
            <w:vAlign w:val="center"/>
          </w:tcPr>
          <w:p w14:paraId="BE160000">
            <w:pPr>
              <w:spacing w:after="0" w:before="0" w:line="240" w:lineRule="auto"/>
              <w:ind w:firstLine="0" w:left="0"/>
              <w:jc w:val="center"/>
              <w:rPr>
                <w:sz w:val="20"/>
              </w:rPr>
            </w:pPr>
            <w:r>
              <w:rPr>
                <w:sz w:val="20"/>
              </w:rPr>
              <w:t>x</w:t>
            </w:r>
          </w:p>
        </w:tc>
        <w:tc>
          <w:tcPr>
            <w:tcW w:type="dxa" w:w="678"/>
            <w:tcBorders>
              <w:top w:sz="4" w:val="nil"/>
              <w:left w:sz="4" w:val="nil"/>
              <w:bottom w:color="000000" w:sz="4" w:val="single"/>
              <w:right w:color="000000" w:sz="4" w:val="single"/>
            </w:tcBorders>
            <w:shd w:fill="auto" w:val="clear"/>
            <w:vAlign w:val="center"/>
          </w:tcPr>
          <w:p w14:paraId="BF160000">
            <w:pPr>
              <w:spacing w:after="0" w:before="0" w:line="240" w:lineRule="auto"/>
              <w:ind w:firstLine="0" w:left="0"/>
              <w:jc w:val="center"/>
              <w:rPr>
                <w:sz w:val="20"/>
              </w:rPr>
            </w:pPr>
            <w:r>
              <w:rPr>
                <w:sz w:val="20"/>
              </w:rPr>
              <w:t> </w:t>
            </w:r>
          </w:p>
        </w:tc>
        <w:tc>
          <w:tcPr>
            <w:tcW w:type="dxa" w:w="811"/>
            <w:tcBorders>
              <w:top w:sz="4" w:val="nil"/>
              <w:left w:sz="4" w:val="nil"/>
              <w:bottom w:color="000000" w:sz="4" w:val="single"/>
              <w:right w:color="000000" w:sz="4" w:val="single"/>
            </w:tcBorders>
            <w:shd w:fill="auto" w:val="clear"/>
            <w:vAlign w:val="center"/>
          </w:tcPr>
          <w:p w14:paraId="C0160000">
            <w:pPr>
              <w:spacing w:after="0" w:before="0" w:line="240" w:lineRule="auto"/>
              <w:ind w:firstLine="0" w:left="0"/>
              <w:jc w:val="center"/>
              <w:rPr>
                <w:sz w:val="20"/>
              </w:rPr>
            </w:pPr>
            <w:r>
              <w:rPr>
                <w:sz w:val="20"/>
              </w:rPr>
              <w:t>x</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center"/>
          </w:tcPr>
          <w:p w14:paraId="C1160000">
            <w:pPr>
              <w:spacing w:after="0" w:before="0" w:line="240" w:lineRule="auto"/>
              <w:ind w:firstLine="0" w:left="0"/>
              <w:jc w:val="center"/>
              <w:rPr>
                <w:b w:val="1"/>
                <w:sz w:val="20"/>
              </w:rPr>
            </w:pPr>
          </w:p>
        </w:tc>
        <w:tc>
          <w:tcPr>
            <w:tcW w:type="dxa" w:w="2051"/>
            <w:tcBorders>
              <w:top w:sz="4" w:val="nil"/>
              <w:left w:sz="4" w:val="nil"/>
              <w:bottom w:color="000000" w:sz="4" w:val="single"/>
              <w:right w:color="000000" w:sz="4" w:val="single"/>
            </w:tcBorders>
            <w:shd w:fill="auto" w:val="clear"/>
            <w:vAlign w:val="center"/>
          </w:tcPr>
          <w:p w14:paraId="C2160000">
            <w:pPr>
              <w:spacing w:after="0" w:before="0" w:line="240" w:lineRule="auto"/>
              <w:ind w:firstLine="0" w:left="0"/>
              <w:jc w:val="left"/>
              <w:rPr>
                <w:b w:val="1"/>
                <w:sz w:val="20"/>
              </w:rPr>
            </w:pPr>
            <w:r>
              <w:rPr>
                <w:b w:val="1"/>
                <w:sz w:val="20"/>
              </w:rPr>
              <w:t>ИТОГО</w:t>
            </w:r>
          </w:p>
        </w:tc>
        <w:tc>
          <w:tcPr>
            <w:tcW w:type="dxa" w:w="837"/>
            <w:tcBorders>
              <w:top w:sz="4" w:val="nil"/>
              <w:left w:sz="4" w:val="nil"/>
              <w:bottom w:color="000000" w:sz="4" w:val="single"/>
              <w:right w:color="000000" w:sz="4" w:val="single"/>
            </w:tcBorders>
            <w:shd w:fill="auto" w:val="clear"/>
            <w:vAlign w:val="center"/>
          </w:tcPr>
          <w:p w14:paraId="C3160000">
            <w:pPr>
              <w:spacing w:after="0" w:before="0" w:line="240" w:lineRule="auto"/>
              <w:ind w:firstLine="0" w:left="0"/>
              <w:jc w:val="left"/>
              <w:rPr>
                <w:sz w:val="20"/>
              </w:rPr>
            </w:pPr>
            <w:r>
              <w:rPr>
                <w:sz w:val="20"/>
              </w:rPr>
              <w:t> </w:t>
            </w:r>
          </w:p>
        </w:tc>
        <w:tc>
          <w:tcPr>
            <w:tcW w:type="dxa" w:w="840"/>
            <w:tcBorders>
              <w:top w:sz="4" w:val="nil"/>
              <w:left w:sz="4" w:val="nil"/>
              <w:bottom w:color="000000" w:sz="4" w:val="single"/>
              <w:right w:color="000000" w:sz="4" w:val="single"/>
            </w:tcBorders>
            <w:shd w:fill="auto" w:val="clear"/>
            <w:vAlign w:val="center"/>
          </w:tcPr>
          <w:p w14:paraId="C4160000">
            <w:pPr>
              <w:spacing w:after="0" w:before="0" w:line="240" w:lineRule="auto"/>
              <w:ind w:firstLine="0" w:left="0"/>
              <w:jc w:val="left"/>
              <w:rPr>
                <w:sz w:val="20"/>
              </w:rPr>
            </w:pPr>
            <w:r>
              <w:rPr>
                <w:sz w:val="20"/>
              </w:rPr>
              <w:t> </w:t>
            </w:r>
          </w:p>
        </w:tc>
        <w:tc>
          <w:tcPr>
            <w:tcW w:type="dxa" w:w="1259"/>
            <w:tcBorders>
              <w:top w:sz="4" w:val="nil"/>
              <w:left w:sz="4" w:val="nil"/>
              <w:bottom w:color="000000" w:sz="4" w:val="single"/>
              <w:right w:color="000000" w:sz="4" w:val="single"/>
            </w:tcBorders>
            <w:shd w:fill="auto" w:val="clear"/>
            <w:vAlign w:val="center"/>
          </w:tcPr>
          <w:p w14:paraId="C5160000">
            <w:pPr>
              <w:spacing w:after="0" w:before="0" w:line="240" w:lineRule="auto"/>
              <w:ind w:firstLine="0" w:left="0"/>
              <w:jc w:val="left"/>
              <w:rPr>
                <w:sz w:val="20"/>
              </w:rPr>
            </w:pPr>
            <w:r>
              <w:rPr>
                <w:sz w:val="20"/>
              </w:rPr>
              <w:t> </w:t>
            </w:r>
          </w:p>
        </w:tc>
        <w:tc>
          <w:tcPr>
            <w:tcW w:type="dxa" w:w="1256"/>
            <w:tcBorders>
              <w:top w:sz="4" w:val="nil"/>
              <w:left w:sz="4" w:val="nil"/>
              <w:bottom w:color="000000" w:sz="4" w:val="single"/>
              <w:right w:color="000000" w:sz="4" w:val="single"/>
            </w:tcBorders>
            <w:shd w:fill="auto" w:val="clear"/>
            <w:vAlign w:val="center"/>
          </w:tcPr>
          <w:p w14:paraId="C6160000">
            <w:pPr>
              <w:spacing w:after="0" w:before="0" w:line="240" w:lineRule="auto"/>
              <w:ind w:firstLine="0" w:left="0"/>
              <w:jc w:val="left"/>
              <w:rPr>
                <w:sz w:val="20"/>
              </w:rPr>
            </w:pPr>
            <w:r>
              <w:rPr>
                <w:sz w:val="20"/>
              </w:rPr>
              <w:t> </w:t>
            </w:r>
          </w:p>
        </w:tc>
        <w:tc>
          <w:tcPr>
            <w:tcW w:type="dxa" w:w="1399"/>
            <w:tcBorders>
              <w:top w:sz="4" w:val="nil"/>
              <w:left w:sz="4" w:val="nil"/>
              <w:bottom w:color="000000" w:sz="4" w:val="single"/>
              <w:right w:color="000000" w:sz="4" w:val="single"/>
            </w:tcBorders>
            <w:shd w:fill="auto" w:val="clear"/>
            <w:vAlign w:val="center"/>
          </w:tcPr>
          <w:p w14:paraId="C7160000">
            <w:pPr>
              <w:spacing w:after="0" w:before="0" w:line="240" w:lineRule="auto"/>
              <w:ind w:firstLine="0" w:left="0"/>
              <w:jc w:val="left"/>
              <w:rPr>
                <w:sz w:val="20"/>
              </w:rPr>
            </w:pPr>
            <w:r>
              <w:rPr>
                <w:sz w:val="20"/>
              </w:rPr>
              <w:t> </w:t>
            </w:r>
          </w:p>
        </w:tc>
        <w:tc>
          <w:tcPr>
            <w:tcW w:type="dxa" w:w="1116"/>
            <w:tcBorders>
              <w:top w:sz="4" w:val="nil"/>
              <w:left w:sz="4" w:val="nil"/>
              <w:bottom w:color="000000" w:sz="4" w:val="single"/>
              <w:right w:color="000000" w:sz="4" w:val="single"/>
            </w:tcBorders>
            <w:shd w:fill="auto" w:val="clear"/>
            <w:vAlign w:val="center"/>
          </w:tcPr>
          <w:p w14:paraId="C8160000">
            <w:pPr>
              <w:spacing w:after="0" w:before="0" w:line="240" w:lineRule="auto"/>
              <w:ind w:firstLine="0" w:left="0"/>
              <w:jc w:val="left"/>
              <w:rPr>
                <w:sz w:val="20"/>
              </w:rPr>
            </w:pPr>
            <w:r>
              <w:rPr>
                <w:sz w:val="20"/>
              </w:rPr>
              <w:t> </w:t>
            </w:r>
          </w:p>
        </w:tc>
        <w:tc>
          <w:tcPr>
            <w:tcW w:type="dxa" w:w="979"/>
            <w:tcBorders>
              <w:top w:sz="4" w:val="nil"/>
              <w:left w:sz="4" w:val="nil"/>
              <w:bottom w:color="000000" w:sz="4" w:val="single"/>
              <w:right w:color="000000" w:sz="4" w:val="single"/>
            </w:tcBorders>
            <w:shd w:fill="auto" w:val="clear"/>
            <w:vAlign w:val="center"/>
          </w:tcPr>
          <w:p w14:paraId="C9160000">
            <w:pPr>
              <w:spacing w:after="0" w:before="0" w:line="240" w:lineRule="auto"/>
              <w:ind w:firstLine="0" w:left="0"/>
              <w:jc w:val="left"/>
              <w:rPr>
                <w:sz w:val="20"/>
              </w:rPr>
            </w:pPr>
            <w:r>
              <w:rPr>
                <w:sz w:val="20"/>
              </w:rPr>
              <w:t> </w:t>
            </w:r>
          </w:p>
        </w:tc>
        <w:tc>
          <w:tcPr>
            <w:tcW w:type="dxa" w:w="808"/>
            <w:tcBorders>
              <w:top w:sz="4" w:val="nil"/>
              <w:left w:sz="4" w:val="nil"/>
              <w:bottom w:color="000000" w:sz="4" w:val="single"/>
              <w:right w:color="000000" w:sz="4" w:val="single"/>
            </w:tcBorders>
            <w:shd w:fill="auto" w:val="clear"/>
            <w:vAlign w:val="center"/>
          </w:tcPr>
          <w:p w14:paraId="CA160000">
            <w:pPr>
              <w:spacing w:after="0" w:before="0" w:line="240" w:lineRule="auto"/>
              <w:ind w:firstLine="0" w:left="0"/>
              <w:jc w:val="center"/>
              <w:rPr>
                <w:b w:val="1"/>
                <w:sz w:val="20"/>
              </w:rPr>
            </w:pPr>
            <w:r>
              <w:rPr>
                <w:b w:val="1"/>
                <w:sz w:val="20"/>
              </w:rPr>
              <w:t>x</w:t>
            </w:r>
          </w:p>
        </w:tc>
        <w:tc>
          <w:tcPr>
            <w:tcW w:type="dxa" w:w="678"/>
            <w:tcBorders>
              <w:top w:sz="4" w:val="nil"/>
              <w:left w:sz="4" w:val="nil"/>
              <w:bottom w:color="000000" w:sz="4" w:val="single"/>
              <w:right w:color="000000" w:sz="4" w:val="single"/>
            </w:tcBorders>
            <w:shd w:fill="auto" w:val="clear"/>
            <w:vAlign w:val="center"/>
          </w:tcPr>
          <w:p w14:paraId="CB160000">
            <w:pPr>
              <w:spacing w:after="0" w:before="0" w:line="240" w:lineRule="auto"/>
              <w:ind w:firstLine="0" w:left="0"/>
              <w:jc w:val="center"/>
              <w:rPr>
                <w:b w:val="1"/>
                <w:sz w:val="20"/>
              </w:rPr>
            </w:pPr>
            <w:r>
              <w:rPr>
                <w:b w:val="1"/>
                <w:sz w:val="20"/>
              </w:rPr>
              <w:t>x</w:t>
            </w:r>
          </w:p>
        </w:tc>
        <w:tc>
          <w:tcPr>
            <w:tcW w:type="dxa" w:w="811"/>
            <w:tcBorders>
              <w:top w:sz="4" w:val="nil"/>
              <w:left w:sz="4" w:val="nil"/>
              <w:bottom w:color="000000" w:sz="4" w:val="single"/>
              <w:right w:color="000000" w:sz="4" w:val="single"/>
            </w:tcBorders>
            <w:shd w:fill="auto" w:val="clear"/>
            <w:vAlign w:val="center"/>
          </w:tcPr>
          <w:p w14:paraId="CC160000">
            <w:pPr>
              <w:spacing w:after="0" w:before="0" w:line="240" w:lineRule="auto"/>
              <w:ind w:firstLine="0" w:left="0"/>
              <w:jc w:val="center"/>
              <w:rPr>
                <w:b w:val="1"/>
                <w:sz w:val="20"/>
              </w:rPr>
            </w:pPr>
            <w:r>
              <w:rPr>
                <w:b w:val="1"/>
                <w:sz w:val="20"/>
              </w:rPr>
              <w:t>x</w:t>
            </w:r>
          </w:p>
        </w:tc>
        <w:tc>
          <w:tcPr>
            <w:tcW w:type="dxa" w:w="480"/>
            <w:tcBorders>
              <w:top w:sz="4" w:val="nil"/>
              <w:left w:sz="4" w:val="nil"/>
              <w:bottom w:color="000000" w:sz="4" w:val="single"/>
              <w:right w:color="000000" w:sz="4" w:val="single"/>
            </w:tcBorders>
            <w:shd w:fill="auto" w:val="clear"/>
            <w:vAlign w:val="center"/>
          </w:tcPr>
          <w:p w14:paraId="CD160000">
            <w:pPr>
              <w:spacing w:after="0" w:before="0" w:line="240" w:lineRule="auto"/>
              <w:ind w:firstLine="0" w:left="0"/>
              <w:jc w:val="center"/>
              <w:rPr>
                <w:b w:val="1"/>
                <w:sz w:val="20"/>
              </w:rPr>
            </w:pPr>
            <w:r>
              <w:rPr>
                <w:b w:val="1"/>
                <w:sz w:val="20"/>
              </w:rPr>
              <w:t>x</w:t>
            </w:r>
          </w:p>
        </w:tc>
        <w:tc>
          <w:tcPr>
            <w:tcW w:type="dxa" w:w="678"/>
            <w:tcBorders>
              <w:top w:sz="4" w:val="nil"/>
              <w:left w:sz="4" w:val="nil"/>
              <w:bottom w:color="000000" w:sz="4" w:val="single"/>
              <w:right w:color="000000" w:sz="4" w:val="single"/>
            </w:tcBorders>
            <w:shd w:fill="auto" w:val="clear"/>
            <w:vAlign w:val="center"/>
          </w:tcPr>
          <w:p w14:paraId="CE160000">
            <w:pPr>
              <w:spacing w:after="0" w:before="0" w:line="240" w:lineRule="auto"/>
              <w:ind w:firstLine="0" w:left="0"/>
              <w:jc w:val="center"/>
              <w:rPr>
                <w:b w:val="1"/>
                <w:sz w:val="20"/>
              </w:rPr>
            </w:pPr>
            <w:r>
              <w:rPr>
                <w:b w:val="1"/>
                <w:sz w:val="20"/>
              </w:rPr>
              <w:t>x</w:t>
            </w:r>
          </w:p>
        </w:tc>
        <w:tc>
          <w:tcPr>
            <w:tcW w:type="dxa" w:w="811"/>
            <w:tcBorders>
              <w:top w:sz="4" w:val="nil"/>
              <w:left w:sz="4" w:val="nil"/>
              <w:bottom w:color="000000" w:sz="4" w:val="single"/>
              <w:right w:color="000000" w:sz="4" w:val="single"/>
            </w:tcBorders>
            <w:shd w:fill="auto" w:val="clear"/>
            <w:vAlign w:val="center"/>
          </w:tcPr>
          <w:p w14:paraId="CF160000">
            <w:pPr>
              <w:spacing w:after="0" w:before="0" w:line="240" w:lineRule="auto"/>
              <w:ind w:firstLine="0" w:left="0"/>
              <w:jc w:val="center"/>
              <w:rPr>
                <w:b w:val="1"/>
                <w:sz w:val="20"/>
              </w:rPr>
            </w:pPr>
            <w:r>
              <w:rPr>
                <w:b w:val="1"/>
                <w:sz w:val="20"/>
              </w:rPr>
              <w:t>x</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center"/>
          </w:tcPr>
          <w:p w14:paraId="D0160000">
            <w:pPr>
              <w:spacing w:after="0" w:before="0" w:line="240" w:lineRule="auto"/>
              <w:ind w:firstLine="0" w:left="0"/>
              <w:jc w:val="center"/>
              <w:rPr>
                <w:b w:val="1"/>
                <w:sz w:val="20"/>
              </w:rPr>
            </w:pPr>
          </w:p>
        </w:tc>
        <w:tc>
          <w:tcPr>
            <w:tcW w:type="dxa" w:w="2051"/>
            <w:tcBorders>
              <w:top w:sz="4" w:val="nil"/>
              <w:left w:sz="4" w:val="nil"/>
              <w:bottom w:color="000000" w:sz="4" w:val="single"/>
              <w:right w:color="000000" w:sz="4" w:val="single"/>
            </w:tcBorders>
            <w:shd w:fill="auto" w:val="clear"/>
            <w:vAlign w:val="center"/>
          </w:tcPr>
          <w:p w14:paraId="D1160000">
            <w:pPr>
              <w:spacing w:after="0" w:before="0" w:line="240" w:lineRule="auto"/>
              <w:ind w:firstLine="0" w:left="0"/>
              <w:jc w:val="left"/>
              <w:rPr>
                <w:b w:val="1"/>
                <w:sz w:val="20"/>
              </w:rPr>
            </w:pPr>
            <w:r>
              <w:rPr>
                <w:b w:val="1"/>
                <w:sz w:val="20"/>
              </w:rPr>
              <w:t>из них средств государственной поддержки</w:t>
            </w:r>
          </w:p>
        </w:tc>
        <w:tc>
          <w:tcPr>
            <w:tcW w:type="dxa" w:w="837"/>
            <w:tcBorders>
              <w:top w:sz="4" w:val="nil"/>
              <w:left w:sz="4" w:val="nil"/>
              <w:bottom w:color="000000" w:sz="4" w:val="single"/>
              <w:right w:color="000000" w:sz="4" w:val="single"/>
            </w:tcBorders>
            <w:shd w:fill="auto" w:val="clear"/>
            <w:vAlign w:val="center"/>
          </w:tcPr>
          <w:p w14:paraId="D2160000">
            <w:pPr>
              <w:spacing w:after="0" w:before="0" w:line="240" w:lineRule="auto"/>
              <w:ind w:firstLine="0" w:left="0"/>
              <w:jc w:val="left"/>
              <w:rPr>
                <w:b w:val="1"/>
                <w:sz w:val="20"/>
              </w:rPr>
            </w:pPr>
            <w:r>
              <w:rPr>
                <w:b w:val="1"/>
                <w:sz w:val="20"/>
              </w:rPr>
              <w:t> </w:t>
            </w:r>
          </w:p>
        </w:tc>
        <w:tc>
          <w:tcPr>
            <w:tcW w:type="dxa" w:w="840"/>
            <w:tcBorders>
              <w:top w:sz="4" w:val="nil"/>
              <w:left w:sz="4" w:val="nil"/>
              <w:bottom w:color="000000" w:sz="4" w:val="single"/>
              <w:right w:color="000000" w:sz="4" w:val="single"/>
            </w:tcBorders>
            <w:shd w:fill="auto" w:val="clear"/>
            <w:vAlign w:val="center"/>
          </w:tcPr>
          <w:p w14:paraId="D3160000">
            <w:pPr>
              <w:spacing w:after="0" w:before="0" w:line="240" w:lineRule="auto"/>
              <w:ind w:firstLine="0" w:left="0"/>
              <w:jc w:val="left"/>
              <w:rPr>
                <w:b w:val="1"/>
                <w:sz w:val="20"/>
              </w:rPr>
            </w:pPr>
            <w:r>
              <w:rPr>
                <w:b w:val="1"/>
                <w:sz w:val="20"/>
              </w:rPr>
              <w:t> </w:t>
            </w:r>
          </w:p>
        </w:tc>
        <w:tc>
          <w:tcPr>
            <w:tcW w:type="dxa" w:w="1259"/>
            <w:tcBorders>
              <w:top w:sz="4" w:val="nil"/>
              <w:left w:sz="4" w:val="nil"/>
              <w:bottom w:color="000000" w:sz="4" w:val="single"/>
              <w:right w:color="000000" w:sz="4" w:val="single"/>
            </w:tcBorders>
            <w:shd w:fill="auto" w:val="clear"/>
            <w:vAlign w:val="center"/>
          </w:tcPr>
          <w:p w14:paraId="D4160000">
            <w:pPr>
              <w:spacing w:after="0" w:before="0" w:line="240" w:lineRule="auto"/>
              <w:ind w:firstLine="0" w:left="0"/>
              <w:jc w:val="left"/>
              <w:rPr>
                <w:b w:val="1"/>
                <w:sz w:val="20"/>
              </w:rPr>
            </w:pPr>
            <w:r>
              <w:rPr>
                <w:b w:val="1"/>
                <w:sz w:val="20"/>
              </w:rPr>
              <w:t> </w:t>
            </w:r>
          </w:p>
        </w:tc>
        <w:tc>
          <w:tcPr>
            <w:tcW w:type="dxa" w:w="1256"/>
            <w:tcBorders>
              <w:top w:sz="4" w:val="nil"/>
              <w:left w:sz="4" w:val="nil"/>
              <w:bottom w:color="000000" w:sz="4" w:val="single"/>
              <w:right w:color="000000" w:sz="4" w:val="single"/>
            </w:tcBorders>
            <w:shd w:fill="auto" w:val="clear"/>
            <w:vAlign w:val="center"/>
          </w:tcPr>
          <w:p w14:paraId="D5160000">
            <w:pPr>
              <w:spacing w:after="0" w:before="0" w:line="240" w:lineRule="auto"/>
              <w:ind w:firstLine="0" w:left="0"/>
              <w:jc w:val="left"/>
              <w:rPr>
                <w:b w:val="1"/>
                <w:sz w:val="20"/>
              </w:rPr>
            </w:pPr>
            <w:r>
              <w:rPr>
                <w:b w:val="1"/>
                <w:sz w:val="20"/>
              </w:rPr>
              <w:t> </w:t>
            </w:r>
          </w:p>
        </w:tc>
        <w:tc>
          <w:tcPr>
            <w:tcW w:type="dxa" w:w="1399"/>
            <w:tcBorders>
              <w:top w:sz="4" w:val="nil"/>
              <w:left w:sz="4" w:val="nil"/>
              <w:bottom w:color="000000" w:sz="4" w:val="single"/>
              <w:right w:color="000000" w:sz="4" w:val="single"/>
            </w:tcBorders>
            <w:shd w:fill="auto" w:val="clear"/>
            <w:vAlign w:val="center"/>
          </w:tcPr>
          <w:p w14:paraId="D6160000">
            <w:pPr>
              <w:spacing w:after="0" w:before="0" w:line="240" w:lineRule="auto"/>
              <w:ind w:firstLine="0" w:left="0"/>
              <w:jc w:val="left"/>
              <w:rPr>
                <w:b w:val="1"/>
                <w:sz w:val="20"/>
              </w:rPr>
            </w:pPr>
            <w:r>
              <w:rPr>
                <w:b w:val="1"/>
                <w:sz w:val="20"/>
              </w:rPr>
              <w:t> </w:t>
            </w:r>
          </w:p>
        </w:tc>
        <w:tc>
          <w:tcPr>
            <w:tcW w:type="dxa" w:w="1116"/>
            <w:tcBorders>
              <w:top w:sz="4" w:val="nil"/>
              <w:left w:sz="4" w:val="nil"/>
              <w:bottom w:color="000000" w:sz="4" w:val="single"/>
              <w:right w:color="000000" w:sz="4" w:val="single"/>
            </w:tcBorders>
            <w:shd w:fill="auto" w:val="clear"/>
            <w:vAlign w:val="center"/>
          </w:tcPr>
          <w:p w14:paraId="D7160000">
            <w:pPr>
              <w:spacing w:after="0" w:before="0" w:line="240" w:lineRule="auto"/>
              <w:ind w:firstLine="0" w:left="0"/>
              <w:jc w:val="left"/>
              <w:rPr>
                <w:b w:val="1"/>
                <w:sz w:val="20"/>
              </w:rPr>
            </w:pPr>
            <w:r>
              <w:rPr>
                <w:b w:val="1"/>
                <w:sz w:val="20"/>
              </w:rPr>
              <w:t> </w:t>
            </w:r>
          </w:p>
        </w:tc>
        <w:tc>
          <w:tcPr>
            <w:tcW w:type="dxa" w:w="979"/>
            <w:tcBorders>
              <w:top w:sz="4" w:val="nil"/>
              <w:left w:sz="4" w:val="nil"/>
              <w:bottom w:color="000000" w:sz="4" w:val="single"/>
              <w:right w:color="000000" w:sz="4" w:val="single"/>
            </w:tcBorders>
            <w:shd w:fill="auto" w:val="clear"/>
            <w:vAlign w:val="center"/>
          </w:tcPr>
          <w:p w14:paraId="D8160000">
            <w:pPr>
              <w:spacing w:after="0" w:before="0" w:line="240" w:lineRule="auto"/>
              <w:ind w:firstLine="0" w:left="0"/>
              <w:jc w:val="left"/>
              <w:rPr>
                <w:b w:val="1"/>
                <w:sz w:val="20"/>
              </w:rPr>
            </w:pPr>
            <w:r>
              <w:rPr>
                <w:b w:val="1"/>
                <w:sz w:val="20"/>
              </w:rPr>
              <w:t> </w:t>
            </w:r>
          </w:p>
        </w:tc>
        <w:tc>
          <w:tcPr>
            <w:tcW w:type="dxa" w:w="808"/>
            <w:tcBorders>
              <w:top w:sz="4" w:val="nil"/>
              <w:left w:sz="4" w:val="nil"/>
              <w:bottom w:color="000000" w:sz="4" w:val="single"/>
              <w:right w:color="000000" w:sz="4" w:val="single"/>
            </w:tcBorders>
            <w:shd w:fill="auto" w:val="clear"/>
            <w:vAlign w:val="center"/>
          </w:tcPr>
          <w:p w14:paraId="D9160000">
            <w:pPr>
              <w:spacing w:after="0" w:before="0" w:line="240" w:lineRule="auto"/>
              <w:ind w:firstLine="0" w:left="0"/>
              <w:jc w:val="center"/>
              <w:rPr>
                <w:b w:val="1"/>
                <w:sz w:val="20"/>
              </w:rPr>
            </w:pPr>
            <w:r>
              <w:rPr>
                <w:b w:val="1"/>
                <w:sz w:val="20"/>
              </w:rPr>
              <w:t>x</w:t>
            </w:r>
          </w:p>
        </w:tc>
        <w:tc>
          <w:tcPr>
            <w:tcW w:type="dxa" w:w="678"/>
            <w:tcBorders>
              <w:top w:sz="4" w:val="nil"/>
              <w:left w:sz="4" w:val="nil"/>
              <w:bottom w:color="000000" w:sz="4" w:val="single"/>
              <w:right w:color="000000" w:sz="4" w:val="single"/>
            </w:tcBorders>
            <w:shd w:fill="auto" w:val="clear"/>
            <w:vAlign w:val="center"/>
          </w:tcPr>
          <w:p w14:paraId="DA160000">
            <w:pPr>
              <w:spacing w:after="0" w:before="0" w:line="240" w:lineRule="auto"/>
              <w:ind w:firstLine="0" w:left="0"/>
              <w:jc w:val="center"/>
              <w:rPr>
                <w:b w:val="1"/>
                <w:sz w:val="20"/>
              </w:rPr>
            </w:pPr>
            <w:r>
              <w:rPr>
                <w:b w:val="1"/>
                <w:sz w:val="20"/>
              </w:rPr>
              <w:t> </w:t>
            </w:r>
          </w:p>
        </w:tc>
        <w:tc>
          <w:tcPr>
            <w:tcW w:type="dxa" w:w="811"/>
            <w:tcBorders>
              <w:top w:sz="4" w:val="nil"/>
              <w:left w:sz="4" w:val="nil"/>
              <w:bottom w:color="000000" w:sz="4" w:val="single"/>
              <w:right w:color="000000" w:sz="4" w:val="single"/>
            </w:tcBorders>
            <w:shd w:fill="auto" w:val="clear"/>
            <w:vAlign w:val="center"/>
          </w:tcPr>
          <w:p w14:paraId="DB160000">
            <w:pPr>
              <w:spacing w:after="0" w:before="0" w:line="240" w:lineRule="auto"/>
              <w:ind w:firstLine="0" w:left="0"/>
              <w:jc w:val="center"/>
              <w:rPr>
                <w:b w:val="1"/>
                <w:sz w:val="20"/>
              </w:rPr>
            </w:pPr>
            <w:r>
              <w:rPr>
                <w:b w:val="1"/>
                <w:sz w:val="20"/>
              </w:rPr>
              <w:t> </w:t>
            </w:r>
          </w:p>
        </w:tc>
        <w:tc>
          <w:tcPr>
            <w:tcW w:type="dxa" w:w="480"/>
            <w:tcBorders>
              <w:top w:sz="4" w:val="nil"/>
              <w:left w:sz="4" w:val="nil"/>
              <w:bottom w:color="000000" w:sz="4" w:val="single"/>
              <w:right w:color="000000" w:sz="4" w:val="single"/>
            </w:tcBorders>
            <w:shd w:fill="auto" w:val="clear"/>
            <w:vAlign w:val="center"/>
          </w:tcPr>
          <w:p w14:paraId="DC160000">
            <w:pPr>
              <w:spacing w:after="0" w:before="0" w:line="240" w:lineRule="auto"/>
              <w:ind w:firstLine="0" w:left="0"/>
              <w:jc w:val="center"/>
              <w:rPr>
                <w:b w:val="1"/>
                <w:sz w:val="20"/>
              </w:rPr>
            </w:pPr>
            <w:r>
              <w:rPr>
                <w:b w:val="1"/>
                <w:sz w:val="20"/>
              </w:rPr>
              <w:t>x</w:t>
            </w:r>
          </w:p>
        </w:tc>
        <w:tc>
          <w:tcPr>
            <w:tcW w:type="dxa" w:w="678"/>
            <w:tcBorders>
              <w:top w:sz="4" w:val="nil"/>
              <w:left w:sz="4" w:val="nil"/>
              <w:bottom w:color="000000" w:sz="4" w:val="single"/>
              <w:right w:color="000000" w:sz="4" w:val="single"/>
            </w:tcBorders>
            <w:shd w:fill="auto" w:val="clear"/>
            <w:vAlign w:val="center"/>
          </w:tcPr>
          <w:p w14:paraId="DD160000">
            <w:pPr>
              <w:spacing w:after="0" w:before="0" w:line="240" w:lineRule="auto"/>
              <w:ind w:firstLine="0" w:left="0"/>
              <w:jc w:val="center"/>
              <w:rPr>
                <w:b w:val="1"/>
                <w:sz w:val="20"/>
              </w:rPr>
            </w:pPr>
            <w:r>
              <w:rPr>
                <w:b w:val="1"/>
                <w:sz w:val="20"/>
              </w:rPr>
              <w:t> </w:t>
            </w:r>
          </w:p>
        </w:tc>
        <w:tc>
          <w:tcPr>
            <w:tcW w:type="dxa" w:w="811"/>
            <w:tcBorders>
              <w:top w:sz="4" w:val="nil"/>
              <w:left w:sz="4" w:val="nil"/>
              <w:bottom w:color="000000" w:sz="4" w:val="single"/>
              <w:right w:color="000000" w:sz="4" w:val="single"/>
            </w:tcBorders>
            <w:shd w:fill="auto" w:val="clear"/>
            <w:vAlign w:val="center"/>
          </w:tcPr>
          <w:p w14:paraId="DE160000">
            <w:pPr>
              <w:spacing w:after="0" w:before="0" w:line="240" w:lineRule="auto"/>
              <w:ind w:firstLine="0" w:left="0"/>
              <w:jc w:val="center"/>
              <w:rPr>
                <w:b w:val="1"/>
                <w:sz w:val="20"/>
              </w:rPr>
            </w:pPr>
            <w:r>
              <w:rPr>
                <w:b w:val="1"/>
                <w:sz w:val="20"/>
              </w:rPr>
              <w:t> </w:t>
            </w:r>
          </w:p>
        </w:tc>
      </w:tr>
      <w:tr>
        <w:trPr>
          <w:trHeight w:hRule="atLeast" w:val="300"/>
        </w:trPr>
        <w:tc>
          <w:tcPr>
            <w:tcW w:type="dxa" w:w="568"/>
            <w:tcBorders>
              <w:top w:sz="4" w:val="nil"/>
              <w:left w:color="000000" w:sz="4" w:val="single"/>
              <w:bottom w:color="000000" w:sz="4" w:val="single"/>
              <w:right w:color="000000" w:sz="4" w:val="single"/>
            </w:tcBorders>
            <w:shd w:fill="auto" w:val="clear"/>
            <w:vAlign w:val="center"/>
          </w:tcPr>
          <w:p w14:paraId="DF160000">
            <w:pPr>
              <w:spacing w:after="0" w:before="0" w:line="240" w:lineRule="auto"/>
              <w:ind w:firstLine="0" w:left="0"/>
              <w:jc w:val="center"/>
              <w:rPr>
                <w:b w:val="1"/>
                <w:sz w:val="20"/>
              </w:rPr>
            </w:pPr>
          </w:p>
        </w:tc>
        <w:tc>
          <w:tcPr>
            <w:tcW w:type="dxa" w:w="2051"/>
            <w:tcBorders>
              <w:top w:sz="4" w:val="nil"/>
              <w:left w:sz="4" w:val="nil"/>
              <w:bottom w:color="000000" w:sz="4" w:val="single"/>
              <w:right w:color="000000" w:sz="4" w:val="single"/>
            </w:tcBorders>
            <w:shd w:fill="auto" w:val="clear"/>
            <w:vAlign w:val="center"/>
          </w:tcPr>
          <w:p w14:paraId="E0160000">
            <w:pPr>
              <w:spacing w:after="0" w:before="0" w:line="240" w:lineRule="auto"/>
              <w:ind w:firstLine="0" w:left="0"/>
              <w:jc w:val="left"/>
              <w:rPr>
                <w:b w:val="1"/>
                <w:sz w:val="20"/>
              </w:rPr>
            </w:pPr>
            <w:r>
              <w:rPr>
                <w:b w:val="1"/>
                <w:sz w:val="20"/>
              </w:rPr>
              <w:t>Объем государственной поддержки от общего объема финансового обеспечения в процентах</w:t>
            </w:r>
          </w:p>
        </w:tc>
        <w:tc>
          <w:tcPr>
            <w:tcW w:type="dxa" w:w="837"/>
            <w:tcBorders>
              <w:top w:sz="4" w:val="nil"/>
              <w:left w:sz="4" w:val="nil"/>
              <w:bottom w:color="000000" w:sz="4" w:val="single"/>
              <w:right w:color="000000" w:sz="4" w:val="single"/>
            </w:tcBorders>
            <w:shd w:fill="auto" w:val="clear"/>
            <w:vAlign w:val="center"/>
          </w:tcPr>
          <w:p w14:paraId="E1160000">
            <w:pPr>
              <w:spacing w:after="0" w:before="0" w:line="240" w:lineRule="auto"/>
              <w:ind w:firstLine="0" w:left="0"/>
              <w:jc w:val="left"/>
              <w:rPr>
                <w:sz w:val="20"/>
              </w:rPr>
            </w:pPr>
            <w:r>
              <w:rPr>
                <w:sz w:val="20"/>
              </w:rPr>
              <w:t> </w:t>
            </w:r>
          </w:p>
        </w:tc>
        <w:tc>
          <w:tcPr>
            <w:tcW w:type="dxa" w:w="840"/>
            <w:tcBorders>
              <w:top w:sz="4" w:val="nil"/>
              <w:left w:sz="4" w:val="nil"/>
              <w:bottom w:color="000000" w:sz="4" w:val="single"/>
              <w:right w:color="000000" w:sz="4" w:val="single"/>
            </w:tcBorders>
            <w:shd w:fill="auto" w:val="clear"/>
            <w:vAlign w:val="center"/>
          </w:tcPr>
          <w:p w14:paraId="E2160000">
            <w:pPr>
              <w:spacing w:after="0" w:before="0" w:line="240" w:lineRule="auto"/>
              <w:ind w:firstLine="0" w:left="0"/>
              <w:jc w:val="left"/>
              <w:rPr>
                <w:sz w:val="20"/>
              </w:rPr>
            </w:pPr>
            <w:r>
              <w:rPr>
                <w:sz w:val="20"/>
              </w:rPr>
              <w:t> </w:t>
            </w:r>
          </w:p>
        </w:tc>
        <w:tc>
          <w:tcPr>
            <w:tcW w:type="dxa" w:w="1259"/>
            <w:tcBorders>
              <w:top w:sz="4" w:val="nil"/>
              <w:left w:sz="4" w:val="nil"/>
              <w:bottom w:color="000000" w:sz="4" w:val="single"/>
              <w:right w:color="000000" w:sz="4" w:val="single"/>
            </w:tcBorders>
            <w:shd w:fill="auto" w:val="clear"/>
            <w:vAlign w:val="center"/>
          </w:tcPr>
          <w:p w14:paraId="E3160000">
            <w:pPr>
              <w:spacing w:after="0" w:before="0" w:line="240" w:lineRule="auto"/>
              <w:ind w:firstLine="0" w:left="0"/>
              <w:jc w:val="left"/>
              <w:rPr>
                <w:sz w:val="20"/>
              </w:rPr>
            </w:pPr>
            <w:r>
              <w:rPr>
                <w:sz w:val="20"/>
              </w:rPr>
              <w:t> </w:t>
            </w:r>
          </w:p>
        </w:tc>
        <w:tc>
          <w:tcPr>
            <w:tcW w:type="dxa" w:w="1256"/>
            <w:tcBorders>
              <w:top w:sz="4" w:val="nil"/>
              <w:left w:sz="4" w:val="nil"/>
              <w:bottom w:color="000000" w:sz="4" w:val="single"/>
              <w:right w:color="000000" w:sz="4" w:val="single"/>
            </w:tcBorders>
            <w:shd w:fill="auto" w:val="clear"/>
            <w:vAlign w:val="center"/>
          </w:tcPr>
          <w:p w14:paraId="E4160000">
            <w:pPr>
              <w:spacing w:after="0" w:before="0" w:line="240" w:lineRule="auto"/>
              <w:ind w:firstLine="0" w:left="0"/>
              <w:jc w:val="left"/>
              <w:rPr>
                <w:sz w:val="20"/>
              </w:rPr>
            </w:pPr>
            <w:r>
              <w:rPr>
                <w:sz w:val="20"/>
              </w:rPr>
              <w:t> </w:t>
            </w:r>
          </w:p>
        </w:tc>
        <w:tc>
          <w:tcPr>
            <w:tcW w:type="dxa" w:w="1399"/>
            <w:tcBorders>
              <w:top w:sz="4" w:val="nil"/>
              <w:left w:sz="4" w:val="nil"/>
              <w:bottom w:color="000000" w:sz="4" w:val="single"/>
              <w:right w:color="000000" w:sz="4" w:val="single"/>
            </w:tcBorders>
            <w:shd w:fill="auto" w:val="clear"/>
            <w:vAlign w:val="center"/>
          </w:tcPr>
          <w:p w14:paraId="E5160000">
            <w:pPr>
              <w:spacing w:after="0" w:before="0" w:line="240" w:lineRule="auto"/>
              <w:ind w:firstLine="0" w:left="0"/>
              <w:jc w:val="left"/>
              <w:rPr>
                <w:sz w:val="20"/>
              </w:rPr>
            </w:pPr>
            <w:r>
              <w:rPr>
                <w:sz w:val="20"/>
              </w:rPr>
              <w:t> </w:t>
            </w:r>
          </w:p>
        </w:tc>
        <w:tc>
          <w:tcPr>
            <w:tcW w:type="dxa" w:w="1116"/>
            <w:tcBorders>
              <w:top w:sz="4" w:val="nil"/>
              <w:left w:sz="4" w:val="nil"/>
              <w:bottom w:color="000000" w:sz="4" w:val="single"/>
              <w:right w:color="000000" w:sz="4" w:val="single"/>
            </w:tcBorders>
            <w:shd w:fill="auto" w:val="clear"/>
            <w:vAlign w:val="center"/>
          </w:tcPr>
          <w:p w14:paraId="E6160000">
            <w:pPr>
              <w:spacing w:after="0" w:before="0" w:line="240" w:lineRule="auto"/>
              <w:ind w:firstLine="0" w:left="0"/>
              <w:jc w:val="left"/>
              <w:rPr>
                <w:sz w:val="20"/>
              </w:rPr>
            </w:pPr>
            <w:r>
              <w:rPr>
                <w:sz w:val="20"/>
              </w:rPr>
              <w:t> </w:t>
            </w:r>
          </w:p>
        </w:tc>
        <w:tc>
          <w:tcPr>
            <w:tcW w:type="dxa" w:w="979"/>
            <w:tcBorders>
              <w:top w:sz="4" w:val="nil"/>
              <w:left w:sz="4" w:val="nil"/>
              <w:bottom w:color="000000" w:sz="4" w:val="single"/>
              <w:right w:color="000000" w:sz="4" w:val="single"/>
            </w:tcBorders>
            <w:shd w:fill="auto" w:val="clear"/>
            <w:vAlign w:val="center"/>
          </w:tcPr>
          <w:p w14:paraId="E7160000">
            <w:pPr>
              <w:spacing w:after="0" w:before="0" w:line="240" w:lineRule="auto"/>
              <w:ind w:firstLine="0" w:left="0"/>
              <w:jc w:val="left"/>
              <w:rPr>
                <w:sz w:val="20"/>
              </w:rPr>
            </w:pPr>
            <w:r>
              <w:rPr>
                <w:sz w:val="20"/>
              </w:rPr>
              <w:t> </w:t>
            </w:r>
          </w:p>
        </w:tc>
        <w:tc>
          <w:tcPr>
            <w:tcW w:type="dxa" w:w="808"/>
            <w:tcBorders>
              <w:top w:sz="4" w:val="nil"/>
              <w:left w:sz="4" w:val="nil"/>
              <w:bottom w:color="000000" w:sz="4" w:val="single"/>
              <w:right w:color="000000" w:sz="4" w:val="single"/>
            </w:tcBorders>
            <w:shd w:fill="auto" w:val="clear"/>
            <w:vAlign w:val="center"/>
          </w:tcPr>
          <w:p w14:paraId="E8160000">
            <w:pPr>
              <w:spacing w:after="0" w:before="0" w:line="240" w:lineRule="auto"/>
              <w:ind w:firstLine="0" w:left="0"/>
              <w:jc w:val="center"/>
              <w:rPr>
                <w:b w:val="1"/>
                <w:sz w:val="20"/>
              </w:rPr>
            </w:pPr>
            <w:r>
              <w:rPr>
                <w:b w:val="1"/>
                <w:sz w:val="20"/>
              </w:rPr>
              <w:t>x</w:t>
            </w:r>
          </w:p>
        </w:tc>
        <w:tc>
          <w:tcPr>
            <w:tcW w:type="dxa" w:w="678"/>
            <w:tcBorders>
              <w:top w:sz="4" w:val="nil"/>
              <w:left w:sz="4" w:val="nil"/>
              <w:bottom w:color="000000" w:sz="4" w:val="single"/>
              <w:right w:color="000000" w:sz="4" w:val="single"/>
            </w:tcBorders>
            <w:shd w:fill="auto" w:val="clear"/>
            <w:vAlign w:val="center"/>
          </w:tcPr>
          <w:p w14:paraId="E9160000">
            <w:pPr>
              <w:spacing w:after="0" w:before="0" w:line="240" w:lineRule="auto"/>
              <w:ind w:firstLine="0" w:left="0"/>
              <w:jc w:val="center"/>
              <w:rPr>
                <w:b w:val="1"/>
                <w:sz w:val="20"/>
              </w:rPr>
            </w:pPr>
            <w:r>
              <w:rPr>
                <w:b w:val="1"/>
                <w:sz w:val="20"/>
              </w:rPr>
              <w:t> </w:t>
            </w:r>
          </w:p>
        </w:tc>
        <w:tc>
          <w:tcPr>
            <w:tcW w:type="dxa" w:w="811"/>
            <w:tcBorders>
              <w:top w:sz="4" w:val="nil"/>
              <w:left w:sz="4" w:val="nil"/>
              <w:bottom w:color="000000" w:sz="4" w:val="single"/>
              <w:right w:color="000000" w:sz="4" w:val="single"/>
            </w:tcBorders>
            <w:shd w:fill="auto" w:val="clear"/>
            <w:vAlign w:val="center"/>
          </w:tcPr>
          <w:p w14:paraId="EA160000">
            <w:pPr>
              <w:spacing w:after="0" w:before="0" w:line="240" w:lineRule="auto"/>
              <w:ind w:firstLine="0" w:left="0"/>
              <w:jc w:val="center"/>
              <w:rPr>
                <w:b w:val="1"/>
                <w:sz w:val="20"/>
              </w:rPr>
            </w:pPr>
            <w:r>
              <w:rPr>
                <w:b w:val="1"/>
                <w:sz w:val="20"/>
              </w:rPr>
              <w:t> </w:t>
            </w:r>
          </w:p>
        </w:tc>
        <w:tc>
          <w:tcPr>
            <w:tcW w:type="dxa" w:w="480"/>
            <w:tcBorders>
              <w:top w:sz="4" w:val="nil"/>
              <w:left w:sz="4" w:val="nil"/>
              <w:bottom w:color="000000" w:sz="4" w:val="single"/>
              <w:right w:color="000000" w:sz="4" w:val="single"/>
            </w:tcBorders>
            <w:shd w:fill="auto" w:val="clear"/>
            <w:vAlign w:val="center"/>
          </w:tcPr>
          <w:p w14:paraId="EB160000">
            <w:pPr>
              <w:spacing w:after="0" w:before="0" w:line="240" w:lineRule="auto"/>
              <w:ind w:firstLine="0" w:left="0"/>
              <w:jc w:val="center"/>
              <w:rPr>
                <w:b w:val="1"/>
                <w:sz w:val="20"/>
              </w:rPr>
            </w:pPr>
            <w:r>
              <w:rPr>
                <w:b w:val="1"/>
                <w:sz w:val="20"/>
              </w:rPr>
              <w:t>x</w:t>
            </w:r>
          </w:p>
        </w:tc>
        <w:tc>
          <w:tcPr>
            <w:tcW w:type="dxa" w:w="678"/>
            <w:tcBorders>
              <w:top w:sz="4" w:val="nil"/>
              <w:left w:sz="4" w:val="nil"/>
              <w:bottom w:color="000000" w:sz="4" w:val="single"/>
              <w:right w:color="000000" w:sz="4" w:val="single"/>
            </w:tcBorders>
            <w:shd w:fill="auto" w:val="clear"/>
            <w:vAlign w:val="center"/>
          </w:tcPr>
          <w:p w14:paraId="EC160000">
            <w:pPr>
              <w:spacing w:after="0" w:before="0" w:line="240" w:lineRule="auto"/>
              <w:ind w:firstLine="0" w:left="0"/>
              <w:jc w:val="center"/>
              <w:rPr>
                <w:b w:val="1"/>
                <w:sz w:val="20"/>
              </w:rPr>
            </w:pPr>
            <w:r>
              <w:rPr>
                <w:b w:val="1"/>
                <w:sz w:val="20"/>
              </w:rPr>
              <w:t> </w:t>
            </w:r>
          </w:p>
        </w:tc>
        <w:tc>
          <w:tcPr>
            <w:tcW w:type="dxa" w:w="811"/>
            <w:tcBorders>
              <w:top w:sz="4" w:val="nil"/>
              <w:left w:sz="4" w:val="nil"/>
              <w:bottom w:color="000000" w:sz="4" w:val="single"/>
              <w:right w:color="000000" w:sz="4" w:val="single"/>
            </w:tcBorders>
            <w:shd w:fill="auto" w:val="clear"/>
            <w:vAlign w:val="center"/>
          </w:tcPr>
          <w:p w14:paraId="ED160000">
            <w:pPr>
              <w:spacing w:after="0" w:before="0" w:line="240" w:lineRule="auto"/>
              <w:ind w:firstLine="0" w:left="0"/>
              <w:jc w:val="center"/>
              <w:rPr>
                <w:b w:val="1"/>
                <w:sz w:val="20"/>
              </w:rPr>
            </w:pPr>
            <w:r>
              <w:rPr>
                <w:b w:val="1"/>
                <w:sz w:val="20"/>
              </w:rPr>
              <w:t> </w:t>
            </w:r>
          </w:p>
        </w:tc>
      </w:tr>
    </w:tbl>
    <w:p w14:paraId="EE160000">
      <w:pPr>
        <w:sectPr>
          <w:footerReference r:id="rId28" w:type="default"/>
          <w:pgSz w:h="11906" w:orient="landscape" w:w="16838"/>
          <w:pgMar w:bottom="850" w:footer="374" w:gutter="0" w:header="425" w:left="1134" w:right="1134" w:top="1418"/>
        </w:sectPr>
      </w:pPr>
    </w:p>
    <w:p w14:paraId="EF160000">
      <w:bookmarkStart w:id="676" w:name="__RefHeading___149"/>
      <w:bookmarkEnd w:id="676"/>
      <w:bookmarkStart w:id="677" w:name="__RefHeading___371"/>
      <w:bookmarkEnd w:id="677"/>
      <w:bookmarkStart w:id="678" w:name="__RefHeading___593"/>
      <w:bookmarkEnd w:id="678"/>
      <w:bookmarkStart w:id="679" w:name="__RefHeading___815"/>
      <w:bookmarkEnd w:id="679"/>
      <w:pPr>
        <w:keepNext w:val="1"/>
        <w:pageBreakBefore w:val="1"/>
        <w:numPr>
          <w:ilvl w:val="0"/>
          <w:numId w:val="27"/>
        </w:numPr>
        <w:spacing w:after="160" w:before="0" w:line="264" w:lineRule="auto"/>
        <w:ind/>
        <w:jc w:val="left"/>
        <w:outlineLvl w:val="0"/>
        <w:rPr>
          <w:rFonts w:ascii="Calibri" w:hAnsi="Calibri"/>
          <w:sz w:val="32"/>
        </w:rPr>
      </w:pPr>
      <w:bookmarkStart w:id="680" w:name="RANGE!B2:K8"/>
      <w:bookmarkEnd w:id="680"/>
      <w:bookmarkStart w:id="681" w:name="RANGE!A2:E8"/>
      <w:bookmarkEnd w:id="681"/>
      <w:bookmarkStart w:id="682" w:name="RANGE!A2:I14"/>
      <w:bookmarkEnd w:id="682"/>
      <w:bookmarkStart w:id="683" w:name="RANGE!A2:I25"/>
      <w:bookmarkEnd w:id="683"/>
      <w:r>
        <w:rPr>
          <w:b w:val="1"/>
          <w:sz w:val="32"/>
        </w:rPr>
        <w:t>Оценка окупаемости проекта</w:t>
      </w:r>
    </w:p>
    <w:p w14:paraId="F0160000">
      <w:pPr>
        <w:tabs>
          <w:tab w:leader="none" w:pos="1080" w:val="left"/>
          <w:tab w:leader="none" w:pos="4940" w:val="left"/>
          <w:tab w:leader="none" w:pos="6568" w:val="left"/>
          <w:tab w:leader="none" w:pos="7531" w:val="left"/>
          <w:tab w:leader="none" w:pos="8494" w:val="left"/>
        </w:tabs>
        <w:spacing w:after="120" w:before="0" w:line="240" w:lineRule="auto"/>
        <w:ind w:firstLine="0" w:left="0"/>
        <w:rPr>
          <w:i w:val="1"/>
          <w:sz w:val="26"/>
        </w:rPr>
      </w:pPr>
      <w:r>
        <w:rPr>
          <w:i w:val="1"/>
          <w:sz w:val="26"/>
        </w:rPr>
        <w:t>Данная табличная форма обязательна к заполнению только для проектов, предусматривающих достижение экономической эффективности.</w:t>
      </w:r>
    </w:p>
    <w:p w14:paraId="F1160000">
      <w:pPr>
        <w:tabs>
          <w:tab w:leader="none" w:pos="1080" w:val="left"/>
          <w:tab w:leader="none" w:pos="4940" w:val="left"/>
          <w:tab w:leader="none" w:pos="6568" w:val="left"/>
          <w:tab w:leader="none" w:pos="7531" w:val="left"/>
          <w:tab w:leader="none" w:pos="8494" w:val="left"/>
        </w:tabs>
        <w:spacing w:after="120" w:before="0" w:line="240" w:lineRule="auto"/>
        <w:ind w:firstLine="0" w:left="0"/>
        <w:rPr>
          <w:i w:val="1"/>
          <w:sz w:val="26"/>
        </w:rPr>
      </w:pPr>
      <w:r>
        <w:rPr>
          <w:i w:val="1"/>
          <w:sz w:val="26"/>
        </w:rPr>
        <w:t>Состав показателей может отличаться в зависимости от конкретного проекта.</w:t>
      </w:r>
    </w:p>
    <w:p w14:paraId="F2160000">
      <w:pPr>
        <w:tabs>
          <w:tab w:leader="none" w:pos="1080" w:val="left"/>
          <w:tab w:leader="none" w:pos="4940" w:val="left"/>
          <w:tab w:leader="none" w:pos="6568" w:val="left"/>
          <w:tab w:leader="none" w:pos="7531" w:val="left"/>
          <w:tab w:leader="none" w:pos="8494" w:val="left"/>
        </w:tabs>
        <w:spacing w:after="0" w:before="0" w:line="240" w:lineRule="auto"/>
        <w:ind w:firstLine="0" w:left="113"/>
        <w:jc w:val="left"/>
        <w:rPr>
          <w:b w:val="1"/>
          <w:sz w:val="26"/>
        </w:rPr>
      </w:pPr>
    </w:p>
    <w:tbl>
      <w:tblPr>
        <w:tblStyle w:val="Style_3"/>
        <w:tblLayout w:type="fixed"/>
      </w:tblPr>
      <w:tblGrid>
        <w:gridCol w:w="968"/>
        <w:gridCol w:w="3864"/>
        <w:gridCol w:w="1630"/>
        <w:gridCol w:w="964"/>
        <w:gridCol w:w="964"/>
        <w:gridCol w:w="965"/>
      </w:tblGrid>
      <w:tr>
        <w:trPr>
          <w:trHeight w:hRule="atLeast" w:val="615"/>
        </w:trPr>
        <w:tc>
          <w:tcPr>
            <w:tcW w:type="dxa" w:w="968"/>
            <w:vMerge w:val="restart"/>
            <w:tcBorders>
              <w:top w:color="000000" w:sz="4" w:val="single"/>
              <w:left w:color="000000" w:sz="4" w:val="single"/>
              <w:bottom w:color="000000" w:sz="4" w:val="single"/>
              <w:right w:color="000000" w:sz="4" w:val="single"/>
            </w:tcBorders>
            <w:vAlign w:val="center"/>
          </w:tcPr>
          <w:p w14:paraId="F3160000">
            <w:pPr>
              <w:spacing w:after="0" w:before="0" w:line="240" w:lineRule="auto"/>
              <w:ind w:firstLine="0" w:left="0"/>
              <w:jc w:val="center"/>
              <w:rPr>
                <w:b w:val="1"/>
                <w:sz w:val="26"/>
              </w:rPr>
            </w:pPr>
            <w:r>
              <w:rPr>
                <w:b w:val="1"/>
                <w:sz w:val="26"/>
              </w:rPr>
              <w:t>№</w:t>
            </w:r>
          </w:p>
        </w:tc>
        <w:tc>
          <w:tcPr>
            <w:tcW w:type="dxa" w:w="3864"/>
            <w:vMerge w:val="restart"/>
            <w:tcBorders>
              <w:top w:color="000000" w:sz="4" w:val="single"/>
              <w:left w:color="000000" w:sz="4" w:val="single"/>
              <w:bottom w:color="000000" w:sz="4" w:val="single"/>
              <w:right w:color="000000" w:sz="4" w:val="single"/>
            </w:tcBorders>
            <w:vAlign w:val="center"/>
          </w:tcPr>
          <w:p w14:paraId="F4160000">
            <w:pPr>
              <w:spacing w:after="0" w:before="0" w:line="240" w:lineRule="auto"/>
              <w:ind w:firstLine="0" w:left="0"/>
              <w:jc w:val="center"/>
              <w:rPr>
                <w:b w:val="1"/>
                <w:sz w:val="26"/>
              </w:rPr>
            </w:pPr>
            <w:r>
              <w:rPr>
                <w:b w:val="1"/>
                <w:sz w:val="26"/>
              </w:rPr>
              <w:t>Показатель</w:t>
            </w:r>
          </w:p>
        </w:tc>
        <w:tc>
          <w:tcPr>
            <w:tcW w:type="dxa" w:w="1630"/>
            <w:vMerge w:val="restart"/>
            <w:tcBorders>
              <w:top w:color="000000" w:sz="4" w:val="single"/>
              <w:left w:color="000000" w:sz="4" w:val="single"/>
              <w:bottom w:color="000000" w:sz="4" w:val="single"/>
              <w:right w:color="000000" w:sz="4" w:val="single"/>
            </w:tcBorders>
            <w:vAlign w:val="center"/>
          </w:tcPr>
          <w:p w14:paraId="F5160000">
            <w:pPr>
              <w:spacing w:after="0" w:before="0" w:line="240" w:lineRule="auto"/>
              <w:ind w:firstLine="0" w:left="0"/>
              <w:jc w:val="center"/>
              <w:rPr>
                <w:b w:val="1"/>
                <w:sz w:val="26"/>
              </w:rPr>
            </w:pPr>
            <w:r>
              <w:rPr>
                <w:b w:val="1"/>
                <w:sz w:val="26"/>
              </w:rPr>
              <w:t>Порядок расчета</w:t>
            </w:r>
          </w:p>
        </w:tc>
        <w:tc>
          <w:tcPr>
            <w:tcW w:type="dxa" w:w="2893"/>
            <w:gridSpan w:val="3"/>
            <w:tcBorders>
              <w:top w:color="000000" w:sz="4" w:val="single"/>
              <w:left w:sz="4" w:val="nil"/>
              <w:bottom w:color="000000" w:sz="4" w:val="single"/>
              <w:right w:color="000000" w:sz="4" w:val="single"/>
            </w:tcBorders>
            <w:shd w:fill="auto" w:val="clear"/>
            <w:vAlign w:val="center"/>
          </w:tcPr>
          <w:p w14:paraId="F6160000">
            <w:pPr>
              <w:spacing w:after="0" w:before="0" w:line="240" w:lineRule="auto"/>
              <w:ind w:firstLine="0" w:left="0"/>
              <w:jc w:val="center"/>
              <w:rPr>
                <w:b w:val="1"/>
                <w:sz w:val="26"/>
              </w:rPr>
            </w:pPr>
            <w:r>
              <w:rPr>
                <w:b w:val="1"/>
                <w:sz w:val="26"/>
              </w:rPr>
              <w:t>Год</w:t>
            </w:r>
          </w:p>
        </w:tc>
      </w:tr>
      <w:tr>
        <w:trPr>
          <w:trHeight w:hRule="atLeast" w:val="615"/>
        </w:trPr>
        <w:tc>
          <w:tcPr>
            <w:tcW w:type="dxa" w:w="968"/>
            <w:gridSpan w:val="1"/>
            <w:vMerge w:val="continue"/>
            <w:tcBorders>
              <w:top w:color="000000" w:sz="4" w:val="single"/>
              <w:left w:color="000000" w:sz="4" w:val="single"/>
              <w:bottom w:color="000000" w:sz="4" w:val="single"/>
              <w:right w:color="000000" w:sz="4" w:val="single"/>
            </w:tcBorders>
            <w:vAlign w:val="center"/>
          </w:tcPr>
          <w:p/>
        </w:tc>
        <w:tc>
          <w:tcPr>
            <w:tcW w:type="dxa" w:w="3864"/>
            <w:gridSpan w:val="1"/>
            <w:vMerge w:val="continue"/>
            <w:tcBorders>
              <w:top w:color="000000" w:sz="4" w:val="single"/>
              <w:left w:color="000000" w:sz="4" w:val="single"/>
              <w:bottom w:color="000000" w:sz="4" w:val="single"/>
              <w:right w:color="000000" w:sz="4" w:val="single"/>
            </w:tcBorders>
            <w:vAlign w:val="center"/>
          </w:tcPr>
          <w:p/>
        </w:tc>
        <w:tc>
          <w:tcPr>
            <w:tcW w:type="dxa" w:w="1630"/>
            <w:gridSpan w:val="1"/>
            <w:vMerge w:val="continue"/>
            <w:tcBorders>
              <w:top w:color="000000" w:sz="4" w:val="single"/>
              <w:left w:color="000000" w:sz="4" w:val="single"/>
              <w:bottom w:color="000000" w:sz="4" w:val="single"/>
              <w:right w:color="000000" w:sz="4" w:val="single"/>
            </w:tcBorders>
            <w:vAlign w:val="center"/>
          </w:tcPr>
          <w:p/>
        </w:tc>
        <w:tc>
          <w:tcPr>
            <w:tcW w:type="dxa" w:w="964"/>
            <w:tcBorders>
              <w:top w:color="000000" w:sz="4" w:val="single"/>
              <w:left w:sz="4" w:val="nil"/>
              <w:bottom w:color="000000" w:sz="4" w:val="single"/>
              <w:right w:color="000000" w:sz="4" w:val="single"/>
            </w:tcBorders>
            <w:shd w:fill="auto" w:val="clear"/>
            <w:vAlign w:val="center"/>
          </w:tcPr>
          <w:p w14:paraId="F7160000">
            <w:pPr>
              <w:spacing w:after="0" w:before="0" w:line="240" w:lineRule="auto"/>
              <w:ind w:firstLine="0" w:left="0"/>
              <w:jc w:val="center"/>
              <w:rPr>
                <w:b w:val="1"/>
                <w:sz w:val="26"/>
              </w:rPr>
            </w:pPr>
            <w:r>
              <w:rPr>
                <w:b w:val="1"/>
                <w:sz w:val="26"/>
              </w:rPr>
              <w:t>20__</w:t>
            </w:r>
          </w:p>
        </w:tc>
        <w:tc>
          <w:tcPr>
            <w:tcW w:type="dxa" w:w="964"/>
            <w:tcBorders>
              <w:top w:color="000000" w:sz="4" w:val="single"/>
              <w:left w:sz="4" w:val="nil"/>
              <w:bottom w:color="000000" w:sz="4" w:val="single"/>
              <w:right w:color="000000" w:sz="4" w:val="single"/>
            </w:tcBorders>
            <w:shd w:fill="auto" w:val="clear"/>
            <w:vAlign w:val="center"/>
          </w:tcPr>
          <w:p w14:paraId="F8160000">
            <w:pPr>
              <w:spacing w:after="0" w:before="0" w:line="240" w:lineRule="auto"/>
              <w:ind w:firstLine="0" w:left="0"/>
              <w:jc w:val="center"/>
              <w:rPr>
                <w:b w:val="1"/>
                <w:sz w:val="26"/>
              </w:rPr>
            </w:pPr>
            <w:r>
              <w:rPr>
                <w:b w:val="1"/>
                <w:sz w:val="26"/>
              </w:rPr>
              <w:t>20__</w:t>
            </w:r>
          </w:p>
        </w:tc>
        <w:tc>
          <w:tcPr>
            <w:tcW w:type="dxa" w:w="965"/>
            <w:tcBorders>
              <w:top w:color="000000" w:sz="4" w:val="single"/>
              <w:left w:sz="4" w:val="nil"/>
              <w:bottom w:color="000000" w:sz="4" w:val="single"/>
              <w:right w:color="000000" w:sz="4" w:val="single"/>
            </w:tcBorders>
            <w:shd w:fill="auto" w:val="clear"/>
            <w:vAlign w:val="center"/>
          </w:tcPr>
          <w:p w14:paraId="F9160000">
            <w:pPr>
              <w:spacing w:after="0" w:before="0" w:line="240" w:lineRule="auto"/>
              <w:ind w:firstLine="0" w:left="0"/>
              <w:jc w:val="center"/>
              <w:rPr>
                <w:b w:val="1"/>
                <w:sz w:val="26"/>
              </w:rPr>
            </w:pPr>
            <w:r>
              <w:rPr>
                <w:b w:val="1"/>
                <w:sz w:val="26"/>
              </w:rPr>
              <w:t>20__</w:t>
            </w:r>
          </w:p>
        </w:tc>
      </w:tr>
      <w:tr>
        <w:trPr>
          <w:trHeight w:hRule="atLeast" w:val="330"/>
        </w:trPr>
        <w:tc>
          <w:tcPr>
            <w:tcW w:type="dxa" w:w="968"/>
            <w:tcBorders>
              <w:top w:color="000000" w:sz="4" w:val="single"/>
              <w:left w:color="000000" w:sz="4" w:val="single"/>
              <w:bottom w:color="000000" w:sz="4" w:val="single"/>
              <w:right w:color="000000" w:sz="4" w:val="single"/>
            </w:tcBorders>
            <w:shd w:fill="auto" w:val="clear"/>
            <w:vAlign w:val="center"/>
          </w:tcPr>
          <w:p w14:paraId="FA160000">
            <w:pPr>
              <w:spacing w:after="0" w:before="0" w:line="240" w:lineRule="auto"/>
              <w:ind w:firstLine="0" w:left="0"/>
              <w:rPr>
                <w:i w:val="1"/>
                <w:sz w:val="26"/>
              </w:rPr>
            </w:pPr>
            <w:r>
              <w:rPr>
                <w:i w:val="1"/>
                <w:sz w:val="26"/>
              </w:rPr>
              <w:t>1</w:t>
            </w:r>
          </w:p>
        </w:tc>
        <w:tc>
          <w:tcPr>
            <w:tcW w:type="dxa" w:w="3864"/>
            <w:tcBorders>
              <w:top w:color="000000" w:sz="4" w:val="single"/>
              <w:left w:sz="4" w:val="nil"/>
              <w:bottom w:color="000000" w:sz="4" w:val="single"/>
              <w:right w:color="000000" w:sz="4" w:val="single"/>
            </w:tcBorders>
            <w:shd w:fill="auto" w:val="clear"/>
            <w:vAlign w:val="center"/>
          </w:tcPr>
          <w:p w14:paraId="FB160000">
            <w:pPr>
              <w:spacing w:after="0" w:before="0" w:line="240" w:lineRule="auto"/>
              <w:ind w:firstLine="0" w:left="0"/>
              <w:rPr>
                <w:sz w:val="26"/>
              </w:rPr>
            </w:pPr>
            <w:r>
              <w:rPr>
                <w:sz w:val="26"/>
              </w:rPr>
              <w:t>Выручка</w:t>
            </w:r>
          </w:p>
        </w:tc>
        <w:tc>
          <w:tcPr>
            <w:tcW w:type="dxa" w:w="1630"/>
            <w:tcBorders>
              <w:top w:color="000000" w:sz="4" w:val="single"/>
              <w:left w:sz="4" w:val="nil"/>
              <w:bottom w:color="000000" w:sz="4" w:val="single"/>
              <w:right w:color="000000" w:sz="4" w:val="single"/>
            </w:tcBorders>
            <w:shd w:fill="auto" w:val="clear"/>
            <w:vAlign w:val="center"/>
          </w:tcPr>
          <w:p w14:paraId="FC160000">
            <w:pPr>
              <w:spacing w:after="0" w:before="0" w:line="240" w:lineRule="auto"/>
              <w:ind w:firstLine="0" w:left="0"/>
              <w:jc w:val="center"/>
              <w:rPr>
                <w:b w:val="1"/>
                <w:sz w:val="26"/>
              </w:rPr>
            </w:pPr>
            <w:r>
              <w:rPr>
                <w:b w:val="1"/>
                <w:sz w:val="26"/>
              </w:rPr>
              <w:t> </w:t>
            </w:r>
          </w:p>
        </w:tc>
        <w:tc>
          <w:tcPr>
            <w:tcW w:type="dxa" w:w="964"/>
            <w:tcBorders>
              <w:top w:color="000000" w:sz="4" w:val="single"/>
              <w:left w:sz="4" w:val="nil"/>
              <w:bottom w:color="000000" w:sz="4" w:val="single"/>
              <w:right w:color="000000" w:sz="4" w:val="single"/>
            </w:tcBorders>
            <w:shd w:fill="auto" w:val="clear"/>
            <w:vAlign w:val="center"/>
          </w:tcPr>
          <w:p w14:paraId="FD16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FE16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FF160000">
            <w:pPr>
              <w:spacing w:after="0" w:before="0" w:line="240" w:lineRule="auto"/>
              <w:ind w:firstLine="0" w:left="0"/>
              <w:jc w:val="right"/>
              <w:rPr>
                <w:i w:val="1"/>
                <w:sz w:val="26"/>
              </w:rPr>
            </w:pPr>
            <w:r>
              <w:rPr>
                <w:i w:val="1"/>
                <w:sz w:val="26"/>
              </w:rPr>
              <w:t> </w:t>
            </w:r>
          </w:p>
        </w:tc>
      </w:tr>
      <w:tr>
        <w:trPr>
          <w:trHeight w:hRule="atLeast" w:val="330"/>
        </w:trPr>
        <w:tc>
          <w:tcPr>
            <w:tcW w:type="dxa" w:w="968"/>
            <w:tcBorders>
              <w:top w:color="000000" w:sz="4" w:val="single"/>
              <w:left w:color="000000" w:sz="4" w:val="single"/>
              <w:bottom w:color="000000" w:sz="4" w:val="single"/>
              <w:right w:color="000000" w:sz="4" w:val="single"/>
            </w:tcBorders>
            <w:shd w:fill="auto" w:val="clear"/>
            <w:vAlign w:val="center"/>
          </w:tcPr>
          <w:p w14:paraId="00170000">
            <w:pPr>
              <w:spacing w:after="0" w:before="0" w:line="240" w:lineRule="auto"/>
              <w:ind w:firstLine="0" w:left="0"/>
              <w:rPr>
                <w:i w:val="1"/>
                <w:sz w:val="26"/>
              </w:rPr>
            </w:pPr>
            <w:r>
              <w:rPr>
                <w:i w:val="1"/>
                <w:sz w:val="26"/>
              </w:rPr>
              <w:t>2</w:t>
            </w:r>
          </w:p>
        </w:tc>
        <w:tc>
          <w:tcPr>
            <w:tcW w:type="dxa" w:w="3864"/>
            <w:tcBorders>
              <w:top w:color="000000" w:sz="4" w:val="single"/>
              <w:left w:sz="4" w:val="nil"/>
              <w:bottom w:color="000000" w:sz="4" w:val="single"/>
              <w:right w:color="000000" w:sz="4" w:val="single"/>
            </w:tcBorders>
            <w:shd w:fill="auto" w:val="clear"/>
            <w:vAlign w:val="center"/>
          </w:tcPr>
          <w:p w14:paraId="01170000">
            <w:pPr>
              <w:spacing w:after="0" w:before="0" w:line="240" w:lineRule="auto"/>
              <w:ind w:firstLine="0" w:left="0"/>
              <w:rPr>
                <w:sz w:val="26"/>
              </w:rPr>
            </w:pPr>
            <w:r>
              <w:rPr>
                <w:sz w:val="26"/>
              </w:rPr>
              <w:t>Себестоимость</w:t>
            </w:r>
          </w:p>
        </w:tc>
        <w:tc>
          <w:tcPr>
            <w:tcW w:type="dxa" w:w="1630"/>
            <w:tcBorders>
              <w:top w:color="000000" w:sz="4" w:val="single"/>
              <w:left w:sz="4" w:val="nil"/>
              <w:bottom w:color="000000" w:sz="4" w:val="single"/>
              <w:right w:color="000000" w:sz="4" w:val="single"/>
            </w:tcBorders>
            <w:shd w:fill="auto" w:val="clear"/>
            <w:vAlign w:val="center"/>
          </w:tcPr>
          <w:p w14:paraId="02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03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04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05170000">
            <w:pPr>
              <w:spacing w:after="0" w:before="0" w:line="240" w:lineRule="auto"/>
              <w:ind w:firstLine="0" w:left="0"/>
              <w:jc w:val="right"/>
              <w:rPr>
                <w:i w:val="1"/>
                <w:sz w:val="26"/>
              </w:rPr>
            </w:pPr>
            <w:r>
              <w:rPr>
                <w:i w:val="1"/>
                <w:sz w:val="26"/>
              </w:rPr>
              <w:t> </w:t>
            </w:r>
          </w:p>
        </w:tc>
      </w:tr>
      <w:tr>
        <w:trPr>
          <w:trHeight w:hRule="atLeast" w:val="330"/>
        </w:trPr>
        <w:tc>
          <w:tcPr>
            <w:tcW w:type="dxa" w:w="968"/>
            <w:tcBorders>
              <w:top w:color="000000" w:sz="4" w:val="single"/>
              <w:left w:color="000000" w:sz="4" w:val="single"/>
              <w:bottom w:color="000000" w:sz="4" w:val="single"/>
              <w:right w:color="000000" w:sz="4" w:val="single"/>
            </w:tcBorders>
            <w:shd w:fill="auto" w:val="clear"/>
            <w:vAlign w:val="center"/>
          </w:tcPr>
          <w:p w14:paraId="06170000">
            <w:pPr>
              <w:spacing w:after="0" w:before="0" w:line="240" w:lineRule="auto"/>
              <w:ind w:firstLine="0" w:left="0"/>
              <w:rPr>
                <w:i w:val="1"/>
                <w:sz w:val="26"/>
              </w:rPr>
            </w:pPr>
            <w:r>
              <w:rPr>
                <w:i w:val="1"/>
                <w:sz w:val="26"/>
              </w:rPr>
              <w:t>3</w:t>
            </w:r>
          </w:p>
        </w:tc>
        <w:tc>
          <w:tcPr>
            <w:tcW w:type="dxa" w:w="3864"/>
            <w:tcBorders>
              <w:top w:color="000000" w:sz="4" w:val="single"/>
              <w:left w:sz="4" w:val="nil"/>
              <w:bottom w:color="000000" w:sz="4" w:val="single"/>
              <w:right w:color="000000" w:sz="4" w:val="single"/>
            </w:tcBorders>
            <w:shd w:fill="auto" w:val="clear"/>
            <w:vAlign w:val="center"/>
          </w:tcPr>
          <w:p w14:paraId="07170000">
            <w:pPr>
              <w:spacing w:after="0" w:before="0" w:line="240" w:lineRule="auto"/>
              <w:ind w:firstLine="0" w:left="0"/>
              <w:rPr>
                <w:sz w:val="26"/>
              </w:rPr>
            </w:pPr>
            <w:r>
              <w:rPr>
                <w:sz w:val="26"/>
              </w:rPr>
              <w:t>Прибыль до налогов</w:t>
            </w:r>
          </w:p>
        </w:tc>
        <w:tc>
          <w:tcPr>
            <w:tcW w:type="dxa" w:w="1630"/>
            <w:tcBorders>
              <w:top w:color="000000" w:sz="4" w:val="single"/>
              <w:left w:sz="4" w:val="nil"/>
              <w:bottom w:color="000000" w:sz="4" w:val="single"/>
              <w:right w:color="000000" w:sz="4" w:val="single"/>
            </w:tcBorders>
            <w:shd w:fill="auto" w:val="clear"/>
            <w:vAlign w:val="center"/>
          </w:tcPr>
          <w:p w14:paraId="08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09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0A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0B170000">
            <w:pPr>
              <w:spacing w:after="0" w:before="0" w:line="240" w:lineRule="auto"/>
              <w:ind w:firstLine="0" w:left="0"/>
              <w:jc w:val="right"/>
              <w:rPr>
                <w:i w:val="1"/>
                <w:sz w:val="26"/>
              </w:rPr>
            </w:pPr>
            <w:r>
              <w:rPr>
                <w:i w:val="1"/>
                <w:sz w:val="26"/>
              </w:rPr>
              <w:t> </w:t>
            </w:r>
          </w:p>
        </w:tc>
      </w:tr>
      <w:tr>
        <w:trPr>
          <w:trHeight w:hRule="atLeast" w:val="330"/>
        </w:trPr>
        <w:tc>
          <w:tcPr>
            <w:tcW w:type="dxa" w:w="968"/>
            <w:tcBorders>
              <w:top w:color="000000" w:sz="4" w:val="single"/>
              <w:left w:color="000000" w:sz="4" w:val="single"/>
              <w:bottom w:color="000000" w:sz="4" w:val="single"/>
              <w:right w:color="000000" w:sz="4" w:val="single"/>
            </w:tcBorders>
            <w:shd w:fill="auto" w:val="clear"/>
            <w:vAlign w:val="center"/>
          </w:tcPr>
          <w:p w14:paraId="0C170000">
            <w:pPr>
              <w:spacing w:after="0" w:before="0" w:line="240" w:lineRule="auto"/>
              <w:ind w:firstLine="0" w:left="0"/>
              <w:rPr>
                <w:i w:val="1"/>
                <w:sz w:val="26"/>
              </w:rPr>
            </w:pPr>
            <w:r>
              <w:rPr>
                <w:i w:val="1"/>
                <w:sz w:val="26"/>
              </w:rPr>
              <w:t>4</w:t>
            </w:r>
          </w:p>
        </w:tc>
        <w:tc>
          <w:tcPr>
            <w:tcW w:type="dxa" w:w="3864"/>
            <w:tcBorders>
              <w:top w:color="000000" w:sz="4" w:val="single"/>
              <w:left w:sz="4" w:val="nil"/>
              <w:bottom w:color="000000" w:sz="4" w:val="single"/>
              <w:right w:color="000000" w:sz="4" w:val="single"/>
            </w:tcBorders>
            <w:shd w:fill="auto" w:val="clear"/>
            <w:vAlign w:val="center"/>
          </w:tcPr>
          <w:p w14:paraId="0D170000">
            <w:pPr>
              <w:spacing w:after="0" w:before="0" w:line="240" w:lineRule="auto"/>
              <w:ind w:firstLine="0" w:left="0"/>
              <w:rPr>
                <w:sz w:val="26"/>
              </w:rPr>
            </w:pPr>
            <w:r>
              <w:rPr>
                <w:sz w:val="26"/>
              </w:rPr>
              <w:t>Налоги</w:t>
            </w:r>
          </w:p>
        </w:tc>
        <w:tc>
          <w:tcPr>
            <w:tcW w:type="dxa" w:w="1630"/>
            <w:tcBorders>
              <w:top w:color="000000" w:sz="4" w:val="single"/>
              <w:left w:sz="4" w:val="nil"/>
              <w:bottom w:color="000000" w:sz="4" w:val="single"/>
              <w:right w:color="000000" w:sz="4" w:val="single"/>
            </w:tcBorders>
            <w:shd w:fill="auto" w:val="clear"/>
            <w:vAlign w:val="center"/>
          </w:tcPr>
          <w:p w14:paraId="0E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0F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10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11170000">
            <w:pPr>
              <w:spacing w:after="0" w:before="0" w:line="240" w:lineRule="auto"/>
              <w:ind w:firstLine="0" w:left="0"/>
              <w:jc w:val="right"/>
              <w:rPr>
                <w:i w:val="1"/>
                <w:sz w:val="26"/>
              </w:rPr>
            </w:pPr>
            <w:r>
              <w:rPr>
                <w:i w:val="1"/>
                <w:sz w:val="26"/>
              </w:rPr>
              <w:t> </w:t>
            </w:r>
          </w:p>
        </w:tc>
      </w:tr>
      <w:tr>
        <w:trPr>
          <w:trHeight w:hRule="atLeast" w:val="330"/>
        </w:trPr>
        <w:tc>
          <w:tcPr>
            <w:tcW w:type="dxa" w:w="968"/>
            <w:tcBorders>
              <w:top w:color="000000" w:sz="4" w:val="single"/>
              <w:left w:color="000000" w:sz="4" w:val="single"/>
              <w:bottom w:color="000000" w:sz="4" w:val="single"/>
              <w:right w:color="000000" w:sz="4" w:val="single"/>
            </w:tcBorders>
            <w:shd w:fill="auto" w:val="clear"/>
            <w:vAlign w:val="center"/>
          </w:tcPr>
          <w:p w14:paraId="12170000">
            <w:pPr>
              <w:spacing w:after="0" w:before="0" w:line="240" w:lineRule="auto"/>
              <w:ind w:firstLine="0" w:left="0"/>
              <w:rPr>
                <w:i w:val="1"/>
                <w:sz w:val="26"/>
              </w:rPr>
            </w:pPr>
            <w:r>
              <w:rPr>
                <w:i w:val="1"/>
                <w:sz w:val="26"/>
              </w:rPr>
              <w:t>5</w:t>
            </w:r>
          </w:p>
        </w:tc>
        <w:tc>
          <w:tcPr>
            <w:tcW w:type="dxa" w:w="3864"/>
            <w:tcBorders>
              <w:top w:color="000000" w:sz="4" w:val="single"/>
              <w:left w:sz="4" w:val="nil"/>
              <w:bottom w:color="000000" w:sz="4" w:val="single"/>
              <w:right w:color="000000" w:sz="4" w:val="single"/>
            </w:tcBorders>
            <w:shd w:fill="auto" w:val="clear"/>
            <w:vAlign w:val="center"/>
          </w:tcPr>
          <w:p w14:paraId="13170000">
            <w:pPr>
              <w:spacing w:after="0" w:before="0" w:line="240" w:lineRule="auto"/>
              <w:ind w:firstLine="0" w:left="0"/>
              <w:rPr>
                <w:sz w:val="26"/>
              </w:rPr>
            </w:pPr>
            <w:r>
              <w:rPr>
                <w:sz w:val="26"/>
              </w:rPr>
              <w:t>Чистая прибыль</w:t>
            </w:r>
          </w:p>
        </w:tc>
        <w:tc>
          <w:tcPr>
            <w:tcW w:type="dxa" w:w="1630"/>
            <w:tcBorders>
              <w:top w:color="000000" w:sz="4" w:val="single"/>
              <w:left w:sz="4" w:val="nil"/>
              <w:bottom w:color="000000" w:sz="4" w:val="single"/>
              <w:right w:color="000000" w:sz="4" w:val="single"/>
            </w:tcBorders>
            <w:shd w:fill="auto" w:val="clear"/>
            <w:vAlign w:val="center"/>
          </w:tcPr>
          <w:p w14:paraId="14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15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16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17170000">
            <w:pPr>
              <w:spacing w:after="0" w:before="0" w:line="240" w:lineRule="auto"/>
              <w:ind w:firstLine="0" w:left="0"/>
              <w:jc w:val="right"/>
              <w:rPr>
                <w:i w:val="1"/>
                <w:sz w:val="26"/>
              </w:rPr>
            </w:pPr>
            <w:r>
              <w:rPr>
                <w:i w:val="1"/>
                <w:sz w:val="26"/>
              </w:rPr>
              <w:t> </w:t>
            </w:r>
          </w:p>
        </w:tc>
      </w:tr>
      <w:tr>
        <w:trPr>
          <w:trHeight w:hRule="atLeast" w:val="330"/>
        </w:trPr>
        <w:tc>
          <w:tcPr>
            <w:tcW w:type="dxa" w:w="968"/>
            <w:tcBorders>
              <w:top w:color="000000" w:sz="4" w:val="single"/>
              <w:left w:color="000000" w:sz="4" w:val="single"/>
              <w:bottom w:color="000000" w:sz="4" w:val="single"/>
              <w:right w:color="000000" w:sz="4" w:val="single"/>
            </w:tcBorders>
            <w:shd w:fill="auto" w:val="clear"/>
            <w:vAlign w:val="center"/>
          </w:tcPr>
          <w:p w14:paraId="18170000">
            <w:pPr>
              <w:spacing w:after="0" w:before="0" w:line="240" w:lineRule="auto"/>
              <w:ind w:firstLine="0" w:left="0"/>
              <w:rPr>
                <w:i w:val="1"/>
                <w:sz w:val="26"/>
              </w:rPr>
            </w:pPr>
            <w:r>
              <w:rPr>
                <w:i w:val="1"/>
                <w:sz w:val="26"/>
              </w:rPr>
              <w:t>6</w:t>
            </w:r>
          </w:p>
        </w:tc>
        <w:tc>
          <w:tcPr>
            <w:tcW w:type="dxa" w:w="3864"/>
            <w:tcBorders>
              <w:top w:color="000000" w:sz="4" w:val="single"/>
              <w:left w:sz="4" w:val="nil"/>
              <w:bottom w:color="000000" w:sz="4" w:val="single"/>
              <w:right w:color="000000" w:sz="4" w:val="single"/>
            </w:tcBorders>
            <w:shd w:fill="auto" w:val="clear"/>
            <w:vAlign w:val="center"/>
          </w:tcPr>
          <w:p w14:paraId="19170000">
            <w:pPr>
              <w:spacing w:after="0" w:before="0" w:line="240" w:lineRule="auto"/>
              <w:ind w:firstLine="0" w:left="0"/>
              <w:rPr>
                <w:sz w:val="26"/>
              </w:rPr>
            </w:pPr>
            <w:r>
              <w:rPr>
                <w:sz w:val="26"/>
              </w:rPr>
              <w:t>Капиталовложения</w:t>
            </w:r>
          </w:p>
        </w:tc>
        <w:tc>
          <w:tcPr>
            <w:tcW w:type="dxa" w:w="1630"/>
            <w:tcBorders>
              <w:top w:color="000000" w:sz="4" w:val="single"/>
              <w:left w:sz="4" w:val="nil"/>
              <w:bottom w:color="000000" w:sz="4" w:val="single"/>
              <w:right w:color="000000" w:sz="4" w:val="single"/>
            </w:tcBorders>
            <w:shd w:fill="auto" w:val="clear"/>
            <w:vAlign w:val="center"/>
          </w:tcPr>
          <w:p w14:paraId="1A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1B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1C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1D170000">
            <w:pPr>
              <w:spacing w:after="0" w:before="0" w:line="240" w:lineRule="auto"/>
              <w:ind w:firstLine="0" w:left="0"/>
              <w:jc w:val="right"/>
              <w:rPr>
                <w:i w:val="1"/>
                <w:sz w:val="26"/>
              </w:rPr>
            </w:pPr>
            <w:r>
              <w:rPr>
                <w:i w:val="1"/>
                <w:sz w:val="26"/>
              </w:rPr>
              <w:t> </w:t>
            </w:r>
          </w:p>
        </w:tc>
      </w:tr>
      <w:tr>
        <w:trPr>
          <w:trHeight w:hRule="atLeast" w:val="660"/>
        </w:trPr>
        <w:tc>
          <w:tcPr>
            <w:tcW w:type="dxa" w:w="968"/>
            <w:tcBorders>
              <w:top w:color="000000" w:sz="4" w:val="single"/>
              <w:left w:color="000000" w:sz="4" w:val="single"/>
              <w:bottom w:color="000000" w:sz="4" w:val="single"/>
              <w:right w:color="000000" w:sz="4" w:val="single"/>
            </w:tcBorders>
            <w:shd w:fill="auto" w:val="clear"/>
            <w:vAlign w:val="center"/>
          </w:tcPr>
          <w:p w14:paraId="1E170000">
            <w:pPr>
              <w:spacing w:after="0" w:before="0" w:line="240" w:lineRule="auto"/>
              <w:ind w:firstLine="0" w:left="0"/>
              <w:rPr>
                <w:i w:val="1"/>
                <w:sz w:val="26"/>
              </w:rPr>
            </w:pPr>
            <w:r>
              <w:rPr>
                <w:i w:val="1"/>
                <w:sz w:val="26"/>
              </w:rPr>
              <w:t>7</w:t>
            </w:r>
          </w:p>
        </w:tc>
        <w:tc>
          <w:tcPr>
            <w:tcW w:type="dxa" w:w="3864"/>
            <w:tcBorders>
              <w:top w:color="000000" w:sz="4" w:val="single"/>
              <w:left w:sz="4" w:val="nil"/>
              <w:bottom w:color="000000" w:sz="4" w:val="single"/>
              <w:right w:color="000000" w:sz="4" w:val="single"/>
            </w:tcBorders>
            <w:shd w:fill="auto" w:val="clear"/>
            <w:vAlign w:val="center"/>
          </w:tcPr>
          <w:p w14:paraId="1F170000">
            <w:pPr>
              <w:spacing w:after="0" w:before="0" w:line="240" w:lineRule="auto"/>
              <w:ind w:firstLine="0" w:left="0"/>
              <w:rPr>
                <w:sz w:val="26"/>
              </w:rPr>
            </w:pPr>
            <w:r>
              <w:rPr>
                <w:sz w:val="26"/>
              </w:rPr>
              <w:t>Ликвидационная стоимость</w:t>
            </w:r>
          </w:p>
        </w:tc>
        <w:tc>
          <w:tcPr>
            <w:tcW w:type="dxa" w:w="1630"/>
            <w:tcBorders>
              <w:top w:color="000000" w:sz="4" w:val="single"/>
              <w:left w:sz="4" w:val="nil"/>
              <w:bottom w:color="000000" w:sz="4" w:val="single"/>
              <w:right w:color="000000" w:sz="4" w:val="single"/>
            </w:tcBorders>
            <w:shd w:fill="auto" w:val="clear"/>
            <w:vAlign w:val="center"/>
          </w:tcPr>
          <w:p w14:paraId="20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21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22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23170000">
            <w:pPr>
              <w:spacing w:after="0" w:before="0" w:line="240" w:lineRule="auto"/>
              <w:ind w:firstLine="0" w:left="0"/>
              <w:jc w:val="right"/>
              <w:rPr>
                <w:i w:val="1"/>
                <w:sz w:val="26"/>
              </w:rPr>
            </w:pPr>
            <w:r>
              <w:rPr>
                <w:i w:val="1"/>
                <w:sz w:val="26"/>
              </w:rPr>
              <w:t> </w:t>
            </w:r>
          </w:p>
        </w:tc>
      </w:tr>
      <w:tr>
        <w:trPr>
          <w:trHeight w:hRule="atLeast" w:val="330"/>
        </w:trPr>
        <w:tc>
          <w:tcPr>
            <w:tcW w:type="dxa" w:w="968"/>
            <w:tcBorders>
              <w:top w:color="000000" w:sz="4" w:val="single"/>
              <w:left w:color="000000" w:sz="4" w:val="single"/>
              <w:bottom w:color="000000" w:sz="4" w:val="single"/>
              <w:right w:color="000000" w:sz="4" w:val="single"/>
            </w:tcBorders>
            <w:shd w:fill="auto" w:val="clear"/>
            <w:vAlign w:val="center"/>
          </w:tcPr>
          <w:p w14:paraId="24170000">
            <w:pPr>
              <w:spacing w:after="0" w:before="0" w:line="240" w:lineRule="auto"/>
              <w:ind w:firstLine="0" w:left="0"/>
              <w:rPr>
                <w:i w:val="1"/>
                <w:sz w:val="26"/>
              </w:rPr>
            </w:pPr>
            <w:r>
              <w:rPr>
                <w:i w:val="1"/>
                <w:sz w:val="26"/>
              </w:rPr>
              <w:t>8</w:t>
            </w:r>
          </w:p>
        </w:tc>
        <w:tc>
          <w:tcPr>
            <w:tcW w:type="dxa" w:w="3864"/>
            <w:tcBorders>
              <w:top w:color="000000" w:sz="4" w:val="single"/>
              <w:left w:sz="4" w:val="nil"/>
              <w:bottom w:color="000000" w:sz="4" w:val="single"/>
              <w:right w:color="000000" w:sz="4" w:val="single"/>
            </w:tcBorders>
            <w:shd w:fill="auto" w:val="clear"/>
            <w:vAlign w:val="center"/>
          </w:tcPr>
          <w:p w14:paraId="25170000">
            <w:pPr>
              <w:spacing w:after="0" w:before="0" w:line="240" w:lineRule="auto"/>
              <w:ind w:firstLine="0" w:left="0"/>
              <w:rPr>
                <w:sz w:val="26"/>
              </w:rPr>
            </w:pPr>
            <w:r>
              <w:rPr>
                <w:sz w:val="26"/>
              </w:rPr>
              <w:t>Денежный поток</w:t>
            </w:r>
          </w:p>
        </w:tc>
        <w:tc>
          <w:tcPr>
            <w:tcW w:type="dxa" w:w="1630"/>
            <w:tcBorders>
              <w:top w:color="000000" w:sz="4" w:val="single"/>
              <w:left w:sz="4" w:val="nil"/>
              <w:bottom w:color="000000" w:sz="4" w:val="single"/>
              <w:right w:color="000000" w:sz="4" w:val="single"/>
            </w:tcBorders>
            <w:shd w:fill="auto" w:val="clear"/>
            <w:vAlign w:val="center"/>
          </w:tcPr>
          <w:p w14:paraId="26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27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28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29170000">
            <w:pPr>
              <w:spacing w:after="0" w:before="0" w:line="240" w:lineRule="auto"/>
              <w:ind w:firstLine="0" w:left="0"/>
              <w:jc w:val="right"/>
              <w:rPr>
                <w:i w:val="1"/>
                <w:sz w:val="26"/>
              </w:rPr>
            </w:pPr>
            <w:r>
              <w:rPr>
                <w:i w:val="1"/>
                <w:sz w:val="26"/>
              </w:rPr>
              <w:t> </w:t>
            </w:r>
          </w:p>
        </w:tc>
      </w:tr>
      <w:tr>
        <w:trPr>
          <w:trHeight w:hRule="atLeast" w:val="1070"/>
        </w:trPr>
        <w:tc>
          <w:tcPr>
            <w:tcW w:type="dxa" w:w="968"/>
            <w:tcBorders>
              <w:top w:color="000000" w:sz="4" w:val="single"/>
              <w:left w:color="000000" w:sz="4" w:val="single"/>
              <w:bottom w:color="000000" w:sz="4" w:val="single"/>
              <w:right w:color="000000" w:sz="4" w:val="single"/>
            </w:tcBorders>
            <w:shd w:fill="auto" w:val="clear"/>
            <w:vAlign w:val="center"/>
          </w:tcPr>
          <w:p w14:paraId="2A170000">
            <w:pPr>
              <w:spacing w:after="0" w:before="0" w:line="240" w:lineRule="auto"/>
              <w:ind w:firstLine="0" w:left="0"/>
              <w:rPr>
                <w:i w:val="1"/>
                <w:sz w:val="26"/>
              </w:rPr>
            </w:pPr>
            <w:r>
              <w:rPr>
                <w:i w:val="1"/>
                <w:sz w:val="26"/>
              </w:rPr>
              <w:t>9</w:t>
            </w:r>
          </w:p>
        </w:tc>
        <w:tc>
          <w:tcPr>
            <w:tcW w:type="dxa" w:w="3864"/>
            <w:tcBorders>
              <w:top w:color="000000" w:sz="4" w:val="single"/>
              <w:left w:color="000000" w:sz="4" w:val="single"/>
              <w:bottom w:color="000000" w:sz="4" w:val="single"/>
              <w:right w:color="000000" w:sz="4" w:val="single"/>
            </w:tcBorders>
            <w:shd w:fill="auto" w:val="clear"/>
            <w:vAlign w:val="center"/>
          </w:tcPr>
          <w:p w14:paraId="2B170000">
            <w:pPr>
              <w:spacing w:after="0" w:before="0" w:line="240" w:lineRule="auto"/>
              <w:ind w:firstLine="0" w:left="0"/>
              <w:rPr>
                <w:sz w:val="26"/>
              </w:rPr>
            </w:pPr>
            <w:r>
              <w:rPr>
                <w:sz w:val="26"/>
              </w:rPr>
              <w:t>Коэффициент дисконтирования</w:t>
            </w:r>
          </w:p>
        </w:tc>
        <w:tc>
          <w:tcPr>
            <w:tcW w:type="dxa" w:w="1630"/>
            <w:tcBorders>
              <w:top w:color="000000" w:sz="4" w:val="single"/>
              <w:left w:sz="4" w:val="nil"/>
              <w:right w:color="000000" w:sz="4" w:val="single"/>
            </w:tcBorders>
            <w:shd w:fill="auto" w:val="clear"/>
            <w:vAlign w:val="center"/>
          </w:tcPr>
          <w:p w14:paraId="2C170000">
            <w:pPr>
              <w:spacing w:after="0" w:before="0" w:line="240" w:lineRule="auto"/>
              <w:ind w:firstLine="0" w:left="0"/>
              <w:jc w:val="center"/>
              <w:rPr>
                <w:sz w:val="26"/>
              </w:rPr>
            </w:pPr>
            <w:r>
              <w:rPr>
                <w:sz w:val="26"/>
              </w:rPr>
              <w:t>1/ (1 + Е) </w:t>
            </w:r>
            <w:r>
              <w:rPr>
                <w:sz w:val="26"/>
                <w:vertAlign w:val="superscript"/>
              </w:rPr>
              <w:t>t-1</w:t>
            </w:r>
          </w:p>
          <w:p w14:paraId="2D170000">
            <w:pPr>
              <w:spacing w:after="0" w:before="0" w:line="240" w:lineRule="auto"/>
              <w:ind w:firstLine="0" w:left="0"/>
              <w:jc w:val="left"/>
              <w:rPr>
                <w:sz w:val="26"/>
              </w:rPr>
            </w:pPr>
            <w:r>
              <w:rPr>
                <w:sz w:val="26"/>
              </w:rPr>
              <w:t> </w:t>
            </w:r>
          </w:p>
          <w:p w14:paraId="2E170000">
            <w:pPr>
              <w:spacing w:after="0" w:before="0" w:line="240" w:lineRule="auto"/>
              <w:ind w:firstLine="0" w:left="0"/>
              <w:jc w:val="center"/>
              <w:rPr>
                <w:sz w:val="26"/>
              </w:rPr>
            </w:pPr>
            <w:r>
              <w:rPr>
                <w:sz w:val="26"/>
              </w:rPr>
              <w:t>при Е=0.1</w:t>
            </w:r>
          </w:p>
        </w:tc>
        <w:tc>
          <w:tcPr>
            <w:tcW w:type="dxa" w:w="964"/>
            <w:tcBorders>
              <w:top w:color="000000" w:sz="4" w:val="single"/>
              <w:left w:color="000000" w:sz="4" w:val="single"/>
              <w:bottom w:color="000000" w:sz="4" w:val="single"/>
              <w:right w:color="000000" w:sz="4" w:val="single"/>
            </w:tcBorders>
            <w:shd w:fill="auto" w:val="clear"/>
            <w:vAlign w:val="center"/>
          </w:tcPr>
          <w:p w14:paraId="2F170000">
            <w:pPr>
              <w:spacing w:after="0" w:before="0" w:line="240" w:lineRule="auto"/>
              <w:ind w:firstLine="0" w:left="0"/>
              <w:jc w:val="right"/>
              <w:rPr>
                <w:i w:val="1"/>
                <w:sz w:val="26"/>
              </w:rPr>
            </w:pPr>
            <w:r>
              <w:rPr>
                <w:i w:val="1"/>
                <w:sz w:val="26"/>
              </w:rPr>
              <w:t> </w:t>
            </w:r>
          </w:p>
        </w:tc>
        <w:tc>
          <w:tcPr>
            <w:tcW w:type="dxa" w:w="964"/>
            <w:tcBorders>
              <w:top w:color="000000" w:sz="4" w:val="single"/>
              <w:left w:color="000000" w:sz="4" w:val="single"/>
              <w:bottom w:color="000000" w:sz="4" w:val="single"/>
              <w:right w:color="000000" w:sz="4" w:val="single"/>
            </w:tcBorders>
            <w:shd w:fill="auto" w:val="clear"/>
            <w:vAlign w:val="center"/>
          </w:tcPr>
          <w:p w14:paraId="30170000">
            <w:pPr>
              <w:spacing w:after="0" w:before="0" w:line="240" w:lineRule="auto"/>
              <w:ind w:firstLine="0" w:left="0"/>
              <w:jc w:val="right"/>
              <w:rPr>
                <w:i w:val="1"/>
                <w:sz w:val="26"/>
              </w:rPr>
            </w:pPr>
            <w:r>
              <w:rPr>
                <w:i w:val="1"/>
                <w:sz w:val="26"/>
              </w:rPr>
              <w:t> </w:t>
            </w:r>
          </w:p>
        </w:tc>
        <w:tc>
          <w:tcPr>
            <w:tcW w:type="dxa" w:w="965"/>
            <w:tcBorders>
              <w:top w:color="000000" w:sz="4" w:val="single"/>
              <w:left w:color="000000" w:sz="4" w:val="single"/>
              <w:bottom w:color="000000" w:sz="4" w:val="single"/>
              <w:right w:color="000000" w:sz="4" w:val="single"/>
            </w:tcBorders>
            <w:shd w:fill="auto" w:val="clear"/>
            <w:vAlign w:val="center"/>
          </w:tcPr>
          <w:p w14:paraId="31170000">
            <w:pPr>
              <w:spacing w:after="0" w:before="0" w:line="240" w:lineRule="auto"/>
              <w:ind w:firstLine="0" w:left="0"/>
              <w:jc w:val="right"/>
              <w:rPr>
                <w:i w:val="1"/>
                <w:sz w:val="26"/>
              </w:rPr>
            </w:pPr>
            <w:r>
              <w:rPr>
                <w:i w:val="1"/>
                <w:sz w:val="26"/>
              </w:rPr>
              <w:t> </w:t>
            </w:r>
          </w:p>
        </w:tc>
      </w:tr>
      <w:tr>
        <w:trPr>
          <w:trHeight w:hRule="atLeast" w:val="660"/>
        </w:trPr>
        <w:tc>
          <w:tcPr>
            <w:tcW w:type="dxa" w:w="968"/>
            <w:tcBorders>
              <w:top w:color="000000" w:sz="4" w:val="single"/>
              <w:left w:color="000000" w:sz="4" w:val="single"/>
              <w:bottom w:color="000000" w:sz="4" w:val="single"/>
              <w:right w:color="000000" w:sz="4" w:val="single"/>
            </w:tcBorders>
            <w:shd w:fill="auto" w:val="clear"/>
            <w:vAlign w:val="center"/>
          </w:tcPr>
          <w:p w14:paraId="32170000">
            <w:pPr>
              <w:spacing w:after="0" w:before="0" w:line="240" w:lineRule="auto"/>
              <w:ind w:firstLine="0" w:left="0"/>
              <w:rPr>
                <w:i w:val="1"/>
                <w:sz w:val="26"/>
              </w:rPr>
            </w:pPr>
            <w:r>
              <w:rPr>
                <w:i w:val="1"/>
                <w:sz w:val="26"/>
              </w:rPr>
              <w:t>10</w:t>
            </w:r>
          </w:p>
        </w:tc>
        <w:tc>
          <w:tcPr>
            <w:tcW w:type="dxa" w:w="3864"/>
            <w:tcBorders>
              <w:top w:color="000000" w:sz="4" w:val="single"/>
              <w:left w:sz="4" w:val="nil"/>
              <w:bottom w:color="000000" w:sz="4" w:val="single"/>
              <w:right w:color="000000" w:sz="4" w:val="single"/>
            </w:tcBorders>
            <w:shd w:fill="auto" w:val="clear"/>
            <w:vAlign w:val="center"/>
          </w:tcPr>
          <w:p w14:paraId="33170000">
            <w:pPr>
              <w:spacing w:after="0" w:before="0" w:line="240" w:lineRule="auto"/>
              <w:ind w:firstLine="0" w:left="0"/>
              <w:rPr>
                <w:sz w:val="26"/>
              </w:rPr>
            </w:pPr>
            <w:r>
              <w:rPr>
                <w:sz w:val="26"/>
              </w:rPr>
              <w:t>Дисконтированный денежный поток</w:t>
            </w:r>
          </w:p>
        </w:tc>
        <w:tc>
          <w:tcPr>
            <w:tcW w:type="dxa" w:w="1630"/>
            <w:tcBorders>
              <w:top w:color="000000" w:sz="4" w:val="single"/>
              <w:left w:sz="4" w:val="nil"/>
              <w:bottom w:color="000000" w:sz="4" w:val="single"/>
              <w:right w:color="000000" w:sz="4" w:val="single"/>
            </w:tcBorders>
            <w:shd w:fill="auto" w:val="clear"/>
            <w:vAlign w:val="center"/>
          </w:tcPr>
          <w:p w14:paraId="34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35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36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37170000">
            <w:pPr>
              <w:spacing w:after="0" w:before="0" w:line="240" w:lineRule="auto"/>
              <w:ind w:firstLine="0" w:left="0"/>
              <w:jc w:val="right"/>
              <w:rPr>
                <w:i w:val="1"/>
                <w:sz w:val="26"/>
              </w:rPr>
            </w:pPr>
            <w:r>
              <w:rPr>
                <w:i w:val="1"/>
                <w:sz w:val="26"/>
              </w:rPr>
              <w:t> </w:t>
            </w:r>
          </w:p>
        </w:tc>
      </w:tr>
      <w:tr>
        <w:trPr>
          <w:trHeight w:hRule="atLeast" w:val="984"/>
        </w:trPr>
        <w:tc>
          <w:tcPr>
            <w:tcW w:type="dxa" w:w="968"/>
            <w:tcBorders>
              <w:top w:color="000000" w:sz="4" w:val="single"/>
              <w:left w:color="000000" w:sz="4" w:val="single"/>
              <w:bottom w:color="000000" w:sz="4" w:val="single"/>
              <w:right w:color="000000" w:sz="4" w:val="single"/>
            </w:tcBorders>
            <w:shd w:fill="auto" w:val="clear"/>
            <w:vAlign w:val="center"/>
          </w:tcPr>
          <w:p w14:paraId="38170000">
            <w:pPr>
              <w:spacing w:after="0" w:before="0" w:line="240" w:lineRule="auto"/>
              <w:ind w:firstLine="0" w:left="0"/>
              <w:rPr>
                <w:i w:val="1"/>
                <w:sz w:val="26"/>
              </w:rPr>
            </w:pPr>
            <w:r>
              <w:rPr>
                <w:i w:val="1"/>
                <w:sz w:val="26"/>
              </w:rPr>
              <w:t>11</w:t>
            </w:r>
          </w:p>
        </w:tc>
        <w:tc>
          <w:tcPr>
            <w:tcW w:type="dxa" w:w="5494"/>
            <w:gridSpan w:val="2"/>
            <w:tcBorders>
              <w:top w:color="000000" w:sz="4" w:val="single"/>
              <w:left w:sz="4" w:val="nil"/>
              <w:right w:color="000000" w:sz="4" w:val="single"/>
            </w:tcBorders>
            <w:shd w:fill="auto" w:val="clear"/>
            <w:vAlign w:val="center"/>
          </w:tcPr>
          <w:p w14:paraId="39170000">
            <w:pPr>
              <w:spacing w:after="0" w:before="0" w:line="240" w:lineRule="auto"/>
              <w:ind w:firstLine="0" w:left="0"/>
              <w:rPr>
                <w:sz w:val="26"/>
              </w:rPr>
            </w:pPr>
            <w:r>
              <w:rPr>
                <w:sz w:val="26"/>
              </w:rPr>
              <w:t>Дисконтированный денежный поток с нарастающим итогом</w:t>
            </w:r>
          </w:p>
          <w:p w14:paraId="3A170000">
            <w:pPr>
              <w:spacing w:after="0" w:before="0" w:line="240" w:lineRule="auto"/>
              <w:ind w:firstLine="0" w:left="0"/>
              <w:rPr>
                <w:sz w:val="26"/>
              </w:rPr>
            </w:pPr>
            <w:r>
              <w:rPr>
                <w:sz w:val="26"/>
              </w:rPr>
              <w:t> </w:t>
            </w:r>
          </w:p>
        </w:tc>
        <w:tc>
          <w:tcPr>
            <w:tcW w:type="dxa" w:w="964"/>
            <w:tcBorders>
              <w:top w:color="000000" w:sz="4" w:val="single"/>
              <w:left w:color="000000" w:sz="4" w:val="single"/>
              <w:bottom w:color="000000" w:sz="4" w:val="single"/>
              <w:right w:color="000000" w:sz="4" w:val="single"/>
            </w:tcBorders>
            <w:shd w:fill="auto" w:val="clear"/>
            <w:vAlign w:val="center"/>
          </w:tcPr>
          <w:p w14:paraId="3B170000">
            <w:pPr>
              <w:spacing w:after="0" w:before="0" w:line="240" w:lineRule="auto"/>
              <w:ind w:firstLine="0" w:left="0"/>
              <w:jc w:val="right"/>
              <w:rPr>
                <w:i w:val="1"/>
                <w:sz w:val="26"/>
              </w:rPr>
            </w:pPr>
            <w:r>
              <w:rPr>
                <w:i w:val="1"/>
                <w:sz w:val="26"/>
              </w:rPr>
              <w:t> </w:t>
            </w:r>
          </w:p>
        </w:tc>
        <w:tc>
          <w:tcPr>
            <w:tcW w:type="dxa" w:w="964"/>
            <w:tcBorders>
              <w:top w:color="000000" w:sz="4" w:val="single"/>
              <w:left w:color="000000" w:sz="4" w:val="single"/>
              <w:bottom w:color="000000" w:sz="4" w:val="single"/>
              <w:right w:color="000000" w:sz="4" w:val="single"/>
            </w:tcBorders>
            <w:shd w:fill="auto" w:val="clear"/>
            <w:vAlign w:val="center"/>
          </w:tcPr>
          <w:p w14:paraId="3C170000">
            <w:pPr>
              <w:spacing w:after="0" w:before="0" w:line="240" w:lineRule="auto"/>
              <w:ind w:firstLine="0" w:left="0"/>
              <w:jc w:val="right"/>
              <w:rPr>
                <w:i w:val="1"/>
                <w:sz w:val="26"/>
              </w:rPr>
            </w:pPr>
            <w:r>
              <w:rPr>
                <w:i w:val="1"/>
                <w:sz w:val="26"/>
              </w:rPr>
              <w:t> </w:t>
            </w:r>
          </w:p>
        </w:tc>
        <w:tc>
          <w:tcPr>
            <w:tcW w:type="dxa" w:w="965"/>
            <w:tcBorders>
              <w:top w:color="000000" w:sz="4" w:val="single"/>
              <w:left w:color="000000" w:sz="4" w:val="single"/>
              <w:bottom w:color="000000" w:sz="4" w:val="single"/>
              <w:right w:color="000000" w:sz="4" w:val="single"/>
            </w:tcBorders>
            <w:shd w:fill="auto" w:val="clear"/>
            <w:vAlign w:val="center"/>
          </w:tcPr>
          <w:p w14:paraId="3D170000">
            <w:pPr>
              <w:spacing w:after="0" w:before="0" w:line="240" w:lineRule="auto"/>
              <w:ind w:firstLine="0" w:left="0"/>
              <w:jc w:val="right"/>
              <w:rPr>
                <w:i w:val="1"/>
                <w:sz w:val="26"/>
              </w:rPr>
            </w:pPr>
            <w:r>
              <w:rPr>
                <w:i w:val="1"/>
                <w:sz w:val="26"/>
              </w:rPr>
              <w:t> </w:t>
            </w:r>
          </w:p>
        </w:tc>
      </w:tr>
      <w:tr>
        <w:trPr>
          <w:trHeight w:hRule="atLeast" w:val="1039"/>
        </w:trPr>
        <w:tc>
          <w:tcPr>
            <w:tcW w:type="dxa" w:w="968"/>
            <w:tcBorders>
              <w:top w:color="000000" w:sz="4" w:val="single"/>
              <w:left w:color="000000" w:sz="4" w:val="single"/>
              <w:bottom w:color="000000" w:sz="4" w:val="single"/>
              <w:right w:color="000000" w:sz="4" w:val="single"/>
            </w:tcBorders>
            <w:shd w:fill="auto" w:val="clear"/>
            <w:vAlign w:val="center"/>
          </w:tcPr>
          <w:p w14:paraId="3E170000">
            <w:pPr>
              <w:spacing w:after="0" w:before="0" w:line="240" w:lineRule="auto"/>
              <w:ind w:firstLine="0" w:left="0"/>
              <w:rPr>
                <w:i w:val="1"/>
                <w:sz w:val="26"/>
              </w:rPr>
            </w:pPr>
            <w:r>
              <w:rPr>
                <w:i w:val="1"/>
                <w:sz w:val="26"/>
              </w:rPr>
              <w:t>12</w:t>
            </w:r>
          </w:p>
        </w:tc>
        <w:tc>
          <w:tcPr>
            <w:tcW w:type="dxa" w:w="3864"/>
            <w:tcBorders>
              <w:top w:color="000000" w:sz="4" w:val="single"/>
              <w:left w:color="000000" w:sz="4" w:val="single"/>
              <w:bottom w:color="000000" w:sz="4" w:val="single"/>
              <w:right w:color="000000" w:sz="4" w:val="single"/>
            </w:tcBorders>
            <w:shd w:fill="auto" w:val="clear"/>
            <w:vAlign w:val="center"/>
          </w:tcPr>
          <w:p w14:paraId="3F170000">
            <w:pPr>
              <w:spacing w:after="0" w:before="0" w:line="240" w:lineRule="auto"/>
              <w:ind w:firstLine="0" w:left="0"/>
              <w:rPr>
                <w:sz w:val="26"/>
              </w:rPr>
            </w:pPr>
            <w:r>
              <w:rPr>
                <w:sz w:val="26"/>
              </w:rPr>
              <w:t>Коэффициент дисконтирования</w:t>
            </w:r>
          </w:p>
        </w:tc>
        <w:tc>
          <w:tcPr>
            <w:tcW w:type="dxa" w:w="1630"/>
            <w:tcBorders>
              <w:top w:color="000000" w:sz="4" w:val="single"/>
              <w:left w:sz="4" w:val="nil"/>
              <w:right w:color="000000" w:sz="4" w:val="single"/>
            </w:tcBorders>
            <w:shd w:fill="auto" w:val="clear"/>
            <w:vAlign w:val="center"/>
          </w:tcPr>
          <w:p w14:paraId="40170000">
            <w:pPr>
              <w:spacing w:after="0" w:before="0" w:line="240" w:lineRule="auto"/>
              <w:ind w:firstLine="0" w:left="0"/>
              <w:jc w:val="center"/>
              <w:rPr>
                <w:sz w:val="26"/>
              </w:rPr>
            </w:pPr>
            <w:r>
              <w:rPr>
                <w:sz w:val="26"/>
              </w:rPr>
              <w:t>1/ (1 + Е) </w:t>
            </w:r>
            <w:r>
              <w:rPr>
                <w:sz w:val="26"/>
                <w:vertAlign w:val="superscript"/>
              </w:rPr>
              <w:t>t-1</w:t>
            </w:r>
            <w:r>
              <w:rPr>
                <w:sz w:val="26"/>
              </w:rPr>
              <w:t> </w:t>
            </w:r>
          </w:p>
          <w:p w14:paraId="41170000">
            <w:pPr>
              <w:spacing w:after="0" w:before="0" w:line="240" w:lineRule="auto"/>
              <w:ind w:firstLine="0" w:left="0"/>
              <w:jc w:val="left"/>
              <w:rPr>
                <w:sz w:val="26"/>
              </w:rPr>
            </w:pPr>
            <w:r>
              <w:rPr>
                <w:sz w:val="26"/>
              </w:rPr>
              <w:t> </w:t>
            </w:r>
          </w:p>
          <w:p w14:paraId="42170000">
            <w:pPr>
              <w:spacing w:after="0" w:before="0" w:line="240" w:lineRule="auto"/>
              <w:ind w:firstLine="0" w:left="0"/>
              <w:jc w:val="center"/>
              <w:rPr>
                <w:sz w:val="26"/>
              </w:rPr>
            </w:pPr>
            <w:r>
              <w:rPr>
                <w:sz w:val="26"/>
              </w:rPr>
              <w:t>при Е=1</w:t>
            </w:r>
          </w:p>
        </w:tc>
        <w:tc>
          <w:tcPr>
            <w:tcW w:type="dxa" w:w="964"/>
            <w:tcBorders>
              <w:top w:color="000000" w:sz="4" w:val="single"/>
              <w:left w:color="000000" w:sz="4" w:val="single"/>
              <w:bottom w:color="000000" w:sz="4" w:val="single"/>
              <w:right w:color="000000" w:sz="4" w:val="single"/>
            </w:tcBorders>
            <w:shd w:fill="auto" w:val="clear"/>
            <w:vAlign w:val="center"/>
          </w:tcPr>
          <w:p w14:paraId="43170000">
            <w:pPr>
              <w:spacing w:after="0" w:before="0" w:line="240" w:lineRule="auto"/>
              <w:ind w:firstLine="0" w:left="0"/>
              <w:jc w:val="right"/>
              <w:rPr>
                <w:i w:val="1"/>
                <w:sz w:val="26"/>
              </w:rPr>
            </w:pPr>
            <w:r>
              <w:rPr>
                <w:i w:val="1"/>
                <w:sz w:val="26"/>
              </w:rPr>
              <w:t> </w:t>
            </w:r>
          </w:p>
        </w:tc>
        <w:tc>
          <w:tcPr>
            <w:tcW w:type="dxa" w:w="964"/>
            <w:tcBorders>
              <w:top w:color="000000" w:sz="4" w:val="single"/>
              <w:left w:color="000000" w:sz="4" w:val="single"/>
              <w:bottom w:color="000000" w:sz="4" w:val="single"/>
              <w:right w:color="000000" w:sz="4" w:val="single"/>
            </w:tcBorders>
            <w:shd w:fill="auto" w:val="clear"/>
            <w:vAlign w:val="center"/>
          </w:tcPr>
          <w:p w14:paraId="44170000">
            <w:pPr>
              <w:spacing w:after="0" w:before="0" w:line="240" w:lineRule="auto"/>
              <w:ind w:firstLine="0" w:left="0"/>
              <w:jc w:val="right"/>
              <w:rPr>
                <w:i w:val="1"/>
                <w:sz w:val="26"/>
              </w:rPr>
            </w:pPr>
            <w:r>
              <w:rPr>
                <w:i w:val="1"/>
                <w:sz w:val="26"/>
              </w:rPr>
              <w:t> </w:t>
            </w:r>
          </w:p>
        </w:tc>
        <w:tc>
          <w:tcPr>
            <w:tcW w:type="dxa" w:w="965"/>
            <w:tcBorders>
              <w:top w:color="000000" w:sz="4" w:val="single"/>
              <w:left w:color="000000" w:sz="4" w:val="single"/>
              <w:bottom w:color="000000" w:sz="4" w:val="single"/>
              <w:right w:color="000000" w:sz="4" w:val="single"/>
            </w:tcBorders>
            <w:shd w:fill="auto" w:val="clear"/>
            <w:vAlign w:val="center"/>
          </w:tcPr>
          <w:p w14:paraId="45170000">
            <w:pPr>
              <w:spacing w:after="0" w:before="0" w:line="240" w:lineRule="auto"/>
              <w:ind w:firstLine="0" w:left="0"/>
              <w:jc w:val="right"/>
              <w:rPr>
                <w:i w:val="1"/>
                <w:sz w:val="26"/>
              </w:rPr>
            </w:pPr>
            <w:r>
              <w:rPr>
                <w:i w:val="1"/>
                <w:sz w:val="26"/>
              </w:rPr>
              <w:t> </w:t>
            </w:r>
          </w:p>
        </w:tc>
      </w:tr>
      <w:tr>
        <w:trPr>
          <w:trHeight w:hRule="atLeast" w:val="660"/>
        </w:trPr>
        <w:tc>
          <w:tcPr>
            <w:tcW w:type="dxa" w:w="968"/>
            <w:tcBorders>
              <w:top w:color="000000" w:sz="4" w:val="single"/>
              <w:left w:color="000000" w:sz="4" w:val="single"/>
              <w:bottom w:color="000000" w:sz="4" w:val="single"/>
              <w:right w:color="000000" w:sz="4" w:val="single"/>
            </w:tcBorders>
            <w:shd w:fill="auto" w:val="clear"/>
            <w:vAlign w:val="center"/>
          </w:tcPr>
          <w:p w14:paraId="46170000">
            <w:pPr>
              <w:spacing w:after="0" w:before="0" w:line="240" w:lineRule="auto"/>
              <w:ind w:firstLine="0" w:left="0"/>
              <w:rPr>
                <w:i w:val="1"/>
                <w:sz w:val="26"/>
              </w:rPr>
            </w:pPr>
            <w:r>
              <w:rPr>
                <w:i w:val="1"/>
                <w:sz w:val="26"/>
              </w:rPr>
              <w:t>13</w:t>
            </w:r>
          </w:p>
        </w:tc>
        <w:tc>
          <w:tcPr>
            <w:tcW w:type="dxa" w:w="3864"/>
            <w:tcBorders>
              <w:top w:color="000000" w:sz="4" w:val="single"/>
              <w:left w:sz="4" w:val="nil"/>
              <w:bottom w:color="000000" w:sz="4" w:val="single"/>
              <w:right w:color="000000" w:sz="4" w:val="single"/>
            </w:tcBorders>
            <w:shd w:fill="auto" w:val="clear"/>
            <w:vAlign w:val="center"/>
          </w:tcPr>
          <w:p w14:paraId="47170000">
            <w:pPr>
              <w:spacing w:after="0" w:before="0" w:line="240" w:lineRule="auto"/>
              <w:ind w:firstLine="0" w:left="0"/>
              <w:rPr>
                <w:sz w:val="26"/>
              </w:rPr>
            </w:pPr>
            <w:r>
              <w:rPr>
                <w:sz w:val="26"/>
              </w:rPr>
              <w:t>Дисконтированный денежный поток</w:t>
            </w:r>
          </w:p>
        </w:tc>
        <w:tc>
          <w:tcPr>
            <w:tcW w:type="dxa" w:w="1630"/>
            <w:tcBorders>
              <w:top w:color="000000" w:sz="4" w:val="single"/>
              <w:left w:sz="4" w:val="nil"/>
              <w:bottom w:color="000000" w:sz="4" w:val="single"/>
              <w:right w:color="000000" w:sz="4" w:val="single"/>
            </w:tcBorders>
            <w:shd w:fill="auto" w:val="clear"/>
            <w:vAlign w:val="center"/>
          </w:tcPr>
          <w:p w14:paraId="48170000">
            <w:pPr>
              <w:spacing w:after="0" w:before="0" w:line="240" w:lineRule="auto"/>
              <w:ind w:firstLine="0" w:left="0"/>
              <w:jc w:val="center"/>
              <w:rPr>
                <w:sz w:val="26"/>
              </w:rPr>
            </w:pPr>
            <w:r>
              <w:rPr>
                <w:sz w:val="26"/>
              </w:rPr>
              <w:t> </w:t>
            </w:r>
          </w:p>
        </w:tc>
        <w:tc>
          <w:tcPr>
            <w:tcW w:type="dxa" w:w="964"/>
            <w:tcBorders>
              <w:top w:color="000000" w:sz="4" w:val="single"/>
              <w:left w:sz="4" w:val="nil"/>
              <w:bottom w:color="000000" w:sz="4" w:val="single"/>
              <w:right w:color="000000" w:sz="4" w:val="single"/>
            </w:tcBorders>
            <w:shd w:fill="auto" w:val="clear"/>
            <w:vAlign w:val="center"/>
          </w:tcPr>
          <w:p w14:paraId="49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4A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4B170000">
            <w:pPr>
              <w:spacing w:after="0" w:before="0" w:line="240" w:lineRule="auto"/>
              <w:ind w:firstLine="0" w:left="0"/>
              <w:jc w:val="right"/>
              <w:rPr>
                <w:i w:val="1"/>
                <w:sz w:val="26"/>
              </w:rPr>
            </w:pPr>
            <w:r>
              <w:rPr>
                <w:i w:val="1"/>
                <w:sz w:val="26"/>
              </w:rPr>
              <w:t> </w:t>
            </w:r>
          </w:p>
        </w:tc>
      </w:tr>
      <w:tr>
        <w:trPr>
          <w:trHeight w:hRule="atLeast" w:val="675"/>
        </w:trPr>
        <w:tc>
          <w:tcPr>
            <w:tcW w:type="dxa" w:w="968"/>
            <w:tcBorders>
              <w:top w:color="000000" w:sz="4" w:val="single"/>
              <w:left w:color="000000" w:sz="4" w:val="single"/>
              <w:bottom w:color="000000" w:sz="4" w:val="single"/>
              <w:right w:color="000000" w:sz="4" w:val="single"/>
            </w:tcBorders>
            <w:shd w:fill="auto" w:val="clear"/>
            <w:vAlign w:val="center"/>
          </w:tcPr>
          <w:p w14:paraId="4C170000">
            <w:pPr>
              <w:spacing w:after="0" w:before="0" w:line="240" w:lineRule="auto"/>
              <w:ind w:firstLine="0" w:left="0"/>
              <w:rPr>
                <w:i w:val="1"/>
                <w:sz w:val="26"/>
              </w:rPr>
            </w:pPr>
            <w:r>
              <w:rPr>
                <w:i w:val="1"/>
                <w:sz w:val="26"/>
              </w:rPr>
              <w:t>14</w:t>
            </w:r>
          </w:p>
        </w:tc>
        <w:tc>
          <w:tcPr>
            <w:tcW w:type="dxa" w:w="5494"/>
            <w:gridSpan w:val="2"/>
            <w:tcBorders>
              <w:top w:color="000000" w:sz="4" w:val="single"/>
              <w:left w:sz="4" w:val="nil"/>
              <w:bottom w:color="000000" w:sz="4" w:val="single"/>
              <w:right w:color="000000" w:sz="4" w:val="single"/>
            </w:tcBorders>
            <w:shd w:fill="auto" w:val="clear"/>
            <w:vAlign w:val="center"/>
          </w:tcPr>
          <w:p w14:paraId="4D170000">
            <w:pPr>
              <w:spacing w:after="0" w:before="0" w:line="240" w:lineRule="auto"/>
              <w:ind w:firstLine="0" w:left="0"/>
              <w:rPr>
                <w:sz w:val="26"/>
              </w:rPr>
            </w:pPr>
            <w:r>
              <w:rPr>
                <w:sz w:val="26"/>
              </w:rPr>
              <w:t>Дисконтированный денежный поток с нарастающим итогом</w:t>
            </w:r>
          </w:p>
        </w:tc>
        <w:tc>
          <w:tcPr>
            <w:tcW w:type="dxa" w:w="964"/>
            <w:tcBorders>
              <w:top w:color="000000" w:sz="4" w:val="single"/>
              <w:left w:sz="4" w:val="nil"/>
              <w:bottom w:color="000000" w:sz="4" w:val="single"/>
              <w:right w:color="000000" w:sz="4" w:val="single"/>
            </w:tcBorders>
            <w:shd w:fill="auto" w:val="clear"/>
            <w:vAlign w:val="center"/>
          </w:tcPr>
          <w:p w14:paraId="4E170000">
            <w:pPr>
              <w:spacing w:after="0" w:before="0" w:line="240" w:lineRule="auto"/>
              <w:ind w:firstLine="0" w:left="0"/>
              <w:jc w:val="right"/>
              <w:rPr>
                <w:i w:val="1"/>
                <w:sz w:val="26"/>
              </w:rPr>
            </w:pPr>
            <w:r>
              <w:rPr>
                <w:i w:val="1"/>
                <w:sz w:val="26"/>
              </w:rPr>
              <w:t> </w:t>
            </w:r>
          </w:p>
        </w:tc>
        <w:tc>
          <w:tcPr>
            <w:tcW w:type="dxa" w:w="964"/>
            <w:tcBorders>
              <w:top w:color="000000" w:sz="4" w:val="single"/>
              <w:left w:sz="4" w:val="nil"/>
              <w:bottom w:color="000000" w:sz="4" w:val="single"/>
              <w:right w:color="000000" w:sz="4" w:val="single"/>
            </w:tcBorders>
            <w:shd w:fill="auto" w:val="clear"/>
            <w:vAlign w:val="center"/>
          </w:tcPr>
          <w:p w14:paraId="4F170000">
            <w:pPr>
              <w:spacing w:after="0" w:before="0" w:line="240" w:lineRule="auto"/>
              <w:ind w:firstLine="0" w:left="0"/>
              <w:jc w:val="right"/>
              <w:rPr>
                <w:i w:val="1"/>
                <w:sz w:val="26"/>
              </w:rPr>
            </w:pPr>
            <w:r>
              <w:rPr>
                <w:i w:val="1"/>
                <w:sz w:val="26"/>
              </w:rPr>
              <w:t> </w:t>
            </w:r>
          </w:p>
        </w:tc>
        <w:tc>
          <w:tcPr>
            <w:tcW w:type="dxa" w:w="965"/>
            <w:tcBorders>
              <w:top w:color="000000" w:sz="4" w:val="single"/>
              <w:left w:sz="4" w:val="nil"/>
              <w:bottom w:color="000000" w:sz="4" w:val="single"/>
              <w:right w:color="000000" w:sz="4" w:val="single"/>
            </w:tcBorders>
            <w:shd w:fill="auto" w:val="clear"/>
            <w:vAlign w:val="center"/>
          </w:tcPr>
          <w:p w14:paraId="50170000">
            <w:pPr>
              <w:spacing w:after="0" w:before="0" w:line="240" w:lineRule="auto"/>
              <w:ind w:firstLine="0" w:left="0"/>
              <w:jc w:val="right"/>
              <w:rPr>
                <w:i w:val="1"/>
                <w:sz w:val="26"/>
              </w:rPr>
            </w:pPr>
            <w:r>
              <w:rPr>
                <w:i w:val="1"/>
                <w:sz w:val="26"/>
              </w:rPr>
              <w:t> </w:t>
            </w:r>
          </w:p>
        </w:tc>
      </w:tr>
      <w:tr>
        <w:trPr>
          <w:trHeight w:hRule="atLeast" w:val="330"/>
        </w:trPr>
        <w:tc>
          <w:tcPr>
            <w:tcW w:type="dxa" w:w="968"/>
            <w:tcBorders>
              <w:top w:sz="4" w:val="nil"/>
              <w:left w:sz="4" w:val="nil"/>
              <w:bottom w:sz="4" w:val="nil"/>
              <w:right w:sz="4" w:val="nil"/>
            </w:tcBorders>
            <w:shd w:fill="auto" w:val="clear"/>
            <w:vAlign w:val="bottom"/>
          </w:tcPr>
          <w:p w14:paraId="51170000">
            <w:pPr>
              <w:spacing w:after="0" w:before="0" w:line="240" w:lineRule="auto"/>
              <w:ind w:firstLine="0" w:left="0"/>
              <w:jc w:val="right"/>
              <w:rPr>
                <w:i w:val="1"/>
                <w:sz w:val="26"/>
              </w:rPr>
            </w:pPr>
          </w:p>
        </w:tc>
        <w:tc>
          <w:tcPr>
            <w:tcW w:type="dxa" w:w="3864"/>
            <w:tcBorders>
              <w:top w:sz="4" w:val="nil"/>
              <w:left w:sz="4" w:val="nil"/>
              <w:bottom w:sz="4" w:val="nil"/>
              <w:right w:sz="4" w:val="nil"/>
            </w:tcBorders>
            <w:shd w:fill="auto" w:val="clear"/>
            <w:vAlign w:val="bottom"/>
          </w:tcPr>
          <w:p w14:paraId="52170000">
            <w:pPr>
              <w:spacing w:after="0" w:before="0" w:line="240" w:lineRule="auto"/>
              <w:ind w:firstLine="0" w:left="0"/>
              <w:jc w:val="left"/>
              <w:rPr>
                <w:sz w:val="20"/>
              </w:rPr>
            </w:pPr>
          </w:p>
        </w:tc>
        <w:tc>
          <w:tcPr>
            <w:tcW w:type="dxa" w:w="1630"/>
            <w:tcBorders>
              <w:top w:sz="4" w:val="nil"/>
              <w:left w:sz="4" w:val="nil"/>
              <w:bottom w:sz="4" w:val="nil"/>
              <w:right w:sz="4" w:val="nil"/>
            </w:tcBorders>
            <w:shd w:fill="auto" w:val="clear"/>
            <w:vAlign w:val="bottom"/>
          </w:tcPr>
          <w:p w14:paraId="53170000">
            <w:pPr>
              <w:spacing w:after="0" w:before="0" w:line="240" w:lineRule="auto"/>
              <w:ind w:firstLine="0" w:left="0"/>
              <w:jc w:val="left"/>
              <w:rPr>
                <w:sz w:val="20"/>
              </w:rPr>
            </w:pPr>
          </w:p>
        </w:tc>
        <w:tc>
          <w:tcPr>
            <w:tcW w:type="dxa" w:w="964"/>
            <w:tcBorders>
              <w:top w:sz="4" w:val="nil"/>
              <w:left w:sz="4" w:val="nil"/>
              <w:bottom w:sz="4" w:val="nil"/>
              <w:right w:sz="4" w:val="nil"/>
            </w:tcBorders>
            <w:shd w:fill="auto" w:val="clear"/>
            <w:vAlign w:val="bottom"/>
          </w:tcPr>
          <w:p w14:paraId="54170000">
            <w:pPr>
              <w:spacing w:after="0" w:before="0" w:line="240" w:lineRule="auto"/>
              <w:ind w:firstLine="0" w:left="0"/>
              <w:jc w:val="left"/>
              <w:rPr>
                <w:sz w:val="20"/>
              </w:rPr>
            </w:pPr>
          </w:p>
        </w:tc>
        <w:tc>
          <w:tcPr>
            <w:tcW w:type="dxa" w:w="964"/>
            <w:tcBorders>
              <w:top w:sz="4" w:val="nil"/>
              <w:left w:sz="4" w:val="nil"/>
              <w:bottom w:sz="4" w:val="nil"/>
              <w:right w:sz="4" w:val="nil"/>
            </w:tcBorders>
            <w:shd w:fill="auto" w:val="clear"/>
            <w:vAlign w:val="bottom"/>
          </w:tcPr>
          <w:p w14:paraId="55170000">
            <w:pPr>
              <w:spacing w:after="0" w:before="0" w:line="240" w:lineRule="auto"/>
              <w:ind w:firstLine="0" w:left="0"/>
              <w:jc w:val="left"/>
              <w:rPr>
                <w:sz w:val="20"/>
              </w:rPr>
            </w:pPr>
          </w:p>
        </w:tc>
        <w:tc>
          <w:tcPr>
            <w:tcW w:type="dxa" w:w="965"/>
            <w:tcBorders>
              <w:top w:sz="4" w:val="nil"/>
              <w:left w:sz="4" w:val="nil"/>
              <w:bottom w:sz="4" w:val="nil"/>
              <w:right w:sz="4" w:val="nil"/>
            </w:tcBorders>
            <w:shd w:fill="auto" w:val="clear"/>
            <w:vAlign w:val="bottom"/>
          </w:tcPr>
          <w:p w14:paraId="56170000">
            <w:pPr>
              <w:spacing w:after="0" w:before="0" w:line="240" w:lineRule="auto"/>
              <w:ind w:firstLine="0" w:left="0"/>
              <w:jc w:val="left"/>
              <w:rPr>
                <w:sz w:val="20"/>
              </w:rPr>
            </w:pPr>
          </w:p>
        </w:tc>
      </w:tr>
    </w:tbl>
    <w:p w14:paraId="57170000">
      <w:pPr>
        <w:spacing w:after="0" w:before="0" w:line="240" w:lineRule="auto"/>
        <w:ind w:firstLine="0" w:left="0"/>
        <w:jc w:val="left"/>
        <w:rPr>
          <w:sz w:val="26"/>
        </w:rPr>
      </w:pPr>
      <w:bookmarkStart w:id="684" w:name="RANGE!A2:I10"/>
      <w:bookmarkEnd w:id="684"/>
      <w:bookmarkStart w:id="685" w:name="RANGE!A2:U14"/>
      <w:bookmarkEnd w:id="685"/>
      <w:bookmarkStart w:id="686" w:name="RANGE!A2:J9"/>
      <w:bookmarkEnd w:id="686"/>
      <w:bookmarkStart w:id="687" w:name="RANGE!A2:H18"/>
      <w:bookmarkEnd w:id="687"/>
    </w:p>
    <w:p w14:paraId="58170000">
      <w:pPr>
        <w:sectPr>
          <w:footerReference r:id="rId27" w:type="default"/>
          <w:pgSz w:h="16838" w:orient="portrait" w:w="11906"/>
          <w:pgMar w:bottom="1134" w:footer="374" w:gutter="0" w:header="425" w:left="1701" w:right="850" w:top="1134"/>
          <w:titlePg/>
        </w:sectPr>
      </w:pPr>
    </w:p>
    <w:p w14:paraId="59170000">
      <w:bookmarkStart w:id="688" w:name="__RefHeading___150"/>
      <w:bookmarkEnd w:id="688"/>
      <w:bookmarkStart w:id="689" w:name="__RefHeading___372"/>
      <w:bookmarkEnd w:id="689"/>
      <w:bookmarkStart w:id="690" w:name="__RefHeading___594"/>
      <w:bookmarkEnd w:id="690"/>
      <w:bookmarkStart w:id="691" w:name="__RefHeading___816"/>
      <w:bookmarkEnd w:id="691"/>
      <w:pPr>
        <w:spacing w:after="0" w:before="0" w:line="240" w:lineRule="auto"/>
        <w:ind w:firstLine="0" w:left="4820"/>
        <w:jc w:val="center"/>
        <w:outlineLvl w:val="0"/>
        <w:rPr>
          <w:sz w:val="26"/>
        </w:rPr>
      </w:pPr>
      <w:r>
        <w:rPr>
          <w:sz w:val="26"/>
        </w:rPr>
        <w:t>ПРИЛОЖЕНИЕ № 6</w:t>
      </w:r>
    </w:p>
    <w:p w14:paraId="5A170000">
      <w:pPr>
        <w:spacing w:after="0" w:before="0" w:line="240" w:lineRule="auto"/>
        <w:ind w:firstLine="0" w:left="4820"/>
        <w:jc w:val="center"/>
        <w:rPr>
          <w:sz w:val="26"/>
        </w:rPr>
      </w:pPr>
      <w:r>
        <w:rPr>
          <w:sz w:val="26"/>
        </w:rPr>
        <w:t>к Методическим указаниям по описанию проектов Национальной технологической инициативы</w:t>
      </w:r>
    </w:p>
    <w:p w14:paraId="5B170000">
      <w:pPr>
        <w:spacing w:after="0" w:before="0" w:line="240" w:lineRule="auto"/>
        <w:ind w:firstLine="0" w:left="4820"/>
        <w:rPr>
          <w:sz w:val="26"/>
        </w:rPr>
      </w:pPr>
    </w:p>
    <w:p w14:paraId="5C170000">
      <w:pPr>
        <w:spacing w:after="0" w:before="0" w:line="240" w:lineRule="auto"/>
        <w:ind w:firstLine="0" w:left="4820"/>
        <w:jc w:val="center"/>
        <w:rPr>
          <w:sz w:val="26"/>
        </w:rPr>
      </w:pPr>
      <w:r>
        <w:rPr>
          <w:sz w:val="26"/>
        </w:rPr>
        <w:t>Форма</w:t>
      </w:r>
    </w:p>
    <w:p w14:paraId="5D170000">
      <w:pPr>
        <w:spacing w:after="0" w:before="0" w:line="240" w:lineRule="auto"/>
        <w:ind w:firstLine="0" w:left="0"/>
        <w:jc w:val="center"/>
        <w:rPr>
          <w:b w:val="1"/>
          <w:sz w:val="32"/>
        </w:rPr>
      </w:pPr>
    </w:p>
    <w:p w14:paraId="5E170000">
      <w:pPr>
        <w:spacing w:after="0" w:before="0" w:line="240" w:lineRule="auto"/>
        <w:ind w:firstLine="0" w:left="0"/>
        <w:jc w:val="center"/>
        <w:rPr>
          <w:b w:val="1"/>
          <w:sz w:val="32"/>
        </w:rPr>
      </w:pPr>
    </w:p>
    <w:p w14:paraId="5F170000">
      <w:pPr>
        <w:spacing w:after="0" w:before="0" w:line="240" w:lineRule="auto"/>
        <w:ind w:firstLine="0" w:left="0"/>
        <w:jc w:val="center"/>
        <w:rPr>
          <w:b w:val="1"/>
          <w:sz w:val="32"/>
        </w:rPr>
      </w:pPr>
      <w:r>
        <w:rPr>
          <w:b w:val="1"/>
          <w:sz w:val="32"/>
        </w:rPr>
        <w:t>ОБОСНОВЫВАЮЩИЕ МАТЕРИАЛЫ</w:t>
      </w:r>
    </w:p>
    <w:p w14:paraId="60170000">
      <w:pPr>
        <w:spacing w:after="0" w:before="0" w:line="240" w:lineRule="auto"/>
        <w:ind w:firstLine="0" w:left="0"/>
        <w:jc w:val="center"/>
        <w:rPr>
          <w:b w:val="1"/>
          <w:sz w:val="26"/>
        </w:rPr>
      </w:pPr>
      <w:r>
        <w:rPr>
          <w:b w:val="1"/>
          <w:sz w:val="26"/>
        </w:rPr>
        <w:t xml:space="preserve">к Описанию проекта </w:t>
      </w:r>
    </w:p>
    <w:p w14:paraId="61170000">
      <w:pPr>
        <w:spacing w:after="0" w:before="0" w:line="240" w:lineRule="auto"/>
        <w:ind w:firstLine="0" w:left="0"/>
        <w:jc w:val="center"/>
        <w:rPr>
          <w:b w:val="1"/>
          <w:sz w:val="26"/>
        </w:rPr>
      </w:pPr>
    </w:p>
    <w:p w14:paraId="62170000">
      <w:pPr>
        <w:spacing w:after="0" w:before="0" w:line="240" w:lineRule="auto"/>
        <w:ind w:firstLine="0" w:left="0"/>
        <w:jc w:val="center"/>
        <w:rPr>
          <w:b w:val="1"/>
          <w:sz w:val="26"/>
        </w:rPr>
      </w:pPr>
      <w:r>
        <w:rPr>
          <w:b w:val="1"/>
          <w:sz w:val="26"/>
        </w:rPr>
        <w:t>Национальной технологической инициативы</w:t>
      </w:r>
    </w:p>
    <w:tbl>
      <w:tblPr>
        <w:tblStyle w:val="Style_3"/>
        <w:tblLayout w:type="fixed"/>
      </w:tblPr>
      <w:tblGrid>
        <w:gridCol w:w="3907"/>
        <w:gridCol w:w="5448"/>
      </w:tblGrid>
      <w:tr>
        <w:tc>
          <w:tcPr>
            <w:tcW w:type="dxa" w:w="9355"/>
            <w:gridSpan w:val="2"/>
          </w:tcPr>
          <w:p w14:paraId="63170000">
            <w:pPr>
              <w:spacing w:after="0" w:before="0" w:line="240" w:lineRule="auto"/>
              <w:ind w:firstLine="0" w:left="0"/>
              <w:jc w:val="center"/>
              <w:rPr>
                <w:i w:val="1"/>
                <w:sz w:val="26"/>
              </w:rPr>
            </w:pPr>
            <w:r>
              <w:rPr>
                <w:i w:val="1"/>
                <w:sz w:val="26"/>
              </w:rPr>
              <w:t>&lt;</w:t>
            </w:r>
            <w:r>
              <w:rPr>
                <w:i w:val="1"/>
                <w:sz w:val="26"/>
              </w:rPr>
              <w:t>Наименование проекта</w:t>
            </w:r>
            <w:r>
              <w:rPr>
                <w:i w:val="1"/>
                <w:sz w:val="26"/>
              </w:rPr>
              <w:t>&gt;</w:t>
            </w:r>
          </w:p>
        </w:tc>
      </w:tr>
      <w:tr>
        <w:tc>
          <w:tcPr>
            <w:tcW w:type="dxa" w:w="3907"/>
          </w:tcPr>
          <w:p w14:paraId="64170000">
            <w:pPr>
              <w:spacing w:after="0" w:before="0" w:line="240" w:lineRule="auto"/>
              <w:ind w:firstLine="0" w:left="0"/>
              <w:rPr>
                <w:b w:val="1"/>
                <w:sz w:val="26"/>
              </w:rPr>
            </w:pPr>
          </w:p>
        </w:tc>
        <w:tc>
          <w:tcPr>
            <w:tcW w:type="dxa" w:w="5448"/>
          </w:tcPr>
          <w:p w14:paraId="65170000">
            <w:pPr>
              <w:spacing w:after="0" w:before="0" w:line="240" w:lineRule="auto"/>
              <w:ind w:firstLine="0" w:left="0"/>
              <w:rPr>
                <w:sz w:val="26"/>
              </w:rPr>
            </w:pPr>
          </w:p>
        </w:tc>
      </w:tr>
      <w:tr>
        <w:tc>
          <w:tcPr>
            <w:tcW w:type="dxa" w:w="3907"/>
          </w:tcPr>
          <w:p w14:paraId="66170000">
            <w:pPr>
              <w:spacing w:after="0" w:before="0" w:line="240" w:lineRule="auto"/>
              <w:ind w:firstLine="0" w:left="0"/>
              <w:rPr>
                <w:b w:val="1"/>
                <w:sz w:val="26"/>
              </w:rPr>
            </w:pPr>
            <w:r>
              <w:rPr>
                <w:b w:val="1"/>
                <w:sz w:val="26"/>
              </w:rPr>
              <w:t>Направление дорожной карты НТИ</w:t>
            </w:r>
          </w:p>
        </w:tc>
        <w:tc>
          <w:tcPr>
            <w:tcW w:type="dxa" w:w="5448"/>
          </w:tcPr>
          <w:p w14:paraId="67170000">
            <w:pPr>
              <w:spacing w:after="0" w:before="0" w:line="240" w:lineRule="auto"/>
              <w:ind w:firstLine="0" w:left="0"/>
              <w:rPr>
                <w:sz w:val="26"/>
              </w:rPr>
            </w:pPr>
            <w:r>
              <w:rPr>
                <w:i w:val="1"/>
                <w:sz w:val="26"/>
              </w:rPr>
              <w:t>&lt;Наименование направления дорожной карты&gt;</w:t>
            </w:r>
          </w:p>
        </w:tc>
      </w:tr>
      <w:tr>
        <w:tc>
          <w:tcPr>
            <w:tcW w:type="dxa" w:w="3907"/>
          </w:tcPr>
          <w:p w14:paraId="68170000">
            <w:pPr>
              <w:spacing w:after="0" w:before="0" w:line="240" w:lineRule="auto"/>
              <w:ind w:firstLine="0" w:left="0"/>
              <w:rPr>
                <w:sz w:val="26"/>
              </w:rPr>
            </w:pPr>
          </w:p>
        </w:tc>
        <w:tc>
          <w:tcPr>
            <w:tcW w:type="dxa" w:w="5448"/>
          </w:tcPr>
          <w:p w14:paraId="69170000">
            <w:pPr>
              <w:spacing w:after="0" w:before="0" w:line="240" w:lineRule="auto"/>
              <w:ind w:firstLine="0" w:left="0"/>
              <w:rPr>
                <w:sz w:val="26"/>
              </w:rPr>
            </w:pPr>
          </w:p>
        </w:tc>
      </w:tr>
      <w:tr>
        <w:tc>
          <w:tcPr>
            <w:tcW w:type="dxa" w:w="3907"/>
          </w:tcPr>
          <w:p w14:paraId="6A170000">
            <w:pPr>
              <w:spacing w:after="0" w:before="0" w:line="240" w:lineRule="auto"/>
              <w:ind w:firstLine="0" w:left="0"/>
              <w:rPr>
                <w:b w:val="1"/>
                <w:sz w:val="26"/>
              </w:rPr>
            </w:pPr>
            <w:r>
              <w:rPr>
                <w:b w:val="1"/>
                <w:sz w:val="26"/>
              </w:rPr>
              <w:t>Дорожная карта НТИ</w:t>
            </w:r>
          </w:p>
        </w:tc>
        <w:tc>
          <w:tcPr>
            <w:tcW w:type="dxa" w:w="5448"/>
          </w:tcPr>
          <w:p w14:paraId="6B170000">
            <w:pPr>
              <w:spacing w:after="0" w:before="0" w:line="240" w:lineRule="auto"/>
              <w:ind w:firstLine="0" w:left="0"/>
              <w:rPr>
                <w:i w:val="1"/>
                <w:sz w:val="26"/>
              </w:rPr>
            </w:pPr>
            <w:r>
              <w:rPr>
                <w:i w:val="1"/>
                <w:sz w:val="26"/>
              </w:rPr>
              <w:t>&lt;Наименование дорожной карты&gt;</w:t>
            </w:r>
          </w:p>
          <w:p w14:paraId="6C170000">
            <w:pPr>
              <w:spacing w:after="0" w:before="0" w:line="240" w:lineRule="auto"/>
              <w:ind w:firstLine="0" w:left="0"/>
              <w:rPr>
                <w:i w:val="1"/>
                <w:sz w:val="26"/>
              </w:rPr>
            </w:pPr>
          </w:p>
          <w:p w14:paraId="6D170000">
            <w:pPr>
              <w:spacing w:after="0" w:before="0" w:line="240" w:lineRule="auto"/>
              <w:ind w:firstLine="0" w:left="0"/>
              <w:rPr>
                <w:i w:val="1"/>
                <w:sz w:val="26"/>
              </w:rPr>
            </w:pPr>
          </w:p>
          <w:p w14:paraId="6E170000">
            <w:pPr>
              <w:spacing w:after="0" w:before="0" w:line="240" w:lineRule="auto"/>
              <w:ind w:firstLine="0" w:left="0"/>
              <w:rPr>
                <w:i w:val="1"/>
                <w:sz w:val="26"/>
              </w:rPr>
            </w:pPr>
          </w:p>
        </w:tc>
      </w:tr>
    </w:tbl>
    <w:p w14:paraId="6F170000">
      <w:pPr>
        <w:spacing w:after="0" w:before="0" w:line="240" w:lineRule="auto"/>
        <w:ind w:firstLine="0" w:left="0"/>
        <w:rPr>
          <w:b w:val="1"/>
          <w:sz w:val="26"/>
        </w:rPr>
      </w:pPr>
    </w:p>
    <w:p w14:paraId="70170000">
      <w:pPr>
        <w:spacing w:after="0" w:before="0" w:line="240" w:lineRule="auto"/>
        <w:ind w:firstLine="0" w:left="0"/>
        <w:rPr>
          <w:b w:val="1"/>
          <w:sz w:val="26"/>
        </w:rPr>
      </w:pPr>
    </w:p>
    <w:p w14:paraId="71170000">
      <w:pPr>
        <w:spacing w:after="0" w:before="0" w:line="240" w:lineRule="auto"/>
        <w:ind w:firstLine="0" w:left="0"/>
        <w:rPr>
          <w:b w:val="1"/>
          <w:sz w:val="26"/>
        </w:rPr>
      </w:pPr>
    </w:p>
    <w:p w14:paraId="72170000">
      <w:pPr>
        <w:spacing w:after="0" w:before="0" w:line="240" w:lineRule="auto"/>
        <w:ind w:firstLine="0" w:left="0"/>
        <w:rPr>
          <w:b w:val="1"/>
          <w:sz w:val="26"/>
        </w:rPr>
      </w:pPr>
    </w:p>
    <w:p w14:paraId="73170000">
      <w:pPr>
        <w:spacing w:after="0" w:before="0" w:line="240" w:lineRule="auto"/>
        <w:ind w:firstLine="0" w:left="0"/>
        <w:rPr>
          <w:b w:val="1"/>
          <w:sz w:val="26"/>
        </w:rPr>
      </w:pPr>
    </w:p>
    <w:p w14:paraId="74170000">
      <w:pPr>
        <w:spacing w:after="0" w:before="0" w:line="240" w:lineRule="auto"/>
        <w:ind w:firstLine="0" w:left="0"/>
        <w:rPr>
          <w:b w:val="1"/>
          <w:sz w:val="26"/>
        </w:rPr>
      </w:pPr>
    </w:p>
    <w:p w14:paraId="75170000">
      <w:pPr>
        <w:spacing w:after="0" w:before="0" w:line="240" w:lineRule="auto"/>
        <w:ind w:firstLine="0" w:left="0"/>
        <w:rPr>
          <w:b w:val="1"/>
          <w:sz w:val="26"/>
        </w:rPr>
      </w:pPr>
    </w:p>
    <w:p w14:paraId="76170000">
      <w:pPr>
        <w:spacing w:after="0" w:before="0" w:line="240" w:lineRule="auto"/>
        <w:ind w:firstLine="0" w:left="0"/>
        <w:rPr>
          <w:b w:val="1"/>
          <w:sz w:val="26"/>
        </w:rPr>
      </w:pPr>
      <w:r>
        <w:rPr>
          <w:b w:val="1"/>
          <w:sz w:val="26"/>
        </w:rPr>
        <w:t>СОГЛАСОВАНО:</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36"/>
        <w:gridCol w:w="1743"/>
        <w:gridCol w:w="1788"/>
        <w:gridCol w:w="1522"/>
        <w:gridCol w:w="1108"/>
        <w:gridCol w:w="1358"/>
      </w:tblGrid>
      <w:tr>
        <w:trPr>
          <w:trHeight w:hRule="atLeast" w:val="253"/>
        </w:trPr>
        <w:tc>
          <w:tcPr>
            <w:tcW w:type="dxa" w:w="1836"/>
            <w:tcBorders>
              <w:top w:color="7F7F7F" w:sz="4" w:val="single"/>
              <w:left w:color="FFFFFF" w:sz="4" w:val="single"/>
              <w:bottom w:color="FFFFFF" w:sz="4" w:val="single"/>
              <w:right w:color="FFFFFF" w:sz="4" w:val="single"/>
            </w:tcBorders>
            <w:shd w:fill="D9D9D9" w:val="clear"/>
            <w:vAlign w:val="center"/>
          </w:tcPr>
          <w:p w14:paraId="77170000">
            <w:pPr>
              <w:spacing w:after="0" w:before="0" w:line="240" w:lineRule="auto"/>
              <w:ind w:firstLine="0" w:left="0"/>
              <w:jc w:val="center"/>
              <w:rPr>
                <w:b w:val="1"/>
                <w:sz w:val="26"/>
              </w:rPr>
            </w:pPr>
            <w:r>
              <w:rPr>
                <w:b w:val="1"/>
                <w:sz w:val="26"/>
              </w:rPr>
              <w:t>Роль</w:t>
            </w:r>
          </w:p>
        </w:tc>
        <w:tc>
          <w:tcPr>
            <w:tcW w:type="dxa" w:w="1743"/>
            <w:tcBorders>
              <w:top w:color="7F7F7F" w:sz="4" w:val="single"/>
              <w:left w:color="FFFFFF" w:sz="4" w:val="single"/>
              <w:bottom w:color="FFFFFF" w:sz="4" w:val="single"/>
              <w:right w:color="FFFFFF" w:sz="4" w:val="single"/>
            </w:tcBorders>
            <w:shd w:fill="D9D9D9" w:val="clear"/>
            <w:vAlign w:val="center"/>
          </w:tcPr>
          <w:p w14:paraId="78170000">
            <w:pPr>
              <w:spacing w:after="0" w:before="0" w:line="240" w:lineRule="auto"/>
              <w:ind w:firstLine="0" w:left="0"/>
              <w:jc w:val="center"/>
              <w:rPr>
                <w:b w:val="1"/>
                <w:sz w:val="26"/>
              </w:rPr>
            </w:pPr>
            <w:r>
              <w:rPr>
                <w:b w:val="1"/>
                <w:sz w:val="26"/>
              </w:rPr>
              <w:t>Ф. И. О.</w:t>
            </w:r>
          </w:p>
        </w:tc>
        <w:tc>
          <w:tcPr>
            <w:tcW w:type="dxa" w:w="1788"/>
            <w:tcBorders>
              <w:top w:color="7F7F7F" w:sz="4" w:val="single"/>
              <w:left w:color="FFFFFF" w:sz="4" w:val="single"/>
              <w:bottom w:color="FFFFFF" w:sz="4" w:val="single"/>
              <w:right w:color="FFFFFF" w:sz="4" w:val="single"/>
            </w:tcBorders>
            <w:shd w:fill="D9D9D9" w:val="clear"/>
            <w:vAlign w:val="center"/>
          </w:tcPr>
          <w:p w14:paraId="79170000">
            <w:pPr>
              <w:spacing w:after="0" w:before="0" w:line="240" w:lineRule="auto"/>
              <w:ind w:firstLine="0" w:left="0"/>
              <w:jc w:val="center"/>
              <w:rPr>
                <w:b w:val="1"/>
                <w:sz w:val="26"/>
              </w:rPr>
            </w:pPr>
            <w:r>
              <w:rPr>
                <w:b w:val="1"/>
                <w:sz w:val="26"/>
              </w:rPr>
              <w:t>Организация</w:t>
            </w:r>
          </w:p>
        </w:tc>
        <w:tc>
          <w:tcPr>
            <w:tcW w:type="dxa" w:w="1522"/>
            <w:tcBorders>
              <w:top w:color="7F7F7F" w:sz="4" w:val="single"/>
              <w:left w:color="FFFFFF" w:sz="4" w:val="single"/>
              <w:bottom w:color="FFFFFF" w:sz="4" w:val="single"/>
              <w:right w:color="FFFFFF" w:sz="4" w:val="single"/>
            </w:tcBorders>
            <w:shd w:fill="D9D9D9" w:val="clear"/>
            <w:vAlign w:val="center"/>
          </w:tcPr>
          <w:p w14:paraId="7A170000">
            <w:pPr>
              <w:spacing w:after="0" w:before="0" w:line="240" w:lineRule="auto"/>
              <w:ind w:firstLine="0" w:left="0"/>
              <w:jc w:val="center"/>
              <w:rPr>
                <w:b w:val="1"/>
                <w:sz w:val="26"/>
              </w:rPr>
            </w:pPr>
            <w:r>
              <w:rPr>
                <w:b w:val="1"/>
                <w:sz w:val="26"/>
              </w:rPr>
              <w:t>Должность</w:t>
            </w:r>
          </w:p>
        </w:tc>
        <w:tc>
          <w:tcPr>
            <w:tcW w:type="dxa" w:w="1108"/>
            <w:tcBorders>
              <w:top w:color="7F7F7F" w:sz="4" w:val="single"/>
              <w:left w:color="FFFFFF" w:sz="4" w:val="single"/>
              <w:bottom w:color="FFFFFF" w:sz="4" w:val="single"/>
              <w:right w:color="FFFFFF" w:sz="4" w:val="single"/>
            </w:tcBorders>
            <w:shd w:fill="D9D9D9" w:val="clear"/>
            <w:vAlign w:val="center"/>
          </w:tcPr>
          <w:p w14:paraId="7B170000">
            <w:pPr>
              <w:spacing w:after="0" w:before="0" w:line="240" w:lineRule="auto"/>
              <w:ind w:firstLine="0" w:left="0"/>
              <w:jc w:val="center"/>
              <w:rPr>
                <w:b w:val="1"/>
                <w:sz w:val="26"/>
              </w:rPr>
            </w:pPr>
            <w:r>
              <w:rPr>
                <w:b w:val="1"/>
                <w:sz w:val="26"/>
              </w:rPr>
              <w:t>Дата</w:t>
            </w:r>
          </w:p>
        </w:tc>
        <w:tc>
          <w:tcPr>
            <w:tcW w:type="dxa" w:w="1358"/>
            <w:tcBorders>
              <w:top w:color="7F7F7F" w:sz="4" w:val="single"/>
              <w:left w:color="FFFFFF" w:sz="4" w:val="single"/>
              <w:bottom w:color="FFFFFF" w:sz="4" w:val="single"/>
              <w:right w:color="FFFFFF" w:sz="4" w:val="single"/>
            </w:tcBorders>
            <w:shd w:fill="D9D9D9" w:val="clear"/>
            <w:vAlign w:val="center"/>
          </w:tcPr>
          <w:p w14:paraId="7C170000">
            <w:pPr>
              <w:spacing w:after="0" w:before="0" w:line="240" w:lineRule="auto"/>
              <w:ind w:firstLine="0" w:left="0"/>
              <w:jc w:val="center"/>
              <w:rPr>
                <w:b w:val="1"/>
                <w:sz w:val="26"/>
              </w:rPr>
            </w:pPr>
            <w:r>
              <w:rPr>
                <w:b w:val="1"/>
                <w:sz w:val="26"/>
              </w:rPr>
              <w:t>Подпись</w:t>
            </w:r>
          </w:p>
        </w:tc>
      </w:tr>
      <w:tr>
        <w:trPr>
          <w:trHeight w:hRule="atLeast" w:val="288"/>
        </w:trPr>
        <w:tc>
          <w:tcPr>
            <w:tcW w:type="dxa" w:w="1836"/>
            <w:tcBorders>
              <w:top w:color="7F7F7F" w:sz="4" w:val="single"/>
              <w:left w:color="FFFFFF" w:sz="4" w:val="single"/>
              <w:bottom w:color="7F7F7F" w:sz="4" w:val="single"/>
              <w:right w:color="FFFFFF" w:sz="4" w:val="single"/>
            </w:tcBorders>
            <w:vAlign w:val="center"/>
          </w:tcPr>
          <w:p w14:paraId="7D170000">
            <w:pPr>
              <w:spacing w:after="0" w:before="0" w:line="240" w:lineRule="auto"/>
              <w:ind w:firstLine="0" w:left="0"/>
              <w:rPr>
                <w:sz w:val="26"/>
              </w:rPr>
            </w:pPr>
            <w:r>
              <w:rPr>
                <w:sz w:val="26"/>
              </w:rPr>
              <w:t>Инициатор проекта</w:t>
            </w:r>
          </w:p>
        </w:tc>
        <w:tc>
          <w:tcPr>
            <w:tcW w:type="dxa" w:w="1743"/>
            <w:tcBorders>
              <w:top w:color="7F7F7F" w:sz="4" w:val="single"/>
              <w:left w:color="FFFFFF" w:sz="4" w:val="single"/>
              <w:bottom w:color="7F7F7F" w:sz="4" w:val="single"/>
              <w:right w:color="FFFFFF" w:sz="4" w:val="single"/>
            </w:tcBorders>
            <w:vAlign w:val="center"/>
          </w:tcPr>
          <w:p w14:paraId="7E170000">
            <w:pPr>
              <w:spacing w:after="0" w:before="0" w:line="240" w:lineRule="auto"/>
              <w:ind w:firstLine="0" w:left="0"/>
              <w:rPr>
                <w:b w:val="1"/>
                <w:sz w:val="26"/>
              </w:rPr>
            </w:pPr>
          </w:p>
        </w:tc>
        <w:tc>
          <w:tcPr>
            <w:tcW w:type="dxa" w:w="1788"/>
            <w:tcBorders>
              <w:top w:color="7F7F7F" w:sz="4" w:val="single"/>
              <w:left w:color="FFFFFF" w:sz="4" w:val="single"/>
              <w:bottom w:color="7F7F7F" w:sz="4" w:val="single"/>
              <w:right w:color="FFFFFF" w:sz="4" w:val="single"/>
            </w:tcBorders>
            <w:vAlign w:val="center"/>
          </w:tcPr>
          <w:p w14:paraId="7F17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80170000">
            <w:pPr>
              <w:spacing w:after="0" w:before="0" w:line="240" w:lineRule="auto"/>
              <w:ind w:firstLine="0" w:left="0"/>
              <w:rPr>
                <w:sz w:val="26"/>
              </w:rPr>
            </w:pPr>
          </w:p>
        </w:tc>
        <w:tc>
          <w:tcPr>
            <w:tcW w:type="dxa" w:w="1108"/>
            <w:tcBorders>
              <w:top w:color="7F7F7F" w:sz="4" w:val="single"/>
              <w:left w:color="FFFFFF" w:sz="4" w:val="single"/>
              <w:bottom w:color="7F7F7F" w:sz="4" w:val="single"/>
              <w:right w:color="FFFFFF" w:sz="4" w:val="single"/>
            </w:tcBorders>
            <w:vAlign w:val="center"/>
          </w:tcPr>
          <w:p w14:paraId="81170000">
            <w:pPr>
              <w:spacing w:after="0" w:before="0" w:line="240" w:lineRule="auto"/>
              <w:ind w:firstLine="0" w:left="0"/>
              <w:rPr>
                <w:sz w:val="26"/>
              </w:rPr>
            </w:pPr>
          </w:p>
        </w:tc>
        <w:tc>
          <w:tcPr>
            <w:tcW w:type="dxa" w:w="1358"/>
            <w:tcBorders>
              <w:top w:color="7F7F7F" w:sz="4" w:val="single"/>
              <w:left w:color="FFFFFF" w:sz="4" w:val="single"/>
              <w:bottom w:color="7F7F7F" w:sz="4" w:val="single"/>
              <w:right w:color="FFFFFF" w:sz="4" w:val="single"/>
            </w:tcBorders>
            <w:vAlign w:val="center"/>
          </w:tcPr>
          <w:p w14:paraId="82170000">
            <w:pPr>
              <w:spacing w:after="0" w:before="0" w:line="240" w:lineRule="auto"/>
              <w:ind w:firstLine="0" w:left="0"/>
              <w:rPr>
                <w:sz w:val="26"/>
              </w:rPr>
            </w:pPr>
          </w:p>
        </w:tc>
      </w:tr>
      <w:tr>
        <w:trPr>
          <w:trHeight w:hRule="atLeast" w:val="288"/>
        </w:trPr>
        <w:tc>
          <w:tcPr>
            <w:tcW w:type="dxa" w:w="1836"/>
            <w:tcBorders>
              <w:top w:color="7F7F7F" w:sz="4" w:val="single"/>
              <w:left w:color="FFFFFF" w:sz="4" w:val="single"/>
              <w:bottom w:color="7F7F7F" w:sz="4" w:val="single"/>
              <w:right w:color="FFFFFF" w:sz="4" w:val="single"/>
            </w:tcBorders>
            <w:vAlign w:val="center"/>
          </w:tcPr>
          <w:p w14:paraId="83170000">
            <w:pPr>
              <w:spacing w:after="0" w:before="0" w:line="240" w:lineRule="auto"/>
              <w:ind w:firstLine="0" w:left="0"/>
              <w:rPr>
                <w:sz w:val="26"/>
              </w:rPr>
            </w:pPr>
            <w:r>
              <w:rPr>
                <w:sz w:val="26"/>
              </w:rPr>
              <w:t>Заказчик-координатор проекта</w:t>
            </w:r>
          </w:p>
        </w:tc>
        <w:tc>
          <w:tcPr>
            <w:tcW w:type="dxa" w:w="1743"/>
            <w:tcBorders>
              <w:top w:color="7F7F7F" w:sz="4" w:val="single"/>
              <w:left w:color="FFFFFF" w:sz="4" w:val="single"/>
              <w:bottom w:color="7F7F7F" w:sz="4" w:val="single"/>
              <w:right w:color="FFFFFF" w:sz="4" w:val="single"/>
            </w:tcBorders>
            <w:vAlign w:val="center"/>
          </w:tcPr>
          <w:p w14:paraId="84170000">
            <w:pPr>
              <w:spacing w:after="0" w:before="0" w:line="240" w:lineRule="auto"/>
              <w:ind w:firstLine="0" w:left="0"/>
              <w:rPr>
                <w:b w:val="1"/>
                <w:sz w:val="26"/>
              </w:rPr>
            </w:pPr>
          </w:p>
        </w:tc>
        <w:tc>
          <w:tcPr>
            <w:tcW w:type="dxa" w:w="1788"/>
            <w:tcBorders>
              <w:top w:color="7F7F7F" w:sz="4" w:val="single"/>
              <w:left w:color="FFFFFF" w:sz="4" w:val="single"/>
              <w:bottom w:color="7F7F7F" w:sz="4" w:val="single"/>
              <w:right w:color="FFFFFF" w:sz="4" w:val="single"/>
            </w:tcBorders>
            <w:vAlign w:val="center"/>
          </w:tcPr>
          <w:p w14:paraId="85170000">
            <w:pPr>
              <w:spacing w:after="0" w:before="0" w:line="240" w:lineRule="auto"/>
              <w:ind w:firstLine="0" w:left="0"/>
              <w:rPr>
                <w:sz w:val="26"/>
              </w:rPr>
            </w:pPr>
          </w:p>
        </w:tc>
        <w:tc>
          <w:tcPr>
            <w:tcW w:type="dxa" w:w="1522"/>
            <w:tcBorders>
              <w:top w:color="7F7F7F" w:sz="4" w:val="single"/>
              <w:left w:color="FFFFFF" w:sz="4" w:val="single"/>
              <w:bottom w:color="7F7F7F" w:sz="4" w:val="single"/>
              <w:right w:color="FFFFFF" w:sz="4" w:val="single"/>
            </w:tcBorders>
            <w:vAlign w:val="center"/>
          </w:tcPr>
          <w:p w14:paraId="86170000">
            <w:pPr>
              <w:spacing w:after="0" w:before="0" w:line="240" w:lineRule="auto"/>
              <w:ind w:firstLine="0" w:left="0"/>
              <w:rPr>
                <w:sz w:val="26"/>
              </w:rPr>
            </w:pPr>
          </w:p>
        </w:tc>
        <w:tc>
          <w:tcPr>
            <w:tcW w:type="dxa" w:w="1108"/>
            <w:tcBorders>
              <w:top w:color="7F7F7F" w:sz="4" w:val="single"/>
              <w:left w:color="FFFFFF" w:sz="4" w:val="single"/>
              <w:bottom w:color="7F7F7F" w:sz="4" w:val="single"/>
              <w:right w:color="FFFFFF" w:sz="4" w:val="single"/>
            </w:tcBorders>
            <w:vAlign w:val="center"/>
          </w:tcPr>
          <w:p w14:paraId="87170000">
            <w:pPr>
              <w:spacing w:after="0" w:before="0" w:line="240" w:lineRule="auto"/>
              <w:ind w:firstLine="0" w:left="0"/>
              <w:rPr>
                <w:sz w:val="26"/>
              </w:rPr>
            </w:pPr>
          </w:p>
        </w:tc>
        <w:tc>
          <w:tcPr>
            <w:tcW w:type="dxa" w:w="1358"/>
            <w:tcBorders>
              <w:top w:color="7F7F7F" w:sz="4" w:val="single"/>
              <w:left w:color="FFFFFF" w:sz="4" w:val="single"/>
              <w:bottom w:color="7F7F7F" w:sz="4" w:val="single"/>
              <w:right w:color="FFFFFF" w:sz="4" w:val="single"/>
            </w:tcBorders>
            <w:vAlign w:val="center"/>
          </w:tcPr>
          <w:p w14:paraId="88170000">
            <w:pPr>
              <w:spacing w:after="0" w:before="0" w:line="240" w:lineRule="auto"/>
              <w:ind w:firstLine="0" w:left="0"/>
              <w:rPr>
                <w:sz w:val="26"/>
              </w:rPr>
            </w:pPr>
          </w:p>
        </w:tc>
      </w:tr>
    </w:tbl>
    <w:p w14:paraId="89170000">
      <w:pPr>
        <w:tabs>
          <w:tab w:leader="none" w:pos="2152" w:val="left"/>
          <w:tab w:leader="none" w:pos="4089" w:val="left"/>
          <w:tab w:leader="none" w:pos="5886" w:val="left"/>
          <w:tab w:leader="none" w:pos="7544" w:val="left"/>
          <w:tab w:leader="none" w:pos="8790" w:val="left"/>
        </w:tabs>
        <w:spacing w:after="0" w:before="0" w:line="240" w:lineRule="auto"/>
        <w:ind w:firstLine="0" w:left="113"/>
        <w:rPr>
          <w:sz w:val="26"/>
        </w:rPr>
      </w:pPr>
      <w:r>
        <w:rPr>
          <w:sz w:val="26"/>
        </w:rPr>
        <w:tab/>
      </w:r>
      <w:r>
        <w:rPr>
          <w:b w:val="1"/>
          <w:sz w:val="26"/>
        </w:rPr>
        <w:tab/>
      </w:r>
      <w:r>
        <w:rPr>
          <w:sz w:val="26"/>
        </w:rPr>
        <w:tab/>
      </w:r>
      <w:r>
        <w:rPr>
          <w:sz w:val="26"/>
        </w:rPr>
        <w:tab/>
      </w:r>
      <w:r>
        <w:rPr>
          <w:sz w:val="26"/>
        </w:rPr>
        <w:tab/>
      </w:r>
    </w:p>
    <w:p w14:paraId="8A170000">
      <w:pPr>
        <w:tabs>
          <w:tab w:leader="none" w:pos="2152" w:val="left"/>
          <w:tab w:leader="none" w:pos="4089" w:val="left"/>
          <w:tab w:leader="none" w:pos="5886" w:val="left"/>
          <w:tab w:leader="none" w:pos="7544" w:val="left"/>
          <w:tab w:leader="none" w:pos="8790" w:val="left"/>
        </w:tabs>
        <w:spacing w:after="0" w:before="0" w:line="240" w:lineRule="auto"/>
        <w:ind w:firstLine="0" w:left="113"/>
        <w:rPr>
          <w:b w:val="1"/>
          <w:sz w:val="26"/>
        </w:rPr>
      </w:pPr>
      <w:r>
        <w:rPr>
          <w:sz w:val="26"/>
        </w:rPr>
        <w:tab/>
      </w:r>
      <w:r>
        <w:rPr>
          <w:b w:val="1"/>
          <w:sz w:val="26"/>
        </w:rPr>
        <w:tab/>
      </w:r>
    </w:p>
    <w:p w14:paraId="8B170000">
      <w:pPr>
        <w:tabs>
          <w:tab w:leader="none" w:pos="2152" w:val="left"/>
          <w:tab w:leader="none" w:pos="4089" w:val="left"/>
          <w:tab w:leader="none" w:pos="5886" w:val="left"/>
          <w:tab w:leader="none" w:pos="7544" w:val="left"/>
          <w:tab w:leader="none" w:pos="8790" w:val="left"/>
        </w:tabs>
        <w:spacing w:after="0" w:before="0" w:line="240" w:lineRule="auto"/>
        <w:ind w:firstLine="0" w:left="113"/>
        <w:rPr>
          <w:sz w:val="26"/>
        </w:rPr>
      </w:pPr>
      <w:r>
        <w:rPr>
          <w:sz w:val="26"/>
        </w:rPr>
        <w:tab/>
      </w:r>
    </w:p>
    <w:tbl>
      <w:tblPr>
        <w:tblStyle w:val="Style_3"/>
        <w:tblBorders>
          <w:top w:color="000000" w:sz="6" w:val="single"/>
          <w:left w:color="000000" w:sz="6" w:val="single"/>
          <w:bottom w:color="000000" w:sz="6" w:val="single"/>
          <w:right w:color="000000" w:sz="6" w:val="single"/>
          <w:insideH w:color="000000" w:sz="6" w:val="single"/>
          <w:insideV w:color="000000" w:sz="6" w:val="single"/>
        </w:tblBorders>
        <w:tblLayout w:type="fixed"/>
      </w:tblPr>
      <w:tblGrid>
        <w:gridCol w:w="1439"/>
        <w:gridCol w:w="2290"/>
        <w:gridCol w:w="5626"/>
      </w:tblGrid>
      <w:tr>
        <w:trPr>
          <w:trHeight w:hRule="atLeast" w:val="315"/>
        </w:trPr>
        <w:tc>
          <w:tcPr>
            <w:tcW w:type="dxa" w:w="1439"/>
            <w:tcBorders>
              <w:top w:color="7F7F7F" w:sz="4" w:val="single"/>
              <w:left w:color="FFFFFF" w:sz="4" w:val="single"/>
              <w:bottom w:sz="4" w:val="nil"/>
              <w:right w:color="7F7F7F" w:sz="4" w:val="single"/>
            </w:tcBorders>
            <w:shd w:fill="D9D9D9" w:val="clear"/>
          </w:tcPr>
          <w:p w14:paraId="8C170000">
            <w:pPr>
              <w:keepNext w:val="1"/>
              <w:spacing w:after="0" w:before="0" w:line="240" w:lineRule="auto"/>
              <w:ind w:firstLine="0" w:left="0"/>
              <w:jc w:val="left"/>
              <w:rPr>
                <w:b w:val="1"/>
                <w:sz w:val="26"/>
              </w:rPr>
            </w:pPr>
            <w:r>
              <w:rPr>
                <w:b w:val="1"/>
                <w:sz w:val="26"/>
              </w:rPr>
              <w:t>Версия</w:t>
            </w:r>
          </w:p>
        </w:tc>
        <w:tc>
          <w:tcPr>
            <w:tcW w:type="dxa" w:w="2290"/>
            <w:tcBorders>
              <w:top w:color="7F7F7F" w:sz="4" w:val="single"/>
              <w:left w:color="7F7F7F" w:sz="4" w:val="single"/>
              <w:bottom w:sz="4" w:val="nil"/>
              <w:right w:color="7F7F7F" w:sz="4" w:val="single"/>
            </w:tcBorders>
            <w:shd w:fill="D9D9D9" w:val="clear"/>
          </w:tcPr>
          <w:p w14:paraId="8D170000">
            <w:pPr>
              <w:keepNext w:val="1"/>
              <w:spacing w:after="0" w:before="0" w:line="240" w:lineRule="auto"/>
              <w:ind w:firstLine="0" w:left="0"/>
              <w:jc w:val="left"/>
              <w:rPr>
                <w:b w:val="1"/>
                <w:sz w:val="26"/>
              </w:rPr>
            </w:pPr>
            <w:r>
              <w:rPr>
                <w:b w:val="1"/>
                <w:sz w:val="26"/>
              </w:rPr>
              <w:t>Дата</w:t>
            </w:r>
            <w:r>
              <w:rPr>
                <w:b w:val="1"/>
                <w:sz w:val="26"/>
              </w:rPr>
              <w:t xml:space="preserve"> (</w:t>
            </w:r>
            <w:r>
              <w:rPr>
                <w:b w:val="1"/>
                <w:sz w:val="26"/>
              </w:rPr>
              <w:t>дд.мм.гг</w:t>
            </w:r>
            <w:r>
              <w:rPr>
                <w:b w:val="1"/>
                <w:sz w:val="26"/>
              </w:rPr>
              <w:t>)</w:t>
            </w:r>
          </w:p>
        </w:tc>
        <w:tc>
          <w:tcPr>
            <w:tcW w:type="dxa" w:w="5626"/>
            <w:tcBorders>
              <w:top w:color="7F7F7F" w:sz="4" w:val="single"/>
              <w:left w:color="7F7F7F" w:sz="4" w:val="single"/>
              <w:bottom w:sz="4" w:val="nil"/>
              <w:right w:color="FFFFFF" w:sz="4" w:val="single"/>
            </w:tcBorders>
            <w:shd w:fill="D9D9D9" w:val="clear"/>
          </w:tcPr>
          <w:p w14:paraId="8E170000">
            <w:pPr>
              <w:keepNext w:val="1"/>
              <w:spacing w:after="0" w:before="0" w:line="240" w:lineRule="auto"/>
              <w:ind w:firstLine="0" w:left="0"/>
              <w:jc w:val="left"/>
              <w:rPr>
                <w:b w:val="1"/>
                <w:sz w:val="26"/>
              </w:rPr>
            </w:pPr>
            <w:r>
              <w:rPr>
                <w:b w:val="1"/>
                <w:sz w:val="26"/>
              </w:rPr>
              <w:t>Причина внесения изменений</w:t>
            </w:r>
          </w:p>
        </w:tc>
      </w:tr>
      <w:tr>
        <w:trPr>
          <w:trHeight w:hRule="atLeast" w:val="315"/>
        </w:trPr>
        <w:tc>
          <w:tcPr>
            <w:tcW w:type="dxa" w:w="1439"/>
            <w:tcBorders>
              <w:top w:sz="4" w:val="nil"/>
              <w:left w:color="FFFFFF" w:sz="4" w:val="single"/>
              <w:bottom w:color="7F7F7F" w:sz="4" w:val="single"/>
              <w:right w:color="7F7F7F" w:sz="4" w:val="single"/>
            </w:tcBorders>
            <w:vAlign w:val="center"/>
          </w:tcPr>
          <w:p w14:paraId="8F170000">
            <w:pPr>
              <w:spacing w:after="0" w:before="0" w:line="240" w:lineRule="auto"/>
              <w:ind w:firstLine="0" w:left="0"/>
              <w:jc w:val="left"/>
              <w:rPr>
                <w:sz w:val="26"/>
              </w:rPr>
            </w:pPr>
            <w:r>
              <w:rPr>
                <w:sz w:val="26"/>
              </w:rPr>
              <w:t>1</w:t>
            </w:r>
            <w:r>
              <w:rPr>
                <w:sz w:val="26"/>
              </w:rPr>
              <w:t>.</w:t>
            </w:r>
            <w:r>
              <w:rPr>
                <w:sz w:val="26"/>
              </w:rPr>
              <w:t>0</w:t>
            </w:r>
          </w:p>
        </w:tc>
        <w:tc>
          <w:tcPr>
            <w:tcW w:type="dxa" w:w="2290"/>
            <w:tcBorders>
              <w:top w:sz="4" w:val="nil"/>
              <w:left w:color="7F7F7F" w:sz="4" w:val="single"/>
              <w:bottom w:color="7F7F7F" w:sz="4" w:val="single"/>
              <w:right w:color="7F7F7F" w:sz="4" w:val="single"/>
            </w:tcBorders>
            <w:vAlign w:val="center"/>
          </w:tcPr>
          <w:p w14:paraId="90170000">
            <w:pPr>
              <w:spacing w:after="0" w:before="0" w:line="240" w:lineRule="auto"/>
              <w:ind w:firstLine="0" w:left="0"/>
              <w:jc w:val="left"/>
              <w:rPr>
                <w:sz w:val="26"/>
              </w:rPr>
            </w:pPr>
            <w:r>
              <w:rPr>
                <w:sz w:val="26"/>
              </w:rPr>
              <w:t>&lt;Дата&gt;</w:t>
            </w:r>
          </w:p>
        </w:tc>
        <w:tc>
          <w:tcPr>
            <w:tcW w:type="dxa" w:w="5626"/>
            <w:tcBorders>
              <w:top w:sz="4" w:val="nil"/>
              <w:left w:color="7F7F7F" w:sz="4" w:val="single"/>
              <w:bottom w:color="7F7F7F" w:sz="4" w:val="single"/>
              <w:right w:color="FFFFFF" w:sz="4" w:val="single"/>
            </w:tcBorders>
            <w:vAlign w:val="center"/>
          </w:tcPr>
          <w:p w14:paraId="91170000">
            <w:pPr>
              <w:spacing w:after="0" w:before="0" w:line="240" w:lineRule="auto"/>
              <w:ind w:firstLine="0" w:left="0"/>
              <w:jc w:val="left"/>
              <w:rPr>
                <w:sz w:val="26"/>
              </w:rPr>
            </w:pPr>
            <w:r>
              <w:rPr>
                <w:sz w:val="26"/>
              </w:rPr>
              <w:t>Базовая версия</w:t>
            </w:r>
          </w:p>
        </w:tc>
      </w:tr>
    </w:tbl>
    <w:p w14:paraId="92170000">
      <w:pPr>
        <w:tabs>
          <w:tab w:leader="none" w:pos="2152" w:val="left"/>
          <w:tab w:leader="none" w:pos="4089" w:val="left"/>
          <w:tab w:leader="none" w:pos="5886" w:val="left"/>
          <w:tab w:leader="none" w:pos="7544" w:val="left"/>
          <w:tab w:leader="none" w:pos="8790" w:val="left"/>
        </w:tabs>
        <w:spacing w:after="0" w:before="0" w:line="240" w:lineRule="auto"/>
        <w:ind w:firstLine="0" w:left="113"/>
        <w:rPr>
          <w:sz w:val="26"/>
        </w:rPr>
      </w:pPr>
    </w:p>
    <w:p w14:paraId="93170000">
      <w:pPr>
        <w:tabs>
          <w:tab w:leader="none" w:pos="2152" w:val="left"/>
          <w:tab w:leader="none" w:pos="4089" w:val="left"/>
          <w:tab w:leader="none" w:pos="5886" w:val="left"/>
          <w:tab w:leader="none" w:pos="7544" w:val="left"/>
          <w:tab w:leader="none" w:pos="8790" w:val="left"/>
        </w:tabs>
        <w:spacing w:after="0" w:before="0" w:line="240" w:lineRule="auto"/>
        <w:ind w:firstLine="0" w:left="113"/>
        <w:rPr>
          <w:sz w:val="26"/>
        </w:rPr>
      </w:pPr>
    </w:p>
    <w:p w14:paraId="94170000">
      <w:pPr>
        <w:tabs>
          <w:tab w:leader="none" w:pos="2152" w:val="left"/>
          <w:tab w:leader="none" w:pos="4089" w:val="left"/>
          <w:tab w:leader="none" w:pos="5886" w:val="left"/>
          <w:tab w:leader="none" w:pos="7544" w:val="left"/>
          <w:tab w:leader="none" w:pos="8790" w:val="left"/>
        </w:tabs>
        <w:spacing w:after="0" w:before="0" w:line="240" w:lineRule="auto"/>
        <w:ind w:firstLine="0" w:left="113"/>
        <w:rPr>
          <w:sz w:val="26"/>
        </w:rPr>
      </w:pPr>
    </w:p>
    <w:p w14:paraId="95170000">
      <w:pPr>
        <w:tabs>
          <w:tab w:leader="none" w:pos="2152" w:val="left"/>
          <w:tab w:leader="none" w:pos="4089" w:val="left"/>
          <w:tab w:leader="none" w:pos="5886" w:val="left"/>
          <w:tab w:leader="none" w:pos="7544" w:val="left"/>
          <w:tab w:leader="none" w:pos="8790" w:val="left"/>
        </w:tabs>
        <w:spacing w:after="0" w:before="0" w:line="240" w:lineRule="auto"/>
        <w:ind w:firstLine="0" w:left="113"/>
        <w:rPr>
          <w:sz w:val="26"/>
        </w:rPr>
      </w:pPr>
      <w:r>
        <w:rPr>
          <w:sz w:val="26"/>
        </w:rPr>
        <w:tab/>
      </w:r>
      <w:r>
        <w:rPr>
          <w:sz w:val="26"/>
        </w:rPr>
        <w:tab/>
      </w:r>
    </w:p>
    <w:p w14:paraId="96170000">
      <w:pPr>
        <w:spacing w:after="0" w:before="0" w:line="240" w:lineRule="auto"/>
        <w:ind w:firstLine="0" w:left="0"/>
        <w:jc w:val="center"/>
        <w:rPr>
          <w:b w:val="1"/>
          <w:sz w:val="26"/>
        </w:rPr>
      </w:pPr>
    </w:p>
    <w:p w14:paraId="97170000">
      <w:pPr>
        <w:sectPr>
          <w:headerReference r:id="rId29" w:type="default"/>
          <w:footerReference r:id="rId30" w:type="default"/>
          <w:pgSz w:h="16838" w:orient="portrait" w:w="11906"/>
          <w:pgMar w:bottom="1134" w:footer="374" w:gutter="0" w:header="425" w:left="1701" w:right="850" w:top="1134"/>
          <w:pgNumType w:start="227"/>
        </w:sectPr>
      </w:pPr>
    </w:p>
    <w:p w14:paraId="98170000">
      <w:pPr>
        <w:keepNext w:val="1"/>
        <w:keepLines w:val="1"/>
        <w:spacing w:after="0" w:before="240" w:line="264" w:lineRule="auto"/>
        <w:ind w:firstLine="0" w:left="0"/>
        <w:jc w:val="left"/>
        <w:rPr>
          <w:sz w:val="32"/>
        </w:rPr>
      </w:pPr>
      <w:r>
        <w:rPr>
          <w:sz w:val="32"/>
        </w:rPr>
        <w:t>Оглавление</w:t>
      </w:r>
    </w:p>
    <w:p>
      <w:pPr>
        <w:pStyle w:val="Style_6"/>
        <w:tabs>
          <w:tab w:leader="none" w:pos="9900" w:val="clear"/>
          <w:tab w:leader="dot" w:pos="9355" w:val="right"/>
        </w:tabs>
        <w:ind/>
      </w:pPr>
      <w:r>
        <w:fldChar w:fldCharType="begin"/>
      </w:r>
      <w:r>
        <w:instrText xml:space="preserve">TOC \h \z \u \o "1-3"</w:instrText>
      </w:r>
      <w:r>
        <w:fldChar w:fldCharType="separate"/>
      </w:r>
      <w:r>
        <w:fldChar w:fldCharType="begin"/>
      </w:r>
      <w:r>
        <w:instrText>HYPERLINK \l "__RefHeading___445"</w:instrText>
      </w:r>
      <w:r>
        <w:fldChar w:fldCharType="separate"/>
      </w:r>
      <w:r>
        <w:t>I. ТЕРМИНЫ И ОПРЕДЕЛЕНИЯ</w:t>
      </w:r>
      <w:r>
        <w:tab/>
      </w:r>
      <w:r>
        <w:fldChar w:fldCharType="begin"/>
      </w:r>
      <w:r>
        <w:instrText>PAGEREF __RefHeading___445 \h</w:instrText>
      </w:r>
      <w:r>
        <w:fldChar w:fldCharType="separate"/>
      </w:r>
      <w:r>
        <w:t>#</w:t>
      </w:r>
      <w:r>
        <w:fldChar w:fldCharType="end"/>
      </w:r>
      <w:r>
        <w:fldChar w:fldCharType="end"/>
      </w:r>
    </w:p>
    <w:p w14:paraId="9A170000">
      <w:pPr>
        <w:pStyle w:val="Style_6"/>
        <w:tabs>
          <w:tab w:leader="none" w:pos="9900" w:val="clear"/>
          <w:tab w:leader="dot" w:pos="9355" w:val="right"/>
        </w:tabs>
        <w:ind/>
      </w:pPr>
      <w:r>
        <w:fldChar w:fldCharType="begin"/>
      </w:r>
      <w:r>
        <w:instrText>HYPERLINK \l "__RefHeading___446"</w:instrText>
      </w:r>
      <w:r>
        <w:fldChar w:fldCharType="separate"/>
      </w:r>
      <w:r>
        <w:t>II. ИНФОРМАЦИЯ О КОНКУРСНОМ ОТБОРЕ</w:t>
      </w:r>
      <w:r>
        <w:tab/>
      </w:r>
      <w:r>
        <w:fldChar w:fldCharType="begin"/>
      </w:r>
      <w:r>
        <w:instrText>PAGEREF __RefHeading___446 \h</w:instrText>
      </w:r>
      <w:r>
        <w:fldChar w:fldCharType="separate"/>
      </w:r>
      <w:r>
        <w:t>#</w:t>
      </w:r>
      <w:r>
        <w:fldChar w:fldCharType="end"/>
      </w:r>
      <w:r>
        <w:fldChar w:fldCharType="end"/>
      </w:r>
    </w:p>
    <w:p w14:paraId="9B170000">
      <w:pPr>
        <w:pStyle w:val="Style_7"/>
        <w:tabs>
          <w:tab w:leader="none" w:pos="540" w:val="clear"/>
          <w:tab w:leader="none" w:pos="9900" w:val="clear"/>
          <w:tab w:leader="dot" w:pos="9355" w:val="right"/>
        </w:tabs>
        <w:ind/>
      </w:pPr>
      <w:r>
        <w:fldChar w:fldCharType="begin"/>
      </w:r>
      <w:r>
        <w:instrText>HYPERLINK \l "__RefHeading___447"</w:instrText>
      </w:r>
      <w:r>
        <w:fldChar w:fldCharType="separate"/>
      </w:r>
      <w:r>
        <w:t>2.1. Общие положения</w:t>
      </w:r>
      <w:r>
        <w:tab/>
      </w:r>
      <w:r>
        <w:fldChar w:fldCharType="begin"/>
      </w:r>
      <w:r>
        <w:instrText>PAGEREF __RefHeading___447 \h</w:instrText>
      </w:r>
      <w:r>
        <w:fldChar w:fldCharType="separate"/>
      </w:r>
      <w:r>
        <w:t>#</w:t>
      </w:r>
      <w:r>
        <w:fldChar w:fldCharType="end"/>
      </w:r>
      <w:r>
        <w:fldChar w:fldCharType="end"/>
      </w:r>
    </w:p>
    <w:p w14:paraId="9C170000">
      <w:pPr>
        <w:pStyle w:val="Style_7"/>
        <w:tabs>
          <w:tab w:leader="none" w:pos="540" w:val="clear"/>
          <w:tab w:leader="none" w:pos="9900" w:val="clear"/>
          <w:tab w:leader="dot" w:pos="9355" w:val="right"/>
        </w:tabs>
        <w:ind/>
      </w:pPr>
      <w:r>
        <w:fldChar w:fldCharType="begin"/>
      </w:r>
      <w:r>
        <w:instrText>HYPERLINK \l "__RefHeading___448"</w:instrText>
      </w:r>
      <w:r>
        <w:fldChar w:fldCharType="separate"/>
      </w:r>
      <w:r>
        <w:t>2.2. Организация конкурсного отбора</w:t>
      </w:r>
      <w:r>
        <w:tab/>
      </w:r>
      <w:r>
        <w:fldChar w:fldCharType="begin"/>
      </w:r>
      <w:r>
        <w:instrText>PAGEREF __RefHeading___448 \h</w:instrText>
      </w:r>
      <w:r>
        <w:fldChar w:fldCharType="separate"/>
      </w:r>
      <w:r>
        <w:t>#</w:t>
      </w:r>
      <w:r>
        <w:fldChar w:fldCharType="end"/>
      </w:r>
      <w:r>
        <w:fldChar w:fldCharType="end"/>
      </w:r>
    </w:p>
    <w:p w14:paraId="9D170000">
      <w:pPr>
        <w:pStyle w:val="Style_7"/>
        <w:tabs>
          <w:tab w:leader="none" w:pos="540" w:val="clear"/>
          <w:tab w:leader="none" w:pos="9900" w:val="clear"/>
          <w:tab w:leader="dot" w:pos="9355" w:val="right"/>
        </w:tabs>
        <w:ind/>
      </w:pPr>
      <w:r>
        <w:fldChar w:fldCharType="begin"/>
      </w:r>
      <w:r>
        <w:instrText>HYPERLINK \l "__RefHeading___449"</w:instrText>
      </w:r>
      <w:r>
        <w:fldChar w:fldCharType="separate"/>
      </w:r>
      <w:r>
        <w:t>2.3. Описание Проекта</w:t>
      </w:r>
      <w:r>
        <w:tab/>
      </w:r>
      <w:r>
        <w:fldChar w:fldCharType="begin"/>
      </w:r>
      <w:r>
        <w:instrText>PAGEREF __RefHeading___449 \h</w:instrText>
      </w:r>
      <w:r>
        <w:fldChar w:fldCharType="separate"/>
      </w:r>
      <w:r>
        <w:t>#</w:t>
      </w:r>
      <w:r>
        <w:fldChar w:fldCharType="end"/>
      </w:r>
      <w:r>
        <w:fldChar w:fldCharType="end"/>
      </w:r>
    </w:p>
    <w:p w14:paraId="9E170000">
      <w:pPr>
        <w:pStyle w:val="Style_7"/>
        <w:tabs>
          <w:tab w:leader="none" w:pos="540" w:val="clear"/>
          <w:tab w:leader="none" w:pos="9900" w:val="clear"/>
          <w:tab w:leader="dot" w:pos="9355" w:val="right"/>
        </w:tabs>
        <w:ind/>
      </w:pPr>
      <w:r>
        <w:fldChar w:fldCharType="begin"/>
      </w:r>
      <w:r>
        <w:instrText>HYPERLINK \l "__RefHeading___450"</w:instrText>
      </w:r>
      <w:r>
        <w:fldChar w:fldCharType="separate"/>
      </w:r>
      <w:r>
        <w:t>2.4. Требования к участникам конкурсного отбора</w:t>
      </w:r>
      <w:r>
        <w:tab/>
      </w:r>
      <w:r>
        <w:fldChar w:fldCharType="begin"/>
      </w:r>
      <w:r>
        <w:instrText>PAGEREF __RefHeading___450 \h</w:instrText>
      </w:r>
      <w:r>
        <w:fldChar w:fldCharType="separate"/>
      </w:r>
      <w:r>
        <w:t>#</w:t>
      </w:r>
      <w:r>
        <w:fldChar w:fldCharType="end"/>
      </w:r>
      <w:r>
        <w:fldChar w:fldCharType="end"/>
      </w:r>
    </w:p>
    <w:p w14:paraId="9F170000">
      <w:pPr>
        <w:pStyle w:val="Style_7"/>
        <w:tabs>
          <w:tab w:leader="none" w:pos="540" w:val="clear"/>
          <w:tab w:leader="none" w:pos="9900" w:val="clear"/>
          <w:tab w:leader="dot" w:pos="9355" w:val="right"/>
        </w:tabs>
        <w:ind/>
      </w:pPr>
      <w:r>
        <w:fldChar w:fldCharType="begin"/>
      </w:r>
      <w:r>
        <w:instrText>HYPERLINK \l "__RefHeading___451"</w:instrText>
      </w:r>
      <w:r>
        <w:fldChar w:fldCharType="separate"/>
      </w:r>
      <w:r>
        <w:t>2.5. Требования к реализации проекта участниками отбора</w:t>
      </w:r>
      <w:r>
        <w:tab/>
      </w:r>
      <w:r>
        <w:fldChar w:fldCharType="begin"/>
      </w:r>
      <w:r>
        <w:instrText>PAGEREF __RefHeading___451 \h</w:instrText>
      </w:r>
      <w:r>
        <w:fldChar w:fldCharType="separate"/>
      </w:r>
      <w:r>
        <w:t>#</w:t>
      </w:r>
      <w:r>
        <w:fldChar w:fldCharType="end"/>
      </w:r>
      <w:r>
        <w:fldChar w:fldCharType="end"/>
      </w:r>
    </w:p>
    <w:p w14:paraId="A0170000">
      <w:pPr>
        <w:pStyle w:val="Style_7"/>
        <w:tabs>
          <w:tab w:leader="none" w:pos="540" w:val="clear"/>
          <w:tab w:leader="none" w:pos="9900" w:val="clear"/>
          <w:tab w:leader="dot" w:pos="9355" w:val="right"/>
        </w:tabs>
        <w:ind/>
      </w:pPr>
      <w:r>
        <w:fldChar w:fldCharType="begin"/>
      </w:r>
      <w:r>
        <w:instrText>HYPERLINK \l "__RefHeading___452"</w:instrText>
      </w:r>
      <w:r>
        <w:fldChar w:fldCharType="separate"/>
      </w:r>
      <w:r>
        <w:t>2.6. Требования к расходованию средств субсидии из федерального бюджета на реализацию проектов НТИ</w:t>
      </w:r>
      <w:r>
        <w:tab/>
      </w:r>
      <w:r>
        <w:fldChar w:fldCharType="begin"/>
      </w:r>
      <w:r>
        <w:instrText>PAGEREF __RefHeading___452 \h</w:instrText>
      </w:r>
      <w:r>
        <w:fldChar w:fldCharType="separate"/>
      </w:r>
      <w:r>
        <w:t>#</w:t>
      </w:r>
      <w:r>
        <w:fldChar w:fldCharType="end"/>
      </w:r>
      <w:r>
        <w:fldChar w:fldCharType="end"/>
      </w:r>
    </w:p>
    <w:p w14:paraId="A1170000">
      <w:pPr>
        <w:pStyle w:val="Style_7"/>
        <w:tabs>
          <w:tab w:leader="none" w:pos="540" w:val="clear"/>
          <w:tab w:leader="none" w:pos="9900" w:val="clear"/>
          <w:tab w:leader="dot" w:pos="9355" w:val="right"/>
        </w:tabs>
        <w:ind/>
      </w:pPr>
      <w:r>
        <w:fldChar w:fldCharType="begin"/>
      </w:r>
      <w:r>
        <w:instrText>HYPERLINK \l "__RefHeading___453"</w:instrText>
      </w:r>
      <w:r>
        <w:fldChar w:fldCharType="separate"/>
      </w:r>
      <w:r>
        <w:t>2.7. Расходы на участие в конкурсном отборе</w:t>
      </w:r>
      <w:r>
        <w:tab/>
      </w:r>
      <w:r>
        <w:fldChar w:fldCharType="begin"/>
      </w:r>
      <w:r>
        <w:instrText>PAGEREF __RefHeading___453 \h</w:instrText>
      </w:r>
      <w:r>
        <w:fldChar w:fldCharType="separate"/>
      </w:r>
      <w:r>
        <w:t>#</w:t>
      </w:r>
      <w:r>
        <w:fldChar w:fldCharType="end"/>
      </w:r>
      <w:r>
        <w:fldChar w:fldCharType="end"/>
      </w:r>
    </w:p>
    <w:p w14:paraId="A2170000">
      <w:pPr>
        <w:pStyle w:val="Style_7"/>
        <w:tabs>
          <w:tab w:leader="none" w:pos="540" w:val="clear"/>
          <w:tab w:leader="none" w:pos="9900" w:val="clear"/>
          <w:tab w:leader="dot" w:pos="9355" w:val="right"/>
        </w:tabs>
        <w:ind/>
      </w:pPr>
      <w:r>
        <w:fldChar w:fldCharType="begin"/>
      </w:r>
      <w:r>
        <w:instrText>HYPERLINK \l "__RefHeading___454"</w:instrText>
      </w:r>
      <w:r>
        <w:fldChar w:fldCharType="separate"/>
      </w:r>
      <w:r>
        <w:t>2.8. Разъяснение положений объявления о проведении конкурсного отбора и конкурсной документации</w:t>
      </w:r>
      <w:r>
        <w:tab/>
      </w:r>
      <w:r>
        <w:fldChar w:fldCharType="begin"/>
      </w:r>
      <w:r>
        <w:instrText>PAGEREF __RefHeading___454 \h</w:instrText>
      </w:r>
      <w:r>
        <w:fldChar w:fldCharType="separate"/>
      </w:r>
      <w:r>
        <w:t>#</w:t>
      </w:r>
      <w:r>
        <w:fldChar w:fldCharType="end"/>
      </w:r>
      <w:r>
        <w:fldChar w:fldCharType="end"/>
      </w:r>
    </w:p>
    <w:p w14:paraId="A3170000">
      <w:pPr>
        <w:pStyle w:val="Style_7"/>
        <w:tabs>
          <w:tab w:leader="none" w:pos="540" w:val="clear"/>
          <w:tab w:leader="none" w:pos="9900" w:val="clear"/>
          <w:tab w:leader="dot" w:pos="9355" w:val="right"/>
        </w:tabs>
        <w:ind/>
      </w:pPr>
      <w:r>
        <w:fldChar w:fldCharType="begin"/>
      </w:r>
      <w:r>
        <w:instrText>HYPERLINK \l "__RefHeading___455"</w:instrText>
      </w:r>
      <w:r>
        <w:fldChar w:fldCharType="separate"/>
      </w:r>
      <w:r>
        <w:t>2.9. Внесение изменений в конкурсную документацию</w:t>
      </w:r>
      <w:r>
        <w:tab/>
      </w:r>
      <w:r>
        <w:fldChar w:fldCharType="begin"/>
      </w:r>
      <w:r>
        <w:instrText>PAGEREF __RefHeading___455 \h</w:instrText>
      </w:r>
      <w:r>
        <w:fldChar w:fldCharType="separate"/>
      </w:r>
      <w:r>
        <w:t>#</w:t>
      </w:r>
      <w:r>
        <w:fldChar w:fldCharType="end"/>
      </w:r>
      <w:r>
        <w:fldChar w:fldCharType="end"/>
      </w:r>
    </w:p>
    <w:p w14:paraId="A4170000">
      <w:pPr>
        <w:pStyle w:val="Style_7"/>
        <w:tabs>
          <w:tab w:leader="none" w:pos="540" w:val="clear"/>
          <w:tab w:leader="none" w:pos="9900" w:val="clear"/>
          <w:tab w:leader="dot" w:pos="9355" w:val="right"/>
        </w:tabs>
        <w:ind/>
      </w:pPr>
      <w:r>
        <w:fldChar w:fldCharType="begin"/>
      </w:r>
      <w:r>
        <w:instrText>HYPERLINK \l "__RefHeading___456"</w:instrText>
      </w:r>
      <w:r>
        <w:fldChar w:fldCharType="separate"/>
      </w:r>
      <w:r>
        <w:t>2.10. Отказ от проведения конкурсного отбора</w:t>
      </w:r>
      <w:r>
        <w:tab/>
      </w:r>
      <w:r>
        <w:fldChar w:fldCharType="begin"/>
      </w:r>
      <w:r>
        <w:instrText>PAGEREF __RefHeading___456 \h</w:instrText>
      </w:r>
      <w:r>
        <w:fldChar w:fldCharType="separate"/>
      </w:r>
      <w:r>
        <w:t>#</w:t>
      </w:r>
      <w:r>
        <w:fldChar w:fldCharType="end"/>
      </w:r>
      <w:r>
        <w:fldChar w:fldCharType="end"/>
      </w:r>
    </w:p>
    <w:p w14:paraId="A5170000">
      <w:pPr>
        <w:pStyle w:val="Style_6"/>
        <w:tabs>
          <w:tab w:leader="none" w:pos="9900" w:val="clear"/>
          <w:tab w:leader="dot" w:pos="9355" w:val="right"/>
        </w:tabs>
        <w:ind/>
      </w:pPr>
      <w:r>
        <w:fldChar w:fldCharType="begin"/>
      </w:r>
      <w:r>
        <w:instrText>HYPERLINK \l "__RefHeading___457"</w:instrText>
      </w:r>
      <w:r>
        <w:fldChar w:fldCharType="separate"/>
      </w:r>
      <w:r>
        <w:t>III. КОНКУРСНАЯ ЗАЯВКА</w:t>
      </w:r>
      <w:r>
        <w:tab/>
      </w:r>
      <w:r>
        <w:fldChar w:fldCharType="begin"/>
      </w:r>
      <w:r>
        <w:instrText>PAGEREF __RefHeading___457 \h</w:instrText>
      </w:r>
      <w:r>
        <w:fldChar w:fldCharType="separate"/>
      </w:r>
      <w:r>
        <w:t>#</w:t>
      </w:r>
      <w:r>
        <w:fldChar w:fldCharType="end"/>
      </w:r>
      <w:r>
        <w:fldChar w:fldCharType="end"/>
      </w:r>
    </w:p>
    <w:p w14:paraId="A6170000">
      <w:pPr>
        <w:pStyle w:val="Style_7"/>
        <w:tabs>
          <w:tab w:leader="none" w:pos="540" w:val="clear"/>
          <w:tab w:leader="none" w:pos="9900" w:val="clear"/>
          <w:tab w:leader="dot" w:pos="9355" w:val="right"/>
        </w:tabs>
        <w:ind/>
      </w:pPr>
      <w:r>
        <w:fldChar w:fldCharType="begin"/>
      </w:r>
      <w:r>
        <w:instrText>HYPERLINK \l "__RefHeading___458"</w:instrText>
      </w:r>
      <w:r>
        <w:fldChar w:fldCharType="separate"/>
      </w:r>
      <w:r>
        <w:t>3.1. Содержание заявки на участие в конкурсном отборе</w:t>
      </w:r>
      <w:r>
        <w:tab/>
      </w:r>
      <w:r>
        <w:fldChar w:fldCharType="begin"/>
      </w:r>
      <w:r>
        <w:instrText>PAGEREF __RefHeading___458 \h</w:instrText>
      </w:r>
      <w:r>
        <w:fldChar w:fldCharType="separate"/>
      </w:r>
      <w:r>
        <w:t>#</w:t>
      </w:r>
      <w:r>
        <w:fldChar w:fldCharType="end"/>
      </w:r>
      <w:r>
        <w:fldChar w:fldCharType="end"/>
      </w:r>
    </w:p>
    <w:p w14:paraId="A7170000">
      <w:pPr>
        <w:pStyle w:val="Style_7"/>
        <w:tabs>
          <w:tab w:leader="none" w:pos="540" w:val="clear"/>
          <w:tab w:leader="none" w:pos="9900" w:val="clear"/>
          <w:tab w:leader="dot" w:pos="9355" w:val="right"/>
        </w:tabs>
        <w:ind/>
      </w:pPr>
      <w:r>
        <w:fldChar w:fldCharType="begin"/>
      </w:r>
      <w:r>
        <w:instrText>HYPERLINK \l "__RefHeading___459"</w:instrText>
      </w:r>
      <w:r>
        <w:fldChar w:fldCharType="separate"/>
      </w:r>
      <w:r>
        <w:t>3.2. Подготовка заявки на участие в конкурсном отборе</w:t>
      </w:r>
      <w:r>
        <w:tab/>
      </w:r>
      <w:r>
        <w:fldChar w:fldCharType="begin"/>
      </w:r>
      <w:r>
        <w:instrText>PAGEREF __RefHeading___459 \h</w:instrText>
      </w:r>
      <w:r>
        <w:fldChar w:fldCharType="separate"/>
      </w:r>
      <w:r>
        <w:t>#</w:t>
      </w:r>
      <w:r>
        <w:fldChar w:fldCharType="end"/>
      </w:r>
      <w:r>
        <w:fldChar w:fldCharType="end"/>
      </w:r>
    </w:p>
    <w:p w14:paraId="A8170000">
      <w:pPr>
        <w:pStyle w:val="Style_7"/>
        <w:tabs>
          <w:tab w:leader="none" w:pos="540" w:val="clear"/>
          <w:tab w:leader="none" w:pos="9900" w:val="clear"/>
          <w:tab w:leader="dot" w:pos="9355" w:val="right"/>
        </w:tabs>
        <w:ind/>
      </w:pPr>
      <w:r>
        <w:fldChar w:fldCharType="begin"/>
      </w:r>
      <w:r>
        <w:instrText>HYPERLINK \l "__RefHeading___460"</w:instrText>
      </w:r>
      <w:r>
        <w:fldChar w:fldCharType="separate"/>
      </w:r>
      <w:r>
        <w:t>3.3. Порядок и сроки подачи заявок на участие в конкурсном отборе</w:t>
      </w:r>
      <w:r>
        <w:tab/>
      </w:r>
      <w:r>
        <w:fldChar w:fldCharType="begin"/>
      </w:r>
      <w:r>
        <w:instrText>PAGEREF __RefHeading___460 \h</w:instrText>
      </w:r>
      <w:r>
        <w:fldChar w:fldCharType="separate"/>
      </w:r>
      <w:r>
        <w:t>#</w:t>
      </w:r>
      <w:r>
        <w:fldChar w:fldCharType="end"/>
      </w:r>
      <w:r>
        <w:fldChar w:fldCharType="end"/>
      </w:r>
    </w:p>
    <w:p w14:paraId="A9170000">
      <w:pPr>
        <w:pStyle w:val="Style_7"/>
        <w:tabs>
          <w:tab w:leader="none" w:pos="540" w:val="clear"/>
          <w:tab w:leader="none" w:pos="9900" w:val="clear"/>
          <w:tab w:leader="dot" w:pos="9355" w:val="right"/>
        </w:tabs>
        <w:ind/>
      </w:pPr>
      <w:r>
        <w:fldChar w:fldCharType="begin"/>
      </w:r>
      <w:r>
        <w:instrText>HYPERLINK \l "__RefHeading___461"</w:instrText>
      </w:r>
      <w:r>
        <w:fldChar w:fldCharType="separate"/>
      </w:r>
      <w: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tab/>
      </w:r>
      <w:r>
        <w:fldChar w:fldCharType="begin"/>
      </w:r>
      <w:r>
        <w:instrText>PAGEREF __RefHeading___461 \h</w:instrText>
      </w:r>
      <w:r>
        <w:fldChar w:fldCharType="separate"/>
      </w:r>
      <w:r>
        <w:t>#</w:t>
      </w:r>
      <w:r>
        <w:fldChar w:fldCharType="end"/>
      </w:r>
      <w:r>
        <w:fldChar w:fldCharType="end"/>
      </w:r>
    </w:p>
    <w:p w14:paraId="AA170000">
      <w:pPr>
        <w:pStyle w:val="Style_6"/>
        <w:tabs>
          <w:tab w:leader="none" w:pos="9900" w:val="clear"/>
          <w:tab w:leader="dot" w:pos="9355" w:val="right"/>
        </w:tabs>
        <w:ind/>
      </w:pPr>
      <w:r>
        <w:fldChar w:fldCharType="begin"/>
      </w:r>
      <w:r>
        <w:instrText>HYPERLINK \l "__RefHeading___462"</w:instrText>
      </w:r>
      <w:r>
        <w:fldChar w:fldCharType="separate"/>
      </w:r>
      <w:r>
        <w:t>IV. ПОРЯДОК ПРОВЕДЕНИЯ ПРОЦЕДУР КОНКУРСНОГО ОТБОРА</w:t>
      </w:r>
      <w:r>
        <w:tab/>
      </w:r>
      <w:r>
        <w:fldChar w:fldCharType="begin"/>
      </w:r>
      <w:r>
        <w:instrText>PAGEREF __RefHeading___462 \h</w:instrText>
      </w:r>
      <w:r>
        <w:fldChar w:fldCharType="separate"/>
      </w:r>
      <w:r>
        <w:t>#</w:t>
      </w:r>
      <w:r>
        <w:fldChar w:fldCharType="end"/>
      </w:r>
      <w:r>
        <w:fldChar w:fldCharType="end"/>
      </w:r>
    </w:p>
    <w:p w14:paraId="AB170000">
      <w:pPr>
        <w:pStyle w:val="Style_7"/>
        <w:tabs>
          <w:tab w:leader="none" w:pos="540" w:val="clear"/>
          <w:tab w:leader="none" w:pos="9900" w:val="clear"/>
          <w:tab w:leader="dot" w:pos="9355" w:val="right"/>
        </w:tabs>
        <w:ind/>
      </w:pPr>
      <w:r>
        <w:fldChar w:fldCharType="begin"/>
      </w:r>
      <w:r>
        <w:instrText>HYPERLINK \l "__RefHeading___463"</w:instrText>
      </w:r>
      <w:r>
        <w:fldChar w:fldCharType="separate"/>
      </w:r>
      <w:r>
        <w:t>4.1. Порядок рассмотрения заявок на предмет их соответствия требованиям, установленным в конкурсной документации</w:t>
      </w:r>
      <w:r>
        <w:tab/>
      </w:r>
      <w:r>
        <w:fldChar w:fldCharType="begin"/>
      </w:r>
      <w:r>
        <w:instrText>PAGEREF __RefHeading___463 \h</w:instrText>
      </w:r>
      <w:r>
        <w:fldChar w:fldCharType="separate"/>
      </w:r>
      <w:r>
        <w:t>#</w:t>
      </w:r>
      <w:r>
        <w:fldChar w:fldCharType="end"/>
      </w:r>
      <w:r>
        <w:fldChar w:fldCharType="end"/>
      </w:r>
    </w:p>
    <w:p w14:paraId="AC170000">
      <w:pPr>
        <w:pStyle w:val="Style_7"/>
        <w:tabs>
          <w:tab w:leader="none" w:pos="540" w:val="clear"/>
          <w:tab w:leader="none" w:pos="9900" w:val="clear"/>
          <w:tab w:leader="dot" w:pos="9355" w:val="right"/>
        </w:tabs>
        <w:ind/>
      </w:pPr>
      <w:r>
        <w:fldChar w:fldCharType="begin"/>
      </w:r>
      <w:r>
        <w:instrText>HYPERLINK \l "__RefHeading___464"</w:instrText>
      </w:r>
      <w:r>
        <w:fldChar w:fldCharType="separate"/>
      </w:r>
      <w:r>
        <w:t>4.2. Порядок рассмотрения презентационных материалов по проекту, содержащих презентации, обоснования и пояснения комиссии относительно проекта</w:t>
      </w:r>
      <w:r>
        <w:tab/>
      </w:r>
      <w:r>
        <w:fldChar w:fldCharType="begin"/>
      </w:r>
      <w:r>
        <w:instrText>PAGEREF __RefHeading___464 \h</w:instrText>
      </w:r>
      <w:r>
        <w:fldChar w:fldCharType="separate"/>
      </w:r>
      <w:r>
        <w:t>#</w:t>
      </w:r>
      <w:r>
        <w:fldChar w:fldCharType="end"/>
      </w:r>
      <w:r>
        <w:fldChar w:fldCharType="end"/>
      </w:r>
    </w:p>
    <w:p w14:paraId="AD170000">
      <w:pPr>
        <w:pStyle w:val="Style_7"/>
        <w:tabs>
          <w:tab w:leader="none" w:pos="540" w:val="clear"/>
          <w:tab w:leader="none" w:pos="9900" w:val="clear"/>
          <w:tab w:leader="dot" w:pos="9355" w:val="right"/>
        </w:tabs>
        <w:ind/>
      </w:pPr>
      <w:r>
        <w:fldChar w:fldCharType="begin"/>
      </w:r>
      <w:r>
        <w:instrText>HYPERLINK \l "__RefHeading___465"</w:instrText>
      </w:r>
      <w:r>
        <w:fldChar w:fldCharType="separate"/>
      </w:r>
      <w:r>
        <w:t>4.3. Порядок доработки заявки при наличии соответствующих рекомендаций по итогам рассмотрения презентационных материалов</w:t>
      </w:r>
      <w:r>
        <w:tab/>
      </w:r>
      <w:r>
        <w:fldChar w:fldCharType="begin"/>
      </w:r>
      <w:r>
        <w:instrText>PAGEREF __RefHeading___465 \h</w:instrText>
      </w:r>
      <w:r>
        <w:fldChar w:fldCharType="separate"/>
      </w:r>
      <w:r>
        <w:t>#</w:t>
      </w:r>
      <w:r>
        <w:fldChar w:fldCharType="end"/>
      </w:r>
      <w:r>
        <w:fldChar w:fldCharType="end"/>
      </w:r>
    </w:p>
    <w:p w14:paraId="AE170000">
      <w:pPr>
        <w:pStyle w:val="Style_7"/>
        <w:tabs>
          <w:tab w:leader="none" w:pos="540" w:val="clear"/>
          <w:tab w:leader="none" w:pos="9900" w:val="clear"/>
          <w:tab w:leader="dot" w:pos="9355" w:val="right"/>
        </w:tabs>
        <w:ind/>
      </w:pPr>
      <w:r>
        <w:fldChar w:fldCharType="begin"/>
      </w:r>
      <w:r>
        <w:instrText>HYPERLINK \l "__RefHeading___466"</w:instrText>
      </w:r>
      <w:r>
        <w:fldChar w:fldCharType="separate"/>
      </w:r>
      <w:r>
        <w:t>4.4. Порядок проведения экспертизы заявок</w:t>
      </w:r>
      <w:r>
        <w:tab/>
      </w:r>
      <w:r>
        <w:fldChar w:fldCharType="begin"/>
      </w:r>
      <w:r>
        <w:instrText>PAGEREF __RefHeading___466 \h</w:instrText>
      </w:r>
      <w:r>
        <w:fldChar w:fldCharType="separate"/>
      </w:r>
      <w:r>
        <w:t>#</w:t>
      </w:r>
      <w:r>
        <w:fldChar w:fldCharType="end"/>
      </w:r>
      <w:r>
        <w:fldChar w:fldCharType="end"/>
      </w:r>
    </w:p>
    <w:p w14:paraId="AF170000">
      <w:pPr>
        <w:pStyle w:val="Style_7"/>
        <w:tabs>
          <w:tab w:leader="none" w:pos="540" w:val="clear"/>
          <w:tab w:leader="none" w:pos="9900" w:val="clear"/>
          <w:tab w:leader="dot" w:pos="9355" w:val="right"/>
        </w:tabs>
        <w:ind/>
      </w:pPr>
      <w:r>
        <w:fldChar w:fldCharType="begin"/>
      </w:r>
      <w:r>
        <w:instrText>HYPERLINK \l "__RefHeading___467"</w:instrText>
      </w:r>
      <w:r>
        <w:fldChar w:fldCharType="separate"/>
      </w:r>
      <w:r>
        <w:t>4.5. Порядок проведения оценки заявок, включая правила присвоения заявкам порядковых номеров, и подведения итогов</w:t>
      </w:r>
      <w:r>
        <w:tab/>
      </w:r>
      <w:r>
        <w:fldChar w:fldCharType="begin"/>
      </w:r>
      <w:r>
        <w:instrText>PAGEREF __RefHeading___467 \h</w:instrText>
      </w:r>
      <w:r>
        <w:fldChar w:fldCharType="separate"/>
      </w:r>
      <w:r>
        <w:t>#</w:t>
      </w:r>
      <w:r>
        <w:fldChar w:fldCharType="end"/>
      </w:r>
      <w:r>
        <w:fldChar w:fldCharType="end"/>
      </w:r>
    </w:p>
    <w:p w14:paraId="B0170000">
      <w:pPr>
        <w:pStyle w:val="Style_7"/>
        <w:tabs>
          <w:tab w:leader="none" w:pos="540" w:val="clear"/>
          <w:tab w:leader="none" w:pos="9900" w:val="clear"/>
          <w:tab w:leader="dot" w:pos="9355" w:val="right"/>
        </w:tabs>
        <w:ind/>
      </w:pPr>
      <w:r>
        <w:fldChar w:fldCharType="begin"/>
      </w:r>
      <w:r>
        <w:instrText>HYPERLINK \l "__RefHeading___468"</w:instrText>
      </w:r>
      <w:r>
        <w:fldChar w:fldCharType="separate"/>
      </w:r>
      <w:r>
        <w:t>4.6. Порядок заключения договора о предоставлении поддержки реализации проекта</w:t>
      </w:r>
      <w:r>
        <w:tab/>
      </w:r>
      <w:r>
        <w:fldChar w:fldCharType="begin"/>
      </w:r>
      <w:r>
        <w:instrText>PAGEREF __RefHeading___468 \h</w:instrText>
      </w:r>
      <w:r>
        <w:fldChar w:fldCharType="separate"/>
      </w:r>
      <w:r>
        <w:t>#</w:t>
      </w:r>
      <w:r>
        <w:fldChar w:fldCharType="end"/>
      </w:r>
      <w:r>
        <w:fldChar w:fldCharType="end"/>
      </w:r>
    </w:p>
    <w:p w14:paraId="B1170000">
      <w:pPr>
        <w:pStyle w:val="Style_6"/>
        <w:tabs>
          <w:tab w:leader="none" w:pos="9900" w:val="clear"/>
          <w:tab w:leader="dot" w:pos="9355" w:val="right"/>
        </w:tabs>
        <w:ind/>
      </w:pPr>
      <w:r>
        <w:fldChar w:fldCharType="begin"/>
      </w:r>
      <w:r>
        <w:instrText>HYPERLINK \l "__RefHeading___469"</w:instrText>
      </w:r>
      <w:r>
        <w:fldChar w:fldCharType="separate"/>
      </w:r>
      <w:r>
        <w:t>ПРИЛОЖЕНИЕ 1</w:t>
      </w:r>
      <w:r>
        <w:tab/>
      </w:r>
      <w:r>
        <w:fldChar w:fldCharType="begin"/>
      </w:r>
      <w:r>
        <w:instrText>PAGEREF __RefHeading___469 \h</w:instrText>
      </w:r>
      <w:r>
        <w:fldChar w:fldCharType="separate"/>
      </w:r>
      <w:r>
        <w:t>#</w:t>
      </w:r>
      <w:r>
        <w:fldChar w:fldCharType="end"/>
      </w:r>
      <w:r>
        <w:fldChar w:fldCharType="end"/>
      </w:r>
    </w:p>
    <w:p w14:paraId="B2170000">
      <w:pPr>
        <w:pStyle w:val="Style_7"/>
        <w:tabs>
          <w:tab w:leader="none" w:pos="540" w:val="clear"/>
          <w:tab w:leader="none" w:pos="9900" w:val="clear"/>
          <w:tab w:leader="dot" w:pos="9355" w:val="right"/>
        </w:tabs>
        <w:ind/>
      </w:pPr>
      <w:r>
        <w:fldChar w:fldCharType="begin"/>
      </w:r>
      <w:r>
        <w:instrText>HYPERLINK \l "__RefHeading___470"</w:instrText>
      </w:r>
      <w:r>
        <w:fldChar w:fldCharType="separate"/>
      </w:r>
      <w:r>
        <w:t>Приложение 1.1. Форма описи документов</w:t>
      </w:r>
      <w:r>
        <w:tab/>
      </w:r>
      <w:r>
        <w:fldChar w:fldCharType="begin"/>
      </w:r>
      <w:r>
        <w:instrText>PAGEREF __RefHeading___470 \h</w:instrText>
      </w:r>
      <w:r>
        <w:fldChar w:fldCharType="separate"/>
      </w:r>
      <w:r>
        <w:t>#</w:t>
      </w:r>
      <w:r>
        <w:fldChar w:fldCharType="end"/>
      </w:r>
      <w:r>
        <w:fldChar w:fldCharType="end"/>
      </w:r>
    </w:p>
    <w:p w14:paraId="B3170000">
      <w:pPr>
        <w:pStyle w:val="Style_7"/>
        <w:tabs>
          <w:tab w:leader="none" w:pos="540" w:val="clear"/>
          <w:tab w:leader="none" w:pos="9900" w:val="clear"/>
          <w:tab w:leader="dot" w:pos="9355" w:val="right"/>
        </w:tabs>
        <w:ind/>
      </w:pPr>
      <w:r>
        <w:fldChar w:fldCharType="begin"/>
      </w:r>
      <w:r>
        <w:instrText>HYPERLINK \l "__RefHeading___471"</w:instrText>
      </w:r>
      <w:r>
        <w:fldChar w:fldCharType="separate"/>
      </w:r>
      <w:r>
        <w:t>Приложение 1.2. Форма заявки на участие в конкурсном отборе</w:t>
      </w:r>
      <w:r>
        <w:tab/>
      </w:r>
      <w:r>
        <w:fldChar w:fldCharType="begin"/>
      </w:r>
      <w:r>
        <w:instrText>PAGEREF __RefHeading___471 \h</w:instrText>
      </w:r>
      <w:r>
        <w:fldChar w:fldCharType="separate"/>
      </w:r>
      <w:r>
        <w:t>#</w:t>
      </w:r>
      <w:r>
        <w:fldChar w:fldCharType="end"/>
      </w:r>
      <w:r>
        <w:fldChar w:fldCharType="end"/>
      </w:r>
    </w:p>
    <w:p w14:paraId="B4170000">
      <w:pPr>
        <w:pStyle w:val="Style_7"/>
        <w:tabs>
          <w:tab w:leader="none" w:pos="540" w:val="clear"/>
          <w:tab w:leader="none" w:pos="9900" w:val="clear"/>
          <w:tab w:leader="dot" w:pos="9355" w:val="right"/>
        </w:tabs>
        <w:ind/>
      </w:pPr>
      <w:r>
        <w:fldChar w:fldCharType="begin"/>
      </w:r>
      <w:r>
        <w:instrText>HYPERLINK \l "__RefHeading___472"</w:instrText>
      </w:r>
      <w:r>
        <w:fldChar w:fldCharType="separate"/>
      </w:r>
      <w:r>
        <w:t>Приложение 1.3. Основные параметры проектов НТИ, участвующих в конкурсном отборе</w:t>
      </w:r>
      <w:r>
        <w:tab/>
      </w:r>
      <w:r>
        <w:fldChar w:fldCharType="begin"/>
      </w:r>
      <w:r>
        <w:instrText>PAGEREF __RefHeading___472 \h</w:instrText>
      </w:r>
      <w:r>
        <w:fldChar w:fldCharType="separate"/>
      </w:r>
      <w:r>
        <w:t>#</w:t>
      </w:r>
      <w:r>
        <w:fldChar w:fldCharType="end"/>
      </w:r>
      <w:r>
        <w:fldChar w:fldCharType="end"/>
      </w:r>
    </w:p>
    <w:p w14:paraId="B5170000">
      <w:pPr>
        <w:pStyle w:val="Style_7"/>
        <w:tabs>
          <w:tab w:leader="none" w:pos="540" w:val="clear"/>
          <w:tab w:leader="none" w:pos="9900" w:val="clear"/>
          <w:tab w:leader="dot" w:pos="9355" w:val="right"/>
        </w:tabs>
        <w:ind/>
      </w:pPr>
      <w:r>
        <w:fldChar w:fldCharType="begin"/>
      </w:r>
      <w:r>
        <w:instrText>HYPERLINK \l "__RefHeading___473"</w:instrText>
      </w:r>
      <w:r>
        <w:fldChar w:fldCharType="separate"/>
      </w:r>
      <w:r>
        <w:t>Приложение 1.4. Форма справки, подтверждающей соответствие участника конкурсного отбора требованиям к участникам конкурсного отбора</w:t>
      </w:r>
      <w:r>
        <w:tab/>
      </w:r>
      <w:r>
        <w:fldChar w:fldCharType="begin"/>
      </w:r>
      <w:r>
        <w:instrText>PAGEREF __RefHeading___473 \h</w:instrText>
      </w:r>
      <w:r>
        <w:fldChar w:fldCharType="separate"/>
      </w:r>
      <w:r>
        <w:t>#</w:t>
      </w:r>
      <w:r>
        <w:fldChar w:fldCharType="end"/>
      </w:r>
      <w:r>
        <w:fldChar w:fldCharType="end"/>
      </w:r>
    </w:p>
    <w:p w14:paraId="B6170000">
      <w:pPr>
        <w:pStyle w:val="Style_7"/>
        <w:tabs>
          <w:tab w:leader="none" w:pos="540" w:val="clear"/>
          <w:tab w:leader="none" w:pos="9900" w:val="clear"/>
          <w:tab w:leader="dot" w:pos="9355" w:val="right"/>
        </w:tabs>
        <w:ind/>
      </w:pPr>
      <w:r>
        <w:fldChar w:fldCharType="begin"/>
      </w:r>
      <w:r>
        <w:instrText>HYPERLINK \l "__RefHeading___474"</w:instrText>
      </w:r>
      <w:r>
        <w:fldChar w:fldCharType="separate"/>
      </w:r>
      <w:r>
        <w:t>Приложение 1.5. Форма письма, подтверждающего привлечение участником отбора средств внебюджетных источников</w:t>
      </w:r>
      <w:r>
        <w:tab/>
      </w:r>
      <w:r>
        <w:fldChar w:fldCharType="begin"/>
      </w:r>
      <w:r>
        <w:instrText>PAGEREF __RefHeading___474 \h</w:instrText>
      </w:r>
      <w:r>
        <w:fldChar w:fldCharType="separate"/>
      </w:r>
      <w:r>
        <w:t>#</w:t>
      </w:r>
      <w:r>
        <w:fldChar w:fldCharType="end"/>
      </w:r>
      <w:r>
        <w:fldChar w:fldCharType="end"/>
      </w:r>
    </w:p>
    <w:p w14:paraId="B7170000">
      <w:pPr>
        <w:pStyle w:val="Style_6"/>
        <w:tabs>
          <w:tab w:leader="none" w:pos="9900" w:val="clear"/>
          <w:tab w:leader="dot" w:pos="9355" w:val="right"/>
        </w:tabs>
        <w:ind/>
      </w:pPr>
      <w:r>
        <w:fldChar w:fldCharType="begin"/>
      </w:r>
      <w:r>
        <w:instrText>HYPERLINK \l "__RefHeading___475"</w:instrText>
      </w:r>
      <w:r>
        <w:fldChar w:fldCharType="separate"/>
      </w:r>
      <w:r>
        <w:t>ПРИЛОЖЕНИЕ 2</w:t>
      </w:r>
      <w:r>
        <w:tab/>
      </w:r>
      <w:r>
        <w:fldChar w:fldCharType="begin"/>
      </w:r>
      <w:r>
        <w:instrText>PAGEREF __RefHeading___475 \h</w:instrText>
      </w:r>
      <w:r>
        <w:fldChar w:fldCharType="separate"/>
      </w:r>
      <w:r>
        <w:t>#</w:t>
      </w:r>
      <w:r>
        <w:fldChar w:fldCharType="end"/>
      </w:r>
      <w:r>
        <w:fldChar w:fldCharType="end"/>
      </w:r>
    </w:p>
    <w:p w14:paraId="B8170000">
      <w:pPr>
        <w:pStyle w:val="Style_7"/>
        <w:tabs>
          <w:tab w:leader="none" w:pos="540" w:val="clear"/>
          <w:tab w:leader="none" w:pos="9900" w:val="clear"/>
          <w:tab w:leader="dot" w:pos="9355" w:val="right"/>
        </w:tabs>
        <w:ind/>
      </w:pPr>
      <w:r>
        <w:fldChar w:fldCharType="begin"/>
      </w:r>
      <w:r>
        <w:instrText>HYPERLINK \l "__RefHeading___476"</w:instrText>
      </w:r>
      <w:r>
        <w:fldChar w:fldCharType="separate"/>
      </w:r>
      <w:r>
        <w:t>Правила оценки заявок на участие в конкурсном отборе при проведении экспертизы (Методика проведения экспертной оценки)</w:t>
      </w:r>
      <w:r>
        <w:tab/>
      </w:r>
      <w:r>
        <w:fldChar w:fldCharType="begin"/>
      </w:r>
      <w:r>
        <w:instrText>PAGEREF __RefHeading___476 \h</w:instrText>
      </w:r>
      <w:r>
        <w:fldChar w:fldCharType="separate"/>
      </w:r>
      <w:r>
        <w:t>#</w:t>
      </w:r>
      <w:r>
        <w:fldChar w:fldCharType="end"/>
      </w:r>
      <w:r>
        <w:fldChar w:fldCharType="end"/>
      </w:r>
    </w:p>
    <w:p w14:paraId="B9170000">
      <w:pPr>
        <w:pStyle w:val="Style_6"/>
        <w:tabs>
          <w:tab w:leader="none" w:pos="9900" w:val="clear"/>
          <w:tab w:leader="dot" w:pos="9355" w:val="right"/>
        </w:tabs>
        <w:ind/>
      </w:pPr>
      <w:r>
        <w:fldChar w:fldCharType="begin"/>
      </w:r>
      <w:r>
        <w:instrText>HYPERLINK \l "__RefHeading___477"</w:instrText>
      </w:r>
      <w:r>
        <w:fldChar w:fldCharType="separate"/>
      </w:r>
      <w:r>
        <w:t>ПРИЛОЖЕНИЕ 3</w:t>
      </w:r>
      <w:r>
        <w:tab/>
      </w:r>
      <w:r>
        <w:fldChar w:fldCharType="begin"/>
      </w:r>
      <w:r>
        <w:instrText>PAGEREF __RefHeading___477 \h</w:instrText>
      </w:r>
      <w:r>
        <w:fldChar w:fldCharType="separate"/>
      </w:r>
      <w:r>
        <w:t>#</w:t>
      </w:r>
      <w:r>
        <w:fldChar w:fldCharType="end"/>
      </w:r>
      <w:r>
        <w:fldChar w:fldCharType="end"/>
      </w:r>
    </w:p>
    <w:p w14:paraId="BA170000">
      <w:pPr>
        <w:pStyle w:val="Style_7"/>
        <w:tabs>
          <w:tab w:leader="none" w:pos="540" w:val="clear"/>
          <w:tab w:leader="none" w:pos="9900" w:val="clear"/>
          <w:tab w:leader="dot" w:pos="9355" w:val="right"/>
        </w:tabs>
        <w:ind/>
      </w:pPr>
      <w:r>
        <w:fldChar w:fldCharType="begin"/>
      </w:r>
      <w:r>
        <w:instrText>HYPERLINK \l "__RefHeading___478"</w:instrText>
      </w:r>
      <w:r>
        <w:fldChar w:fldCharType="separate"/>
      </w:r>
      <w:r>
        <w:t>Приложение 3.1 Паспорт задания на проведение отбора</w:t>
      </w:r>
      <w:r>
        <w:tab/>
      </w:r>
      <w:r>
        <w:fldChar w:fldCharType="begin"/>
      </w:r>
      <w:r>
        <w:instrText>PAGEREF __RefHeading___478 \h</w:instrText>
      </w:r>
      <w:r>
        <w:fldChar w:fldCharType="separate"/>
      </w:r>
      <w:r>
        <w:t>#</w:t>
      </w:r>
      <w:r>
        <w:fldChar w:fldCharType="end"/>
      </w:r>
      <w:r>
        <w:fldChar w:fldCharType="end"/>
      </w:r>
    </w:p>
    <w:p w14:paraId="BB170000">
      <w:pPr>
        <w:pStyle w:val="Style_6"/>
        <w:tabs>
          <w:tab w:leader="none" w:pos="9900" w:val="clear"/>
          <w:tab w:leader="dot" w:pos="9355" w:val="right"/>
        </w:tabs>
        <w:ind/>
      </w:pPr>
      <w:r>
        <w:fldChar w:fldCharType="begin"/>
      </w:r>
      <w:r>
        <w:instrText>HYPERLINK \l "__RefHeading___479"</w:instrText>
      </w:r>
      <w:r>
        <w:fldChar w:fldCharType="separate"/>
      </w:r>
      <w:r>
        <w:t>ПРИЛОЖЕНИЕ 4</w:t>
      </w:r>
      <w:r>
        <w:tab/>
      </w:r>
      <w:r>
        <w:fldChar w:fldCharType="begin"/>
      </w:r>
      <w:r>
        <w:instrText>PAGEREF __RefHeading___479 \h</w:instrText>
      </w:r>
      <w:r>
        <w:fldChar w:fldCharType="separate"/>
      </w:r>
      <w:r>
        <w:t>#</w:t>
      </w:r>
      <w:r>
        <w:fldChar w:fldCharType="end"/>
      </w:r>
      <w:r>
        <w:fldChar w:fldCharType="end"/>
      </w:r>
    </w:p>
    <w:p w14:paraId="BC170000">
      <w:pPr>
        <w:pStyle w:val="Style_7"/>
        <w:tabs>
          <w:tab w:leader="none" w:pos="540" w:val="clear"/>
          <w:tab w:leader="none" w:pos="9900" w:val="clear"/>
          <w:tab w:leader="dot" w:pos="9355" w:val="right"/>
        </w:tabs>
        <w:ind/>
      </w:pPr>
      <w:r>
        <w:fldChar w:fldCharType="begin"/>
      </w:r>
      <w:r>
        <w:instrText>HYPERLINK \l "__RefHeading___480"</w:instrText>
      </w:r>
      <w:r>
        <w:fldChar w:fldCharType="separate"/>
      </w:r>
      <w:r>
        <w:t>Форма № 1 Форма письма участника конкурсного отбора, подтверждающего соответствие требованиям</w:t>
      </w:r>
      <w:r>
        <w:tab/>
      </w:r>
      <w:r>
        <w:fldChar w:fldCharType="begin"/>
      </w:r>
      <w:r>
        <w:instrText>PAGEREF __RefHeading___480 \h</w:instrText>
      </w:r>
      <w:r>
        <w:fldChar w:fldCharType="separate"/>
      </w:r>
      <w:r>
        <w:t>#</w:t>
      </w:r>
      <w:r>
        <w:fldChar w:fldCharType="end"/>
      </w:r>
      <w:r>
        <w:fldChar w:fldCharType="end"/>
      </w:r>
    </w:p>
    <w:p w14:paraId="BD170000">
      <w:pPr>
        <w:pStyle w:val="Style_7"/>
        <w:tabs>
          <w:tab w:leader="none" w:pos="540" w:val="clear"/>
          <w:tab w:leader="none" w:pos="9900" w:val="clear"/>
          <w:tab w:leader="dot" w:pos="9355" w:val="right"/>
        </w:tabs>
        <w:ind/>
      </w:pPr>
      <w:r>
        <w:fldChar w:fldCharType="begin"/>
      </w:r>
      <w:r>
        <w:instrText>HYPERLINK \l "__RefHeading___481"</w:instrText>
      </w:r>
      <w:r>
        <w:fldChar w:fldCharType="separate"/>
      </w:r>
      <w:r>
        <w:t>Форма № 2 Справка о цепочке собственников, включая бенефициаров, в том числе конечных</w:t>
      </w:r>
      <w:r>
        <w:tab/>
      </w:r>
      <w:r>
        <w:fldChar w:fldCharType="begin"/>
      </w:r>
      <w:r>
        <w:instrText>PAGEREF __RefHeading___481 \h</w:instrText>
      </w:r>
      <w:r>
        <w:fldChar w:fldCharType="separate"/>
      </w:r>
      <w:r>
        <w:t>#</w:t>
      </w:r>
      <w:r>
        <w:fldChar w:fldCharType="end"/>
      </w:r>
      <w:r>
        <w:fldChar w:fldCharType="end"/>
      </w:r>
    </w:p>
    <w:p w14:paraId="BE170000">
      <w:pPr>
        <w:pStyle w:val="Style_7"/>
        <w:tabs>
          <w:tab w:leader="none" w:pos="540" w:val="clear"/>
          <w:tab w:leader="none" w:pos="9900" w:val="clear"/>
          <w:tab w:leader="dot" w:pos="9355" w:val="right"/>
        </w:tabs>
        <w:ind/>
      </w:pPr>
      <w:r>
        <w:fldChar w:fldCharType="begin"/>
      </w:r>
      <w:r>
        <w:instrText>HYPERLINK \l "__RefHeading___482"</w:instrText>
      </w:r>
      <w:r>
        <w:fldChar w:fldCharType="separate"/>
      </w:r>
      <w:r>
        <w:t>Форма № 3 Информация о финансовом состоянии участника конкурсного отбора</w:t>
      </w:r>
      <w:r>
        <w:tab/>
      </w:r>
      <w:r>
        <w:fldChar w:fldCharType="begin"/>
      </w:r>
      <w:r>
        <w:instrText>PAGEREF __RefHeading___482 \h</w:instrText>
      </w:r>
      <w:r>
        <w:fldChar w:fldCharType="separate"/>
      </w:r>
      <w:r>
        <w:t>#</w:t>
      </w:r>
      <w:r>
        <w:fldChar w:fldCharType="end"/>
      </w:r>
      <w:r>
        <w:fldChar w:fldCharType="end"/>
      </w:r>
    </w:p>
    <w:p w14:paraId="BF170000">
      <w:pPr>
        <w:pStyle w:val="Style_7"/>
        <w:tabs>
          <w:tab w:leader="none" w:pos="540" w:val="clear"/>
          <w:tab w:leader="none" w:pos="9900" w:val="clear"/>
          <w:tab w:leader="dot" w:pos="9355" w:val="right"/>
        </w:tabs>
        <w:ind/>
      </w:pPr>
      <w:r>
        <w:fldChar w:fldCharType="begin"/>
      </w:r>
      <w:r>
        <w:instrText>HYPERLINK \l "__RefHeading___483"</w:instrText>
      </w:r>
      <w:r>
        <w:fldChar w:fldCharType="separate"/>
      </w:r>
      <w:r>
        <w:t>Форма № 4 Информация о квалификации персонала участника конкурсного отбора</w:t>
      </w:r>
      <w:r>
        <w:tab/>
      </w:r>
      <w:r>
        <w:fldChar w:fldCharType="begin"/>
      </w:r>
      <w:r>
        <w:instrText>PAGEREF __RefHeading___483 \h</w:instrText>
      </w:r>
      <w:r>
        <w:fldChar w:fldCharType="separate"/>
      </w:r>
      <w:r>
        <w:t>#</w:t>
      </w:r>
      <w:r>
        <w:fldChar w:fldCharType="end"/>
      </w:r>
      <w:r>
        <w:fldChar w:fldCharType="end"/>
      </w:r>
    </w:p>
    <w:p w14:paraId="C0170000">
      <w:pPr>
        <w:pStyle w:val="Style_7"/>
        <w:tabs>
          <w:tab w:leader="none" w:pos="540" w:val="clear"/>
          <w:tab w:leader="none" w:pos="9900" w:val="clear"/>
          <w:tab w:leader="dot" w:pos="9355" w:val="right"/>
        </w:tabs>
        <w:ind/>
      </w:pPr>
      <w:r>
        <w:fldChar w:fldCharType="begin"/>
      </w:r>
      <w:r>
        <w:instrText>HYPERLINK \l "__RefHeading___484"</w:instrText>
      </w:r>
      <w:r>
        <w:fldChar w:fldCharType="separate"/>
      </w:r>
      <w:r>
        <w:t>Форма № 5 Информация о деловой репутации участника конкурсного отбора</w:t>
      </w:r>
      <w:r>
        <w:tab/>
      </w:r>
      <w:r>
        <w:fldChar w:fldCharType="begin"/>
      </w:r>
      <w:r>
        <w:instrText>PAGEREF __RefHeading___484 \h</w:instrText>
      </w:r>
      <w:r>
        <w:fldChar w:fldCharType="separate"/>
      </w:r>
      <w:r>
        <w:t>#</w:t>
      </w:r>
      <w:r>
        <w:fldChar w:fldCharType="end"/>
      </w:r>
      <w:r>
        <w:fldChar w:fldCharType="end"/>
      </w:r>
    </w:p>
    <w:p w14:paraId="C1170000">
      <w:pPr>
        <w:pStyle w:val="Style_7"/>
        <w:tabs>
          <w:tab w:leader="none" w:pos="540" w:val="clear"/>
          <w:tab w:leader="none" w:pos="9900" w:val="clear"/>
          <w:tab w:leader="dot" w:pos="9355" w:val="right"/>
        </w:tabs>
        <w:ind/>
      </w:pPr>
      <w:r>
        <w:fldChar w:fldCharType="begin"/>
      </w:r>
      <w:r>
        <w:instrText>HYPERLINK \l "__RefHeading___485"</w:instrText>
      </w:r>
      <w:r>
        <w:fldChar w:fldCharType="separate"/>
      </w:r>
      <w:r>
        <w:t>Форма № 6 Информация об опыте исполнения договоров</w:t>
      </w:r>
      <w:r>
        <w:tab/>
      </w:r>
      <w:r>
        <w:fldChar w:fldCharType="begin"/>
      </w:r>
      <w:r>
        <w:instrText>PAGEREF __RefHeading___485 \h</w:instrText>
      </w:r>
      <w:r>
        <w:fldChar w:fldCharType="separate"/>
      </w:r>
      <w:r>
        <w:t>#</w:t>
      </w:r>
      <w:r>
        <w:fldChar w:fldCharType="end"/>
      </w:r>
      <w:r>
        <w:fldChar w:fldCharType="end"/>
      </w:r>
    </w:p>
    <w:p w14:paraId="C2170000">
      <w:pPr>
        <w:pStyle w:val="Style_7"/>
        <w:tabs>
          <w:tab w:leader="none" w:pos="540" w:val="clear"/>
          <w:tab w:leader="none" w:pos="9900" w:val="clear"/>
          <w:tab w:leader="dot" w:pos="9355" w:val="right"/>
        </w:tabs>
        <w:ind/>
      </w:pPr>
      <w:r>
        <w:fldChar w:fldCharType="begin"/>
      </w:r>
      <w:r>
        <w:instrText>HYPERLINK \l "__RefHeading___486"</w:instrText>
      </w:r>
      <w:r>
        <w:fldChar w:fldCharType="separate"/>
      </w:r>
      <w:r>
        <w:t>Форма № 7 Согласие на обработку персональных данных</w:t>
      </w:r>
      <w:r>
        <w:tab/>
      </w:r>
      <w:r>
        <w:fldChar w:fldCharType="begin"/>
      </w:r>
      <w:r>
        <w:instrText>PAGEREF __RefHeading___486 \h</w:instrText>
      </w:r>
      <w:r>
        <w:fldChar w:fldCharType="separate"/>
      </w:r>
      <w:r>
        <w:t>#</w:t>
      </w:r>
      <w:r>
        <w:fldChar w:fldCharType="end"/>
      </w:r>
      <w:r>
        <w:fldChar w:fldCharType="end"/>
      </w:r>
    </w:p>
    <w:p w14:paraId="C3170000">
      <w:pPr>
        <w:pStyle w:val="Style_6"/>
        <w:tabs>
          <w:tab w:leader="none" w:pos="9900" w:val="clear"/>
          <w:tab w:leader="dot" w:pos="9355" w:val="right"/>
        </w:tabs>
        <w:ind/>
      </w:pPr>
      <w:r>
        <w:fldChar w:fldCharType="begin"/>
      </w:r>
      <w:r>
        <w:instrText>HYPERLINK \l "__RefHeading___487"</w:instrText>
      </w:r>
      <w:r>
        <w:fldChar w:fldCharType="separate"/>
      </w:r>
      <w:r>
        <w:t>ПРИЛОЖЕНИЕ 5</w:t>
      </w:r>
      <w:r>
        <w:tab/>
      </w:r>
      <w:r>
        <w:fldChar w:fldCharType="begin"/>
      </w:r>
      <w:r>
        <w:instrText>PAGEREF __RefHeading___487 \h</w:instrText>
      </w:r>
      <w:r>
        <w:fldChar w:fldCharType="separate"/>
      </w:r>
      <w:r>
        <w:t>#</w:t>
      </w:r>
      <w:r>
        <w:fldChar w:fldCharType="end"/>
      </w:r>
      <w:r>
        <w:fldChar w:fldCharType="end"/>
      </w:r>
    </w:p>
    <w:p w14:paraId="C4170000">
      <w:pPr>
        <w:pStyle w:val="Style_6"/>
        <w:tabs>
          <w:tab w:leader="none" w:pos="9900" w:val="clear"/>
          <w:tab w:leader="dot" w:pos="9355" w:val="right"/>
        </w:tabs>
        <w:ind/>
      </w:pPr>
      <w:r>
        <w:fldChar w:fldCharType="begin"/>
      </w:r>
      <w:r>
        <w:instrText>HYPERLINK \l "__RefHeading___488"</w:instrText>
      </w:r>
      <w:r>
        <w:fldChar w:fldCharType="separate"/>
      </w:r>
      <w:r>
        <w:t>1.    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r>
        <w:tab/>
      </w:r>
      <w:r>
        <w:fldChar w:fldCharType="begin"/>
      </w:r>
      <w:r>
        <w:instrText>PAGEREF __RefHeading___488 \h</w:instrText>
      </w:r>
      <w:r>
        <w:fldChar w:fldCharType="separate"/>
      </w:r>
      <w:r>
        <w:t>#</w:t>
      </w:r>
      <w:r>
        <w:fldChar w:fldCharType="end"/>
      </w:r>
      <w:r>
        <w:fldChar w:fldCharType="end"/>
      </w:r>
    </w:p>
    <w:p w14:paraId="C5170000">
      <w:pPr>
        <w:pStyle w:val="Style_8"/>
        <w:tabs>
          <w:tab w:leader="dot" w:pos="9355" w:val="right"/>
        </w:tabs>
        <w:ind/>
      </w:pPr>
      <w:r>
        <w:fldChar w:fldCharType="begin"/>
      </w:r>
      <w:r>
        <w:instrText>HYPERLINK \l "__RefHeading___489"</w:instrText>
      </w:r>
      <w:r>
        <w:fldChar w:fldCharType="separate"/>
      </w:r>
      <w:r>
        <w:t>1.1.    Форма описания проекта включает: титульный лист, Раздел I «Паспорт проекта» и Раздел II «Основные параметры и описание проекта».</w:t>
      </w:r>
      <w:r>
        <w:tab/>
      </w:r>
      <w:r>
        <w:fldChar w:fldCharType="begin"/>
      </w:r>
      <w:r>
        <w:instrText>PAGEREF __RefHeading___489 \h</w:instrText>
      </w:r>
      <w:r>
        <w:fldChar w:fldCharType="separate"/>
      </w:r>
      <w:r>
        <w:t>#</w:t>
      </w:r>
      <w:r>
        <w:fldChar w:fldCharType="end"/>
      </w:r>
      <w:r>
        <w:fldChar w:fldCharType="end"/>
      </w:r>
    </w:p>
    <w:p w14:paraId="C6170000">
      <w:pPr>
        <w:pStyle w:val="Style_8"/>
        <w:tabs>
          <w:tab w:leader="dot" w:pos="9355" w:val="right"/>
        </w:tabs>
        <w:ind/>
      </w:pPr>
      <w:r>
        <w:fldChar w:fldCharType="begin"/>
      </w:r>
      <w:r>
        <w:instrText>HYPERLINK \l "__RefHeading___490"</w:instrText>
      </w:r>
      <w:r>
        <w:fldChar w:fldCharType="separate"/>
      </w:r>
      <w:r>
        <w:t>1.2.    Титульный лист к описанию проекта и прилагаемым к нему дополнительным и обосновывающим материалам должен быть оформлен в соответствии с приложением № 1 к настоящим Методическим указаниям.</w:t>
      </w:r>
      <w:r>
        <w:tab/>
      </w:r>
      <w:r>
        <w:fldChar w:fldCharType="begin"/>
      </w:r>
      <w:r>
        <w:instrText>PAGEREF __RefHeading___490 \h</w:instrText>
      </w:r>
      <w:r>
        <w:fldChar w:fldCharType="separate"/>
      </w:r>
      <w:r>
        <w:t>#</w:t>
      </w:r>
      <w:r>
        <w:fldChar w:fldCharType="end"/>
      </w:r>
      <w:r>
        <w:fldChar w:fldCharType="end"/>
      </w:r>
    </w:p>
    <w:p w14:paraId="C7170000">
      <w:pPr>
        <w:pStyle w:val="Style_8"/>
        <w:tabs>
          <w:tab w:leader="dot" w:pos="9355" w:val="right"/>
        </w:tabs>
        <w:ind/>
      </w:pPr>
      <w:r>
        <w:fldChar w:fldCharType="begin"/>
      </w:r>
      <w:r>
        <w:instrText>HYPERLINK \l "__RefHeading___491"</w:instrText>
      </w:r>
      <w:r>
        <w:fldChar w:fldCharType="separate"/>
      </w:r>
      <w:r>
        <w:t>1.3.    С описанием проекта представляются обосновывающие материалы.</w:t>
      </w:r>
      <w:r>
        <w:tab/>
      </w:r>
      <w:r>
        <w:fldChar w:fldCharType="begin"/>
      </w:r>
      <w:r>
        <w:instrText>PAGEREF __RefHeading___491 \h</w:instrText>
      </w:r>
      <w:r>
        <w:fldChar w:fldCharType="separate"/>
      </w:r>
      <w:r>
        <w:t>#</w:t>
      </w:r>
      <w:r>
        <w:fldChar w:fldCharType="end"/>
      </w:r>
      <w:r>
        <w:fldChar w:fldCharType="end"/>
      </w:r>
    </w:p>
    <w:p w14:paraId="C8170000">
      <w:pPr>
        <w:pStyle w:val="Style_8"/>
        <w:tabs>
          <w:tab w:leader="dot" w:pos="9355" w:val="right"/>
        </w:tabs>
        <w:ind/>
      </w:pPr>
      <w:r>
        <w:fldChar w:fldCharType="begin"/>
      </w:r>
      <w:r>
        <w:instrText>HYPERLINK \l "__RefHeading___492"</w:instrText>
      </w:r>
      <w:r>
        <w:fldChar w:fldCharType="separate"/>
      </w:r>
      <w:r>
        <w:t>1.4.    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к настоящим Методическим указаниям), текстовой части (приложения №№ 6 и 7 к настоящим Методическим указаниям), приложений.</w:t>
      </w:r>
      <w:r>
        <w:tab/>
      </w:r>
      <w:r>
        <w:fldChar w:fldCharType="begin"/>
      </w:r>
      <w:r>
        <w:instrText>PAGEREF __RefHeading___492 \h</w:instrText>
      </w:r>
      <w:r>
        <w:fldChar w:fldCharType="separate"/>
      </w:r>
      <w:r>
        <w:t>#</w:t>
      </w:r>
      <w:r>
        <w:fldChar w:fldCharType="end"/>
      </w:r>
      <w:r>
        <w:fldChar w:fldCharType="end"/>
      </w:r>
    </w:p>
    <w:p w14:paraId="C9170000">
      <w:pPr>
        <w:pStyle w:val="Style_6"/>
        <w:tabs>
          <w:tab w:leader="none" w:pos="9900" w:val="clear"/>
          <w:tab w:leader="dot" w:pos="9355" w:val="right"/>
        </w:tabs>
        <w:ind/>
      </w:pPr>
      <w:r>
        <w:fldChar w:fldCharType="begin"/>
      </w:r>
      <w:r>
        <w:instrText>HYPERLINK \l "__RefHeading___493"</w:instrText>
      </w:r>
      <w:r>
        <w:fldChar w:fldCharType="separate"/>
      </w:r>
      <w:r>
        <w:t>2.    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r>
        <w:tab/>
      </w:r>
      <w:r>
        <w:fldChar w:fldCharType="begin"/>
      </w:r>
      <w:r>
        <w:instrText>PAGEREF __RefHeading___493 \h</w:instrText>
      </w:r>
      <w:r>
        <w:fldChar w:fldCharType="separate"/>
      </w:r>
      <w:r>
        <w:t>#</w:t>
      </w:r>
      <w:r>
        <w:fldChar w:fldCharType="end"/>
      </w:r>
      <w:r>
        <w:fldChar w:fldCharType="end"/>
      </w:r>
    </w:p>
    <w:p w14:paraId="CA170000">
      <w:pPr>
        <w:pStyle w:val="Style_6"/>
        <w:tabs>
          <w:tab w:leader="none" w:pos="9900" w:val="clear"/>
          <w:tab w:leader="dot" w:pos="9355" w:val="right"/>
        </w:tabs>
        <w:ind/>
      </w:pPr>
      <w:r>
        <w:fldChar w:fldCharType="begin"/>
      </w:r>
      <w:r>
        <w:instrText>HYPERLINK \l "__RefHeading___494"</w:instrText>
      </w:r>
      <w:r>
        <w:fldChar w:fldCharType="separate"/>
      </w:r>
      <w:r>
        <w:t>3.    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Венчурс» вправе запросить дополнительные обосновывающие документы.</w:t>
      </w:r>
      <w:r>
        <w:tab/>
      </w:r>
      <w:r>
        <w:fldChar w:fldCharType="begin"/>
      </w:r>
      <w:r>
        <w:instrText>PAGEREF __RefHeading___494 \h</w:instrText>
      </w:r>
      <w:r>
        <w:fldChar w:fldCharType="separate"/>
      </w:r>
      <w:r>
        <w:t>#</w:t>
      </w:r>
      <w:r>
        <w:fldChar w:fldCharType="end"/>
      </w:r>
      <w:r>
        <w:fldChar w:fldCharType="end"/>
      </w:r>
    </w:p>
    <w:p w14:paraId="CB170000">
      <w:pPr>
        <w:pStyle w:val="Style_6"/>
        <w:tabs>
          <w:tab w:leader="none" w:pos="9900" w:val="clear"/>
          <w:tab w:leader="dot" w:pos="9355" w:val="right"/>
        </w:tabs>
        <w:ind/>
      </w:pPr>
      <w:r>
        <w:fldChar w:fldCharType="begin"/>
      </w:r>
      <w:r>
        <w:instrText>HYPERLINK \l "__RefHeading___495"</w:instrText>
      </w:r>
      <w:r>
        <w:fldChar w:fldCharType="separate"/>
      </w:r>
      <w:r>
        <w:t>4.    В отношении проектов НТИ, не предполагающих предоставления поддержки и решение о принятии в разработку которых принято 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r>
        <w:tab/>
      </w:r>
      <w:r>
        <w:fldChar w:fldCharType="begin"/>
      </w:r>
      <w:r>
        <w:instrText>PAGEREF __RefHeading___495 \h</w:instrText>
      </w:r>
      <w:r>
        <w:fldChar w:fldCharType="separate"/>
      </w:r>
      <w:r>
        <w:t>#</w:t>
      </w:r>
      <w:r>
        <w:fldChar w:fldCharType="end"/>
      </w:r>
      <w:r>
        <w:fldChar w:fldCharType="end"/>
      </w:r>
    </w:p>
    <w:p w14:paraId="CC170000">
      <w:pPr>
        <w:pStyle w:val="Style_6"/>
        <w:tabs>
          <w:tab w:leader="none" w:pos="9900" w:val="clear"/>
          <w:tab w:leader="dot" w:pos="9355" w:val="right"/>
        </w:tabs>
        <w:ind/>
      </w:pPr>
      <w:r>
        <w:fldChar w:fldCharType="begin"/>
      </w:r>
      <w:r>
        <w:instrText>HYPERLINK \l "__RefHeading___496"</w:instrText>
      </w:r>
      <w:r>
        <w:fldChar w:fldCharType="separate"/>
      </w:r>
      <w:r>
        <w:t>5.    Описание проекта и обосновывающие материалы разрабатываются с учетом следующих подходов:</w:t>
      </w:r>
      <w:r>
        <w:tab/>
      </w:r>
      <w:r>
        <w:fldChar w:fldCharType="begin"/>
      </w:r>
      <w:r>
        <w:instrText>PAGEREF __RefHeading___496 \h</w:instrText>
      </w:r>
      <w:r>
        <w:fldChar w:fldCharType="separate"/>
      </w:r>
      <w:r>
        <w:t>#</w:t>
      </w:r>
      <w:r>
        <w:fldChar w:fldCharType="end"/>
      </w:r>
      <w:r>
        <w:fldChar w:fldCharType="end"/>
      </w:r>
    </w:p>
    <w:p w14:paraId="CD170000">
      <w:pPr>
        <w:pStyle w:val="Style_6"/>
        <w:tabs>
          <w:tab w:leader="none" w:pos="9900" w:val="clear"/>
          <w:tab w:leader="dot" w:pos="9355" w:val="right"/>
        </w:tabs>
        <w:ind/>
      </w:pPr>
      <w:r>
        <w:fldChar w:fldCharType="begin"/>
      </w:r>
      <w:r>
        <w:instrText>HYPERLINK \l "__RefHeading___497"</w:instrText>
      </w:r>
      <w:r>
        <w:fldChar w:fldCharType="separate"/>
      </w:r>
      <w:r>
        <w:t>6.    Форма документа «Паспорт проекта» заполняется в соответствии с настоящим разделом Методических указаний.</w:t>
      </w:r>
      <w:r>
        <w:tab/>
      </w:r>
      <w:r>
        <w:fldChar w:fldCharType="begin"/>
      </w:r>
      <w:r>
        <w:instrText>PAGEREF __RefHeading___497 \h</w:instrText>
      </w:r>
      <w:r>
        <w:fldChar w:fldCharType="separate"/>
      </w:r>
      <w:r>
        <w:t>#</w:t>
      </w:r>
      <w:r>
        <w:fldChar w:fldCharType="end"/>
      </w:r>
      <w:r>
        <w:fldChar w:fldCharType="end"/>
      </w:r>
    </w:p>
    <w:p w14:paraId="CE170000">
      <w:pPr>
        <w:pStyle w:val="Style_8"/>
        <w:tabs>
          <w:tab w:leader="dot" w:pos="9355" w:val="right"/>
        </w:tabs>
        <w:ind/>
      </w:pPr>
      <w:r>
        <w:fldChar w:fldCharType="begin"/>
      </w:r>
      <w:r>
        <w:instrText>HYPERLINK \l "__RefHeading___498"</w:instrText>
      </w:r>
      <w:r>
        <w:fldChar w:fldCharType="separate"/>
      </w:r>
      <w:r>
        <w:t>6.1.    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r>
        <w:tab/>
      </w:r>
      <w:r>
        <w:fldChar w:fldCharType="begin"/>
      </w:r>
      <w:r>
        <w:instrText>PAGEREF __RefHeading___498 \h</w:instrText>
      </w:r>
      <w:r>
        <w:fldChar w:fldCharType="separate"/>
      </w:r>
      <w:r>
        <w:t>#</w:t>
      </w:r>
      <w:r>
        <w:fldChar w:fldCharType="end"/>
      </w:r>
      <w:r>
        <w:fldChar w:fldCharType="end"/>
      </w:r>
    </w:p>
    <w:p w14:paraId="CF170000">
      <w:pPr>
        <w:pStyle w:val="Style_8"/>
        <w:tabs>
          <w:tab w:leader="dot" w:pos="9355" w:val="right"/>
        </w:tabs>
        <w:ind/>
      </w:pPr>
      <w:r>
        <w:fldChar w:fldCharType="begin"/>
      </w:r>
      <w:r>
        <w:instrText>HYPERLINK \l "__RefHeading___499"</w:instrText>
      </w:r>
      <w:r>
        <w:fldChar w:fldCharType="separate"/>
      </w:r>
      <w:r>
        <w:t>6.2.    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__RefHeading___499 \h</w:instrText>
      </w:r>
      <w:r>
        <w:fldChar w:fldCharType="separate"/>
      </w:r>
      <w:r>
        <w:t>#</w:t>
      </w:r>
      <w:r>
        <w:fldChar w:fldCharType="end"/>
      </w:r>
      <w:r>
        <w:fldChar w:fldCharType="end"/>
      </w:r>
    </w:p>
    <w:p w14:paraId="D0170000">
      <w:pPr>
        <w:pStyle w:val="Style_6"/>
        <w:tabs>
          <w:tab w:leader="none" w:pos="9900" w:val="clear"/>
          <w:tab w:leader="dot" w:pos="9355" w:val="right"/>
        </w:tabs>
        <w:ind/>
      </w:pPr>
      <w:r>
        <w:fldChar w:fldCharType="begin"/>
      </w:r>
      <w:r>
        <w:instrText>HYPERLINK \l "__RefHeading___500"</w:instrText>
      </w:r>
      <w:r>
        <w:fldChar w:fldCharType="separate"/>
      </w:r>
      <w:r>
        <w:t>7.    Раздел II «Основные параметры и содержание проекта» формы описания проекта заполняется в соответствии с настоящим разделом Методических указаний.</w:t>
      </w:r>
      <w:r>
        <w:tab/>
      </w:r>
      <w:r>
        <w:fldChar w:fldCharType="begin"/>
      </w:r>
      <w:r>
        <w:instrText>PAGEREF __RefHeading___500 \h</w:instrText>
      </w:r>
      <w:r>
        <w:fldChar w:fldCharType="separate"/>
      </w:r>
      <w:r>
        <w:t>#</w:t>
      </w:r>
      <w:r>
        <w:fldChar w:fldCharType="end"/>
      </w:r>
      <w:r>
        <w:fldChar w:fldCharType="end"/>
      </w:r>
    </w:p>
    <w:p w14:paraId="D1170000">
      <w:pPr>
        <w:pStyle w:val="Style_8"/>
        <w:tabs>
          <w:tab w:leader="dot" w:pos="9355" w:val="right"/>
        </w:tabs>
        <w:ind/>
      </w:pPr>
      <w:r>
        <w:fldChar w:fldCharType="begin"/>
      </w:r>
      <w:r>
        <w:instrText>HYPERLINK \l "__RefHeading___501"</w:instrText>
      </w:r>
      <w:r>
        <w:fldChar w:fldCharType="separate"/>
      </w:r>
      <w:r>
        <w:t>7.1.    Раздел II «Основные параметры и содержание проекта» разрабатывается согласно шаблону документа, приведенного в приложении № 3 к настоящим Методическим указаниям.</w:t>
      </w:r>
      <w:r>
        <w:tab/>
      </w:r>
      <w:r>
        <w:fldChar w:fldCharType="begin"/>
      </w:r>
      <w:r>
        <w:instrText>PAGEREF __RefHeading___501 \h</w:instrText>
      </w:r>
      <w:r>
        <w:fldChar w:fldCharType="separate"/>
      </w:r>
      <w:r>
        <w:t>#</w:t>
      </w:r>
      <w:r>
        <w:fldChar w:fldCharType="end"/>
      </w:r>
      <w:r>
        <w:fldChar w:fldCharType="end"/>
      </w:r>
    </w:p>
    <w:p w14:paraId="D2170000">
      <w:pPr>
        <w:pStyle w:val="Style_8"/>
        <w:tabs>
          <w:tab w:leader="dot" w:pos="9355" w:val="right"/>
        </w:tabs>
        <w:ind/>
      </w:pPr>
      <w:r>
        <w:fldChar w:fldCharType="begin"/>
      </w:r>
      <w:r>
        <w:instrText>HYPERLINK \l "__RefHeading___502"</w:instrText>
      </w:r>
      <w:r>
        <w:fldChar w:fldCharType="separate"/>
      </w:r>
      <w:r>
        <w:t>7.2.    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r>
        <w:tab/>
      </w:r>
      <w:r>
        <w:fldChar w:fldCharType="begin"/>
      </w:r>
      <w:r>
        <w:instrText>PAGEREF __RefHeading___502 \h</w:instrText>
      </w:r>
      <w:r>
        <w:fldChar w:fldCharType="separate"/>
      </w:r>
      <w:r>
        <w:t>#</w:t>
      </w:r>
      <w:r>
        <w:fldChar w:fldCharType="end"/>
      </w:r>
      <w:r>
        <w:fldChar w:fldCharType="end"/>
      </w:r>
    </w:p>
    <w:p w14:paraId="D3170000">
      <w:pPr>
        <w:pStyle w:val="Style_8"/>
        <w:tabs>
          <w:tab w:leader="dot" w:pos="9355" w:val="right"/>
        </w:tabs>
        <w:ind/>
      </w:pPr>
      <w:r>
        <w:fldChar w:fldCharType="begin"/>
      </w:r>
      <w:r>
        <w:instrText>HYPERLINK \l "__RefHeading___503"</w:instrText>
      </w:r>
      <w:r>
        <w:fldChar w:fldCharType="separate"/>
      </w:r>
      <w:r>
        <w:t>7.3.    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r>
        <w:tab/>
      </w:r>
      <w:r>
        <w:fldChar w:fldCharType="begin"/>
      </w:r>
      <w:r>
        <w:instrText>PAGEREF __RefHeading___503 \h</w:instrText>
      </w:r>
      <w:r>
        <w:fldChar w:fldCharType="separate"/>
      </w:r>
      <w:r>
        <w:t>#</w:t>
      </w:r>
      <w:r>
        <w:fldChar w:fldCharType="end"/>
      </w:r>
      <w:r>
        <w:fldChar w:fldCharType="end"/>
      </w:r>
    </w:p>
    <w:p w14:paraId="D4170000">
      <w:pPr>
        <w:pStyle w:val="Style_6"/>
        <w:tabs>
          <w:tab w:leader="none" w:pos="9900" w:val="clear"/>
          <w:tab w:leader="dot" w:pos="9355" w:val="right"/>
        </w:tabs>
        <w:ind/>
      </w:pPr>
      <w:r>
        <w:fldChar w:fldCharType="begin"/>
      </w:r>
      <w:r>
        <w:instrText>HYPERLINK \l "__RefHeading___504"</w:instrText>
      </w:r>
      <w:r>
        <w:fldChar w:fldCharType="separate"/>
      </w:r>
      <w:r>
        <w:t>8.    Подготовка и оформление обосновывающих материалов проекта выполняется в соответствии с настоящим разделом Методических указаний.</w:t>
      </w:r>
      <w:r>
        <w:tab/>
      </w:r>
      <w:r>
        <w:fldChar w:fldCharType="begin"/>
      </w:r>
      <w:r>
        <w:instrText>PAGEREF __RefHeading___504 \h</w:instrText>
      </w:r>
      <w:r>
        <w:fldChar w:fldCharType="separate"/>
      </w:r>
      <w:r>
        <w:t>#</w:t>
      </w:r>
      <w:r>
        <w:fldChar w:fldCharType="end"/>
      </w:r>
      <w:r>
        <w:fldChar w:fldCharType="end"/>
      </w:r>
    </w:p>
    <w:p w14:paraId="D5170000">
      <w:pPr>
        <w:pStyle w:val="Style_8"/>
        <w:tabs>
          <w:tab w:leader="dot" w:pos="9355" w:val="right"/>
        </w:tabs>
        <w:ind/>
      </w:pPr>
      <w:r>
        <w:fldChar w:fldCharType="begin"/>
      </w:r>
      <w:r>
        <w:instrText>HYPERLINK \l "__RefHeading___505"</w:instrText>
      </w:r>
      <w:r>
        <w:fldChar w:fldCharType="separate"/>
      </w:r>
      <w:r>
        <w:t>8.1.    В состав обосновывающих материалов по проекту, описание которого подготавливается по форме согласно настоящим Методическим указаниям, включаются документы по следующим разделам:</w:t>
      </w:r>
      <w:r>
        <w:tab/>
      </w:r>
      <w:r>
        <w:fldChar w:fldCharType="begin"/>
      </w:r>
      <w:r>
        <w:instrText>PAGEREF __RefHeading___505 \h</w:instrText>
      </w:r>
      <w:r>
        <w:fldChar w:fldCharType="separate"/>
      </w:r>
      <w:r>
        <w:t>#</w:t>
      </w:r>
      <w:r>
        <w:fldChar w:fldCharType="end"/>
      </w:r>
      <w:r>
        <w:fldChar w:fldCharType="end"/>
      </w:r>
    </w:p>
    <w:p w14:paraId="D6170000">
      <w:pPr>
        <w:pStyle w:val="Style_8"/>
        <w:tabs>
          <w:tab w:leader="dot" w:pos="9355" w:val="right"/>
        </w:tabs>
        <w:ind/>
      </w:pPr>
      <w:r>
        <w:fldChar w:fldCharType="begin"/>
      </w:r>
      <w:r>
        <w:instrText>HYPERLINK \l "__RefHeading___506"</w:instrText>
      </w:r>
      <w:r>
        <w:fldChar w:fldCharType="separate"/>
      </w:r>
      <w:r>
        <w:t>8.2.    Прикладываемые файлы, содержащие обосновывающие материалы, должны предоставляться в упорядоченном и структурированном виде.</w:t>
      </w:r>
      <w:r>
        <w:tab/>
      </w:r>
      <w:r>
        <w:fldChar w:fldCharType="begin"/>
      </w:r>
      <w:r>
        <w:instrText>PAGEREF __RefHeading___506 \h</w:instrText>
      </w:r>
      <w:r>
        <w:fldChar w:fldCharType="separate"/>
      </w:r>
      <w:r>
        <w:t>#</w:t>
      </w:r>
      <w:r>
        <w:fldChar w:fldCharType="end"/>
      </w:r>
      <w:r>
        <w:fldChar w:fldCharType="end"/>
      </w:r>
    </w:p>
    <w:p w14:paraId="D7170000">
      <w:pPr>
        <w:pStyle w:val="Style_6"/>
        <w:tabs>
          <w:tab w:leader="none" w:pos="9900" w:val="clear"/>
          <w:tab w:leader="dot" w:pos="9355" w:val="right"/>
        </w:tabs>
        <w:ind/>
      </w:pPr>
      <w:r>
        <w:fldChar w:fldCharType="begin"/>
      </w:r>
      <w:r>
        <w:instrText>HYPERLINK \l "__RefHeading___507"</w:instrText>
      </w:r>
      <w:r>
        <w:fldChar w:fldCharType="separate"/>
      </w:r>
      <w:r>
        <w:t>ПРИЛОЖЕНИЕ № 1</w:t>
      </w:r>
      <w:r>
        <w:tab/>
      </w:r>
      <w:r>
        <w:fldChar w:fldCharType="begin"/>
      </w:r>
      <w:r>
        <w:instrText>PAGEREF __RefHeading___507 \h</w:instrText>
      </w:r>
      <w:r>
        <w:fldChar w:fldCharType="separate"/>
      </w:r>
      <w:r>
        <w:t>#</w:t>
      </w:r>
      <w:r>
        <w:fldChar w:fldCharType="end"/>
      </w:r>
      <w:r>
        <w:fldChar w:fldCharType="end"/>
      </w:r>
    </w:p>
    <w:p w14:paraId="D8170000">
      <w:pPr>
        <w:pStyle w:val="Style_6"/>
        <w:tabs>
          <w:tab w:leader="none" w:pos="9900" w:val="clear"/>
          <w:tab w:leader="dot" w:pos="9355" w:val="right"/>
        </w:tabs>
        <w:ind/>
      </w:pPr>
      <w:r>
        <w:fldChar w:fldCharType="begin"/>
      </w:r>
      <w:r>
        <w:instrText>HYPERLINK \l "__RefHeading___508"</w:instrText>
      </w:r>
      <w:r>
        <w:fldChar w:fldCharType="separate"/>
      </w:r>
      <w:r>
        <w:t>ПРИЛОЖЕНИЕ № 2</w:t>
      </w:r>
      <w:r>
        <w:tab/>
      </w:r>
      <w:r>
        <w:fldChar w:fldCharType="begin"/>
      </w:r>
      <w:r>
        <w:instrText>PAGEREF __RefHeading___508 \h</w:instrText>
      </w:r>
      <w:r>
        <w:fldChar w:fldCharType="separate"/>
      </w:r>
      <w:r>
        <w:t>#</w:t>
      </w:r>
      <w:r>
        <w:fldChar w:fldCharType="end"/>
      </w:r>
      <w:r>
        <w:fldChar w:fldCharType="end"/>
      </w:r>
    </w:p>
    <w:p w14:paraId="D9170000">
      <w:pPr>
        <w:pStyle w:val="Style_6"/>
        <w:tabs>
          <w:tab w:leader="none" w:pos="9900" w:val="clear"/>
          <w:tab w:leader="dot" w:pos="9355" w:val="right"/>
        </w:tabs>
        <w:ind/>
      </w:pPr>
      <w:r>
        <w:fldChar w:fldCharType="begin"/>
      </w:r>
      <w:r>
        <w:instrText>HYPERLINK \l "__RefHeading___509"</w:instrText>
      </w:r>
      <w:r>
        <w:fldChar w:fldCharType="separate"/>
      </w:r>
      <w:r>
        <w:t>ПРИЛОЖЕНИЕ № 3</w:t>
      </w:r>
      <w:r>
        <w:tab/>
      </w:r>
      <w:r>
        <w:fldChar w:fldCharType="begin"/>
      </w:r>
      <w:r>
        <w:instrText>PAGEREF __RefHeading___509 \h</w:instrText>
      </w:r>
      <w:r>
        <w:fldChar w:fldCharType="separate"/>
      </w:r>
      <w:r>
        <w:t>#</w:t>
      </w:r>
      <w:r>
        <w:fldChar w:fldCharType="end"/>
      </w:r>
      <w:r>
        <w:fldChar w:fldCharType="end"/>
      </w:r>
    </w:p>
    <w:p w14:paraId="DA170000">
      <w:pPr>
        <w:pStyle w:val="Style_6"/>
        <w:tabs>
          <w:tab w:leader="none" w:pos="9900" w:val="clear"/>
          <w:tab w:leader="dot" w:pos="9355" w:val="right"/>
        </w:tabs>
        <w:ind/>
      </w:pPr>
      <w:r>
        <w:fldChar w:fldCharType="begin"/>
      </w:r>
      <w:r>
        <w:instrText>HYPERLINK \l "__RefHeading___510"</w:instrText>
      </w:r>
      <w:r>
        <w:fldChar w:fldCharType="separate"/>
      </w:r>
      <w:r>
        <w:t>1    Общая информация о проекте</w:t>
      </w:r>
      <w:r>
        <w:tab/>
      </w:r>
      <w:r>
        <w:fldChar w:fldCharType="begin"/>
      </w:r>
      <w:r>
        <w:instrText>PAGEREF __RefHeading___510 \h</w:instrText>
      </w:r>
      <w:r>
        <w:fldChar w:fldCharType="separate"/>
      </w:r>
      <w:r>
        <w:t>#</w:t>
      </w:r>
      <w:r>
        <w:fldChar w:fldCharType="end"/>
      </w:r>
      <w:r>
        <w:fldChar w:fldCharType="end"/>
      </w:r>
    </w:p>
    <w:p w14:paraId="DB170000">
      <w:pPr>
        <w:pStyle w:val="Style_7"/>
        <w:tabs>
          <w:tab w:leader="none" w:pos="540" w:val="clear"/>
          <w:tab w:leader="none" w:pos="9900" w:val="clear"/>
          <w:tab w:leader="dot" w:pos="9355" w:val="right"/>
        </w:tabs>
        <w:ind/>
      </w:pPr>
      <w:r>
        <w:fldChar w:fldCharType="begin"/>
      </w:r>
      <w:r>
        <w:instrText>HYPERLINK \l "__RefHeading___511"</w:instrText>
      </w:r>
      <w:r>
        <w:fldChar w:fldCharType="separate"/>
      </w:r>
      <w:r>
        <w:t>1.1    Цели и результаты проекта</w:t>
      </w:r>
      <w:r>
        <w:tab/>
      </w:r>
      <w:r>
        <w:fldChar w:fldCharType="begin"/>
      </w:r>
      <w:r>
        <w:instrText>PAGEREF __RefHeading___511 \h</w:instrText>
      </w:r>
      <w:r>
        <w:fldChar w:fldCharType="separate"/>
      </w:r>
      <w:r>
        <w:t>#</w:t>
      </w:r>
      <w:r>
        <w:fldChar w:fldCharType="end"/>
      </w:r>
      <w:r>
        <w:fldChar w:fldCharType="end"/>
      </w:r>
    </w:p>
    <w:p w14:paraId="DC170000">
      <w:pPr>
        <w:pStyle w:val="Style_7"/>
        <w:tabs>
          <w:tab w:leader="none" w:pos="540" w:val="clear"/>
          <w:tab w:leader="none" w:pos="9900" w:val="clear"/>
          <w:tab w:leader="dot" w:pos="9355" w:val="right"/>
        </w:tabs>
        <w:ind/>
      </w:pPr>
      <w:r>
        <w:fldChar w:fldCharType="begin"/>
      </w:r>
      <w:r>
        <w:instrText>HYPERLINK \l "__RefHeading___512"</w:instrText>
      </w:r>
      <w:r>
        <w:fldChar w:fldCharType="separate"/>
      </w:r>
      <w:r>
        <w:t>1.2    Приоритетные направления развития науки, технологии и техники</w:t>
      </w:r>
      <w:r>
        <w:tab/>
      </w:r>
      <w:r>
        <w:fldChar w:fldCharType="begin"/>
      </w:r>
      <w:r>
        <w:instrText>PAGEREF __RefHeading___512 \h</w:instrText>
      </w:r>
      <w:r>
        <w:fldChar w:fldCharType="separate"/>
      </w:r>
      <w:r>
        <w:t>#</w:t>
      </w:r>
      <w:r>
        <w:fldChar w:fldCharType="end"/>
      </w:r>
      <w:r>
        <w:fldChar w:fldCharType="end"/>
      </w:r>
    </w:p>
    <w:p w14:paraId="DD170000">
      <w:pPr>
        <w:pStyle w:val="Style_7"/>
        <w:tabs>
          <w:tab w:leader="none" w:pos="540" w:val="clear"/>
          <w:tab w:leader="none" w:pos="9900" w:val="clear"/>
          <w:tab w:leader="dot" w:pos="9355" w:val="right"/>
        </w:tabs>
        <w:ind/>
      </w:pPr>
      <w:r>
        <w:fldChar w:fldCharType="begin"/>
      </w:r>
      <w:r>
        <w:instrText>HYPERLINK \l "__RefHeading___513"</w:instrText>
      </w:r>
      <w:r>
        <w:fldChar w:fldCharType="separate"/>
      </w:r>
      <w:r>
        <w:t>1.3    Критические технологии</w:t>
      </w:r>
      <w:r>
        <w:tab/>
      </w:r>
      <w:r>
        <w:fldChar w:fldCharType="begin"/>
      </w:r>
      <w:r>
        <w:instrText>PAGEREF __RefHeading___513 \h</w:instrText>
      </w:r>
      <w:r>
        <w:fldChar w:fldCharType="separate"/>
      </w:r>
      <w:r>
        <w:t>#</w:t>
      </w:r>
      <w:r>
        <w:fldChar w:fldCharType="end"/>
      </w:r>
      <w:r>
        <w:fldChar w:fldCharType="end"/>
      </w:r>
    </w:p>
    <w:p w14:paraId="DE170000">
      <w:pPr>
        <w:pStyle w:val="Style_7"/>
        <w:tabs>
          <w:tab w:leader="none" w:pos="540" w:val="clear"/>
          <w:tab w:leader="none" w:pos="9900" w:val="clear"/>
          <w:tab w:leader="dot" w:pos="9355" w:val="right"/>
        </w:tabs>
        <w:ind/>
      </w:pPr>
      <w:r>
        <w:fldChar w:fldCharType="begin"/>
      </w:r>
      <w:r>
        <w:instrText>HYPERLINK \l "__RefHeading___514"</w:instrText>
      </w:r>
      <w:r>
        <w:fldChar w:fldCharType="separate"/>
      </w:r>
      <w:r>
        <w:t>1.4    Другие перспективные технологии</w:t>
      </w:r>
      <w:r>
        <w:tab/>
      </w:r>
      <w:r>
        <w:fldChar w:fldCharType="begin"/>
      </w:r>
      <w:r>
        <w:instrText>PAGEREF __RefHeading___514 \h</w:instrText>
      </w:r>
      <w:r>
        <w:fldChar w:fldCharType="separate"/>
      </w:r>
      <w:r>
        <w:t>#</w:t>
      </w:r>
      <w:r>
        <w:fldChar w:fldCharType="end"/>
      </w:r>
      <w:r>
        <w:fldChar w:fldCharType="end"/>
      </w:r>
    </w:p>
    <w:p w14:paraId="DF170000">
      <w:pPr>
        <w:pStyle w:val="Style_6"/>
        <w:tabs>
          <w:tab w:leader="none" w:pos="9900" w:val="clear"/>
          <w:tab w:leader="dot" w:pos="9355" w:val="right"/>
        </w:tabs>
        <w:ind/>
      </w:pPr>
      <w:r>
        <w:fldChar w:fldCharType="begin"/>
      </w:r>
      <w:r>
        <w:instrText>HYPERLINK \l "__RefHeading___515"</w:instrText>
      </w:r>
      <w:r>
        <w:fldChar w:fldCharType="separate"/>
      </w:r>
      <w:r>
        <w:t>2    Идея проекта и подход к его реализации</w:t>
      </w:r>
      <w:r>
        <w:tab/>
      </w:r>
      <w:r>
        <w:fldChar w:fldCharType="begin"/>
      </w:r>
      <w:r>
        <w:instrText>PAGEREF __RefHeading___515 \h</w:instrText>
      </w:r>
      <w:r>
        <w:fldChar w:fldCharType="separate"/>
      </w:r>
      <w:r>
        <w:t>#</w:t>
      </w:r>
      <w:r>
        <w:fldChar w:fldCharType="end"/>
      </w:r>
      <w:r>
        <w:fldChar w:fldCharType="end"/>
      </w:r>
    </w:p>
    <w:p w14:paraId="E0170000">
      <w:pPr>
        <w:pStyle w:val="Style_6"/>
        <w:tabs>
          <w:tab w:leader="none" w:pos="9900" w:val="clear"/>
          <w:tab w:leader="dot" w:pos="9355" w:val="right"/>
        </w:tabs>
        <w:ind/>
      </w:pPr>
      <w:r>
        <w:fldChar w:fldCharType="begin"/>
      </w:r>
      <w:r>
        <w:instrText>HYPERLINK \l "__RefHeading___516"</w:instrText>
      </w:r>
      <w:r>
        <w:fldChar w:fldCharType="separate"/>
      </w:r>
      <w:r>
        <w:t>3    Текущий статус проекта</w:t>
      </w:r>
      <w:r>
        <w:tab/>
      </w:r>
      <w:r>
        <w:fldChar w:fldCharType="begin"/>
      </w:r>
      <w:r>
        <w:instrText>PAGEREF __RefHeading___516 \h</w:instrText>
      </w:r>
      <w:r>
        <w:fldChar w:fldCharType="separate"/>
      </w:r>
      <w:r>
        <w:t>#</w:t>
      </w:r>
      <w:r>
        <w:fldChar w:fldCharType="end"/>
      </w:r>
      <w:r>
        <w:fldChar w:fldCharType="end"/>
      </w:r>
    </w:p>
    <w:p w14:paraId="E1170000">
      <w:pPr>
        <w:pStyle w:val="Style_7"/>
        <w:tabs>
          <w:tab w:leader="none" w:pos="540" w:val="clear"/>
          <w:tab w:leader="none" w:pos="9900" w:val="clear"/>
          <w:tab w:leader="dot" w:pos="9355" w:val="right"/>
        </w:tabs>
        <w:ind/>
      </w:pPr>
      <w:r>
        <w:fldChar w:fldCharType="begin"/>
      </w:r>
      <w:r>
        <w:instrText>HYPERLINK \l "__RefHeading___517"</w:instrText>
      </w:r>
      <w:r>
        <w:fldChar w:fldCharType="separate"/>
      </w:r>
      <w:r>
        <w:t>3.1    Выполненные этапы проекта</w:t>
      </w:r>
      <w:r>
        <w:tab/>
      </w:r>
      <w:r>
        <w:fldChar w:fldCharType="begin"/>
      </w:r>
      <w:r>
        <w:instrText>PAGEREF __RefHeading___517 \h</w:instrText>
      </w:r>
      <w:r>
        <w:fldChar w:fldCharType="separate"/>
      </w:r>
      <w:r>
        <w:t>#</w:t>
      </w:r>
      <w:r>
        <w:fldChar w:fldCharType="end"/>
      </w:r>
      <w:r>
        <w:fldChar w:fldCharType="end"/>
      </w:r>
    </w:p>
    <w:p w14:paraId="E2170000">
      <w:pPr>
        <w:pStyle w:val="Style_7"/>
        <w:tabs>
          <w:tab w:leader="none" w:pos="540" w:val="clear"/>
          <w:tab w:leader="none" w:pos="9900" w:val="clear"/>
          <w:tab w:leader="dot" w:pos="9355" w:val="right"/>
        </w:tabs>
        <w:ind/>
      </w:pPr>
      <w:r>
        <w:fldChar w:fldCharType="begin"/>
      </w:r>
      <w:r>
        <w:instrText>HYPERLINK \l "__RefHeading___518"</w:instrText>
      </w:r>
      <w:r>
        <w:fldChar w:fldCharType="separate"/>
      </w:r>
      <w:r>
        <w:t>3.2    Расходы проекта, понесенные на текущий момент</w:t>
      </w:r>
      <w:r>
        <w:tab/>
      </w:r>
      <w:r>
        <w:fldChar w:fldCharType="begin"/>
      </w:r>
      <w:r>
        <w:instrText>PAGEREF __RefHeading___518 \h</w:instrText>
      </w:r>
      <w:r>
        <w:fldChar w:fldCharType="separate"/>
      </w:r>
      <w:r>
        <w:t>#</w:t>
      </w:r>
      <w:r>
        <w:fldChar w:fldCharType="end"/>
      </w:r>
      <w:r>
        <w:fldChar w:fldCharType="end"/>
      </w:r>
    </w:p>
    <w:p w14:paraId="E3170000">
      <w:pPr>
        <w:pStyle w:val="Style_7"/>
        <w:tabs>
          <w:tab w:leader="none" w:pos="540" w:val="clear"/>
          <w:tab w:leader="none" w:pos="9900" w:val="clear"/>
          <w:tab w:leader="dot" w:pos="9355" w:val="right"/>
        </w:tabs>
        <w:ind/>
      </w:pPr>
      <w:r>
        <w:fldChar w:fldCharType="begin"/>
      </w:r>
      <w:r>
        <w:instrText>HYPERLINK \l "__RefHeading___519"</w:instrText>
      </w:r>
      <w:r>
        <w:fldChar w:fldCharType="separate"/>
      </w:r>
      <w:r>
        <w:t>3.3    Имеющиеся материально-технические ресурсы</w:t>
      </w:r>
      <w:r>
        <w:tab/>
      </w:r>
      <w:r>
        <w:fldChar w:fldCharType="begin"/>
      </w:r>
      <w:r>
        <w:instrText>PAGEREF __RefHeading___519 \h</w:instrText>
      </w:r>
      <w:r>
        <w:fldChar w:fldCharType="separate"/>
      </w:r>
      <w:r>
        <w:t>#</w:t>
      </w:r>
      <w:r>
        <w:fldChar w:fldCharType="end"/>
      </w:r>
      <w:r>
        <w:fldChar w:fldCharType="end"/>
      </w:r>
    </w:p>
    <w:p w14:paraId="E4170000">
      <w:pPr>
        <w:pStyle w:val="Style_7"/>
        <w:tabs>
          <w:tab w:leader="none" w:pos="540" w:val="clear"/>
          <w:tab w:leader="none" w:pos="9900" w:val="clear"/>
          <w:tab w:leader="dot" w:pos="9355" w:val="right"/>
        </w:tabs>
        <w:ind/>
      </w:pPr>
      <w:r>
        <w:fldChar w:fldCharType="begin"/>
      </w:r>
      <w:r>
        <w:instrText>HYPERLINK \l "__RefHeading___520"</w:instrText>
      </w:r>
      <w:r>
        <w:fldChar w:fldCharType="separate"/>
      </w:r>
      <w:r>
        <w:t>3.4    Имеющиеся РИД по проекту</w:t>
      </w:r>
      <w:r>
        <w:tab/>
      </w:r>
      <w:r>
        <w:fldChar w:fldCharType="begin"/>
      </w:r>
      <w:r>
        <w:instrText>PAGEREF __RefHeading___520 \h</w:instrText>
      </w:r>
      <w:r>
        <w:fldChar w:fldCharType="separate"/>
      </w:r>
      <w:r>
        <w:t>#</w:t>
      </w:r>
      <w:r>
        <w:fldChar w:fldCharType="end"/>
      </w:r>
      <w:r>
        <w:fldChar w:fldCharType="end"/>
      </w:r>
    </w:p>
    <w:p w14:paraId="E5170000">
      <w:pPr>
        <w:pStyle w:val="Style_6"/>
        <w:tabs>
          <w:tab w:leader="none" w:pos="9900" w:val="clear"/>
          <w:tab w:leader="dot" w:pos="9355" w:val="right"/>
        </w:tabs>
        <w:ind/>
      </w:pPr>
      <w:r>
        <w:fldChar w:fldCharType="begin"/>
      </w:r>
      <w:r>
        <w:instrText>HYPERLINK \l "__RefHeading___521"</w:instrText>
      </w:r>
      <w:r>
        <w:fldChar w:fldCharType="separate"/>
      </w:r>
      <w:r>
        <w:t>4    Описание существующей/создаваемой технологии/продукции/услуги</w:t>
      </w:r>
      <w:r>
        <w:tab/>
      </w:r>
      <w:r>
        <w:fldChar w:fldCharType="begin"/>
      </w:r>
      <w:r>
        <w:instrText>PAGEREF __RefHeading___521 \h</w:instrText>
      </w:r>
      <w:r>
        <w:fldChar w:fldCharType="separate"/>
      </w:r>
      <w:r>
        <w:t>#</w:t>
      </w:r>
      <w:r>
        <w:fldChar w:fldCharType="end"/>
      </w:r>
      <w:r>
        <w:fldChar w:fldCharType="end"/>
      </w:r>
    </w:p>
    <w:p w14:paraId="E6170000">
      <w:pPr>
        <w:pStyle w:val="Style_6"/>
        <w:tabs>
          <w:tab w:leader="none" w:pos="9900" w:val="clear"/>
          <w:tab w:leader="dot" w:pos="9355" w:val="right"/>
        </w:tabs>
        <w:ind/>
      </w:pPr>
      <w:r>
        <w:fldChar w:fldCharType="begin"/>
      </w:r>
      <w:r>
        <w:instrText>HYPERLINK \l "__RefHeading___522"</w:instrText>
      </w:r>
      <w:r>
        <w:fldChar w:fldCharType="separate"/>
      </w:r>
      <w:r>
        <w:t>5    Технологическая карта проекта</w:t>
      </w:r>
      <w:r>
        <w:tab/>
      </w:r>
      <w:r>
        <w:fldChar w:fldCharType="begin"/>
      </w:r>
      <w:r>
        <w:instrText>PAGEREF __RefHeading___522 \h</w:instrText>
      </w:r>
      <w:r>
        <w:fldChar w:fldCharType="separate"/>
      </w:r>
      <w:r>
        <w:t>#</w:t>
      </w:r>
      <w:r>
        <w:fldChar w:fldCharType="end"/>
      </w:r>
      <w:r>
        <w:fldChar w:fldCharType="end"/>
      </w:r>
    </w:p>
    <w:p w14:paraId="E7170000">
      <w:pPr>
        <w:pStyle w:val="Style_7"/>
        <w:tabs>
          <w:tab w:leader="none" w:pos="540" w:val="clear"/>
          <w:tab w:leader="none" w:pos="9900" w:val="clear"/>
          <w:tab w:leader="dot" w:pos="9355" w:val="right"/>
        </w:tabs>
        <w:ind/>
      </w:pPr>
      <w:r>
        <w:fldChar w:fldCharType="begin"/>
      </w:r>
      <w:r>
        <w:instrText>HYPERLINK \l "__RefHeading___523"</w:instrText>
      </w:r>
      <w:r>
        <w:fldChar w:fldCharType="separate"/>
      </w:r>
      <w:r>
        <w:t>5.1    Технологическое содержание проекта</w:t>
      </w:r>
      <w:r>
        <w:tab/>
      </w:r>
      <w:r>
        <w:fldChar w:fldCharType="begin"/>
      </w:r>
      <w:r>
        <w:instrText>PAGEREF __RefHeading___523 \h</w:instrText>
      </w:r>
      <w:r>
        <w:fldChar w:fldCharType="separate"/>
      </w:r>
      <w:r>
        <w:t>#</w:t>
      </w:r>
      <w:r>
        <w:fldChar w:fldCharType="end"/>
      </w:r>
      <w:r>
        <w:fldChar w:fldCharType="end"/>
      </w:r>
    </w:p>
    <w:p w14:paraId="E8170000">
      <w:pPr>
        <w:pStyle w:val="Style_8"/>
        <w:tabs>
          <w:tab w:leader="dot" w:pos="9355" w:val="right"/>
        </w:tabs>
        <w:ind/>
      </w:pPr>
      <w:r>
        <w:fldChar w:fldCharType="begin"/>
      </w:r>
      <w:r>
        <w:instrText>HYPERLINK \l "__RefHeading___524"</w:instrText>
      </w:r>
      <w:r>
        <w:fldChar w:fldCharType="separate"/>
      </w:r>
      <w:r>
        <w:t>5.1.1    Выполняемые работы, методы исследования, научные подходы</w:t>
      </w:r>
      <w:r>
        <w:tab/>
      </w:r>
      <w:r>
        <w:fldChar w:fldCharType="begin"/>
      </w:r>
      <w:r>
        <w:instrText>PAGEREF __RefHeading___524 \h</w:instrText>
      </w:r>
      <w:r>
        <w:fldChar w:fldCharType="separate"/>
      </w:r>
      <w:r>
        <w:t>#</w:t>
      </w:r>
      <w:r>
        <w:fldChar w:fldCharType="end"/>
      </w:r>
      <w:r>
        <w:fldChar w:fldCharType="end"/>
      </w:r>
    </w:p>
    <w:p w14:paraId="E9170000">
      <w:pPr>
        <w:pStyle w:val="Style_8"/>
        <w:tabs>
          <w:tab w:leader="dot" w:pos="9355" w:val="right"/>
        </w:tabs>
        <w:ind/>
      </w:pPr>
      <w:r>
        <w:fldChar w:fldCharType="begin"/>
      </w:r>
      <w:r>
        <w:instrText>HYPERLINK \l "__RefHeading___525"</w:instrText>
      </w:r>
      <w:r>
        <w:fldChar w:fldCharType="separate"/>
      </w:r>
      <w:r>
        <w:t>5.1.2    География выполнения проекта</w:t>
      </w:r>
      <w:r>
        <w:tab/>
      </w:r>
      <w:r>
        <w:fldChar w:fldCharType="begin"/>
      </w:r>
      <w:r>
        <w:instrText>PAGEREF __RefHeading___525 \h</w:instrText>
      </w:r>
      <w:r>
        <w:fldChar w:fldCharType="separate"/>
      </w:r>
      <w:r>
        <w:t>#</w:t>
      </w:r>
      <w:r>
        <w:fldChar w:fldCharType="end"/>
      </w:r>
      <w:r>
        <w:fldChar w:fldCharType="end"/>
      </w:r>
    </w:p>
    <w:p w14:paraId="EA170000">
      <w:pPr>
        <w:pStyle w:val="Style_8"/>
        <w:tabs>
          <w:tab w:leader="dot" w:pos="9355" w:val="right"/>
        </w:tabs>
        <w:ind/>
      </w:pPr>
      <w:r>
        <w:fldChar w:fldCharType="begin"/>
      </w:r>
      <w:r>
        <w:instrText>HYPERLINK \l "__RefHeading___526"</w:instrText>
      </w:r>
      <w:r>
        <w:fldChar w:fldCharType="separate"/>
      </w:r>
      <w:r>
        <w:t>5.1.3    Требующиеся ресурсы</w:t>
      </w:r>
      <w:r>
        <w:tab/>
      </w:r>
      <w:r>
        <w:fldChar w:fldCharType="begin"/>
      </w:r>
      <w:r>
        <w:instrText>PAGEREF __RefHeading___526 \h</w:instrText>
      </w:r>
      <w:r>
        <w:fldChar w:fldCharType="separate"/>
      </w:r>
      <w:r>
        <w:t>#</w:t>
      </w:r>
      <w:r>
        <w:fldChar w:fldCharType="end"/>
      </w:r>
      <w:r>
        <w:fldChar w:fldCharType="end"/>
      </w:r>
    </w:p>
    <w:p w14:paraId="EB170000">
      <w:pPr>
        <w:pStyle w:val="Style_7"/>
        <w:tabs>
          <w:tab w:leader="none" w:pos="540" w:val="clear"/>
          <w:tab w:leader="none" w:pos="9900" w:val="clear"/>
          <w:tab w:leader="dot" w:pos="9355" w:val="right"/>
        </w:tabs>
        <w:ind/>
      </w:pPr>
      <w:r>
        <w:fldChar w:fldCharType="begin"/>
      </w:r>
      <w:r>
        <w:instrText>HYPERLINK \l "__RefHeading___527"</w:instrText>
      </w:r>
      <w:r>
        <w:fldChar w:fldCharType="separate"/>
      </w:r>
      <w:r>
        <w:t>5.2    План реализации проекта</w:t>
      </w:r>
      <w:r>
        <w:tab/>
      </w:r>
      <w:r>
        <w:fldChar w:fldCharType="begin"/>
      </w:r>
      <w:r>
        <w:instrText>PAGEREF __RefHeading___527 \h</w:instrText>
      </w:r>
      <w:r>
        <w:fldChar w:fldCharType="separate"/>
      </w:r>
      <w:r>
        <w:t>#</w:t>
      </w:r>
      <w:r>
        <w:fldChar w:fldCharType="end"/>
      </w:r>
      <w:r>
        <w:fldChar w:fldCharType="end"/>
      </w:r>
    </w:p>
    <w:p w14:paraId="EC170000">
      <w:pPr>
        <w:pStyle w:val="Style_8"/>
        <w:tabs>
          <w:tab w:leader="dot" w:pos="9355" w:val="right"/>
        </w:tabs>
        <w:ind/>
      </w:pPr>
      <w:r>
        <w:fldChar w:fldCharType="begin"/>
      </w:r>
      <w:r>
        <w:instrText>HYPERLINK \l "__RefHeading___528"</w:instrText>
      </w:r>
      <w:r>
        <w:fldChar w:fldCharType="separate"/>
      </w:r>
      <w:r>
        <w:t>5.2.1    Этапы и мероприятия реализации проекта, ключевые контрольные точки</w:t>
      </w:r>
      <w:r>
        <w:tab/>
      </w:r>
      <w:r>
        <w:fldChar w:fldCharType="begin"/>
      </w:r>
      <w:r>
        <w:instrText>PAGEREF __RefHeading___528 \h</w:instrText>
      </w:r>
      <w:r>
        <w:fldChar w:fldCharType="separate"/>
      </w:r>
      <w:r>
        <w:t>#</w:t>
      </w:r>
      <w:r>
        <w:fldChar w:fldCharType="end"/>
      </w:r>
      <w:r>
        <w:fldChar w:fldCharType="end"/>
      </w:r>
    </w:p>
    <w:p w14:paraId="ED170000">
      <w:pPr>
        <w:pStyle w:val="Style_8"/>
        <w:tabs>
          <w:tab w:leader="dot" w:pos="9355" w:val="right"/>
        </w:tabs>
        <w:ind/>
      </w:pPr>
      <w:r>
        <w:fldChar w:fldCharType="begin"/>
      </w:r>
      <w:r>
        <w:instrText>HYPERLINK \l "__RefHeading___529"</w:instrText>
      </w:r>
      <w:r>
        <w:fldChar w:fldCharType="separate"/>
      </w:r>
      <w:r>
        <w:t>5.2.2    Ключевые контрольные точки</w:t>
      </w:r>
      <w:r>
        <w:tab/>
      </w:r>
      <w:r>
        <w:fldChar w:fldCharType="begin"/>
      </w:r>
      <w:r>
        <w:instrText>PAGEREF __RefHeading___529 \h</w:instrText>
      </w:r>
      <w:r>
        <w:fldChar w:fldCharType="separate"/>
      </w:r>
      <w:r>
        <w:t>#</w:t>
      </w:r>
      <w:r>
        <w:fldChar w:fldCharType="end"/>
      </w:r>
      <w:r>
        <w:fldChar w:fldCharType="end"/>
      </w:r>
    </w:p>
    <w:p w14:paraId="EE170000">
      <w:pPr>
        <w:pStyle w:val="Style_6"/>
        <w:tabs>
          <w:tab w:leader="none" w:pos="9900" w:val="clear"/>
          <w:tab w:leader="dot" w:pos="9355" w:val="right"/>
        </w:tabs>
        <w:ind/>
      </w:pPr>
      <w:r>
        <w:fldChar w:fldCharType="begin"/>
      </w:r>
      <w:r>
        <w:instrText>HYPERLINK \l "__RefHeading___530"</w:instrText>
      </w:r>
      <w:r>
        <w:fldChar w:fldCharType="separate"/>
      </w:r>
      <w:r>
        <w:t>6    Показатели и критерии успешности проекта</w:t>
      </w:r>
      <w:r>
        <w:tab/>
      </w:r>
      <w:r>
        <w:fldChar w:fldCharType="begin"/>
      </w:r>
      <w:r>
        <w:instrText>PAGEREF __RefHeading___530 \h</w:instrText>
      </w:r>
      <w:r>
        <w:fldChar w:fldCharType="separate"/>
      </w:r>
      <w:r>
        <w:t>#</w:t>
      </w:r>
      <w:r>
        <w:fldChar w:fldCharType="end"/>
      </w:r>
      <w:r>
        <w:fldChar w:fldCharType="end"/>
      </w:r>
    </w:p>
    <w:p w14:paraId="EF170000">
      <w:pPr>
        <w:pStyle w:val="Style_7"/>
        <w:tabs>
          <w:tab w:leader="none" w:pos="540" w:val="clear"/>
          <w:tab w:leader="none" w:pos="9900" w:val="clear"/>
          <w:tab w:leader="dot" w:pos="9355" w:val="right"/>
        </w:tabs>
        <w:ind/>
      </w:pPr>
      <w:r>
        <w:fldChar w:fldCharType="begin"/>
      </w:r>
      <w:r>
        <w:instrText>HYPERLINK \l "__RefHeading___531"</w:instrText>
      </w:r>
      <w:r>
        <w:fldChar w:fldCharType="separate"/>
      </w:r>
      <w:r>
        <w:t>6.1    Описание показателей и критериев успешности проекта</w:t>
      </w:r>
      <w:r>
        <w:tab/>
      </w:r>
      <w:r>
        <w:fldChar w:fldCharType="begin"/>
      </w:r>
      <w:r>
        <w:instrText>PAGEREF __RefHeading___531 \h</w:instrText>
      </w:r>
      <w:r>
        <w:fldChar w:fldCharType="separate"/>
      </w:r>
      <w:r>
        <w:t>#</w:t>
      </w:r>
      <w:r>
        <w:fldChar w:fldCharType="end"/>
      </w:r>
      <w:r>
        <w:fldChar w:fldCharType="end"/>
      </w:r>
    </w:p>
    <w:p w14:paraId="F0170000">
      <w:pPr>
        <w:pStyle w:val="Style_7"/>
        <w:tabs>
          <w:tab w:leader="none" w:pos="540" w:val="clear"/>
          <w:tab w:leader="none" w:pos="9900" w:val="clear"/>
          <w:tab w:leader="dot" w:pos="9355" w:val="right"/>
        </w:tabs>
        <w:ind/>
      </w:pPr>
      <w:r>
        <w:fldChar w:fldCharType="begin"/>
      </w:r>
      <w:r>
        <w:instrText>HYPERLINK \l "__RefHeading___532"</w:instrText>
      </w:r>
      <w:r>
        <w:fldChar w:fldCharType="separate"/>
      </w:r>
      <w:r>
        <w:t>6.2    Методики расчета целевых показателей</w:t>
      </w:r>
      <w:r>
        <w:tab/>
      </w:r>
      <w:r>
        <w:fldChar w:fldCharType="begin"/>
      </w:r>
      <w:r>
        <w:instrText>PAGEREF __RefHeading___532 \h</w:instrText>
      </w:r>
      <w:r>
        <w:fldChar w:fldCharType="separate"/>
      </w:r>
      <w:r>
        <w:t>#</w:t>
      </w:r>
      <w:r>
        <w:fldChar w:fldCharType="end"/>
      </w:r>
      <w:r>
        <w:fldChar w:fldCharType="end"/>
      </w:r>
    </w:p>
    <w:p w14:paraId="F1170000">
      <w:pPr>
        <w:pStyle w:val="Style_8"/>
        <w:tabs>
          <w:tab w:leader="dot" w:pos="9355" w:val="right"/>
        </w:tabs>
        <w:ind/>
      </w:pPr>
      <w:r>
        <w:fldChar w:fldCharType="begin"/>
      </w:r>
      <w:r>
        <w:instrText>HYPERLINK \l "__RefHeading___533"</w:instrText>
      </w:r>
      <w:r>
        <w:fldChar w:fldCharType="separate"/>
      </w:r>
      <w:r>
        <w:t>6.2.1    Методика расчета целевых показателей, напрямую влияющих на целевые показатели ДК</w:t>
      </w:r>
      <w:r>
        <w:tab/>
      </w:r>
      <w:r>
        <w:fldChar w:fldCharType="begin"/>
      </w:r>
      <w:r>
        <w:instrText>PAGEREF __RefHeading___533 \h</w:instrText>
      </w:r>
      <w:r>
        <w:fldChar w:fldCharType="separate"/>
      </w:r>
      <w:r>
        <w:t>#</w:t>
      </w:r>
      <w:r>
        <w:fldChar w:fldCharType="end"/>
      </w:r>
      <w:r>
        <w:fldChar w:fldCharType="end"/>
      </w:r>
    </w:p>
    <w:p w14:paraId="F2170000">
      <w:pPr>
        <w:pStyle w:val="Style_8"/>
        <w:tabs>
          <w:tab w:leader="dot" w:pos="9355" w:val="right"/>
        </w:tabs>
        <w:ind/>
      </w:pPr>
      <w:r>
        <w:fldChar w:fldCharType="begin"/>
      </w:r>
      <w:r>
        <w:instrText>HYPERLINK \l "__RefHeading___534"</w:instrText>
      </w:r>
      <w:r>
        <w:fldChar w:fldCharType="separate"/>
      </w:r>
      <w:r>
        <w:t>6.2.2    Методика расчета целевых показателей, напрямую не влияющие на целевые показатели ДК</w:t>
      </w:r>
      <w:r>
        <w:tab/>
      </w:r>
      <w:r>
        <w:fldChar w:fldCharType="begin"/>
      </w:r>
      <w:r>
        <w:instrText>PAGEREF __RefHeading___534 \h</w:instrText>
      </w:r>
      <w:r>
        <w:fldChar w:fldCharType="separate"/>
      </w:r>
      <w:r>
        <w:t>#</w:t>
      </w:r>
      <w:r>
        <w:fldChar w:fldCharType="end"/>
      </w:r>
      <w:r>
        <w:fldChar w:fldCharType="end"/>
      </w:r>
    </w:p>
    <w:p w14:paraId="F3170000">
      <w:pPr>
        <w:pStyle w:val="Style_6"/>
        <w:tabs>
          <w:tab w:leader="none" w:pos="9900" w:val="clear"/>
          <w:tab w:leader="dot" w:pos="9355" w:val="right"/>
        </w:tabs>
        <w:ind/>
      </w:pPr>
      <w:r>
        <w:fldChar w:fldCharType="begin"/>
      </w:r>
      <w:r>
        <w:instrText>HYPERLINK \l "__RefHeading___535"</w:instrText>
      </w:r>
      <w:r>
        <w:fldChar w:fldCharType="separate"/>
      </w:r>
      <w:r>
        <w:t>7    Анализ и прогнозы развития рынка</w:t>
      </w:r>
      <w:r>
        <w:tab/>
      </w:r>
      <w:r>
        <w:fldChar w:fldCharType="begin"/>
      </w:r>
      <w:r>
        <w:instrText>PAGEREF __RefHeading___535 \h</w:instrText>
      </w:r>
      <w:r>
        <w:fldChar w:fldCharType="separate"/>
      </w:r>
      <w:r>
        <w:t>#</w:t>
      </w:r>
      <w:r>
        <w:fldChar w:fldCharType="end"/>
      </w:r>
      <w:r>
        <w:fldChar w:fldCharType="end"/>
      </w:r>
    </w:p>
    <w:p w14:paraId="F4170000">
      <w:pPr>
        <w:pStyle w:val="Style_7"/>
        <w:tabs>
          <w:tab w:leader="none" w:pos="540" w:val="clear"/>
          <w:tab w:leader="none" w:pos="9900" w:val="clear"/>
          <w:tab w:leader="dot" w:pos="9355" w:val="right"/>
        </w:tabs>
        <w:ind/>
      </w:pPr>
      <w:r>
        <w:fldChar w:fldCharType="begin"/>
      </w:r>
      <w:r>
        <w:instrText>HYPERLINK \l "__RefHeading___536"</w:instrText>
      </w:r>
      <w:r>
        <w:fldChar w:fldCharType="separate"/>
      </w:r>
      <w:r>
        <w:t>7.1    Характеристика рынка</w:t>
      </w:r>
      <w:r>
        <w:tab/>
      </w:r>
      <w:r>
        <w:fldChar w:fldCharType="begin"/>
      </w:r>
      <w:r>
        <w:instrText>PAGEREF __RefHeading___536 \h</w:instrText>
      </w:r>
      <w:r>
        <w:fldChar w:fldCharType="separate"/>
      </w:r>
      <w:r>
        <w:t>#</w:t>
      </w:r>
      <w:r>
        <w:fldChar w:fldCharType="end"/>
      </w:r>
      <w:r>
        <w:fldChar w:fldCharType="end"/>
      </w:r>
    </w:p>
    <w:p w14:paraId="F5170000">
      <w:pPr>
        <w:pStyle w:val="Style_8"/>
        <w:tabs>
          <w:tab w:leader="dot" w:pos="9355" w:val="right"/>
        </w:tabs>
        <w:ind/>
      </w:pPr>
      <w:r>
        <w:fldChar w:fldCharType="begin"/>
      </w:r>
      <w:r>
        <w:instrText>HYPERLINK \l "__RefHeading___537"</w:instrText>
      </w:r>
      <w:r>
        <w:fldChar w:fldCharType="separate"/>
      </w:r>
      <w:r>
        <w:t>7.1.1    Текущая ситуация на рынке</w:t>
      </w:r>
      <w:r>
        <w:tab/>
      </w:r>
      <w:r>
        <w:fldChar w:fldCharType="begin"/>
      </w:r>
      <w:r>
        <w:instrText>PAGEREF __RefHeading___537 \h</w:instrText>
      </w:r>
      <w:r>
        <w:fldChar w:fldCharType="separate"/>
      </w:r>
      <w:r>
        <w:t>#</w:t>
      </w:r>
      <w:r>
        <w:fldChar w:fldCharType="end"/>
      </w:r>
      <w:r>
        <w:fldChar w:fldCharType="end"/>
      </w:r>
    </w:p>
    <w:p w14:paraId="F6170000">
      <w:pPr>
        <w:pStyle w:val="Style_8"/>
        <w:tabs>
          <w:tab w:leader="dot" w:pos="9355" w:val="right"/>
        </w:tabs>
        <w:ind/>
      </w:pPr>
      <w:r>
        <w:fldChar w:fldCharType="begin"/>
      </w:r>
      <w:r>
        <w:instrText>HYPERLINK \l "__RefHeading___538"</w:instrText>
      </w:r>
      <w:r>
        <w:fldChar w:fldCharType="separate"/>
      </w:r>
      <w:r>
        <w:t>7.1.2    Прогнозируемая ситуация на рынке</w:t>
      </w:r>
      <w:r>
        <w:tab/>
      </w:r>
      <w:r>
        <w:fldChar w:fldCharType="begin"/>
      </w:r>
      <w:r>
        <w:instrText>PAGEREF __RefHeading___538 \h</w:instrText>
      </w:r>
      <w:r>
        <w:fldChar w:fldCharType="separate"/>
      </w:r>
      <w:r>
        <w:t>#</w:t>
      </w:r>
      <w:r>
        <w:fldChar w:fldCharType="end"/>
      </w:r>
      <w:r>
        <w:fldChar w:fldCharType="end"/>
      </w:r>
    </w:p>
    <w:p w14:paraId="F7170000">
      <w:pPr>
        <w:pStyle w:val="Style_8"/>
        <w:tabs>
          <w:tab w:leader="dot" w:pos="9355" w:val="right"/>
        </w:tabs>
        <w:ind/>
      </w:pPr>
      <w:r>
        <w:fldChar w:fldCharType="begin"/>
      </w:r>
      <w:r>
        <w:instrText>HYPERLINK \l "__RefHeading___539"</w:instrText>
      </w:r>
      <w:r>
        <w:fldChar w:fldCharType="separate"/>
      </w:r>
      <w:r>
        <w:t>7.1.3    Макроэкономические показатели и индикаторы</w:t>
      </w:r>
      <w:r>
        <w:tab/>
      </w:r>
      <w:r>
        <w:fldChar w:fldCharType="begin"/>
      </w:r>
      <w:r>
        <w:instrText>PAGEREF __RefHeading___539 \h</w:instrText>
      </w:r>
      <w:r>
        <w:fldChar w:fldCharType="separate"/>
      </w:r>
      <w:r>
        <w:t>#</w:t>
      </w:r>
      <w:r>
        <w:fldChar w:fldCharType="end"/>
      </w:r>
      <w:r>
        <w:fldChar w:fldCharType="end"/>
      </w:r>
    </w:p>
    <w:p w14:paraId="F8170000">
      <w:pPr>
        <w:pStyle w:val="Style_8"/>
        <w:tabs>
          <w:tab w:leader="dot" w:pos="9355" w:val="right"/>
        </w:tabs>
        <w:ind/>
      </w:pPr>
      <w:r>
        <w:fldChar w:fldCharType="begin"/>
      </w:r>
      <w:r>
        <w:instrText>HYPERLINK \l "__RefHeading___540"</w:instrText>
      </w:r>
      <w:r>
        <w:fldChar w:fldCharType="separate"/>
      </w:r>
      <w:r>
        <w:t>7.1.4    Прогнозируемая доля рынка проекта</w:t>
      </w:r>
      <w:r>
        <w:tab/>
      </w:r>
      <w:r>
        <w:fldChar w:fldCharType="begin"/>
      </w:r>
      <w:r>
        <w:instrText>PAGEREF __RefHeading___540 \h</w:instrText>
      </w:r>
      <w:r>
        <w:fldChar w:fldCharType="separate"/>
      </w:r>
      <w:r>
        <w:t>#</w:t>
      </w:r>
      <w:r>
        <w:fldChar w:fldCharType="end"/>
      </w:r>
      <w:r>
        <w:fldChar w:fldCharType="end"/>
      </w:r>
    </w:p>
    <w:p w14:paraId="F9170000">
      <w:pPr>
        <w:pStyle w:val="Style_7"/>
        <w:tabs>
          <w:tab w:leader="none" w:pos="540" w:val="clear"/>
          <w:tab w:leader="none" w:pos="9900" w:val="clear"/>
          <w:tab w:leader="dot" w:pos="9355" w:val="right"/>
        </w:tabs>
        <w:ind/>
      </w:pPr>
      <w:r>
        <w:fldChar w:fldCharType="begin"/>
      </w:r>
      <w:r>
        <w:instrText>HYPERLINK \l "__RefHeading___541"</w:instrText>
      </w:r>
      <w:r>
        <w:fldChar w:fldCharType="separate"/>
      </w:r>
      <w:r>
        <w:t>7.2    Анализ конкурентной среды</w:t>
      </w:r>
      <w:r>
        <w:tab/>
      </w:r>
      <w:r>
        <w:fldChar w:fldCharType="begin"/>
      </w:r>
      <w:r>
        <w:instrText>PAGEREF __RefHeading___541 \h</w:instrText>
      </w:r>
      <w:r>
        <w:fldChar w:fldCharType="separate"/>
      </w:r>
      <w:r>
        <w:t>#</w:t>
      </w:r>
      <w:r>
        <w:fldChar w:fldCharType="end"/>
      </w:r>
      <w:r>
        <w:fldChar w:fldCharType="end"/>
      </w:r>
    </w:p>
    <w:p w14:paraId="FA170000">
      <w:pPr>
        <w:pStyle w:val="Style_8"/>
        <w:tabs>
          <w:tab w:leader="dot" w:pos="9355" w:val="right"/>
        </w:tabs>
        <w:ind/>
      </w:pPr>
      <w:r>
        <w:fldChar w:fldCharType="begin"/>
      </w:r>
      <w:r>
        <w:instrText>HYPERLINK \l "__RefHeading___542"</w:instrText>
      </w:r>
      <w:r>
        <w:fldChar w:fldCharType="separate"/>
      </w:r>
      <w:r>
        <w:t>7.2.1    Характеристики аналогичных проектов</w:t>
      </w:r>
      <w:r>
        <w:tab/>
      </w:r>
      <w:r>
        <w:fldChar w:fldCharType="begin"/>
      </w:r>
      <w:r>
        <w:instrText>PAGEREF __RefHeading___542 \h</w:instrText>
      </w:r>
      <w:r>
        <w:fldChar w:fldCharType="separate"/>
      </w:r>
      <w:r>
        <w:t>#</w:t>
      </w:r>
      <w:r>
        <w:fldChar w:fldCharType="end"/>
      </w:r>
      <w:r>
        <w:fldChar w:fldCharType="end"/>
      </w:r>
    </w:p>
    <w:p w14:paraId="FB170000">
      <w:pPr>
        <w:pStyle w:val="Style_8"/>
        <w:tabs>
          <w:tab w:leader="dot" w:pos="9355" w:val="right"/>
        </w:tabs>
        <w:ind/>
      </w:pPr>
      <w:r>
        <w:fldChar w:fldCharType="begin"/>
      </w:r>
      <w:r>
        <w:instrText>HYPERLINK \l "__RefHeading___543"</w:instrText>
      </w:r>
      <w:r>
        <w:fldChar w:fldCharType="separate"/>
      </w:r>
      <w:r>
        <w:t>7.2.2    Сравнительный анализ аналогичных проектов</w:t>
      </w:r>
      <w:r>
        <w:tab/>
      </w:r>
      <w:r>
        <w:fldChar w:fldCharType="begin"/>
      </w:r>
      <w:r>
        <w:instrText>PAGEREF __RefHeading___543 \h</w:instrText>
      </w:r>
      <w:r>
        <w:fldChar w:fldCharType="separate"/>
      </w:r>
      <w:r>
        <w:t>#</w:t>
      </w:r>
      <w:r>
        <w:fldChar w:fldCharType="end"/>
      </w:r>
      <w:r>
        <w:fldChar w:fldCharType="end"/>
      </w:r>
    </w:p>
    <w:p w14:paraId="FC170000">
      <w:pPr>
        <w:pStyle w:val="Style_8"/>
        <w:tabs>
          <w:tab w:leader="dot" w:pos="9355" w:val="right"/>
        </w:tabs>
        <w:ind/>
      </w:pPr>
      <w:r>
        <w:fldChar w:fldCharType="begin"/>
      </w:r>
      <w:r>
        <w:instrText>HYPERLINK \l "__RefHeading___544"</w:instrText>
      </w:r>
      <w:r>
        <w:fldChar w:fldCharType="separate"/>
      </w:r>
      <w:r>
        <w:t>7.2.3    Существующие РИД в сфере реализации проекта</w:t>
      </w:r>
      <w:r>
        <w:tab/>
      </w:r>
      <w:r>
        <w:fldChar w:fldCharType="begin"/>
      </w:r>
      <w:r>
        <w:instrText>PAGEREF __RefHeading___544 \h</w:instrText>
      </w:r>
      <w:r>
        <w:fldChar w:fldCharType="separate"/>
      </w:r>
      <w:r>
        <w:t>#</w:t>
      </w:r>
      <w:r>
        <w:fldChar w:fldCharType="end"/>
      </w:r>
      <w:r>
        <w:fldChar w:fldCharType="end"/>
      </w:r>
    </w:p>
    <w:p w14:paraId="FD170000">
      <w:pPr>
        <w:pStyle w:val="Style_8"/>
        <w:tabs>
          <w:tab w:leader="dot" w:pos="9355" w:val="right"/>
        </w:tabs>
        <w:ind/>
      </w:pPr>
      <w:r>
        <w:fldChar w:fldCharType="begin"/>
      </w:r>
      <w:r>
        <w:instrText>HYPERLINK \l "__RefHeading___545"</w:instrText>
      </w:r>
      <w:r>
        <w:fldChar w:fldCharType="separate"/>
      </w:r>
      <w:r>
        <w:t>7.2.4    Выводы по итогам рассмотрения аналогичных проектов</w:t>
      </w:r>
      <w:r>
        <w:tab/>
      </w:r>
      <w:r>
        <w:fldChar w:fldCharType="begin"/>
      </w:r>
      <w:r>
        <w:instrText>PAGEREF __RefHeading___545 \h</w:instrText>
      </w:r>
      <w:r>
        <w:fldChar w:fldCharType="separate"/>
      </w:r>
      <w:r>
        <w:t>#</w:t>
      </w:r>
      <w:r>
        <w:fldChar w:fldCharType="end"/>
      </w:r>
      <w:r>
        <w:fldChar w:fldCharType="end"/>
      </w:r>
    </w:p>
    <w:p w14:paraId="FE170000">
      <w:pPr>
        <w:pStyle w:val="Style_7"/>
        <w:tabs>
          <w:tab w:leader="none" w:pos="540" w:val="clear"/>
          <w:tab w:leader="none" w:pos="9900" w:val="clear"/>
          <w:tab w:leader="dot" w:pos="9355" w:val="right"/>
        </w:tabs>
        <w:ind/>
      </w:pPr>
      <w:r>
        <w:fldChar w:fldCharType="begin"/>
      </w:r>
      <w:r>
        <w:instrText>HYPERLINK \l "__RefHeading___546"</w:instrText>
      </w:r>
      <w:r>
        <w:fldChar w:fldCharType="separate"/>
      </w:r>
      <w:r>
        <w:t>7.3    Новизна проекта и конкурентные преимущества</w:t>
      </w:r>
      <w:r>
        <w:tab/>
      </w:r>
      <w:r>
        <w:fldChar w:fldCharType="begin"/>
      </w:r>
      <w:r>
        <w:instrText>PAGEREF __RefHeading___546 \h</w:instrText>
      </w:r>
      <w:r>
        <w:fldChar w:fldCharType="separate"/>
      </w:r>
      <w:r>
        <w:t>#</w:t>
      </w:r>
      <w:r>
        <w:fldChar w:fldCharType="end"/>
      </w:r>
      <w:r>
        <w:fldChar w:fldCharType="end"/>
      </w:r>
    </w:p>
    <w:p w14:paraId="FF170000">
      <w:pPr>
        <w:pStyle w:val="Style_6"/>
        <w:tabs>
          <w:tab w:leader="none" w:pos="9900" w:val="clear"/>
          <w:tab w:leader="dot" w:pos="9355" w:val="right"/>
        </w:tabs>
        <w:ind/>
      </w:pPr>
      <w:r>
        <w:fldChar w:fldCharType="begin"/>
      </w:r>
      <w:r>
        <w:instrText>HYPERLINK \l "__RefHeading___547"</w:instrText>
      </w:r>
      <w:r>
        <w:fldChar w:fldCharType="separate"/>
      </w:r>
      <w:r>
        <w:t>8    Стратегия маркетинга</w:t>
      </w:r>
      <w:r>
        <w:tab/>
      </w:r>
      <w:r>
        <w:fldChar w:fldCharType="begin"/>
      </w:r>
      <w:r>
        <w:instrText>PAGEREF __RefHeading___547 \h</w:instrText>
      </w:r>
      <w:r>
        <w:fldChar w:fldCharType="separate"/>
      </w:r>
      <w:r>
        <w:t>#</w:t>
      </w:r>
      <w:r>
        <w:fldChar w:fldCharType="end"/>
      </w:r>
      <w:r>
        <w:fldChar w:fldCharType="end"/>
      </w:r>
    </w:p>
    <w:p w14:paraId="00180000">
      <w:pPr>
        <w:pStyle w:val="Style_7"/>
        <w:tabs>
          <w:tab w:leader="none" w:pos="540" w:val="clear"/>
          <w:tab w:leader="none" w:pos="9900" w:val="clear"/>
          <w:tab w:leader="dot" w:pos="9355" w:val="right"/>
        </w:tabs>
        <w:ind/>
      </w:pPr>
      <w:r>
        <w:fldChar w:fldCharType="begin"/>
      </w:r>
      <w:r>
        <w:instrText>HYPERLINK \l "__RefHeading___548"</w:instrText>
      </w:r>
      <w:r>
        <w:fldChar w:fldCharType="separate"/>
      </w:r>
      <w:r>
        <w:t>8.1    Описание услуги и продукта</w:t>
      </w:r>
      <w:r>
        <w:tab/>
      </w:r>
      <w:r>
        <w:fldChar w:fldCharType="begin"/>
      </w:r>
      <w:r>
        <w:instrText>PAGEREF __RefHeading___548 \h</w:instrText>
      </w:r>
      <w:r>
        <w:fldChar w:fldCharType="separate"/>
      </w:r>
      <w:r>
        <w:t>#</w:t>
      </w:r>
      <w:r>
        <w:fldChar w:fldCharType="end"/>
      </w:r>
      <w:r>
        <w:fldChar w:fldCharType="end"/>
      </w:r>
    </w:p>
    <w:p w14:paraId="01180000">
      <w:pPr>
        <w:pStyle w:val="Style_7"/>
        <w:tabs>
          <w:tab w:leader="none" w:pos="540" w:val="clear"/>
          <w:tab w:leader="none" w:pos="9900" w:val="clear"/>
          <w:tab w:leader="dot" w:pos="9355" w:val="right"/>
        </w:tabs>
        <w:ind/>
      </w:pPr>
      <w:r>
        <w:fldChar w:fldCharType="begin"/>
      </w:r>
      <w:r>
        <w:instrText>HYPERLINK \l "__RefHeading___549"</w:instrText>
      </w:r>
      <w:r>
        <w:fldChar w:fldCharType="separate"/>
      </w:r>
      <w:r>
        <w:t>8.2    Описание подхода к коммерциализации</w:t>
      </w:r>
      <w:r>
        <w:tab/>
      </w:r>
      <w:r>
        <w:fldChar w:fldCharType="begin"/>
      </w:r>
      <w:r>
        <w:instrText>PAGEREF __RefHeading___549 \h</w:instrText>
      </w:r>
      <w:r>
        <w:fldChar w:fldCharType="separate"/>
      </w:r>
      <w:r>
        <w:t>#</w:t>
      </w:r>
      <w:r>
        <w:fldChar w:fldCharType="end"/>
      </w:r>
      <w:r>
        <w:fldChar w:fldCharType="end"/>
      </w:r>
    </w:p>
    <w:p w14:paraId="02180000">
      <w:pPr>
        <w:pStyle w:val="Style_7"/>
        <w:tabs>
          <w:tab w:leader="none" w:pos="540" w:val="clear"/>
          <w:tab w:leader="none" w:pos="9900" w:val="clear"/>
          <w:tab w:leader="dot" w:pos="9355" w:val="right"/>
        </w:tabs>
        <w:ind/>
      </w:pPr>
      <w:r>
        <w:fldChar w:fldCharType="begin"/>
      </w:r>
      <w:r>
        <w:instrText>HYPERLINK \l "__RefHeading___550"</w:instrText>
      </w:r>
      <w:r>
        <w:fldChar w:fldCharType="separate"/>
      </w:r>
      <w:r>
        <w:t>8.3    Цепочка добавленной стоимости</w:t>
      </w:r>
      <w:r>
        <w:tab/>
      </w:r>
      <w:r>
        <w:fldChar w:fldCharType="begin"/>
      </w:r>
      <w:r>
        <w:instrText>PAGEREF __RefHeading___550 \h</w:instrText>
      </w:r>
      <w:r>
        <w:fldChar w:fldCharType="separate"/>
      </w:r>
      <w:r>
        <w:t>#</w:t>
      </w:r>
      <w:r>
        <w:fldChar w:fldCharType="end"/>
      </w:r>
      <w:r>
        <w:fldChar w:fldCharType="end"/>
      </w:r>
    </w:p>
    <w:p w14:paraId="03180000">
      <w:pPr>
        <w:pStyle w:val="Style_7"/>
        <w:tabs>
          <w:tab w:leader="none" w:pos="540" w:val="clear"/>
          <w:tab w:leader="none" w:pos="9900" w:val="clear"/>
          <w:tab w:leader="dot" w:pos="9355" w:val="right"/>
        </w:tabs>
        <w:ind/>
      </w:pPr>
      <w:r>
        <w:fldChar w:fldCharType="begin"/>
      </w:r>
      <w:r>
        <w:instrText>HYPERLINK \l "__RefHeading___551"</w:instrText>
      </w:r>
      <w:r>
        <w:fldChar w:fldCharType="separate"/>
      </w:r>
      <w:r>
        <w:t>8.4    Риск-разделенные партнеры</w:t>
      </w:r>
      <w:r>
        <w:tab/>
      </w:r>
      <w:r>
        <w:fldChar w:fldCharType="begin"/>
      </w:r>
      <w:r>
        <w:instrText>PAGEREF __RefHeading___551 \h</w:instrText>
      </w:r>
      <w:r>
        <w:fldChar w:fldCharType="separate"/>
      </w:r>
      <w:r>
        <w:t>#</w:t>
      </w:r>
      <w:r>
        <w:fldChar w:fldCharType="end"/>
      </w:r>
      <w:r>
        <w:fldChar w:fldCharType="end"/>
      </w:r>
    </w:p>
    <w:p w14:paraId="04180000">
      <w:pPr>
        <w:pStyle w:val="Style_7"/>
        <w:tabs>
          <w:tab w:leader="none" w:pos="540" w:val="clear"/>
          <w:tab w:leader="none" w:pos="9900" w:val="clear"/>
          <w:tab w:leader="dot" w:pos="9355" w:val="right"/>
        </w:tabs>
        <w:ind/>
      </w:pPr>
      <w:r>
        <w:fldChar w:fldCharType="begin"/>
      </w:r>
      <w:r>
        <w:instrText>HYPERLINK \l "__RefHeading___552"</w:instrText>
      </w:r>
      <w:r>
        <w:fldChar w:fldCharType="separate"/>
      </w:r>
      <w:r>
        <w:t>8.5    Сценарии коммерциализации технологического результата проекта</w:t>
      </w:r>
      <w:r>
        <w:tab/>
      </w:r>
      <w:r>
        <w:fldChar w:fldCharType="begin"/>
      </w:r>
      <w:r>
        <w:instrText>PAGEREF __RefHeading___552 \h</w:instrText>
      </w:r>
      <w:r>
        <w:fldChar w:fldCharType="separate"/>
      </w:r>
      <w:r>
        <w:t>#</w:t>
      </w:r>
      <w:r>
        <w:fldChar w:fldCharType="end"/>
      </w:r>
      <w:r>
        <w:fldChar w:fldCharType="end"/>
      </w:r>
    </w:p>
    <w:p w14:paraId="05180000">
      <w:pPr>
        <w:pStyle w:val="Style_7"/>
        <w:tabs>
          <w:tab w:leader="none" w:pos="540" w:val="clear"/>
          <w:tab w:leader="none" w:pos="9900" w:val="clear"/>
          <w:tab w:leader="dot" w:pos="9355" w:val="right"/>
        </w:tabs>
        <w:ind/>
      </w:pPr>
      <w:r>
        <w:fldChar w:fldCharType="begin"/>
      </w:r>
      <w:r>
        <w:instrText>HYPERLINK \l "__RefHeading___553"</w:instrText>
      </w:r>
      <w:r>
        <w:fldChar w:fldCharType="separate"/>
      </w:r>
      <w:r>
        <w:t>8.6    Мероприятия по сокращению времени вывода на рынок технологического результата проекта</w:t>
      </w:r>
      <w:r>
        <w:tab/>
      </w:r>
      <w:r>
        <w:fldChar w:fldCharType="begin"/>
      </w:r>
      <w:r>
        <w:instrText>PAGEREF __RefHeading___553 \h</w:instrText>
      </w:r>
      <w:r>
        <w:fldChar w:fldCharType="separate"/>
      </w:r>
      <w:r>
        <w:t>#</w:t>
      </w:r>
      <w:r>
        <w:fldChar w:fldCharType="end"/>
      </w:r>
      <w:r>
        <w:fldChar w:fldCharType="end"/>
      </w:r>
    </w:p>
    <w:p w14:paraId="06180000">
      <w:pPr>
        <w:pStyle w:val="Style_6"/>
        <w:tabs>
          <w:tab w:leader="none" w:pos="9900" w:val="clear"/>
          <w:tab w:leader="dot" w:pos="9355" w:val="right"/>
        </w:tabs>
        <w:ind/>
      </w:pPr>
      <w:r>
        <w:fldChar w:fldCharType="begin"/>
      </w:r>
      <w:r>
        <w:instrText>HYPERLINK \l "__RefHeading___554"</w:instrText>
      </w:r>
      <w:r>
        <w:fldChar w:fldCharType="separate"/>
      </w:r>
      <w:r>
        <w:t>9    Финансовая модель, план по производству и продажам</w:t>
      </w:r>
      <w:r>
        <w:tab/>
      </w:r>
      <w:r>
        <w:fldChar w:fldCharType="begin"/>
      </w:r>
      <w:r>
        <w:instrText>PAGEREF __RefHeading___554 \h</w:instrText>
      </w:r>
      <w:r>
        <w:fldChar w:fldCharType="separate"/>
      </w:r>
      <w:r>
        <w:t>#</w:t>
      </w:r>
      <w:r>
        <w:fldChar w:fldCharType="end"/>
      </w:r>
      <w:r>
        <w:fldChar w:fldCharType="end"/>
      </w:r>
    </w:p>
    <w:p w14:paraId="07180000">
      <w:pPr>
        <w:pStyle w:val="Style_7"/>
        <w:tabs>
          <w:tab w:leader="none" w:pos="540" w:val="clear"/>
          <w:tab w:leader="none" w:pos="9900" w:val="clear"/>
          <w:tab w:leader="dot" w:pos="9355" w:val="right"/>
        </w:tabs>
        <w:ind/>
      </w:pPr>
      <w:r>
        <w:fldChar w:fldCharType="begin"/>
      </w:r>
      <w:r>
        <w:instrText>HYPERLINK \l "__RefHeading___555"</w:instrText>
      </w:r>
      <w:r>
        <w:fldChar w:fldCharType="separate"/>
      </w:r>
      <w:r>
        <w:t>9.1    Прогноз финансовых показателей проекта</w:t>
      </w:r>
      <w:r>
        <w:tab/>
      </w:r>
      <w:r>
        <w:fldChar w:fldCharType="begin"/>
      </w:r>
      <w:r>
        <w:instrText>PAGEREF __RefHeading___555 \h</w:instrText>
      </w:r>
      <w:r>
        <w:fldChar w:fldCharType="separate"/>
      </w:r>
      <w:r>
        <w:t>#</w:t>
      </w:r>
      <w:r>
        <w:fldChar w:fldCharType="end"/>
      </w:r>
      <w:r>
        <w:fldChar w:fldCharType="end"/>
      </w:r>
    </w:p>
    <w:p w14:paraId="08180000">
      <w:pPr>
        <w:pStyle w:val="Style_7"/>
        <w:tabs>
          <w:tab w:leader="none" w:pos="540" w:val="clear"/>
          <w:tab w:leader="none" w:pos="9900" w:val="clear"/>
          <w:tab w:leader="dot" w:pos="9355" w:val="right"/>
        </w:tabs>
        <w:ind/>
      </w:pPr>
      <w:r>
        <w:fldChar w:fldCharType="begin"/>
      </w:r>
      <w:r>
        <w:instrText>HYPERLINK \l "__RefHeading___556"</w:instrText>
      </w:r>
      <w:r>
        <w:fldChar w:fldCharType="separate"/>
      </w:r>
      <w:r>
        <w:t>9.2    Затраты и источники финансирования</w:t>
      </w:r>
      <w:r>
        <w:tab/>
      </w:r>
      <w:r>
        <w:fldChar w:fldCharType="begin"/>
      </w:r>
      <w:r>
        <w:instrText>PAGEREF __RefHeading___556 \h</w:instrText>
      </w:r>
      <w:r>
        <w:fldChar w:fldCharType="separate"/>
      </w:r>
      <w:r>
        <w:t>#</w:t>
      </w:r>
      <w:r>
        <w:fldChar w:fldCharType="end"/>
      </w:r>
      <w:r>
        <w:fldChar w:fldCharType="end"/>
      </w:r>
    </w:p>
    <w:p w14:paraId="09180000">
      <w:pPr>
        <w:pStyle w:val="Style_8"/>
        <w:tabs>
          <w:tab w:leader="dot" w:pos="9355" w:val="right"/>
        </w:tabs>
        <w:ind/>
      </w:pPr>
      <w:r>
        <w:fldChar w:fldCharType="begin"/>
      </w:r>
      <w:r>
        <w:instrText>HYPERLINK \l "__RefHeading___557"</w:instrText>
      </w:r>
      <w:r>
        <w:fldChar w:fldCharType="separate"/>
      </w:r>
      <w:r>
        <w:t>9.2.1    Затраты на реализацию проекта и источники финансирования</w:t>
      </w:r>
      <w:r>
        <w:tab/>
      </w:r>
      <w:r>
        <w:fldChar w:fldCharType="begin"/>
      </w:r>
      <w:r>
        <w:instrText>PAGEREF __RefHeading___557 \h</w:instrText>
      </w:r>
      <w:r>
        <w:fldChar w:fldCharType="separate"/>
      </w:r>
      <w:r>
        <w:t>#</w:t>
      </w:r>
      <w:r>
        <w:fldChar w:fldCharType="end"/>
      </w:r>
      <w:r>
        <w:fldChar w:fldCharType="end"/>
      </w:r>
    </w:p>
    <w:p w14:paraId="0A180000">
      <w:pPr>
        <w:pStyle w:val="Style_8"/>
        <w:tabs>
          <w:tab w:leader="dot" w:pos="9355" w:val="right"/>
        </w:tabs>
        <w:ind/>
      </w:pPr>
      <w:r>
        <w:fldChar w:fldCharType="begin"/>
      </w:r>
      <w:r>
        <w:instrText>HYPERLINK \l "__RefHeading___558"</w:instrText>
      </w:r>
      <w:r>
        <w:fldChar w:fldCharType="separate"/>
      </w:r>
      <w:r>
        <w:t>9.2.2    Поддержка реализации проекта за счет средств субсидии из федерального бюджета на реализацию проектов Национальной технологической инициативы</w:t>
      </w:r>
      <w:r>
        <w:tab/>
      </w:r>
      <w:r>
        <w:fldChar w:fldCharType="begin"/>
      </w:r>
      <w:r>
        <w:instrText>PAGEREF __RefHeading___558 \h</w:instrText>
      </w:r>
      <w:r>
        <w:fldChar w:fldCharType="separate"/>
      </w:r>
      <w:r>
        <w:t>#</w:t>
      </w:r>
      <w:r>
        <w:fldChar w:fldCharType="end"/>
      </w:r>
      <w:r>
        <w:fldChar w:fldCharType="end"/>
      </w:r>
    </w:p>
    <w:p w14:paraId="0B180000">
      <w:pPr>
        <w:pStyle w:val="Style_6"/>
        <w:tabs>
          <w:tab w:leader="none" w:pos="9900" w:val="clear"/>
          <w:tab w:leader="dot" w:pos="9355" w:val="right"/>
        </w:tabs>
        <w:ind/>
      </w:pPr>
      <w:r>
        <w:fldChar w:fldCharType="begin"/>
      </w:r>
      <w:r>
        <w:instrText>HYPERLINK \l "__RefHeading___559"</w:instrText>
      </w:r>
      <w:r>
        <w:fldChar w:fldCharType="separate"/>
      </w:r>
      <w:r>
        <w:t>10    Информация о нематериальных активах</w:t>
      </w:r>
      <w:r>
        <w:tab/>
      </w:r>
      <w:r>
        <w:fldChar w:fldCharType="begin"/>
      </w:r>
      <w:r>
        <w:instrText>PAGEREF __RefHeading___559 \h</w:instrText>
      </w:r>
      <w:r>
        <w:fldChar w:fldCharType="separate"/>
      </w:r>
      <w:r>
        <w:t>#</w:t>
      </w:r>
      <w:r>
        <w:fldChar w:fldCharType="end"/>
      </w:r>
      <w:r>
        <w:fldChar w:fldCharType="end"/>
      </w:r>
    </w:p>
    <w:p w14:paraId="0C180000">
      <w:pPr>
        <w:pStyle w:val="Style_7"/>
        <w:tabs>
          <w:tab w:leader="none" w:pos="540" w:val="clear"/>
          <w:tab w:leader="none" w:pos="9900" w:val="clear"/>
          <w:tab w:leader="dot" w:pos="9355" w:val="right"/>
        </w:tabs>
        <w:ind/>
      </w:pPr>
      <w:r>
        <w:fldChar w:fldCharType="begin"/>
      </w:r>
      <w:r>
        <w:instrText>HYPERLINK \l "__RefHeading___560"</w:instrText>
      </w:r>
      <w:r>
        <w:fldChar w:fldCharType="separate"/>
      </w:r>
      <w:r>
        <w:t>10.1    Имеющиеся РИД по проекту</w:t>
      </w:r>
      <w:r>
        <w:tab/>
      </w:r>
      <w:r>
        <w:fldChar w:fldCharType="begin"/>
      </w:r>
      <w:r>
        <w:instrText>PAGEREF __RefHeading___560 \h</w:instrText>
      </w:r>
      <w:r>
        <w:fldChar w:fldCharType="separate"/>
      </w:r>
      <w:r>
        <w:t>#</w:t>
      </w:r>
      <w:r>
        <w:fldChar w:fldCharType="end"/>
      </w:r>
      <w:r>
        <w:fldChar w:fldCharType="end"/>
      </w:r>
    </w:p>
    <w:p w14:paraId="0D180000">
      <w:pPr>
        <w:pStyle w:val="Style_7"/>
        <w:tabs>
          <w:tab w:leader="none" w:pos="540" w:val="clear"/>
          <w:tab w:leader="none" w:pos="9900" w:val="clear"/>
          <w:tab w:leader="dot" w:pos="9355" w:val="right"/>
        </w:tabs>
        <w:ind/>
      </w:pPr>
      <w:r>
        <w:fldChar w:fldCharType="begin"/>
      </w:r>
      <w:r>
        <w:instrText>HYPERLINK \l "__RefHeading___561"</w:instrText>
      </w:r>
      <w:r>
        <w:fldChar w:fldCharType="separate"/>
      </w:r>
      <w:r>
        <w:t>10.2    Существующие РИД в сфере реализации проекта</w:t>
      </w:r>
      <w:r>
        <w:tab/>
      </w:r>
      <w:r>
        <w:fldChar w:fldCharType="begin"/>
      </w:r>
      <w:r>
        <w:instrText>PAGEREF __RefHeading___561 \h</w:instrText>
      </w:r>
      <w:r>
        <w:fldChar w:fldCharType="separate"/>
      </w:r>
      <w:r>
        <w:t>#</w:t>
      </w:r>
      <w:r>
        <w:fldChar w:fldCharType="end"/>
      </w:r>
      <w:r>
        <w:fldChar w:fldCharType="end"/>
      </w:r>
    </w:p>
    <w:p w14:paraId="0E180000">
      <w:pPr>
        <w:pStyle w:val="Style_7"/>
        <w:tabs>
          <w:tab w:leader="none" w:pos="540" w:val="clear"/>
          <w:tab w:leader="none" w:pos="9900" w:val="clear"/>
          <w:tab w:leader="dot" w:pos="9355" w:val="right"/>
        </w:tabs>
        <w:ind/>
      </w:pPr>
      <w:r>
        <w:fldChar w:fldCharType="begin"/>
      </w:r>
      <w:r>
        <w:instrText>HYPERLINK \l "__RefHeading___562"</w:instrText>
      </w:r>
      <w:r>
        <w:fldChar w:fldCharType="separate"/>
      </w:r>
      <w:r>
        <w:t>10.3    Требующиеся РИД по проекту</w:t>
      </w:r>
      <w:r>
        <w:tab/>
      </w:r>
      <w:r>
        <w:fldChar w:fldCharType="begin"/>
      </w:r>
      <w:r>
        <w:instrText>PAGEREF __RefHeading___562 \h</w:instrText>
      </w:r>
      <w:r>
        <w:fldChar w:fldCharType="separate"/>
      </w:r>
      <w:r>
        <w:t>#</w:t>
      </w:r>
      <w:r>
        <w:fldChar w:fldCharType="end"/>
      </w:r>
      <w:r>
        <w:fldChar w:fldCharType="end"/>
      </w:r>
    </w:p>
    <w:p w14:paraId="0F180000">
      <w:pPr>
        <w:pStyle w:val="Style_6"/>
        <w:tabs>
          <w:tab w:leader="none" w:pos="9900" w:val="clear"/>
          <w:tab w:leader="dot" w:pos="9355" w:val="right"/>
        </w:tabs>
        <w:ind/>
      </w:pPr>
      <w:r>
        <w:fldChar w:fldCharType="begin"/>
      </w:r>
      <w:r>
        <w:instrText>HYPERLINK \l "__RefHeading___563"</w:instrText>
      </w:r>
      <w:r>
        <w:fldChar w:fldCharType="separate"/>
      </w:r>
      <w:r>
        <w:t>11    Нормативно-правовое обеспечение реализации проекта</w:t>
      </w:r>
      <w:r>
        <w:tab/>
      </w:r>
      <w:r>
        <w:fldChar w:fldCharType="begin"/>
      </w:r>
      <w:r>
        <w:instrText>PAGEREF __RefHeading___563 \h</w:instrText>
      </w:r>
      <w:r>
        <w:fldChar w:fldCharType="separate"/>
      </w:r>
      <w:r>
        <w:t>#</w:t>
      </w:r>
      <w:r>
        <w:fldChar w:fldCharType="end"/>
      </w:r>
      <w:r>
        <w:fldChar w:fldCharType="end"/>
      </w:r>
    </w:p>
    <w:p w14:paraId="10180000">
      <w:pPr>
        <w:pStyle w:val="Style_7"/>
        <w:tabs>
          <w:tab w:leader="none" w:pos="540" w:val="clear"/>
          <w:tab w:leader="none" w:pos="9900" w:val="clear"/>
          <w:tab w:leader="dot" w:pos="9355" w:val="right"/>
        </w:tabs>
        <w:ind/>
      </w:pPr>
      <w:r>
        <w:fldChar w:fldCharType="begin"/>
      </w:r>
      <w:r>
        <w:instrText>HYPERLINK \l "__RefHeading___564"</w:instrText>
      </w:r>
      <w:r>
        <w:fldChar w:fldCharType="separate"/>
      </w:r>
      <w:r>
        <w:t>11.1    Действующие НПА в сфере реализации проекта</w:t>
      </w:r>
      <w:r>
        <w:tab/>
      </w:r>
      <w:r>
        <w:fldChar w:fldCharType="begin"/>
      </w:r>
      <w:r>
        <w:instrText>PAGEREF __RefHeading___564 \h</w:instrText>
      </w:r>
      <w:r>
        <w:fldChar w:fldCharType="separate"/>
      </w:r>
      <w:r>
        <w:t>#</w:t>
      </w:r>
      <w:r>
        <w:fldChar w:fldCharType="end"/>
      </w:r>
      <w:r>
        <w:fldChar w:fldCharType="end"/>
      </w:r>
    </w:p>
    <w:p w14:paraId="11180000">
      <w:pPr>
        <w:pStyle w:val="Style_7"/>
        <w:tabs>
          <w:tab w:leader="none" w:pos="540" w:val="clear"/>
          <w:tab w:leader="none" w:pos="9900" w:val="clear"/>
          <w:tab w:leader="dot" w:pos="9355" w:val="right"/>
        </w:tabs>
        <w:ind/>
      </w:pPr>
      <w:r>
        <w:fldChar w:fldCharType="begin"/>
      </w:r>
      <w:r>
        <w:instrText>HYPERLINK \l "__RefHeading___565"</w:instrText>
      </w:r>
      <w:r>
        <w:fldChar w:fldCharType="separate"/>
      </w:r>
      <w:r>
        <w:t>11.2    Существующие препятствия реализации проекта</w:t>
      </w:r>
      <w:r>
        <w:tab/>
      </w:r>
      <w:r>
        <w:fldChar w:fldCharType="begin"/>
      </w:r>
      <w:r>
        <w:instrText>PAGEREF __RefHeading___565 \h</w:instrText>
      </w:r>
      <w:r>
        <w:fldChar w:fldCharType="separate"/>
      </w:r>
      <w:r>
        <w:t>#</w:t>
      </w:r>
      <w:r>
        <w:fldChar w:fldCharType="end"/>
      </w:r>
      <w:r>
        <w:fldChar w:fldCharType="end"/>
      </w:r>
    </w:p>
    <w:p w14:paraId="12180000">
      <w:pPr>
        <w:pStyle w:val="Style_7"/>
        <w:tabs>
          <w:tab w:leader="none" w:pos="540" w:val="clear"/>
          <w:tab w:leader="none" w:pos="9900" w:val="clear"/>
          <w:tab w:leader="dot" w:pos="9355" w:val="right"/>
        </w:tabs>
        <w:ind/>
      </w:pPr>
      <w:r>
        <w:fldChar w:fldCharType="begin"/>
      </w:r>
      <w:r>
        <w:instrText>HYPERLINK \l "__RefHeading___566"</w:instrText>
      </w:r>
      <w:r>
        <w:fldChar w:fldCharType="separate"/>
      </w:r>
      <w:r>
        <w:t>11.3    Межотраслевые связи, межведомственное взаимодействие</w:t>
      </w:r>
      <w:r>
        <w:tab/>
      </w:r>
      <w:r>
        <w:fldChar w:fldCharType="begin"/>
      </w:r>
      <w:r>
        <w:instrText>PAGEREF __RefHeading___566 \h</w:instrText>
      </w:r>
      <w:r>
        <w:fldChar w:fldCharType="separate"/>
      </w:r>
      <w:r>
        <w:t>#</w:t>
      </w:r>
      <w:r>
        <w:fldChar w:fldCharType="end"/>
      </w:r>
      <w:r>
        <w:fldChar w:fldCharType="end"/>
      </w:r>
    </w:p>
    <w:p w14:paraId="13180000">
      <w:pPr>
        <w:pStyle w:val="Style_6"/>
        <w:tabs>
          <w:tab w:leader="none" w:pos="9900" w:val="clear"/>
          <w:tab w:leader="dot" w:pos="9355" w:val="right"/>
        </w:tabs>
        <w:ind/>
      </w:pPr>
      <w:r>
        <w:fldChar w:fldCharType="begin"/>
      </w:r>
      <w:r>
        <w:instrText>HYPERLINK \l "__RefHeading___567"</w:instrText>
      </w:r>
      <w:r>
        <w:fldChar w:fldCharType="separate"/>
      </w:r>
      <w:r>
        <w:t>12    Риски реализации проекта, их анализ и предполагаемое управление рисками</w:t>
      </w:r>
      <w:r>
        <w:tab/>
      </w:r>
      <w:r>
        <w:fldChar w:fldCharType="begin"/>
      </w:r>
      <w:r>
        <w:instrText>PAGEREF __RefHeading___567 \h</w:instrText>
      </w:r>
      <w:r>
        <w:fldChar w:fldCharType="separate"/>
      </w:r>
      <w:r>
        <w:t>#</w:t>
      </w:r>
      <w:r>
        <w:fldChar w:fldCharType="end"/>
      </w:r>
      <w:r>
        <w:fldChar w:fldCharType="end"/>
      </w:r>
    </w:p>
    <w:p w14:paraId="14180000">
      <w:pPr>
        <w:pStyle w:val="Style_6"/>
        <w:tabs>
          <w:tab w:leader="none" w:pos="9900" w:val="clear"/>
          <w:tab w:leader="dot" w:pos="9355" w:val="right"/>
        </w:tabs>
        <w:ind/>
      </w:pPr>
      <w:r>
        <w:fldChar w:fldCharType="begin"/>
      </w:r>
      <w:r>
        <w:instrText>HYPERLINK \l "__RefHeading___568"</w:instrText>
      </w:r>
      <w:r>
        <w:fldChar w:fldCharType="separate"/>
      </w:r>
      <w:r>
        <w:t>13    Сведения о компании, которая реализует проект</w:t>
      </w:r>
      <w:r>
        <w:tab/>
      </w:r>
      <w:r>
        <w:fldChar w:fldCharType="begin"/>
      </w:r>
      <w:r>
        <w:instrText>PAGEREF __RefHeading___568 \h</w:instrText>
      </w:r>
      <w:r>
        <w:fldChar w:fldCharType="separate"/>
      </w:r>
      <w:r>
        <w:t>#</w:t>
      </w:r>
      <w:r>
        <w:fldChar w:fldCharType="end"/>
      </w:r>
      <w:r>
        <w:fldChar w:fldCharType="end"/>
      </w:r>
    </w:p>
    <w:p w14:paraId="15180000">
      <w:pPr>
        <w:pStyle w:val="Style_7"/>
        <w:tabs>
          <w:tab w:leader="none" w:pos="540" w:val="clear"/>
          <w:tab w:leader="none" w:pos="9900" w:val="clear"/>
          <w:tab w:leader="dot" w:pos="9355" w:val="right"/>
        </w:tabs>
        <w:ind/>
      </w:pPr>
      <w:r>
        <w:fldChar w:fldCharType="begin"/>
      </w:r>
      <w:r>
        <w:instrText>HYPERLINK \l "__RefHeading___569"</w:instrText>
      </w:r>
      <w:r>
        <w:fldChar w:fldCharType="separate"/>
      </w:r>
      <w:r>
        <w:t>13.1    Лица, ответственные за реализацию проекта</w:t>
      </w:r>
      <w:r>
        <w:tab/>
      </w:r>
      <w:r>
        <w:fldChar w:fldCharType="begin"/>
      </w:r>
      <w:r>
        <w:instrText>PAGEREF __RefHeading___569 \h</w:instrText>
      </w:r>
      <w:r>
        <w:fldChar w:fldCharType="separate"/>
      </w:r>
      <w:r>
        <w:t>#</w:t>
      </w:r>
      <w:r>
        <w:fldChar w:fldCharType="end"/>
      </w:r>
      <w:r>
        <w:fldChar w:fldCharType="end"/>
      </w:r>
    </w:p>
    <w:p w14:paraId="16180000">
      <w:pPr>
        <w:pStyle w:val="Style_7"/>
        <w:tabs>
          <w:tab w:leader="none" w:pos="540" w:val="clear"/>
          <w:tab w:leader="none" w:pos="9900" w:val="clear"/>
          <w:tab w:leader="dot" w:pos="9355" w:val="right"/>
        </w:tabs>
        <w:ind/>
      </w:pPr>
      <w:r>
        <w:fldChar w:fldCharType="begin"/>
      </w:r>
      <w:r>
        <w:instrText>HYPERLINK \l "__RefHeading___570"</w:instrText>
      </w:r>
      <w:r>
        <w:fldChar w:fldCharType="separate"/>
      </w:r>
      <w:r>
        <w:t>13.2    Получатель поддержки</w:t>
      </w:r>
      <w:r>
        <w:tab/>
      </w:r>
      <w:r>
        <w:fldChar w:fldCharType="begin"/>
      </w:r>
      <w:r>
        <w:instrText>PAGEREF __RefHeading___570 \h</w:instrText>
      </w:r>
      <w:r>
        <w:fldChar w:fldCharType="separate"/>
      </w:r>
      <w:r>
        <w:t>#</w:t>
      </w:r>
      <w:r>
        <w:fldChar w:fldCharType="end"/>
      </w:r>
      <w:r>
        <w:fldChar w:fldCharType="end"/>
      </w:r>
    </w:p>
    <w:p w14:paraId="17180000">
      <w:pPr>
        <w:pStyle w:val="Style_7"/>
        <w:tabs>
          <w:tab w:leader="none" w:pos="540" w:val="clear"/>
          <w:tab w:leader="none" w:pos="9900" w:val="clear"/>
          <w:tab w:leader="dot" w:pos="9355" w:val="right"/>
        </w:tabs>
        <w:ind/>
      </w:pPr>
      <w:r>
        <w:fldChar w:fldCharType="begin"/>
      </w:r>
      <w:r>
        <w:instrText>HYPERLINK \l "__RefHeading___571"</w:instrText>
      </w:r>
      <w:r>
        <w:fldChar w:fldCharType="separate"/>
      </w:r>
      <w:r>
        <w:t>13.3    Исполнители</w:t>
      </w:r>
      <w:r>
        <w:tab/>
      </w:r>
      <w:r>
        <w:fldChar w:fldCharType="begin"/>
      </w:r>
      <w:r>
        <w:instrText>PAGEREF __RefHeading___571 \h</w:instrText>
      </w:r>
      <w:r>
        <w:fldChar w:fldCharType="separate"/>
      </w:r>
      <w:r>
        <w:t>#</w:t>
      </w:r>
      <w:r>
        <w:fldChar w:fldCharType="end"/>
      </w:r>
      <w:r>
        <w:fldChar w:fldCharType="end"/>
      </w:r>
    </w:p>
    <w:p w14:paraId="18180000">
      <w:pPr>
        <w:pStyle w:val="Style_8"/>
        <w:tabs>
          <w:tab w:leader="dot" w:pos="9355" w:val="right"/>
        </w:tabs>
        <w:ind/>
      </w:pPr>
      <w:r>
        <w:fldChar w:fldCharType="begin"/>
      </w:r>
      <w:r>
        <w:instrText>HYPERLINK \l "__RefHeading___572"</w:instrText>
      </w:r>
      <w:r>
        <w:fldChar w:fldCharType="separate"/>
      </w:r>
      <w:r>
        <w:t>13.3.1    Исполнитель наименование исполнителя</w:t>
      </w:r>
      <w:r>
        <w:tab/>
      </w:r>
      <w:r>
        <w:fldChar w:fldCharType="begin"/>
      </w:r>
      <w:r>
        <w:instrText>PAGEREF __RefHeading___572 \h</w:instrText>
      </w:r>
      <w:r>
        <w:fldChar w:fldCharType="separate"/>
      </w:r>
      <w:r>
        <w:t>#</w:t>
      </w:r>
      <w:r>
        <w:fldChar w:fldCharType="end"/>
      </w:r>
      <w:r>
        <w:fldChar w:fldCharType="end"/>
      </w:r>
    </w:p>
    <w:p w14:paraId="19180000">
      <w:pPr>
        <w:pStyle w:val="Style_7"/>
        <w:tabs>
          <w:tab w:leader="none" w:pos="540" w:val="clear"/>
          <w:tab w:leader="none" w:pos="9900" w:val="clear"/>
          <w:tab w:leader="dot" w:pos="9355" w:val="right"/>
        </w:tabs>
        <w:ind/>
      </w:pPr>
      <w:r>
        <w:fldChar w:fldCharType="begin"/>
      </w:r>
      <w:r>
        <w:instrText>HYPERLINK \l "__RefHeading___573"</w:instrText>
      </w:r>
      <w:r>
        <w:fldChar w:fldCharType="separate"/>
      </w:r>
      <w:r>
        <w:t>13.4    Схема взаимодействия вовлеченных в проект организаций</w:t>
      </w:r>
      <w:r>
        <w:tab/>
      </w:r>
      <w:r>
        <w:fldChar w:fldCharType="begin"/>
      </w:r>
      <w:r>
        <w:instrText>PAGEREF __RefHeading___573 \h</w:instrText>
      </w:r>
      <w:r>
        <w:fldChar w:fldCharType="separate"/>
      </w:r>
      <w:r>
        <w:t>#</w:t>
      </w:r>
      <w:r>
        <w:fldChar w:fldCharType="end"/>
      </w:r>
      <w:r>
        <w:fldChar w:fldCharType="end"/>
      </w:r>
    </w:p>
    <w:p w14:paraId="1A180000">
      <w:pPr>
        <w:pStyle w:val="Style_6"/>
        <w:tabs>
          <w:tab w:leader="none" w:pos="9900" w:val="clear"/>
          <w:tab w:leader="dot" w:pos="9355" w:val="right"/>
        </w:tabs>
        <w:ind/>
      </w:pPr>
      <w:r>
        <w:fldChar w:fldCharType="begin"/>
      </w:r>
      <w:r>
        <w:instrText>HYPERLINK \l "__RefHeading___574"</w:instrText>
      </w:r>
      <w:r>
        <w:fldChar w:fldCharType="separate"/>
      </w:r>
      <w:r>
        <w:t>14    Сведения о команде проекта</w:t>
      </w:r>
      <w:r>
        <w:tab/>
      </w:r>
      <w:r>
        <w:fldChar w:fldCharType="begin"/>
      </w:r>
      <w:r>
        <w:instrText>PAGEREF __RefHeading___574 \h</w:instrText>
      </w:r>
      <w:r>
        <w:fldChar w:fldCharType="separate"/>
      </w:r>
      <w:r>
        <w:t>#</w:t>
      </w:r>
      <w:r>
        <w:fldChar w:fldCharType="end"/>
      </w:r>
      <w:r>
        <w:fldChar w:fldCharType="end"/>
      </w:r>
    </w:p>
    <w:p w14:paraId="1B180000">
      <w:pPr>
        <w:pStyle w:val="Style_7"/>
        <w:tabs>
          <w:tab w:leader="none" w:pos="540" w:val="clear"/>
          <w:tab w:leader="none" w:pos="9900" w:val="clear"/>
          <w:tab w:leader="dot" w:pos="9355" w:val="right"/>
        </w:tabs>
        <w:ind/>
      </w:pPr>
      <w:r>
        <w:fldChar w:fldCharType="begin"/>
      </w:r>
      <w:r>
        <w:instrText>HYPERLINK \l "__RefHeading___575"</w:instrText>
      </w:r>
      <w:r>
        <w:fldChar w:fldCharType="separate"/>
      </w:r>
      <w:r>
        <w:t>14.1    Ключевые члены команды проекта</w:t>
      </w:r>
      <w:r>
        <w:tab/>
      </w:r>
      <w:r>
        <w:fldChar w:fldCharType="begin"/>
      </w:r>
      <w:r>
        <w:instrText>PAGEREF __RefHeading___575 \h</w:instrText>
      </w:r>
      <w:r>
        <w:fldChar w:fldCharType="separate"/>
      </w:r>
      <w:r>
        <w:t>#</w:t>
      </w:r>
      <w:r>
        <w:fldChar w:fldCharType="end"/>
      </w:r>
      <w:r>
        <w:fldChar w:fldCharType="end"/>
      </w:r>
    </w:p>
    <w:p w14:paraId="1C180000">
      <w:pPr>
        <w:pStyle w:val="Style_8"/>
        <w:tabs>
          <w:tab w:leader="dot" w:pos="9355" w:val="right"/>
        </w:tabs>
        <w:ind/>
      </w:pPr>
      <w:r>
        <w:fldChar w:fldCharType="begin"/>
      </w:r>
      <w:r>
        <w:instrText>HYPERLINK \l "__RefHeading___576"</w:instrText>
      </w:r>
      <w:r>
        <w:fldChar w:fldCharType="separate"/>
      </w:r>
      <w:r>
        <w:t>14.1.1    Лидер направления по науке</w:t>
      </w:r>
      <w:r>
        <w:tab/>
      </w:r>
      <w:r>
        <w:fldChar w:fldCharType="begin"/>
      </w:r>
      <w:r>
        <w:instrText>PAGEREF __RefHeading___576 \h</w:instrText>
      </w:r>
      <w:r>
        <w:fldChar w:fldCharType="separate"/>
      </w:r>
      <w:r>
        <w:t>#</w:t>
      </w:r>
      <w:r>
        <w:fldChar w:fldCharType="end"/>
      </w:r>
      <w:r>
        <w:fldChar w:fldCharType="end"/>
      </w:r>
    </w:p>
    <w:p w14:paraId="1D180000">
      <w:pPr>
        <w:pStyle w:val="Style_8"/>
        <w:tabs>
          <w:tab w:leader="dot" w:pos="9355" w:val="right"/>
        </w:tabs>
        <w:ind/>
      </w:pPr>
      <w:r>
        <w:fldChar w:fldCharType="begin"/>
      </w:r>
      <w:r>
        <w:instrText>HYPERLINK \l "__RefHeading___577"</w:instrText>
      </w:r>
      <w:r>
        <w:fldChar w:fldCharType="separate"/>
      </w:r>
      <w:r>
        <w:t>14.1.2    Бизнес-лидер</w:t>
      </w:r>
      <w:r>
        <w:tab/>
      </w:r>
      <w:r>
        <w:fldChar w:fldCharType="begin"/>
      </w:r>
      <w:r>
        <w:instrText>PAGEREF __RefHeading___577 \h</w:instrText>
      </w:r>
      <w:r>
        <w:fldChar w:fldCharType="separate"/>
      </w:r>
      <w:r>
        <w:t>#</w:t>
      </w:r>
      <w:r>
        <w:fldChar w:fldCharType="end"/>
      </w:r>
      <w:r>
        <w:fldChar w:fldCharType="end"/>
      </w:r>
    </w:p>
    <w:p w14:paraId="1E180000">
      <w:pPr>
        <w:pStyle w:val="Style_8"/>
        <w:tabs>
          <w:tab w:leader="dot" w:pos="9355" w:val="right"/>
        </w:tabs>
        <w:ind/>
      </w:pPr>
      <w:r>
        <w:fldChar w:fldCharType="begin"/>
      </w:r>
      <w:r>
        <w:instrText>HYPERLINK \l "__RefHeading___578"</w:instrText>
      </w:r>
      <w:r>
        <w:fldChar w:fldCharType="separate"/>
      </w:r>
      <w:r>
        <w:t>14.1.3    Лидер направления по управлению проектом</w:t>
      </w:r>
      <w:r>
        <w:tab/>
      </w:r>
      <w:r>
        <w:fldChar w:fldCharType="begin"/>
      </w:r>
      <w:r>
        <w:instrText>PAGEREF __RefHeading___578 \h</w:instrText>
      </w:r>
      <w:r>
        <w:fldChar w:fldCharType="separate"/>
      </w:r>
      <w:r>
        <w:t>#</w:t>
      </w:r>
      <w:r>
        <w:fldChar w:fldCharType="end"/>
      </w:r>
      <w:r>
        <w:fldChar w:fldCharType="end"/>
      </w:r>
    </w:p>
    <w:p w14:paraId="1F180000">
      <w:pPr>
        <w:pStyle w:val="Style_8"/>
        <w:tabs>
          <w:tab w:leader="dot" w:pos="9355" w:val="right"/>
        </w:tabs>
        <w:ind/>
      </w:pPr>
      <w:r>
        <w:fldChar w:fldCharType="begin"/>
      </w:r>
      <w:r>
        <w:instrText>HYPERLINK \l "__RefHeading___579"</w:instrText>
      </w:r>
      <w:r>
        <w:fldChar w:fldCharType="separate"/>
      </w:r>
      <w:r>
        <w:t>14.1.4    Лидер направления по финансам</w:t>
      </w:r>
      <w:r>
        <w:tab/>
      </w:r>
      <w:r>
        <w:fldChar w:fldCharType="begin"/>
      </w:r>
      <w:r>
        <w:instrText>PAGEREF __RefHeading___579 \h</w:instrText>
      </w:r>
      <w:r>
        <w:fldChar w:fldCharType="separate"/>
      </w:r>
      <w:r>
        <w:t>#</w:t>
      </w:r>
      <w:r>
        <w:fldChar w:fldCharType="end"/>
      </w:r>
      <w:r>
        <w:fldChar w:fldCharType="end"/>
      </w:r>
    </w:p>
    <w:p w14:paraId="20180000">
      <w:pPr>
        <w:pStyle w:val="Style_8"/>
        <w:tabs>
          <w:tab w:leader="dot" w:pos="9355" w:val="right"/>
        </w:tabs>
        <w:ind/>
      </w:pPr>
      <w:r>
        <w:fldChar w:fldCharType="begin"/>
      </w:r>
      <w:r>
        <w:instrText>HYPERLINK \l "__RefHeading___580"</w:instrText>
      </w:r>
      <w:r>
        <w:fldChar w:fldCharType="separate"/>
      </w:r>
      <w:r>
        <w:t>14.1.5    Лидер направления по технологиям</w:t>
      </w:r>
      <w:r>
        <w:tab/>
      </w:r>
      <w:r>
        <w:fldChar w:fldCharType="begin"/>
      </w:r>
      <w:r>
        <w:instrText>PAGEREF __RefHeading___580 \h</w:instrText>
      </w:r>
      <w:r>
        <w:fldChar w:fldCharType="separate"/>
      </w:r>
      <w:r>
        <w:t>#</w:t>
      </w:r>
      <w:r>
        <w:fldChar w:fldCharType="end"/>
      </w:r>
      <w:r>
        <w:fldChar w:fldCharType="end"/>
      </w:r>
    </w:p>
    <w:p w14:paraId="21180000">
      <w:pPr>
        <w:pStyle w:val="Style_6"/>
        <w:tabs>
          <w:tab w:leader="none" w:pos="9900" w:val="clear"/>
          <w:tab w:leader="dot" w:pos="9355" w:val="right"/>
        </w:tabs>
        <w:ind/>
      </w:pPr>
      <w:r>
        <w:fldChar w:fldCharType="begin"/>
      </w:r>
      <w:r>
        <w:instrText>HYPERLINK \l "__RefHeading___581"</w:instrText>
      </w:r>
      <w:r>
        <w:fldChar w:fldCharType="separate"/>
      </w:r>
      <w:r>
        <w:t>15    Структура сделки</w:t>
      </w:r>
      <w:r>
        <w:tab/>
      </w:r>
      <w:r>
        <w:fldChar w:fldCharType="begin"/>
      </w:r>
      <w:r>
        <w:instrText>PAGEREF __RefHeading___581 \h</w:instrText>
      </w:r>
      <w:r>
        <w:fldChar w:fldCharType="separate"/>
      </w:r>
      <w:r>
        <w:t>#</w:t>
      </w:r>
      <w:r>
        <w:fldChar w:fldCharType="end"/>
      </w:r>
      <w:r>
        <w:fldChar w:fldCharType="end"/>
      </w:r>
    </w:p>
    <w:p w14:paraId="22180000">
      <w:pPr>
        <w:pStyle w:val="Style_7"/>
        <w:tabs>
          <w:tab w:leader="none" w:pos="540" w:val="clear"/>
          <w:tab w:leader="none" w:pos="9900" w:val="clear"/>
          <w:tab w:leader="dot" w:pos="9355" w:val="right"/>
        </w:tabs>
        <w:ind/>
      </w:pPr>
      <w:r>
        <w:fldChar w:fldCharType="begin"/>
      </w:r>
      <w:r>
        <w:instrText>HYPERLINK \l "__RefHeading___582"</w:instrText>
      </w:r>
      <w:r>
        <w:fldChar w:fldCharType="separate"/>
      </w:r>
      <w:r>
        <w:t>15.1    Формы оказания мер поддержки</w:t>
      </w:r>
      <w:r>
        <w:tab/>
      </w:r>
      <w:r>
        <w:fldChar w:fldCharType="begin"/>
      </w:r>
      <w:r>
        <w:instrText>PAGEREF __RefHeading___582 \h</w:instrText>
      </w:r>
      <w:r>
        <w:fldChar w:fldCharType="separate"/>
      </w:r>
      <w:r>
        <w:t>#</w:t>
      </w:r>
      <w:r>
        <w:fldChar w:fldCharType="end"/>
      </w:r>
      <w:r>
        <w:fldChar w:fldCharType="end"/>
      </w:r>
    </w:p>
    <w:p w14:paraId="23180000">
      <w:pPr>
        <w:pStyle w:val="Style_7"/>
        <w:tabs>
          <w:tab w:leader="none" w:pos="540" w:val="clear"/>
          <w:tab w:leader="none" w:pos="9900" w:val="clear"/>
          <w:tab w:leader="dot" w:pos="9355" w:val="right"/>
        </w:tabs>
        <w:ind/>
      </w:pPr>
      <w:r>
        <w:fldChar w:fldCharType="begin"/>
      </w:r>
      <w:r>
        <w:instrText>HYPERLINK \l "__RefHeading___583"</w:instrText>
      </w:r>
      <w:r>
        <w:fldChar w:fldCharType="separate"/>
      </w:r>
      <w:r>
        <w:t>15.2    Описание структуры сделки</w:t>
      </w:r>
      <w:r>
        <w:tab/>
      </w:r>
      <w:r>
        <w:fldChar w:fldCharType="begin"/>
      </w:r>
      <w:r>
        <w:instrText>PAGEREF __RefHeading___583 \h</w:instrText>
      </w:r>
      <w:r>
        <w:fldChar w:fldCharType="separate"/>
      </w:r>
      <w:r>
        <w:t>#</w:t>
      </w:r>
      <w:r>
        <w:fldChar w:fldCharType="end"/>
      </w:r>
      <w:r>
        <w:fldChar w:fldCharType="end"/>
      </w:r>
    </w:p>
    <w:p w14:paraId="24180000">
      <w:pPr>
        <w:pStyle w:val="Style_6"/>
        <w:tabs>
          <w:tab w:leader="none" w:pos="9900" w:val="clear"/>
          <w:tab w:leader="dot" w:pos="9355" w:val="right"/>
        </w:tabs>
        <w:ind/>
      </w:pPr>
      <w:r>
        <w:fldChar w:fldCharType="begin"/>
      </w:r>
      <w:r>
        <w:instrText>HYPERLINK \l "__RefHeading___584"</w:instrText>
      </w:r>
      <w:r>
        <w:fldChar w:fldCharType="separate"/>
      </w:r>
      <w:r>
        <w:t>16    Механизмы управления проектом</w:t>
      </w:r>
      <w:r>
        <w:tab/>
      </w:r>
      <w:r>
        <w:fldChar w:fldCharType="begin"/>
      </w:r>
      <w:r>
        <w:instrText>PAGEREF __RefHeading___584 \h</w:instrText>
      </w:r>
      <w:r>
        <w:fldChar w:fldCharType="separate"/>
      </w:r>
      <w:r>
        <w:t>#</w:t>
      </w:r>
      <w:r>
        <w:fldChar w:fldCharType="end"/>
      </w:r>
      <w:r>
        <w:fldChar w:fldCharType="end"/>
      </w:r>
    </w:p>
    <w:p w14:paraId="25180000">
      <w:pPr>
        <w:pStyle w:val="Style_6"/>
        <w:tabs>
          <w:tab w:leader="none" w:pos="9900" w:val="clear"/>
          <w:tab w:leader="dot" w:pos="9355" w:val="right"/>
        </w:tabs>
        <w:ind/>
      </w:pPr>
      <w:r>
        <w:fldChar w:fldCharType="begin"/>
      </w:r>
      <w:r>
        <w:instrText>HYPERLINK \l "__RefHeading___585"</w:instrText>
      </w:r>
      <w:r>
        <w:fldChar w:fldCharType="separate"/>
      </w:r>
      <w:r>
        <w:t>17    Порядок выбора Исполнителей</w:t>
      </w:r>
      <w:r>
        <w:tab/>
      </w:r>
      <w:r>
        <w:fldChar w:fldCharType="begin"/>
      </w:r>
      <w:r>
        <w:instrText>PAGEREF __RefHeading___585 \h</w:instrText>
      </w:r>
      <w:r>
        <w:fldChar w:fldCharType="separate"/>
      </w:r>
      <w:r>
        <w:t>#</w:t>
      </w:r>
      <w:r>
        <w:fldChar w:fldCharType="end"/>
      </w:r>
      <w:r>
        <w:fldChar w:fldCharType="end"/>
      </w:r>
    </w:p>
    <w:p w14:paraId="26180000">
      <w:pPr>
        <w:pStyle w:val="Style_6"/>
        <w:tabs>
          <w:tab w:leader="none" w:pos="9900" w:val="clear"/>
          <w:tab w:leader="dot" w:pos="9355" w:val="right"/>
        </w:tabs>
        <w:ind/>
      </w:pPr>
      <w:r>
        <w:fldChar w:fldCharType="begin"/>
      </w:r>
      <w:r>
        <w:instrText>HYPERLINK \l "__RefHeading___586"</w:instrText>
      </w:r>
      <w:r>
        <w:fldChar w:fldCharType="separate"/>
      </w:r>
      <w:r>
        <w:t>18    Методика управления проектом</w:t>
      </w:r>
      <w:r>
        <w:tab/>
      </w:r>
      <w:r>
        <w:fldChar w:fldCharType="begin"/>
      </w:r>
      <w:r>
        <w:instrText>PAGEREF __RefHeading___586 \h</w:instrText>
      </w:r>
      <w:r>
        <w:fldChar w:fldCharType="separate"/>
      </w:r>
      <w:r>
        <w:t>#</w:t>
      </w:r>
      <w:r>
        <w:fldChar w:fldCharType="end"/>
      </w:r>
      <w:r>
        <w:fldChar w:fldCharType="end"/>
      </w:r>
    </w:p>
    <w:p w14:paraId="27180000">
      <w:pPr>
        <w:pStyle w:val="Style_6"/>
        <w:tabs>
          <w:tab w:leader="none" w:pos="9900" w:val="clear"/>
          <w:tab w:leader="dot" w:pos="9355" w:val="right"/>
        </w:tabs>
        <w:ind/>
      </w:pPr>
      <w:r>
        <w:fldChar w:fldCharType="begin"/>
      </w:r>
      <w:r>
        <w:instrText>HYPERLINK \l "__RefHeading___587"</w:instrText>
      </w:r>
      <w:r>
        <w:fldChar w:fldCharType="separate"/>
      </w:r>
      <w:r>
        <w:t>19    Критерии принятия решения о корректировке проекта</w:t>
      </w:r>
      <w:r>
        <w:tab/>
      </w:r>
      <w:r>
        <w:fldChar w:fldCharType="begin"/>
      </w:r>
      <w:r>
        <w:instrText>PAGEREF __RefHeading___587 \h</w:instrText>
      </w:r>
      <w:r>
        <w:fldChar w:fldCharType="separate"/>
      </w:r>
      <w:r>
        <w:t>#</w:t>
      </w:r>
      <w:r>
        <w:fldChar w:fldCharType="end"/>
      </w:r>
      <w:r>
        <w:fldChar w:fldCharType="end"/>
      </w:r>
    </w:p>
    <w:p w14:paraId="28180000">
      <w:pPr>
        <w:pStyle w:val="Style_6"/>
        <w:tabs>
          <w:tab w:leader="none" w:pos="9900" w:val="clear"/>
          <w:tab w:leader="dot" w:pos="9355" w:val="right"/>
        </w:tabs>
        <w:ind/>
      </w:pPr>
      <w:r>
        <w:fldChar w:fldCharType="begin"/>
      </w:r>
      <w:r>
        <w:instrText>HYPERLINK \l "__RefHeading___588"</w:instrText>
      </w:r>
      <w:r>
        <w:fldChar w:fldCharType="separate"/>
      </w:r>
      <w:r>
        <w:t>20    Критерии успешности проекта</w:t>
      </w:r>
      <w:r>
        <w:tab/>
      </w:r>
      <w:r>
        <w:fldChar w:fldCharType="begin"/>
      </w:r>
      <w:r>
        <w:instrText>PAGEREF __RefHeading___588 \h</w:instrText>
      </w:r>
      <w:r>
        <w:fldChar w:fldCharType="separate"/>
      </w:r>
      <w:r>
        <w:t>#</w:t>
      </w:r>
      <w:r>
        <w:fldChar w:fldCharType="end"/>
      </w:r>
      <w:r>
        <w:fldChar w:fldCharType="end"/>
      </w:r>
    </w:p>
    <w:p w14:paraId="29180000">
      <w:pPr>
        <w:pStyle w:val="Style_6"/>
        <w:tabs>
          <w:tab w:leader="none" w:pos="9900" w:val="clear"/>
          <w:tab w:leader="dot" w:pos="9355" w:val="right"/>
        </w:tabs>
        <w:ind/>
      </w:pPr>
      <w:r>
        <w:fldChar w:fldCharType="begin"/>
      </w:r>
      <w:r>
        <w:instrText>HYPERLINK \l "__RefHeading___589"</w:instrText>
      </w:r>
      <w:r>
        <w:fldChar w:fldCharType="separate"/>
      </w:r>
      <w:r>
        <w:t>21    Критерии принятия решения о завершении проекта</w:t>
      </w:r>
      <w:r>
        <w:tab/>
      </w:r>
      <w:r>
        <w:fldChar w:fldCharType="begin"/>
      </w:r>
      <w:r>
        <w:instrText>PAGEREF __RefHeading___589 \h</w:instrText>
      </w:r>
      <w:r>
        <w:fldChar w:fldCharType="separate"/>
      </w:r>
      <w:r>
        <w:t>#</w:t>
      </w:r>
      <w:r>
        <w:fldChar w:fldCharType="end"/>
      </w:r>
      <w:r>
        <w:fldChar w:fldCharType="end"/>
      </w:r>
    </w:p>
    <w:p w14:paraId="2A180000">
      <w:pPr>
        <w:pStyle w:val="Style_6"/>
        <w:tabs>
          <w:tab w:leader="none" w:pos="9900" w:val="clear"/>
          <w:tab w:leader="dot" w:pos="9355" w:val="right"/>
        </w:tabs>
        <w:ind/>
      </w:pPr>
      <w:r>
        <w:fldChar w:fldCharType="begin"/>
      </w:r>
      <w:r>
        <w:instrText>HYPERLINK \l "__RefHeading___590"</w:instrText>
      </w:r>
      <w:r>
        <w:fldChar w:fldCharType="separate"/>
      </w:r>
      <w:r>
        <w:t>ПРИЛОЖЕНИЕ № 4</w:t>
      </w:r>
      <w:r>
        <w:tab/>
      </w:r>
      <w:r>
        <w:fldChar w:fldCharType="begin"/>
      </w:r>
      <w:r>
        <w:instrText>PAGEREF __RefHeading___590 \h</w:instrText>
      </w:r>
      <w:r>
        <w:fldChar w:fldCharType="separate"/>
      </w:r>
      <w:r>
        <w:t>#</w:t>
      </w:r>
      <w:r>
        <w:fldChar w:fldCharType="end"/>
      </w:r>
      <w:r>
        <w:fldChar w:fldCharType="end"/>
      </w:r>
    </w:p>
    <w:p w14:paraId="2B180000">
      <w:pPr>
        <w:pStyle w:val="Style_6"/>
        <w:tabs>
          <w:tab w:leader="none" w:pos="9900" w:val="clear"/>
          <w:tab w:leader="dot" w:pos="9355" w:val="right"/>
        </w:tabs>
        <w:ind/>
      </w:pPr>
      <w:r>
        <w:fldChar w:fldCharType="begin"/>
      </w:r>
      <w:r>
        <w:instrText>HYPERLINK \l "__RefHeading___591"</w:instrText>
      </w:r>
      <w:r>
        <w:fldChar w:fldCharType="separate"/>
      </w:r>
      <w:r>
        <w:t>ПРИЛОЖЕНИЕ № 5</w:t>
      </w:r>
      <w:r>
        <w:tab/>
      </w:r>
      <w:r>
        <w:fldChar w:fldCharType="begin"/>
      </w:r>
      <w:r>
        <w:instrText>PAGEREF __RefHeading___591 \h</w:instrText>
      </w:r>
      <w:r>
        <w:fldChar w:fldCharType="separate"/>
      </w:r>
      <w:r>
        <w:t>#</w:t>
      </w:r>
      <w:r>
        <w:fldChar w:fldCharType="end"/>
      </w:r>
      <w:r>
        <w:fldChar w:fldCharType="end"/>
      </w:r>
    </w:p>
    <w:p w14:paraId="2C180000">
      <w:pPr>
        <w:pStyle w:val="Style_6"/>
        <w:tabs>
          <w:tab w:leader="none" w:pos="9900" w:val="clear"/>
          <w:tab w:leader="dot" w:pos="9355" w:val="right"/>
        </w:tabs>
        <w:ind/>
      </w:pPr>
      <w:r>
        <w:fldChar w:fldCharType="begin"/>
      </w:r>
      <w:r>
        <w:instrText>HYPERLINK \l "__RefHeading___592"</w:instrText>
      </w:r>
      <w:r>
        <w:fldChar w:fldCharType="separate"/>
      </w:r>
      <w:r>
        <w:t>1.    Затраты и источники финансирования</w:t>
      </w:r>
      <w:r>
        <w:tab/>
      </w:r>
      <w:r>
        <w:fldChar w:fldCharType="begin"/>
      </w:r>
      <w:r>
        <w:instrText>PAGEREF __RefHeading___592 \h</w:instrText>
      </w:r>
      <w:r>
        <w:fldChar w:fldCharType="separate"/>
      </w:r>
      <w:r>
        <w:t>#</w:t>
      </w:r>
      <w:r>
        <w:fldChar w:fldCharType="end"/>
      </w:r>
      <w:r>
        <w:fldChar w:fldCharType="end"/>
      </w:r>
    </w:p>
    <w:p w14:paraId="2D180000">
      <w:pPr>
        <w:pStyle w:val="Style_6"/>
        <w:tabs>
          <w:tab w:leader="none" w:pos="9900" w:val="clear"/>
          <w:tab w:leader="dot" w:pos="9355" w:val="right"/>
        </w:tabs>
        <w:ind/>
      </w:pPr>
      <w:r>
        <w:fldChar w:fldCharType="begin"/>
      </w:r>
      <w:r>
        <w:instrText>HYPERLINK \l "__RefHeading___593"</w:instrText>
      </w:r>
      <w:r>
        <w:fldChar w:fldCharType="separate"/>
      </w:r>
      <w:r>
        <w:t>2.    Оценка окупаемости проекта</w:t>
      </w:r>
      <w:r>
        <w:tab/>
      </w:r>
      <w:r>
        <w:fldChar w:fldCharType="begin"/>
      </w:r>
      <w:r>
        <w:instrText>PAGEREF __RefHeading___593 \h</w:instrText>
      </w:r>
      <w:r>
        <w:fldChar w:fldCharType="separate"/>
      </w:r>
      <w:r>
        <w:t>#</w:t>
      </w:r>
      <w:r>
        <w:fldChar w:fldCharType="end"/>
      </w:r>
      <w:r>
        <w:fldChar w:fldCharType="end"/>
      </w:r>
    </w:p>
    <w:p w14:paraId="2E180000">
      <w:pPr>
        <w:pStyle w:val="Style_6"/>
        <w:tabs>
          <w:tab w:leader="none" w:pos="9900" w:val="clear"/>
          <w:tab w:leader="dot" w:pos="9355" w:val="right"/>
        </w:tabs>
        <w:ind/>
      </w:pPr>
      <w:r>
        <w:fldChar w:fldCharType="begin"/>
      </w:r>
      <w:r>
        <w:instrText>HYPERLINK \l "__RefHeading___594"</w:instrText>
      </w:r>
      <w:r>
        <w:fldChar w:fldCharType="separate"/>
      </w:r>
      <w:r>
        <w:t>ПРИЛОЖЕНИЕ № 6</w:t>
      </w:r>
      <w:r>
        <w:tab/>
      </w:r>
      <w:r>
        <w:fldChar w:fldCharType="begin"/>
      </w:r>
      <w:r>
        <w:instrText>PAGEREF __RefHeading___594 \h</w:instrText>
      </w:r>
      <w:r>
        <w:fldChar w:fldCharType="separate"/>
      </w:r>
      <w:r>
        <w:t>#</w:t>
      </w:r>
      <w:r>
        <w:fldChar w:fldCharType="end"/>
      </w:r>
      <w:r>
        <w:fldChar w:fldCharType="end"/>
      </w:r>
    </w:p>
    <w:p w14:paraId="2F180000">
      <w:pPr>
        <w:pStyle w:val="Style_6"/>
        <w:tabs>
          <w:tab w:leader="none" w:pos="9900" w:val="clear"/>
          <w:tab w:leader="dot" w:pos="9355" w:val="right"/>
        </w:tabs>
        <w:ind/>
      </w:pPr>
      <w:r>
        <w:fldChar w:fldCharType="begin"/>
      </w:r>
      <w:r>
        <w:instrText>HYPERLINK \l "__RefHeading___595"</w:instrText>
      </w:r>
      <w:r>
        <w:fldChar w:fldCharType="separate"/>
      </w:r>
      <w:r>
        <w:t>1.    Выполненные этапы работ, направленные на реализацию проекта</w:t>
      </w:r>
      <w:r>
        <w:tab/>
      </w:r>
      <w:r>
        <w:fldChar w:fldCharType="begin"/>
      </w:r>
      <w:r>
        <w:instrText>PAGEREF __RefHeading___595 \h</w:instrText>
      </w:r>
      <w:r>
        <w:fldChar w:fldCharType="separate"/>
      </w:r>
      <w:r>
        <w:t>#</w:t>
      </w:r>
      <w:r>
        <w:fldChar w:fldCharType="end"/>
      </w:r>
      <w:r>
        <w:fldChar w:fldCharType="end"/>
      </w:r>
    </w:p>
    <w:p w14:paraId="30180000">
      <w:pPr>
        <w:pStyle w:val="Style_7"/>
        <w:tabs>
          <w:tab w:leader="none" w:pos="540" w:val="clear"/>
          <w:tab w:leader="none" w:pos="9900" w:val="clear"/>
          <w:tab w:leader="dot" w:pos="9355" w:val="right"/>
        </w:tabs>
        <w:ind/>
      </w:pPr>
      <w:r>
        <w:fldChar w:fldCharType="begin"/>
      </w:r>
      <w:r>
        <w:instrText>HYPERLINK \l "__RefHeading___596"</w:instrText>
      </w:r>
      <w:r>
        <w:fldChar w:fldCharType="separate"/>
      </w:r>
      <w:r>
        <w:t>1.1 Этап 1.N – Наименование этапа – Период длительности этапа с мм.гггг по мм.гггг</w:t>
      </w:r>
      <w:r>
        <w:tab/>
      </w:r>
      <w:r>
        <w:fldChar w:fldCharType="begin"/>
      </w:r>
      <w:r>
        <w:instrText>PAGEREF __RefHeading___596 \h</w:instrText>
      </w:r>
      <w:r>
        <w:fldChar w:fldCharType="separate"/>
      </w:r>
      <w:r>
        <w:t>#</w:t>
      </w:r>
      <w:r>
        <w:fldChar w:fldCharType="end"/>
      </w:r>
      <w:r>
        <w:fldChar w:fldCharType="end"/>
      </w:r>
    </w:p>
    <w:p w14:paraId="31180000">
      <w:pPr>
        <w:pStyle w:val="Style_6"/>
        <w:tabs>
          <w:tab w:leader="none" w:pos="9900" w:val="clear"/>
          <w:tab w:leader="dot" w:pos="9355" w:val="right"/>
        </w:tabs>
        <w:ind/>
      </w:pPr>
      <w:r>
        <w:fldChar w:fldCharType="begin"/>
      </w:r>
      <w:r>
        <w:instrText>HYPERLINK \l "__RefHeading___597"</w:instrText>
      </w:r>
      <w:r>
        <w:fldChar w:fldCharType="separate"/>
      </w:r>
      <w:r>
        <w:t>2.    Сотрудники команды проекта</w:t>
      </w:r>
      <w:r>
        <w:tab/>
      </w:r>
      <w:r>
        <w:fldChar w:fldCharType="begin"/>
      </w:r>
      <w:r>
        <w:instrText>PAGEREF __RefHeading___597 \h</w:instrText>
      </w:r>
      <w:r>
        <w:fldChar w:fldCharType="separate"/>
      </w:r>
      <w:r>
        <w:t>#</w:t>
      </w:r>
      <w:r>
        <w:fldChar w:fldCharType="end"/>
      </w:r>
      <w:r>
        <w:fldChar w:fldCharType="end"/>
      </w:r>
    </w:p>
    <w:p w14:paraId="32180000">
      <w:pPr>
        <w:pStyle w:val="Style_6"/>
        <w:tabs>
          <w:tab w:leader="none" w:pos="9900" w:val="clear"/>
          <w:tab w:leader="dot" w:pos="9355" w:val="right"/>
        </w:tabs>
        <w:ind/>
      </w:pPr>
      <w:r>
        <w:fldChar w:fldCharType="begin"/>
      </w:r>
      <w:r>
        <w:instrText>HYPERLINK \l "__RefHeading___598"</w:instrText>
      </w:r>
      <w:r>
        <w:fldChar w:fldCharType="separate"/>
      </w:r>
      <w:r>
        <w:t>3.    Описание неисчисляемых эффектов от реализации проекта</w:t>
      </w:r>
      <w:r>
        <w:tab/>
      </w:r>
      <w:r>
        <w:fldChar w:fldCharType="begin"/>
      </w:r>
      <w:r>
        <w:instrText>PAGEREF __RefHeading___598 \h</w:instrText>
      </w:r>
      <w:r>
        <w:fldChar w:fldCharType="separate"/>
      </w:r>
      <w:r>
        <w:t>#</w:t>
      </w:r>
      <w:r>
        <w:fldChar w:fldCharType="end"/>
      </w:r>
      <w:r>
        <w:fldChar w:fldCharType="end"/>
      </w:r>
    </w:p>
    <w:p w14:paraId="33180000">
      <w:pPr>
        <w:pStyle w:val="Style_6"/>
        <w:tabs>
          <w:tab w:leader="none" w:pos="9900" w:val="clear"/>
          <w:tab w:leader="dot" w:pos="9355" w:val="right"/>
        </w:tabs>
        <w:ind/>
      </w:pPr>
      <w:r>
        <w:fldChar w:fldCharType="begin"/>
      </w:r>
      <w:r>
        <w:instrText>HYPERLINK \l "__RefHeading___599"</w:instrText>
      </w:r>
      <w:r>
        <w:fldChar w:fldCharType="separate"/>
      </w:r>
      <w:r>
        <w:t>ПРИЛОЖЕНИЕ № 7</w:t>
      </w:r>
      <w:r>
        <w:tab/>
      </w:r>
      <w:r>
        <w:fldChar w:fldCharType="begin"/>
      </w:r>
      <w:r>
        <w:instrText>PAGEREF __RefHeading___599 \h</w:instrText>
      </w:r>
      <w:r>
        <w:fldChar w:fldCharType="separate"/>
      </w:r>
      <w:r>
        <w:t>#</w:t>
      </w:r>
      <w:r>
        <w:fldChar w:fldCharType="end"/>
      </w:r>
      <w:r>
        <w:fldChar w:fldCharType="end"/>
      </w:r>
    </w:p>
    <w:p w14:paraId="34180000">
      <w:pPr>
        <w:pStyle w:val="Style_6"/>
        <w:tabs>
          <w:tab w:leader="none" w:pos="9900" w:val="clear"/>
          <w:tab w:leader="dot" w:pos="9355" w:val="right"/>
        </w:tabs>
        <w:ind/>
      </w:pPr>
      <w:r>
        <w:fldChar w:fldCharType="begin"/>
      </w:r>
      <w:r>
        <w:instrText>HYPERLINK \l "__RefHeading___600"</w:instrText>
      </w:r>
      <w:r>
        <w:fldChar w:fldCharType="separate"/>
      </w:r>
      <w:r>
        <w:t>ПРИЛОЖЕНИЕ 6</w:t>
      </w:r>
      <w:r>
        <w:tab/>
      </w:r>
      <w:r>
        <w:fldChar w:fldCharType="begin"/>
      </w:r>
      <w:r>
        <w:instrText>PAGEREF __RefHeading___600 \h</w:instrText>
      </w:r>
      <w:r>
        <w:fldChar w:fldCharType="separate"/>
      </w:r>
      <w:r>
        <w:t>#</w:t>
      </w:r>
      <w:r>
        <w:fldChar w:fldCharType="end"/>
      </w:r>
      <w:r>
        <w:fldChar w:fldCharType="end"/>
      </w:r>
    </w:p>
    <w:p w14:paraId="35180000">
      <w:pPr>
        <w:pStyle w:val="Style_7"/>
        <w:tabs>
          <w:tab w:leader="none" w:pos="540" w:val="clear"/>
          <w:tab w:leader="none" w:pos="9900" w:val="clear"/>
          <w:tab w:leader="dot" w:pos="9355" w:val="right"/>
        </w:tabs>
        <w:ind/>
      </w:pPr>
      <w:r>
        <w:fldChar w:fldCharType="begin"/>
      </w:r>
      <w:r>
        <w:instrText>HYPERLINK \l "__RefHeading___601"</w:instrText>
      </w:r>
      <w:r>
        <w:fldChar w:fldCharType="separate"/>
      </w:r>
      <w:r>
        <w:t>Приложение 6.1.1. Форма договора предоставления поддержки реализации проекта</w:t>
      </w:r>
      <w:r>
        <w:tab/>
      </w:r>
      <w:r>
        <w:fldChar w:fldCharType="begin"/>
      </w:r>
      <w:r>
        <w:instrText>PAGEREF __RefHeading___601 \h</w:instrText>
      </w:r>
      <w:r>
        <w:fldChar w:fldCharType="separate"/>
      </w:r>
      <w:r>
        <w:t>#</w:t>
      </w:r>
      <w:r>
        <w:fldChar w:fldCharType="end"/>
      </w:r>
      <w:r>
        <w:fldChar w:fldCharType="end"/>
      </w:r>
    </w:p>
    <w:p w14:paraId="36180000">
      <w:pPr>
        <w:pStyle w:val="Style_7"/>
        <w:tabs>
          <w:tab w:leader="none" w:pos="540" w:val="clear"/>
          <w:tab w:leader="none" w:pos="9900" w:val="clear"/>
          <w:tab w:leader="dot" w:pos="9355" w:val="right"/>
        </w:tabs>
        <w:ind/>
      </w:pPr>
      <w:r>
        <w:fldChar w:fldCharType="begin"/>
      </w:r>
      <w:r>
        <w:instrText>HYPERLINK \l "__RefHeading___602"</w:instrText>
      </w:r>
      <w:r>
        <w:fldChar w:fldCharType="separate"/>
      </w:r>
      <w:r>
        <w:t>в форме гранта на лицевой счет</w:t>
      </w:r>
      <w:r>
        <w:tab/>
      </w:r>
      <w:r>
        <w:fldChar w:fldCharType="begin"/>
      </w:r>
      <w:r>
        <w:instrText>PAGEREF __RefHeading___602 \h</w:instrText>
      </w:r>
      <w:r>
        <w:fldChar w:fldCharType="separate"/>
      </w:r>
      <w:r>
        <w:t>#</w:t>
      </w:r>
      <w:r>
        <w:fldChar w:fldCharType="end"/>
      </w:r>
      <w:r>
        <w:fldChar w:fldCharType="end"/>
      </w:r>
    </w:p>
    <w:p w14:paraId="37180000">
      <w:pPr>
        <w:pStyle w:val="Style_7"/>
        <w:tabs>
          <w:tab w:leader="none" w:pos="540" w:val="clear"/>
          <w:tab w:leader="none" w:pos="9900" w:val="clear"/>
          <w:tab w:leader="dot" w:pos="9355" w:val="right"/>
        </w:tabs>
        <w:ind/>
      </w:pPr>
      <w:r>
        <w:fldChar w:fldCharType="begin"/>
      </w:r>
      <w:r>
        <w:instrText>HYPERLINK \l "__RefHeading___603"</w:instrText>
      </w:r>
      <w:r>
        <w:fldChar w:fldCharType="separate"/>
      </w:r>
      <w:r>
        <w:t>I.    Предмет Договора</w:t>
      </w:r>
      <w:r>
        <w:tab/>
      </w:r>
      <w:r>
        <w:fldChar w:fldCharType="begin"/>
      </w:r>
      <w:r>
        <w:instrText>PAGEREF __RefHeading___603 \h</w:instrText>
      </w:r>
      <w:r>
        <w:fldChar w:fldCharType="separate"/>
      </w:r>
      <w:r>
        <w:t>#</w:t>
      </w:r>
      <w:r>
        <w:fldChar w:fldCharType="end"/>
      </w:r>
      <w:r>
        <w:fldChar w:fldCharType="end"/>
      </w:r>
    </w:p>
    <w:p w14:paraId="38180000">
      <w:pPr>
        <w:pStyle w:val="Style_7"/>
        <w:tabs>
          <w:tab w:leader="none" w:pos="540" w:val="clear"/>
          <w:tab w:leader="none" w:pos="9900" w:val="clear"/>
          <w:tab w:leader="dot" w:pos="9355" w:val="right"/>
        </w:tabs>
        <w:ind/>
      </w:pPr>
      <w:r>
        <w:fldChar w:fldCharType="begin"/>
      </w:r>
      <w:r>
        <w:instrText>HYPERLINK \l "__RefHeading___604"</w:instrText>
      </w:r>
      <w:r>
        <w:fldChar w:fldCharType="separate"/>
      </w:r>
      <w:r>
        <w:t>II.    Финансовое обеспечение предоставления Гранта</w:t>
      </w:r>
      <w:r>
        <w:tab/>
      </w:r>
      <w:r>
        <w:fldChar w:fldCharType="begin"/>
      </w:r>
      <w:r>
        <w:instrText>PAGEREF __RefHeading___604 \h</w:instrText>
      </w:r>
      <w:r>
        <w:fldChar w:fldCharType="separate"/>
      </w:r>
      <w:r>
        <w:t>#</w:t>
      </w:r>
      <w:r>
        <w:fldChar w:fldCharType="end"/>
      </w:r>
      <w:r>
        <w:fldChar w:fldCharType="end"/>
      </w:r>
    </w:p>
    <w:p w14:paraId="39180000">
      <w:pPr>
        <w:pStyle w:val="Style_7"/>
        <w:tabs>
          <w:tab w:leader="none" w:pos="540" w:val="clear"/>
          <w:tab w:leader="none" w:pos="9900" w:val="clear"/>
          <w:tab w:leader="dot" w:pos="9355" w:val="right"/>
        </w:tabs>
        <w:ind/>
      </w:pPr>
      <w:r>
        <w:fldChar w:fldCharType="begin"/>
      </w:r>
      <w:r>
        <w:instrText>HYPERLINK \l "__RefHeading___605"</w:instrText>
      </w:r>
      <w:r>
        <w:fldChar w:fldCharType="separate"/>
      </w:r>
      <w:r>
        <w:t>III. Условия предоставления Гранта</w:t>
      </w:r>
      <w:r>
        <w:tab/>
      </w:r>
      <w:r>
        <w:fldChar w:fldCharType="begin"/>
      </w:r>
      <w:r>
        <w:instrText>PAGEREF __RefHeading___605 \h</w:instrText>
      </w:r>
      <w:r>
        <w:fldChar w:fldCharType="separate"/>
      </w:r>
      <w:r>
        <w:t>#</w:t>
      </w:r>
      <w:r>
        <w:fldChar w:fldCharType="end"/>
      </w:r>
      <w:r>
        <w:fldChar w:fldCharType="end"/>
      </w:r>
    </w:p>
    <w:p w14:paraId="3A180000">
      <w:pPr>
        <w:pStyle w:val="Style_7"/>
        <w:tabs>
          <w:tab w:leader="none" w:pos="540" w:val="clear"/>
          <w:tab w:leader="none" w:pos="9900" w:val="clear"/>
          <w:tab w:leader="dot" w:pos="9355" w:val="right"/>
        </w:tabs>
        <w:ind/>
      </w:pPr>
      <w:r>
        <w:fldChar w:fldCharType="begin"/>
      </w:r>
      <w:r>
        <w:instrText>HYPERLINK \l "__RefHeading___606"</w:instrText>
      </w:r>
      <w:r>
        <w:fldChar w:fldCharType="separate"/>
      </w:r>
      <w:r>
        <w:t>IV. Взаимодействие Сторон</w:t>
      </w:r>
      <w:r>
        <w:tab/>
      </w:r>
      <w:r>
        <w:fldChar w:fldCharType="begin"/>
      </w:r>
      <w:r>
        <w:instrText>PAGEREF __RefHeading___606 \h</w:instrText>
      </w:r>
      <w:r>
        <w:fldChar w:fldCharType="separate"/>
      </w:r>
      <w:r>
        <w:t>#</w:t>
      </w:r>
      <w:r>
        <w:fldChar w:fldCharType="end"/>
      </w:r>
      <w:r>
        <w:fldChar w:fldCharType="end"/>
      </w:r>
    </w:p>
    <w:p w14:paraId="3B180000">
      <w:pPr>
        <w:pStyle w:val="Style_7"/>
        <w:tabs>
          <w:tab w:leader="none" w:pos="540" w:val="clear"/>
          <w:tab w:leader="none" w:pos="9900" w:val="clear"/>
          <w:tab w:leader="dot" w:pos="9355" w:val="right"/>
        </w:tabs>
        <w:ind/>
      </w:pPr>
      <w:r>
        <w:fldChar w:fldCharType="begin"/>
      </w:r>
      <w:r>
        <w:instrText>HYPERLINK \l "__RefHeading___607"</w:instrText>
      </w:r>
      <w:r>
        <w:fldChar w:fldCharType="separate"/>
      </w:r>
      <w:r>
        <w:t>V. Ответственность Сторон</w:t>
      </w:r>
      <w:r>
        <w:tab/>
      </w:r>
      <w:r>
        <w:fldChar w:fldCharType="begin"/>
      </w:r>
      <w:r>
        <w:instrText>PAGEREF __RefHeading___607 \h</w:instrText>
      </w:r>
      <w:r>
        <w:fldChar w:fldCharType="separate"/>
      </w:r>
      <w:r>
        <w:t>#</w:t>
      </w:r>
      <w:r>
        <w:fldChar w:fldCharType="end"/>
      </w:r>
      <w:r>
        <w:fldChar w:fldCharType="end"/>
      </w:r>
    </w:p>
    <w:p w14:paraId="3C180000">
      <w:pPr>
        <w:pStyle w:val="Style_7"/>
        <w:tabs>
          <w:tab w:leader="none" w:pos="540" w:val="clear"/>
          <w:tab w:leader="none" w:pos="9900" w:val="clear"/>
          <w:tab w:leader="dot" w:pos="9355" w:val="right"/>
        </w:tabs>
        <w:ind/>
      </w:pPr>
      <w:r>
        <w:fldChar w:fldCharType="begin"/>
      </w:r>
      <w:r>
        <w:instrText>HYPERLINK \l "__RefHeading___608"</w:instrText>
      </w:r>
      <w:r>
        <w:fldChar w:fldCharType="separate"/>
      </w:r>
      <w:r>
        <w:t>VI. Иные условия</w:t>
      </w:r>
      <w:r>
        <w:tab/>
      </w:r>
      <w:r>
        <w:fldChar w:fldCharType="begin"/>
      </w:r>
      <w:r>
        <w:instrText>PAGEREF __RefHeading___608 \h</w:instrText>
      </w:r>
      <w:r>
        <w:fldChar w:fldCharType="separate"/>
      </w:r>
      <w:r>
        <w:t>#</w:t>
      </w:r>
      <w:r>
        <w:fldChar w:fldCharType="end"/>
      </w:r>
      <w:r>
        <w:fldChar w:fldCharType="end"/>
      </w:r>
    </w:p>
    <w:p w14:paraId="3D180000">
      <w:pPr>
        <w:pStyle w:val="Style_7"/>
        <w:tabs>
          <w:tab w:leader="none" w:pos="540" w:val="clear"/>
          <w:tab w:leader="none" w:pos="9900" w:val="clear"/>
          <w:tab w:leader="dot" w:pos="9355" w:val="right"/>
        </w:tabs>
        <w:ind/>
      </w:pPr>
      <w:r>
        <w:fldChar w:fldCharType="begin"/>
      </w:r>
      <w:r>
        <w:instrText>HYPERLINK \l "__RefHeading___609"</w:instrText>
      </w:r>
      <w:r>
        <w:fldChar w:fldCharType="separate"/>
      </w:r>
      <w:r>
        <w:t>VII. Заключительные положения</w:t>
      </w:r>
      <w:r>
        <w:tab/>
      </w:r>
      <w:r>
        <w:fldChar w:fldCharType="begin"/>
      </w:r>
      <w:r>
        <w:instrText>PAGEREF __RefHeading___609 \h</w:instrText>
      </w:r>
      <w:r>
        <w:fldChar w:fldCharType="separate"/>
      </w:r>
      <w:r>
        <w:t>#</w:t>
      </w:r>
      <w:r>
        <w:fldChar w:fldCharType="end"/>
      </w:r>
      <w:r>
        <w:fldChar w:fldCharType="end"/>
      </w:r>
    </w:p>
    <w:p w14:paraId="3E180000">
      <w:pPr>
        <w:pStyle w:val="Style_7"/>
        <w:tabs>
          <w:tab w:leader="none" w:pos="540" w:val="clear"/>
          <w:tab w:leader="none" w:pos="9900" w:val="clear"/>
          <w:tab w:leader="dot" w:pos="9355" w:val="right"/>
        </w:tabs>
        <w:ind/>
      </w:pPr>
      <w:r>
        <w:fldChar w:fldCharType="begin"/>
      </w:r>
      <w:r>
        <w:instrText>HYPERLINK \l "__RefHeading___610"</w:instrText>
      </w:r>
      <w:r>
        <w:fldChar w:fldCharType="separate"/>
      </w:r>
      <w:r>
        <w:t>VIII. Платежные реквизиты Сторон</w:t>
      </w:r>
      <w:r>
        <w:tab/>
      </w:r>
      <w:r>
        <w:fldChar w:fldCharType="begin"/>
      </w:r>
      <w:r>
        <w:instrText>PAGEREF __RefHeading___610 \h</w:instrText>
      </w:r>
      <w:r>
        <w:fldChar w:fldCharType="separate"/>
      </w:r>
      <w:r>
        <w:t>#</w:t>
      </w:r>
      <w:r>
        <w:fldChar w:fldCharType="end"/>
      </w:r>
      <w:r>
        <w:fldChar w:fldCharType="end"/>
      </w:r>
    </w:p>
    <w:p w14:paraId="3F180000">
      <w:pPr>
        <w:pStyle w:val="Style_7"/>
        <w:tabs>
          <w:tab w:leader="none" w:pos="540" w:val="clear"/>
          <w:tab w:leader="none" w:pos="9900" w:val="clear"/>
          <w:tab w:leader="dot" w:pos="9355" w:val="right"/>
        </w:tabs>
        <w:ind/>
      </w:pPr>
      <w:r>
        <w:fldChar w:fldCharType="begin"/>
      </w:r>
      <w:r>
        <w:instrText>HYPERLINK \l "__RefHeading___611"</w:instrText>
      </w:r>
      <w:r>
        <w:fldChar w:fldCharType="separate"/>
      </w:r>
      <w:r>
        <w:t>IX. Подписи Сторон</w:t>
      </w:r>
      <w:r>
        <w:tab/>
      </w:r>
      <w:r>
        <w:fldChar w:fldCharType="begin"/>
      </w:r>
      <w:r>
        <w:instrText>PAGEREF __RefHeading___611 \h</w:instrText>
      </w:r>
      <w:r>
        <w:fldChar w:fldCharType="separate"/>
      </w:r>
      <w:r>
        <w:t>#</w:t>
      </w:r>
      <w:r>
        <w:fldChar w:fldCharType="end"/>
      </w:r>
      <w:r>
        <w:fldChar w:fldCharType="end"/>
      </w:r>
    </w:p>
    <w:p w14:paraId="40180000">
      <w:pPr>
        <w:pStyle w:val="Style_6"/>
        <w:tabs>
          <w:tab w:leader="none" w:pos="9900" w:val="clear"/>
          <w:tab w:leader="dot" w:pos="9355" w:val="right"/>
        </w:tabs>
        <w:ind/>
      </w:pPr>
      <w:r>
        <w:fldChar w:fldCharType="begin"/>
      </w:r>
      <w:r>
        <w:instrText>HYPERLINK \l "__RefHeading___612"</w:instrText>
      </w:r>
      <w:r>
        <w:fldChar w:fldCharType="separate"/>
      </w:r>
      <w:r>
        <w:t>Приложение N 1 к Договору</w:t>
      </w:r>
      <w:r>
        <w:tab/>
      </w:r>
      <w:r>
        <w:fldChar w:fldCharType="begin"/>
      </w:r>
      <w:r>
        <w:instrText>PAGEREF __RefHeading___612 \h</w:instrText>
      </w:r>
      <w:r>
        <w:fldChar w:fldCharType="separate"/>
      </w:r>
      <w:r>
        <w:t>#</w:t>
      </w:r>
      <w:r>
        <w:fldChar w:fldCharType="end"/>
      </w:r>
      <w:r>
        <w:fldChar w:fldCharType="end"/>
      </w:r>
    </w:p>
    <w:p w14:paraId="41180000">
      <w:pPr>
        <w:pStyle w:val="Style_6"/>
        <w:tabs>
          <w:tab w:leader="none" w:pos="9900" w:val="clear"/>
          <w:tab w:leader="dot" w:pos="9355" w:val="right"/>
        </w:tabs>
        <w:ind/>
      </w:pPr>
      <w:r>
        <w:fldChar w:fldCharType="begin"/>
      </w:r>
      <w:r>
        <w:instrText>HYPERLINK \l "__RefHeading___613"</w:instrText>
      </w:r>
      <w:r>
        <w:fldChar w:fldCharType="separate"/>
      </w:r>
      <w:r>
        <w:t>Приложение N 2 к Договору</w:t>
      </w:r>
      <w:r>
        <w:tab/>
      </w:r>
      <w:r>
        <w:fldChar w:fldCharType="begin"/>
      </w:r>
      <w:r>
        <w:instrText>PAGEREF __RefHeading___613 \h</w:instrText>
      </w:r>
      <w:r>
        <w:fldChar w:fldCharType="separate"/>
      </w:r>
      <w:r>
        <w:t>#</w:t>
      </w:r>
      <w:r>
        <w:fldChar w:fldCharType="end"/>
      </w:r>
      <w:r>
        <w:fldChar w:fldCharType="end"/>
      </w:r>
    </w:p>
    <w:p w14:paraId="42180000">
      <w:pPr>
        <w:pStyle w:val="Style_6"/>
        <w:tabs>
          <w:tab w:leader="none" w:pos="9900" w:val="clear"/>
          <w:tab w:leader="dot" w:pos="9355" w:val="right"/>
        </w:tabs>
        <w:ind/>
      </w:pPr>
      <w:r>
        <w:fldChar w:fldCharType="begin"/>
      </w:r>
      <w:r>
        <w:instrText>HYPERLINK \l "__RefHeading___614"</w:instrText>
      </w:r>
      <w:r>
        <w:fldChar w:fldCharType="separate"/>
      </w:r>
      <w:r>
        <w:t>Приложение N 3 к Договору</w:t>
      </w:r>
      <w:r>
        <w:tab/>
      </w:r>
      <w:r>
        <w:fldChar w:fldCharType="begin"/>
      </w:r>
      <w:r>
        <w:instrText>PAGEREF __RefHeading___614 \h</w:instrText>
      </w:r>
      <w:r>
        <w:fldChar w:fldCharType="separate"/>
      </w:r>
      <w:r>
        <w:t>#</w:t>
      </w:r>
      <w:r>
        <w:fldChar w:fldCharType="end"/>
      </w:r>
      <w:r>
        <w:fldChar w:fldCharType="end"/>
      </w:r>
    </w:p>
    <w:p w14:paraId="43180000">
      <w:pPr>
        <w:pStyle w:val="Style_6"/>
        <w:tabs>
          <w:tab w:leader="none" w:pos="9900" w:val="clear"/>
          <w:tab w:leader="dot" w:pos="9355" w:val="right"/>
        </w:tabs>
        <w:ind/>
      </w:pPr>
      <w:r>
        <w:fldChar w:fldCharType="begin"/>
      </w:r>
      <w:r>
        <w:instrText>HYPERLINK \l "__RefHeading___615"</w:instrText>
      </w:r>
      <w:r>
        <w:fldChar w:fldCharType="separate"/>
      </w:r>
      <w:r>
        <w:t>Приложение N 4 к Договору</w:t>
      </w:r>
      <w:r>
        <w:tab/>
      </w:r>
      <w:r>
        <w:fldChar w:fldCharType="begin"/>
      </w:r>
      <w:r>
        <w:instrText>PAGEREF __RefHeading___615 \h</w:instrText>
      </w:r>
      <w:r>
        <w:fldChar w:fldCharType="separate"/>
      </w:r>
      <w:r>
        <w:t>#</w:t>
      </w:r>
      <w:r>
        <w:fldChar w:fldCharType="end"/>
      </w:r>
      <w:r>
        <w:fldChar w:fldCharType="end"/>
      </w:r>
    </w:p>
    <w:p w14:paraId="44180000">
      <w:pPr>
        <w:pStyle w:val="Style_6"/>
        <w:tabs>
          <w:tab w:leader="none" w:pos="9900" w:val="clear"/>
          <w:tab w:leader="dot" w:pos="9355" w:val="right"/>
        </w:tabs>
        <w:ind/>
      </w:pPr>
      <w:r>
        <w:fldChar w:fldCharType="begin"/>
      </w:r>
      <w:r>
        <w:instrText>HYPERLINK \l "__RefHeading___616"</w:instrText>
      </w:r>
      <w:r>
        <w:fldChar w:fldCharType="separate"/>
      </w:r>
      <w:r>
        <w:t>Приложение N 5 к Договору</w:t>
      </w:r>
      <w:r>
        <w:tab/>
      </w:r>
      <w:r>
        <w:fldChar w:fldCharType="begin"/>
      </w:r>
      <w:r>
        <w:instrText>PAGEREF __RefHeading___616 \h</w:instrText>
      </w:r>
      <w:r>
        <w:fldChar w:fldCharType="separate"/>
      </w:r>
      <w:r>
        <w:t>#</w:t>
      </w:r>
      <w:r>
        <w:fldChar w:fldCharType="end"/>
      </w:r>
      <w:r>
        <w:fldChar w:fldCharType="end"/>
      </w:r>
    </w:p>
    <w:p w14:paraId="45180000">
      <w:pPr>
        <w:pStyle w:val="Style_6"/>
        <w:tabs>
          <w:tab w:leader="none" w:pos="9900" w:val="clear"/>
          <w:tab w:leader="dot" w:pos="9355" w:val="right"/>
        </w:tabs>
        <w:ind/>
      </w:pPr>
      <w:r>
        <w:fldChar w:fldCharType="begin"/>
      </w:r>
      <w:r>
        <w:instrText>HYPERLINK \l "__RefHeading___617"</w:instrText>
      </w:r>
      <w:r>
        <w:fldChar w:fldCharType="separate"/>
      </w:r>
      <w:r>
        <w:t>Приложение N 6 к Договору</w:t>
      </w:r>
      <w:r>
        <w:tab/>
      </w:r>
      <w:r>
        <w:fldChar w:fldCharType="begin"/>
      </w:r>
      <w:r>
        <w:instrText>PAGEREF __RefHeading___617 \h</w:instrText>
      </w:r>
      <w:r>
        <w:fldChar w:fldCharType="separate"/>
      </w:r>
      <w:r>
        <w:t>#</w:t>
      </w:r>
      <w:r>
        <w:fldChar w:fldCharType="end"/>
      </w:r>
      <w:r>
        <w:fldChar w:fldCharType="end"/>
      </w:r>
    </w:p>
    <w:p w14:paraId="46180000">
      <w:pPr>
        <w:pStyle w:val="Style_6"/>
        <w:tabs>
          <w:tab w:leader="none" w:pos="9900" w:val="clear"/>
          <w:tab w:leader="dot" w:pos="9355" w:val="right"/>
        </w:tabs>
        <w:ind/>
      </w:pPr>
      <w:r>
        <w:fldChar w:fldCharType="begin"/>
      </w:r>
      <w:r>
        <w:instrText>HYPERLINK \l "__RefHeading___618"</w:instrText>
      </w:r>
      <w:r>
        <w:fldChar w:fldCharType="separate"/>
      </w:r>
      <w:r>
        <w:t>Приложение N 7 к Договору</w:t>
      </w:r>
      <w:r>
        <w:tab/>
      </w:r>
      <w:r>
        <w:fldChar w:fldCharType="begin"/>
      </w:r>
      <w:r>
        <w:instrText>PAGEREF __RefHeading___618 \h</w:instrText>
      </w:r>
      <w:r>
        <w:fldChar w:fldCharType="separate"/>
      </w:r>
      <w:r>
        <w:t>#</w:t>
      </w:r>
      <w:r>
        <w:fldChar w:fldCharType="end"/>
      </w:r>
      <w:r>
        <w:fldChar w:fldCharType="end"/>
      </w:r>
    </w:p>
    <w:p w14:paraId="47180000">
      <w:pPr>
        <w:pStyle w:val="Style_6"/>
        <w:tabs>
          <w:tab w:leader="none" w:pos="9900" w:val="clear"/>
          <w:tab w:leader="dot" w:pos="9355" w:val="right"/>
        </w:tabs>
        <w:ind/>
      </w:pPr>
      <w:r>
        <w:fldChar w:fldCharType="begin"/>
      </w:r>
      <w:r>
        <w:instrText>HYPERLINK \l "__RefHeading___619"</w:instrText>
      </w:r>
      <w:r>
        <w:fldChar w:fldCharType="separate"/>
      </w:r>
      <w:r>
        <w:t>Приложение № 8 к Договору</w:t>
      </w:r>
      <w:r>
        <w:tab/>
      </w:r>
      <w:r>
        <w:fldChar w:fldCharType="begin"/>
      </w:r>
      <w:r>
        <w:instrText>PAGEREF __RefHeading___619 \h</w:instrText>
      </w:r>
      <w:r>
        <w:fldChar w:fldCharType="separate"/>
      </w:r>
      <w:r>
        <w:t>#</w:t>
      </w:r>
      <w:r>
        <w:fldChar w:fldCharType="end"/>
      </w:r>
      <w:r>
        <w:fldChar w:fldCharType="end"/>
      </w:r>
    </w:p>
    <w:p w14:paraId="48180000">
      <w:pPr>
        <w:pStyle w:val="Style_6"/>
        <w:tabs>
          <w:tab w:leader="none" w:pos="9900" w:val="clear"/>
          <w:tab w:leader="dot" w:pos="9355" w:val="right"/>
        </w:tabs>
        <w:ind/>
      </w:pPr>
      <w:r>
        <w:fldChar w:fldCharType="begin"/>
      </w:r>
      <w:r>
        <w:instrText>HYPERLINK \l "__RefHeading___620"</w:instrText>
      </w:r>
      <w:r>
        <w:fldChar w:fldCharType="separate"/>
      </w:r>
      <w:r>
        <w:t>Приложение № 9 к Договору</w:t>
      </w:r>
      <w:r>
        <w:tab/>
      </w:r>
      <w:r>
        <w:fldChar w:fldCharType="begin"/>
      </w:r>
      <w:r>
        <w:instrText>PAGEREF __RefHeading___620 \h</w:instrText>
      </w:r>
      <w:r>
        <w:fldChar w:fldCharType="separate"/>
      </w:r>
      <w:r>
        <w:t>#</w:t>
      </w:r>
      <w:r>
        <w:fldChar w:fldCharType="end"/>
      </w:r>
      <w:r>
        <w:fldChar w:fldCharType="end"/>
      </w:r>
    </w:p>
    <w:p w14:paraId="49180000">
      <w:pPr>
        <w:pStyle w:val="Style_6"/>
        <w:tabs>
          <w:tab w:leader="none" w:pos="9900" w:val="clear"/>
          <w:tab w:leader="dot" w:pos="9355" w:val="right"/>
        </w:tabs>
        <w:ind/>
      </w:pPr>
      <w:r>
        <w:fldChar w:fldCharType="begin"/>
      </w:r>
      <w:r>
        <w:instrText>HYPERLINK \l "__RefHeading___621"</w:instrText>
      </w:r>
      <w:r>
        <w:fldChar w:fldCharType="separate"/>
      </w:r>
      <w:r>
        <w:t>Приложение № 10 к Договору</w:t>
      </w:r>
      <w:r>
        <w:tab/>
      </w:r>
      <w:r>
        <w:fldChar w:fldCharType="begin"/>
      </w:r>
      <w:r>
        <w:instrText>PAGEREF __RefHeading___621 \h</w:instrText>
      </w:r>
      <w:r>
        <w:fldChar w:fldCharType="separate"/>
      </w:r>
      <w:r>
        <w:t>#</w:t>
      </w:r>
      <w:r>
        <w:fldChar w:fldCharType="end"/>
      </w:r>
      <w:r>
        <w:fldChar w:fldCharType="end"/>
      </w:r>
    </w:p>
    <w:p w14:paraId="4A180000">
      <w:pPr>
        <w:pStyle w:val="Style_6"/>
        <w:tabs>
          <w:tab w:leader="none" w:pos="9900" w:val="clear"/>
          <w:tab w:leader="dot" w:pos="9355" w:val="right"/>
        </w:tabs>
        <w:ind/>
      </w:pPr>
      <w:r>
        <w:fldChar w:fldCharType="begin"/>
      </w:r>
      <w:r>
        <w:instrText>HYPERLINK \l "__RefHeading___622"</w:instrText>
      </w:r>
      <w:r>
        <w:fldChar w:fldCharType="separate"/>
      </w:r>
      <w:r>
        <w:t>Приложение N 11 к Договору</w:t>
      </w:r>
      <w:r>
        <w:tab/>
      </w:r>
      <w:r>
        <w:fldChar w:fldCharType="begin"/>
      </w:r>
      <w:r>
        <w:instrText>PAGEREF __RefHeading___622 \h</w:instrText>
      </w:r>
      <w:r>
        <w:fldChar w:fldCharType="separate"/>
      </w:r>
      <w:r>
        <w:t>#</w:t>
      </w:r>
      <w:r>
        <w:fldChar w:fldCharType="end"/>
      </w:r>
      <w:r>
        <w:fldChar w:fldCharType="end"/>
      </w:r>
    </w:p>
    <w:p w14:paraId="4B180000">
      <w:pPr>
        <w:pStyle w:val="Style_6"/>
        <w:tabs>
          <w:tab w:leader="none" w:pos="9900" w:val="clear"/>
          <w:tab w:leader="dot" w:pos="9355" w:val="right"/>
        </w:tabs>
        <w:ind/>
      </w:pPr>
      <w:r>
        <w:fldChar w:fldCharType="begin"/>
      </w:r>
      <w:r>
        <w:instrText>HYPERLINK \l "__RefHeading___623"</w:instrText>
      </w:r>
      <w:r>
        <w:fldChar w:fldCharType="separate"/>
      </w:r>
      <w:r>
        <w:t>Приложение N 12 к Договору</w:t>
      </w:r>
      <w:r>
        <w:tab/>
      </w:r>
      <w:r>
        <w:fldChar w:fldCharType="begin"/>
      </w:r>
      <w:r>
        <w:instrText>PAGEREF __RefHeading___623 \h</w:instrText>
      </w:r>
      <w:r>
        <w:fldChar w:fldCharType="separate"/>
      </w:r>
      <w:r>
        <w:t>#</w:t>
      </w:r>
      <w:r>
        <w:fldChar w:fldCharType="end"/>
      </w:r>
      <w:r>
        <w:fldChar w:fldCharType="end"/>
      </w:r>
    </w:p>
    <w:p w14:paraId="4C180000">
      <w:pPr>
        <w:pStyle w:val="Style_6"/>
        <w:tabs>
          <w:tab w:leader="none" w:pos="9900" w:val="clear"/>
          <w:tab w:leader="dot" w:pos="9355" w:val="right"/>
        </w:tabs>
        <w:ind/>
      </w:pPr>
      <w:r>
        <w:fldChar w:fldCharType="begin"/>
      </w:r>
      <w:r>
        <w:instrText>HYPERLINK \l "__RefHeading___624"</w:instrText>
      </w:r>
      <w:r>
        <w:fldChar w:fldCharType="separate"/>
      </w:r>
      <w:r>
        <w:t>Приложение N 13 к Договору</w:t>
      </w:r>
      <w:r>
        <w:tab/>
      </w:r>
      <w:r>
        <w:fldChar w:fldCharType="begin"/>
      </w:r>
      <w:r>
        <w:instrText>PAGEREF __RefHeading___624 \h</w:instrText>
      </w:r>
      <w:r>
        <w:fldChar w:fldCharType="separate"/>
      </w:r>
      <w:r>
        <w:t>#</w:t>
      </w:r>
      <w:r>
        <w:fldChar w:fldCharType="end"/>
      </w:r>
      <w:r>
        <w:fldChar w:fldCharType="end"/>
      </w:r>
    </w:p>
    <w:p w14:paraId="4D180000">
      <w:pPr>
        <w:pStyle w:val="Style_6"/>
        <w:tabs>
          <w:tab w:leader="none" w:pos="9900" w:val="clear"/>
          <w:tab w:leader="dot" w:pos="9355" w:val="right"/>
        </w:tabs>
        <w:ind/>
      </w:pPr>
      <w:r>
        <w:fldChar w:fldCharType="begin"/>
      </w:r>
      <w:r>
        <w:instrText>HYPERLINK \l "__RefHeading___625"</w:instrText>
      </w:r>
      <w:r>
        <w:fldChar w:fldCharType="separate"/>
      </w:r>
      <w:r>
        <w:t>Приложение N 14 к Договору</w:t>
      </w:r>
      <w:r>
        <w:tab/>
      </w:r>
      <w:r>
        <w:fldChar w:fldCharType="begin"/>
      </w:r>
      <w:r>
        <w:instrText>PAGEREF __RefHeading___625 \h</w:instrText>
      </w:r>
      <w:r>
        <w:fldChar w:fldCharType="separate"/>
      </w:r>
      <w:r>
        <w:t>#</w:t>
      </w:r>
      <w:r>
        <w:fldChar w:fldCharType="end"/>
      </w:r>
      <w:r>
        <w:fldChar w:fldCharType="end"/>
      </w:r>
    </w:p>
    <w:p w14:paraId="4E180000">
      <w:pPr>
        <w:pStyle w:val="Style_7"/>
        <w:tabs>
          <w:tab w:leader="none" w:pos="540" w:val="clear"/>
          <w:tab w:leader="none" w:pos="9900" w:val="clear"/>
          <w:tab w:leader="dot" w:pos="9355" w:val="right"/>
        </w:tabs>
        <w:ind/>
      </w:pPr>
      <w:r>
        <w:fldChar w:fldCharType="begin"/>
      </w:r>
      <w:r>
        <w:instrText>HYPERLINK \l "__RefHeading___626"</w:instrText>
      </w:r>
      <w:r>
        <w:fldChar w:fldCharType="separate"/>
      </w:r>
      <w:r>
        <w:t>Приложение 6.1.2 Форма договора предоставления поддержки реализации проекта</w:t>
      </w:r>
      <w:r>
        <w:tab/>
      </w:r>
      <w:r>
        <w:fldChar w:fldCharType="begin"/>
      </w:r>
      <w:r>
        <w:instrText>PAGEREF __RefHeading___626 \h</w:instrText>
      </w:r>
      <w:r>
        <w:fldChar w:fldCharType="separate"/>
      </w:r>
      <w:r>
        <w:t>#</w:t>
      </w:r>
      <w:r>
        <w:fldChar w:fldCharType="end"/>
      </w:r>
      <w:r>
        <w:fldChar w:fldCharType="end"/>
      </w:r>
    </w:p>
    <w:p w14:paraId="4F180000">
      <w:pPr>
        <w:pStyle w:val="Style_7"/>
        <w:tabs>
          <w:tab w:leader="none" w:pos="540" w:val="clear"/>
          <w:tab w:leader="none" w:pos="9900" w:val="clear"/>
          <w:tab w:leader="dot" w:pos="9355" w:val="right"/>
        </w:tabs>
        <w:ind/>
      </w:pPr>
      <w:r>
        <w:fldChar w:fldCharType="begin"/>
      </w:r>
      <w:r>
        <w:instrText>HYPERLINK \l "__RefHeading___627"</w:instrText>
      </w:r>
      <w:r>
        <w:fldChar w:fldCharType="separate"/>
      </w:r>
      <w:r>
        <w:t>в форме гранта на расчётный счет</w:t>
      </w:r>
      <w:r>
        <w:tab/>
      </w:r>
      <w:r>
        <w:fldChar w:fldCharType="begin"/>
      </w:r>
      <w:r>
        <w:instrText>PAGEREF __RefHeading___627 \h</w:instrText>
      </w:r>
      <w:r>
        <w:fldChar w:fldCharType="separate"/>
      </w:r>
      <w:r>
        <w:t>#</w:t>
      </w:r>
      <w:r>
        <w:fldChar w:fldCharType="end"/>
      </w:r>
      <w:r>
        <w:fldChar w:fldCharType="end"/>
      </w:r>
    </w:p>
    <w:p w14:paraId="50180000">
      <w:pPr>
        <w:pStyle w:val="Style_7"/>
        <w:tabs>
          <w:tab w:leader="none" w:pos="540" w:val="clear"/>
          <w:tab w:leader="none" w:pos="9900" w:val="clear"/>
          <w:tab w:leader="dot" w:pos="9355" w:val="right"/>
        </w:tabs>
        <w:ind/>
      </w:pPr>
      <w:r>
        <w:fldChar w:fldCharType="begin"/>
      </w:r>
      <w:r>
        <w:instrText>HYPERLINK \l "__RefHeading___628"</w:instrText>
      </w:r>
      <w:r>
        <w:fldChar w:fldCharType="separate"/>
      </w:r>
      <w:r>
        <w:t>III.    Предмет Договора</w:t>
      </w:r>
      <w:r>
        <w:tab/>
      </w:r>
      <w:r>
        <w:fldChar w:fldCharType="begin"/>
      </w:r>
      <w:r>
        <w:instrText>PAGEREF __RefHeading___628 \h</w:instrText>
      </w:r>
      <w:r>
        <w:fldChar w:fldCharType="separate"/>
      </w:r>
      <w:r>
        <w:t>#</w:t>
      </w:r>
      <w:r>
        <w:fldChar w:fldCharType="end"/>
      </w:r>
      <w:r>
        <w:fldChar w:fldCharType="end"/>
      </w:r>
    </w:p>
    <w:p w14:paraId="51180000">
      <w:pPr>
        <w:pStyle w:val="Style_7"/>
        <w:tabs>
          <w:tab w:leader="none" w:pos="540" w:val="clear"/>
          <w:tab w:leader="none" w:pos="9900" w:val="clear"/>
          <w:tab w:leader="dot" w:pos="9355" w:val="right"/>
        </w:tabs>
        <w:ind/>
      </w:pPr>
      <w:r>
        <w:fldChar w:fldCharType="begin"/>
      </w:r>
      <w:r>
        <w:instrText>HYPERLINK \l "__RefHeading___629"</w:instrText>
      </w:r>
      <w:r>
        <w:fldChar w:fldCharType="separate"/>
      </w:r>
      <w:r>
        <w:t>IV.    Финансовое обеспечение предоставления Гранта</w:t>
      </w:r>
      <w:r>
        <w:tab/>
      </w:r>
      <w:r>
        <w:fldChar w:fldCharType="begin"/>
      </w:r>
      <w:r>
        <w:instrText>PAGEREF __RefHeading___629 \h</w:instrText>
      </w:r>
      <w:r>
        <w:fldChar w:fldCharType="separate"/>
      </w:r>
      <w:r>
        <w:t>#</w:t>
      </w:r>
      <w:r>
        <w:fldChar w:fldCharType="end"/>
      </w:r>
      <w:r>
        <w:fldChar w:fldCharType="end"/>
      </w:r>
    </w:p>
    <w:p w14:paraId="52180000">
      <w:pPr>
        <w:pStyle w:val="Style_7"/>
        <w:tabs>
          <w:tab w:leader="none" w:pos="540" w:val="clear"/>
          <w:tab w:leader="none" w:pos="9900" w:val="clear"/>
          <w:tab w:leader="dot" w:pos="9355" w:val="right"/>
        </w:tabs>
        <w:ind/>
      </w:pPr>
      <w:r>
        <w:fldChar w:fldCharType="begin"/>
      </w:r>
      <w:r>
        <w:instrText>HYPERLINK \l "__RefHeading___630"</w:instrText>
      </w:r>
      <w:r>
        <w:fldChar w:fldCharType="separate"/>
      </w:r>
      <w:r>
        <w:t>III. Условия предоставления Гранта</w:t>
      </w:r>
      <w:r>
        <w:tab/>
      </w:r>
      <w:r>
        <w:fldChar w:fldCharType="begin"/>
      </w:r>
      <w:r>
        <w:instrText>PAGEREF __RefHeading___630 \h</w:instrText>
      </w:r>
      <w:r>
        <w:fldChar w:fldCharType="separate"/>
      </w:r>
      <w:r>
        <w:t>#</w:t>
      </w:r>
      <w:r>
        <w:fldChar w:fldCharType="end"/>
      </w:r>
      <w:r>
        <w:fldChar w:fldCharType="end"/>
      </w:r>
    </w:p>
    <w:p w14:paraId="53180000">
      <w:pPr>
        <w:pStyle w:val="Style_7"/>
        <w:tabs>
          <w:tab w:leader="none" w:pos="540" w:val="clear"/>
          <w:tab w:leader="none" w:pos="9900" w:val="clear"/>
          <w:tab w:leader="dot" w:pos="9355" w:val="right"/>
        </w:tabs>
        <w:ind/>
      </w:pPr>
      <w:r>
        <w:fldChar w:fldCharType="begin"/>
      </w:r>
      <w:r>
        <w:instrText>HYPERLINK \l "__RefHeading___631"</w:instrText>
      </w:r>
      <w:r>
        <w:fldChar w:fldCharType="separate"/>
      </w:r>
      <w:r>
        <w:t>IV. Взаимодействие Сторон</w:t>
      </w:r>
      <w:r>
        <w:tab/>
      </w:r>
      <w:r>
        <w:fldChar w:fldCharType="begin"/>
      </w:r>
      <w:r>
        <w:instrText>PAGEREF __RefHeading___631 \h</w:instrText>
      </w:r>
      <w:r>
        <w:fldChar w:fldCharType="separate"/>
      </w:r>
      <w:r>
        <w:t>#</w:t>
      </w:r>
      <w:r>
        <w:fldChar w:fldCharType="end"/>
      </w:r>
      <w:r>
        <w:fldChar w:fldCharType="end"/>
      </w:r>
    </w:p>
    <w:p w14:paraId="54180000">
      <w:pPr>
        <w:pStyle w:val="Style_7"/>
        <w:tabs>
          <w:tab w:leader="none" w:pos="540" w:val="clear"/>
          <w:tab w:leader="none" w:pos="9900" w:val="clear"/>
          <w:tab w:leader="dot" w:pos="9355" w:val="right"/>
        </w:tabs>
        <w:ind/>
      </w:pPr>
      <w:r>
        <w:fldChar w:fldCharType="begin"/>
      </w:r>
      <w:r>
        <w:instrText>HYPERLINK \l "__RefHeading___632"</w:instrText>
      </w:r>
      <w:r>
        <w:fldChar w:fldCharType="separate"/>
      </w:r>
      <w:r>
        <w:t>V. Ответственность Сторон</w:t>
      </w:r>
      <w:r>
        <w:tab/>
      </w:r>
      <w:r>
        <w:fldChar w:fldCharType="begin"/>
      </w:r>
      <w:r>
        <w:instrText>PAGEREF __RefHeading___632 \h</w:instrText>
      </w:r>
      <w:r>
        <w:fldChar w:fldCharType="separate"/>
      </w:r>
      <w:r>
        <w:t>#</w:t>
      </w:r>
      <w:r>
        <w:fldChar w:fldCharType="end"/>
      </w:r>
      <w:r>
        <w:fldChar w:fldCharType="end"/>
      </w:r>
    </w:p>
    <w:p w14:paraId="55180000">
      <w:pPr>
        <w:pStyle w:val="Style_7"/>
        <w:tabs>
          <w:tab w:leader="none" w:pos="540" w:val="clear"/>
          <w:tab w:leader="none" w:pos="9900" w:val="clear"/>
          <w:tab w:leader="dot" w:pos="9355" w:val="right"/>
        </w:tabs>
        <w:ind/>
      </w:pPr>
      <w:r>
        <w:fldChar w:fldCharType="begin"/>
      </w:r>
      <w:r>
        <w:instrText>HYPERLINK \l "__RefHeading___633"</w:instrText>
      </w:r>
      <w:r>
        <w:fldChar w:fldCharType="separate"/>
      </w:r>
      <w:r>
        <w:t>VI. Иные условия</w:t>
      </w:r>
      <w:r>
        <w:tab/>
      </w:r>
      <w:r>
        <w:fldChar w:fldCharType="begin"/>
      </w:r>
      <w:r>
        <w:instrText>PAGEREF __RefHeading___633 \h</w:instrText>
      </w:r>
      <w:r>
        <w:fldChar w:fldCharType="separate"/>
      </w:r>
      <w:r>
        <w:t>#</w:t>
      </w:r>
      <w:r>
        <w:fldChar w:fldCharType="end"/>
      </w:r>
      <w:r>
        <w:fldChar w:fldCharType="end"/>
      </w:r>
    </w:p>
    <w:p w14:paraId="56180000">
      <w:pPr>
        <w:pStyle w:val="Style_7"/>
        <w:tabs>
          <w:tab w:leader="none" w:pos="540" w:val="clear"/>
          <w:tab w:leader="none" w:pos="9900" w:val="clear"/>
          <w:tab w:leader="dot" w:pos="9355" w:val="right"/>
        </w:tabs>
        <w:ind/>
      </w:pPr>
      <w:r>
        <w:fldChar w:fldCharType="begin"/>
      </w:r>
      <w:r>
        <w:instrText>HYPERLINK \l "__RefHeading___634"</w:instrText>
      </w:r>
      <w:r>
        <w:fldChar w:fldCharType="separate"/>
      </w:r>
      <w:r>
        <w:t>VII. Заключительные положения</w:t>
      </w:r>
      <w:r>
        <w:tab/>
      </w:r>
      <w:r>
        <w:fldChar w:fldCharType="begin"/>
      </w:r>
      <w:r>
        <w:instrText>PAGEREF __RefHeading___634 \h</w:instrText>
      </w:r>
      <w:r>
        <w:fldChar w:fldCharType="separate"/>
      </w:r>
      <w:r>
        <w:t>#</w:t>
      </w:r>
      <w:r>
        <w:fldChar w:fldCharType="end"/>
      </w:r>
      <w:r>
        <w:fldChar w:fldCharType="end"/>
      </w:r>
    </w:p>
    <w:p w14:paraId="57180000">
      <w:pPr>
        <w:pStyle w:val="Style_7"/>
        <w:tabs>
          <w:tab w:leader="none" w:pos="540" w:val="clear"/>
          <w:tab w:leader="none" w:pos="9900" w:val="clear"/>
          <w:tab w:leader="dot" w:pos="9355" w:val="right"/>
        </w:tabs>
        <w:ind/>
      </w:pPr>
      <w:r>
        <w:fldChar w:fldCharType="begin"/>
      </w:r>
      <w:r>
        <w:instrText>HYPERLINK \l "__RefHeading___635"</w:instrText>
      </w:r>
      <w:r>
        <w:fldChar w:fldCharType="separate"/>
      </w:r>
      <w:r>
        <w:t>VIII. Платежные реквизиты Сторон</w:t>
      </w:r>
      <w:r>
        <w:tab/>
      </w:r>
      <w:r>
        <w:fldChar w:fldCharType="begin"/>
      </w:r>
      <w:r>
        <w:instrText>PAGEREF __RefHeading___635 \h</w:instrText>
      </w:r>
      <w:r>
        <w:fldChar w:fldCharType="separate"/>
      </w:r>
      <w:r>
        <w:t>#</w:t>
      </w:r>
      <w:r>
        <w:fldChar w:fldCharType="end"/>
      </w:r>
      <w:r>
        <w:fldChar w:fldCharType="end"/>
      </w:r>
    </w:p>
    <w:p w14:paraId="58180000">
      <w:pPr>
        <w:pStyle w:val="Style_7"/>
        <w:tabs>
          <w:tab w:leader="none" w:pos="540" w:val="clear"/>
          <w:tab w:leader="none" w:pos="9900" w:val="clear"/>
          <w:tab w:leader="dot" w:pos="9355" w:val="right"/>
        </w:tabs>
        <w:ind/>
      </w:pPr>
      <w:r>
        <w:fldChar w:fldCharType="begin"/>
      </w:r>
      <w:r>
        <w:instrText>HYPERLINK \l "__RefHeading___636"</w:instrText>
      </w:r>
      <w:r>
        <w:fldChar w:fldCharType="separate"/>
      </w:r>
      <w:r>
        <w:t>IX. Подписи Сторон</w:t>
      </w:r>
      <w:r>
        <w:tab/>
      </w:r>
      <w:r>
        <w:fldChar w:fldCharType="begin"/>
      </w:r>
      <w:r>
        <w:instrText>PAGEREF __RefHeading___636 \h</w:instrText>
      </w:r>
      <w:r>
        <w:fldChar w:fldCharType="separate"/>
      </w:r>
      <w:r>
        <w:t>#</w:t>
      </w:r>
      <w:r>
        <w:fldChar w:fldCharType="end"/>
      </w:r>
      <w:r>
        <w:fldChar w:fldCharType="end"/>
      </w:r>
    </w:p>
    <w:p w14:paraId="59180000">
      <w:pPr>
        <w:pStyle w:val="Style_6"/>
        <w:tabs>
          <w:tab w:leader="none" w:pos="9900" w:val="clear"/>
          <w:tab w:leader="dot" w:pos="9355" w:val="right"/>
        </w:tabs>
        <w:ind/>
      </w:pPr>
      <w:r>
        <w:fldChar w:fldCharType="begin"/>
      </w:r>
      <w:r>
        <w:instrText>HYPERLINK \l "__RefHeading___637"</w:instrText>
      </w:r>
      <w:r>
        <w:fldChar w:fldCharType="separate"/>
      </w:r>
      <w:r>
        <w:t>Приложение N 1 к Договору</w:t>
      </w:r>
      <w:r>
        <w:tab/>
      </w:r>
      <w:r>
        <w:fldChar w:fldCharType="begin"/>
      </w:r>
      <w:r>
        <w:instrText>PAGEREF __RefHeading___637 \h</w:instrText>
      </w:r>
      <w:r>
        <w:fldChar w:fldCharType="separate"/>
      </w:r>
      <w:r>
        <w:t>#</w:t>
      </w:r>
      <w:r>
        <w:fldChar w:fldCharType="end"/>
      </w:r>
      <w:r>
        <w:fldChar w:fldCharType="end"/>
      </w:r>
    </w:p>
    <w:p w14:paraId="5A180000">
      <w:pPr>
        <w:pStyle w:val="Style_6"/>
        <w:tabs>
          <w:tab w:leader="none" w:pos="9900" w:val="clear"/>
          <w:tab w:leader="dot" w:pos="9355" w:val="right"/>
        </w:tabs>
        <w:ind/>
      </w:pPr>
      <w:r>
        <w:fldChar w:fldCharType="begin"/>
      </w:r>
      <w:r>
        <w:instrText>HYPERLINK \l "__RefHeading___638"</w:instrText>
      </w:r>
      <w:r>
        <w:fldChar w:fldCharType="separate"/>
      </w:r>
      <w:r>
        <w:t>Приложение N 2 к Договору</w:t>
      </w:r>
      <w:r>
        <w:tab/>
      </w:r>
      <w:r>
        <w:fldChar w:fldCharType="begin"/>
      </w:r>
      <w:r>
        <w:instrText>PAGEREF __RefHeading___638 \h</w:instrText>
      </w:r>
      <w:r>
        <w:fldChar w:fldCharType="separate"/>
      </w:r>
      <w:r>
        <w:t>#</w:t>
      </w:r>
      <w:r>
        <w:fldChar w:fldCharType="end"/>
      </w:r>
      <w:r>
        <w:fldChar w:fldCharType="end"/>
      </w:r>
    </w:p>
    <w:p w14:paraId="5B180000">
      <w:pPr>
        <w:pStyle w:val="Style_6"/>
        <w:tabs>
          <w:tab w:leader="none" w:pos="9900" w:val="clear"/>
          <w:tab w:leader="dot" w:pos="9355" w:val="right"/>
        </w:tabs>
        <w:ind/>
      </w:pPr>
      <w:r>
        <w:fldChar w:fldCharType="begin"/>
      </w:r>
      <w:r>
        <w:instrText>HYPERLINK \l "__RefHeading___639"</w:instrText>
      </w:r>
      <w:r>
        <w:fldChar w:fldCharType="separate"/>
      </w:r>
      <w:r>
        <w:t>Приложение N 3 к Договору</w:t>
      </w:r>
      <w:r>
        <w:tab/>
      </w:r>
      <w:r>
        <w:fldChar w:fldCharType="begin"/>
      </w:r>
      <w:r>
        <w:instrText>PAGEREF __RefHeading___639 \h</w:instrText>
      </w:r>
      <w:r>
        <w:fldChar w:fldCharType="separate"/>
      </w:r>
      <w:r>
        <w:t>#</w:t>
      </w:r>
      <w:r>
        <w:fldChar w:fldCharType="end"/>
      </w:r>
      <w:r>
        <w:fldChar w:fldCharType="end"/>
      </w:r>
    </w:p>
    <w:p w14:paraId="5C180000">
      <w:pPr>
        <w:pStyle w:val="Style_6"/>
        <w:tabs>
          <w:tab w:leader="none" w:pos="9900" w:val="clear"/>
          <w:tab w:leader="dot" w:pos="9355" w:val="right"/>
        </w:tabs>
        <w:ind/>
      </w:pPr>
      <w:r>
        <w:fldChar w:fldCharType="begin"/>
      </w:r>
      <w:r>
        <w:instrText>HYPERLINK \l "__RefHeading___640"</w:instrText>
      </w:r>
      <w:r>
        <w:fldChar w:fldCharType="separate"/>
      </w:r>
      <w:r>
        <w:t>Приложение N 4 к Договору</w:t>
      </w:r>
      <w:r>
        <w:tab/>
      </w:r>
      <w:r>
        <w:fldChar w:fldCharType="begin"/>
      </w:r>
      <w:r>
        <w:instrText>PAGEREF __RefHeading___640 \h</w:instrText>
      </w:r>
      <w:r>
        <w:fldChar w:fldCharType="separate"/>
      </w:r>
      <w:r>
        <w:t>#</w:t>
      </w:r>
      <w:r>
        <w:fldChar w:fldCharType="end"/>
      </w:r>
      <w:r>
        <w:fldChar w:fldCharType="end"/>
      </w:r>
    </w:p>
    <w:p w14:paraId="5D180000">
      <w:pPr>
        <w:pStyle w:val="Style_6"/>
        <w:tabs>
          <w:tab w:leader="none" w:pos="9900" w:val="clear"/>
          <w:tab w:leader="dot" w:pos="9355" w:val="right"/>
        </w:tabs>
        <w:ind/>
      </w:pPr>
      <w:r>
        <w:fldChar w:fldCharType="begin"/>
      </w:r>
      <w:r>
        <w:instrText>HYPERLINK \l "__RefHeading___641"</w:instrText>
      </w:r>
      <w:r>
        <w:fldChar w:fldCharType="separate"/>
      </w:r>
      <w:r>
        <w:t>Приложение N 5 к Договору</w:t>
      </w:r>
      <w:r>
        <w:tab/>
      </w:r>
      <w:r>
        <w:fldChar w:fldCharType="begin"/>
      </w:r>
      <w:r>
        <w:instrText>PAGEREF __RefHeading___641 \h</w:instrText>
      </w:r>
      <w:r>
        <w:fldChar w:fldCharType="separate"/>
      </w:r>
      <w:r>
        <w:t>#</w:t>
      </w:r>
      <w:r>
        <w:fldChar w:fldCharType="end"/>
      </w:r>
      <w:r>
        <w:fldChar w:fldCharType="end"/>
      </w:r>
    </w:p>
    <w:p w14:paraId="5E180000">
      <w:pPr>
        <w:pStyle w:val="Style_6"/>
        <w:tabs>
          <w:tab w:leader="none" w:pos="9900" w:val="clear"/>
          <w:tab w:leader="dot" w:pos="9355" w:val="right"/>
        </w:tabs>
        <w:ind/>
      </w:pPr>
      <w:r>
        <w:fldChar w:fldCharType="begin"/>
      </w:r>
      <w:r>
        <w:instrText>HYPERLINK \l "__RefHeading___642"</w:instrText>
      </w:r>
      <w:r>
        <w:fldChar w:fldCharType="separate"/>
      </w:r>
      <w:r>
        <w:t>Приложение N 6 к Договору</w:t>
      </w:r>
      <w:r>
        <w:tab/>
      </w:r>
      <w:r>
        <w:fldChar w:fldCharType="begin"/>
      </w:r>
      <w:r>
        <w:instrText>PAGEREF __RefHeading___642 \h</w:instrText>
      </w:r>
      <w:r>
        <w:fldChar w:fldCharType="separate"/>
      </w:r>
      <w:r>
        <w:t>#</w:t>
      </w:r>
      <w:r>
        <w:fldChar w:fldCharType="end"/>
      </w:r>
      <w:r>
        <w:fldChar w:fldCharType="end"/>
      </w:r>
    </w:p>
    <w:p w14:paraId="5F180000">
      <w:pPr>
        <w:pStyle w:val="Style_6"/>
        <w:tabs>
          <w:tab w:leader="none" w:pos="9900" w:val="clear"/>
          <w:tab w:leader="dot" w:pos="9355" w:val="right"/>
        </w:tabs>
        <w:ind/>
      </w:pPr>
      <w:r>
        <w:fldChar w:fldCharType="begin"/>
      </w:r>
      <w:r>
        <w:instrText>HYPERLINK \l "__RefHeading___643"</w:instrText>
      </w:r>
      <w:r>
        <w:fldChar w:fldCharType="separate"/>
      </w:r>
      <w:r>
        <w:t>Приложение N 7 к Договору</w:t>
      </w:r>
      <w:r>
        <w:tab/>
      </w:r>
      <w:r>
        <w:fldChar w:fldCharType="begin"/>
      </w:r>
      <w:r>
        <w:instrText>PAGEREF __RefHeading___643 \h</w:instrText>
      </w:r>
      <w:r>
        <w:fldChar w:fldCharType="separate"/>
      </w:r>
      <w:r>
        <w:t>#</w:t>
      </w:r>
      <w:r>
        <w:fldChar w:fldCharType="end"/>
      </w:r>
      <w:r>
        <w:fldChar w:fldCharType="end"/>
      </w:r>
    </w:p>
    <w:p w14:paraId="60180000">
      <w:pPr>
        <w:pStyle w:val="Style_6"/>
        <w:tabs>
          <w:tab w:leader="none" w:pos="9900" w:val="clear"/>
          <w:tab w:leader="dot" w:pos="9355" w:val="right"/>
        </w:tabs>
        <w:ind/>
      </w:pPr>
      <w:r>
        <w:fldChar w:fldCharType="begin"/>
      </w:r>
      <w:r>
        <w:instrText>HYPERLINK \l "__RefHeading___644"</w:instrText>
      </w:r>
      <w:r>
        <w:fldChar w:fldCharType="separate"/>
      </w:r>
      <w:r>
        <w:t>Приложение № 8 к Договору</w:t>
      </w:r>
      <w:r>
        <w:tab/>
      </w:r>
      <w:r>
        <w:fldChar w:fldCharType="begin"/>
      </w:r>
      <w:r>
        <w:instrText>PAGEREF __RefHeading___644 \h</w:instrText>
      </w:r>
      <w:r>
        <w:fldChar w:fldCharType="separate"/>
      </w:r>
      <w:r>
        <w:t>#</w:t>
      </w:r>
      <w:r>
        <w:fldChar w:fldCharType="end"/>
      </w:r>
      <w:r>
        <w:fldChar w:fldCharType="end"/>
      </w:r>
    </w:p>
    <w:p w14:paraId="61180000">
      <w:pPr>
        <w:pStyle w:val="Style_6"/>
        <w:tabs>
          <w:tab w:leader="none" w:pos="9900" w:val="clear"/>
          <w:tab w:leader="dot" w:pos="9355" w:val="right"/>
        </w:tabs>
        <w:ind/>
      </w:pPr>
      <w:r>
        <w:fldChar w:fldCharType="begin"/>
      </w:r>
      <w:r>
        <w:instrText>HYPERLINK \l "__RefHeading___645"</w:instrText>
      </w:r>
      <w:r>
        <w:fldChar w:fldCharType="separate"/>
      </w:r>
      <w:r>
        <w:t>Приложение № 9 к Договору</w:t>
      </w:r>
      <w:r>
        <w:tab/>
      </w:r>
      <w:r>
        <w:fldChar w:fldCharType="begin"/>
      </w:r>
      <w:r>
        <w:instrText>PAGEREF __RefHeading___645 \h</w:instrText>
      </w:r>
      <w:r>
        <w:fldChar w:fldCharType="separate"/>
      </w:r>
      <w:r>
        <w:t>#</w:t>
      </w:r>
      <w:r>
        <w:fldChar w:fldCharType="end"/>
      </w:r>
      <w:r>
        <w:fldChar w:fldCharType="end"/>
      </w:r>
    </w:p>
    <w:p w14:paraId="62180000">
      <w:pPr>
        <w:pStyle w:val="Style_6"/>
        <w:tabs>
          <w:tab w:leader="none" w:pos="9900" w:val="clear"/>
          <w:tab w:leader="dot" w:pos="9355" w:val="right"/>
        </w:tabs>
        <w:ind/>
      </w:pPr>
      <w:r>
        <w:fldChar w:fldCharType="begin"/>
      </w:r>
      <w:r>
        <w:instrText>HYPERLINK \l "__RefHeading___646"</w:instrText>
      </w:r>
      <w:r>
        <w:fldChar w:fldCharType="separate"/>
      </w:r>
      <w:r>
        <w:t>Приложение № 10 к Договору</w:t>
      </w:r>
      <w:r>
        <w:tab/>
      </w:r>
      <w:r>
        <w:fldChar w:fldCharType="begin"/>
      </w:r>
      <w:r>
        <w:instrText>PAGEREF __RefHeading___646 \h</w:instrText>
      </w:r>
      <w:r>
        <w:fldChar w:fldCharType="separate"/>
      </w:r>
      <w:r>
        <w:t>#</w:t>
      </w:r>
      <w:r>
        <w:fldChar w:fldCharType="end"/>
      </w:r>
      <w:r>
        <w:fldChar w:fldCharType="end"/>
      </w:r>
    </w:p>
    <w:p w14:paraId="63180000">
      <w:pPr>
        <w:pStyle w:val="Style_6"/>
        <w:tabs>
          <w:tab w:leader="none" w:pos="9900" w:val="clear"/>
          <w:tab w:leader="dot" w:pos="9355" w:val="right"/>
        </w:tabs>
        <w:ind/>
      </w:pPr>
      <w:r>
        <w:fldChar w:fldCharType="begin"/>
      </w:r>
      <w:r>
        <w:instrText>HYPERLINK \l "__RefHeading___647"</w:instrText>
      </w:r>
      <w:r>
        <w:fldChar w:fldCharType="separate"/>
      </w:r>
      <w:r>
        <w:t>Приложение N 11 к Договору</w:t>
      </w:r>
      <w:r>
        <w:tab/>
      </w:r>
      <w:r>
        <w:fldChar w:fldCharType="begin"/>
      </w:r>
      <w:r>
        <w:instrText>PAGEREF __RefHeading___647 \h</w:instrText>
      </w:r>
      <w:r>
        <w:fldChar w:fldCharType="separate"/>
      </w:r>
      <w:r>
        <w:t>#</w:t>
      </w:r>
      <w:r>
        <w:fldChar w:fldCharType="end"/>
      </w:r>
      <w:r>
        <w:fldChar w:fldCharType="end"/>
      </w:r>
    </w:p>
    <w:p w14:paraId="64180000">
      <w:pPr>
        <w:pStyle w:val="Style_6"/>
        <w:tabs>
          <w:tab w:leader="none" w:pos="9900" w:val="clear"/>
          <w:tab w:leader="dot" w:pos="9355" w:val="right"/>
        </w:tabs>
        <w:ind/>
      </w:pPr>
      <w:r>
        <w:fldChar w:fldCharType="begin"/>
      </w:r>
      <w:r>
        <w:instrText>HYPERLINK \l "__RefHeading___648"</w:instrText>
      </w:r>
      <w:r>
        <w:fldChar w:fldCharType="separate"/>
      </w:r>
      <w:r>
        <w:t>Приложение N 12 к Договору</w:t>
      </w:r>
      <w:r>
        <w:tab/>
      </w:r>
      <w:r>
        <w:fldChar w:fldCharType="begin"/>
      </w:r>
      <w:r>
        <w:instrText>PAGEREF __RefHeading___648 \h</w:instrText>
      </w:r>
      <w:r>
        <w:fldChar w:fldCharType="separate"/>
      </w:r>
      <w:r>
        <w:t>#</w:t>
      </w:r>
      <w:r>
        <w:fldChar w:fldCharType="end"/>
      </w:r>
      <w:r>
        <w:fldChar w:fldCharType="end"/>
      </w:r>
    </w:p>
    <w:p w14:paraId="65180000">
      <w:pPr>
        <w:pStyle w:val="Style_6"/>
        <w:tabs>
          <w:tab w:leader="none" w:pos="9900" w:val="clear"/>
          <w:tab w:leader="dot" w:pos="9355" w:val="right"/>
        </w:tabs>
        <w:ind/>
      </w:pPr>
      <w:r>
        <w:fldChar w:fldCharType="begin"/>
      </w:r>
      <w:r>
        <w:instrText>HYPERLINK \l "__RefHeading___649"</w:instrText>
      </w:r>
      <w:r>
        <w:fldChar w:fldCharType="separate"/>
      </w:r>
      <w:r>
        <w:t>Приложение N 13 к Договору</w:t>
      </w:r>
      <w:r>
        <w:tab/>
      </w:r>
      <w:r>
        <w:fldChar w:fldCharType="begin"/>
      </w:r>
      <w:r>
        <w:instrText>PAGEREF __RefHeading___649 \h</w:instrText>
      </w:r>
      <w:r>
        <w:fldChar w:fldCharType="separate"/>
      </w:r>
      <w:r>
        <w:t>#</w:t>
      </w:r>
      <w:r>
        <w:fldChar w:fldCharType="end"/>
      </w:r>
      <w:r>
        <w:fldChar w:fldCharType="end"/>
      </w:r>
    </w:p>
    <w:p w14:paraId="66180000">
      <w:pPr>
        <w:pStyle w:val="Style_6"/>
        <w:tabs>
          <w:tab w:leader="none" w:pos="9900" w:val="clear"/>
          <w:tab w:leader="dot" w:pos="9355" w:val="right"/>
        </w:tabs>
        <w:ind/>
      </w:pPr>
      <w:r>
        <w:fldChar w:fldCharType="begin"/>
      </w:r>
      <w:r>
        <w:instrText>HYPERLINK \l "__RefHeading___650"</w:instrText>
      </w:r>
      <w:r>
        <w:fldChar w:fldCharType="separate"/>
      </w:r>
      <w:r>
        <w:t>Приложение N 14 к Договору</w:t>
      </w:r>
      <w:r>
        <w:tab/>
      </w:r>
      <w:r>
        <w:fldChar w:fldCharType="begin"/>
      </w:r>
      <w:r>
        <w:instrText>PAGEREF __RefHeading___650 \h</w:instrText>
      </w:r>
      <w:r>
        <w:fldChar w:fldCharType="separate"/>
      </w:r>
      <w:r>
        <w:t>#</w:t>
      </w:r>
      <w:r>
        <w:fldChar w:fldCharType="end"/>
      </w:r>
      <w:r>
        <w:fldChar w:fldCharType="end"/>
      </w:r>
    </w:p>
    <w:p w14:paraId="67180000">
      <w:pPr>
        <w:pStyle w:val="Style_7"/>
        <w:tabs>
          <w:tab w:leader="none" w:pos="540" w:val="clear"/>
          <w:tab w:leader="none" w:pos="9900" w:val="clear"/>
          <w:tab w:leader="dot" w:pos="9355" w:val="right"/>
        </w:tabs>
        <w:ind/>
      </w:pPr>
      <w:r>
        <w:fldChar w:fldCharType="begin"/>
      </w:r>
      <w:r>
        <w:instrText>HYPERLINK \l "__RefHeading___651"</w:instrText>
      </w:r>
      <w:r>
        <w:fldChar w:fldCharType="separate"/>
      </w:r>
      <w:r>
        <w:t>Приложение 6.2. Форма договора предоставления поддержки реализации проекта в форме вклада в уставный капитал</w:t>
      </w:r>
      <w:r>
        <w:tab/>
      </w:r>
      <w:r>
        <w:fldChar w:fldCharType="begin"/>
      </w:r>
      <w:r>
        <w:instrText>PAGEREF __RefHeading___651 \h</w:instrText>
      </w:r>
      <w:r>
        <w:fldChar w:fldCharType="separate"/>
      </w:r>
      <w:r>
        <w:t>#</w:t>
      </w:r>
      <w:r>
        <w:fldChar w:fldCharType="end"/>
      </w:r>
      <w:r>
        <w:fldChar w:fldCharType="end"/>
      </w:r>
    </w:p>
    <w:p w14:paraId="68180000">
      <w:pPr>
        <w:pStyle w:val="Style_7"/>
        <w:tabs>
          <w:tab w:leader="none" w:pos="540" w:val="clear"/>
          <w:tab w:leader="none" w:pos="9900" w:val="clear"/>
          <w:tab w:leader="dot" w:pos="9355" w:val="right"/>
        </w:tabs>
        <w:ind/>
      </w:pPr>
      <w:r>
        <w:fldChar w:fldCharType="begin"/>
      </w:r>
      <w:r>
        <w:instrText>HYPERLINK \l "__RefHeading___652"</w:instrText>
      </w:r>
      <w:r>
        <w:fldChar w:fldCharType="separate"/>
      </w:r>
      <w:r>
        <w:t>Приложение № 6</w:t>
      </w:r>
      <w:r>
        <w:tab/>
      </w:r>
      <w:r>
        <w:fldChar w:fldCharType="begin"/>
      </w:r>
      <w:r>
        <w:instrText>PAGEREF __RefHeading___652 \h</w:instrText>
      </w:r>
      <w:r>
        <w:fldChar w:fldCharType="separate"/>
      </w:r>
      <w:r>
        <w:t>#</w:t>
      </w:r>
      <w:r>
        <w:fldChar w:fldCharType="end"/>
      </w:r>
      <w:r>
        <w:fldChar w:fldCharType="end"/>
      </w:r>
    </w:p>
    <w:p w14:paraId="69180000">
      <w:pPr>
        <w:pStyle w:val="Style_7"/>
        <w:tabs>
          <w:tab w:leader="none" w:pos="540" w:val="clear"/>
          <w:tab w:leader="none" w:pos="9900" w:val="clear"/>
          <w:tab w:leader="dot" w:pos="9355" w:val="right"/>
        </w:tabs>
        <w:ind/>
      </w:pPr>
      <w:r>
        <w:fldChar w:fldCharType="begin"/>
      </w:r>
      <w:r>
        <w:instrText>HYPERLINK \l "__RefHeading___653"</w:instrText>
      </w:r>
      <w:r>
        <w:fldChar w:fldCharType="separate"/>
      </w:r>
      <w:r>
        <w:t>Приложение № 7</w:t>
      </w:r>
      <w:r>
        <w:tab/>
      </w:r>
      <w:r>
        <w:fldChar w:fldCharType="begin"/>
      </w:r>
      <w:r>
        <w:instrText>PAGEREF __RefHeading___653 \h</w:instrText>
      </w:r>
      <w:r>
        <w:fldChar w:fldCharType="separate"/>
      </w:r>
      <w:r>
        <w:t>#</w:t>
      </w:r>
      <w:r>
        <w:fldChar w:fldCharType="end"/>
      </w:r>
      <w:r>
        <w:fldChar w:fldCharType="end"/>
      </w:r>
    </w:p>
    <w:p w14:paraId="6A180000">
      <w:pPr>
        <w:pStyle w:val="Style_7"/>
        <w:tabs>
          <w:tab w:leader="none" w:pos="540" w:val="clear"/>
          <w:tab w:leader="none" w:pos="9900" w:val="clear"/>
          <w:tab w:leader="dot" w:pos="9355" w:val="right"/>
        </w:tabs>
        <w:ind/>
      </w:pPr>
      <w:r>
        <w:fldChar w:fldCharType="begin"/>
      </w:r>
      <w:r>
        <w:instrText>HYPERLINK \l "__RefHeading___654"</w:instrText>
      </w:r>
      <w:r>
        <w:fldChar w:fldCharType="separate"/>
      </w:r>
      <w:r>
        <w:t>Приложение № 9</w:t>
      </w:r>
      <w:r>
        <w:tab/>
      </w:r>
      <w:r>
        <w:fldChar w:fldCharType="begin"/>
      </w:r>
      <w:r>
        <w:instrText>PAGEREF __RefHeading___654 \h</w:instrText>
      </w:r>
      <w:r>
        <w:fldChar w:fldCharType="separate"/>
      </w:r>
      <w:r>
        <w:t>#</w:t>
      </w:r>
      <w:r>
        <w:fldChar w:fldCharType="end"/>
      </w:r>
      <w:r>
        <w:fldChar w:fldCharType="end"/>
      </w:r>
    </w:p>
    <w:p w14:paraId="6B180000">
      <w:pPr>
        <w:pStyle w:val="Style_7"/>
        <w:tabs>
          <w:tab w:leader="none" w:pos="540" w:val="clear"/>
          <w:tab w:leader="none" w:pos="9900" w:val="clear"/>
          <w:tab w:leader="dot" w:pos="9355" w:val="right"/>
        </w:tabs>
        <w:ind/>
      </w:pPr>
      <w:r>
        <w:fldChar w:fldCharType="begin"/>
      </w:r>
      <w:r>
        <w:instrText>HYPERLINK \l "__RefHeading___655"</w:instrText>
      </w:r>
      <w:r>
        <w:fldChar w:fldCharType="separate"/>
      </w:r>
      <w:r>
        <w:t>к Договору  №______</w:t>
      </w:r>
      <w:r>
        <w:tab/>
      </w:r>
      <w:r>
        <w:fldChar w:fldCharType="begin"/>
      </w:r>
      <w:r>
        <w:instrText>PAGEREF __RefHeading___655 \h</w:instrText>
      </w:r>
      <w:r>
        <w:fldChar w:fldCharType="separate"/>
      </w:r>
      <w:r>
        <w:t>#</w:t>
      </w:r>
      <w:r>
        <w:fldChar w:fldCharType="end"/>
      </w:r>
      <w:r>
        <w:fldChar w:fldCharType="end"/>
      </w:r>
    </w:p>
    <w:p w14:paraId="6C180000">
      <w:pPr>
        <w:pStyle w:val="Style_7"/>
        <w:tabs>
          <w:tab w:leader="none" w:pos="540" w:val="clear"/>
          <w:tab w:leader="none" w:pos="9900" w:val="clear"/>
          <w:tab w:leader="dot" w:pos="9355" w:val="right"/>
        </w:tabs>
        <w:ind/>
      </w:pPr>
      <w:r>
        <w:fldChar w:fldCharType="begin"/>
      </w:r>
      <w:r>
        <w:instrText>HYPERLINK \l "__RefHeading___656"</w:instrText>
      </w:r>
      <w:r>
        <w:fldChar w:fldCharType="separate"/>
      </w:r>
      <w:r>
        <w:t>от «__» _____ 20__ года</w:t>
      </w:r>
      <w:r>
        <w:tab/>
      </w:r>
      <w:r>
        <w:fldChar w:fldCharType="begin"/>
      </w:r>
      <w:r>
        <w:instrText>PAGEREF __RefHeading___656 \h</w:instrText>
      </w:r>
      <w:r>
        <w:fldChar w:fldCharType="separate"/>
      </w:r>
      <w:r>
        <w:t>#</w:t>
      </w:r>
      <w:r>
        <w:fldChar w:fldCharType="end"/>
      </w:r>
      <w:r>
        <w:fldChar w:fldCharType="end"/>
      </w:r>
    </w:p>
    <w:p w14:paraId="6D180000">
      <w:pPr>
        <w:pStyle w:val="Style_7"/>
        <w:tabs>
          <w:tab w:leader="none" w:pos="540" w:val="clear"/>
          <w:tab w:leader="none" w:pos="9900" w:val="clear"/>
          <w:tab w:leader="dot" w:pos="9355" w:val="right"/>
        </w:tabs>
        <w:ind/>
      </w:pPr>
      <w:r>
        <w:fldChar w:fldCharType="begin"/>
      </w:r>
      <w:r>
        <w:instrText>HYPERLINK \l "__RefHeading___657"</w:instrText>
      </w:r>
      <w:r>
        <w:fldChar w:fldCharType="separate"/>
      </w:r>
      <w:r>
        <w:t>Приложение № 10</w:t>
      </w:r>
      <w:r>
        <w:tab/>
      </w:r>
      <w:r>
        <w:fldChar w:fldCharType="begin"/>
      </w:r>
      <w:r>
        <w:instrText>PAGEREF __RefHeading___657 \h</w:instrText>
      </w:r>
      <w:r>
        <w:fldChar w:fldCharType="separate"/>
      </w:r>
      <w:r>
        <w:t>#</w:t>
      </w:r>
      <w:r>
        <w:fldChar w:fldCharType="end"/>
      </w:r>
      <w:r>
        <w:fldChar w:fldCharType="end"/>
      </w:r>
    </w:p>
    <w:p w14:paraId="6E180000">
      <w:pPr>
        <w:pStyle w:val="Style_7"/>
        <w:tabs>
          <w:tab w:leader="none" w:pos="540" w:val="clear"/>
          <w:tab w:leader="none" w:pos="9900" w:val="clear"/>
          <w:tab w:leader="dot" w:pos="9355" w:val="right"/>
        </w:tabs>
        <w:ind/>
      </w:pPr>
      <w:r>
        <w:fldChar w:fldCharType="begin"/>
      </w:r>
      <w:r>
        <w:instrText>HYPERLINK \l "__RefHeading___658"</w:instrText>
      </w:r>
      <w:r>
        <w:fldChar w:fldCharType="separate"/>
      </w:r>
      <w:r>
        <w:t>к Договору  №______</w:t>
      </w:r>
      <w:r>
        <w:tab/>
      </w:r>
      <w:r>
        <w:fldChar w:fldCharType="begin"/>
      </w:r>
      <w:r>
        <w:instrText>PAGEREF __RefHeading___658 \h</w:instrText>
      </w:r>
      <w:r>
        <w:fldChar w:fldCharType="separate"/>
      </w:r>
      <w:r>
        <w:t>#</w:t>
      </w:r>
      <w:r>
        <w:fldChar w:fldCharType="end"/>
      </w:r>
      <w:r>
        <w:fldChar w:fldCharType="end"/>
      </w:r>
    </w:p>
    <w:p w14:paraId="6F180000">
      <w:pPr>
        <w:pStyle w:val="Style_7"/>
        <w:tabs>
          <w:tab w:leader="none" w:pos="540" w:val="clear"/>
          <w:tab w:leader="none" w:pos="9900" w:val="clear"/>
          <w:tab w:leader="dot" w:pos="9355" w:val="right"/>
        </w:tabs>
        <w:ind/>
      </w:pPr>
      <w:r>
        <w:fldChar w:fldCharType="begin"/>
      </w:r>
      <w:r>
        <w:instrText>HYPERLINK \l "__RefHeading___659"</w:instrText>
      </w:r>
      <w:r>
        <w:fldChar w:fldCharType="separate"/>
      </w:r>
      <w:r>
        <w:t>от «__» _____ 20__ года</w:t>
      </w:r>
      <w:r>
        <w:tab/>
      </w:r>
      <w:r>
        <w:fldChar w:fldCharType="begin"/>
      </w:r>
      <w:r>
        <w:instrText>PAGEREF __RefHeading___659 \h</w:instrText>
      </w:r>
      <w:r>
        <w:fldChar w:fldCharType="separate"/>
      </w:r>
      <w:r>
        <w:t>#</w:t>
      </w:r>
      <w:r>
        <w:fldChar w:fldCharType="end"/>
      </w:r>
      <w:r>
        <w:fldChar w:fldCharType="end"/>
      </w:r>
    </w:p>
    <w:p w14:paraId="70180000">
      <w:pPr>
        <w:pStyle w:val="Style_7"/>
        <w:tabs>
          <w:tab w:leader="none" w:pos="540" w:val="clear"/>
          <w:tab w:leader="none" w:pos="9900" w:val="clear"/>
          <w:tab w:leader="dot" w:pos="9355" w:val="right"/>
        </w:tabs>
        <w:ind/>
      </w:pPr>
      <w:r>
        <w:fldChar w:fldCharType="begin"/>
      </w:r>
      <w:r>
        <w:instrText>HYPERLINK \l "__RefHeading___660"</w:instrText>
      </w:r>
      <w:r>
        <w:fldChar w:fldCharType="separate"/>
      </w:r>
      <w:r>
        <w:t>к Договору №______</w:t>
      </w:r>
      <w:r>
        <w:tab/>
      </w:r>
      <w:r>
        <w:fldChar w:fldCharType="begin"/>
      </w:r>
      <w:r>
        <w:instrText>PAGEREF __RefHeading___660 \h</w:instrText>
      </w:r>
      <w:r>
        <w:fldChar w:fldCharType="separate"/>
      </w:r>
      <w:r>
        <w:t>#</w:t>
      </w:r>
      <w:r>
        <w:fldChar w:fldCharType="end"/>
      </w:r>
      <w:r>
        <w:fldChar w:fldCharType="end"/>
      </w:r>
    </w:p>
    <w:p w14:paraId="71180000">
      <w:pPr>
        <w:pStyle w:val="Style_7"/>
        <w:tabs>
          <w:tab w:leader="none" w:pos="540" w:val="clear"/>
          <w:tab w:leader="none" w:pos="9900" w:val="clear"/>
          <w:tab w:leader="dot" w:pos="9355" w:val="right"/>
        </w:tabs>
        <w:ind/>
      </w:pPr>
      <w:r>
        <w:fldChar w:fldCharType="begin"/>
      </w:r>
      <w:r>
        <w:instrText>HYPERLINK \l "__RefHeading___661"</w:instrText>
      </w:r>
      <w:r>
        <w:fldChar w:fldCharType="separate"/>
      </w:r>
      <w:r>
        <w:t>от «__» _____ 20__ года</w:t>
      </w:r>
      <w:r>
        <w:tab/>
      </w:r>
      <w:r>
        <w:fldChar w:fldCharType="begin"/>
      </w:r>
      <w:r>
        <w:instrText>PAGEREF __RefHeading___661 \h</w:instrText>
      </w:r>
      <w:r>
        <w:fldChar w:fldCharType="separate"/>
      </w:r>
      <w:r>
        <w:t>#</w:t>
      </w:r>
      <w:r>
        <w:fldChar w:fldCharType="end"/>
      </w:r>
      <w:r>
        <w:fldChar w:fldCharType="end"/>
      </w:r>
    </w:p>
    <w:p w14:paraId="72180000">
      <w:pPr>
        <w:pStyle w:val="Style_7"/>
        <w:tabs>
          <w:tab w:leader="none" w:pos="540" w:val="clear"/>
          <w:tab w:leader="none" w:pos="9900" w:val="clear"/>
          <w:tab w:leader="dot" w:pos="9355" w:val="right"/>
        </w:tabs>
        <w:ind/>
      </w:pPr>
      <w:r>
        <w:fldChar w:fldCharType="begin"/>
      </w:r>
      <w:r>
        <w:instrText>HYPERLINK \l "__RefHeading___662"</w:instrText>
      </w:r>
      <w:r>
        <w:fldChar w:fldCharType="separate"/>
      </w:r>
      <w:r>
        <w:t>Приложение № 12</w:t>
      </w:r>
      <w:r>
        <w:tab/>
      </w:r>
      <w:r>
        <w:fldChar w:fldCharType="begin"/>
      </w:r>
      <w:r>
        <w:instrText>PAGEREF __RefHeading___662 \h</w:instrText>
      </w:r>
      <w:r>
        <w:fldChar w:fldCharType="separate"/>
      </w:r>
      <w:r>
        <w:t>#</w:t>
      </w:r>
      <w:r>
        <w:fldChar w:fldCharType="end"/>
      </w:r>
      <w:r>
        <w:fldChar w:fldCharType="end"/>
      </w:r>
    </w:p>
    <w:p w14:paraId="73180000">
      <w:pPr>
        <w:pStyle w:val="Style_7"/>
        <w:tabs>
          <w:tab w:leader="none" w:pos="540" w:val="clear"/>
          <w:tab w:leader="none" w:pos="9900" w:val="clear"/>
          <w:tab w:leader="dot" w:pos="9355" w:val="right"/>
        </w:tabs>
        <w:ind/>
      </w:pPr>
      <w:r>
        <w:fldChar w:fldCharType="begin"/>
      </w:r>
      <w:r>
        <w:instrText>HYPERLINK \l "__RefHeading___663"</w:instrText>
      </w:r>
      <w:r>
        <w:fldChar w:fldCharType="separate"/>
      </w:r>
      <w:r>
        <w:t>к Договору  №______</w:t>
      </w:r>
      <w:r>
        <w:tab/>
      </w:r>
      <w:r>
        <w:fldChar w:fldCharType="begin"/>
      </w:r>
      <w:r>
        <w:instrText>PAGEREF __RefHeading___663 \h</w:instrText>
      </w:r>
      <w:r>
        <w:fldChar w:fldCharType="separate"/>
      </w:r>
      <w:r>
        <w:t>#</w:t>
      </w:r>
      <w:r>
        <w:fldChar w:fldCharType="end"/>
      </w:r>
      <w:r>
        <w:fldChar w:fldCharType="end"/>
      </w:r>
    </w:p>
    <w:p w14:paraId="74180000">
      <w:pPr>
        <w:pStyle w:val="Style_7"/>
        <w:tabs>
          <w:tab w:leader="none" w:pos="540" w:val="clear"/>
          <w:tab w:leader="none" w:pos="9900" w:val="clear"/>
          <w:tab w:leader="dot" w:pos="9355" w:val="right"/>
        </w:tabs>
        <w:ind/>
      </w:pPr>
      <w:r>
        <w:fldChar w:fldCharType="begin"/>
      </w:r>
      <w:r>
        <w:instrText>HYPERLINK \l "__RefHeading___664"</w:instrText>
      </w:r>
      <w:r>
        <w:fldChar w:fldCharType="separate"/>
      </w:r>
      <w:r>
        <w:t>от «__» _____ 20__ года</w:t>
      </w:r>
      <w:r>
        <w:tab/>
      </w:r>
      <w:r>
        <w:fldChar w:fldCharType="begin"/>
      </w:r>
      <w:r>
        <w:instrText>PAGEREF __RefHeading___664 \h</w:instrText>
      </w:r>
      <w:r>
        <w:fldChar w:fldCharType="separate"/>
      </w:r>
      <w:r>
        <w:t>#</w:t>
      </w:r>
      <w:r>
        <w:fldChar w:fldCharType="end"/>
      </w:r>
      <w:r>
        <w:fldChar w:fldCharType="end"/>
      </w:r>
    </w:p>
    <w:p w14:paraId="75180000">
      <w:pPr>
        <w:pStyle w:val="Style_7"/>
        <w:tabs>
          <w:tab w:leader="none" w:pos="540" w:val="clear"/>
          <w:tab w:leader="none" w:pos="9900" w:val="clear"/>
          <w:tab w:leader="dot" w:pos="9355" w:val="right"/>
        </w:tabs>
        <w:ind/>
      </w:pPr>
      <w:r>
        <w:fldChar w:fldCharType="begin"/>
      </w:r>
      <w:r>
        <w:instrText>HYPERLINK \l "__RefHeading___665"</w:instrText>
      </w:r>
      <w:r>
        <w:fldChar w:fldCharType="separate"/>
      </w:r>
      <w:r>
        <w:t>от «__» _____ 20__ года</w:t>
      </w:r>
      <w:r>
        <w:tab/>
      </w:r>
      <w:r>
        <w:fldChar w:fldCharType="begin"/>
      </w:r>
      <w:r>
        <w:instrText>PAGEREF __RefHeading___665 \h</w:instrText>
      </w:r>
      <w:r>
        <w:fldChar w:fldCharType="separate"/>
      </w:r>
      <w:r>
        <w:t>#</w:t>
      </w:r>
      <w:r>
        <w:fldChar w:fldCharType="end"/>
      </w:r>
      <w:r>
        <w:fldChar w:fldCharType="end"/>
      </w:r>
    </w:p>
    <w:p w14:paraId="76180000">
      <w:pPr>
        <w:pStyle w:val="Style_7"/>
        <w:tabs>
          <w:tab w:leader="none" w:pos="540" w:val="clear"/>
          <w:tab w:leader="none" w:pos="9900" w:val="clear"/>
          <w:tab w:leader="dot" w:pos="9355" w:val="right"/>
        </w:tabs>
        <w:ind/>
      </w:pPr>
      <w:r>
        <w:fldChar w:fldCharType="begin"/>
      </w:r>
      <w:r>
        <w:instrText>HYPERLINK \l "__RefHeading___666"</w:instrText>
      </w:r>
      <w:r>
        <w:fldChar w:fldCharType="separate"/>
      </w:r>
      <w:r>
        <w:t>от «__» _____ 20__ года</w:t>
      </w:r>
      <w:r>
        <w:tab/>
      </w:r>
      <w:r>
        <w:fldChar w:fldCharType="begin"/>
      </w:r>
      <w:r>
        <w:instrText>PAGEREF __RefHeading___666 \h</w:instrText>
      </w:r>
      <w:r>
        <w:fldChar w:fldCharType="separate"/>
      </w:r>
      <w:r>
        <w:t>#</w:t>
      </w:r>
      <w:r>
        <w:fldChar w:fldCharType="end"/>
      </w:r>
      <w:r>
        <w:fldChar w:fldCharType="end"/>
      </w:r>
    </w:p>
    <w:p>
      <w:r>
        <w:fldChar w:fldCharType="end"/>
      </w:r>
    </w:p>
    <w:p w14:paraId="78180000">
      <w:pPr>
        <w:spacing w:after="0" w:before="0" w:line="240" w:lineRule="auto"/>
        <w:ind w:firstLine="0" w:left="0"/>
        <w:jc w:val="center"/>
        <w:rPr>
          <w:b w:val="1"/>
          <w:sz w:val="26"/>
        </w:rPr>
      </w:pPr>
    </w:p>
    <w:p w14:paraId="79180000">
      <w:pPr>
        <w:spacing w:after="0" w:before="0" w:line="240" w:lineRule="auto"/>
        <w:ind w:firstLine="0" w:left="0"/>
        <w:jc w:val="center"/>
        <w:rPr>
          <w:b w:val="1"/>
          <w:i w:val="1"/>
          <w:sz w:val="40"/>
        </w:rPr>
      </w:pPr>
      <w:r>
        <w:rPr>
          <w:b w:val="1"/>
          <w:i w:val="1"/>
          <w:sz w:val="40"/>
        </w:rPr>
        <w:t xml:space="preserve">ВНИМАНИЕ! </w:t>
      </w:r>
    </w:p>
    <w:p w14:paraId="7A180000">
      <w:pPr>
        <w:spacing w:after="0" w:before="0" w:line="240" w:lineRule="auto"/>
        <w:ind w:firstLine="0" w:left="0"/>
        <w:jc w:val="center"/>
        <w:rPr>
          <w:b w:val="1"/>
          <w:i w:val="1"/>
          <w:sz w:val="28"/>
        </w:rPr>
      </w:pPr>
      <w:r>
        <w:rPr>
          <w:b w:val="1"/>
          <w:i w:val="1"/>
          <w:sz w:val="28"/>
        </w:rPr>
        <w:t>Указания к заполнению разделов не должны входить в итоговую версию документа</w:t>
      </w:r>
    </w:p>
    <w:p w14:paraId="7B180000">
      <w:pPr>
        <w:spacing w:after="0" w:before="0" w:line="240" w:lineRule="auto"/>
        <w:ind w:firstLine="0" w:left="0"/>
        <w:jc w:val="center"/>
        <w:rPr>
          <w:b w:val="1"/>
          <w:sz w:val="26"/>
        </w:rPr>
      </w:pPr>
    </w:p>
    <w:p w14:paraId="7C180000">
      <w:bookmarkStart w:id="692" w:name="__RefHeading___151"/>
      <w:bookmarkEnd w:id="692"/>
      <w:bookmarkStart w:id="693" w:name="__RefHeading___373"/>
      <w:bookmarkEnd w:id="693"/>
      <w:bookmarkStart w:id="694" w:name="__RefHeading___595"/>
      <w:bookmarkEnd w:id="694"/>
      <w:bookmarkStart w:id="695" w:name="__RefHeading___817"/>
      <w:bookmarkEnd w:id="695"/>
      <w:pPr>
        <w:keepNext w:val="1"/>
        <w:pageBreakBefore w:val="1"/>
        <w:numPr>
          <w:ilvl w:val="0"/>
          <w:numId w:val="28"/>
        </w:numPr>
        <w:spacing w:after="160" w:before="0" w:line="264" w:lineRule="auto"/>
        <w:ind w:firstLine="0" w:left="426"/>
        <w:jc w:val="left"/>
        <w:outlineLvl w:val="0"/>
        <w:rPr>
          <w:b w:val="1"/>
          <w:sz w:val="32"/>
        </w:rPr>
      </w:pPr>
      <w:r>
        <w:rPr>
          <w:b w:val="1"/>
          <w:sz w:val="32"/>
        </w:rPr>
        <w:t>Выполненные этапы работ, направленные на реализацию проекта</w:t>
      </w:r>
    </w:p>
    <w:p w14:paraId="7D180000">
      <w:pPr>
        <w:spacing w:after="120" w:before="0" w:line="240" w:lineRule="auto"/>
        <w:ind w:firstLine="0" w:left="0"/>
        <w:rPr>
          <w:i w:val="1"/>
          <w:sz w:val="26"/>
        </w:rPr>
      </w:pPr>
      <w:r>
        <w:rPr>
          <w:i w:val="1"/>
          <w:sz w:val="26"/>
        </w:rPr>
        <w:t>В данном разделе необходимо привести информацию о ходе и результатах этапов проекта, которые реализованы на дату разработки описания проекта НТИ.</w:t>
      </w:r>
    </w:p>
    <w:p w14:paraId="7E180000">
      <w:pPr>
        <w:spacing w:after="120" w:before="0" w:line="240" w:lineRule="auto"/>
        <w:ind w:firstLine="0" w:left="0"/>
        <w:rPr>
          <w:i w:val="1"/>
          <w:sz w:val="26"/>
        </w:rPr>
      </w:pPr>
      <w:r>
        <w:rPr>
          <w:i w:val="1"/>
          <w:sz w:val="26"/>
        </w:rPr>
        <w:t>Раздел 1.2, приведенный ниже, необходимо заполнить отдельно для каждого этапа. Для этого требуется скопировать содержание раздела 1.2 и вставить в раздел 1 с соответствующей нумерацией 1.2, 1.3 и последующие по количеству реализованных этапов.</w:t>
      </w:r>
    </w:p>
    <w:p w14:paraId="7F180000">
      <w:pPr>
        <w:spacing w:after="0" w:before="0" w:line="360" w:lineRule="atLeast"/>
        <w:ind w:firstLine="0" w:left="0"/>
      </w:pPr>
    </w:p>
    <w:p w14:paraId="80180000">
      <w:bookmarkStart w:id="696" w:name="__RefHeading___152"/>
      <w:bookmarkEnd w:id="696"/>
      <w:bookmarkStart w:id="697" w:name="__RefHeading___374"/>
      <w:bookmarkEnd w:id="697"/>
      <w:bookmarkStart w:id="698" w:name="__RefHeading___596"/>
      <w:bookmarkEnd w:id="698"/>
      <w:bookmarkStart w:id="699" w:name="__RefHeading___818"/>
      <w:bookmarkEnd w:id="699"/>
      <w:pPr>
        <w:keepNext w:val="1"/>
        <w:spacing w:after="160" w:before="0" w:line="264" w:lineRule="auto"/>
        <w:ind w:firstLine="0" w:left="576"/>
        <w:jc w:val="left"/>
        <w:outlineLvl w:val="1"/>
        <w:rPr>
          <w:b w:val="1"/>
          <w:i w:val="1"/>
          <w:sz w:val="28"/>
        </w:rPr>
      </w:pPr>
      <w:r>
        <w:rPr>
          <w:b w:val="1"/>
          <w:sz w:val="28"/>
        </w:rPr>
        <w:t xml:space="preserve">1.1 Этап </w:t>
      </w:r>
      <w:r>
        <w:rPr>
          <w:b w:val="1"/>
          <w:i w:val="1"/>
          <w:sz w:val="28"/>
        </w:rPr>
        <w:t>1.</w:t>
      </w:r>
      <w:r>
        <w:rPr>
          <w:b w:val="1"/>
          <w:i w:val="1"/>
          <w:sz w:val="28"/>
        </w:rPr>
        <w:t>N</w:t>
      </w:r>
      <w:r>
        <w:rPr>
          <w:b w:val="1"/>
          <w:sz w:val="28"/>
        </w:rPr>
        <w:t xml:space="preserve"> – </w:t>
      </w:r>
      <w:r>
        <w:rPr>
          <w:b w:val="1"/>
          <w:i w:val="1"/>
          <w:sz w:val="28"/>
        </w:rPr>
        <w:t>Наименование этапа</w:t>
      </w:r>
      <w:r>
        <w:rPr>
          <w:b w:val="1"/>
          <w:sz w:val="28"/>
        </w:rPr>
        <w:t xml:space="preserve"> – Период длительности этапа с </w:t>
      </w:r>
      <w:r>
        <w:rPr>
          <w:b w:val="1"/>
          <w:i w:val="1"/>
          <w:sz w:val="28"/>
        </w:rPr>
        <w:t>мм.гггг</w:t>
      </w:r>
      <w:r>
        <w:rPr>
          <w:b w:val="1"/>
          <w:sz w:val="28"/>
        </w:rPr>
        <w:t xml:space="preserve"> по </w:t>
      </w:r>
      <w:r>
        <w:rPr>
          <w:b w:val="1"/>
          <w:i w:val="1"/>
          <w:sz w:val="28"/>
        </w:rPr>
        <w:t>мм.гггг</w:t>
      </w:r>
    </w:p>
    <w:p w14:paraId="81180000">
      <w:pPr>
        <w:keepNext w:val="1"/>
        <w:spacing w:after="160" w:before="0" w:line="264" w:lineRule="auto"/>
        <w:ind w:firstLine="0" w:left="720"/>
        <w:jc w:val="left"/>
        <w:outlineLvl w:val="3"/>
        <w:rPr>
          <w:b w:val="1"/>
          <w:sz w:val="26"/>
        </w:rPr>
      </w:pPr>
      <w:r>
        <w:rPr>
          <w:b w:val="1"/>
          <w:sz w:val="26"/>
        </w:rPr>
        <w:t xml:space="preserve">1.1.1 Описание </w:t>
      </w:r>
      <w:r>
        <w:rPr>
          <w:b w:val="1"/>
          <w:sz w:val="26"/>
        </w:rPr>
        <w:t>выполненных</w:t>
      </w:r>
      <w:r>
        <w:rPr>
          <w:b w:val="1"/>
          <w:sz w:val="26"/>
        </w:rPr>
        <w:t xml:space="preserve"> работ этапа</w:t>
      </w:r>
    </w:p>
    <w:p w14:paraId="82180000">
      <w:pPr>
        <w:spacing w:after="120" w:before="0" w:line="240" w:lineRule="auto"/>
        <w:ind w:firstLine="0" w:left="0"/>
        <w:rPr>
          <w:sz w:val="26"/>
        </w:rPr>
      </w:pPr>
      <w:r>
        <w:rPr>
          <w:i w:val="1"/>
          <w:sz w:val="26"/>
        </w:rPr>
        <w:t>Для каждой из работ текущего этапа указать статус исполнения (завершенности).</w:t>
      </w:r>
    </w:p>
    <w:p w14:paraId="83180000">
      <w:pPr>
        <w:keepNext w:val="1"/>
        <w:spacing w:after="160" w:before="0" w:line="264" w:lineRule="auto"/>
        <w:ind w:firstLine="0" w:left="720"/>
        <w:jc w:val="left"/>
        <w:outlineLvl w:val="3"/>
        <w:rPr>
          <w:b w:val="1"/>
          <w:sz w:val="26"/>
        </w:rPr>
      </w:pPr>
      <w:r>
        <w:rPr>
          <w:b w:val="1"/>
          <w:sz w:val="26"/>
        </w:rPr>
        <w:t>1.1.2 Команда проекта</w:t>
      </w:r>
    </w:p>
    <w:p w14:paraId="84180000">
      <w:pPr>
        <w:spacing w:after="120" w:before="0" w:line="240" w:lineRule="auto"/>
        <w:ind w:firstLine="0" w:left="0"/>
        <w:rPr>
          <w:sz w:val="26"/>
        </w:rPr>
      </w:pPr>
      <w:r>
        <w:rPr>
          <w:i w:val="1"/>
          <w:sz w:val="26"/>
        </w:rPr>
        <w:t>Предоставьте информацию по участникам, которых привлекались к выполнению данной стадии проекта.</w:t>
      </w:r>
    </w:p>
    <w:p w14:paraId="85180000">
      <w:pPr>
        <w:tabs>
          <w:tab w:leader="none" w:pos="1276" w:val="left"/>
        </w:tabs>
        <w:spacing w:after="120" w:before="0" w:line="276" w:lineRule="auto"/>
        <w:ind/>
        <w:rPr>
          <w:rFonts w:ascii="Arial" w:hAnsi="Arial"/>
          <w:sz w:val="26"/>
        </w:rPr>
      </w:pPr>
      <w:r>
        <w:rPr>
          <w:sz w:val="26"/>
        </w:rPr>
        <w:t>Физические лица: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81"/>
        <w:gridCol w:w="1562"/>
        <w:gridCol w:w="864"/>
        <w:gridCol w:w="1731"/>
        <w:gridCol w:w="1922"/>
        <w:gridCol w:w="2596"/>
      </w:tblGrid>
      <w:tr>
        <w:trPr>
          <w:tblHeader/>
        </w:trPr>
        <w:tc>
          <w:tcPr>
            <w:tcW w:type="dxa" w:w="681"/>
            <w:tcBorders>
              <w:top w:color="000000" w:sz="4" w:val="single"/>
              <w:left w:color="000000" w:sz="4" w:val="single"/>
              <w:bottom w:color="000000" w:sz="4" w:val="single"/>
              <w:right w:color="000000" w:sz="4" w:val="single"/>
            </w:tcBorders>
            <w:shd w:fill="auto" w:val="clear"/>
            <w:vAlign w:val="center"/>
          </w:tcPr>
          <w:p w14:paraId="8618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1562"/>
            <w:tcBorders>
              <w:top w:color="000000" w:sz="4" w:val="single"/>
              <w:left w:color="000000" w:sz="4" w:val="single"/>
              <w:bottom w:color="000000" w:sz="4" w:val="single"/>
              <w:right w:color="000000" w:sz="4" w:val="single"/>
            </w:tcBorders>
            <w:shd w:fill="auto" w:val="clear"/>
            <w:vAlign w:val="center"/>
          </w:tcPr>
          <w:p w14:paraId="87180000">
            <w:pPr>
              <w:spacing w:after="0" w:before="0" w:line="360" w:lineRule="atLeast"/>
              <w:ind w:firstLine="0" w:left="0"/>
              <w:jc w:val="center"/>
              <w:rPr>
                <w:b w:val="1"/>
                <w:sz w:val="26"/>
              </w:rPr>
            </w:pPr>
            <w:r>
              <w:rPr>
                <w:b w:val="1"/>
                <w:sz w:val="26"/>
              </w:rPr>
              <w:t>Роль на проекте</w:t>
            </w:r>
          </w:p>
        </w:tc>
        <w:tc>
          <w:tcPr>
            <w:tcW w:type="dxa" w:w="864"/>
            <w:tcBorders>
              <w:top w:color="000000" w:sz="4" w:val="single"/>
              <w:left w:color="000000" w:sz="4" w:val="single"/>
              <w:bottom w:color="000000" w:sz="4" w:val="single"/>
              <w:right w:color="000000" w:sz="4" w:val="single"/>
            </w:tcBorders>
            <w:shd w:fill="auto" w:val="clear"/>
            <w:vAlign w:val="center"/>
          </w:tcPr>
          <w:p w14:paraId="88180000">
            <w:pPr>
              <w:spacing w:after="0" w:before="0" w:line="360" w:lineRule="atLeast"/>
              <w:ind w:firstLine="0" w:left="0"/>
              <w:jc w:val="center"/>
              <w:rPr>
                <w:b w:val="1"/>
                <w:sz w:val="26"/>
              </w:rPr>
            </w:pPr>
            <w:r>
              <w:rPr>
                <w:b w:val="1"/>
                <w:sz w:val="26"/>
              </w:rPr>
              <w:t>ФИО</w:t>
            </w:r>
          </w:p>
        </w:tc>
        <w:tc>
          <w:tcPr>
            <w:tcW w:type="dxa" w:w="1731"/>
            <w:tcBorders>
              <w:top w:color="000000" w:sz="4" w:val="single"/>
              <w:left w:color="000000" w:sz="4" w:val="single"/>
              <w:bottom w:color="000000" w:sz="4" w:val="single"/>
              <w:right w:color="000000" w:sz="4" w:val="single"/>
            </w:tcBorders>
            <w:shd w:fill="auto" w:val="clear"/>
            <w:vAlign w:val="center"/>
          </w:tcPr>
          <w:p w14:paraId="89180000">
            <w:pPr>
              <w:spacing w:after="0" w:before="0" w:line="360" w:lineRule="atLeast"/>
              <w:ind w:firstLine="0" w:left="0"/>
              <w:jc w:val="center"/>
              <w:rPr>
                <w:b w:val="1"/>
                <w:sz w:val="26"/>
              </w:rPr>
            </w:pPr>
            <w:r>
              <w:rPr>
                <w:b w:val="1"/>
                <w:sz w:val="26"/>
              </w:rPr>
              <w:t>Должность, организация</w:t>
            </w:r>
          </w:p>
        </w:tc>
        <w:tc>
          <w:tcPr>
            <w:tcW w:type="dxa" w:w="1922"/>
            <w:tcBorders>
              <w:top w:color="000000" w:sz="4" w:val="single"/>
              <w:left w:color="000000" w:sz="4" w:val="single"/>
              <w:bottom w:color="000000" w:sz="4" w:val="single"/>
              <w:right w:color="000000" w:sz="4" w:val="single"/>
            </w:tcBorders>
            <w:shd w:fill="auto" w:val="clear"/>
            <w:vAlign w:val="center"/>
          </w:tcPr>
          <w:p w14:paraId="8A180000">
            <w:pPr>
              <w:spacing w:after="0" w:before="0" w:line="360" w:lineRule="atLeast"/>
              <w:ind w:firstLine="0" w:left="0"/>
              <w:jc w:val="center"/>
              <w:rPr>
                <w:b w:val="1"/>
                <w:sz w:val="26"/>
              </w:rPr>
            </w:pPr>
            <w:r>
              <w:rPr>
                <w:b w:val="1"/>
                <w:sz w:val="26"/>
              </w:rPr>
              <w:t>Выполняемые задачи</w:t>
            </w:r>
          </w:p>
        </w:tc>
        <w:tc>
          <w:tcPr>
            <w:tcW w:type="dxa" w:w="2596"/>
            <w:tcBorders>
              <w:top w:color="000000" w:sz="4" w:val="single"/>
              <w:left w:color="000000" w:sz="4" w:val="single"/>
              <w:bottom w:color="000000" w:sz="4" w:val="single"/>
              <w:right w:color="000000" w:sz="4" w:val="single"/>
            </w:tcBorders>
            <w:shd w:fill="auto" w:val="clear"/>
            <w:vAlign w:val="center"/>
          </w:tcPr>
          <w:p w14:paraId="8B180000">
            <w:pPr>
              <w:spacing w:after="0" w:before="0" w:line="360" w:lineRule="atLeast"/>
              <w:ind w:firstLine="0" w:left="0"/>
              <w:jc w:val="center"/>
              <w:rPr>
                <w:b w:val="1"/>
                <w:sz w:val="26"/>
              </w:rPr>
            </w:pPr>
            <w:r>
              <w:rPr>
                <w:b w:val="1"/>
                <w:sz w:val="26"/>
              </w:rPr>
              <w:t>% занятости на проекте (из расчета 40 часовой рабочей недели)</w:t>
            </w:r>
          </w:p>
        </w:tc>
      </w:tr>
      <w:tr>
        <w:tc>
          <w:tcPr>
            <w:tcW w:type="dxa" w:w="681"/>
            <w:tcBorders>
              <w:top w:color="000000" w:sz="4" w:val="single"/>
              <w:left w:color="000000" w:sz="4" w:val="single"/>
              <w:bottom w:color="000000" w:sz="4" w:val="single"/>
              <w:right w:color="000000" w:sz="4" w:val="single"/>
            </w:tcBorders>
            <w:shd w:fill="auto" w:val="clear"/>
          </w:tcPr>
          <w:p w14:paraId="8C180000">
            <w:pPr>
              <w:spacing w:after="0" w:before="0" w:line="360" w:lineRule="atLeast"/>
              <w:ind w:firstLine="0" w:left="0"/>
              <w:rPr>
                <w:sz w:val="26"/>
              </w:rPr>
            </w:pPr>
            <w:r>
              <w:rPr>
                <w:sz w:val="26"/>
              </w:rPr>
              <w:t>1</w:t>
            </w:r>
          </w:p>
        </w:tc>
        <w:tc>
          <w:tcPr>
            <w:tcW w:type="dxa" w:w="1562"/>
            <w:tcBorders>
              <w:top w:color="000000" w:sz="4" w:val="single"/>
              <w:left w:color="000000" w:sz="4" w:val="single"/>
              <w:bottom w:color="000000" w:sz="4" w:val="single"/>
              <w:right w:color="000000" w:sz="4" w:val="single"/>
            </w:tcBorders>
            <w:shd w:fill="auto" w:val="clear"/>
          </w:tcPr>
          <w:p w14:paraId="8D180000">
            <w:pPr>
              <w:spacing w:after="0" w:before="0" w:line="360" w:lineRule="atLeast"/>
              <w:ind w:firstLine="0" w:left="0"/>
              <w:rPr>
                <w:sz w:val="26"/>
              </w:rPr>
            </w:pPr>
          </w:p>
        </w:tc>
        <w:tc>
          <w:tcPr>
            <w:tcW w:type="dxa" w:w="864"/>
            <w:tcBorders>
              <w:top w:color="000000" w:sz="4" w:val="single"/>
              <w:left w:color="000000" w:sz="4" w:val="single"/>
              <w:bottom w:color="000000" w:sz="4" w:val="single"/>
              <w:right w:color="000000" w:sz="4" w:val="single"/>
            </w:tcBorders>
            <w:shd w:fill="auto" w:val="clear"/>
          </w:tcPr>
          <w:p w14:paraId="8E180000">
            <w:pPr>
              <w:spacing w:after="0" w:before="0" w:line="360" w:lineRule="atLeast"/>
              <w:ind w:firstLine="0" w:left="0"/>
              <w:rPr>
                <w:sz w:val="26"/>
              </w:rPr>
            </w:pPr>
          </w:p>
        </w:tc>
        <w:tc>
          <w:tcPr>
            <w:tcW w:type="dxa" w:w="1731"/>
            <w:tcBorders>
              <w:top w:color="000000" w:sz="4" w:val="single"/>
              <w:left w:color="000000" w:sz="4" w:val="single"/>
              <w:bottom w:color="000000" w:sz="4" w:val="single"/>
              <w:right w:color="000000" w:sz="4" w:val="single"/>
            </w:tcBorders>
            <w:shd w:fill="auto" w:val="clear"/>
          </w:tcPr>
          <w:p w14:paraId="8F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90180000">
            <w:pPr>
              <w:spacing w:after="0" w:before="0" w:line="360" w:lineRule="atLeast"/>
              <w:ind w:firstLine="0" w:left="0"/>
              <w:rPr>
                <w:sz w:val="26"/>
              </w:rPr>
            </w:pPr>
          </w:p>
        </w:tc>
        <w:tc>
          <w:tcPr>
            <w:tcW w:type="dxa" w:w="2596"/>
            <w:tcBorders>
              <w:top w:color="000000" w:sz="4" w:val="single"/>
              <w:left w:color="000000" w:sz="4" w:val="single"/>
              <w:bottom w:color="000000" w:sz="4" w:val="single"/>
              <w:right w:color="000000" w:sz="4" w:val="single"/>
            </w:tcBorders>
            <w:shd w:fill="auto" w:val="clear"/>
          </w:tcPr>
          <w:p w14:paraId="91180000">
            <w:pPr>
              <w:spacing w:after="0" w:before="0" w:line="360" w:lineRule="atLeast"/>
              <w:ind w:firstLine="0" w:left="0"/>
              <w:rPr>
                <w:sz w:val="26"/>
              </w:rPr>
            </w:pPr>
          </w:p>
        </w:tc>
      </w:tr>
      <w:tr>
        <w:tc>
          <w:tcPr>
            <w:tcW w:type="dxa" w:w="681"/>
            <w:tcBorders>
              <w:top w:color="000000" w:sz="4" w:val="single"/>
              <w:left w:color="000000" w:sz="4" w:val="single"/>
              <w:bottom w:color="000000" w:sz="4" w:val="single"/>
              <w:right w:color="000000" w:sz="4" w:val="single"/>
            </w:tcBorders>
            <w:shd w:fill="auto" w:val="clear"/>
          </w:tcPr>
          <w:p w14:paraId="92180000">
            <w:pPr>
              <w:spacing w:after="0" w:before="0" w:line="360" w:lineRule="atLeast"/>
              <w:ind w:firstLine="0" w:left="0"/>
              <w:rPr>
                <w:sz w:val="26"/>
              </w:rPr>
            </w:pPr>
            <w:r>
              <w:rPr>
                <w:sz w:val="26"/>
              </w:rPr>
              <w:t>2</w:t>
            </w:r>
          </w:p>
        </w:tc>
        <w:tc>
          <w:tcPr>
            <w:tcW w:type="dxa" w:w="1562"/>
            <w:tcBorders>
              <w:top w:color="000000" w:sz="4" w:val="single"/>
              <w:left w:color="000000" w:sz="4" w:val="single"/>
              <w:bottom w:color="000000" w:sz="4" w:val="single"/>
              <w:right w:color="000000" w:sz="4" w:val="single"/>
            </w:tcBorders>
            <w:shd w:fill="auto" w:val="clear"/>
          </w:tcPr>
          <w:p w14:paraId="93180000">
            <w:pPr>
              <w:spacing w:after="0" w:before="0" w:line="360" w:lineRule="atLeast"/>
              <w:ind w:firstLine="0" w:left="0"/>
              <w:rPr>
                <w:sz w:val="26"/>
              </w:rPr>
            </w:pPr>
          </w:p>
        </w:tc>
        <w:tc>
          <w:tcPr>
            <w:tcW w:type="dxa" w:w="864"/>
            <w:tcBorders>
              <w:top w:color="000000" w:sz="4" w:val="single"/>
              <w:left w:color="000000" w:sz="4" w:val="single"/>
              <w:bottom w:color="000000" w:sz="4" w:val="single"/>
              <w:right w:color="000000" w:sz="4" w:val="single"/>
            </w:tcBorders>
            <w:shd w:fill="auto" w:val="clear"/>
          </w:tcPr>
          <w:p w14:paraId="94180000">
            <w:pPr>
              <w:spacing w:after="0" w:before="0" w:line="360" w:lineRule="atLeast"/>
              <w:ind w:firstLine="0" w:left="0"/>
              <w:rPr>
                <w:sz w:val="26"/>
              </w:rPr>
            </w:pPr>
          </w:p>
        </w:tc>
        <w:tc>
          <w:tcPr>
            <w:tcW w:type="dxa" w:w="1731"/>
            <w:tcBorders>
              <w:top w:color="000000" w:sz="4" w:val="single"/>
              <w:left w:color="000000" w:sz="4" w:val="single"/>
              <w:bottom w:color="000000" w:sz="4" w:val="single"/>
              <w:right w:color="000000" w:sz="4" w:val="single"/>
            </w:tcBorders>
            <w:shd w:fill="auto" w:val="clear"/>
          </w:tcPr>
          <w:p w14:paraId="95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96180000">
            <w:pPr>
              <w:spacing w:after="0" w:before="0" w:line="360" w:lineRule="atLeast"/>
              <w:ind w:firstLine="0" w:left="0"/>
              <w:rPr>
                <w:sz w:val="26"/>
              </w:rPr>
            </w:pPr>
          </w:p>
        </w:tc>
        <w:tc>
          <w:tcPr>
            <w:tcW w:type="dxa" w:w="2596"/>
            <w:tcBorders>
              <w:top w:color="000000" w:sz="4" w:val="single"/>
              <w:left w:color="000000" w:sz="4" w:val="single"/>
              <w:bottom w:color="000000" w:sz="4" w:val="single"/>
              <w:right w:color="000000" w:sz="4" w:val="single"/>
            </w:tcBorders>
            <w:shd w:fill="auto" w:val="clear"/>
          </w:tcPr>
          <w:p w14:paraId="97180000">
            <w:pPr>
              <w:spacing w:after="0" w:before="0" w:line="360" w:lineRule="atLeast"/>
              <w:ind w:firstLine="0" w:left="0"/>
              <w:rPr>
                <w:sz w:val="26"/>
              </w:rPr>
            </w:pPr>
          </w:p>
        </w:tc>
      </w:tr>
      <w:tr>
        <w:tc>
          <w:tcPr>
            <w:tcW w:type="dxa" w:w="681"/>
            <w:tcBorders>
              <w:top w:color="000000" w:sz="4" w:val="single"/>
              <w:left w:color="000000" w:sz="4" w:val="single"/>
              <w:bottom w:color="000000" w:sz="4" w:val="single"/>
              <w:right w:color="000000" w:sz="4" w:val="single"/>
            </w:tcBorders>
            <w:shd w:fill="auto" w:val="clear"/>
          </w:tcPr>
          <w:p w14:paraId="98180000">
            <w:pPr>
              <w:spacing w:after="0" w:before="0" w:line="360" w:lineRule="atLeast"/>
              <w:ind w:firstLine="0" w:left="0"/>
              <w:rPr>
                <w:sz w:val="26"/>
              </w:rPr>
            </w:pPr>
            <w:r>
              <w:rPr>
                <w:sz w:val="26"/>
              </w:rPr>
              <w:t>3</w:t>
            </w:r>
          </w:p>
        </w:tc>
        <w:tc>
          <w:tcPr>
            <w:tcW w:type="dxa" w:w="1562"/>
            <w:tcBorders>
              <w:top w:color="000000" w:sz="4" w:val="single"/>
              <w:left w:color="000000" w:sz="4" w:val="single"/>
              <w:bottom w:color="000000" w:sz="4" w:val="single"/>
              <w:right w:color="000000" w:sz="4" w:val="single"/>
            </w:tcBorders>
            <w:shd w:fill="auto" w:val="clear"/>
          </w:tcPr>
          <w:p w14:paraId="99180000">
            <w:pPr>
              <w:spacing w:after="0" w:before="0" w:line="360" w:lineRule="atLeast"/>
              <w:ind w:firstLine="0" w:left="0"/>
              <w:rPr>
                <w:sz w:val="26"/>
              </w:rPr>
            </w:pPr>
          </w:p>
        </w:tc>
        <w:tc>
          <w:tcPr>
            <w:tcW w:type="dxa" w:w="864"/>
            <w:tcBorders>
              <w:top w:color="000000" w:sz="4" w:val="single"/>
              <w:left w:color="000000" w:sz="4" w:val="single"/>
              <w:bottom w:color="000000" w:sz="4" w:val="single"/>
              <w:right w:color="000000" w:sz="4" w:val="single"/>
            </w:tcBorders>
            <w:shd w:fill="auto" w:val="clear"/>
          </w:tcPr>
          <w:p w14:paraId="9A180000">
            <w:pPr>
              <w:spacing w:after="0" w:before="0" w:line="360" w:lineRule="atLeast"/>
              <w:ind w:firstLine="0" w:left="0"/>
              <w:rPr>
                <w:sz w:val="26"/>
              </w:rPr>
            </w:pPr>
          </w:p>
        </w:tc>
        <w:tc>
          <w:tcPr>
            <w:tcW w:type="dxa" w:w="1731"/>
            <w:tcBorders>
              <w:top w:color="000000" w:sz="4" w:val="single"/>
              <w:left w:color="000000" w:sz="4" w:val="single"/>
              <w:bottom w:color="000000" w:sz="4" w:val="single"/>
              <w:right w:color="000000" w:sz="4" w:val="single"/>
            </w:tcBorders>
            <w:shd w:fill="auto" w:val="clear"/>
          </w:tcPr>
          <w:p w14:paraId="9B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9C180000">
            <w:pPr>
              <w:spacing w:after="0" w:before="0" w:line="360" w:lineRule="atLeast"/>
              <w:ind w:firstLine="0" w:left="0"/>
              <w:rPr>
                <w:sz w:val="26"/>
              </w:rPr>
            </w:pPr>
          </w:p>
        </w:tc>
        <w:tc>
          <w:tcPr>
            <w:tcW w:type="dxa" w:w="2596"/>
            <w:tcBorders>
              <w:top w:color="000000" w:sz="4" w:val="single"/>
              <w:left w:color="000000" w:sz="4" w:val="single"/>
              <w:bottom w:color="000000" w:sz="4" w:val="single"/>
              <w:right w:color="000000" w:sz="4" w:val="single"/>
            </w:tcBorders>
            <w:shd w:fill="auto" w:val="clear"/>
          </w:tcPr>
          <w:p w14:paraId="9D180000">
            <w:pPr>
              <w:spacing w:after="0" w:before="0" w:line="360" w:lineRule="atLeast"/>
              <w:ind w:firstLine="0" w:left="0"/>
              <w:rPr>
                <w:sz w:val="26"/>
              </w:rPr>
            </w:pPr>
          </w:p>
        </w:tc>
      </w:tr>
      <w:tr>
        <w:tc>
          <w:tcPr>
            <w:tcW w:type="dxa" w:w="681"/>
            <w:tcBorders>
              <w:top w:color="000000" w:sz="4" w:val="single"/>
              <w:left w:color="000000" w:sz="4" w:val="single"/>
              <w:bottom w:color="000000" w:sz="4" w:val="single"/>
              <w:right w:color="000000" w:sz="4" w:val="single"/>
            </w:tcBorders>
            <w:shd w:fill="auto" w:val="clear"/>
          </w:tcPr>
          <w:p w14:paraId="9E180000">
            <w:pPr>
              <w:spacing w:after="0" w:before="0" w:line="360" w:lineRule="atLeast"/>
              <w:ind w:firstLine="0" w:left="0"/>
              <w:rPr>
                <w:sz w:val="26"/>
              </w:rPr>
            </w:pPr>
            <w:r>
              <w:rPr>
                <w:sz w:val="26"/>
              </w:rPr>
              <w:t>4</w:t>
            </w:r>
          </w:p>
        </w:tc>
        <w:tc>
          <w:tcPr>
            <w:tcW w:type="dxa" w:w="1562"/>
            <w:tcBorders>
              <w:top w:color="000000" w:sz="4" w:val="single"/>
              <w:left w:color="000000" w:sz="4" w:val="single"/>
              <w:bottom w:color="000000" w:sz="4" w:val="single"/>
              <w:right w:color="000000" w:sz="4" w:val="single"/>
            </w:tcBorders>
            <w:shd w:fill="auto" w:val="clear"/>
          </w:tcPr>
          <w:p w14:paraId="9F180000">
            <w:pPr>
              <w:spacing w:after="0" w:before="0" w:line="360" w:lineRule="atLeast"/>
              <w:ind w:firstLine="0" w:left="0"/>
              <w:rPr>
                <w:sz w:val="26"/>
              </w:rPr>
            </w:pPr>
          </w:p>
        </w:tc>
        <w:tc>
          <w:tcPr>
            <w:tcW w:type="dxa" w:w="864"/>
            <w:tcBorders>
              <w:top w:color="000000" w:sz="4" w:val="single"/>
              <w:left w:color="000000" w:sz="4" w:val="single"/>
              <w:bottom w:color="000000" w:sz="4" w:val="single"/>
              <w:right w:color="000000" w:sz="4" w:val="single"/>
            </w:tcBorders>
            <w:shd w:fill="auto" w:val="clear"/>
          </w:tcPr>
          <w:p w14:paraId="A0180000">
            <w:pPr>
              <w:spacing w:after="0" w:before="0" w:line="360" w:lineRule="atLeast"/>
              <w:ind w:firstLine="0" w:left="0"/>
              <w:rPr>
                <w:sz w:val="26"/>
              </w:rPr>
            </w:pPr>
          </w:p>
        </w:tc>
        <w:tc>
          <w:tcPr>
            <w:tcW w:type="dxa" w:w="1731"/>
            <w:tcBorders>
              <w:top w:color="000000" w:sz="4" w:val="single"/>
              <w:left w:color="000000" w:sz="4" w:val="single"/>
              <w:bottom w:color="000000" w:sz="4" w:val="single"/>
              <w:right w:color="000000" w:sz="4" w:val="single"/>
            </w:tcBorders>
            <w:shd w:fill="auto" w:val="clear"/>
          </w:tcPr>
          <w:p w14:paraId="A1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A2180000">
            <w:pPr>
              <w:spacing w:after="0" w:before="0" w:line="360" w:lineRule="atLeast"/>
              <w:ind w:firstLine="0" w:left="0"/>
              <w:rPr>
                <w:sz w:val="26"/>
              </w:rPr>
            </w:pPr>
          </w:p>
        </w:tc>
        <w:tc>
          <w:tcPr>
            <w:tcW w:type="dxa" w:w="2596"/>
            <w:tcBorders>
              <w:top w:color="000000" w:sz="4" w:val="single"/>
              <w:left w:color="000000" w:sz="4" w:val="single"/>
              <w:bottom w:color="000000" w:sz="4" w:val="single"/>
              <w:right w:color="000000" w:sz="4" w:val="single"/>
            </w:tcBorders>
            <w:shd w:fill="auto" w:val="clear"/>
          </w:tcPr>
          <w:p w14:paraId="A3180000">
            <w:pPr>
              <w:spacing w:after="0" w:before="0" w:line="360" w:lineRule="atLeast"/>
              <w:ind w:firstLine="0" w:left="0"/>
              <w:rPr>
                <w:sz w:val="26"/>
              </w:rPr>
            </w:pPr>
          </w:p>
        </w:tc>
      </w:tr>
    </w:tbl>
    <w:p w14:paraId="A4180000">
      <w:pPr>
        <w:spacing w:after="0" w:before="0" w:line="360" w:lineRule="atLeast"/>
        <w:ind w:firstLine="0" w:left="0"/>
        <w:rPr>
          <w:sz w:val="26"/>
        </w:rPr>
      </w:pPr>
    </w:p>
    <w:p w14:paraId="A518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18"/>
        <w:gridCol w:w="5402"/>
        <w:gridCol w:w="3235"/>
      </w:tblGrid>
      <w:tr>
        <w:trPr>
          <w:tblHeader/>
        </w:trPr>
        <w:tc>
          <w:tcPr>
            <w:tcW w:type="dxa" w:w="718"/>
            <w:tcBorders>
              <w:top w:color="000000" w:sz="4" w:val="single"/>
              <w:left w:color="000000" w:sz="4" w:val="single"/>
              <w:bottom w:color="000000" w:sz="4" w:val="single"/>
              <w:right w:color="000000" w:sz="4" w:val="single"/>
            </w:tcBorders>
            <w:shd w:fill="auto" w:val="clear"/>
            <w:vAlign w:val="center"/>
          </w:tcPr>
          <w:p w14:paraId="A6180000">
            <w:pPr>
              <w:spacing w:after="0" w:before="0" w:line="360" w:lineRule="atLeast"/>
              <w:ind w:firstLine="0" w:left="0"/>
              <w:jc w:val="center"/>
              <w:rPr>
                <w:sz w:val="26"/>
              </w:rPr>
            </w:pPr>
          </w:p>
        </w:tc>
        <w:tc>
          <w:tcPr>
            <w:tcW w:type="dxa" w:w="5402"/>
            <w:tcBorders>
              <w:top w:color="000000" w:sz="4" w:val="single"/>
              <w:left w:color="000000" w:sz="4" w:val="single"/>
              <w:bottom w:color="000000" w:sz="4" w:val="single"/>
              <w:right w:color="000000" w:sz="4" w:val="single"/>
            </w:tcBorders>
            <w:shd w:fill="auto" w:val="clear"/>
            <w:vAlign w:val="center"/>
          </w:tcPr>
          <w:p w14:paraId="A7180000">
            <w:pPr>
              <w:spacing w:after="160" w:before="0" w:line="216" w:lineRule="auto"/>
              <w:ind w:firstLine="0" w:left="0"/>
              <w:jc w:val="center"/>
              <w:rPr>
                <w:sz w:val="26"/>
              </w:rPr>
            </w:pPr>
            <w:r>
              <w:rPr>
                <w:b w:val="1"/>
                <w:sz w:val="26"/>
              </w:rPr>
              <w:t>Наименование документа</w:t>
            </w:r>
          </w:p>
        </w:tc>
        <w:tc>
          <w:tcPr>
            <w:tcW w:type="dxa" w:w="3235"/>
            <w:tcBorders>
              <w:top w:color="000000" w:sz="4" w:val="single"/>
              <w:left w:color="000000" w:sz="4" w:val="single"/>
              <w:bottom w:color="000000" w:sz="4" w:val="single"/>
              <w:right w:color="000000" w:sz="4" w:val="single"/>
            </w:tcBorders>
            <w:shd w:fill="auto" w:val="clear"/>
            <w:vAlign w:val="center"/>
          </w:tcPr>
          <w:p w14:paraId="A8180000">
            <w:pPr>
              <w:spacing w:after="160" w:before="0" w:line="216" w:lineRule="auto"/>
              <w:ind w:firstLine="0" w:left="0"/>
              <w:jc w:val="center"/>
              <w:rPr>
                <w:sz w:val="26"/>
              </w:rPr>
            </w:pPr>
            <w:r>
              <w:rPr>
                <w:b w:val="1"/>
                <w:sz w:val="26"/>
              </w:rPr>
              <w:t>Название электронного файла</w:t>
            </w:r>
          </w:p>
        </w:tc>
      </w:tr>
      <w:tr>
        <w:tc>
          <w:tcPr>
            <w:tcW w:type="dxa" w:w="718"/>
            <w:tcBorders>
              <w:top w:color="000000" w:sz="4" w:val="single"/>
              <w:left w:color="000000" w:sz="4" w:val="single"/>
              <w:bottom w:color="000000" w:sz="4" w:val="single"/>
              <w:right w:color="000000" w:sz="4" w:val="single"/>
            </w:tcBorders>
            <w:shd w:fill="auto" w:val="clear"/>
          </w:tcPr>
          <w:p w14:paraId="A9180000">
            <w:pPr>
              <w:spacing w:after="0" w:before="0" w:line="360" w:lineRule="atLeast"/>
              <w:ind w:firstLine="0" w:left="0"/>
              <w:rPr>
                <w:sz w:val="26"/>
              </w:rPr>
            </w:pPr>
            <w:r>
              <w:rPr>
                <w:rFonts w:ascii="Segoe UI Symbol" w:hAnsi="Segoe UI Symbol"/>
                <w:sz w:val="26"/>
              </w:rPr>
              <w:t>☐</w:t>
            </w:r>
          </w:p>
        </w:tc>
        <w:tc>
          <w:tcPr>
            <w:tcW w:type="dxa" w:w="5402"/>
            <w:tcBorders>
              <w:top w:color="000000" w:sz="4" w:val="single"/>
              <w:left w:color="000000" w:sz="4" w:val="single"/>
              <w:bottom w:color="000000" w:sz="4" w:val="single"/>
              <w:right w:color="000000" w:sz="4" w:val="single"/>
            </w:tcBorders>
            <w:shd w:fill="auto" w:val="clear"/>
          </w:tcPr>
          <w:p w14:paraId="AA180000">
            <w:pPr>
              <w:spacing w:after="160" w:before="0" w:line="216" w:lineRule="auto"/>
              <w:ind w:firstLine="0" w:left="0"/>
              <w:jc w:val="left"/>
              <w:rPr>
                <w:sz w:val="26"/>
              </w:rPr>
            </w:pPr>
            <w:r>
              <w:rPr>
                <w:i w:val="1"/>
                <w:sz w:val="26"/>
              </w:rPr>
              <w:t>Резюме и согласие по перс. данным</w:t>
            </w:r>
          </w:p>
        </w:tc>
        <w:tc>
          <w:tcPr>
            <w:tcW w:type="dxa" w:w="3235"/>
            <w:tcBorders>
              <w:top w:color="000000" w:sz="4" w:val="single"/>
              <w:left w:color="000000" w:sz="4" w:val="single"/>
              <w:bottom w:color="000000" w:sz="4" w:val="single"/>
              <w:right w:color="000000" w:sz="4" w:val="single"/>
            </w:tcBorders>
            <w:shd w:fill="auto" w:val="clear"/>
          </w:tcPr>
          <w:p w14:paraId="AB180000">
            <w:pPr>
              <w:spacing w:after="160" w:before="0" w:line="216" w:lineRule="auto"/>
              <w:ind w:firstLine="0" w:left="0"/>
              <w:jc w:val="left"/>
              <w:rPr>
                <w:sz w:val="26"/>
              </w:rPr>
            </w:pPr>
          </w:p>
        </w:tc>
      </w:tr>
    </w:tbl>
    <w:p w14:paraId="AC180000">
      <w:pPr>
        <w:spacing w:after="0" w:before="0" w:line="360" w:lineRule="atLeast"/>
        <w:ind w:firstLine="0" w:left="0"/>
        <w:rPr>
          <w:sz w:val="26"/>
        </w:rPr>
      </w:pPr>
    </w:p>
    <w:p w14:paraId="AD180000">
      <w:pPr>
        <w:spacing w:after="120" w:before="0" w:line="240" w:lineRule="auto"/>
        <w:ind w:firstLine="0" w:left="0"/>
        <w:rPr>
          <w:sz w:val="26"/>
        </w:rPr>
      </w:pPr>
      <w:r>
        <w:rPr>
          <w:i w:val="1"/>
          <w:sz w:val="26"/>
        </w:rPr>
        <w:t>Если численность участников превышает 20 человек, то необходимо указать в таблице сведения по ключевым лицам.</w:t>
      </w:r>
    </w:p>
    <w:p w14:paraId="AE180000">
      <w:pPr>
        <w:keepNext w:val="1"/>
        <w:tabs>
          <w:tab w:leader="none" w:pos="1276" w:val="left"/>
        </w:tabs>
        <w:spacing w:after="120" w:before="0" w:line="276" w:lineRule="auto"/>
        <w:ind/>
        <w:rPr>
          <w:rFonts w:ascii="Arial" w:hAnsi="Arial"/>
          <w:sz w:val="26"/>
        </w:rPr>
      </w:pPr>
      <w:r>
        <w:rPr>
          <w:sz w:val="26"/>
        </w:rPr>
        <w:t>Юридические лица: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9"/>
        <w:gridCol w:w="2023"/>
        <w:gridCol w:w="2326"/>
        <w:gridCol w:w="1922"/>
        <w:gridCol w:w="1381"/>
        <w:gridCol w:w="1113"/>
      </w:tblGrid>
      <w:tr>
        <w:trPr>
          <w:tblHeader/>
        </w:trPr>
        <w:tc>
          <w:tcPr>
            <w:tcW w:type="dxa" w:w="589"/>
            <w:tcBorders>
              <w:top w:color="000000" w:sz="4" w:val="single"/>
              <w:left w:color="000000" w:sz="4" w:val="single"/>
              <w:bottom w:color="000000" w:sz="4" w:val="single"/>
              <w:right w:color="000000" w:sz="4" w:val="single"/>
            </w:tcBorders>
            <w:shd w:fill="auto" w:val="clear"/>
          </w:tcPr>
          <w:p w14:paraId="AF180000">
            <w:pPr>
              <w:spacing w:after="0" w:before="0" w:line="360" w:lineRule="atLeast"/>
              <w:ind w:firstLine="0" w:left="0"/>
              <w:jc w:val="center"/>
              <w:rPr>
                <w:b w:val="1"/>
                <w:sz w:val="26"/>
              </w:rPr>
            </w:pPr>
            <w:r>
              <w:rPr>
                <w:b w:val="1"/>
                <w:sz w:val="26"/>
              </w:rPr>
              <w:t>№ п/п</w:t>
            </w:r>
          </w:p>
        </w:tc>
        <w:tc>
          <w:tcPr>
            <w:tcW w:type="dxa" w:w="2023"/>
            <w:tcBorders>
              <w:top w:color="000000" w:sz="4" w:val="single"/>
              <w:left w:color="000000" w:sz="4" w:val="single"/>
              <w:bottom w:color="000000" w:sz="4" w:val="single"/>
              <w:right w:color="000000" w:sz="4" w:val="single"/>
            </w:tcBorders>
            <w:shd w:fill="auto" w:val="clear"/>
          </w:tcPr>
          <w:p w14:paraId="B0180000">
            <w:pPr>
              <w:spacing w:after="0" w:before="0" w:line="360" w:lineRule="atLeast"/>
              <w:ind w:firstLine="0" w:left="0"/>
              <w:jc w:val="center"/>
              <w:rPr>
                <w:b w:val="1"/>
                <w:sz w:val="26"/>
              </w:rPr>
            </w:pPr>
            <w:r>
              <w:rPr>
                <w:b w:val="1"/>
                <w:sz w:val="26"/>
              </w:rPr>
              <w:t>Наименование, форма собственности</w:t>
            </w:r>
          </w:p>
        </w:tc>
        <w:tc>
          <w:tcPr>
            <w:tcW w:type="dxa" w:w="2326"/>
            <w:tcBorders>
              <w:top w:color="000000" w:sz="4" w:val="single"/>
              <w:left w:color="000000" w:sz="4" w:val="single"/>
              <w:bottom w:color="000000" w:sz="4" w:val="single"/>
              <w:right w:color="000000" w:sz="4" w:val="single"/>
            </w:tcBorders>
            <w:shd w:fill="auto" w:val="clear"/>
          </w:tcPr>
          <w:p w14:paraId="B1180000">
            <w:pPr>
              <w:spacing w:after="0" w:before="0" w:line="360" w:lineRule="atLeast"/>
              <w:ind w:firstLine="0" w:left="0"/>
              <w:jc w:val="center"/>
              <w:rPr>
                <w:b w:val="1"/>
                <w:sz w:val="26"/>
              </w:rPr>
            </w:pPr>
            <w:r>
              <w:rPr>
                <w:b w:val="1"/>
                <w:sz w:val="26"/>
              </w:rPr>
              <w:t>Регистрационные данные (ИНН, ОГРН организации, адрес)</w:t>
            </w:r>
          </w:p>
        </w:tc>
        <w:tc>
          <w:tcPr>
            <w:tcW w:type="dxa" w:w="1922"/>
            <w:tcBorders>
              <w:top w:color="000000" w:sz="4" w:val="single"/>
              <w:left w:color="000000" w:sz="4" w:val="single"/>
              <w:bottom w:color="000000" w:sz="4" w:val="single"/>
              <w:right w:color="000000" w:sz="4" w:val="single"/>
            </w:tcBorders>
            <w:shd w:fill="auto" w:val="clear"/>
          </w:tcPr>
          <w:p w14:paraId="B2180000">
            <w:pPr>
              <w:spacing w:after="0" w:before="0" w:line="360" w:lineRule="atLeast"/>
              <w:ind w:firstLine="0" w:left="0"/>
              <w:jc w:val="center"/>
              <w:rPr>
                <w:b w:val="1"/>
                <w:sz w:val="26"/>
              </w:rPr>
            </w:pPr>
            <w:r>
              <w:rPr>
                <w:b w:val="1"/>
                <w:sz w:val="26"/>
              </w:rPr>
              <w:t xml:space="preserve">Выполняемые работы </w:t>
            </w:r>
          </w:p>
        </w:tc>
        <w:tc>
          <w:tcPr>
            <w:tcW w:type="dxa" w:w="1381"/>
            <w:tcBorders>
              <w:top w:color="000000" w:sz="4" w:val="single"/>
              <w:left w:color="000000" w:sz="4" w:val="single"/>
              <w:bottom w:color="000000" w:sz="4" w:val="single"/>
              <w:right w:color="000000" w:sz="4" w:val="single"/>
            </w:tcBorders>
            <w:shd w:fill="auto" w:val="clear"/>
          </w:tcPr>
          <w:p w14:paraId="B3180000">
            <w:pPr>
              <w:spacing w:after="0" w:before="0" w:line="360" w:lineRule="atLeast"/>
              <w:ind w:firstLine="0" w:left="0"/>
              <w:jc w:val="center"/>
              <w:rPr>
                <w:b w:val="1"/>
                <w:sz w:val="26"/>
              </w:rPr>
            </w:pPr>
            <w:r>
              <w:rPr>
                <w:b w:val="1"/>
                <w:sz w:val="26"/>
              </w:rPr>
              <w:t xml:space="preserve">Доля влияния на результат этапа проекта, % </w:t>
            </w:r>
          </w:p>
        </w:tc>
        <w:tc>
          <w:tcPr>
            <w:tcW w:type="dxa" w:w="1113"/>
            <w:tcBorders>
              <w:top w:color="000000" w:sz="4" w:val="single"/>
              <w:left w:color="000000" w:sz="4" w:val="single"/>
              <w:bottom w:color="000000" w:sz="4" w:val="single"/>
              <w:right w:color="000000" w:sz="4" w:val="single"/>
            </w:tcBorders>
            <w:shd w:fill="auto" w:val="clear"/>
          </w:tcPr>
          <w:p w14:paraId="B4180000">
            <w:pPr>
              <w:spacing w:after="0" w:before="0" w:line="360" w:lineRule="atLeast"/>
              <w:ind w:firstLine="0" w:left="0"/>
              <w:jc w:val="center"/>
              <w:rPr>
                <w:b w:val="1"/>
                <w:sz w:val="26"/>
              </w:rPr>
            </w:pPr>
            <w:r>
              <w:rPr>
                <w:b w:val="1"/>
                <w:sz w:val="26"/>
              </w:rPr>
              <w:t>Размер оплаты</w:t>
            </w:r>
          </w:p>
        </w:tc>
      </w:tr>
      <w:tr>
        <w:tc>
          <w:tcPr>
            <w:tcW w:type="dxa" w:w="589"/>
            <w:tcBorders>
              <w:top w:color="000000" w:sz="4" w:val="single"/>
              <w:left w:color="000000" w:sz="4" w:val="single"/>
              <w:bottom w:color="000000" w:sz="4" w:val="single"/>
              <w:right w:color="000000" w:sz="4" w:val="single"/>
            </w:tcBorders>
            <w:shd w:fill="auto" w:val="clear"/>
          </w:tcPr>
          <w:p w14:paraId="B5180000">
            <w:pPr>
              <w:spacing w:after="0" w:before="0" w:line="360" w:lineRule="atLeast"/>
              <w:ind w:firstLine="0" w:left="0"/>
              <w:rPr>
                <w:sz w:val="26"/>
              </w:rPr>
            </w:pPr>
            <w:r>
              <w:rPr>
                <w:sz w:val="26"/>
              </w:rPr>
              <w:t>1</w:t>
            </w:r>
          </w:p>
        </w:tc>
        <w:tc>
          <w:tcPr>
            <w:tcW w:type="dxa" w:w="2023"/>
            <w:tcBorders>
              <w:top w:color="000000" w:sz="4" w:val="single"/>
              <w:left w:color="000000" w:sz="4" w:val="single"/>
              <w:bottom w:color="000000" w:sz="4" w:val="single"/>
              <w:right w:color="000000" w:sz="4" w:val="single"/>
            </w:tcBorders>
            <w:shd w:fill="auto" w:val="clear"/>
          </w:tcPr>
          <w:p w14:paraId="B6180000">
            <w:pPr>
              <w:spacing w:after="0" w:before="0" w:line="360" w:lineRule="atLeast"/>
              <w:ind w:firstLine="0" w:left="0"/>
              <w:rPr>
                <w:sz w:val="26"/>
              </w:rPr>
            </w:pPr>
          </w:p>
        </w:tc>
        <w:tc>
          <w:tcPr>
            <w:tcW w:type="dxa" w:w="2326"/>
            <w:tcBorders>
              <w:top w:color="000000" w:sz="4" w:val="single"/>
              <w:left w:color="000000" w:sz="4" w:val="single"/>
              <w:bottom w:color="000000" w:sz="4" w:val="single"/>
              <w:right w:color="000000" w:sz="4" w:val="single"/>
            </w:tcBorders>
            <w:shd w:fill="auto" w:val="clear"/>
          </w:tcPr>
          <w:p w14:paraId="B7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B8180000">
            <w:pPr>
              <w:spacing w:after="0" w:before="0" w:line="360" w:lineRule="atLeast"/>
              <w:ind w:firstLine="0" w:left="0"/>
              <w:rPr>
                <w:sz w:val="26"/>
              </w:rPr>
            </w:pPr>
          </w:p>
        </w:tc>
        <w:tc>
          <w:tcPr>
            <w:tcW w:type="dxa" w:w="1381"/>
            <w:tcBorders>
              <w:top w:color="000000" w:sz="4" w:val="single"/>
              <w:left w:color="000000" w:sz="4" w:val="single"/>
              <w:bottom w:color="000000" w:sz="4" w:val="single"/>
              <w:right w:color="000000" w:sz="4" w:val="single"/>
            </w:tcBorders>
            <w:shd w:fill="auto" w:val="clear"/>
          </w:tcPr>
          <w:p w14:paraId="B9180000">
            <w:pPr>
              <w:spacing w:after="0" w:before="0" w:line="360" w:lineRule="atLeast"/>
              <w:ind w:firstLine="0" w:left="0"/>
              <w:rPr>
                <w:sz w:val="26"/>
              </w:rPr>
            </w:pPr>
          </w:p>
        </w:tc>
        <w:tc>
          <w:tcPr>
            <w:tcW w:type="dxa" w:w="1113"/>
            <w:tcBorders>
              <w:top w:color="000000" w:sz="4" w:val="single"/>
              <w:left w:color="000000" w:sz="4" w:val="single"/>
              <w:bottom w:color="000000" w:sz="4" w:val="single"/>
              <w:right w:color="000000" w:sz="4" w:val="single"/>
            </w:tcBorders>
            <w:shd w:fill="auto" w:val="clear"/>
          </w:tcPr>
          <w:p w14:paraId="BA180000">
            <w:pPr>
              <w:spacing w:after="0" w:before="0" w:line="360" w:lineRule="atLeast"/>
              <w:ind w:firstLine="0" w:left="0"/>
              <w:rPr>
                <w:sz w:val="26"/>
              </w:rPr>
            </w:pPr>
          </w:p>
        </w:tc>
      </w:tr>
      <w:tr>
        <w:tc>
          <w:tcPr>
            <w:tcW w:type="dxa" w:w="589"/>
            <w:tcBorders>
              <w:top w:color="000000" w:sz="4" w:val="single"/>
              <w:left w:color="000000" w:sz="4" w:val="single"/>
              <w:bottom w:color="000000" w:sz="4" w:val="single"/>
              <w:right w:color="000000" w:sz="4" w:val="single"/>
            </w:tcBorders>
            <w:shd w:fill="auto" w:val="clear"/>
          </w:tcPr>
          <w:p w14:paraId="BB180000">
            <w:pPr>
              <w:spacing w:after="0" w:before="0" w:line="360" w:lineRule="atLeast"/>
              <w:ind w:firstLine="0" w:left="0"/>
              <w:rPr>
                <w:sz w:val="26"/>
              </w:rPr>
            </w:pPr>
            <w:r>
              <w:rPr>
                <w:sz w:val="26"/>
              </w:rPr>
              <w:t>2</w:t>
            </w:r>
          </w:p>
        </w:tc>
        <w:tc>
          <w:tcPr>
            <w:tcW w:type="dxa" w:w="2023"/>
            <w:tcBorders>
              <w:top w:color="000000" w:sz="4" w:val="single"/>
              <w:left w:color="000000" w:sz="4" w:val="single"/>
              <w:bottom w:color="000000" w:sz="4" w:val="single"/>
              <w:right w:color="000000" w:sz="4" w:val="single"/>
            </w:tcBorders>
            <w:shd w:fill="auto" w:val="clear"/>
          </w:tcPr>
          <w:p w14:paraId="BC180000">
            <w:pPr>
              <w:spacing w:after="0" w:before="0" w:line="360" w:lineRule="atLeast"/>
              <w:ind w:firstLine="0" w:left="0"/>
              <w:rPr>
                <w:sz w:val="26"/>
              </w:rPr>
            </w:pPr>
          </w:p>
        </w:tc>
        <w:tc>
          <w:tcPr>
            <w:tcW w:type="dxa" w:w="2326"/>
            <w:tcBorders>
              <w:top w:color="000000" w:sz="4" w:val="single"/>
              <w:left w:color="000000" w:sz="4" w:val="single"/>
              <w:bottom w:color="000000" w:sz="4" w:val="single"/>
              <w:right w:color="000000" w:sz="4" w:val="single"/>
            </w:tcBorders>
            <w:shd w:fill="auto" w:val="clear"/>
          </w:tcPr>
          <w:p w14:paraId="BD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BE180000">
            <w:pPr>
              <w:spacing w:after="0" w:before="0" w:line="360" w:lineRule="atLeast"/>
              <w:ind w:firstLine="0" w:left="0"/>
              <w:rPr>
                <w:sz w:val="26"/>
              </w:rPr>
            </w:pPr>
          </w:p>
        </w:tc>
        <w:tc>
          <w:tcPr>
            <w:tcW w:type="dxa" w:w="1381"/>
            <w:tcBorders>
              <w:top w:color="000000" w:sz="4" w:val="single"/>
              <w:left w:color="000000" w:sz="4" w:val="single"/>
              <w:bottom w:color="000000" w:sz="4" w:val="single"/>
              <w:right w:color="000000" w:sz="4" w:val="single"/>
            </w:tcBorders>
            <w:shd w:fill="auto" w:val="clear"/>
          </w:tcPr>
          <w:p w14:paraId="BF180000">
            <w:pPr>
              <w:spacing w:after="0" w:before="0" w:line="360" w:lineRule="atLeast"/>
              <w:ind w:firstLine="0" w:left="0"/>
              <w:rPr>
                <w:sz w:val="26"/>
              </w:rPr>
            </w:pPr>
          </w:p>
        </w:tc>
        <w:tc>
          <w:tcPr>
            <w:tcW w:type="dxa" w:w="1113"/>
            <w:tcBorders>
              <w:top w:color="000000" w:sz="4" w:val="single"/>
              <w:left w:color="000000" w:sz="4" w:val="single"/>
              <w:bottom w:color="000000" w:sz="4" w:val="single"/>
              <w:right w:color="000000" w:sz="4" w:val="single"/>
            </w:tcBorders>
            <w:shd w:fill="auto" w:val="clear"/>
          </w:tcPr>
          <w:p w14:paraId="C0180000">
            <w:pPr>
              <w:spacing w:after="0" w:before="0" w:line="360" w:lineRule="atLeast"/>
              <w:ind w:firstLine="0" w:left="0"/>
              <w:rPr>
                <w:sz w:val="26"/>
              </w:rPr>
            </w:pPr>
          </w:p>
        </w:tc>
      </w:tr>
      <w:tr>
        <w:tc>
          <w:tcPr>
            <w:tcW w:type="dxa" w:w="589"/>
            <w:tcBorders>
              <w:top w:color="000000" w:sz="4" w:val="single"/>
              <w:left w:color="000000" w:sz="4" w:val="single"/>
              <w:bottom w:color="000000" w:sz="4" w:val="single"/>
              <w:right w:color="000000" w:sz="4" w:val="single"/>
            </w:tcBorders>
            <w:shd w:fill="auto" w:val="clear"/>
          </w:tcPr>
          <w:p w14:paraId="C1180000">
            <w:pPr>
              <w:spacing w:after="0" w:before="0" w:line="360" w:lineRule="atLeast"/>
              <w:ind w:firstLine="0" w:left="0"/>
              <w:rPr>
                <w:sz w:val="26"/>
              </w:rPr>
            </w:pPr>
            <w:r>
              <w:rPr>
                <w:sz w:val="26"/>
              </w:rPr>
              <w:t>3</w:t>
            </w:r>
          </w:p>
        </w:tc>
        <w:tc>
          <w:tcPr>
            <w:tcW w:type="dxa" w:w="2023"/>
            <w:tcBorders>
              <w:top w:color="000000" w:sz="4" w:val="single"/>
              <w:left w:color="000000" w:sz="4" w:val="single"/>
              <w:bottom w:color="000000" w:sz="4" w:val="single"/>
              <w:right w:color="000000" w:sz="4" w:val="single"/>
            </w:tcBorders>
            <w:shd w:fill="auto" w:val="clear"/>
          </w:tcPr>
          <w:p w14:paraId="C2180000">
            <w:pPr>
              <w:spacing w:after="0" w:before="0" w:line="360" w:lineRule="atLeast"/>
              <w:ind w:firstLine="0" w:left="0"/>
              <w:rPr>
                <w:sz w:val="26"/>
              </w:rPr>
            </w:pPr>
          </w:p>
        </w:tc>
        <w:tc>
          <w:tcPr>
            <w:tcW w:type="dxa" w:w="2326"/>
            <w:tcBorders>
              <w:top w:color="000000" w:sz="4" w:val="single"/>
              <w:left w:color="000000" w:sz="4" w:val="single"/>
              <w:bottom w:color="000000" w:sz="4" w:val="single"/>
              <w:right w:color="000000" w:sz="4" w:val="single"/>
            </w:tcBorders>
            <w:shd w:fill="auto" w:val="clear"/>
          </w:tcPr>
          <w:p w14:paraId="C3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C4180000">
            <w:pPr>
              <w:spacing w:after="0" w:before="0" w:line="360" w:lineRule="atLeast"/>
              <w:ind w:firstLine="0" w:left="0"/>
              <w:rPr>
                <w:sz w:val="26"/>
              </w:rPr>
            </w:pPr>
          </w:p>
        </w:tc>
        <w:tc>
          <w:tcPr>
            <w:tcW w:type="dxa" w:w="1381"/>
            <w:tcBorders>
              <w:top w:color="000000" w:sz="4" w:val="single"/>
              <w:left w:color="000000" w:sz="4" w:val="single"/>
              <w:bottom w:color="000000" w:sz="4" w:val="single"/>
              <w:right w:color="000000" w:sz="4" w:val="single"/>
            </w:tcBorders>
            <w:shd w:fill="auto" w:val="clear"/>
          </w:tcPr>
          <w:p w14:paraId="C5180000">
            <w:pPr>
              <w:spacing w:after="0" w:before="0" w:line="360" w:lineRule="atLeast"/>
              <w:ind w:firstLine="0" w:left="0"/>
              <w:rPr>
                <w:sz w:val="26"/>
              </w:rPr>
            </w:pPr>
          </w:p>
        </w:tc>
        <w:tc>
          <w:tcPr>
            <w:tcW w:type="dxa" w:w="1113"/>
            <w:tcBorders>
              <w:top w:color="000000" w:sz="4" w:val="single"/>
              <w:left w:color="000000" w:sz="4" w:val="single"/>
              <w:bottom w:color="000000" w:sz="4" w:val="single"/>
              <w:right w:color="000000" w:sz="4" w:val="single"/>
            </w:tcBorders>
            <w:shd w:fill="auto" w:val="clear"/>
          </w:tcPr>
          <w:p w14:paraId="C6180000">
            <w:pPr>
              <w:spacing w:after="0" w:before="0" w:line="360" w:lineRule="atLeast"/>
              <w:ind w:firstLine="0" w:left="0"/>
              <w:rPr>
                <w:sz w:val="26"/>
              </w:rPr>
            </w:pPr>
          </w:p>
        </w:tc>
      </w:tr>
      <w:tr>
        <w:tc>
          <w:tcPr>
            <w:tcW w:type="dxa" w:w="589"/>
            <w:tcBorders>
              <w:top w:color="000000" w:sz="4" w:val="single"/>
              <w:left w:color="000000" w:sz="4" w:val="single"/>
              <w:bottom w:color="000000" w:sz="4" w:val="single"/>
              <w:right w:color="000000" w:sz="4" w:val="single"/>
            </w:tcBorders>
            <w:shd w:fill="auto" w:val="clear"/>
          </w:tcPr>
          <w:p w14:paraId="C7180000">
            <w:pPr>
              <w:spacing w:after="0" w:before="0" w:line="360" w:lineRule="atLeast"/>
              <w:ind w:firstLine="0" w:left="0"/>
              <w:rPr>
                <w:sz w:val="26"/>
              </w:rPr>
            </w:pPr>
            <w:r>
              <w:rPr>
                <w:sz w:val="26"/>
              </w:rPr>
              <w:t>4</w:t>
            </w:r>
          </w:p>
        </w:tc>
        <w:tc>
          <w:tcPr>
            <w:tcW w:type="dxa" w:w="2023"/>
            <w:tcBorders>
              <w:top w:color="000000" w:sz="4" w:val="single"/>
              <w:left w:color="000000" w:sz="4" w:val="single"/>
              <w:bottom w:color="000000" w:sz="4" w:val="single"/>
              <w:right w:color="000000" w:sz="4" w:val="single"/>
            </w:tcBorders>
            <w:shd w:fill="auto" w:val="clear"/>
          </w:tcPr>
          <w:p w14:paraId="C8180000">
            <w:pPr>
              <w:spacing w:after="0" w:before="0" w:line="360" w:lineRule="atLeast"/>
              <w:ind w:firstLine="0" w:left="0"/>
              <w:rPr>
                <w:sz w:val="26"/>
              </w:rPr>
            </w:pPr>
          </w:p>
        </w:tc>
        <w:tc>
          <w:tcPr>
            <w:tcW w:type="dxa" w:w="2326"/>
            <w:tcBorders>
              <w:top w:color="000000" w:sz="4" w:val="single"/>
              <w:left w:color="000000" w:sz="4" w:val="single"/>
              <w:bottom w:color="000000" w:sz="4" w:val="single"/>
              <w:right w:color="000000" w:sz="4" w:val="single"/>
            </w:tcBorders>
            <w:shd w:fill="auto" w:val="clear"/>
          </w:tcPr>
          <w:p w14:paraId="C9180000">
            <w:pPr>
              <w:spacing w:after="0" w:before="0" w:line="360" w:lineRule="atLeast"/>
              <w:ind w:firstLine="0" w:left="0"/>
              <w:rPr>
                <w:sz w:val="26"/>
              </w:rPr>
            </w:pPr>
          </w:p>
        </w:tc>
        <w:tc>
          <w:tcPr>
            <w:tcW w:type="dxa" w:w="1922"/>
            <w:tcBorders>
              <w:top w:color="000000" w:sz="4" w:val="single"/>
              <w:left w:color="000000" w:sz="4" w:val="single"/>
              <w:bottom w:color="000000" w:sz="4" w:val="single"/>
              <w:right w:color="000000" w:sz="4" w:val="single"/>
            </w:tcBorders>
            <w:shd w:fill="auto" w:val="clear"/>
          </w:tcPr>
          <w:p w14:paraId="CA180000">
            <w:pPr>
              <w:spacing w:after="0" w:before="0" w:line="360" w:lineRule="atLeast"/>
              <w:ind w:firstLine="0" w:left="0"/>
              <w:rPr>
                <w:sz w:val="26"/>
              </w:rPr>
            </w:pPr>
          </w:p>
        </w:tc>
        <w:tc>
          <w:tcPr>
            <w:tcW w:type="dxa" w:w="1381"/>
            <w:tcBorders>
              <w:top w:color="000000" w:sz="4" w:val="single"/>
              <w:left w:color="000000" w:sz="4" w:val="single"/>
              <w:bottom w:color="000000" w:sz="4" w:val="single"/>
              <w:right w:color="000000" w:sz="4" w:val="single"/>
            </w:tcBorders>
            <w:shd w:fill="auto" w:val="clear"/>
          </w:tcPr>
          <w:p w14:paraId="CB180000">
            <w:pPr>
              <w:spacing w:after="0" w:before="0" w:line="360" w:lineRule="atLeast"/>
              <w:ind w:firstLine="0" w:left="0"/>
              <w:rPr>
                <w:sz w:val="26"/>
              </w:rPr>
            </w:pPr>
          </w:p>
        </w:tc>
        <w:tc>
          <w:tcPr>
            <w:tcW w:type="dxa" w:w="1113"/>
            <w:tcBorders>
              <w:top w:color="000000" w:sz="4" w:val="single"/>
              <w:left w:color="000000" w:sz="4" w:val="single"/>
              <w:bottom w:color="000000" w:sz="4" w:val="single"/>
              <w:right w:color="000000" w:sz="4" w:val="single"/>
            </w:tcBorders>
            <w:shd w:fill="auto" w:val="clear"/>
          </w:tcPr>
          <w:p w14:paraId="CC180000">
            <w:pPr>
              <w:spacing w:after="0" w:before="0" w:line="360" w:lineRule="atLeast"/>
              <w:ind w:firstLine="0" w:left="0"/>
              <w:rPr>
                <w:sz w:val="26"/>
              </w:rPr>
            </w:pPr>
          </w:p>
        </w:tc>
      </w:tr>
    </w:tbl>
    <w:p w14:paraId="CD180000">
      <w:pPr>
        <w:spacing w:after="0" w:before="0" w:line="360" w:lineRule="atLeast"/>
        <w:ind w:firstLine="0" w:left="0"/>
        <w:rPr>
          <w:sz w:val="26"/>
        </w:rPr>
      </w:pPr>
    </w:p>
    <w:p w14:paraId="CE18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18"/>
        <w:gridCol w:w="5402"/>
        <w:gridCol w:w="3235"/>
      </w:tblGrid>
      <w:tr>
        <w:trPr>
          <w:tblHeader/>
        </w:trPr>
        <w:tc>
          <w:tcPr>
            <w:tcW w:type="dxa" w:w="718"/>
            <w:tcBorders>
              <w:top w:color="000000" w:sz="4" w:val="single"/>
              <w:left w:color="000000" w:sz="4" w:val="single"/>
              <w:bottom w:color="000000" w:sz="4" w:val="single"/>
              <w:right w:color="000000" w:sz="4" w:val="single"/>
            </w:tcBorders>
            <w:shd w:fill="auto" w:val="clear"/>
            <w:vAlign w:val="center"/>
          </w:tcPr>
          <w:p w14:paraId="CF180000">
            <w:pPr>
              <w:spacing w:after="0" w:before="0" w:line="360" w:lineRule="atLeast"/>
              <w:ind w:firstLine="0" w:left="0"/>
              <w:jc w:val="center"/>
              <w:rPr>
                <w:sz w:val="26"/>
              </w:rPr>
            </w:pPr>
          </w:p>
        </w:tc>
        <w:tc>
          <w:tcPr>
            <w:tcW w:type="dxa" w:w="5402"/>
            <w:tcBorders>
              <w:top w:color="000000" w:sz="4" w:val="single"/>
              <w:left w:color="000000" w:sz="4" w:val="single"/>
              <w:bottom w:color="000000" w:sz="4" w:val="single"/>
              <w:right w:color="000000" w:sz="4" w:val="single"/>
            </w:tcBorders>
            <w:shd w:fill="auto" w:val="clear"/>
            <w:vAlign w:val="center"/>
          </w:tcPr>
          <w:p w14:paraId="D0180000">
            <w:pPr>
              <w:spacing w:after="160" w:before="0" w:line="216" w:lineRule="auto"/>
              <w:ind w:firstLine="0" w:left="0"/>
              <w:jc w:val="center"/>
              <w:rPr>
                <w:sz w:val="26"/>
              </w:rPr>
            </w:pPr>
            <w:r>
              <w:rPr>
                <w:b w:val="1"/>
                <w:sz w:val="26"/>
              </w:rPr>
              <w:t>Наименование документа</w:t>
            </w:r>
          </w:p>
        </w:tc>
        <w:tc>
          <w:tcPr>
            <w:tcW w:type="dxa" w:w="3235"/>
            <w:tcBorders>
              <w:top w:color="000000" w:sz="4" w:val="single"/>
              <w:left w:color="000000" w:sz="4" w:val="single"/>
              <w:bottom w:color="000000" w:sz="4" w:val="single"/>
              <w:right w:color="000000" w:sz="4" w:val="single"/>
            </w:tcBorders>
            <w:shd w:fill="auto" w:val="clear"/>
            <w:vAlign w:val="center"/>
          </w:tcPr>
          <w:p w14:paraId="D1180000">
            <w:pPr>
              <w:spacing w:after="160" w:before="0" w:line="216" w:lineRule="auto"/>
              <w:ind w:firstLine="0" w:left="0"/>
              <w:jc w:val="center"/>
              <w:rPr>
                <w:sz w:val="26"/>
              </w:rPr>
            </w:pPr>
            <w:r>
              <w:rPr>
                <w:b w:val="1"/>
                <w:sz w:val="26"/>
              </w:rPr>
              <w:t>Название электронного файла</w:t>
            </w:r>
          </w:p>
        </w:tc>
      </w:tr>
      <w:tr>
        <w:tc>
          <w:tcPr>
            <w:tcW w:type="dxa" w:w="718"/>
            <w:tcBorders>
              <w:top w:color="000000" w:sz="4" w:val="single"/>
              <w:left w:color="000000" w:sz="4" w:val="single"/>
              <w:bottom w:color="000000" w:sz="4" w:val="single"/>
              <w:right w:color="000000" w:sz="4" w:val="single"/>
            </w:tcBorders>
            <w:shd w:fill="auto" w:val="clear"/>
          </w:tcPr>
          <w:p w14:paraId="D2180000">
            <w:pPr>
              <w:spacing w:after="0" w:before="0" w:line="360" w:lineRule="atLeast"/>
              <w:ind w:firstLine="0" w:left="0"/>
              <w:rPr>
                <w:sz w:val="26"/>
              </w:rPr>
            </w:pPr>
            <w:r>
              <w:rPr>
                <w:rFonts w:ascii="Segoe UI Symbol" w:hAnsi="Segoe UI Symbol"/>
                <w:sz w:val="26"/>
              </w:rPr>
              <w:t>☐</w:t>
            </w:r>
          </w:p>
        </w:tc>
        <w:tc>
          <w:tcPr>
            <w:tcW w:type="dxa" w:w="5402"/>
            <w:tcBorders>
              <w:top w:color="000000" w:sz="4" w:val="single"/>
              <w:left w:color="000000" w:sz="4" w:val="single"/>
              <w:bottom w:color="000000" w:sz="4" w:val="single"/>
              <w:right w:color="000000" w:sz="4" w:val="single"/>
            </w:tcBorders>
            <w:shd w:fill="auto" w:val="clear"/>
          </w:tcPr>
          <w:p w14:paraId="D3180000">
            <w:pPr>
              <w:spacing w:after="160" w:before="0" w:line="216" w:lineRule="auto"/>
              <w:ind w:firstLine="0" w:left="0"/>
              <w:jc w:val="left"/>
              <w:rPr>
                <w:sz w:val="26"/>
              </w:rPr>
            </w:pPr>
            <w:r>
              <w:rPr>
                <w:i w:val="1"/>
                <w:sz w:val="26"/>
              </w:rPr>
              <w:t>Выписка из ЕГРЮЛ (при наличии)</w:t>
            </w:r>
          </w:p>
        </w:tc>
        <w:tc>
          <w:tcPr>
            <w:tcW w:type="dxa" w:w="3235"/>
            <w:tcBorders>
              <w:top w:color="000000" w:sz="4" w:val="single"/>
              <w:left w:color="000000" w:sz="4" w:val="single"/>
              <w:bottom w:color="000000" w:sz="4" w:val="single"/>
              <w:right w:color="000000" w:sz="4" w:val="single"/>
            </w:tcBorders>
            <w:shd w:fill="auto" w:val="clear"/>
          </w:tcPr>
          <w:p w14:paraId="D4180000">
            <w:pPr>
              <w:spacing w:after="160" w:before="0" w:line="216" w:lineRule="auto"/>
              <w:ind w:firstLine="0" w:left="0"/>
              <w:jc w:val="left"/>
              <w:rPr>
                <w:sz w:val="26"/>
              </w:rPr>
            </w:pPr>
          </w:p>
        </w:tc>
      </w:tr>
    </w:tbl>
    <w:p w14:paraId="D5180000">
      <w:pPr>
        <w:spacing w:after="0" w:before="0" w:line="360" w:lineRule="atLeast"/>
        <w:ind w:firstLine="0" w:left="0"/>
        <w:rPr>
          <w:sz w:val="26"/>
        </w:rPr>
      </w:pPr>
    </w:p>
    <w:p w14:paraId="D6180000">
      <w:pPr>
        <w:keepNext w:val="1"/>
        <w:spacing w:after="160" w:before="0" w:line="264" w:lineRule="auto"/>
        <w:ind w:firstLine="0" w:left="720"/>
        <w:jc w:val="left"/>
        <w:outlineLvl w:val="3"/>
        <w:rPr>
          <w:b w:val="1"/>
          <w:sz w:val="26"/>
        </w:rPr>
      </w:pPr>
      <w:r>
        <w:rPr>
          <w:b w:val="1"/>
          <w:sz w:val="26"/>
        </w:rPr>
        <w:t>1.1.3 Результаты этапа</w:t>
      </w:r>
    </w:p>
    <w:p w14:paraId="D7180000">
      <w:pPr>
        <w:spacing w:after="120" w:before="0" w:line="240" w:lineRule="auto"/>
        <w:ind w:firstLine="0" w:left="0"/>
        <w:rPr>
          <w:sz w:val="26"/>
        </w:rPr>
      </w:pPr>
      <w:r>
        <w:rPr>
          <w:i w:val="1"/>
          <w:sz w:val="26"/>
        </w:rPr>
        <w:t>Опишите результаты, полученные по итогам выполнения этапа проекта.</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9"/>
        <w:gridCol w:w="3044"/>
        <w:gridCol w:w="3197"/>
        <w:gridCol w:w="2405"/>
      </w:tblGrid>
      <w:tr>
        <w:trPr>
          <w:tblHeader/>
        </w:trPr>
        <w:tc>
          <w:tcPr>
            <w:tcW w:type="dxa" w:w="709"/>
            <w:tcBorders>
              <w:top w:color="000000" w:sz="4" w:val="single"/>
              <w:left w:color="000000" w:sz="4" w:val="single"/>
              <w:bottom w:color="000000" w:sz="4" w:val="single"/>
              <w:right w:color="000000" w:sz="4" w:val="single"/>
            </w:tcBorders>
            <w:shd w:fill="auto" w:val="clear"/>
            <w:vAlign w:val="center"/>
          </w:tcPr>
          <w:p w14:paraId="D8180000">
            <w:pPr>
              <w:spacing w:after="0" w:before="0" w:line="360" w:lineRule="atLeast"/>
              <w:ind w:firstLine="0" w:left="0"/>
              <w:jc w:val="center"/>
              <w:rPr>
                <w:b w:val="1"/>
                <w:sz w:val="26"/>
              </w:rPr>
            </w:pPr>
            <w:r>
              <w:rPr>
                <w:b w:val="1"/>
                <w:sz w:val="26"/>
              </w:rPr>
              <w:t>№ п/п</w:t>
            </w:r>
          </w:p>
        </w:tc>
        <w:tc>
          <w:tcPr>
            <w:tcW w:type="dxa" w:w="3044"/>
            <w:tcBorders>
              <w:top w:color="000000" w:sz="4" w:val="single"/>
              <w:left w:color="000000" w:sz="4" w:val="single"/>
              <w:bottom w:color="000000" w:sz="4" w:val="single"/>
              <w:right w:color="000000" w:sz="4" w:val="single"/>
            </w:tcBorders>
            <w:shd w:fill="auto" w:val="clear"/>
            <w:vAlign w:val="center"/>
          </w:tcPr>
          <w:p w14:paraId="D9180000">
            <w:pPr>
              <w:spacing w:after="0" w:before="0" w:line="360" w:lineRule="atLeast"/>
              <w:ind w:firstLine="0" w:left="0"/>
              <w:jc w:val="center"/>
              <w:rPr>
                <w:b w:val="1"/>
                <w:sz w:val="26"/>
              </w:rPr>
            </w:pPr>
            <w:r>
              <w:rPr>
                <w:b w:val="1"/>
                <w:sz w:val="26"/>
              </w:rPr>
              <w:t>Наименование результата</w:t>
            </w:r>
          </w:p>
        </w:tc>
        <w:tc>
          <w:tcPr>
            <w:tcW w:type="dxa" w:w="3197"/>
            <w:tcBorders>
              <w:top w:color="000000" w:sz="4" w:val="single"/>
              <w:left w:color="000000" w:sz="4" w:val="single"/>
              <w:bottom w:color="000000" w:sz="4" w:val="single"/>
              <w:right w:color="000000" w:sz="4" w:val="single"/>
            </w:tcBorders>
            <w:shd w:fill="auto" w:val="clear"/>
            <w:vAlign w:val="center"/>
          </w:tcPr>
          <w:p w14:paraId="DA180000">
            <w:pPr>
              <w:spacing w:after="0" w:before="0" w:line="360" w:lineRule="atLeast"/>
              <w:ind w:firstLine="0" w:left="0"/>
              <w:jc w:val="center"/>
              <w:rPr>
                <w:b w:val="1"/>
                <w:sz w:val="26"/>
              </w:rPr>
            </w:pPr>
            <w:r>
              <w:rPr>
                <w:b w:val="1"/>
                <w:sz w:val="26"/>
              </w:rPr>
              <w:t>Владелец результата</w:t>
            </w:r>
          </w:p>
        </w:tc>
        <w:tc>
          <w:tcPr>
            <w:tcW w:type="dxa" w:w="2405"/>
            <w:tcBorders>
              <w:top w:color="000000" w:sz="4" w:val="single"/>
              <w:left w:color="000000" w:sz="4" w:val="single"/>
              <w:bottom w:color="000000" w:sz="4" w:val="single"/>
              <w:right w:color="000000" w:sz="4" w:val="single"/>
            </w:tcBorders>
            <w:shd w:fill="auto" w:val="clear"/>
            <w:vAlign w:val="center"/>
          </w:tcPr>
          <w:p w14:paraId="DB180000">
            <w:pPr>
              <w:spacing w:after="0" w:before="0" w:line="360" w:lineRule="atLeast"/>
              <w:ind w:firstLine="0" w:left="0"/>
              <w:jc w:val="center"/>
              <w:rPr>
                <w:b w:val="1"/>
                <w:sz w:val="26"/>
              </w:rPr>
            </w:pPr>
            <w:r>
              <w:rPr>
                <w:b w:val="1"/>
                <w:sz w:val="26"/>
              </w:rPr>
              <w:t>Реквизиты подтверждающих документов</w:t>
            </w:r>
          </w:p>
        </w:tc>
      </w:tr>
      <w:tr>
        <w:tc>
          <w:tcPr>
            <w:tcW w:type="dxa" w:w="709"/>
            <w:tcBorders>
              <w:top w:color="000000" w:sz="4" w:val="single"/>
              <w:left w:color="000000" w:sz="4" w:val="single"/>
              <w:bottom w:color="000000" w:sz="4" w:val="single"/>
              <w:right w:color="000000" w:sz="4" w:val="single"/>
            </w:tcBorders>
            <w:shd w:fill="auto" w:val="clear"/>
          </w:tcPr>
          <w:p w14:paraId="DC180000">
            <w:pPr>
              <w:spacing w:after="0" w:before="0" w:line="360" w:lineRule="atLeast"/>
              <w:ind w:firstLine="0" w:left="0"/>
              <w:rPr>
                <w:sz w:val="26"/>
              </w:rPr>
            </w:pPr>
          </w:p>
        </w:tc>
        <w:tc>
          <w:tcPr>
            <w:tcW w:type="dxa" w:w="3044"/>
            <w:tcBorders>
              <w:top w:color="000000" w:sz="4" w:val="single"/>
              <w:left w:color="000000" w:sz="4" w:val="single"/>
              <w:bottom w:color="000000" w:sz="4" w:val="single"/>
              <w:right w:color="000000" w:sz="4" w:val="single"/>
            </w:tcBorders>
            <w:shd w:fill="auto" w:val="clear"/>
          </w:tcPr>
          <w:p w14:paraId="DD180000">
            <w:pPr>
              <w:spacing w:after="0" w:before="0" w:line="360" w:lineRule="atLeast"/>
              <w:ind w:firstLine="0" w:left="0"/>
              <w:rPr>
                <w:sz w:val="26"/>
              </w:rPr>
            </w:pPr>
          </w:p>
        </w:tc>
        <w:tc>
          <w:tcPr>
            <w:tcW w:type="dxa" w:w="3197"/>
            <w:tcBorders>
              <w:top w:color="000000" w:sz="4" w:val="single"/>
              <w:left w:color="000000" w:sz="4" w:val="single"/>
              <w:bottom w:color="000000" w:sz="4" w:val="single"/>
              <w:right w:color="000000" w:sz="4" w:val="single"/>
            </w:tcBorders>
            <w:shd w:fill="auto" w:val="clear"/>
          </w:tcPr>
          <w:p w14:paraId="DE180000">
            <w:pPr>
              <w:spacing w:after="0" w:before="0" w:line="360" w:lineRule="atLeast"/>
              <w:ind w:firstLine="0" w:left="0"/>
              <w:rPr>
                <w:sz w:val="26"/>
              </w:rPr>
            </w:pPr>
          </w:p>
        </w:tc>
        <w:tc>
          <w:tcPr>
            <w:tcW w:type="dxa" w:w="2405"/>
            <w:tcBorders>
              <w:top w:color="000000" w:sz="4" w:val="single"/>
              <w:left w:color="000000" w:sz="4" w:val="single"/>
              <w:bottom w:color="000000" w:sz="4" w:val="single"/>
              <w:right w:color="000000" w:sz="4" w:val="single"/>
            </w:tcBorders>
            <w:shd w:fill="auto" w:val="clear"/>
          </w:tcPr>
          <w:p w14:paraId="DF180000">
            <w:pPr>
              <w:spacing w:after="0" w:before="0" w:line="360" w:lineRule="atLeast"/>
              <w:ind w:firstLine="0" w:left="0"/>
              <w:rPr>
                <w:sz w:val="26"/>
              </w:rPr>
            </w:pPr>
          </w:p>
        </w:tc>
      </w:tr>
      <w:tr>
        <w:tc>
          <w:tcPr>
            <w:tcW w:type="dxa" w:w="709"/>
            <w:tcBorders>
              <w:top w:color="000000" w:sz="4" w:val="single"/>
              <w:left w:color="000000" w:sz="4" w:val="single"/>
              <w:bottom w:color="000000" w:sz="4" w:val="single"/>
              <w:right w:color="000000" w:sz="4" w:val="single"/>
            </w:tcBorders>
            <w:shd w:fill="auto" w:val="clear"/>
          </w:tcPr>
          <w:p w14:paraId="E0180000">
            <w:pPr>
              <w:spacing w:after="0" w:before="0" w:line="360" w:lineRule="atLeast"/>
              <w:ind w:firstLine="0" w:left="0"/>
              <w:rPr>
                <w:sz w:val="26"/>
              </w:rPr>
            </w:pPr>
          </w:p>
        </w:tc>
        <w:tc>
          <w:tcPr>
            <w:tcW w:type="dxa" w:w="3044"/>
            <w:tcBorders>
              <w:top w:color="000000" w:sz="4" w:val="single"/>
              <w:left w:color="000000" w:sz="4" w:val="single"/>
              <w:bottom w:color="000000" w:sz="4" w:val="single"/>
              <w:right w:color="000000" w:sz="4" w:val="single"/>
            </w:tcBorders>
            <w:shd w:fill="auto" w:val="clear"/>
          </w:tcPr>
          <w:p w14:paraId="E1180000">
            <w:pPr>
              <w:spacing w:after="0" w:before="0" w:line="360" w:lineRule="atLeast"/>
              <w:ind w:firstLine="0" w:left="0"/>
              <w:rPr>
                <w:sz w:val="26"/>
              </w:rPr>
            </w:pPr>
          </w:p>
        </w:tc>
        <w:tc>
          <w:tcPr>
            <w:tcW w:type="dxa" w:w="3197"/>
            <w:tcBorders>
              <w:top w:color="000000" w:sz="4" w:val="single"/>
              <w:left w:color="000000" w:sz="4" w:val="single"/>
              <w:bottom w:color="000000" w:sz="4" w:val="single"/>
              <w:right w:color="000000" w:sz="4" w:val="single"/>
            </w:tcBorders>
            <w:shd w:fill="auto" w:val="clear"/>
          </w:tcPr>
          <w:p w14:paraId="E2180000">
            <w:pPr>
              <w:spacing w:after="0" w:before="0" w:line="360" w:lineRule="atLeast"/>
              <w:ind w:firstLine="0" w:left="0"/>
              <w:rPr>
                <w:sz w:val="26"/>
              </w:rPr>
            </w:pPr>
          </w:p>
        </w:tc>
        <w:tc>
          <w:tcPr>
            <w:tcW w:type="dxa" w:w="2405"/>
            <w:tcBorders>
              <w:top w:color="000000" w:sz="4" w:val="single"/>
              <w:left w:color="000000" w:sz="4" w:val="single"/>
              <w:bottom w:color="000000" w:sz="4" w:val="single"/>
              <w:right w:color="000000" w:sz="4" w:val="single"/>
            </w:tcBorders>
            <w:shd w:fill="auto" w:val="clear"/>
          </w:tcPr>
          <w:p w14:paraId="E3180000">
            <w:pPr>
              <w:spacing w:after="0" w:before="0" w:line="360" w:lineRule="atLeast"/>
              <w:ind w:firstLine="0" w:left="0"/>
              <w:rPr>
                <w:sz w:val="26"/>
              </w:rPr>
            </w:pPr>
          </w:p>
        </w:tc>
      </w:tr>
      <w:tr>
        <w:tc>
          <w:tcPr>
            <w:tcW w:type="dxa" w:w="709"/>
            <w:tcBorders>
              <w:top w:color="000000" w:sz="4" w:val="single"/>
              <w:left w:color="000000" w:sz="4" w:val="single"/>
              <w:bottom w:color="000000" w:sz="4" w:val="single"/>
              <w:right w:color="000000" w:sz="4" w:val="single"/>
            </w:tcBorders>
            <w:shd w:fill="auto" w:val="clear"/>
          </w:tcPr>
          <w:p w14:paraId="E4180000">
            <w:pPr>
              <w:spacing w:after="0" w:before="0" w:line="360" w:lineRule="atLeast"/>
              <w:ind w:firstLine="0" w:left="0"/>
              <w:rPr>
                <w:sz w:val="26"/>
              </w:rPr>
            </w:pPr>
          </w:p>
        </w:tc>
        <w:tc>
          <w:tcPr>
            <w:tcW w:type="dxa" w:w="3044"/>
            <w:tcBorders>
              <w:top w:color="000000" w:sz="4" w:val="single"/>
              <w:left w:color="000000" w:sz="4" w:val="single"/>
              <w:bottom w:color="000000" w:sz="4" w:val="single"/>
              <w:right w:color="000000" w:sz="4" w:val="single"/>
            </w:tcBorders>
            <w:shd w:fill="auto" w:val="clear"/>
          </w:tcPr>
          <w:p w14:paraId="E5180000">
            <w:pPr>
              <w:spacing w:after="0" w:before="0" w:line="360" w:lineRule="atLeast"/>
              <w:ind w:firstLine="0" w:left="0"/>
              <w:rPr>
                <w:sz w:val="26"/>
              </w:rPr>
            </w:pPr>
          </w:p>
        </w:tc>
        <w:tc>
          <w:tcPr>
            <w:tcW w:type="dxa" w:w="3197"/>
            <w:tcBorders>
              <w:top w:color="000000" w:sz="4" w:val="single"/>
              <w:left w:color="000000" w:sz="4" w:val="single"/>
              <w:bottom w:color="000000" w:sz="4" w:val="single"/>
              <w:right w:color="000000" w:sz="4" w:val="single"/>
            </w:tcBorders>
            <w:shd w:fill="auto" w:val="clear"/>
          </w:tcPr>
          <w:p w14:paraId="E6180000">
            <w:pPr>
              <w:spacing w:after="0" w:before="0" w:line="360" w:lineRule="atLeast"/>
              <w:ind w:firstLine="0" w:left="0"/>
              <w:rPr>
                <w:sz w:val="26"/>
              </w:rPr>
            </w:pPr>
          </w:p>
        </w:tc>
        <w:tc>
          <w:tcPr>
            <w:tcW w:type="dxa" w:w="2405"/>
            <w:tcBorders>
              <w:top w:color="000000" w:sz="4" w:val="single"/>
              <w:left w:color="000000" w:sz="4" w:val="single"/>
              <w:bottom w:color="000000" w:sz="4" w:val="single"/>
              <w:right w:color="000000" w:sz="4" w:val="single"/>
            </w:tcBorders>
            <w:shd w:fill="auto" w:val="clear"/>
          </w:tcPr>
          <w:p w14:paraId="E7180000">
            <w:pPr>
              <w:spacing w:after="0" w:before="0" w:line="360" w:lineRule="atLeast"/>
              <w:ind w:firstLine="0" w:left="0"/>
              <w:rPr>
                <w:sz w:val="26"/>
              </w:rPr>
            </w:pPr>
          </w:p>
        </w:tc>
      </w:tr>
    </w:tbl>
    <w:p w14:paraId="E8180000">
      <w:pPr>
        <w:spacing w:after="0" w:before="0" w:line="360" w:lineRule="atLeast"/>
        <w:ind w:firstLine="0" w:left="0"/>
        <w:rPr>
          <w:sz w:val="26"/>
        </w:rPr>
      </w:pPr>
    </w:p>
    <w:p w14:paraId="E9180000">
      <w:pPr>
        <w:tabs>
          <w:tab w:leader="none" w:pos="1276" w:val="left"/>
        </w:tabs>
        <w:spacing w:after="120" w:before="0" w:line="276" w:lineRule="auto"/>
        <w:ind/>
        <w:rPr>
          <w:i w:val="1"/>
          <w:sz w:val="26"/>
        </w:rPr>
      </w:pPr>
      <w:r>
        <w:rPr>
          <w:sz w:val="26"/>
        </w:rPr>
        <w:t xml:space="preserve">В состав обосновывающих материалов к описанию проекта включены: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18"/>
        <w:gridCol w:w="5402"/>
        <w:gridCol w:w="3235"/>
      </w:tblGrid>
      <w:tr>
        <w:trPr>
          <w:tblHeader/>
        </w:trPr>
        <w:tc>
          <w:tcPr>
            <w:tcW w:type="dxa" w:w="718"/>
            <w:tcBorders>
              <w:top w:color="000000" w:sz="4" w:val="single"/>
              <w:left w:color="000000" w:sz="4" w:val="single"/>
              <w:bottom w:color="000000" w:sz="4" w:val="single"/>
              <w:right w:color="000000" w:sz="4" w:val="single"/>
            </w:tcBorders>
            <w:shd w:fill="auto" w:val="clear"/>
            <w:vAlign w:val="center"/>
          </w:tcPr>
          <w:p w14:paraId="EA180000">
            <w:pPr>
              <w:spacing w:after="0" w:before="0" w:line="360" w:lineRule="atLeast"/>
              <w:ind w:firstLine="0" w:left="0"/>
              <w:jc w:val="center"/>
              <w:rPr>
                <w:sz w:val="26"/>
              </w:rPr>
            </w:pPr>
          </w:p>
        </w:tc>
        <w:tc>
          <w:tcPr>
            <w:tcW w:type="dxa" w:w="5402"/>
            <w:tcBorders>
              <w:top w:color="000000" w:sz="4" w:val="single"/>
              <w:left w:color="000000" w:sz="4" w:val="single"/>
              <w:bottom w:color="000000" w:sz="4" w:val="single"/>
              <w:right w:color="000000" w:sz="4" w:val="single"/>
            </w:tcBorders>
            <w:shd w:fill="auto" w:val="clear"/>
            <w:vAlign w:val="center"/>
          </w:tcPr>
          <w:p w14:paraId="EB180000">
            <w:pPr>
              <w:spacing w:after="160" w:before="0" w:line="216" w:lineRule="auto"/>
              <w:ind w:firstLine="0" w:left="0"/>
              <w:jc w:val="center"/>
              <w:rPr>
                <w:sz w:val="26"/>
              </w:rPr>
            </w:pPr>
            <w:r>
              <w:rPr>
                <w:b w:val="1"/>
                <w:sz w:val="26"/>
              </w:rPr>
              <w:t>Наименование документа</w:t>
            </w:r>
          </w:p>
        </w:tc>
        <w:tc>
          <w:tcPr>
            <w:tcW w:type="dxa" w:w="3235"/>
            <w:tcBorders>
              <w:top w:color="000000" w:sz="4" w:val="single"/>
              <w:left w:color="000000" w:sz="4" w:val="single"/>
              <w:bottom w:color="000000" w:sz="4" w:val="single"/>
              <w:right w:color="000000" w:sz="4" w:val="single"/>
            </w:tcBorders>
            <w:shd w:fill="auto" w:val="clear"/>
            <w:vAlign w:val="center"/>
          </w:tcPr>
          <w:p w14:paraId="EC180000">
            <w:pPr>
              <w:spacing w:after="160" w:before="0" w:line="216" w:lineRule="auto"/>
              <w:ind w:firstLine="0" w:left="0"/>
              <w:jc w:val="center"/>
              <w:rPr>
                <w:sz w:val="26"/>
              </w:rPr>
            </w:pPr>
            <w:r>
              <w:rPr>
                <w:b w:val="1"/>
                <w:sz w:val="26"/>
              </w:rPr>
              <w:t>Название электронного файла</w:t>
            </w:r>
          </w:p>
        </w:tc>
      </w:tr>
      <w:tr>
        <w:tc>
          <w:tcPr>
            <w:tcW w:type="dxa" w:w="718"/>
            <w:tcBorders>
              <w:top w:color="000000" w:sz="4" w:val="single"/>
              <w:left w:color="000000" w:sz="4" w:val="single"/>
              <w:bottom w:color="000000" w:sz="4" w:val="single"/>
              <w:right w:color="000000" w:sz="4" w:val="single"/>
            </w:tcBorders>
            <w:shd w:fill="auto" w:val="clear"/>
          </w:tcPr>
          <w:p w14:paraId="ED180000">
            <w:pPr>
              <w:spacing w:after="0" w:before="0" w:line="360" w:lineRule="atLeast"/>
              <w:ind w:firstLine="0" w:left="0"/>
              <w:rPr>
                <w:sz w:val="26"/>
              </w:rPr>
            </w:pPr>
            <w:r>
              <w:rPr>
                <w:rFonts w:ascii="Segoe UI Symbol" w:hAnsi="Segoe UI Symbol"/>
                <w:sz w:val="26"/>
              </w:rPr>
              <w:t>☐</w:t>
            </w:r>
          </w:p>
        </w:tc>
        <w:tc>
          <w:tcPr>
            <w:tcW w:type="dxa" w:w="5402"/>
            <w:tcBorders>
              <w:top w:color="000000" w:sz="4" w:val="single"/>
              <w:left w:color="000000" w:sz="4" w:val="single"/>
              <w:bottom w:color="000000" w:sz="4" w:val="single"/>
              <w:right w:color="000000" w:sz="4" w:val="single"/>
            </w:tcBorders>
            <w:shd w:fill="auto" w:val="clear"/>
          </w:tcPr>
          <w:p w14:paraId="EE180000">
            <w:pPr>
              <w:spacing w:after="0" w:before="0" w:line="360" w:lineRule="atLeast"/>
              <w:ind w:firstLine="0" w:left="0"/>
              <w:rPr>
                <w:i w:val="1"/>
                <w:sz w:val="26"/>
              </w:rPr>
            </w:pPr>
            <w:r>
              <w:rPr>
                <w:i w:val="1"/>
                <w:sz w:val="26"/>
              </w:rPr>
              <w:t>Подтверждающие документы (если применимо)</w:t>
            </w:r>
          </w:p>
          <w:p w14:paraId="EF180000">
            <w:pPr>
              <w:spacing w:after="160" w:before="0" w:line="216" w:lineRule="auto"/>
              <w:ind w:firstLine="0" w:left="0"/>
              <w:jc w:val="left"/>
              <w:rPr>
                <w:sz w:val="26"/>
              </w:rPr>
            </w:pPr>
          </w:p>
        </w:tc>
        <w:tc>
          <w:tcPr>
            <w:tcW w:type="dxa" w:w="3235"/>
            <w:tcBorders>
              <w:top w:color="000000" w:sz="4" w:val="single"/>
              <w:left w:color="000000" w:sz="4" w:val="single"/>
              <w:bottom w:color="000000" w:sz="4" w:val="single"/>
              <w:right w:color="000000" w:sz="4" w:val="single"/>
            </w:tcBorders>
            <w:shd w:fill="auto" w:val="clear"/>
          </w:tcPr>
          <w:p w14:paraId="F0180000">
            <w:pPr>
              <w:spacing w:after="160" w:before="0" w:line="216" w:lineRule="auto"/>
              <w:ind w:firstLine="0" w:left="0"/>
              <w:jc w:val="left"/>
              <w:rPr>
                <w:sz w:val="26"/>
              </w:rPr>
            </w:pPr>
          </w:p>
        </w:tc>
      </w:tr>
    </w:tbl>
    <w:p w14:paraId="F1180000">
      <w:pPr>
        <w:spacing w:after="0" w:before="0" w:line="360" w:lineRule="atLeast"/>
        <w:ind w:firstLine="0" w:left="0"/>
        <w:rPr>
          <w:sz w:val="26"/>
        </w:rPr>
      </w:pPr>
    </w:p>
    <w:p w14:paraId="F2180000">
      <w:pPr>
        <w:spacing w:after="0" w:before="0" w:line="360" w:lineRule="atLeast"/>
        <w:ind w:firstLine="0" w:left="0"/>
        <w:rPr>
          <w:sz w:val="26"/>
        </w:rPr>
      </w:pPr>
    </w:p>
    <w:p w14:paraId="F3180000">
      <w:pPr>
        <w:spacing w:after="0" w:before="0" w:line="360" w:lineRule="atLeast"/>
        <w:ind w:firstLine="0" w:left="0"/>
        <w:rPr>
          <w:sz w:val="26"/>
        </w:rPr>
      </w:pPr>
    </w:p>
    <w:p w14:paraId="F4180000">
      <w:bookmarkStart w:id="700" w:name="__RefHeading___153"/>
      <w:bookmarkEnd w:id="700"/>
      <w:bookmarkStart w:id="701" w:name="__RefHeading___375"/>
      <w:bookmarkEnd w:id="701"/>
      <w:bookmarkStart w:id="702" w:name="__RefHeading___597"/>
      <w:bookmarkEnd w:id="702"/>
      <w:bookmarkStart w:id="703" w:name="__RefHeading___819"/>
      <w:bookmarkEnd w:id="703"/>
      <w:pPr>
        <w:keepNext w:val="1"/>
        <w:pageBreakBefore w:val="1"/>
        <w:numPr>
          <w:ilvl w:val="0"/>
          <w:numId w:val="28"/>
        </w:numPr>
        <w:spacing w:after="160" w:before="0" w:line="264" w:lineRule="auto"/>
        <w:ind w:firstLine="0" w:left="426"/>
        <w:jc w:val="left"/>
        <w:outlineLvl w:val="0"/>
        <w:rPr>
          <w:b w:val="1"/>
          <w:sz w:val="32"/>
        </w:rPr>
      </w:pPr>
      <w:r>
        <w:rPr>
          <w:b w:val="1"/>
          <w:sz w:val="32"/>
        </w:rPr>
        <w:t>Сотрудники команды проекта</w:t>
      </w:r>
    </w:p>
    <w:p w14:paraId="F5180000">
      <w:pPr>
        <w:spacing w:after="120" w:before="0" w:line="240" w:lineRule="auto"/>
        <w:ind w:firstLine="0" w:left="0"/>
        <w:rPr>
          <w:i w:val="1"/>
          <w:sz w:val="26"/>
        </w:rPr>
      </w:pPr>
      <w:r>
        <w:rPr>
          <w:i w:val="1"/>
          <w:sz w:val="26"/>
        </w:rPr>
        <w:t>Укажите форму участия в проекте Лидеров по направлениям.</w:t>
      </w:r>
    </w:p>
    <w:p w14:paraId="F6180000">
      <w:pPr>
        <w:spacing w:after="120" w:before="0" w:line="240" w:lineRule="auto"/>
        <w:ind w:firstLine="0" w:left="0"/>
        <w:rPr>
          <w:i w:val="1"/>
          <w:sz w:val="26"/>
        </w:rPr>
      </w:pPr>
      <w:r>
        <w:rPr>
          <w:i w:val="1"/>
          <w:sz w:val="26"/>
        </w:rPr>
        <w:t>В составе обосновывающих материалов прикладываются резюме, трудовые договоры/ГПХ. В резюме должен быть подробно описан опыт работы и выполняемые обязанности.</w:t>
      </w:r>
    </w:p>
    <w:p w14:paraId="F7180000">
      <w:pPr>
        <w:spacing w:after="0" w:before="0" w:line="360" w:lineRule="atLeast"/>
        <w:ind w:firstLine="0" w:left="0"/>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0"/>
        <w:gridCol w:w="1956"/>
        <w:gridCol w:w="1989"/>
        <w:gridCol w:w="2629"/>
        <w:gridCol w:w="2380"/>
      </w:tblGrid>
      <w:tr>
        <w:trPr>
          <w:tblHeader/>
        </w:trPr>
        <w:tc>
          <w:tcPr>
            <w:tcW w:type="dxa" w:w="590"/>
            <w:tcBorders>
              <w:top w:color="000000" w:sz="4" w:val="single"/>
              <w:left w:color="000000" w:sz="4" w:val="single"/>
              <w:bottom w:color="000000" w:sz="4" w:val="single"/>
              <w:right w:color="000000" w:sz="4" w:val="single"/>
            </w:tcBorders>
            <w:shd w:fill="auto" w:val="clear"/>
            <w:vAlign w:val="center"/>
          </w:tcPr>
          <w:p w14:paraId="F8180000">
            <w:pPr>
              <w:spacing w:after="0" w:before="0" w:line="360" w:lineRule="atLeast"/>
              <w:ind w:firstLine="0" w:left="0"/>
              <w:jc w:val="center"/>
              <w:rPr>
                <w:b w:val="1"/>
                <w:sz w:val="26"/>
              </w:rPr>
            </w:pPr>
            <w:r>
              <w:rPr>
                <w:b w:val="1"/>
                <w:sz w:val="26"/>
              </w:rPr>
              <w:t>№ п</w:t>
            </w:r>
            <w:r>
              <w:rPr>
                <w:b w:val="1"/>
                <w:sz w:val="26"/>
              </w:rPr>
              <w:t>/</w:t>
            </w:r>
            <w:r>
              <w:rPr>
                <w:b w:val="1"/>
                <w:sz w:val="26"/>
              </w:rPr>
              <w:t>п</w:t>
            </w:r>
          </w:p>
        </w:tc>
        <w:tc>
          <w:tcPr>
            <w:tcW w:type="dxa" w:w="1956"/>
            <w:tcBorders>
              <w:top w:color="000000" w:sz="4" w:val="single"/>
              <w:left w:color="000000" w:sz="4" w:val="single"/>
              <w:bottom w:color="000000" w:sz="4" w:val="single"/>
              <w:right w:color="000000" w:sz="4" w:val="single"/>
            </w:tcBorders>
            <w:shd w:fill="auto" w:val="clear"/>
            <w:vAlign w:val="center"/>
          </w:tcPr>
          <w:p w14:paraId="F9180000">
            <w:pPr>
              <w:spacing w:after="0" w:before="0" w:line="360" w:lineRule="atLeast"/>
              <w:ind w:firstLine="0" w:left="0"/>
              <w:jc w:val="center"/>
              <w:rPr>
                <w:b w:val="1"/>
                <w:sz w:val="26"/>
              </w:rPr>
            </w:pPr>
            <w:r>
              <w:rPr>
                <w:b w:val="1"/>
                <w:sz w:val="26"/>
              </w:rPr>
              <w:t>ФИО</w:t>
            </w:r>
          </w:p>
        </w:tc>
        <w:tc>
          <w:tcPr>
            <w:tcW w:type="dxa" w:w="1989"/>
            <w:tcBorders>
              <w:top w:color="000000" w:sz="4" w:val="single"/>
              <w:left w:color="000000" w:sz="4" w:val="single"/>
              <w:bottom w:color="000000" w:sz="4" w:val="single"/>
              <w:right w:color="000000" w:sz="4" w:val="single"/>
            </w:tcBorders>
            <w:shd w:fill="auto" w:val="clear"/>
            <w:vAlign w:val="center"/>
          </w:tcPr>
          <w:p w14:paraId="FA180000">
            <w:pPr>
              <w:spacing w:after="0" w:before="0" w:line="360" w:lineRule="atLeast"/>
              <w:ind w:firstLine="0" w:left="0"/>
              <w:jc w:val="center"/>
              <w:rPr>
                <w:b w:val="1"/>
                <w:sz w:val="26"/>
              </w:rPr>
            </w:pPr>
            <w:r>
              <w:rPr>
                <w:b w:val="1"/>
                <w:sz w:val="26"/>
              </w:rPr>
              <w:t>Роль на проекте</w:t>
            </w:r>
          </w:p>
        </w:tc>
        <w:tc>
          <w:tcPr>
            <w:tcW w:type="dxa" w:w="2629"/>
            <w:tcBorders>
              <w:top w:color="000000" w:sz="4" w:val="single"/>
              <w:left w:color="000000" w:sz="4" w:val="single"/>
              <w:bottom w:color="000000" w:sz="4" w:val="single"/>
              <w:right w:color="000000" w:sz="4" w:val="single"/>
            </w:tcBorders>
            <w:shd w:fill="auto" w:val="clear"/>
            <w:vAlign w:val="center"/>
          </w:tcPr>
          <w:p w14:paraId="FB180000">
            <w:pPr>
              <w:spacing w:after="0" w:before="0" w:line="360" w:lineRule="atLeast"/>
              <w:ind w:firstLine="0" w:left="0"/>
              <w:jc w:val="center"/>
              <w:rPr>
                <w:b w:val="1"/>
                <w:sz w:val="26"/>
              </w:rPr>
            </w:pPr>
            <w:r>
              <w:rPr>
                <w:b w:val="1"/>
                <w:sz w:val="26"/>
              </w:rPr>
              <w:t>Форма участия (трудовой договор/</w:t>
            </w:r>
          </w:p>
          <w:p w14:paraId="FC180000">
            <w:pPr>
              <w:spacing w:after="0" w:before="0" w:line="360" w:lineRule="atLeast"/>
              <w:ind w:firstLine="0" w:left="0"/>
              <w:jc w:val="center"/>
              <w:rPr>
                <w:b w:val="1"/>
                <w:sz w:val="26"/>
              </w:rPr>
            </w:pPr>
            <w:r>
              <w:rPr>
                <w:b w:val="1"/>
                <w:sz w:val="26"/>
              </w:rPr>
              <w:t>ГПХ)</w:t>
            </w:r>
          </w:p>
        </w:tc>
        <w:tc>
          <w:tcPr>
            <w:tcW w:type="dxa" w:w="2380"/>
            <w:tcBorders>
              <w:top w:color="000000" w:sz="4" w:val="single"/>
              <w:left w:color="000000" w:sz="4" w:val="single"/>
              <w:bottom w:color="000000" w:sz="4" w:val="single"/>
              <w:right w:color="000000" w:sz="4" w:val="single"/>
            </w:tcBorders>
            <w:shd w:fill="auto" w:val="clear"/>
            <w:vAlign w:val="center"/>
          </w:tcPr>
          <w:p w14:paraId="FD180000">
            <w:pPr>
              <w:spacing w:after="0" w:before="0" w:line="360" w:lineRule="atLeast"/>
              <w:ind w:firstLine="0" w:left="0"/>
              <w:jc w:val="center"/>
              <w:rPr>
                <w:b w:val="1"/>
                <w:sz w:val="26"/>
              </w:rPr>
            </w:pPr>
            <w:r>
              <w:rPr>
                <w:b w:val="1"/>
                <w:sz w:val="26"/>
              </w:rPr>
              <w:t>ЮЛ (в случае трудового договора)</w:t>
            </w:r>
          </w:p>
        </w:tc>
      </w:tr>
      <w:tr>
        <w:tc>
          <w:tcPr>
            <w:tcW w:type="dxa" w:w="590"/>
            <w:tcBorders>
              <w:top w:color="000000" w:sz="4" w:val="single"/>
              <w:left w:color="000000" w:sz="4" w:val="single"/>
              <w:bottom w:color="000000" w:sz="4" w:val="single"/>
              <w:right w:color="000000" w:sz="4" w:val="single"/>
            </w:tcBorders>
            <w:shd w:fill="auto" w:val="clear"/>
          </w:tcPr>
          <w:p w14:paraId="FE180000">
            <w:pPr>
              <w:spacing w:after="0" w:before="0" w:line="360" w:lineRule="atLeast"/>
              <w:ind w:firstLine="0" w:left="0"/>
              <w:rPr>
                <w:sz w:val="26"/>
              </w:rPr>
            </w:pPr>
            <w:r>
              <w:rPr>
                <w:sz w:val="26"/>
              </w:rPr>
              <w:t>1</w:t>
            </w:r>
          </w:p>
        </w:tc>
        <w:tc>
          <w:tcPr>
            <w:tcW w:type="dxa" w:w="1956"/>
            <w:tcBorders>
              <w:top w:color="000000" w:sz="4" w:val="single"/>
              <w:left w:color="000000" w:sz="4" w:val="single"/>
              <w:bottom w:color="000000" w:sz="4" w:val="single"/>
              <w:right w:color="000000" w:sz="4" w:val="single"/>
            </w:tcBorders>
            <w:shd w:fill="auto" w:val="clear"/>
          </w:tcPr>
          <w:p w14:paraId="FF180000">
            <w:pPr>
              <w:spacing w:after="0" w:before="0" w:line="360" w:lineRule="atLeast"/>
              <w:ind w:firstLine="0" w:left="0"/>
              <w:rPr>
                <w:sz w:val="26"/>
              </w:rPr>
            </w:pPr>
          </w:p>
        </w:tc>
        <w:tc>
          <w:tcPr>
            <w:tcW w:type="dxa" w:w="1989"/>
            <w:tcBorders>
              <w:top w:color="000000" w:sz="4" w:val="single"/>
              <w:left w:color="000000" w:sz="4" w:val="single"/>
              <w:bottom w:color="000000" w:sz="4" w:val="single"/>
              <w:right w:color="000000" w:sz="4" w:val="single"/>
            </w:tcBorders>
            <w:shd w:fill="auto" w:val="clear"/>
          </w:tcPr>
          <w:p w14:paraId="00190000">
            <w:pPr>
              <w:spacing w:after="0" w:before="0" w:line="360" w:lineRule="atLeast"/>
              <w:ind w:firstLine="0" w:left="0"/>
              <w:rPr>
                <w:sz w:val="26"/>
              </w:rPr>
            </w:pPr>
            <w:r>
              <w:rPr>
                <w:sz w:val="26"/>
              </w:rPr>
              <w:t>Лидер направления по науке</w:t>
            </w:r>
          </w:p>
        </w:tc>
        <w:tc>
          <w:tcPr>
            <w:tcW w:type="dxa" w:w="2629"/>
            <w:tcBorders>
              <w:top w:color="000000" w:sz="4" w:val="single"/>
              <w:left w:color="000000" w:sz="4" w:val="single"/>
              <w:bottom w:color="000000" w:sz="4" w:val="single"/>
              <w:right w:color="000000" w:sz="4" w:val="single"/>
            </w:tcBorders>
            <w:shd w:fill="auto" w:val="clear"/>
          </w:tcPr>
          <w:p w14:paraId="01190000">
            <w:pPr>
              <w:spacing w:after="0" w:before="0" w:line="360" w:lineRule="atLeast"/>
              <w:ind w:firstLine="0" w:left="0"/>
              <w:rPr>
                <w:sz w:val="26"/>
              </w:rPr>
            </w:pPr>
          </w:p>
        </w:tc>
        <w:tc>
          <w:tcPr>
            <w:tcW w:type="dxa" w:w="2380"/>
            <w:tcBorders>
              <w:top w:color="000000" w:sz="4" w:val="single"/>
              <w:left w:color="000000" w:sz="4" w:val="single"/>
              <w:bottom w:color="000000" w:sz="4" w:val="single"/>
              <w:right w:color="000000" w:sz="4" w:val="single"/>
            </w:tcBorders>
            <w:shd w:fill="auto" w:val="clear"/>
          </w:tcPr>
          <w:p w14:paraId="02190000">
            <w:pPr>
              <w:spacing w:after="0" w:before="0" w:line="360" w:lineRule="atLeast"/>
              <w:ind w:firstLine="0" w:left="0"/>
              <w:rPr>
                <w:sz w:val="26"/>
              </w:rPr>
            </w:pPr>
          </w:p>
        </w:tc>
      </w:tr>
      <w:tr>
        <w:tc>
          <w:tcPr>
            <w:tcW w:type="dxa" w:w="590"/>
            <w:tcBorders>
              <w:top w:color="000000" w:sz="4" w:val="single"/>
              <w:left w:color="000000" w:sz="4" w:val="single"/>
              <w:bottom w:color="000000" w:sz="4" w:val="single"/>
              <w:right w:color="000000" w:sz="4" w:val="single"/>
            </w:tcBorders>
            <w:shd w:fill="auto" w:val="clear"/>
          </w:tcPr>
          <w:p w14:paraId="03190000">
            <w:pPr>
              <w:spacing w:after="0" w:before="0" w:line="360" w:lineRule="atLeast"/>
              <w:ind w:firstLine="0" w:left="0"/>
              <w:rPr>
                <w:sz w:val="26"/>
              </w:rPr>
            </w:pPr>
            <w:r>
              <w:rPr>
                <w:sz w:val="26"/>
              </w:rPr>
              <w:t>2</w:t>
            </w:r>
          </w:p>
        </w:tc>
        <w:tc>
          <w:tcPr>
            <w:tcW w:type="dxa" w:w="1956"/>
            <w:tcBorders>
              <w:top w:color="000000" w:sz="4" w:val="single"/>
              <w:left w:color="000000" w:sz="4" w:val="single"/>
              <w:bottom w:color="000000" w:sz="4" w:val="single"/>
              <w:right w:color="000000" w:sz="4" w:val="single"/>
            </w:tcBorders>
            <w:shd w:fill="auto" w:val="clear"/>
          </w:tcPr>
          <w:p w14:paraId="04190000">
            <w:pPr>
              <w:spacing w:after="0" w:before="0" w:line="360" w:lineRule="atLeast"/>
              <w:ind w:firstLine="0" w:left="0"/>
              <w:rPr>
                <w:sz w:val="26"/>
              </w:rPr>
            </w:pPr>
          </w:p>
        </w:tc>
        <w:tc>
          <w:tcPr>
            <w:tcW w:type="dxa" w:w="1989"/>
            <w:tcBorders>
              <w:top w:color="000000" w:sz="4" w:val="single"/>
              <w:left w:color="000000" w:sz="4" w:val="single"/>
              <w:bottom w:color="000000" w:sz="4" w:val="single"/>
              <w:right w:color="000000" w:sz="4" w:val="single"/>
            </w:tcBorders>
            <w:shd w:fill="auto" w:val="clear"/>
          </w:tcPr>
          <w:p w14:paraId="05190000">
            <w:pPr>
              <w:spacing w:after="0" w:before="0" w:line="360" w:lineRule="atLeast"/>
              <w:ind w:firstLine="0" w:left="0"/>
              <w:rPr>
                <w:sz w:val="26"/>
              </w:rPr>
            </w:pPr>
            <w:r>
              <w:rPr>
                <w:sz w:val="26"/>
              </w:rPr>
              <w:t xml:space="preserve">Бизнес-лидер </w:t>
            </w:r>
          </w:p>
        </w:tc>
        <w:tc>
          <w:tcPr>
            <w:tcW w:type="dxa" w:w="2629"/>
            <w:tcBorders>
              <w:top w:color="000000" w:sz="4" w:val="single"/>
              <w:left w:color="000000" w:sz="4" w:val="single"/>
              <w:bottom w:color="000000" w:sz="4" w:val="single"/>
              <w:right w:color="000000" w:sz="4" w:val="single"/>
            </w:tcBorders>
            <w:shd w:fill="auto" w:val="clear"/>
          </w:tcPr>
          <w:p w14:paraId="06190000">
            <w:pPr>
              <w:spacing w:after="0" w:before="0" w:line="360" w:lineRule="atLeast"/>
              <w:ind w:firstLine="0" w:left="0"/>
              <w:rPr>
                <w:sz w:val="26"/>
              </w:rPr>
            </w:pPr>
          </w:p>
        </w:tc>
        <w:tc>
          <w:tcPr>
            <w:tcW w:type="dxa" w:w="2380"/>
            <w:tcBorders>
              <w:top w:color="000000" w:sz="4" w:val="single"/>
              <w:left w:color="000000" w:sz="4" w:val="single"/>
              <w:bottom w:color="000000" w:sz="4" w:val="single"/>
              <w:right w:color="000000" w:sz="4" w:val="single"/>
            </w:tcBorders>
            <w:shd w:fill="auto" w:val="clear"/>
          </w:tcPr>
          <w:p w14:paraId="07190000">
            <w:pPr>
              <w:spacing w:after="0" w:before="0" w:line="360" w:lineRule="atLeast"/>
              <w:ind w:firstLine="0" w:left="0"/>
              <w:rPr>
                <w:sz w:val="26"/>
              </w:rPr>
            </w:pPr>
          </w:p>
        </w:tc>
      </w:tr>
      <w:tr>
        <w:tc>
          <w:tcPr>
            <w:tcW w:type="dxa" w:w="590"/>
            <w:tcBorders>
              <w:top w:color="000000" w:sz="4" w:val="single"/>
              <w:left w:color="000000" w:sz="4" w:val="single"/>
              <w:bottom w:color="000000" w:sz="4" w:val="single"/>
              <w:right w:color="000000" w:sz="4" w:val="single"/>
            </w:tcBorders>
            <w:shd w:fill="auto" w:val="clear"/>
          </w:tcPr>
          <w:p w14:paraId="08190000">
            <w:pPr>
              <w:spacing w:after="0" w:before="0" w:line="360" w:lineRule="atLeast"/>
              <w:ind w:firstLine="0" w:left="0"/>
              <w:rPr>
                <w:sz w:val="26"/>
              </w:rPr>
            </w:pPr>
            <w:r>
              <w:rPr>
                <w:sz w:val="26"/>
              </w:rPr>
              <w:t>3</w:t>
            </w:r>
          </w:p>
        </w:tc>
        <w:tc>
          <w:tcPr>
            <w:tcW w:type="dxa" w:w="1956"/>
            <w:tcBorders>
              <w:top w:color="000000" w:sz="4" w:val="single"/>
              <w:left w:color="000000" w:sz="4" w:val="single"/>
              <w:bottom w:color="000000" w:sz="4" w:val="single"/>
              <w:right w:color="000000" w:sz="4" w:val="single"/>
            </w:tcBorders>
            <w:shd w:fill="auto" w:val="clear"/>
          </w:tcPr>
          <w:p w14:paraId="09190000">
            <w:pPr>
              <w:spacing w:after="0" w:before="0" w:line="360" w:lineRule="atLeast"/>
              <w:ind w:firstLine="0" w:left="0"/>
              <w:rPr>
                <w:sz w:val="26"/>
              </w:rPr>
            </w:pPr>
          </w:p>
        </w:tc>
        <w:tc>
          <w:tcPr>
            <w:tcW w:type="dxa" w:w="1989"/>
            <w:tcBorders>
              <w:top w:color="000000" w:sz="4" w:val="single"/>
              <w:left w:color="000000" w:sz="4" w:val="single"/>
              <w:bottom w:color="000000" w:sz="4" w:val="single"/>
              <w:right w:color="000000" w:sz="4" w:val="single"/>
            </w:tcBorders>
            <w:shd w:fill="auto" w:val="clear"/>
          </w:tcPr>
          <w:p w14:paraId="0A190000">
            <w:pPr>
              <w:spacing w:after="0" w:before="0" w:line="360" w:lineRule="atLeast"/>
              <w:ind w:firstLine="0" w:left="0"/>
              <w:rPr>
                <w:sz w:val="26"/>
              </w:rPr>
            </w:pPr>
            <w:r>
              <w:rPr>
                <w:sz w:val="26"/>
              </w:rPr>
              <w:t>Лидер направления по управлению проектом</w:t>
            </w:r>
          </w:p>
        </w:tc>
        <w:tc>
          <w:tcPr>
            <w:tcW w:type="dxa" w:w="2629"/>
            <w:tcBorders>
              <w:top w:color="000000" w:sz="4" w:val="single"/>
              <w:left w:color="000000" w:sz="4" w:val="single"/>
              <w:bottom w:color="000000" w:sz="4" w:val="single"/>
              <w:right w:color="000000" w:sz="4" w:val="single"/>
            </w:tcBorders>
            <w:shd w:fill="auto" w:val="clear"/>
          </w:tcPr>
          <w:p w14:paraId="0B190000">
            <w:pPr>
              <w:spacing w:after="0" w:before="0" w:line="360" w:lineRule="atLeast"/>
              <w:ind w:firstLine="0" w:left="0"/>
              <w:rPr>
                <w:sz w:val="26"/>
              </w:rPr>
            </w:pPr>
          </w:p>
        </w:tc>
        <w:tc>
          <w:tcPr>
            <w:tcW w:type="dxa" w:w="2380"/>
            <w:tcBorders>
              <w:top w:color="000000" w:sz="4" w:val="single"/>
              <w:left w:color="000000" w:sz="4" w:val="single"/>
              <w:bottom w:color="000000" w:sz="4" w:val="single"/>
              <w:right w:color="000000" w:sz="4" w:val="single"/>
            </w:tcBorders>
            <w:shd w:fill="auto" w:val="clear"/>
          </w:tcPr>
          <w:p w14:paraId="0C190000">
            <w:pPr>
              <w:spacing w:after="0" w:before="0" w:line="360" w:lineRule="atLeast"/>
              <w:ind w:firstLine="0" w:left="0"/>
              <w:rPr>
                <w:sz w:val="26"/>
              </w:rPr>
            </w:pPr>
          </w:p>
        </w:tc>
      </w:tr>
      <w:tr>
        <w:tc>
          <w:tcPr>
            <w:tcW w:type="dxa" w:w="590"/>
            <w:tcBorders>
              <w:top w:color="000000" w:sz="4" w:val="single"/>
              <w:left w:color="000000" w:sz="4" w:val="single"/>
              <w:bottom w:color="000000" w:sz="4" w:val="single"/>
              <w:right w:color="000000" w:sz="4" w:val="single"/>
            </w:tcBorders>
            <w:shd w:fill="auto" w:val="clear"/>
          </w:tcPr>
          <w:p w14:paraId="0D190000">
            <w:pPr>
              <w:spacing w:after="0" w:before="0" w:line="360" w:lineRule="atLeast"/>
              <w:ind w:firstLine="0" w:left="0"/>
              <w:rPr>
                <w:sz w:val="26"/>
              </w:rPr>
            </w:pPr>
            <w:r>
              <w:rPr>
                <w:sz w:val="26"/>
              </w:rPr>
              <w:t>4</w:t>
            </w:r>
          </w:p>
        </w:tc>
        <w:tc>
          <w:tcPr>
            <w:tcW w:type="dxa" w:w="1956"/>
            <w:tcBorders>
              <w:top w:color="000000" w:sz="4" w:val="single"/>
              <w:left w:color="000000" w:sz="4" w:val="single"/>
              <w:bottom w:color="000000" w:sz="4" w:val="single"/>
              <w:right w:color="000000" w:sz="4" w:val="single"/>
            </w:tcBorders>
            <w:shd w:fill="auto" w:val="clear"/>
          </w:tcPr>
          <w:p w14:paraId="0E190000">
            <w:pPr>
              <w:spacing w:after="0" w:before="0" w:line="360" w:lineRule="atLeast"/>
              <w:ind w:firstLine="0" w:left="0"/>
              <w:rPr>
                <w:sz w:val="26"/>
              </w:rPr>
            </w:pPr>
          </w:p>
        </w:tc>
        <w:tc>
          <w:tcPr>
            <w:tcW w:type="dxa" w:w="1989"/>
            <w:tcBorders>
              <w:top w:color="000000" w:sz="4" w:val="single"/>
              <w:left w:color="000000" w:sz="4" w:val="single"/>
              <w:bottom w:color="000000" w:sz="4" w:val="single"/>
              <w:right w:color="000000" w:sz="4" w:val="single"/>
            </w:tcBorders>
            <w:shd w:fill="auto" w:val="clear"/>
          </w:tcPr>
          <w:p w14:paraId="0F190000">
            <w:pPr>
              <w:spacing w:after="0" w:before="0" w:line="360" w:lineRule="atLeast"/>
              <w:ind w:firstLine="0" w:left="0"/>
              <w:rPr>
                <w:sz w:val="26"/>
              </w:rPr>
            </w:pPr>
            <w:r>
              <w:rPr>
                <w:sz w:val="26"/>
              </w:rPr>
              <w:t>Лидер направления по финансам</w:t>
            </w:r>
          </w:p>
        </w:tc>
        <w:tc>
          <w:tcPr>
            <w:tcW w:type="dxa" w:w="2629"/>
            <w:tcBorders>
              <w:top w:color="000000" w:sz="4" w:val="single"/>
              <w:left w:color="000000" w:sz="4" w:val="single"/>
              <w:bottom w:color="000000" w:sz="4" w:val="single"/>
              <w:right w:color="000000" w:sz="4" w:val="single"/>
            </w:tcBorders>
            <w:shd w:fill="auto" w:val="clear"/>
          </w:tcPr>
          <w:p w14:paraId="10190000">
            <w:pPr>
              <w:spacing w:after="0" w:before="0" w:line="360" w:lineRule="atLeast"/>
              <w:ind w:firstLine="0" w:left="0"/>
              <w:rPr>
                <w:sz w:val="26"/>
              </w:rPr>
            </w:pPr>
          </w:p>
        </w:tc>
        <w:tc>
          <w:tcPr>
            <w:tcW w:type="dxa" w:w="2380"/>
            <w:tcBorders>
              <w:top w:color="000000" w:sz="4" w:val="single"/>
              <w:left w:color="000000" w:sz="4" w:val="single"/>
              <w:bottom w:color="000000" w:sz="4" w:val="single"/>
              <w:right w:color="000000" w:sz="4" w:val="single"/>
            </w:tcBorders>
            <w:shd w:fill="auto" w:val="clear"/>
          </w:tcPr>
          <w:p w14:paraId="11190000">
            <w:pPr>
              <w:spacing w:after="0" w:before="0" w:line="360" w:lineRule="atLeast"/>
              <w:ind w:firstLine="0" w:left="0"/>
              <w:rPr>
                <w:sz w:val="26"/>
              </w:rPr>
            </w:pPr>
          </w:p>
        </w:tc>
      </w:tr>
      <w:tr>
        <w:tc>
          <w:tcPr>
            <w:tcW w:type="dxa" w:w="590"/>
            <w:tcBorders>
              <w:top w:color="000000" w:sz="4" w:val="single"/>
              <w:left w:color="000000" w:sz="4" w:val="single"/>
              <w:bottom w:color="000000" w:sz="4" w:val="single"/>
              <w:right w:color="000000" w:sz="4" w:val="single"/>
            </w:tcBorders>
            <w:shd w:fill="auto" w:val="clear"/>
          </w:tcPr>
          <w:p w14:paraId="12190000">
            <w:pPr>
              <w:spacing w:after="0" w:before="0" w:line="360" w:lineRule="atLeast"/>
              <w:ind w:firstLine="0" w:left="0"/>
              <w:rPr>
                <w:sz w:val="26"/>
              </w:rPr>
            </w:pPr>
            <w:r>
              <w:rPr>
                <w:sz w:val="26"/>
              </w:rPr>
              <w:t>5</w:t>
            </w:r>
          </w:p>
        </w:tc>
        <w:tc>
          <w:tcPr>
            <w:tcW w:type="dxa" w:w="1956"/>
            <w:tcBorders>
              <w:top w:color="000000" w:sz="4" w:val="single"/>
              <w:left w:color="000000" w:sz="4" w:val="single"/>
              <w:bottom w:color="000000" w:sz="4" w:val="single"/>
              <w:right w:color="000000" w:sz="4" w:val="single"/>
            </w:tcBorders>
            <w:shd w:fill="auto" w:val="clear"/>
          </w:tcPr>
          <w:p w14:paraId="13190000">
            <w:pPr>
              <w:spacing w:after="0" w:before="0" w:line="360" w:lineRule="atLeast"/>
              <w:ind w:firstLine="0" w:left="0"/>
              <w:rPr>
                <w:sz w:val="26"/>
              </w:rPr>
            </w:pPr>
          </w:p>
        </w:tc>
        <w:tc>
          <w:tcPr>
            <w:tcW w:type="dxa" w:w="1989"/>
            <w:tcBorders>
              <w:top w:color="000000" w:sz="4" w:val="single"/>
              <w:left w:color="000000" w:sz="4" w:val="single"/>
              <w:bottom w:color="000000" w:sz="4" w:val="single"/>
              <w:right w:color="000000" w:sz="4" w:val="single"/>
            </w:tcBorders>
            <w:shd w:fill="auto" w:val="clear"/>
          </w:tcPr>
          <w:p w14:paraId="14190000">
            <w:pPr>
              <w:spacing w:after="0" w:before="0" w:line="360" w:lineRule="atLeast"/>
              <w:ind w:firstLine="0" w:left="0"/>
              <w:rPr>
                <w:sz w:val="26"/>
              </w:rPr>
            </w:pPr>
            <w:r>
              <w:rPr>
                <w:sz w:val="26"/>
              </w:rPr>
              <w:t>Лидер направления по технологиям</w:t>
            </w:r>
          </w:p>
        </w:tc>
        <w:tc>
          <w:tcPr>
            <w:tcW w:type="dxa" w:w="2629"/>
            <w:tcBorders>
              <w:top w:color="000000" w:sz="4" w:val="single"/>
              <w:left w:color="000000" w:sz="4" w:val="single"/>
              <w:bottom w:color="000000" w:sz="4" w:val="single"/>
              <w:right w:color="000000" w:sz="4" w:val="single"/>
            </w:tcBorders>
            <w:shd w:fill="auto" w:val="clear"/>
          </w:tcPr>
          <w:p w14:paraId="15190000">
            <w:pPr>
              <w:spacing w:after="0" w:before="0" w:line="360" w:lineRule="atLeast"/>
              <w:ind w:firstLine="0" w:left="0"/>
              <w:rPr>
                <w:sz w:val="26"/>
              </w:rPr>
            </w:pPr>
          </w:p>
        </w:tc>
        <w:tc>
          <w:tcPr>
            <w:tcW w:type="dxa" w:w="2380"/>
            <w:tcBorders>
              <w:top w:color="000000" w:sz="4" w:val="single"/>
              <w:left w:color="000000" w:sz="4" w:val="single"/>
              <w:bottom w:color="000000" w:sz="4" w:val="single"/>
              <w:right w:color="000000" w:sz="4" w:val="single"/>
            </w:tcBorders>
            <w:shd w:fill="auto" w:val="clear"/>
          </w:tcPr>
          <w:p w14:paraId="16190000">
            <w:pPr>
              <w:spacing w:after="0" w:before="0" w:line="360" w:lineRule="atLeast"/>
              <w:ind w:firstLine="0" w:left="0"/>
              <w:rPr>
                <w:sz w:val="26"/>
              </w:rPr>
            </w:pPr>
          </w:p>
        </w:tc>
      </w:tr>
    </w:tbl>
    <w:p w14:paraId="17190000">
      <w:pPr>
        <w:spacing w:after="0" w:before="0" w:line="360" w:lineRule="atLeast"/>
        <w:ind w:firstLine="0" w:left="0"/>
        <w:rPr>
          <w:i w:val="1"/>
          <w:sz w:val="26"/>
        </w:rPr>
      </w:pPr>
    </w:p>
    <w:p w14:paraId="18190000">
      <w:pPr>
        <w:spacing w:after="120" w:before="0" w:line="240" w:lineRule="auto"/>
        <w:ind w:firstLine="0" w:left="0"/>
        <w:rPr>
          <w:i w:val="1"/>
          <w:sz w:val="26"/>
        </w:rPr>
      </w:pPr>
      <w:r>
        <w:rPr>
          <w:i w:val="1"/>
          <w:sz w:val="26"/>
        </w:rPr>
        <w:t>Приведите сведения о сотрудниках команды проекта.</w:t>
      </w:r>
    </w:p>
    <w:p w14:paraId="19190000">
      <w:pPr>
        <w:spacing w:after="120" w:before="0" w:line="240" w:lineRule="auto"/>
        <w:ind w:firstLine="0" w:left="0"/>
        <w:rPr>
          <w:i w:val="1"/>
          <w:sz w:val="26"/>
        </w:rPr>
      </w:pPr>
      <w:r>
        <w:rPr>
          <w:i w:val="1"/>
          <w:sz w:val="26"/>
        </w:rPr>
        <w:t xml:space="preserve">Прикладываются резюме, трудовые договоры/ГПХ. В резюме должен быть подробно описан опыт работы и выполняемые обязанности за последние 5 лет. Данная информация предназначена для оценки квалификации трудовых ресурсов проекта и при необходимости может быть использована проектной командой для оценки затрат на фонд оплаты труда.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1"/>
        <w:gridCol w:w="1269"/>
        <w:gridCol w:w="746"/>
        <w:gridCol w:w="1235"/>
        <w:gridCol w:w="1731"/>
        <w:gridCol w:w="1298"/>
        <w:gridCol w:w="1385"/>
        <w:gridCol w:w="1129"/>
      </w:tblGrid>
      <w:tr>
        <w:tc>
          <w:tcPr>
            <w:tcW w:type="dxa" w:w="561"/>
            <w:tcBorders>
              <w:top w:color="000000" w:sz="4" w:val="single"/>
              <w:left w:color="000000" w:sz="4" w:val="single"/>
              <w:bottom w:color="000000" w:sz="4" w:val="single"/>
              <w:right w:color="000000" w:sz="4" w:val="single"/>
            </w:tcBorders>
            <w:shd w:fill="auto" w:val="clear"/>
            <w:vAlign w:val="center"/>
          </w:tcPr>
          <w:p w14:paraId="1A190000">
            <w:pPr>
              <w:spacing w:after="0" w:before="0" w:line="360" w:lineRule="atLeast"/>
              <w:ind w:firstLine="0" w:left="0"/>
              <w:jc w:val="center"/>
              <w:rPr>
                <w:b w:val="1"/>
              </w:rPr>
            </w:pPr>
            <w:r>
              <w:rPr>
                <w:b w:val="1"/>
              </w:rPr>
              <w:t>№ п/п</w:t>
            </w:r>
          </w:p>
        </w:tc>
        <w:tc>
          <w:tcPr>
            <w:tcW w:type="dxa" w:w="1269"/>
            <w:tcBorders>
              <w:top w:color="000000" w:sz="4" w:val="single"/>
              <w:left w:color="000000" w:sz="4" w:val="single"/>
              <w:bottom w:color="000000" w:sz="4" w:val="single"/>
              <w:right w:color="000000" w:sz="4" w:val="single"/>
            </w:tcBorders>
            <w:shd w:fill="auto" w:val="clear"/>
            <w:vAlign w:val="center"/>
          </w:tcPr>
          <w:p w14:paraId="1B190000">
            <w:pPr>
              <w:spacing w:after="0" w:before="0" w:line="360" w:lineRule="atLeast"/>
              <w:ind w:firstLine="0" w:left="0"/>
              <w:jc w:val="center"/>
              <w:rPr>
                <w:b w:val="1"/>
              </w:rPr>
            </w:pPr>
            <w:r>
              <w:rPr>
                <w:b w:val="1"/>
              </w:rPr>
              <w:t>ФИО/ Вакансия</w:t>
            </w:r>
          </w:p>
        </w:tc>
        <w:tc>
          <w:tcPr>
            <w:tcW w:type="dxa" w:w="746"/>
            <w:tcBorders>
              <w:top w:color="000000" w:sz="4" w:val="single"/>
              <w:left w:color="000000" w:sz="4" w:val="single"/>
              <w:bottom w:color="000000" w:sz="4" w:val="single"/>
              <w:right w:color="000000" w:sz="4" w:val="single"/>
            </w:tcBorders>
            <w:shd w:fill="auto" w:val="clear"/>
            <w:vAlign w:val="center"/>
          </w:tcPr>
          <w:p w14:paraId="1C190000">
            <w:pPr>
              <w:spacing w:after="0" w:before="0" w:line="360" w:lineRule="atLeast"/>
              <w:ind w:firstLine="0" w:left="0"/>
              <w:jc w:val="center"/>
              <w:rPr>
                <w:b w:val="1"/>
              </w:rPr>
            </w:pPr>
            <w:r>
              <w:rPr>
                <w:b w:val="1"/>
              </w:rPr>
              <w:t>Роль</w:t>
            </w:r>
          </w:p>
        </w:tc>
        <w:tc>
          <w:tcPr>
            <w:tcW w:type="dxa" w:w="1235"/>
            <w:tcBorders>
              <w:top w:color="000000" w:sz="4" w:val="single"/>
              <w:left w:color="000000" w:sz="4" w:val="single"/>
              <w:bottom w:color="000000" w:sz="4" w:val="single"/>
              <w:right w:color="000000" w:sz="4" w:val="single"/>
            </w:tcBorders>
            <w:shd w:fill="auto" w:val="clear"/>
            <w:vAlign w:val="center"/>
          </w:tcPr>
          <w:p w14:paraId="1D190000">
            <w:pPr>
              <w:spacing w:after="0" w:before="0" w:line="360" w:lineRule="atLeast"/>
              <w:ind w:firstLine="0" w:left="0"/>
              <w:jc w:val="center"/>
              <w:rPr>
                <w:b w:val="1"/>
              </w:rPr>
            </w:pPr>
            <w:r>
              <w:rPr>
                <w:b w:val="1"/>
              </w:rPr>
              <w:t>Функции</w:t>
            </w:r>
          </w:p>
        </w:tc>
        <w:tc>
          <w:tcPr>
            <w:tcW w:type="dxa" w:w="1731"/>
            <w:tcBorders>
              <w:top w:color="000000" w:sz="4" w:val="single"/>
              <w:left w:color="000000" w:sz="4" w:val="single"/>
              <w:bottom w:color="000000" w:sz="4" w:val="single"/>
              <w:right w:color="000000" w:sz="4" w:val="single"/>
            </w:tcBorders>
            <w:shd w:fill="auto" w:val="clear"/>
            <w:vAlign w:val="center"/>
          </w:tcPr>
          <w:p w14:paraId="1E190000">
            <w:pPr>
              <w:spacing w:after="0" w:before="0" w:line="360" w:lineRule="atLeast"/>
              <w:ind w:firstLine="0" w:left="0"/>
              <w:jc w:val="center"/>
              <w:rPr>
                <w:b w:val="1"/>
              </w:rPr>
            </w:pPr>
            <w:r>
              <w:rPr>
                <w:b w:val="1"/>
              </w:rPr>
              <w:t>Мероприятия из Плана реализации проекта</w:t>
            </w:r>
          </w:p>
        </w:tc>
        <w:tc>
          <w:tcPr>
            <w:tcW w:type="dxa" w:w="1298"/>
            <w:tcBorders>
              <w:top w:color="000000" w:sz="4" w:val="single"/>
              <w:left w:color="000000" w:sz="4" w:val="single"/>
              <w:bottom w:color="000000" w:sz="4" w:val="single"/>
              <w:right w:color="000000" w:sz="4" w:val="single"/>
            </w:tcBorders>
            <w:shd w:fill="auto" w:val="clear"/>
            <w:vAlign w:val="center"/>
          </w:tcPr>
          <w:p w14:paraId="1F190000">
            <w:pPr>
              <w:spacing w:after="0" w:before="0" w:line="360" w:lineRule="atLeast"/>
              <w:ind w:firstLine="0" w:left="0"/>
              <w:jc w:val="center"/>
              <w:rPr>
                <w:b w:val="1"/>
              </w:rPr>
            </w:pPr>
            <w:r>
              <w:rPr>
                <w:b w:val="1"/>
              </w:rPr>
              <w:t>Форма участия (трудовой договор/</w:t>
            </w:r>
          </w:p>
          <w:p w14:paraId="20190000">
            <w:pPr>
              <w:spacing w:after="0" w:before="0" w:line="360" w:lineRule="atLeast"/>
              <w:ind w:firstLine="0" w:left="0"/>
              <w:jc w:val="center"/>
              <w:rPr>
                <w:b w:val="1"/>
              </w:rPr>
            </w:pPr>
            <w:r>
              <w:rPr>
                <w:b w:val="1"/>
              </w:rPr>
              <w:t>ГПХ)</w:t>
            </w:r>
          </w:p>
        </w:tc>
        <w:tc>
          <w:tcPr>
            <w:tcW w:type="dxa" w:w="1385"/>
            <w:tcBorders>
              <w:top w:color="000000" w:sz="4" w:val="single"/>
              <w:left w:color="000000" w:sz="4" w:val="single"/>
              <w:bottom w:color="000000" w:sz="4" w:val="single"/>
              <w:right w:color="000000" w:sz="4" w:val="single"/>
            </w:tcBorders>
            <w:shd w:fill="auto" w:val="clear"/>
            <w:vAlign w:val="center"/>
          </w:tcPr>
          <w:p w14:paraId="21190000">
            <w:pPr>
              <w:spacing w:after="0" w:before="0" w:line="360" w:lineRule="atLeast"/>
              <w:ind w:firstLine="0" w:left="0"/>
              <w:jc w:val="center"/>
              <w:rPr>
                <w:b w:val="1"/>
              </w:rPr>
            </w:pPr>
            <w:r>
              <w:rPr>
                <w:b w:val="1"/>
              </w:rPr>
              <w:t>ЮЛ (в случае трудового договора)</w:t>
            </w:r>
          </w:p>
        </w:tc>
        <w:tc>
          <w:tcPr>
            <w:tcW w:type="dxa" w:w="1129"/>
            <w:tcBorders>
              <w:top w:color="000000" w:sz="4" w:val="single"/>
              <w:left w:color="000000" w:sz="4" w:val="single"/>
              <w:bottom w:color="000000" w:sz="4" w:val="single"/>
              <w:right w:color="000000" w:sz="4" w:val="single"/>
            </w:tcBorders>
            <w:shd w:fill="auto" w:val="clear"/>
            <w:vAlign w:val="center"/>
          </w:tcPr>
          <w:p w14:paraId="22190000">
            <w:pPr>
              <w:spacing w:after="0" w:before="0" w:line="360" w:lineRule="atLeast"/>
              <w:ind w:firstLine="0" w:left="0"/>
              <w:jc w:val="center"/>
              <w:rPr>
                <w:b w:val="1"/>
              </w:rPr>
            </w:pPr>
            <w:r>
              <w:rPr>
                <w:b w:val="1"/>
              </w:rPr>
              <w:t>Долж-ность в ЮЛ</w:t>
            </w:r>
          </w:p>
        </w:tc>
      </w:tr>
      <w:tr>
        <w:tc>
          <w:tcPr>
            <w:tcW w:type="dxa" w:w="561"/>
            <w:tcBorders>
              <w:top w:color="000000" w:sz="4" w:val="single"/>
              <w:left w:color="000000" w:sz="4" w:val="single"/>
              <w:bottom w:color="000000" w:sz="4" w:val="single"/>
              <w:right w:color="000000" w:sz="4" w:val="single"/>
            </w:tcBorders>
            <w:shd w:fill="auto" w:val="clear"/>
          </w:tcPr>
          <w:p w14:paraId="23190000">
            <w:pPr>
              <w:spacing w:after="0" w:before="0" w:line="360" w:lineRule="atLeast"/>
              <w:ind w:firstLine="0" w:left="0"/>
              <w:rPr>
                <w:sz w:val="26"/>
              </w:rPr>
            </w:pPr>
            <w:r>
              <w:rPr>
                <w:sz w:val="26"/>
              </w:rPr>
              <w:t>1</w:t>
            </w:r>
          </w:p>
        </w:tc>
        <w:tc>
          <w:tcPr>
            <w:tcW w:type="dxa" w:w="1269"/>
            <w:tcBorders>
              <w:top w:color="000000" w:sz="4" w:val="single"/>
              <w:left w:color="000000" w:sz="4" w:val="single"/>
              <w:bottom w:color="000000" w:sz="4" w:val="single"/>
              <w:right w:color="000000" w:sz="4" w:val="single"/>
            </w:tcBorders>
            <w:shd w:fill="auto" w:val="clear"/>
          </w:tcPr>
          <w:p w14:paraId="24190000">
            <w:pPr>
              <w:spacing w:after="0" w:before="0" w:line="360" w:lineRule="atLeast"/>
              <w:ind w:firstLine="0" w:left="0"/>
              <w:rPr>
                <w:sz w:val="26"/>
              </w:rPr>
            </w:pPr>
          </w:p>
        </w:tc>
        <w:tc>
          <w:tcPr>
            <w:tcW w:type="dxa" w:w="746"/>
            <w:tcBorders>
              <w:top w:color="000000" w:sz="4" w:val="single"/>
              <w:left w:color="000000" w:sz="4" w:val="single"/>
              <w:bottom w:color="000000" w:sz="4" w:val="single"/>
              <w:right w:color="000000" w:sz="4" w:val="single"/>
            </w:tcBorders>
            <w:shd w:fill="auto" w:val="clear"/>
          </w:tcPr>
          <w:p w14:paraId="25190000">
            <w:pPr>
              <w:spacing w:after="0" w:before="0" w:line="360" w:lineRule="atLeast"/>
              <w:ind w:firstLine="0" w:left="0"/>
              <w:rPr>
                <w:sz w:val="26"/>
              </w:rPr>
            </w:pPr>
          </w:p>
        </w:tc>
        <w:tc>
          <w:tcPr>
            <w:tcW w:type="dxa" w:w="1235"/>
            <w:tcBorders>
              <w:top w:color="000000" w:sz="4" w:val="single"/>
              <w:left w:color="000000" w:sz="4" w:val="single"/>
              <w:bottom w:color="000000" w:sz="4" w:val="single"/>
              <w:right w:color="000000" w:sz="4" w:val="single"/>
            </w:tcBorders>
            <w:shd w:fill="auto" w:val="clear"/>
          </w:tcPr>
          <w:p w14:paraId="26190000">
            <w:pPr>
              <w:spacing w:after="0" w:before="0" w:line="360" w:lineRule="atLeast"/>
              <w:ind w:firstLine="0" w:left="0"/>
              <w:rPr>
                <w:sz w:val="26"/>
              </w:rPr>
            </w:pPr>
          </w:p>
        </w:tc>
        <w:tc>
          <w:tcPr>
            <w:tcW w:type="dxa" w:w="1731"/>
            <w:tcBorders>
              <w:top w:color="000000" w:sz="4" w:val="single"/>
              <w:left w:color="000000" w:sz="4" w:val="single"/>
              <w:bottom w:color="000000" w:sz="4" w:val="single"/>
              <w:right w:color="000000" w:sz="4" w:val="single"/>
            </w:tcBorders>
            <w:shd w:fill="auto" w:val="clear"/>
          </w:tcPr>
          <w:p w14:paraId="27190000">
            <w:pPr>
              <w:spacing w:after="0" w:before="0" w:line="360" w:lineRule="atLeast"/>
              <w:ind w:firstLine="0" w:left="0"/>
              <w:rPr>
                <w:sz w:val="26"/>
              </w:rPr>
            </w:pPr>
          </w:p>
        </w:tc>
        <w:tc>
          <w:tcPr>
            <w:tcW w:type="dxa" w:w="1298"/>
            <w:tcBorders>
              <w:top w:color="000000" w:sz="4" w:val="single"/>
              <w:left w:color="000000" w:sz="4" w:val="single"/>
              <w:bottom w:color="000000" w:sz="4" w:val="single"/>
              <w:right w:color="000000" w:sz="4" w:val="single"/>
            </w:tcBorders>
            <w:shd w:fill="auto" w:val="clear"/>
          </w:tcPr>
          <w:p w14:paraId="28190000">
            <w:pPr>
              <w:spacing w:after="0" w:before="0" w:line="360" w:lineRule="atLeast"/>
              <w:ind w:firstLine="0" w:left="0"/>
              <w:rPr>
                <w:sz w:val="26"/>
              </w:rPr>
            </w:pPr>
          </w:p>
        </w:tc>
        <w:tc>
          <w:tcPr>
            <w:tcW w:type="dxa" w:w="1385"/>
            <w:tcBorders>
              <w:top w:color="000000" w:sz="4" w:val="single"/>
              <w:left w:color="000000" w:sz="4" w:val="single"/>
              <w:bottom w:color="000000" w:sz="4" w:val="single"/>
              <w:right w:color="000000" w:sz="4" w:val="single"/>
            </w:tcBorders>
            <w:shd w:fill="auto" w:val="clear"/>
          </w:tcPr>
          <w:p w14:paraId="29190000">
            <w:pPr>
              <w:spacing w:after="0" w:before="0" w:line="360" w:lineRule="atLeast"/>
              <w:ind w:firstLine="0" w:left="0"/>
              <w:rPr>
                <w:sz w:val="26"/>
              </w:rPr>
            </w:pPr>
          </w:p>
        </w:tc>
        <w:tc>
          <w:tcPr>
            <w:tcW w:type="dxa" w:w="1129"/>
            <w:tcBorders>
              <w:top w:color="000000" w:sz="4" w:val="single"/>
              <w:left w:color="000000" w:sz="4" w:val="single"/>
              <w:bottom w:color="000000" w:sz="4" w:val="single"/>
              <w:right w:color="000000" w:sz="4" w:val="single"/>
            </w:tcBorders>
            <w:shd w:fill="auto" w:val="clear"/>
          </w:tcPr>
          <w:p w14:paraId="2A190000">
            <w:pPr>
              <w:spacing w:after="0" w:before="0" w:line="360" w:lineRule="atLeast"/>
              <w:ind w:firstLine="0" w:left="0"/>
              <w:rPr>
                <w:sz w:val="26"/>
              </w:rPr>
            </w:pPr>
          </w:p>
        </w:tc>
      </w:tr>
      <w:tr>
        <w:tc>
          <w:tcPr>
            <w:tcW w:type="dxa" w:w="561"/>
            <w:tcBorders>
              <w:top w:color="000000" w:sz="4" w:val="single"/>
              <w:left w:color="000000" w:sz="4" w:val="single"/>
              <w:bottom w:color="000000" w:sz="4" w:val="single"/>
              <w:right w:color="000000" w:sz="4" w:val="single"/>
            </w:tcBorders>
            <w:shd w:fill="auto" w:val="clear"/>
          </w:tcPr>
          <w:p w14:paraId="2B190000">
            <w:pPr>
              <w:spacing w:after="0" w:before="0" w:line="360" w:lineRule="atLeast"/>
              <w:ind w:firstLine="0" w:left="0"/>
              <w:rPr>
                <w:sz w:val="26"/>
              </w:rPr>
            </w:pPr>
            <w:r>
              <w:rPr>
                <w:sz w:val="26"/>
              </w:rPr>
              <w:t>2</w:t>
            </w:r>
          </w:p>
        </w:tc>
        <w:tc>
          <w:tcPr>
            <w:tcW w:type="dxa" w:w="1269"/>
            <w:tcBorders>
              <w:top w:color="000000" w:sz="4" w:val="single"/>
              <w:left w:color="000000" w:sz="4" w:val="single"/>
              <w:bottom w:color="000000" w:sz="4" w:val="single"/>
              <w:right w:color="000000" w:sz="4" w:val="single"/>
            </w:tcBorders>
            <w:shd w:fill="auto" w:val="clear"/>
          </w:tcPr>
          <w:p w14:paraId="2C190000">
            <w:pPr>
              <w:spacing w:after="0" w:before="0" w:line="360" w:lineRule="atLeast"/>
              <w:ind w:firstLine="0" w:left="0"/>
              <w:rPr>
                <w:sz w:val="26"/>
              </w:rPr>
            </w:pPr>
          </w:p>
        </w:tc>
        <w:tc>
          <w:tcPr>
            <w:tcW w:type="dxa" w:w="746"/>
            <w:tcBorders>
              <w:top w:color="000000" w:sz="4" w:val="single"/>
              <w:left w:color="000000" w:sz="4" w:val="single"/>
              <w:bottom w:color="000000" w:sz="4" w:val="single"/>
              <w:right w:color="000000" w:sz="4" w:val="single"/>
            </w:tcBorders>
            <w:shd w:fill="auto" w:val="clear"/>
          </w:tcPr>
          <w:p w14:paraId="2D190000">
            <w:pPr>
              <w:spacing w:after="0" w:before="0" w:line="360" w:lineRule="atLeast"/>
              <w:ind w:firstLine="0" w:left="0"/>
              <w:rPr>
                <w:sz w:val="26"/>
              </w:rPr>
            </w:pPr>
          </w:p>
        </w:tc>
        <w:tc>
          <w:tcPr>
            <w:tcW w:type="dxa" w:w="1235"/>
            <w:tcBorders>
              <w:top w:color="000000" w:sz="4" w:val="single"/>
              <w:left w:color="000000" w:sz="4" w:val="single"/>
              <w:bottom w:color="000000" w:sz="4" w:val="single"/>
              <w:right w:color="000000" w:sz="4" w:val="single"/>
            </w:tcBorders>
            <w:shd w:fill="auto" w:val="clear"/>
          </w:tcPr>
          <w:p w14:paraId="2E190000">
            <w:pPr>
              <w:spacing w:after="0" w:before="0" w:line="360" w:lineRule="atLeast"/>
              <w:ind w:firstLine="0" w:left="0"/>
              <w:rPr>
                <w:sz w:val="26"/>
              </w:rPr>
            </w:pPr>
          </w:p>
        </w:tc>
        <w:tc>
          <w:tcPr>
            <w:tcW w:type="dxa" w:w="1731"/>
            <w:tcBorders>
              <w:top w:color="000000" w:sz="4" w:val="single"/>
              <w:left w:color="000000" w:sz="4" w:val="single"/>
              <w:bottom w:color="000000" w:sz="4" w:val="single"/>
              <w:right w:color="000000" w:sz="4" w:val="single"/>
            </w:tcBorders>
            <w:shd w:fill="auto" w:val="clear"/>
          </w:tcPr>
          <w:p w14:paraId="2F190000">
            <w:pPr>
              <w:spacing w:after="0" w:before="0" w:line="360" w:lineRule="atLeast"/>
              <w:ind w:firstLine="0" w:left="0"/>
              <w:rPr>
                <w:sz w:val="26"/>
              </w:rPr>
            </w:pPr>
          </w:p>
        </w:tc>
        <w:tc>
          <w:tcPr>
            <w:tcW w:type="dxa" w:w="1298"/>
            <w:tcBorders>
              <w:top w:color="000000" w:sz="4" w:val="single"/>
              <w:left w:color="000000" w:sz="4" w:val="single"/>
              <w:bottom w:color="000000" w:sz="4" w:val="single"/>
              <w:right w:color="000000" w:sz="4" w:val="single"/>
            </w:tcBorders>
            <w:shd w:fill="auto" w:val="clear"/>
          </w:tcPr>
          <w:p w14:paraId="30190000">
            <w:pPr>
              <w:spacing w:after="0" w:before="0" w:line="360" w:lineRule="atLeast"/>
              <w:ind w:firstLine="0" w:left="0"/>
              <w:rPr>
                <w:sz w:val="26"/>
              </w:rPr>
            </w:pPr>
          </w:p>
        </w:tc>
        <w:tc>
          <w:tcPr>
            <w:tcW w:type="dxa" w:w="1385"/>
            <w:tcBorders>
              <w:top w:color="000000" w:sz="4" w:val="single"/>
              <w:left w:color="000000" w:sz="4" w:val="single"/>
              <w:bottom w:color="000000" w:sz="4" w:val="single"/>
              <w:right w:color="000000" w:sz="4" w:val="single"/>
            </w:tcBorders>
            <w:shd w:fill="auto" w:val="clear"/>
          </w:tcPr>
          <w:p w14:paraId="31190000">
            <w:pPr>
              <w:spacing w:after="0" w:before="0" w:line="360" w:lineRule="atLeast"/>
              <w:ind w:firstLine="0" w:left="0"/>
              <w:rPr>
                <w:sz w:val="26"/>
              </w:rPr>
            </w:pPr>
          </w:p>
        </w:tc>
        <w:tc>
          <w:tcPr>
            <w:tcW w:type="dxa" w:w="1129"/>
            <w:tcBorders>
              <w:top w:color="000000" w:sz="4" w:val="single"/>
              <w:left w:color="000000" w:sz="4" w:val="single"/>
              <w:bottom w:color="000000" w:sz="4" w:val="single"/>
              <w:right w:color="000000" w:sz="4" w:val="single"/>
            </w:tcBorders>
            <w:shd w:fill="auto" w:val="clear"/>
          </w:tcPr>
          <w:p w14:paraId="32190000">
            <w:pPr>
              <w:spacing w:after="0" w:before="0" w:line="360" w:lineRule="atLeast"/>
              <w:ind w:firstLine="0" w:left="0"/>
              <w:rPr>
                <w:sz w:val="26"/>
              </w:rPr>
            </w:pPr>
          </w:p>
        </w:tc>
      </w:tr>
    </w:tbl>
    <w:p w14:paraId="33190000">
      <w:pPr>
        <w:spacing w:after="0" w:before="0" w:line="360" w:lineRule="atLeast"/>
        <w:ind w:firstLine="0" w:left="0"/>
        <w:rPr>
          <w:i w:val="1"/>
        </w:rPr>
      </w:pPr>
    </w:p>
    <w:p w14:paraId="34190000">
      <w:bookmarkStart w:id="704" w:name="__RefHeading___154"/>
      <w:bookmarkEnd w:id="704"/>
      <w:bookmarkStart w:id="705" w:name="__RefHeading___376"/>
      <w:bookmarkEnd w:id="705"/>
      <w:bookmarkStart w:id="706" w:name="__RefHeading___598"/>
      <w:bookmarkEnd w:id="706"/>
      <w:bookmarkStart w:id="707" w:name="__RefHeading___820"/>
      <w:bookmarkEnd w:id="707"/>
      <w:pPr>
        <w:keepNext w:val="1"/>
        <w:pageBreakBefore w:val="1"/>
        <w:numPr>
          <w:ilvl w:val="0"/>
          <w:numId w:val="28"/>
        </w:numPr>
        <w:spacing w:after="160" w:before="0" w:line="264" w:lineRule="auto"/>
        <w:ind w:firstLine="0" w:left="426"/>
        <w:jc w:val="left"/>
        <w:outlineLvl w:val="0"/>
        <w:rPr>
          <w:b w:val="1"/>
          <w:sz w:val="32"/>
        </w:rPr>
      </w:pPr>
      <w:r>
        <w:rPr>
          <w:b w:val="1"/>
          <w:sz w:val="32"/>
        </w:rPr>
        <w:t>Описание неисчисляемых эффектов от реализации проекта</w:t>
      </w:r>
    </w:p>
    <w:p w14:paraId="35190000">
      <w:pPr>
        <w:spacing w:after="120" w:before="0" w:line="240" w:lineRule="auto"/>
        <w:ind w:firstLine="0" w:left="0"/>
        <w:rPr>
          <w:i w:val="1"/>
          <w:sz w:val="26"/>
        </w:rPr>
      </w:pPr>
      <w:r>
        <w:rPr>
          <w:i w:val="1"/>
          <w:sz w:val="26"/>
        </w:rPr>
        <w:t>Данный раздел предназначен для описания эффектов от реализации проекта, которые не поддаются экономической или финансовой оценке, но имеют значительное значение и влияние.</w:t>
      </w:r>
    </w:p>
    <w:p w14:paraId="36190000">
      <w:pPr>
        <w:keepNext w:val="1"/>
        <w:numPr>
          <w:ilvl w:val="2"/>
          <w:numId w:val="28"/>
        </w:numPr>
        <w:spacing w:after="160" w:before="0" w:line="264" w:lineRule="auto"/>
        <w:ind w:firstLine="0" w:left="1512"/>
        <w:jc w:val="left"/>
        <w:outlineLvl w:val="3"/>
        <w:rPr>
          <w:b w:val="1"/>
          <w:sz w:val="26"/>
        </w:rPr>
      </w:pPr>
      <w:r>
        <w:rPr>
          <w:b w:val="1"/>
          <w:sz w:val="26"/>
        </w:rPr>
        <w:t xml:space="preserve">Оценка </w:t>
      </w:r>
      <w:r>
        <w:rPr>
          <w:b w:val="1"/>
          <w:sz w:val="26"/>
        </w:rPr>
        <w:t>косвенных</w:t>
      </w:r>
      <w:r>
        <w:rPr>
          <w:b w:val="1"/>
          <w:sz w:val="26"/>
        </w:rPr>
        <w:t xml:space="preserve"> эффектов</w:t>
      </w:r>
    </w:p>
    <w:p w14:paraId="37190000">
      <w:pPr>
        <w:spacing w:after="120" w:before="0" w:line="240" w:lineRule="auto"/>
        <w:ind w:firstLine="0" w:left="0"/>
        <w:rPr>
          <w:i w:val="1"/>
          <w:sz w:val="26"/>
        </w:rPr>
      </w:pPr>
      <w:r>
        <w:rPr>
          <w:i w:val="1"/>
          <w:sz w:val="26"/>
        </w:rPr>
        <w:t>Косвенные эффекты по возможности переведите в денежный эквивалент (экономия трудозатрат, сокращение стоимости поддержки и т. д.).</w:t>
      </w:r>
    </w:p>
    <w:p w14:paraId="38190000">
      <w:pPr>
        <w:keepNext w:val="1"/>
        <w:numPr>
          <w:ilvl w:val="2"/>
          <w:numId w:val="28"/>
        </w:numPr>
        <w:spacing w:after="160" w:before="0" w:line="264" w:lineRule="auto"/>
        <w:ind w:firstLine="0" w:left="1512"/>
        <w:jc w:val="left"/>
        <w:outlineLvl w:val="3"/>
        <w:rPr>
          <w:b w:val="1"/>
          <w:sz w:val="26"/>
        </w:rPr>
      </w:pPr>
      <w:r>
        <w:rPr>
          <w:b w:val="1"/>
          <w:sz w:val="26"/>
        </w:rPr>
        <w:t>Неэкономические</w:t>
      </w:r>
      <w:r>
        <w:rPr>
          <w:b w:val="1"/>
          <w:sz w:val="26"/>
        </w:rPr>
        <w:t xml:space="preserve"> эффекты</w:t>
      </w:r>
    </w:p>
    <w:p w14:paraId="39190000">
      <w:pPr>
        <w:spacing w:after="120" w:before="0" w:line="240" w:lineRule="auto"/>
        <w:ind w:firstLine="0" w:left="0"/>
        <w:rPr>
          <w:i w:val="1"/>
          <w:sz w:val="26"/>
        </w:rPr>
      </w:pPr>
      <w:r>
        <w:rPr>
          <w:i w:val="1"/>
          <w:sz w:val="26"/>
        </w:rPr>
        <w:t>Приведите неэкономические эффекты и эффекты, которые затруднительно перевести в денежный эквивалент (улучшение качества жизни, увеличение продолжительности жизни и прочее).</w:t>
      </w:r>
    </w:p>
    <w:p w14:paraId="3A190000">
      <w:pPr>
        <w:spacing w:after="120" w:before="0" w:line="240" w:lineRule="auto"/>
        <w:ind w:firstLine="0" w:left="0"/>
        <w:rPr>
          <w:i w:val="1"/>
          <w:sz w:val="26"/>
        </w:rPr>
      </w:pPr>
      <w:r>
        <w:rPr>
          <w:i w:val="1"/>
          <w:sz w:val="26"/>
        </w:rPr>
        <w:t>Раздел обязателен к заполнению для проектов, не предполагающих коммерциализацию.</w:t>
      </w:r>
    </w:p>
    <w:p w14:paraId="3B190000">
      <w:pPr>
        <w:keepNext w:val="1"/>
        <w:numPr>
          <w:ilvl w:val="2"/>
          <w:numId w:val="28"/>
        </w:numPr>
        <w:spacing w:after="160" w:before="0" w:line="264" w:lineRule="auto"/>
        <w:ind w:firstLine="0" w:left="1512"/>
        <w:jc w:val="left"/>
        <w:outlineLvl w:val="3"/>
        <w:rPr>
          <w:b w:val="1"/>
          <w:sz w:val="26"/>
        </w:rPr>
      </w:pPr>
      <w:r>
        <w:rPr>
          <w:b w:val="1"/>
          <w:sz w:val="26"/>
        </w:rPr>
        <w:t>Трансформационный</w:t>
      </w:r>
      <w:r>
        <w:rPr>
          <w:b w:val="1"/>
          <w:sz w:val="26"/>
        </w:rPr>
        <w:t xml:space="preserve"> эффект</w:t>
      </w:r>
    </w:p>
    <w:p w14:paraId="3C190000">
      <w:pPr>
        <w:spacing w:after="120" w:before="0" w:line="240" w:lineRule="auto"/>
        <w:ind w:firstLine="0" w:left="0"/>
        <w:rPr>
          <w:i w:val="1"/>
          <w:sz w:val="26"/>
        </w:rPr>
      </w:pPr>
      <w:r>
        <w:rPr>
          <w:i w:val="1"/>
          <w:sz w:val="26"/>
        </w:rPr>
        <w:t>Отдельно опишите трансформационный эффект, который может означать прорывной экономический эффект, устранение посредников, повышение эффективности и т. д.</w:t>
      </w:r>
    </w:p>
    <w:p w14:paraId="3D190000">
      <w:pPr>
        <w:spacing w:after="0" w:before="0" w:line="360" w:lineRule="atLeast"/>
        <w:ind w:firstLine="0" w:left="0"/>
      </w:pPr>
    </w:p>
    <w:p w14:paraId="3E190000">
      <w:pPr>
        <w:spacing w:after="0" w:before="0" w:line="240" w:lineRule="auto"/>
        <w:ind w:firstLine="0" w:left="0"/>
        <w:jc w:val="left"/>
        <w:rPr>
          <w:sz w:val="26"/>
        </w:rPr>
      </w:pPr>
    </w:p>
    <w:p w14:paraId="3F190000">
      <w:pPr>
        <w:spacing w:after="0" w:before="0" w:line="240" w:lineRule="auto"/>
        <w:ind w:firstLine="0" w:left="0"/>
        <w:jc w:val="left"/>
        <w:rPr>
          <w:sz w:val="26"/>
        </w:rPr>
      </w:pPr>
    </w:p>
    <w:p w14:paraId="40190000">
      <w:pPr>
        <w:spacing w:after="0" w:before="0" w:line="360" w:lineRule="atLeast"/>
        <w:ind w:firstLine="0" w:left="0"/>
        <w:rPr>
          <w:sz w:val="26"/>
        </w:rPr>
      </w:pPr>
    </w:p>
    <w:p w14:paraId="41190000">
      <w:pPr>
        <w:sectPr>
          <w:headerReference r:id="rId9" w:type="default"/>
          <w:footerReference r:id="rId10" w:type="default"/>
          <w:pgSz w:h="16838" w:orient="portrait" w:w="11906"/>
          <w:pgMar w:bottom="1134" w:footer="374" w:gutter="0" w:header="425" w:left="1701" w:right="850" w:top="1134"/>
        </w:sectPr>
      </w:pPr>
    </w:p>
    <w:p w14:paraId="42190000">
      <w:bookmarkStart w:id="708" w:name="__RefHeading___155"/>
      <w:bookmarkEnd w:id="708"/>
      <w:bookmarkStart w:id="709" w:name="__RefHeading___377"/>
      <w:bookmarkEnd w:id="709"/>
      <w:bookmarkStart w:id="710" w:name="__RefHeading___599"/>
      <w:bookmarkEnd w:id="710"/>
      <w:bookmarkStart w:id="711" w:name="__RefHeading___821"/>
      <w:bookmarkEnd w:id="711"/>
      <w:pPr>
        <w:spacing w:after="0" w:before="0" w:line="240" w:lineRule="auto"/>
        <w:ind w:firstLine="0" w:left="4820"/>
        <w:jc w:val="center"/>
        <w:outlineLvl w:val="0"/>
        <w:rPr>
          <w:sz w:val="26"/>
        </w:rPr>
      </w:pPr>
      <w:r>
        <w:rPr>
          <w:sz w:val="26"/>
        </w:rPr>
        <w:t xml:space="preserve"> </w:t>
      </w:r>
      <w:r>
        <w:rPr>
          <w:sz w:val="26"/>
        </w:rPr>
        <w:t>ПРИЛОЖЕНИЕ № 7</w:t>
      </w:r>
    </w:p>
    <w:p w14:paraId="43190000">
      <w:pPr>
        <w:spacing w:after="0" w:before="0" w:line="240" w:lineRule="auto"/>
        <w:ind w:firstLine="0" w:left="4536"/>
        <w:jc w:val="center"/>
        <w:rPr>
          <w:sz w:val="26"/>
        </w:rPr>
      </w:pPr>
      <w:r>
        <w:rPr>
          <w:sz w:val="26"/>
        </w:rPr>
        <w:t>к Методическим указаниям по описанию проектов Национальной технологической инициативы</w:t>
      </w:r>
    </w:p>
    <w:p w14:paraId="44190000">
      <w:pPr>
        <w:spacing w:after="0" w:before="0" w:line="240" w:lineRule="auto"/>
        <w:ind w:firstLine="0" w:left="4820"/>
        <w:rPr>
          <w:sz w:val="26"/>
        </w:rPr>
      </w:pPr>
    </w:p>
    <w:p w14:paraId="45190000">
      <w:pPr>
        <w:spacing w:after="0" w:before="0" w:line="240" w:lineRule="auto"/>
        <w:ind w:firstLine="0" w:left="4820"/>
        <w:jc w:val="center"/>
        <w:rPr>
          <w:sz w:val="26"/>
        </w:rPr>
      </w:pPr>
      <w:r>
        <w:rPr>
          <w:sz w:val="26"/>
        </w:rPr>
        <w:t>Форма</w:t>
      </w:r>
    </w:p>
    <w:p w14:paraId="46190000">
      <w:pPr>
        <w:spacing w:after="0" w:before="0" w:line="360" w:lineRule="atLeast"/>
        <w:ind w:firstLine="0" w:left="0"/>
      </w:pPr>
    </w:p>
    <w:p w14:paraId="47190000">
      <w:pPr>
        <w:spacing w:after="0" w:before="0" w:line="240" w:lineRule="auto"/>
        <w:ind w:firstLine="0" w:left="0"/>
        <w:jc w:val="center"/>
        <w:rPr>
          <w:b w:val="1"/>
          <w:sz w:val="32"/>
        </w:rPr>
      </w:pPr>
      <w:r>
        <w:rPr>
          <w:b w:val="1"/>
          <w:sz w:val="32"/>
        </w:rPr>
        <w:t>ОБОСНОВЫВАЮЩИЕ МАТЕРИАЛЫ</w:t>
      </w:r>
    </w:p>
    <w:p w14:paraId="48190000">
      <w:pPr>
        <w:spacing w:after="0" w:before="0" w:line="240" w:lineRule="auto"/>
        <w:ind w:firstLine="0" w:left="0"/>
        <w:jc w:val="center"/>
        <w:rPr>
          <w:b w:val="1"/>
          <w:sz w:val="26"/>
        </w:rPr>
      </w:pPr>
      <w:r>
        <w:rPr>
          <w:b w:val="1"/>
          <w:sz w:val="26"/>
        </w:rPr>
        <w:t xml:space="preserve">к Описанию проекта </w:t>
      </w:r>
    </w:p>
    <w:p w14:paraId="49190000">
      <w:pPr>
        <w:spacing w:after="0" w:before="0" w:line="240" w:lineRule="auto"/>
        <w:ind w:firstLine="0" w:left="0"/>
        <w:jc w:val="center"/>
        <w:rPr>
          <w:b w:val="1"/>
          <w:sz w:val="26"/>
        </w:rPr>
      </w:pPr>
    </w:p>
    <w:p w14:paraId="4A190000">
      <w:pPr>
        <w:spacing w:after="0" w:before="0" w:line="240" w:lineRule="auto"/>
        <w:ind w:firstLine="0" w:left="0"/>
        <w:jc w:val="center"/>
        <w:rPr>
          <w:b w:val="1"/>
          <w:sz w:val="26"/>
        </w:rPr>
      </w:pPr>
      <w:r>
        <w:rPr>
          <w:b w:val="1"/>
          <w:sz w:val="26"/>
        </w:rPr>
        <w:t>Национальной технологической инициативы</w:t>
      </w:r>
    </w:p>
    <w:p w14:paraId="4B190000">
      <w:pPr>
        <w:spacing w:after="0" w:before="0" w:line="240" w:lineRule="auto"/>
        <w:ind w:firstLine="0" w:left="0"/>
        <w:jc w:val="center"/>
        <w:rPr>
          <w:i w:val="1"/>
          <w:sz w:val="26"/>
        </w:rPr>
      </w:pPr>
      <w:r>
        <w:rPr>
          <w:i w:val="1"/>
          <w:sz w:val="26"/>
        </w:rPr>
        <w:t>&lt;Наименование проекта&gt;</w:t>
      </w:r>
    </w:p>
    <w:p w14:paraId="4C190000">
      <w:pPr>
        <w:spacing w:after="0" w:before="0" w:line="240" w:lineRule="auto"/>
        <w:ind w:firstLine="0" w:left="0"/>
        <w:jc w:val="left"/>
        <w:rPr>
          <w:sz w:val="26"/>
        </w:rPr>
      </w:pPr>
    </w:p>
    <w:p w14:paraId="4D190000">
      <w:pPr>
        <w:spacing w:after="0" w:before="0" w:line="240" w:lineRule="auto"/>
        <w:ind w:firstLine="0" w:left="0"/>
        <w:jc w:val="left"/>
      </w:pPr>
    </w:p>
    <w:p w14:paraId="4E190000">
      <w:pPr>
        <w:spacing w:after="0" w:before="0" w:line="360" w:lineRule="atLeast"/>
        <w:ind w:firstLine="0" w:left="0"/>
        <w:jc w:val="center"/>
        <w:rPr>
          <w:b w:val="1"/>
          <w:sz w:val="32"/>
        </w:rPr>
      </w:pPr>
      <w:r>
        <w:rPr>
          <w:b w:val="1"/>
          <w:sz w:val="32"/>
        </w:rPr>
        <w:t>Контактная информация</w:t>
      </w:r>
    </w:p>
    <w:p w14:paraId="4F190000">
      <w:pPr>
        <w:spacing w:after="0" w:before="0" w:line="360" w:lineRule="atLeast"/>
        <w:ind w:firstLine="0" w:left="0"/>
        <w:jc w:val="center"/>
      </w:pPr>
      <w:r>
        <w:t xml:space="preserve">на дату </w:t>
      </w:r>
      <w:r>
        <w:rPr>
          <w:i w:val="1"/>
          <w:sz w:val="26"/>
        </w:rPr>
        <w:t>&lt;дд.мм.гггг&gt;</w:t>
      </w:r>
    </w:p>
    <w:p w14:paraId="50190000">
      <w:pPr>
        <w:spacing w:after="120" w:before="0" w:line="240" w:lineRule="auto"/>
        <w:ind w:firstLine="0" w:left="0"/>
        <w:rPr>
          <w:i w:val="1"/>
          <w:sz w:val="26"/>
        </w:rPr>
      </w:pPr>
    </w:p>
    <w:p w14:paraId="51190000">
      <w:pPr>
        <w:spacing w:after="120" w:before="0" w:line="240" w:lineRule="auto"/>
        <w:ind w:firstLine="0" w:left="0"/>
        <w:rPr>
          <w:i w:val="1"/>
          <w:sz w:val="26"/>
        </w:rPr>
      </w:pPr>
      <w:r>
        <w:rPr>
          <w:i w:val="1"/>
          <w:sz w:val="26"/>
        </w:rPr>
        <w:t>Для оптимизации взаимодействия проектной команды и проектного офиса НТИ по вопросам, связанным с обеспечением деятельности по реализации проекта НТИ, приведите контактные данные.</w:t>
      </w:r>
    </w:p>
    <w:p w14:paraId="52190000">
      <w:pPr>
        <w:spacing w:after="120" w:before="0" w:line="240" w:lineRule="auto"/>
        <w:ind w:firstLine="0" w:left="0"/>
        <w:rPr>
          <w:i w:val="1"/>
          <w:sz w:val="26"/>
        </w:rPr>
      </w:pPr>
      <w:r>
        <w:rPr>
          <w:i w:val="1"/>
          <w:sz w:val="26"/>
        </w:rPr>
        <w:t>В графе «Местоположение» необходимо указать город или область (страну, в случае, если рабочее место находится не на территории РФ). Информация из данной графы предназначена, главным образом, для определения часового пояса при организации рабочих коммуникаций.</w:t>
      </w:r>
    </w:p>
    <w:p w14:paraId="53190000">
      <w:pPr>
        <w:spacing w:after="0" w:before="0" w:line="360" w:lineRule="atLeast"/>
        <w:ind w:firstLine="0" w:left="0"/>
        <w:rPr>
          <w:i w:val="1"/>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25"/>
        <w:gridCol w:w="1309"/>
        <w:gridCol w:w="2087"/>
        <w:gridCol w:w="1830"/>
        <w:gridCol w:w="1683"/>
        <w:gridCol w:w="2387"/>
      </w:tblGrid>
      <w:tr>
        <w:trPr>
          <w:tblHeader/>
        </w:trPr>
        <w:tc>
          <w:tcPr>
            <w:tcW w:type="dxa" w:w="625"/>
            <w:tcBorders>
              <w:top w:color="000000" w:sz="4" w:val="single"/>
              <w:left w:color="000000" w:sz="4" w:val="single"/>
              <w:bottom w:color="000000" w:sz="4" w:val="single"/>
              <w:right w:color="000000" w:sz="4" w:val="single"/>
            </w:tcBorders>
            <w:shd w:fill="auto" w:val="clear"/>
            <w:vAlign w:val="center"/>
          </w:tcPr>
          <w:p w14:paraId="54190000">
            <w:pPr>
              <w:spacing w:after="0" w:before="0" w:line="360" w:lineRule="atLeast"/>
              <w:ind w:firstLine="0" w:left="0"/>
              <w:jc w:val="center"/>
              <w:rPr>
                <w:b w:val="1"/>
                <w:sz w:val="26"/>
              </w:rPr>
            </w:pPr>
            <w:r>
              <w:rPr>
                <w:b w:val="1"/>
                <w:sz w:val="26"/>
              </w:rPr>
              <w:t>№ п/п</w:t>
            </w:r>
          </w:p>
        </w:tc>
        <w:tc>
          <w:tcPr>
            <w:tcW w:type="dxa" w:w="1309"/>
            <w:tcBorders>
              <w:top w:color="000000" w:sz="4" w:val="single"/>
              <w:left w:color="000000" w:sz="4" w:val="single"/>
              <w:bottom w:color="000000" w:sz="4" w:val="single"/>
              <w:right w:color="000000" w:sz="4" w:val="single"/>
            </w:tcBorders>
            <w:shd w:fill="auto" w:val="clear"/>
            <w:vAlign w:val="center"/>
          </w:tcPr>
          <w:p w14:paraId="55190000">
            <w:pPr>
              <w:spacing w:after="0" w:before="0" w:line="360" w:lineRule="atLeast"/>
              <w:ind w:firstLine="0" w:left="0"/>
              <w:jc w:val="center"/>
              <w:rPr>
                <w:b w:val="1"/>
                <w:sz w:val="26"/>
              </w:rPr>
            </w:pPr>
            <w:r>
              <w:rPr>
                <w:b w:val="1"/>
                <w:sz w:val="26"/>
              </w:rPr>
              <w:t>ФИО</w:t>
            </w:r>
          </w:p>
        </w:tc>
        <w:tc>
          <w:tcPr>
            <w:tcW w:type="dxa" w:w="2087"/>
            <w:tcBorders>
              <w:top w:color="000000" w:sz="4" w:val="single"/>
              <w:left w:color="000000" w:sz="4" w:val="single"/>
              <w:bottom w:color="000000" w:sz="4" w:val="single"/>
              <w:right w:color="000000" w:sz="4" w:val="single"/>
            </w:tcBorders>
            <w:shd w:fill="auto" w:val="clear"/>
            <w:vAlign w:val="center"/>
          </w:tcPr>
          <w:p w14:paraId="56190000">
            <w:pPr>
              <w:spacing w:after="0" w:before="0" w:line="360" w:lineRule="atLeast"/>
              <w:ind w:firstLine="0" w:left="0"/>
              <w:jc w:val="center"/>
              <w:rPr>
                <w:b w:val="1"/>
                <w:sz w:val="26"/>
              </w:rPr>
            </w:pPr>
            <w:r>
              <w:rPr>
                <w:b w:val="1"/>
                <w:sz w:val="26"/>
              </w:rPr>
              <w:t>Роль</w:t>
            </w:r>
          </w:p>
        </w:tc>
        <w:tc>
          <w:tcPr>
            <w:tcW w:type="dxa" w:w="1830"/>
            <w:tcBorders>
              <w:top w:color="000000" w:sz="4" w:val="single"/>
              <w:left w:color="000000" w:sz="4" w:val="single"/>
              <w:bottom w:color="000000" w:sz="4" w:val="single"/>
              <w:right w:color="000000" w:sz="4" w:val="single"/>
            </w:tcBorders>
            <w:shd w:fill="auto" w:val="clear"/>
            <w:vAlign w:val="center"/>
          </w:tcPr>
          <w:p w14:paraId="57190000">
            <w:pPr>
              <w:spacing w:after="0" w:before="0" w:line="360" w:lineRule="atLeast"/>
              <w:ind w:firstLine="0" w:left="0"/>
              <w:jc w:val="center"/>
              <w:rPr>
                <w:b w:val="1"/>
                <w:sz w:val="26"/>
              </w:rPr>
            </w:pPr>
            <w:r>
              <w:rPr>
                <w:b w:val="1"/>
                <w:sz w:val="26"/>
              </w:rPr>
              <w:t>Контактный телефон</w:t>
            </w:r>
          </w:p>
        </w:tc>
        <w:tc>
          <w:tcPr>
            <w:tcW w:type="dxa" w:w="1683"/>
            <w:tcBorders>
              <w:top w:color="000000" w:sz="4" w:val="single"/>
              <w:left w:color="000000" w:sz="4" w:val="single"/>
              <w:bottom w:color="000000" w:sz="4" w:val="single"/>
              <w:right w:color="000000" w:sz="4" w:val="single"/>
            </w:tcBorders>
            <w:shd w:fill="auto" w:val="clear"/>
            <w:vAlign w:val="center"/>
          </w:tcPr>
          <w:p w14:paraId="58190000">
            <w:pPr>
              <w:spacing w:after="0" w:before="0" w:line="360" w:lineRule="atLeast"/>
              <w:ind w:firstLine="0" w:left="0"/>
              <w:jc w:val="center"/>
              <w:rPr>
                <w:b w:val="1"/>
                <w:sz w:val="26"/>
              </w:rPr>
            </w:pPr>
            <w:r>
              <w:rPr>
                <w:b w:val="1"/>
                <w:sz w:val="26"/>
              </w:rPr>
              <w:t>Эл. почта</w:t>
            </w:r>
          </w:p>
        </w:tc>
        <w:tc>
          <w:tcPr>
            <w:tcW w:type="dxa" w:w="2387"/>
            <w:tcBorders>
              <w:top w:color="000000" w:sz="4" w:val="single"/>
              <w:left w:color="000000" w:sz="4" w:val="single"/>
              <w:bottom w:color="000000" w:sz="4" w:val="single"/>
              <w:right w:color="000000" w:sz="4" w:val="single"/>
            </w:tcBorders>
            <w:shd w:fill="auto" w:val="clear"/>
            <w:vAlign w:val="center"/>
          </w:tcPr>
          <w:p w14:paraId="59190000">
            <w:pPr>
              <w:spacing w:after="0" w:before="0" w:line="360" w:lineRule="atLeast"/>
              <w:ind w:firstLine="0" w:left="0"/>
              <w:jc w:val="center"/>
              <w:rPr>
                <w:b w:val="1"/>
                <w:sz w:val="26"/>
              </w:rPr>
            </w:pPr>
            <w:r>
              <w:rPr>
                <w:b w:val="1"/>
                <w:sz w:val="26"/>
              </w:rPr>
              <w:t xml:space="preserve">Местоположения рабочего места </w:t>
            </w:r>
          </w:p>
        </w:tc>
      </w:tr>
      <w:tr>
        <w:tc>
          <w:tcPr>
            <w:tcW w:type="dxa" w:w="625"/>
            <w:tcBorders>
              <w:top w:color="000000" w:sz="4" w:val="single"/>
              <w:left w:color="000000" w:sz="4" w:val="single"/>
              <w:bottom w:color="000000" w:sz="4" w:val="single"/>
              <w:right w:color="000000" w:sz="4" w:val="single"/>
            </w:tcBorders>
            <w:shd w:fill="auto" w:val="clear"/>
          </w:tcPr>
          <w:p w14:paraId="5A190000">
            <w:pPr>
              <w:spacing w:after="0" w:before="0" w:line="360" w:lineRule="atLeast"/>
              <w:ind w:firstLine="0" w:left="0"/>
              <w:rPr>
                <w:sz w:val="26"/>
              </w:rPr>
            </w:pPr>
            <w:r>
              <w:rPr>
                <w:sz w:val="26"/>
              </w:rPr>
              <w:t>1</w:t>
            </w:r>
          </w:p>
        </w:tc>
        <w:tc>
          <w:tcPr>
            <w:tcW w:type="dxa" w:w="1309"/>
            <w:tcBorders>
              <w:top w:color="000000" w:sz="4" w:val="single"/>
              <w:left w:color="000000" w:sz="4" w:val="single"/>
              <w:bottom w:color="000000" w:sz="4" w:val="single"/>
              <w:right w:color="000000" w:sz="4" w:val="single"/>
            </w:tcBorders>
            <w:shd w:fill="auto" w:val="clear"/>
          </w:tcPr>
          <w:p w14:paraId="5B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5C190000">
            <w:pPr>
              <w:spacing w:after="0" w:before="0" w:line="360" w:lineRule="atLeast"/>
              <w:ind w:firstLine="0" w:left="0"/>
              <w:rPr>
                <w:sz w:val="26"/>
              </w:rPr>
            </w:pPr>
            <w:r>
              <w:rPr>
                <w:sz w:val="26"/>
              </w:rPr>
              <w:t>Руководитель проекта</w:t>
            </w:r>
          </w:p>
        </w:tc>
        <w:tc>
          <w:tcPr>
            <w:tcW w:type="dxa" w:w="1830"/>
            <w:tcBorders>
              <w:top w:color="000000" w:sz="4" w:val="single"/>
              <w:left w:color="000000" w:sz="4" w:val="single"/>
              <w:bottom w:color="000000" w:sz="4" w:val="single"/>
              <w:right w:color="000000" w:sz="4" w:val="single"/>
            </w:tcBorders>
            <w:shd w:fill="auto" w:val="clear"/>
          </w:tcPr>
          <w:p w14:paraId="5D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5E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5F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60190000">
            <w:pPr>
              <w:spacing w:after="0" w:before="0" w:line="360" w:lineRule="atLeast"/>
              <w:ind w:firstLine="0" w:left="0"/>
              <w:rPr>
                <w:sz w:val="26"/>
              </w:rPr>
            </w:pPr>
            <w:r>
              <w:rPr>
                <w:sz w:val="26"/>
              </w:rPr>
              <w:t>2</w:t>
            </w:r>
          </w:p>
        </w:tc>
        <w:tc>
          <w:tcPr>
            <w:tcW w:type="dxa" w:w="1309"/>
            <w:tcBorders>
              <w:top w:color="000000" w:sz="4" w:val="single"/>
              <w:left w:color="000000" w:sz="4" w:val="single"/>
              <w:bottom w:color="000000" w:sz="4" w:val="single"/>
              <w:right w:color="000000" w:sz="4" w:val="single"/>
            </w:tcBorders>
            <w:shd w:fill="auto" w:val="clear"/>
          </w:tcPr>
          <w:p w14:paraId="61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62190000">
            <w:pPr>
              <w:spacing w:after="0" w:before="0" w:line="360" w:lineRule="atLeast"/>
              <w:ind w:firstLine="0" w:left="0"/>
              <w:rPr>
                <w:sz w:val="26"/>
              </w:rPr>
            </w:pPr>
            <w:r>
              <w:rPr>
                <w:sz w:val="26"/>
              </w:rPr>
              <w:t>Главный бухгалтер проекта</w:t>
            </w:r>
          </w:p>
        </w:tc>
        <w:tc>
          <w:tcPr>
            <w:tcW w:type="dxa" w:w="1830"/>
            <w:tcBorders>
              <w:top w:color="000000" w:sz="4" w:val="single"/>
              <w:left w:color="000000" w:sz="4" w:val="single"/>
              <w:bottom w:color="000000" w:sz="4" w:val="single"/>
              <w:right w:color="000000" w:sz="4" w:val="single"/>
            </w:tcBorders>
            <w:shd w:fill="auto" w:val="clear"/>
          </w:tcPr>
          <w:p w14:paraId="63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64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65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66190000">
            <w:pPr>
              <w:spacing w:after="0" w:before="0" w:line="360" w:lineRule="atLeast"/>
              <w:ind w:firstLine="0" w:left="0"/>
              <w:rPr>
                <w:sz w:val="26"/>
              </w:rPr>
            </w:pPr>
            <w:r>
              <w:rPr>
                <w:sz w:val="26"/>
              </w:rPr>
              <w:t>3</w:t>
            </w:r>
          </w:p>
        </w:tc>
        <w:tc>
          <w:tcPr>
            <w:tcW w:type="dxa" w:w="1309"/>
            <w:tcBorders>
              <w:top w:color="000000" w:sz="4" w:val="single"/>
              <w:left w:color="000000" w:sz="4" w:val="single"/>
              <w:bottom w:color="000000" w:sz="4" w:val="single"/>
              <w:right w:color="000000" w:sz="4" w:val="single"/>
            </w:tcBorders>
            <w:shd w:fill="auto" w:val="clear"/>
          </w:tcPr>
          <w:p w14:paraId="67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68190000">
            <w:pPr>
              <w:spacing w:after="0" w:before="0" w:line="360" w:lineRule="atLeast"/>
              <w:ind w:firstLine="0" w:left="0"/>
              <w:rPr>
                <w:sz w:val="26"/>
              </w:rPr>
            </w:pPr>
            <w:r>
              <w:rPr>
                <w:sz w:val="26"/>
              </w:rPr>
              <w:t>Экономист-финансист проекта</w:t>
            </w:r>
          </w:p>
        </w:tc>
        <w:tc>
          <w:tcPr>
            <w:tcW w:type="dxa" w:w="1830"/>
            <w:tcBorders>
              <w:top w:color="000000" w:sz="4" w:val="single"/>
              <w:left w:color="000000" w:sz="4" w:val="single"/>
              <w:bottom w:color="000000" w:sz="4" w:val="single"/>
              <w:right w:color="000000" w:sz="4" w:val="single"/>
            </w:tcBorders>
            <w:shd w:fill="auto" w:val="clear"/>
          </w:tcPr>
          <w:p w14:paraId="69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6A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6B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6C190000">
            <w:pPr>
              <w:spacing w:after="0" w:before="0" w:line="360" w:lineRule="atLeast"/>
              <w:ind w:firstLine="0" w:left="0"/>
              <w:rPr>
                <w:sz w:val="26"/>
              </w:rPr>
            </w:pPr>
            <w:r>
              <w:rPr>
                <w:sz w:val="26"/>
              </w:rPr>
              <w:t>4</w:t>
            </w:r>
          </w:p>
        </w:tc>
        <w:tc>
          <w:tcPr>
            <w:tcW w:type="dxa" w:w="1309"/>
            <w:tcBorders>
              <w:top w:color="000000" w:sz="4" w:val="single"/>
              <w:left w:color="000000" w:sz="4" w:val="single"/>
              <w:bottom w:color="000000" w:sz="4" w:val="single"/>
              <w:right w:color="000000" w:sz="4" w:val="single"/>
            </w:tcBorders>
            <w:shd w:fill="auto" w:val="clear"/>
          </w:tcPr>
          <w:p w14:paraId="6D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6E190000">
            <w:pPr>
              <w:spacing w:after="0" w:before="0" w:line="360" w:lineRule="atLeast"/>
              <w:ind w:firstLine="0" w:left="0"/>
              <w:rPr>
                <w:sz w:val="26"/>
              </w:rPr>
            </w:pPr>
            <w:r>
              <w:rPr>
                <w:sz w:val="26"/>
              </w:rPr>
              <w:t>Администратор проекта</w:t>
            </w:r>
          </w:p>
        </w:tc>
        <w:tc>
          <w:tcPr>
            <w:tcW w:type="dxa" w:w="1830"/>
            <w:tcBorders>
              <w:top w:color="000000" w:sz="4" w:val="single"/>
              <w:left w:color="000000" w:sz="4" w:val="single"/>
              <w:bottom w:color="000000" w:sz="4" w:val="single"/>
              <w:right w:color="000000" w:sz="4" w:val="single"/>
            </w:tcBorders>
            <w:shd w:fill="auto" w:val="clear"/>
          </w:tcPr>
          <w:p w14:paraId="6F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70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71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72190000">
            <w:pPr>
              <w:spacing w:after="0" w:before="0" w:line="360" w:lineRule="atLeast"/>
              <w:ind w:firstLine="0" w:left="0"/>
              <w:rPr>
                <w:sz w:val="26"/>
              </w:rPr>
            </w:pPr>
            <w:r>
              <w:rPr>
                <w:sz w:val="26"/>
              </w:rPr>
              <w:t>5</w:t>
            </w:r>
          </w:p>
        </w:tc>
        <w:tc>
          <w:tcPr>
            <w:tcW w:type="dxa" w:w="1309"/>
            <w:tcBorders>
              <w:top w:color="000000" w:sz="4" w:val="single"/>
              <w:left w:color="000000" w:sz="4" w:val="single"/>
              <w:bottom w:color="000000" w:sz="4" w:val="single"/>
              <w:right w:color="000000" w:sz="4" w:val="single"/>
            </w:tcBorders>
            <w:shd w:fill="auto" w:val="clear"/>
          </w:tcPr>
          <w:p w14:paraId="73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74190000">
            <w:pPr>
              <w:spacing w:after="0" w:before="0" w:line="360" w:lineRule="atLeast"/>
              <w:ind w:firstLine="0" w:left="0"/>
              <w:rPr>
                <w:sz w:val="26"/>
              </w:rPr>
            </w:pPr>
            <w:r>
              <w:rPr>
                <w:sz w:val="26"/>
              </w:rPr>
              <w:t>Заказчик-координатор проекта</w:t>
            </w:r>
          </w:p>
        </w:tc>
        <w:tc>
          <w:tcPr>
            <w:tcW w:type="dxa" w:w="1830"/>
            <w:tcBorders>
              <w:top w:color="000000" w:sz="4" w:val="single"/>
              <w:left w:color="000000" w:sz="4" w:val="single"/>
              <w:bottom w:color="000000" w:sz="4" w:val="single"/>
              <w:right w:color="000000" w:sz="4" w:val="single"/>
            </w:tcBorders>
            <w:shd w:fill="auto" w:val="clear"/>
          </w:tcPr>
          <w:p w14:paraId="75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76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77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78190000">
            <w:pPr>
              <w:spacing w:after="0" w:before="0" w:line="360" w:lineRule="atLeast"/>
              <w:ind w:firstLine="0" w:left="0"/>
              <w:rPr>
                <w:sz w:val="26"/>
              </w:rPr>
            </w:pPr>
            <w:r>
              <w:rPr>
                <w:sz w:val="26"/>
              </w:rPr>
              <w:t>6</w:t>
            </w:r>
          </w:p>
        </w:tc>
        <w:tc>
          <w:tcPr>
            <w:tcW w:type="dxa" w:w="1309"/>
            <w:tcBorders>
              <w:top w:color="000000" w:sz="4" w:val="single"/>
              <w:left w:color="000000" w:sz="4" w:val="single"/>
              <w:bottom w:color="000000" w:sz="4" w:val="single"/>
              <w:right w:color="000000" w:sz="4" w:val="single"/>
            </w:tcBorders>
            <w:shd w:fill="auto" w:val="clear"/>
          </w:tcPr>
          <w:p w14:paraId="79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7A190000">
            <w:pPr>
              <w:spacing w:after="0" w:before="0" w:line="360" w:lineRule="atLeast"/>
              <w:ind w:firstLine="0" w:left="0"/>
              <w:rPr>
                <w:sz w:val="26"/>
              </w:rPr>
            </w:pPr>
            <w:r>
              <w:rPr>
                <w:sz w:val="26"/>
              </w:rPr>
              <w:t>Куратор проекта</w:t>
            </w:r>
          </w:p>
        </w:tc>
        <w:tc>
          <w:tcPr>
            <w:tcW w:type="dxa" w:w="1830"/>
            <w:tcBorders>
              <w:top w:color="000000" w:sz="4" w:val="single"/>
              <w:left w:color="000000" w:sz="4" w:val="single"/>
              <w:bottom w:color="000000" w:sz="4" w:val="single"/>
              <w:right w:color="000000" w:sz="4" w:val="single"/>
            </w:tcBorders>
            <w:shd w:fill="auto" w:val="clear"/>
          </w:tcPr>
          <w:p w14:paraId="7B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7C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7D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7E190000">
            <w:pPr>
              <w:spacing w:after="0" w:before="0" w:line="360" w:lineRule="atLeast"/>
              <w:ind w:firstLine="0" w:left="0"/>
              <w:rPr>
                <w:sz w:val="26"/>
              </w:rPr>
            </w:pPr>
            <w:r>
              <w:rPr>
                <w:sz w:val="26"/>
              </w:rPr>
              <w:t>7</w:t>
            </w:r>
          </w:p>
        </w:tc>
        <w:tc>
          <w:tcPr>
            <w:tcW w:type="dxa" w:w="1309"/>
            <w:tcBorders>
              <w:top w:color="000000" w:sz="4" w:val="single"/>
              <w:left w:color="000000" w:sz="4" w:val="single"/>
              <w:bottom w:color="000000" w:sz="4" w:val="single"/>
              <w:right w:color="000000" w:sz="4" w:val="single"/>
            </w:tcBorders>
            <w:shd w:fill="auto" w:val="clear"/>
          </w:tcPr>
          <w:p w14:paraId="7F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80190000">
            <w:pPr>
              <w:spacing w:after="0" w:before="0" w:line="360" w:lineRule="atLeast"/>
              <w:ind w:firstLine="0" w:left="0"/>
              <w:rPr>
                <w:sz w:val="26"/>
              </w:rPr>
            </w:pPr>
            <w:r>
              <w:rPr>
                <w:sz w:val="26"/>
              </w:rPr>
              <w:t>Риск-координатор</w:t>
            </w:r>
          </w:p>
        </w:tc>
        <w:tc>
          <w:tcPr>
            <w:tcW w:type="dxa" w:w="1830"/>
            <w:tcBorders>
              <w:top w:color="000000" w:sz="4" w:val="single"/>
              <w:left w:color="000000" w:sz="4" w:val="single"/>
              <w:bottom w:color="000000" w:sz="4" w:val="single"/>
              <w:right w:color="000000" w:sz="4" w:val="single"/>
            </w:tcBorders>
            <w:shd w:fill="auto" w:val="clear"/>
          </w:tcPr>
          <w:p w14:paraId="81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82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83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84190000">
            <w:pPr>
              <w:spacing w:after="0" w:before="0" w:line="360" w:lineRule="atLeast"/>
              <w:ind w:firstLine="0" w:left="0"/>
              <w:rPr>
                <w:sz w:val="26"/>
              </w:rPr>
            </w:pPr>
            <w:r>
              <w:rPr>
                <w:sz w:val="26"/>
              </w:rPr>
              <w:t>8</w:t>
            </w:r>
          </w:p>
        </w:tc>
        <w:tc>
          <w:tcPr>
            <w:tcW w:type="dxa" w:w="1309"/>
            <w:tcBorders>
              <w:top w:color="000000" w:sz="4" w:val="single"/>
              <w:left w:color="000000" w:sz="4" w:val="single"/>
              <w:bottom w:color="000000" w:sz="4" w:val="single"/>
              <w:right w:color="000000" w:sz="4" w:val="single"/>
            </w:tcBorders>
            <w:shd w:fill="auto" w:val="clear"/>
          </w:tcPr>
          <w:p w14:paraId="85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86190000">
            <w:pPr>
              <w:spacing w:after="0" w:before="0" w:line="360" w:lineRule="atLeast"/>
              <w:ind w:firstLine="0" w:left="0"/>
              <w:rPr>
                <w:sz w:val="26"/>
              </w:rPr>
            </w:pPr>
            <w:r>
              <w:rPr>
                <w:sz w:val="26"/>
              </w:rPr>
              <w:t>Лидер направления по науке</w:t>
            </w:r>
          </w:p>
        </w:tc>
        <w:tc>
          <w:tcPr>
            <w:tcW w:type="dxa" w:w="1830"/>
            <w:tcBorders>
              <w:top w:color="000000" w:sz="4" w:val="single"/>
              <w:left w:color="000000" w:sz="4" w:val="single"/>
              <w:bottom w:color="000000" w:sz="4" w:val="single"/>
              <w:right w:color="000000" w:sz="4" w:val="single"/>
            </w:tcBorders>
            <w:shd w:fill="auto" w:val="clear"/>
          </w:tcPr>
          <w:p w14:paraId="87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88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89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8A190000">
            <w:pPr>
              <w:spacing w:after="0" w:before="0" w:line="360" w:lineRule="atLeast"/>
              <w:ind w:firstLine="0" w:left="0"/>
              <w:rPr>
                <w:sz w:val="26"/>
              </w:rPr>
            </w:pPr>
            <w:r>
              <w:rPr>
                <w:sz w:val="26"/>
              </w:rPr>
              <w:t>9</w:t>
            </w:r>
          </w:p>
        </w:tc>
        <w:tc>
          <w:tcPr>
            <w:tcW w:type="dxa" w:w="1309"/>
            <w:tcBorders>
              <w:top w:color="000000" w:sz="4" w:val="single"/>
              <w:left w:color="000000" w:sz="4" w:val="single"/>
              <w:bottom w:color="000000" w:sz="4" w:val="single"/>
              <w:right w:color="000000" w:sz="4" w:val="single"/>
            </w:tcBorders>
            <w:shd w:fill="auto" w:val="clear"/>
          </w:tcPr>
          <w:p w14:paraId="8B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8C190000">
            <w:pPr>
              <w:spacing w:after="0" w:before="0" w:line="360" w:lineRule="atLeast"/>
              <w:ind w:firstLine="0" w:left="0"/>
              <w:rPr>
                <w:sz w:val="26"/>
              </w:rPr>
            </w:pPr>
            <w:r>
              <w:rPr>
                <w:sz w:val="26"/>
              </w:rPr>
              <w:t xml:space="preserve">Бизнес-лидер </w:t>
            </w:r>
          </w:p>
        </w:tc>
        <w:tc>
          <w:tcPr>
            <w:tcW w:type="dxa" w:w="1830"/>
            <w:tcBorders>
              <w:top w:color="000000" w:sz="4" w:val="single"/>
              <w:left w:color="000000" w:sz="4" w:val="single"/>
              <w:bottom w:color="000000" w:sz="4" w:val="single"/>
              <w:right w:color="000000" w:sz="4" w:val="single"/>
            </w:tcBorders>
            <w:shd w:fill="auto" w:val="clear"/>
          </w:tcPr>
          <w:p w14:paraId="8D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8E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8F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90190000">
            <w:pPr>
              <w:spacing w:after="0" w:before="0" w:line="360" w:lineRule="atLeast"/>
              <w:ind w:firstLine="0" w:left="0"/>
              <w:rPr>
                <w:sz w:val="26"/>
              </w:rPr>
            </w:pPr>
            <w:r>
              <w:rPr>
                <w:sz w:val="26"/>
              </w:rPr>
              <w:t>10</w:t>
            </w:r>
          </w:p>
        </w:tc>
        <w:tc>
          <w:tcPr>
            <w:tcW w:type="dxa" w:w="1309"/>
            <w:tcBorders>
              <w:top w:color="000000" w:sz="4" w:val="single"/>
              <w:left w:color="000000" w:sz="4" w:val="single"/>
              <w:bottom w:color="000000" w:sz="4" w:val="single"/>
              <w:right w:color="000000" w:sz="4" w:val="single"/>
            </w:tcBorders>
            <w:shd w:fill="auto" w:val="clear"/>
          </w:tcPr>
          <w:p w14:paraId="91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92190000">
            <w:pPr>
              <w:spacing w:after="0" w:before="0" w:line="360" w:lineRule="atLeast"/>
              <w:ind w:firstLine="0" w:left="0"/>
              <w:rPr>
                <w:sz w:val="26"/>
              </w:rPr>
            </w:pPr>
            <w:r>
              <w:rPr>
                <w:sz w:val="26"/>
              </w:rPr>
              <w:t>Лидер направления по управлению проектом</w:t>
            </w:r>
          </w:p>
        </w:tc>
        <w:tc>
          <w:tcPr>
            <w:tcW w:type="dxa" w:w="1830"/>
            <w:tcBorders>
              <w:top w:color="000000" w:sz="4" w:val="single"/>
              <w:left w:color="000000" w:sz="4" w:val="single"/>
              <w:bottom w:color="000000" w:sz="4" w:val="single"/>
              <w:right w:color="000000" w:sz="4" w:val="single"/>
            </w:tcBorders>
            <w:shd w:fill="auto" w:val="clear"/>
          </w:tcPr>
          <w:p w14:paraId="93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94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95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96190000">
            <w:pPr>
              <w:spacing w:after="0" w:before="0" w:line="360" w:lineRule="atLeast"/>
              <w:ind w:firstLine="0" w:left="0"/>
              <w:rPr>
                <w:sz w:val="26"/>
              </w:rPr>
            </w:pPr>
            <w:r>
              <w:rPr>
                <w:sz w:val="26"/>
              </w:rPr>
              <w:t>11</w:t>
            </w:r>
          </w:p>
        </w:tc>
        <w:tc>
          <w:tcPr>
            <w:tcW w:type="dxa" w:w="1309"/>
            <w:tcBorders>
              <w:top w:color="000000" w:sz="4" w:val="single"/>
              <w:left w:color="000000" w:sz="4" w:val="single"/>
              <w:bottom w:color="000000" w:sz="4" w:val="single"/>
              <w:right w:color="000000" w:sz="4" w:val="single"/>
            </w:tcBorders>
            <w:shd w:fill="auto" w:val="clear"/>
          </w:tcPr>
          <w:p w14:paraId="97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98190000">
            <w:pPr>
              <w:spacing w:after="0" w:before="0" w:line="360" w:lineRule="atLeast"/>
              <w:ind w:firstLine="0" w:left="0"/>
              <w:rPr>
                <w:sz w:val="26"/>
              </w:rPr>
            </w:pPr>
            <w:r>
              <w:rPr>
                <w:sz w:val="26"/>
              </w:rPr>
              <w:t>Лидер направления по финансам</w:t>
            </w:r>
          </w:p>
        </w:tc>
        <w:tc>
          <w:tcPr>
            <w:tcW w:type="dxa" w:w="1830"/>
            <w:tcBorders>
              <w:top w:color="000000" w:sz="4" w:val="single"/>
              <w:left w:color="000000" w:sz="4" w:val="single"/>
              <w:bottom w:color="000000" w:sz="4" w:val="single"/>
              <w:right w:color="000000" w:sz="4" w:val="single"/>
            </w:tcBorders>
            <w:shd w:fill="auto" w:val="clear"/>
          </w:tcPr>
          <w:p w14:paraId="99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9A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9B190000">
            <w:pPr>
              <w:spacing w:after="0" w:before="0" w:line="360" w:lineRule="atLeast"/>
              <w:ind w:firstLine="0" w:left="0"/>
              <w:rPr>
                <w:sz w:val="26"/>
              </w:rPr>
            </w:pPr>
          </w:p>
        </w:tc>
      </w:tr>
      <w:tr>
        <w:tc>
          <w:tcPr>
            <w:tcW w:type="dxa" w:w="625"/>
            <w:tcBorders>
              <w:top w:color="000000" w:sz="4" w:val="single"/>
              <w:left w:color="000000" w:sz="4" w:val="single"/>
              <w:bottom w:color="000000" w:sz="4" w:val="single"/>
              <w:right w:color="000000" w:sz="4" w:val="single"/>
            </w:tcBorders>
            <w:shd w:fill="auto" w:val="clear"/>
          </w:tcPr>
          <w:p w14:paraId="9C190000">
            <w:pPr>
              <w:spacing w:after="0" w:before="0" w:line="360" w:lineRule="atLeast"/>
              <w:ind w:firstLine="0" w:left="0"/>
              <w:rPr>
                <w:sz w:val="26"/>
              </w:rPr>
            </w:pPr>
            <w:r>
              <w:rPr>
                <w:sz w:val="26"/>
              </w:rPr>
              <w:t>12</w:t>
            </w:r>
          </w:p>
        </w:tc>
        <w:tc>
          <w:tcPr>
            <w:tcW w:type="dxa" w:w="1309"/>
            <w:tcBorders>
              <w:top w:color="000000" w:sz="4" w:val="single"/>
              <w:left w:color="000000" w:sz="4" w:val="single"/>
              <w:bottom w:color="000000" w:sz="4" w:val="single"/>
              <w:right w:color="000000" w:sz="4" w:val="single"/>
            </w:tcBorders>
            <w:shd w:fill="auto" w:val="clear"/>
          </w:tcPr>
          <w:p w14:paraId="9D190000">
            <w:pPr>
              <w:spacing w:after="0" w:before="0" w:line="360" w:lineRule="atLeast"/>
              <w:ind w:firstLine="0" w:left="0"/>
              <w:rPr>
                <w:sz w:val="26"/>
              </w:rPr>
            </w:pPr>
          </w:p>
        </w:tc>
        <w:tc>
          <w:tcPr>
            <w:tcW w:type="dxa" w:w="2087"/>
            <w:tcBorders>
              <w:top w:color="000000" w:sz="4" w:val="single"/>
              <w:left w:color="000000" w:sz="4" w:val="single"/>
              <w:bottom w:color="000000" w:sz="4" w:val="single"/>
              <w:right w:color="000000" w:sz="4" w:val="single"/>
            </w:tcBorders>
            <w:shd w:fill="auto" w:val="clear"/>
          </w:tcPr>
          <w:p w14:paraId="9E190000">
            <w:pPr>
              <w:spacing w:after="0" w:before="0" w:line="360" w:lineRule="atLeast"/>
              <w:ind w:firstLine="0" w:left="0"/>
              <w:rPr>
                <w:sz w:val="26"/>
              </w:rPr>
            </w:pPr>
            <w:r>
              <w:rPr>
                <w:sz w:val="26"/>
              </w:rPr>
              <w:t>Лидер направления по технологиям</w:t>
            </w:r>
          </w:p>
        </w:tc>
        <w:tc>
          <w:tcPr>
            <w:tcW w:type="dxa" w:w="1830"/>
            <w:tcBorders>
              <w:top w:color="000000" w:sz="4" w:val="single"/>
              <w:left w:color="000000" w:sz="4" w:val="single"/>
              <w:bottom w:color="000000" w:sz="4" w:val="single"/>
              <w:right w:color="000000" w:sz="4" w:val="single"/>
            </w:tcBorders>
            <w:shd w:fill="auto" w:val="clear"/>
          </w:tcPr>
          <w:p w14:paraId="9F190000">
            <w:pPr>
              <w:spacing w:after="0" w:before="0" w:line="360" w:lineRule="atLeast"/>
              <w:ind w:firstLine="0" w:left="0"/>
              <w:rPr>
                <w:sz w:val="26"/>
              </w:rPr>
            </w:pPr>
          </w:p>
        </w:tc>
        <w:tc>
          <w:tcPr>
            <w:tcW w:type="dxa" w:w="1683"/>
            <w:tcBorders>
              <w:top w:color="000000" w:sz="4" w:val="single"/>
              <w:left w:color="000000" w:sz="4" w:val="single"/>
              <w:bottom w:color="000000" w:sz="4" w:val="single"/>
              <w:right w:color="000000" w:sz="4" w:val="single"/>
            </w:tcBorders>
            <w:shd w:fill="auto" w:val="clear"/>
          </w:tcPr>
          <w:p w14:paraId="A0190000">
            <w:pPr>
              <w:spacing w:after="0" w:before="0" w:line="360" w:lineRule="atLeast"/>
              <w:ind w:firstLine="0" w:left="0"/>
              <w:rPr>
                <w:sz w:val="26"/>
              </w:rPr>
            </w:pPr>
          </w:p>
        </w:tc>
        <w:tc>
          <w:tcPr>
            <w:tcW w:type="dxa" w:w="2387"/>
            <w:tcBorders>
              <w:top w:color="000000" w:sz="4" w:val="single"/>
              <w:left w:color="000000" w:sz="4" w:val="single"/>
              <w:bottom w:color="000000" w:sz="4" w:val="single"/>
              <w:right w:color="000000" w:sz="4" w:val="single"/>
            </w:tcBorders>
            <w:shd w:fill="auto" w:val="clear"/>
          </w:tcPr>
          <w:p w14:paraId="A1190000">
            <w:pPr>
              <w:spacing w:after="0" w:before="0" w:line="360" w:lineRule="atLeast"/>
              <w:ind w:firstLine="0" w:left="0"/>
              <w:rPr>
                <w:sz w:val="26"/>
              </w:rPr>
            </w:pPr>
          </w:p>
        </w:tc>
      </w:tr>
    </w:tbl>
    <w:p w14:paraId="A2190000">
      <w:pPr>
        <w:spacing w:after="0" w:before="0" w:line="360" w:lineRule="atLeast"/>
        <w:ind w:firstLine="0" w:left="0"/>
      </w:pPr>
    </w:p>
    <w:p w14:paraId="A3190000">
      <w:pPr>
        <w:spacing w:after="0" w:before="0" w:line="240" w:lineRule="auto"/>
        <w:ind w:firstLine="0" w:left="0"/>
        <w:jc w:val="left"/>
        <w:rPr>
          <w:sz w:val="26"/>
        </w:rPr>
      </w:pPr>
    </w:p>
    <w:p w14:paraId="A4190000">
      <w:pPr>
        <w:spacing w:after="0" w:before="0" w:line="240" w:lineRule="auto"/>
        <w:ind w:firstLine="0" w:left="0"/>
        <w:jc w:val="left"/>
      </w:pPr>
      <w:r>
        <w:br w:type="page"/>
      </w:r>
    </w:p>
    <w:p w14:paraId="A5190000">
      <w:bookmarkStart w:id="712" w:name="__RefHeading___156"/>
      <w:bookmarkEnd w:id="712"/>
      <w:bookmarkStart w:id="713" w:name="__RefHeading___378"/>
      <w:bookmarkEnd w:id="713"/>
      <w:bookmarkStart w:id="714" w:name="__RefHeading___600"/>
      <w:bookmarkEnd w:id="714"/>
      <w:bookmarkStart w:id="715" w:name="__RefHeading___822"/>
      <w:bookmarkEnd w:id="715"/>
      <w:pPr>
        <w:ind/>
        <w:jc w:val="center"/>
        <w:outlineLvl w:val="0"/>
        <w:rPr>
          <w:b w:val="1"/>
          <w:sz w:val="28"/>
        </w:rPr>
      </w:pPr>
      <w:r>
        <w:rPr>
          <w:b w:val="1"/>
          <w:sz w:val="28"/>
        </w:rPr>
        <w:t xml:space="preserve">ПРИЛОЖЕНИЕ </w:t>
      </w:r>
      <w:r>
        <w:rPr>
          <w:b w:val="1"/>
          <w:sz w:val="28"/>
        </w:rPr>
        <w:t>6</w:t>
      </w:r>
    </w:p>
    <w:p w14:paraId="A6190000">
      <w:bookmarkStart w:id="716" w:name="__RefHeading___157"/>
      <w:bookmarkEnd w:id="716"/>
      <w:bookmarkStart w:id="717" w:name="__RefHeading___379"/>
      <w:bookmarkEnd w:id="717"/>
      <w:bookmarkStart w:id="718" w:name="__RefHeading___601"/>
      <w:bookmarkEnd w:id="718"/>
      <w:bookmarkStart w:id="719" w:name="__RefHeading___823"/>
      <w:bookmarkEnd w:id="719"/>
      <w:pPr>
        <w:ind/>
        <w:jc w:val="center"/>
        <w:outlineLvl w:val="1"/>
        <w:rPr>
          <w:b w:val="1"/>
        </w:rPr>
      </w:pPr>
      <w:r>
        <w:rPr>
          <w:b w:val="1"/>
        </w:rPr>
        <w:t>Приложение 6.1.</w:t>
      </w:r>
      <w:r>
        <w:rPr>
          <w:b w:val="1"/>
        </w:rPr>
        <w:t>1.</w:t>
      </w:r>
      <w:r>
        <w:rPr>
          <w:b w:val="1"/>
        </w:rPr>
        <w:t xml:space="preserve"> Форма д</w:t>
      </w:r>
      <w:r>
        <w:rPr>
          <w:b w:val="1"/>
        </w:rPr>
        <w:t>оговор</w:t>
      </w:r>
      <w:r>
        <w:rPr>
          <w:b w:val="1"/>
        </w:rPr>
        <w:t>а</w:t>
      </w:r>
      <w:r>
        <w:rPr>
          <w:b w:val="1"/>
        </w:rPr>
        <w:t xml:space="preserve"> предоставления поддержки реализации проекта</w:t>
      </w:r>
    </w:p>
    <w:p w14:paraId="A7190000">
      <w:bookmarkStart w:id="720" w:name="__RefHeading___158"/>
      <w:bookmarkEnd w:id="720"/>
      <w:bookmarkStart w:id="721" w:name="__RefHeading___380"/>
      <w:bookmarkEnd w:id="721"/>
      <w:bookmarkStart w:id="722" w:name="__RefHeading___602"/>
      <w:bookmarkEnd w:id="722"/>
      <w:bookmarkStart w:id="723" w:name="__RefHeading___824"/>
      <w:bookmarkEnd w:id="723"/>
      <w:pPr>
        <w:ind/>
        <w:jc w:val="center"/>
        <w:outlineLvl w:val="1"/>
        <w:rPr>
          <w:b w:val="1"/>
        </w:rPr>
      </w:pPr>
      <w:r>
        <w:rPr>
          <w:b w:val="1"/>
        </w:rPr>
        <w:t xml:space="preserve"> </w:t>
      </w:r>
      <w:r>
        <w:rPr>
          <w:b w:val="1"/>
        </w:rPr>
        <w:t>в форме гранта</w:t>
      </w:r>
      <w:r>
        <w:rPr>
          <w:b w:val="1"/>
        </w:rPr>
        <w:t xml:space="preserve"> </w:t>
      </w:r>
      <w:r>
        <w:rPr>
          <w:b w:val="1"/>
        </w:rPr>
        <w:t xml:space="preserve">на </w:t>
      </w:r>
      <w:r>
        <w:rPr>
          <w:b w:val="1"/>
        </w:rPr>
        <w:t>лицевой счет</w:t>
      </w:r>
    </w:p>
    <w:p w14:paraId="A8190000">
      <w:pPr>
        <w:pStyle w:val="Style_4"/>
        <w:ind/>
        <w:jc w:val="center"/>
      </w:pPr>
      <w:r>
        <w:t>Договор о предоставлении средств юридическому лицу, индивидуальному</w:t>
      </w:r>
    </w:p>
    <w:p w14:paraId="A9190000">
      <w:pPr>
        <w:pStyle w:val="Style_4"/>
        <w:ind/>
        <w:jc w:val="center"/>
      </w:pPr>
      <w:r>
        <w:t xml:space="preserve">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w:t>
      </w:r>
    </w:p>
    <w:p w14:paraId="AA190000">
      <w:pPr>
        <w:pStyle w:val="Style_4"/>
        <w:ind/>
        <w:jc w:val="both"/>
      </w:pPr>
    </w:p>
    <w:p w14:paraId="AB190000">
      <w:pPr>
        <w:pStyle w:val="Style_4"/>
        <w:ind/>
        <w:jc w:val="center"/>
      </w:pPr>
      <w:r>
        <w:t>г. Москва</w:t>
      </w:r>
    </w:p>
    <w:p w14:paraId="AC190000">
      <w:pPr>
        <w:pStyle w:val="Style_4"/>
        <w:ind/>
        <w:jc w:val="center"/>
        <w:rPr>
          <w:sz w:val="16"/>
        </w:rPr>
      </w:pPr>
      <w:r>
        <w:rPr>
          <w:sz w:val="16"/>
        </w:rPr>
        <w:t>(место заключения договора)</w:t>
      </w:r>
    </w:p>
    <w:p w14:paraId="AD190000">
      <w:pPr>
        <w:pStyle w:val="Style_4"/>
        <w:ind/>
        <w:jc w:val="both"/>
      </w:pPr>
    </w:p>
    <w:tbl>
      <w:tblPr>
        <w:tblStyle w:val="Style_3"/>
        <w:tblInd w:type="dxa" w:w="62"/>
        <w:tblLayout w:type="fixed"/>
        <w:tblCellMar>
          <w:top w:type="dxa" w:w="102"/>
          <w:left w:type="dxa" w:w="62"/>
          <w:bottom w:type="dxa" w:w="102"/>
          <w:right w:type="dxa" w:w="62"/>
        </w:tblCellMar>
      </w:tblPr>
      <w:tblGrid>
        <w:gridCol w:w="3659"/>
        <w:gridCol w:w="1021"/>
        <w:gridCol w:w="340"/>
        <w:gridCol w:w="340"/>
        <w:gridCol w:w="3672"/>
      </w:tblGrid>
      <w:tr>
        <w:tc>
          <w:tcPr>
            <w:tcW w:type="dxa" w:w="3659"/>
            <w:tcMar>
              <w:top w:type="dxa" w:w="102"/>
              <w:left w:type="dxa" w:w="62"/>
              <w:bottom w:type="dxa" w:w="102"/>
              <w:right w:type="dxa" w:w="62"/>
            </w:tcMar>
          </w:tcPr>
          <w:p w14:paraId="AE190000">
            <w:pPr>
              <w:pStyle w:val="Style_4"/>
              <w:ind/>
              <w:jc w:val="both"/>
            </w:pPr>
            <w:r>
              <w:t>"__" ________________ 20__ г.</w:t>
            </w:r>
          </w:p>
        </w:tc>
        <w:tc>
          <w:tcPr>
            <w:tcW w:type="dxa" w:w="1021"/>
            <w:tcMar>
              <w:top w:type="dxa" w:w="102"/>
              <w:left w:type="dxa" w:w="62"/>
              <w:bottom w:type="dxa" w:w="102"/>
              <w:right w:type="dxa" w:w="62"/>
            </w:tcMar>
          </w:tcPr>
          <w:p w14:paraId="AF190000">
            <w:pPr>
              <w:pStyle w:val="Style_4"/>
            </w:pPr>
          </w:p>
        </w:tc>
        <w:tc>
          <w:tcPr>
            <w:tcW w:type="dxa" w:w="340"/>
            <w:tcMar>
              <w:top w:type="dxa" w:w="102"/>
              <w:left w:type="dxa" w:w="62"/>
              <w:bottom w:type="dxa" w:w="102"/>
              <w:right w:type="dxa" w:w="62"/>
            </w:tcMar>
          </w:tcPr>
          <w:p w14:paraId="B0190000">
            <w:pPr>
              <w:pStyle w:val="Style_4"/>
              <w:ind/>
              <w:jc w:val="right"/>
            </w:pPr>
            <w:r>
              <w:t>N</w:t>
            </w:r>
          </w:p>
        </w:tc>
        <w:tc>
          <w:tcPr>
            <w:tcW w:type="dxa" w:w="340"/>
            <w:tcMar>
              <w:top w:type="dxa" w:w="102"/>
              <w:left w:type="dxa" w:w="62"/>
              <w:bottom w:type="dxa" w:w="102"/>
              <w:right w:type="dxa" w:w="62"/>
            </w:tcMar>
          </w:tcPr>
          <w:p w14:paraId="B1190000">
            <w:pPr>
              <w:pStyle w:val="Style_4"/>
            </w:pPr>
          </w:p>
        </w:tc>
        <w:tc>
          <w:tcPr>
            <w:tcW w:type="dxa" w:w="3672"/>
            <w:tcBorders>
              <w:bottom w:color="000000" w:sz="4" w:val="single"/>
            </w:tcBorders>
            <w:tcMar>
              <w:top w:type="dxa" w:w="102"/>
              <w:left w:type="dxa" w:w="62"/>
              <w:bottom w:type="dxa" w:w="102"/>
              <w:right w:type="dxa" w:w="62"/>
            </w:tcMar>
          </w:tcPr>
          <w:p w14:paraId="B2190000">
            <w:pPr>
              <w:pStyle w:val="Style_4"/>
            </w:pPr>
          </w:p>
        </w:tc>
      </w:tr>
      <w:tr>
        <w:tc>
          <w:tcPr>
            <w:tcW w:type="dxa" w:w="3659"/>
            <w:tcMar>
              <w:top w:type="dxa" w:w="102"/>
              <w:left w:type="dxa" w:w="62"/>
              <w:bottom w:type="dxa" w:w="102"/>
              <w:right w:type="dxa" w:w="62"/>
            </w:tcMar>
          </w:tcPr>
          <w:p w14:paraId="B3190000">
            <w:pPr>
              <w:pStyle w:val="Style_4"/>
              <w:ind/>
              <w:jc w:val="center"/>
              <w:rPr>
                <w:sz w:val="16"/>
              </w:rPr>
            </w:pPr>
          </w:p>
        </w:tc>
        <w:tc>
          <w:tcPr>
            <w:tcW w:type="dxa" w:w="1021"/>
            <w:tcMar>
              <w:top w:type="dxa" w:w="102"/>
              <w:left w:type="dxa" w:w="62"/>
              <w:bottom w:type="dxa" w:w="102"/>
              <w:right w:type="dxa" w:w="62"/>
            </w:tcMar>
          </w:tcPr>
          <w:p w14:paraId="B4190000">
            <w:pPr>
              <w:pStyle w:val="Style_4"/>
            </w:pPr>
          </w:p>
        </w:tc>
        <w:tc>
          <w:tcPr>
            <w:tcW w:type="dxa" w:w="340"/>
            <w:tcMar>
              <w:top w:type="dxa" w:w="102"/>
              <w:left w:type="dxa" w:w="62"/>
              <w:bottom w:type="dxa" w:w="102"/>
              <w:right w:type="dxa" w:w="62"/>
            </w:tcMar>
          </w:tcPr>
          <w:p w14:paraId="B5190000">
            <w:pPr>
              <w:pStyle w:val="Style_4"/>
            </w:pPr>
          </w:p>
        </w:tc>
        <w:tc>
          <w:tcPr>
            <w:tcW w:type="dxa" w:w="340"/>
            <w:tcMar>
              <w:top w:type="dxa" w:w="102"/>
              <w:left w:type="dxa" w:w="62"/>
              <w:bottom w:type="dxa" w:w="102"/>
              <w:right w:type="dxa" w:w="62"/>
            </w:tcMar>
          </w:tcPr>
          <w:p w14:paraId="B6190000">
            <w:pPr>
              <w:pStyle w:val="Style_4"/>
            </w:pPr>
          </w:p>
        </w:tc>
        <w:tc>
          <w:tcPr>
            <w:tcW w:type="dxa" w:w="3672"/>
            <w:tcBorders>
              <w:top w:color="000000" w:sz="4" w:val="single"/>
            </w:tcBorders>
            <w:tcMar>
              <w:top w:type="dxa" w:w="102"/>
              <w:left w:type="dxa" w:w="62"/>
              <w:bottom w:type="dxa" w:w="102"/>
              <w:right w:type="dxa" w:w="62"/>
            </w:tcMar>
          </w:tcPr>
          <w:p w14:paraId="B7190000">
            <w:pPr>
              <w:pStyle w:val="Style_4"/>
              <w:ind/>
              <w:jc w:val="center"/>
              <w:rPr>
                <w:sz w:val="16"/>
              </w:rPr>
            </w:pPr>
          </w:p>
        </w:tc>
      </w:tr>
    </w:tbl>
    <w:p w14:paraId="B8190000">
      <w:pPr>
        <w:pStyle w:val="Style_4"/>
        <w:ind/>
        <w:jc w:val="both"/>
      </w:pPr>
    </w:p>
    <w:p w14:paraId="B9190000">
      <w:pPr>
        <w:widowControl w:val="0"/>
        <w:spacing w:after="0" w:before="0" w:line="240" w:lineRule="auto"/>
        <w:ind w:firstLine="720" w:left="0"/>
      </w:pPr>
      <w:bookmarkStart w:id="724" w:name="Par70"/>
      <w:bookmarkEnd w:id="724"/>
      <w:bookmarkStart w:id="725" w:name="Par94"/>
      <w:bookmarkEnd w:id="725"/>
      <w:bookmarkStart w:id="726" w:name="Par96"/>
      <w:bookmarkEnd w:id="726"/>
      <w:bookmarkStart w:id="727" w:name="Par99"/>
      <w:bookmarkEnd w:id="727"/>
      <w:bookmarkStart w:id="728" w:name="Par100"/>
      <w:bookmarkEnd w:id="728"/>
      <w:bookmarkStart w:id="729" w:name="Par106"/>
      <w:bookmarkEnd w:id="729"/>
      <w:bookmarkStart w:id="730" w:name="Par111"/>
      <w:bookmarkEnd w:id="730"/>
      <w:bookmarkStart w:id="731" w:name="Par116"/>
      <w:bookmarkEnd w:id="731"/>
      <w:bookmarkStart w:id="732" w:name="Par124"/>
      <w:bookmarkEnd w:id="732"/>
      <w:bookmarkStart w:id="733" w:name="Par126"/>
      <w:bookmarkEnd w:id="733"/>
      <w:bookmarkStart w:id="734" w:name="Par128"/>
      <w:bookmarkEnd w:id="734"/>
      <w:bookmarkStart w:id="735" w:name="Par130"/>
      <w:bookmarkEnd w:id="735"/>
      <w:bookmarkStart w:id="736" w:name="Par131"/>
      <w:bookmarkEnd w:id="736"/>
      <w:bookmarkStart w:id="737" w:name="Par133"/>
      <w:bookmarkEnd w:id="737"/>
      <w:bookmarkStart w:id="738" w:name="Par134"/>
      <w:bookmarkEnd w:id="738"/>
      <w:bookmarkStart w:id="739" w:name="Par139"/>
      <w:bookmarkEnd w:id="739"/>
      <w:bookmarkStart w:id="740" w:name="Par140"/>
      <w:bookmarkEnd w:id="740"/>
      <w:bookmarkStart w:id="741" w:name="Par143"/>
      <w:bookmarkEnd w:id="741"/>
      <w:bookmarkStart w:id="742" w:name="Par148"/>
      <w:bookmarkEnd w:id="742"/>
      <w:bookmarkStart w:id="743" w:name="Par149"/>
      <w:bookmarkEnd w:id="743"/>
      <w:bookmarkStart w:id="744" w:name="Par153"/>
      <w:bookmarkEnd w:id="744"/>
      <w:bookmarkStart w:id="745" w:name="Par158"/>
      <w:bookmarkEnd w:id="745"/>
      <w:bookmarkStart w:id="746" w:name="Par171"/>
      <w:bookmarkEnd w:id="746"/>
      <w:bookmarkStart w:id="747" w:name="Par172"/>
      <w:bookmarkEnd w:id="747"/>
      <w:bookmarkStart w:id="748" w:name="Par178"/>
      <w:bookmarkEnd w:id="748"/>
      <w:bookmarkStart w:id="749" w:name="Par185"/>
      <w:bookmarkEnd w:id="749"/>
      <w:bookmarkStart w:id="750" w:name="Par191"/>
      <w:bookmarkEnd w:id="750"/>
      <w:bookmarkStart w:id="751" w:name="Par196"/>
      <w:bookmarkEnd w:id="751"/>
      <w:bookmarkStart w:id="752" w:name="Par197"/>
      <w:bookmarkEnd w:id="752"/>
      <w:bookmarkStart w:id="753" w:name="Par198"/>
      <w:bookmarkEnd w:id="753"/>
      <w:bookmarkStart w:id="754" w:name="Par258"/>
      <w:bookmarkEnd w:id="754"/>
      <w:bookmarkStart w:id="755" w:name="dst100054"/>
      <w:bookmarkEnd w:id="755"/>
      <w:bookmarkStart w:id="756" w:name="dst100299"/>
      <w:bookmarkEnd w:id="756"/>
      <w:bookmarkStart w:id="757" w:name="Par221"/>
      <w:bookmarkEnd w:id="757"/>
      <w:bookmarkStart w:id="758" w:name="Par235"/>
      <w:bookmarkEnd w:id="758"/>
      <w:bookmarkStart w:id="759" w:name="Par246"/>
      <w:bookmarkEnd w:id="759"/>
      <w:bookmarkStart w:id="760" w:name="Par313"/>
      <w:bookmarkEnd w:id="760"/>
      <w:bookmarkStart w:id="761" w:name="Par314"/>
      <w:bookmarkEnd w:id="761"/>
      <w:bookmarkStart w:id="762" w:name="Par315"/>
      <w:bookmarkEnd w:id="762"/>
      <w:bookmarkStart w:id="763" w:name="Par316"/>
      <w:bookmarkEnd w:id="763"/>
      <w:bookmarkStart w:id="764" w:name="Par317"/>
      <w:bookmarkEnd w:id="764"/>
      <w:bookmarkStart w:id="765" w:name="Par318"/>
      <w:bookmarkEnd w:id="765"/>
      <w:bookmarkStart w:id="766" w:name="Par319"/>
      <w:bookmarkEnd w:id="766"/>
      <w:bookmarkStart w:id="767" w:name="Par320"/>
      <w:bookmarkEnd w:id="767"/>
      <w:bookmarkStart w:id="768" w:name="Par321"/>
      <w:bookmarkEnd w:id="768"/>
      <w:bookmarkStart w:id="769" w:name="Par322"/>
      <w:bookmarkEnd w:id="769"/>
      <w:bookmarkStart w:id="770" w:name="Par323"/>
      <w:bookmarkEnd w:id="770"/>
      <w:bookmarkStart w:id="771" w:name="Par324"/>
      <w:bookmarkEnd w:id="771"/>
      <w:bookmarkStart w:id="772" w:name="Par325"/>
      <w:bookmarkEnd w:id="772"/>
      <w:bookmarkStart w:id="773" w:name="Par326"/>
      <w:bookmarkEnd w:id="773"/>
      <w:bookmarkStart w:id="774" w:name="Par327"/>
      <w:bookmarkEnd w:id="774"/>
      <w:bookmarkStart w:id="775" w:name="Par328"/>
      <w:bookmarkEnd w:id="775"/>
      <w:bookmarkStart w:id="776" w:name="Par329"/>
      <w:bookmarkEnd w:id="776"/>
      <w:bookmarkStart w:id="777" w:name="Par330"/>
      <w:bookmarkEnd w:id="777"/>
      <w:bookmarkStart w:id="778" w:name="Par331"/>
      <w:bookmarkEnd w:id="778"/>
      <w:bookmarkStart w:id="779" w:name="Par332"/>
      <w:bookmarkEnd w:id="779"/>
      <w:bookmarkStart w:id="780" w:name="Par333"/>
      <w:bookmarkEnd w:id="780"/>
      <w:bookmarkStart w:id="781" w:name="Par334"/>
      <w:bookmarkEnd w:id="781"/>
      <w:bookmarkStart w:id="782" w:name="Par335"/>
      <w:bookmarkEnd w:id="782"/>
      <w:bookmarkStart w:id="783" w:name="Par336"/>
      <w:bookmarkEnd w:id="783"/>
      <w:bookmarkStart w:id="784" w:name="Par337"/>
      <w:bookmarkEnd w:id="784"/>
      <w:bookmarkStart w:id="785" w:name="Par338"/>
      <w:bookmarkEnd w:id="785"/>
      <w:bookmarkStart w:id="786" w:name="Par339"/>
      <w:bookmarkEnd w:id="786"/>
      <w:bookmarkStart w:id="787" w:name="Par340"/>
      <w:bookmarkEnd w:id="787"/>
      <w:bookmarkStart w:id="788" w:name="Par341"/>
      <w:bookmarkEnd w:id="788"/>
      <w:bookmarkStart w:id="789" w:name="Par342"/>
      <w:bookmarkEnd w:id="789"/>
      <w:bookmarkStart w:id="790" w:name="Par343"/>
      <w:bookmarkEnd w:id="790"/>
      <w:bookmarkStart w:id="791" w:name="Par344"/>
      <w:bookmarkEnd w:id="791"/>
      <w:bookmarkStart w:id="792" w:name="Par345"/>
      <w:bookmarkEnd w:id="792"/>
      <w:bookmarkStart w:id="793" w:name="Par346"/>
      <w:bookmarkEnd w:id="793"/>
      <w:bookmarkStart w:id="794" w:name="Par347"/>
      <w:bookmarkEnd w:id="794"/>
      <w:bookmarkStart w:id="795" w:name="Par348"/>
      <w:bookmarkEnd w:id="795"/>
      <w:bookmarkStart w:id="796" w:name="Par349"/>
      <w:bookmarkEnd w:id="796"/>
      <w:bookmarkStart w:id="797" w:name="Par350"/>
      <w:bookmarkEnd w:id="797"/>
      <w:bookmarkStart w:id="798" w:name="Par351"/>
      <w:bookmarkEnd w:id="798"/>
      <w:bookmarkStart w:id="799" w:name="Par352"/>
      <w:bookmarkEnd w:id="799"/>
      <w:bookmarkStart w:id="800" w:name="Par353"/>
      <w:bookmarkEnd w:id="800"/>
      <w:bookmarkStart w:id="801" w:name="Par354"/>
      <w:bookmarkEnd w:id="801"/>
      <w:bookmarkStart w:id="802" w:name="Par355"/>
      <w:bookmarkEnd w:id="802"/>
      <w:bookmarkStart w:id="803" w:name="Par356"/>
      <w:bookmarkEnd w:id="803"/>
      <w:bookmarkStart w:id="804" w:name="Par357"/>
      <w:bookmarkEnd w:id="804"/>
      <w:bookmarkStart w:id="805" w:name="Par358"/>
      <w:bookmarkEnd w:id="805"/>
      <w:bookmarkStart w:id="806" w:name="Par359"/>
      <w:bookmarkEnd w:id="806"/>
      <w:bookmarkStart w:id="807" w:name="Par360"/>
      <w:bookmarkEnd w:id="807"/>
      <w:bookmarkStart w:id="808" w:name="Par361"/>
      <w:bookmarkEnd w:id="808"/>
      <w:bookmarkStart w:id="809" w:name="Par362"/>
      <w:bookmarkEnd w:id="809"/>
      <w:bookmarkStart w:id="810" w:name="Par363"/>
      <w:bookmarkEnd w:id="810"/>
      <w:bookmarkStart w:id="811" w:name="Par364"/>
      <w:bookmarkEnd w:id="811"/>
      <w:bookmarkStart w:id="812" w:name="Par365"/>
      <w:bookmarkEnd w:id="812"/>
      <w:bookmarkStart w:id="813" w:name="Par366"/>
      <w:bookmarkEnd w:id="813"/>
      <w:bookmarkStart w:id="814" w:name="Par367"/>
      <w:bookmarkEnd w:id="814"/>
      <w:bookmarkStart w:id="815" w:name="Par368"/>
      <w:bookmarkEnd w:id="815"/>
      <w:bookmarkStart w:id="816" w:name="Par369"/>
      <w:bookmarkEnd w:id="816"/>
      <w:bookmarkStart w:id="817" w:name="Par370"/>
      <w:bookmarkEnd w:id="817"/>
      <w:bookmarkStart w:id="818" w:name="p515"/>
      <w:bookmarkEnd w:id="818"/>
      <w:bookmarkStart w:id="819" w:name="p516"/>
      <w:bookmarkEnd w:id="819"/>
      <w:bookmarkStart w:id="820" w:name="p517"/>
      <w:bookmarkEnd w:id="820"/>
      <w:bookmarkStart w:id="821" w:name="p518"/>
      <w:bookmarkEnd w:id="821"/>
      <w:bookmarkStart w:id="822" w:name="p519"/>
      <w:bookmarkEnd w:id="822"/>
      <w:bookmarkStart w:id="823" w:name="p545"/>
      <w:bookmarkEnd w:id="823"/>
      <w:bookmarkStart w:id="824" w:name="p700"/>
      <w:bookmarkEnd w:id="824"/>
      <w:bookmarkStart w:id="825" w:name="p701"/>
      <w:bookmarkEnd w:id="825"/>
      <w:bookmarkStart w:id="826" w:name="p702"/>
      <w:bookmarkEnd w:id="826"/>
      <w:bookmarkStart w:id="827" w:name="p703"/>
      <w:bookmarkEnd w:id="827"/>
      <w:bookmarkStart w:id="828" w:name="p704"/>
      <w:bookmarkEnd w:id="828"/>
      <w:bookmarkStart w:id="829" w:name="p705"/>
      <w:bookmarkEnd w:id="829"/>
      <w:bookmarkStart w:id="830" w:name="p731"/>
      <w:bookmarkEnd w:id="830"/>
      <w:bookmarkStart w:id="831" w:name="p804"/>
      <w:bookmarkEnd w:id="831"/>
      <w:bookmarkStart w:id="832" w:name="p938"/>
      <w:bookmarkEnd w:id="832"/>
      <w:bookmarkStart w:id="833" w:name="p939"/>
      <w:bookmarkEnd w:id="833"/>
      <w:bookmarkStart w:id="834" w:name="p940"/>
      <w:bookmarkEnd w:id="834"/>
      <w:bookmarkStart w:id="835" w:name="p941"/>
      <w:bookmarkEnd w:id="835"/>
      <w:bookmarkStart w:id="836" w:name="p942"/>
      <w:bookmarkEnd w:id="836"/>
      <w:bookmarkStart w:id="837" w:name="p943"/>
      <w:bookmarkEnd w:id="837"/>
      <w:bookmarkStart w:id="838" w:name="p944"/>
      <w:bookmarkEnd w:id="838"/>
      <w:bookmarkStart w:id="839" w:name="p945"/>
      <w:bookmarkEnd w:id="839"/>
      <w:bookmarkStart w:id="840" w:name="p946"/>
      <w:bookmarkEnd w:id="840"/>
      <w:bookmarkStart w:id="841" w:name="p947"/>
      <w:bookmarkEnd w:id="841"/>
      <w:bookmarkStart w:id="842" w:name="p1191"/>
      <w:bookmarkEnd w:id="842"/>
      <w:bookmarkStart w:id="843" w:name="p1192"/>
      <w:bookmarkEnd w:id="843"/>
      <w:bookmarkStart w:id="844" w:name="p1193"/>
      <w:bookmarkEnd w:id="844"/>
      <w:bookmarkStart w:id="845" w:name="p1280"/>
      <w:bookmarkEnd w:id="845"/>
      <w:bookmarkStart w:id="846" w:name="p1322"/>
      <w:bookmarkEnd w:id="846"/>
      <w:bookmarkStart w:id="847" w:name="p1323"/>
      <w:bookmarkEnd w:id="847"/>
      <w:bookmarkStart w:id="848" w:name="p1324"/>
      <w:bookmarkEnd w:id="848"/>
      <w:bookmarkStart w:id="849" w:name="p1325"/>
      <w:bookmarkEnd w:id="849"/>
      <w:bookmarkStart w:id="850" w:name="p1326"/>
      <w:bookmarkEnd w:id="850"/>
      <w:bookmarkStart w:id="851" w:name="p1327"/>
      <w:bookmarkEnd w:id="851"/>
      <w:bookmarkStart w:id="852" w:name="p1527"/>
      <w:bookmarkEnd w:id="852"/>
      <w:bookmarkStart w:id="853" w:name="p1528"/>
      <w:bookmarkEnd w:id="853"/>
      <w:bookmarkStart w:id="854" w:name="p1573"/>
      <w:bookmarkEnd w:id="854"/>
      <w:bookmarkStart w:id="855" w:name="p1574"/>
      <w:bookmarkEnd w:id="855"/>
      <w:bookmarkStart w:id="856" w:name="p1575"/>
      <w:bookmarkEnd w:id="856"/>
      <w:bookmarkStart w:id="857" w:name="p1576"/>
      <w:bookmarkEnd w:id="857"/>
      <w:bookmarkStart w:id="858" w:name="p1577"/>
      <w:bookmarkEnd w:id="858"/>
      <w:bookmarkStart w:id="859" w:name="p1578"/>
      <w:bookmarkEnd w:id="859"/>
      <w:bookmarkStart w:id="860" w:name="p1579"/>
      <w:bookmarkEnd w:id="860"/>
      <w:bookmarkStart w:id="861" w:name="p1649"/>
      <w:bookmarkEnd w:id="861"/>
      <w:bookmarkStart w:id="862" w:name="p1653"/>
      <w:bookmarkEnd w:id="862"/>
      <w:bookmarkStart w:id="863" w:name="p1674"/>
      <w:bookmarkEnd w:id="863"/>
      <w:bookmarkStart w:id="864" w:name="p1675"/>
      <w:bookmarkEnd w:id="864"/>
      <w:bookmarkStart w:id="865" w:name="p1676"/>
      <w:bookmarkEnd w:id="865"/>
      <w:bookmarkStart w:id="866" w:name="p1752"/>
      <w:bookmarkEnd w:id="866"/>
      <w:bookmarkStart w:id="867" w:name="p1753"/>
      <w:bookmarkEnd w:id="867"/>
      <w:bookmarkStart w:id="868" w:name="p1754"/>
      <w:bookmarkEnd w:id="868"/>
      <w:bookmarkStart w:id="869" w:name="p1755"/>
      <w:bookmarkEnd w:id="869"/>
      <w:bookmarkStart w:id="870" w:name="p1756"/>
      <w:bookmarkEnd w:id="870"/>
      <w:bookmarkStart w:id="871" w:name="p1757"/>
      <w:bookmarkEnd w:id="871"/>
      <w:bookmarkStart w:id="872" w:name="p1758"/>
      <w:bookmarkEnd w:id="872"/>
      <w:bookmarkStart w:id="873" w:name="p1759"/>
      <w:bookmarkEnd w:id="873"/>
      <w:bookmarkStart w:id="874" w:name="p1760"/>
      <w:bookmarkEnd w:id="874"/>
      <w:bookmarkStart w:id="875" w:name="p1761"/>
      <w:bookmarkEnd w:id="875"/>
      <w:bookmarkStart w:id="876" w:name="Par396"/>
      <w:bookmarkEnd w:id="876"/>
      <w:r>
        <w:t xml:space="preserve">Фонд поддержки проектов Национальной технологической инициативы, </w:t>
      </w:r>
    </w:p>
    <w:p w14:paraId="BA190000">
      <w:pPr>
        <w:spacing w:after="200" w:before="15" w:line="276" w:lineRule="auto"/>
        <w:ind w:firstLine="0" w:left="0"/>
      </w:pPr>
      <w:r>
        <w:rPr>
          <w:sz w:val="16"/>
        </w:rPr>
        <w:t xml:space="preserve">      </w:t>
      </w:r>
      <w:r>
        <w:t>которому из федерального бюджета предоставлена субсидия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w:t>
      </w:r>
    </w:p>
    <w:p w14:paraId="BB190000">
      <w:pPr>
        <w:widowControl w:val="0"/>
        <w:spacing w:after="0" w:before="0" w:line="276" w:lineRule="auto"/>
        <w:ind w:firstLine="0" w:left="0"/>
      </w:pPr>
      <w:r>
        <w:t xml:space="preserve"> (далее соответственно - Субсидия, Правила предоставления субсидии), соглашением от "__" ___ 20__ г. № __ о предоставлении Субсидии, заключенным между ним и Министерством науки и высшего образования Российской Федерации (далее - Соглашение о предоставлении  субсидии),  именуемый  в  дальнейшем "Грантодатель", в лице __________________________________________________________________________________,</w:t>
      </w:r>
    </w:p>
    <w:p w14:paraId="BC190000">
      <w:pPr>
        <w:widowControl w:val="0"/>
        <w:spacing w:after="0" w:before="0" w:line="240" w:lineRule="auto"/>
        <w:ind w:firstLine="0" w:left="0"/>
        <w:rPr>
          <w:sz w:val="16"/>
        </w:rPr>
      </w:pPr>
      <w:r>
        <w:rPr>
          <w:sz w:val="16"/>
        </w:rPr>
        <w:t xml:space="preserve">           (наименование должности, а также фамилия, имя, отчество (при наличии) руководителя Грантодателя или уполномоченного им лица)</w:t>
      </w:r>
    </w:p>
    <w:p w14:paraId="BD190000">
      <w:pPr>
        <w:widowControl w:val="0"/>
        <w:spacing w:after="0" w:before="0" w:line="240" w:lineRule="auto"/>
        <w:ind w:firstLine="0" w:left="0"/>
      </w:pPr>
      <w:r>
        <w:t>действующего на основании ___________________________________________________________,</w:t>
      </w:r>
    </w:p>
    <w:p w14:paraId="BE190000">
      <w:pPr>
        <w:widowControl w:val="0"/>
        <w:spacing w:after="0" w:before="0" w:line="240" w:lineRule="auto"/>
        <w:ind w:firstLine="0" w:left="0"/>
        <w:rPr>
          <w:sz w:val="16"/>
        </w:rPr>
      </w:pPr>
      <w:r>
        <w:rPr>
          <w:sz w:val="16"/>
        </w:rPr>
        <w:t xml:space="preserve">                                                  (реквизиты учредительного документа (устава, положения) Грантодателя, доверенности, </w:t>
      </w:r>
    </w:p>
    <w:p w14:paraId="BF190000">
      <w:pPr>
        <w:widowControl w:val="0"/>
        <w:spacing w:after="0" w:before="0" w:line="240" w:lineRule="auto"/>
        <w:ind w:firstLine="0" w:left="0"/>
        <w:rPr>
          <w:sz w:val="16"/>
        </w:rPr>
      </w:pPr>
      <w:r>
        <w:rPr>
          <w:sz w:val="16"/>
        </w:rPr>
        <w:t xml:space="preserve">                                                          приказа или иного документа, удостоверяющего полномочия)</w:t>
      </w:r>
    </w:p>
    <w:p w14:paraId="C0190000">
      <w:pPr>
        <w:widowControl w:val="0"/>
        <w:spacing w:after="0" w:before="0" w:line="240" w:lineRule="auto"/>
        <w:ind w:firstLine="0" w:left="0"/>
      </w:pPr>
      <w:r>
        <w:t>с одной стороны, и ___________________________________________________________________,</w:t>
      </w:r>
    </w:p>
    <w:p w14:paraId="C1190000">
      <w:pPr>
        <w:widowControl w:val="0"/>
        <w:spacing w:after="0" w:before="0" w:line="240" w:lineRule="auto"/>
        <w:ind w:firstLine="0" w:left="0"/>
        <w:rPr>
          <w:sz w:val="16"/>
        </w:rPr>
      </w:pPr>
      <w:r>
        <w:rPr>
          <w:sz w:val="16"/>
        </w:rPr>
        <w:t xml:space="preserve">                                   (наименование юридического лица, фамилия, имя, отчество (при наличии) индивидуального предпринимателя)</w:t>
      </w:r>
    </w:p>
    <w:p w14:paraId="C2190000">
      <w:pPr>
        <w:widowControl w:val="0"/>
        <w:spacing w:after="0" w:before="0" w:line="240" w:lineRule="auto"/>
        <w:ind w:firstLine="0" w:left="0"/>
      </w:pPr>
      <w:r>
        <w:t>именуемое в дальнейшем "Получатель гранта", в лице _____________________________________</w:t>
      </w:r>
    </w:p>
    <w:p w14:paraId="C3190000">
      <w:pPr>
        <w:widowControl w:val="0"/>
        <w:spacing w:after="0" w:before="0" w:line="240" w:lineRule="auto"/>
        <w:ind w:firstLine="0" w:left="0"/>
      </w:pPr>
      <w:r>
        <w:t>____________________________________________________________________________________,</w:t>
      </w:r>
    </w:p>
    <w:p w14:paraId="C4190000">
      <w:pPr>
        <w:widowControl w:val="0"/>
        <w:spacing w:after="0" w:before="0" w:line="240" w:lineRule="auto"/>
        <w:ind w:firstLine="0" w:left="0"/>
        <w:rPr>
          <w:sz w:val="16"/>
        </w:rPr>
      </w:pPr>
      <w:r>
        <w:rPr>
          <w:sz w:val="16"/>
        </w:rPr>
        <w:t xml:space="preserve">   (наименование должности, а также фамилия, имя, отчество (при наличии) руководителя Получателя гранта, или уполномоченного им лица,                                  фамилия, имя, отчество (при наличии) индивидуального предпринимателя)</w:t>
      </w:r>
    </w:p>
    <w:p w14:paraId="C5190000">
      <w:pPr>
        <w:widowControl w:val="0"/>
        <w:spacing w:after="0" w:before="0" w:line="240" w:lineRule="auto"/>
        <w:ind w:firstLine="0" w:left="0"/>
      </w:pPr>
      <w:r>
        <w:t>действующего на основании ___________________________________________________________,</w:t>
      </w:r>
    </w:p>
    <w:p w14:paraId="C6190000">
      <w:pPr>
        <w:widowControl w:val="0"/>
        <w:spacing w:after="0" w:before="0" w:line="240" w:lineRule="auto"/>
        <w:ind w:firstLine="0" w:left="0"/>
        <w:rPr>
          <w:sz w:val="16"/>
        </w:rPr>
      </w:pPr>
      <w:r>
        <w:rPr>
          <w:sz w:val="16"/>
        </w:rPr>
        <w:t xml:space="preserve">                                        (реквизиты учредительного документа (устава, положения, свидетельства о государственной регистрации)</w:t>
      </w:r>
    </w:p>
    <w:p w14:paraId="C7190000">
      <w:pPr>
        <w:widowControl w:val="0"/>
        <w:spacing w:after="0" w:before="0" w:line="240" w:lineRule="auto"/>
        <w:ind w:firstLine="0" w:left="0"/>
        <w:rPr>
          <w:sz w:val="16"/>
        </w:rPr>
      </w:pPr>
      <w:r>
        <w:rPr>
          <w:sz w:val="16"/>
        </w:rPr>
        <w:t xml:space="preserve">                                        Получателя гранта, доверенности, приказа или иного документа, удостоверяющего полномочия)</w:t>
      </w:r>
    </w:p>
    <w:p w14:paraId="C8190000">
      <w:pPr>
        <w:widowControl w:val="0"/>
        <w:spacing w:after="0" w:before="0" w:line="240" w:lineRule="auto"/>
        <w:ind w:firstLine="0" w:left="0"/>
      </w:pPr>
      <w:r>
        <w:t>с другой стороны, далее именуемые "Стороны", заключили настоящий Договор о нижеследующем.</w:t>
      </w:r>
    </w:p>
    <w:p w14:paraId="C9190000">
      <w:pPr>
        <w:widowControl w:val="0"/>
        <w:spacing w:after="0" w:before="0" w:line="240" w:lineRule="auto"/>
        <w:ind w:firstLine="0" w:left="0"/>
      </w:pPr>
    </w:p>
    <w:p w14:paraId="CA190000">
      <w:bookmarkStart w:id="877" w:name="__RefHeading___159"/>
      <w:bookmarkEnd w:id="877"/>
      <w:bookmarkStart w:id="878" w:name="__RefHeading___381"/>
      <w:bookmarkEnd w:id="878"/>
      <w:bookmarkStart w:id="879" w:name="__RefHeading___603"/>
      <w:bookmarkEnd w:id="879"/>
      <w:bookmarkStart w:id="880" w:name="__RefHeading___825"/>
      <w:bookmarkEnd w:id="880"/>
      <w:pPr>
        <w:widowControl w:val="0"/>
        <w:numPr>
          <w:ilvl w:val="0"/>
          <w:numId w:val="29"/>
        </w:numPr>
        <w:spacing w:after="0" w:before="0" w:line="240" w:lineRule="auto"/>
        <w:ind/>
        <w:jc w:val="center"/>
        <w:outlineLvl w:val="1"/>
      </w:pPr>
      <w:r>
        <w:t>Предмет Договора</w:t>
      </w:r>
    </w:p>
    <w:p w14:paraId="CB190000">
      <w:pPr>
        <w:spacing w:after="200" w:before="0" w:line="276" w:lineRule="auto"/>
        <w:ind w:firstLine="0" w:left="0"/>
        <w:jc w:val="left"/>
        <w:rPr>
          <w:rFonts w:asciiTheme="minorAscii" w:hAnsiTheme="minorHAnsi"/>
          <w:sz w:val="22"/>
        </w:rPr>
      </w:pPr>
    </w:p>
    <w:p w14:paraId="CC190000">
      <w:pPr>
        <w:spacing w:after="200" w:before="0" w:line="276" w:lineRule="auto"/>
        <w:ind w:firstLine="540" w:left="0"/>
      </w:pPr>
      <w:r>
        <w:t>1.1. Предметом настоящего  Договора  является  предоставление в 20__ году/20__ - 20__ годах  Получателю гранта средств на безвозмездной и безвозвратной основе в форме гранта (далее - Грант) в целях</w:t>
      </w:r>
      <w:r>
        <w:t xml:space="preserve"> проведения научно-исследовательских и опытно-конструкторских работ для реализации проекта «[</w:t>
      </w:r>
      <w:r>
        <w:rPr>
          <w:b w:val="1"/>
        </w:rPr>
        <w:t>наименование проекта____________</w:t>
      </w:r>
      <w:r>
        <w:t>]» направленного на реализацию плана мероприятий («дорожной карты») «[наименование дорожной карты____________]» Национальной технологической инициативы (краткое наименование проекта – «***********»), отобранного комиссией по отбору проектов в целях реализации планов мероприятий («дорожных карт») Национальной технологической инициативы (далее – комиссия по отбору) в соответствии с Правилами отбора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(далее соответственно – НИОКР, проект, Правила), а также на создание условий для</w:t>
      </w:r>
      <w:r>
        <w:t xml:space="preserve"> достижения технологического лидерства и (или) технологического суверенитета Российской Федерации. </w:t>
      </w:r>
    </w:p>
    <w:p w14:paraId="CD190000">
      <w:pPr>
        <w:spacing w:after="200" w:before="0" w:line="276" w:lineRule="auto"/>
        <w:ind w:firstLine="0" w:left="0"/>
        <w:jc w:val="left"/>
        <w:rPr>
          <w:rFonts w:asciiTheme="minorAscii" w:hAnsiTheme="minorHAnsi"/>
          <w:sz w:val="22"/>
        </w:rPr>
      </w:pPr>
    </w:p>
    <w:p w14:paraId="CE190000">
      <w:bookmarkStart w:id="881" w:name="__RefHeading___160"/>
      <w:bookmarkEnd w:id="881"/>
      <w:bookmarkStart w:id="882" w:name="__RefHeading___382"/>
      <w:bookmarkEnd w:id="882"/>
      <w:bookmarkStart w:id="883" w:name="__RefHeading___604"/>
      <w:bookmarkEnd w:id="883"/>
      <w:bookmarkStart w:id="884" w:name="__RefHeading___826"/>
      <w:bookmarkEnd w:id="884"/>
      <w:pPr>
        <w:widowControl w:val="0"/>
        <w:numPr>
          <w:ilvl w:val="0"/>
          <w:numId w:val="29"/>
        </w:numPr>
        <w:spacing w:after="0" w:before="0" w:line="240" w:lineRule="auto"/>
        <w:ind/>
        <w:jc w:val="center"/>
        <w:outlineLvl w:val="1"/>
      </w:pPr>
      <w:r>
        <w:t>Финансовое обеспечение предоставления Гранта</w:t>
      </w:r>
    </w:p>
    <w:p w14:paraId="CF190000">
      <w:pPr>
        <w:spacing w:after="200" w:before="0" w:line="276" w:lineRule="auto"/>
        <w:ind w:firstLine="0" w:left="0"/>
        <w:jc w:val="left"/>
        <w:rPr>
          <w:rFonts w:asciiTheme="minorAscii" w:hAnsiTheme="minorHAnsi"/>
          <w:sz w:val="22"/>
        </w:rPr>
      </w:pPr>
    </w:p>
    <w:p w14:paraId="D0190000">
      <w:pPr>
        <w:widowControl w:val="0"/>
        <w:spacing w:after="0" w:before="0" w:line="240" w:lineRule="auto"/>
        <w:ind/>
      </w:pPr>
      <w:r>
        <w:t>2.1. Грант предоставляется Получателю гранта в общем размере ___________________ (______________________) рублей __ копеек, в том числе:</w:t>
      </w:r>
    </w:p>
    <w:p w14:paraId="D1190000">
      <w:pPr>
        <w:widowControl w:val="0"/>
        <w:spacing w:after="0" w:before="0" w:line="240" w:lineRule="auto"/>
        <w:ind/>
        <w:rPr>
          <w:sz w:val="16"/>
        </w:rPr>
      </w:pPr>
      <w:r>
        <w:rPr>
          <w:sz w:val="16"/>
        </w:rPr>
        <w:t xml:space="preserve">  (сумма цифрами)                 (сумма прописью)</w:t>
      </w:r>
    </w:p>
    <w:p w14:paraId="D2190000">
      <w:pPr>
        <w:widowControl w:val="0"/>
        <w:spacing w:after="0" w:before="0" w:line="240" w:lineRule="auto"/>
        <w:ind/>
      </w:pPr>
      <w:r>
        <w:t>в 20__ году _________________ (_____________________) рублей __ копеек;</w:t>
      </w:r>
    </w:p>
    <w:p w14:paraId="D3190000">
      <w:pPr>
        <w:widowControl w:val="0"/>
        <w:spacing w:after="0" w:before="0" w:line="240" w:lineRule="auto"/>
        <w:ind/>
        <w:rPr>
          <w:sz w:val="16"/>
        </w:rPr>
      </w:pPr>
      <w:r>
        <w:rPr>
          <w:sz w:val="16"/>
        </w:rPr>
        <w:t xml:space="preserve">                           (сумма цифрами)               (сумма прописью)</w:t>
      </w:r>
    </w:p>
    <w:p w14:paraId="D4190000">
      <w:pPr>
        <w:widowControl w:val="0"/>
        <w:spacing w:after="0" w:before="0" w:line="240" w:lineRule="auto"/>
        <w:ind/>
      </w:pPr>
      <w:r>
        <w:t>в 20__ году _________________ (_____________________) рублей __ копеек</w:t>
      </w:r>
      <w:r>
        <w:rPr>
          <w:color w:val="0070C0"/>
        </w:rPr>
        <w:t>;</w:t>
      </w:r>
    </w:p>
    <w:p w14:paraId="D5190000">
      <w:pPr>
        <w:widowControl w:val="0"/>
        <w:spacing w:after="0" w:before="0" w:line="240" w:lineRule="auto"/>
        <w:ind/>
        <w:rPr>
          <w:sz w:val="16"/>
        </w:rPr>
      </w:pPr>
      <w:r>
        <w:t xml:space="preserve">                  </w:t>
      </w:r>
      <w:r>
        <w:rPr>
          <w:sz w:val="16"/>
        </w:rPr>
        <w:t>(сумма цифрами)               (сумма прописью)</w:t>
      </w:r>
    </w:p>
    <w:p w14:paraId="D6190000">
      <w:pPr>
        <w:widowControl w:val="0"/>
        <w:spacing w:after="0" w:before="0" w:line="240" w:lineRule="auto"/>
        <w:ind/>
      </w:pPr>
      <w:r>
        <w:t>в 20__ году _________________ (_____________________) рублей __ копеек</w:t>
      </w:r>
      <w:r>
        <w:rPr>
          <w:color w:val="0070C0"/>
        </w:rPr>
        <w:t>;</w:t>
      </w:r>
    </w:p>
    <w:p w14:paraId="D7190000">
      <w:pPr>
        <w:widowControl w:val="0"/>
        <w:spacing w:after="0" w:before="0" w:line="240" w:lineRule="auto"/>
        <w:ind/>
        <w:rPr>
          <w:sz w:val="16"/>
        </w:rPr>
      </w:pPr>
      <w:r>
        <w:rPr>
          <w:sz w:val="16"/>
        </w:rPr>
        <w:t xml:space="preserve">                         (сумма цифрами)                  (сумма прописью)</w:t>
      </w:r>
    </w:p>
    <w:p w14:paraId="D8190000">
      <w:pPr>
        <w:widowControl w:val="0"/>
        <w:spacing w:after="0" w:before="0" w:line="240" w:lineRule="auto"/>
        <w:ind/>
      </w:pPr>
    </w:p>
    <w:p w14:paraId="D9190000">
      <w:bookmarkStart w:id="885" w:name="__RefHeading___161"/>
      <w:bookmarkEnd w:id="885"/>
      <w:bookmarkStart w:id="886" w:name="__RefHeading___383"/>
      <w:bookmarkEnd w:id="886"/>
      <w:bookmarkStart w:id="887" w:name="__RefHeading___605"/>
      <w:bookmarkEnd w:id="887"/>
      <w:bookmarkStart w:id="888" w:name="__RefHeading___827"/>
      <w:bookmarkEnd w:id="888"/>
      <w:pPr>
        <w:widowControl w:val="0"/>
        <w:spacing w:after="0" w:before="0" w:line="240" w:lineRule="auto"/>
        <w:ind/>
        <w:jc w:val="center"/>
        <w:outlineLvl w:val="1"/>
      </w:pPr>
      <w:r>
        <w:t>III. Условия предоставления Гранта</w:t>
      </w:r>
    </w:p>
    <w:p w14:paraId="DA190000">
      <w:pPr>
        <w:widowControl w:val="0"/>
        <w:spacing w:after="0" w:before="0" w:line="240" w:lineRule="auto"/>
        <w:ind w:firstLine="567" w:left="0"/>
      </w:pPr>
    </w:p>
    <w:p w14:paraId="DB190000">
      <w:pPr>
        <w:widowControl w:val="0"/>
        <w:spacing w:after="0" w:before="0" w:line="240" w:lineRule="auto"/>
        <w:ind w:firstLine="567" w:left="0"/>
      </w:pPr>
      <w:r>
        <w:t>3.1. Грант предоставляется при условии:</w:t>
      </w:r>
    </w:p>
    <w:p w14:paraId="DC190000">
      <w:pPr>
        <w:spacing w:after="0" w:before="0" w:line="252" w:lineRule="auto"/>
        <w:ind w:firstLine="567" w:left="0"/>
        <w:rPr>
          <w:rFonts w:asciiTheme="minorAscii" w:hAnsiTheme="minorHAnsi"/>
          <w:sz w:val="22"/>
        </w:rPr>
      </w:pPr>
      <w:r>
        <w:t>3.1.1. соответствия Получателя гранта на 1-е число месяца, предшествующего месяцу, в котором заключен Договор/получена Грантодателем заявка следующим требованиям:</w:t>
      </w:r>
    </w:p>
    <w:p w14:paraId="DD190000">
      <w:pPr>
        <w:widowControl w:val="0"/>
        <w:spacing w:after="0" w:before="0" w:line="240" w:lineRule="auto"/>
        <w:ind w:firstLine="567" w:left="567"/>
      </w:pPr>
      <w:r>
        <w:t>3.1.1.1.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DE190000">
      <w:pPr>
        <w:widowControl w:val="0"/>
        <w:spacing w:after="0" w:before="0" w:line="240" w:lineRule="auto"/>
        <w:ind w:firstLine="567" w:left="567"/>
      </w:pPr>
      <w:r>
        <w:t>3.1.1.2.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DF190000">
      <w:pPr>
        <w:widowControl w:val="0"/>
        <w:spacing w:after="0" w:before="0" w:line="240" w:lineRule="auto"/>
        <w:ind w:firstLine="567" w:left="567"/>
      </w:pPr>
      <w:r>
        <w:t>3.1.1.3.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E0190000">
      <w:pPr>
        <w:widowControl w:val="0"/>
        <w:spacing w:after="0" w:before="0" w:line="240" w:lineRule="auto"/>
        <w:ind w:firstLine="567" w:left="567"/>
      </w:pPr>
      <w:r>
        <w:t xml:space="preserve">3.1.1.4. Получатель гранта </w:t>
      </w:r>
      <w: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t>;</w:t>
      </w:r>
    </w:p>
    <w:p w14:paraId="E1190000">
      <w:pPr>
        <w:widowControl w:val="0"/>
        <w:spacing w:after="0" w:before="0" w:line="240" w:lineRule="auto"/>
        <w:ind w:firstLine="567" w:left="567"/>
      </w:pPr>
      <w:r>
        <w:t xml:space="preserve">3.1.1.5. Получатель гранта </w:t>
      </w:r>
      <w:r>
        <w:t>не является иностранным юридическим лицом, а также российским юридическим лицом, в уставном (складочном) капитале которого доля участия иностранных физических и (или) юридических лиц превышает 50 (пятьдесят) процентов (далее – иностранные лица)</w:t>
      </w:r>
      <w:r>
        <w:t>;</w:t>
      </w:r>
    </w:p>
    <w:p w14:paraId="E2190000">
      <w:pPr>
        <w:widowControl w:val="0"/>
        <w:spacing w:after="0" w:before="0" w:line="240" w:lineRule="auto"/>
        <w:ind w:firstLine="567" w:left="567"/>
      </w:pPr>
      <w:r>
        <w:t>3.1.1.6.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E3190000">
      <w:pPr>
        <w:widowControl w:val="0"/>
        <w:spacing w:after="0" w:before="0" w:line="240" w:lineRule="auto"/>
        <w:ind w:firstLine="567" w:left="567"/>
      </w:pPr>
      <w:r>
        <w:t>3.1.1.7. Получатель гранта имеет удовлетворительное финансовое состояние (отсутствуют обстоятельства, в силу которых руководитель Получателя гранта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E4190000">
      <w:pPr>
        <w:widowControl w:val="0"/>
        <w:spacing w:after="0" w:before="0" w:line="240" w:lineRule="auto"/>
        <w:ind w:firstLine="567" w:left="567"/>
      </w:pPr>
      <w:r>
        <w:t>3.1.1.8.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10 (десять) процентов размера Гранта на соответствующий календарный год или 10 (десять) процентов стоимости чистых активов Получателя на конец последнего отчетного периода;</w:t>
      </w:r>
    </w:p>
    <w:p w14:paraId="E5190000">
      <w:pPr>
        <w:widowControl w:val="0"/>
        <w:spacing w:after="0" w:before="0" w:line="240" w:lineRule="auto"/>
        <w:ind w:firstLine="567" w:left="567"/>
      </w:pPr>
      <w:r>
        <w:t xml:space="preserve">3.1.1.9.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E6190000">
      <w:pPr>
        <w:widowControl w:val="0"/>
        <w:spacing w:after="0" w:before="0" w:line="240" w:lineRule="auto"/>
        <w:ind w:firstLine="567" w:left="567"/>
      </w:pPr>
      <w:r>
        <w:t>3.1.1.10.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E7190000">
      <w:pPr>
        <w:widowControl w:val="0"/>
        <w:spacing w:after="0" w:before="0" w:line="240" w:lineRule="auto"/>
        <w:ind/>
      </w:pPr>
      <w:r>
        <w:t>3.1.2. Получателем гранта утвержден локальный акт о закупках, регламентирующий закупочную деятельность Получателя гранта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E8190000">
      <w:pPr>
        <w:widowControl w:val="0"/>
        <w:spacing w:after="0" w:before="0" w:line="240" w:lineRule="auto"/>
        <w:ind/>
      </w:pPr>
      <w:r>
        <w:t xml:space="preserve">3.1.3. Получатель гранта подтверждает свое безоговорочное согласие: </w:t>
      </w:r>
    </w:p>
    <w:p w14:paraId="E9190000">
      <w:pPr>
        <w:widowControl w:val="0"/>
        <w:spacing w:after="0" w:before="0" w:line="240" w:lineRule="auto"/>
        <w:ind w:firstLine="567" w:left="567"/>
      </w:pPr>
      <w:r>
        <w:t>3.1.3.1. на осуществление Грантодателем (далее также - Проектный офис) мониторинга реализации проекта в соответствии с Порядком мониторинга и управления изменениями проектов Национальной технологической инициативы (далее – Порядок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EA190000">
      <w:pPr>
        <w:widowControl w:val="0"/>
        <w:spacing w:after="0" w:before="0" w:line="240" w:lineRule="auto"/>
        <w:ind w:firstLine="567" w:left="567"/>
      </w:pPr>
      <w:r>
        <w:t xml:space="preserve">3.1.3.2. на осуществление Грантодателем контроля за целевым использованием гранта и установление запрета и (или) ограничения на передачу прав на результаты интеллектуальной деятельности, получаемые в результате проведения НИОКР,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w:t>
      </w:r>
      <w:r>
        <w:t xml:space="preserve">(пятьдесят) </w:t>
      </w:r>
      <w:r>
        <w:t>процентов;</w:t>
      </w:r>
    </w:p>
    <w:p w14:paraId="EB190000">
      <w:pPr>
        <w:widowControl w:val="0"/>
        <w:spacing w:after="0" w:before="0" w:line="240" w:lineRule="auto"/>
        <w:ind w:firstLine="567" w:left="567"/>
      </w:pPr>
      <w:r>
        <w:t>3.1.3.3. на возврат полученного Гранта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EC190000">
      <w:pPr>
        <w:widowControl w:val="0"/>
        <w:spacing w:after="0" w:before="0" w:line="240" w:lineRule="auto"/>
        <w:ind w:firstLine="567" w:left="567"/>
      </w:pPr>
      <w:r>
        <w:t>3.1.3.4. на представление Грантодателю информации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ED190000">
      <w:pPr>
        <w:widowControl w:val="0"/>
        <w:spacing w:after="0" w:before="0" w:line="240" w:lineRule="auto"/>
        <w:ind w:firstLine="567" w:left="567"/>
      </w:pPr>
      <w:r>
        <w:t>3.1.3.5. на свободное распространение Грантодателем информации о поддержке проекта, информации, содержащейся в описании проекта и о результатах мониторинга реализации проекта, осуществляемого Проектным офисом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18.04.2016 № 317 «О реализации Национальной технологической инициативы» (далее – Положение) и Порядком мониторинга, утвержденным высшим органом управления автономной некоммерческой организации "Платформа Национальной технологической инициативы" (далее - высший орган управления),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EE190000">
      <w:pPr>
        <w:widowControl w:val="0"/>
        <w:spacing w:after="0" w:before="0" w:line="240" w:lineRule="auto"/>
        <w:ind w:firstLine="567" w:left="567"/>
      </w:pPr>
      <w:r>
        <w:t>3.1.3.6. на свободное распространение Грантодателем информации о нарушении Получателем гранта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EF190000">
      <w:pPr>
        <w:widowControl w:val="0"/>
        <w:spacing w:after="0" w:before="0" w:line="240" w:lineRule="auto"/>
        <w:ind w:firstLine="567" w:left="567"/>
      </w:pPr>
      <w:r>
        <w:t xml:space="preserve">3.1.3.7. с условиями предоставления Гранта, которые содержатся в настоящем Договоре, а также в постановлении Правительства </w:t>
      </w:r>
      <w:r>
        <w:t xml:space="preserve">Российской Федерации </w:t>
      </w:r>
      <w:r>
        <w:t xml:space="preserve">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 постановлении Правительства </w:t>
      </w:r>
      <w:r>
        <w:t xml:space="preserve">Российской Федерации </w:t>
      </w:r>
      <w:r>
        <w:t>от 28.12.2022 № 2478 «Об утверждении Правил управления реализацией мероприятий программ и проектов Национальной технологической инициативы, результаты которых направлены на решение задач обеспечения технологического суверенитета Российской Федерации, о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и в иных нормативных документах Национальной технологической инициативы и локальных нормативных актах Проектного офиса Национальной технологической инициативы, принятых во исполнение Постановления Правительства Российской Федерации от 18.04.2016 № 317 «О  реализации Национальной технологической инициативы» уполномоченными органами НТИ (далее – Нормативные документы НТИ</w:t>
      </w:r>
      <w:r>
        <w:rPr>
          <w:sz w:val="16"/>
        </w:rPr>
        <w:footnoteReference w:id="27"/>
      </w:r>
      <w:r>
        <w:t>).</w:t>
      </w:r>
    </w:p>
    <w:p w14:paraId="F0190000">
      <w:pPr>
        <w:widowControl w:val="0"/>
        <w:spacing w:after="0" w:before="0" w:line="240" w:lineRule="auto"/>
        <w:ind w:firstLine="567" w:left="567"/>
      </w:pPr>
      <w:r>
        <w:t>3.1.4. Предоставления Получателем Гранта Грантодателю всех документов, предусмотренных пунктом 4.3.13.40 Договора.</w:t>
      </w:r>
    </w:p>
    <w:p w14:paraId="F1190000">
      <w:pPr>
        <w:widowControl w:val="0"/>
        <w:spacing w:after="0" w:before="0" w:line="240" w:lineRule="auto"/>
        <w:ind/>
      </w:pPr>
      <w:r>
        <w:t>3.2. Перечисление Гранта осуществляется:</w:t>
      </w:r>
    </w:p>
    <w:p w14:paraId="F2190000">
      <w:pPr>
        <w:widowControl w:val="0"/>
        <w:spacing w:after="0" w:before="0" w:line="240" w:lineRule="auto"/>
        <w:ind/>
      </w:pPr>
      <w:r>
        <w:t>3.2.1. на счет ______________________________________________ (наименование территориального органа Федерального казначейства), открытый для  учета  операций  со  средствами   юридического  лица,  не  являющегося участником  бюджетного процесса, в учреждении Центрального банка Российской Федерации;</w:t>
      </w:r>
    </w:p>
    <w:p w14:paraId="F3190000">
      <w:pPr>
        <w:widowControl w:val="0"/>
        <w:spacing w:after="0" w:before="0" w:line="240" w:lineRule="auto"/>
        <w:ind/>
      </w:pPr>
      <w:r>
        <w:t>3.2.2. не позднее</w:t>
      </w:r>
      <w:r>
        <w:t xml:space="preserve"> 5 (пяти) рабочих дней с даты получения Грантодателем </w:t>
      </w:r>
      <w:r>
        <w:t>заявки на перечисление суммы Гранта от Получателя гранта по форме согласно приложению № 8 к настоящему Договору (с приложением документов, подтверждающих соответствие Получателя гранта условиям, предусмотренным пунктом 3.1 Договора),</w:t>
      </w:r>
      <w:r>
        <w:rPr>
          <w:rFonts w:asciiTheme="minorAscii" w:hAnsiTheme="minorHAnsi"/>
          <w:sz w:val="22"/>
        </w:rPr>
        <w:t xml:space="preserve"> </w:t>
      </w:r>
      <w:r>
        <w:t>являющемуся неотъемлемой частью настоящего Договора</w:t>
      </w:r>
      <w:r>
        <w:t>, но не ранее получения Грантодателем средств Субсидии, указанной в пункте 6.1.26 настоящего Договора</w:t>
      </w:r>
      <w:r>
        <w:t>;</w:t>
      </w:r>
    </w:p>
    <w:p w14:paraId="F4190000">
      <w:pPr>
        <w:widowControl w:val="0"/>
        <w:spacing w:after="0" w:before="0" w:line="240" w:lineRule="auto"/>
        <w:ind/>
      </w:pPr>
      <w:r>
        <w:t>3.2.3. в соответствии с планом-графиком перечисления Гранта, установленным в приложении № 1 к настоящему Договору, являющемся неотъемлемой частью настоящего Договора.</w:t>
      </w:r>
    </w:p>
    <w:p w14:paraId="F5190000">
      <w:pPr>
        <w:widowControl w:val="0"/>
        <w:spacing w:after="0" w:before="0" w:line="240" w:lineRule="auto"/>
        <w:ind w:firstLine="540" w:left="0"/>
      </w:pPr>
      <w:r>
        <w:t>3.3. Предоставление Гранта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w:t>
      </w:r>
    </w:p>
    <w:p w14:paraId="F6190000">
      <w:pPr>
        <w:widowControl w:val="0"/>
        <w:spacing w:after="0" w:before="0" w:line="240" w:lineRule="auto"/>
        <w:ind/>
      </w:pPr>
      <w:r>
        <w:t>3.3.1. запрет на перечисление целевых средств с лицевого счета:</w:t>
      </w:r>
    </w:p>
    <w:p w14:paraId="F7190000">
      <w:pPr>
        <w:widowControl w:val="0"/>
        <w:spacing w:after="0" w:before="0" w:line="240" w:lineRule="auto"/>
        <w:ind/>
      </w:pPr>
      <w:r>
        <w:t>3.3.1.1.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14:paraId="F8190000">
      <w:pPr>
        <w:widowControl w:val="0"/>
        <w:spacing w:after="0" w:before="0" w:line="240" w:lineRule="auto"/>
        <w:ind w:firstLine="540" w:left="0"/>
      </w:pPr>
      <w:r>
        <w:t>3.3.1.2.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том числе принимаемыми в отношении средств, указанных в нормативных правовых актах Российской Федерации, регулирующих казначейское сопровождение и (или) осуществление операций с применением казначейского обеспечения обязательств</w:t>
      </w:r>
      <w:r>
        <w:t xml:space="preserve"> </w:t>
      </w:r>
      <w:r>
        <w:t>(далее - Правила казначейского сопровождения);</w:t>
      </w:r>
    </w:p>
    <w:p w14:paraId="F9190000">
      <w:pPr>
        <w:widowControl w:val="0"/>
        <w:spacing w:after="0" w:before="0" w:line="240" w:lineRule="auto"/>
        <w:ind w:firstLine="540" w:left="0"/>
      </w:pPr>
      <w:r>
        <w:t>3.3.1.3. на счета, открытые в учреждении Центрального банка Российской Федерации или в   кредитной организации юридическому лицу, за исключением:</w:t>
      </w:r>
    </w:p>
    <w:p w14:paraId="FA190000">
      <w:pPr>
        <w:widowControl w:val="0"/>
        <w:spacing w:after="0" w:before="0" w:line="240" w:lineRule="auto"/>
        <w:ind w:firstLine="540" w:left="0"/>
      </w:pPr>
      <w:r>
        <w:t>3.3.1.3.1. оплаты обязательств юридического лица в соответствии с валютным законодательством Российской Федерации;</w:t>
      </w:r>
    </w:p>
    <w:p w14:paraId="FB190000">
      <w:pPr>
        <w:widowControl w:val="0"/>
        <w:spacing w:after="0" w:before="0" w:line="240" w:lineRule="auto"/>
        <w:ind w:firstLine="540" w:left="0"/>
      </w:pPr>
      <w:r>
        <w:t xml:space="preserve">3.3.1.3.2.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 позднее даты осуществления указанных расчетов; </w:t>
      </w:r>
    </w:p>
    <w:p w14:paraId="FC190000">
      <w:pPr>
        <w:widowControl w:val="0"/>
        <w:spacing w:after="0" w:before="0" w:line="240" w:lineRule="auto"/>
        <w:ind w:firstLine="540" w:left="0"/>
      </w:pPr>
      <w:r>
        <w:t>3.3.1.3.3. оплаты обязательств юридического лица в целях осуществления расчетов по социальным выплатам и иным выплатам в пользу работников (кроме выплат, указанных в пункте 3.3.1.3.2 настоящего Договора);</w:t>
      </w:r>
    </w:p>
    <w:p w14:paraId="FD190000">
      <w:pPr>
        <w:widowControl w:val="0"/>
        <w:spacing w:after="0" w:before="0" w:line="240" w:lineRule="auto"/>
        <w:ind w:firstLine="540" w:left="0"/>
      </w:pPr>
      <w:r>
        <w:t>3.3.1.3.4.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платежном документе) подтверждающих возникновение денежных обязательств юридических лиц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о проведении капитального ремонта, договорами (контрактами, соглашениями) или нормативными правовыми актами (правовыми актами), регулирующими порядок предоставления Целевых средств;</w:t>
      </w:r>
    </w:p>
    <w:p w14:paraId="FE190000">
      <w:pPr>
        <w:widowControl w:val="0"/>
        <w:spacing w:after="0" w:before="0" w:line="240" w:lineRule="auto"/>
        <w:ind w:firstLine="540" w:left="0"/>
      </w:pPr>
      <w:r>
        <w:t>3.3.1.3.5. возмещения произведенных юридическим лицом расходов (части расходов) при условии представления документов в соответствии с пунктом 3.3.1.3.4 настоящего Договора, а также копий платежных документов, реестров платежных поручений,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соглашения, государственного контракта, договора о капитальных вложениях, контракта учреждения, договора о проведении капитального ремонта и договора (контракта, соглашения) предусмотрено возмещение произведенных юридическим лицом расходов (части расходов);</w:t>
      </w:r>
    </w:p>
    <w:p w14:paraId="FF190000">
      <w:pPr>
        <w:widowControl w:val="0"/>
        <w:spacing w:after="0" w:before="0" w:line="240" w:lineRule="auto"/>
        <w:ind w:firstLine="540" w:left="0"/>
      </w:pPr>
      <w:r>
        <w:t>3.3.1.3.6. оплаты обязательств юридического лица по накладным расходам, связанным с исполнением государственного контракта, договора о капитальных вложениях, контракта учреждения, договора о проведении капитального ремонта, договора (контракта);</w:t>
      </w:r>
    </w:p>
    <w:p w14:paraId="001A0000">
      <w:pPr>
        <w:widowControl w:val="0"/>
        <w:spacing w:after="0" w:before="0" w:line="240" w:lineRule="auto"/>
        <w:ind/>
      </w:pPr>
      <w:r>
        <w:t>3.3.1.4. на счета, открытые в учреждении Центрального банка Российской Федерации или в кредитной организации юридическим лицам, заключившим с юридическим лицом или иным  участником казначейского сопровождения - получателем целевых средств договоры (контракты, соглашения),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юридическим лицам или иным участникам казначейского сопровождения инженерных сетей, коммуникаций и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а также договоров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011A0000">
      <w:pPr>
        <w:widowControl w:val="0"/>
        <w:spacing w:after="0" w:before="0" w:line="240" w:lineRule="auto"/>
        <w:ind/>
      </w:pPr>
      <w:r>
        <w:t>3.4. Условием предоставления Гранта является согласие Получателя гранта на осуществление в отношении его Грантодателем и Министерством науки и высшего образования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r>
        <w:fldChar w:fldCharType="begin"/>
      </w:r>
      <w:r>
        <w:instrText>HYPERLINK "https://cloud.consultant.ru/cloud/cgi/online.cgi?req=doc&amp;rnd=gAJvnA&amp;base=LAW&amp;n=432230&amp;dst=3704&amp;field=134"</w:instrText>
      </w:r>
      <w:r>
        <w:fldChar w:fldCharType="separate"/>
      </w:r>
      <w:r>
        <w:t>статьями 268.1</w:t>
      </w:r>
      <w:r>
        <w:fldChar w:fldCharType="end"/>
      </w:r>
      <w:r>
        <w:t> и </w:t>
      </w:r>
      <w:r>
        <w:fldChar w:fldCharType="begin"/>
      </w:r>
      <w:r>
        <w:instrText>HYPERLINK "https://cloud.consultant.ru/cloud/cgi/online.cgi?req=doc&amp;rnd=gAJvnA&amp;base=LAW&amp;n=432230&amp;dst=3722&amp;field=134"</w:instrText>
      </w:r>
      <w:r>
        <w:fldChar w:fldCharType="separate"/>
      </w:r>
      <w:r>
        <w:t>269.2</w:t>
      </w:r>
      <w:r>
        <w:fldChar w:fldCharType="end"/>
      </w:r>
      <w:r>
        <w:t> Бюджетного кодекса Российской Федерации. Выражение согласия Получателя гранта на осуществление указанных проверок осуществляется путем подписания настоящего Договора.</w:t>
      </w:r>
    </w:p>
    <w:p w14:paraId="021A0000">
      <w:pPr>
        <w:widowControl w:val="0"/>
        <w:spacing w:after="0" w:before="240" w:line="240" w:lineRule="auto"/>
        <w:ind w:firstLine="540" w:left="0"/>
      </w:pPr>
      <w:r>
        <w:t>3.5. Расходы, источником финансового обеспечения которых являются средства Гранта,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- 20__ годов (далее - Сведения).</w:t>
      </w:r>
    </w:p>
    <w:p w14:paraId="031A0000">
      <w:pPr>
        <w:widowControl w:val="0"/>
        <w:spacing w:after="0" w:before="0" w:line="240" w:lineRule="auto"/>
        <w:ind/>
      </w:pPr>
    </w:p>
    <w:p w14:paraId="041A0000">
      <w:pPr>
        <w:widowControl w:val="0"/>
        <w:spacing w:after="0" w:before="0" w:line="240" w:lineRule="auto"/>
        <w:ind/>
      </w:pPr>
      <w:r>
        <w:t>3.6. Иные условия предоставления Гранта</w:t>
      </w:r>
      <w:r>
        <w:rPr>
          <w:color w:val="0070C0"/>
        </w:rPr>
        <w:t>:</w:t>
      </w:r>
    </w:p>
    <w:p w14:paraId="051A0000">
      <w:pPr>
        <w:widowControl w:val="0"/>
        <w:numPr>
          <w:ilvl w:val="0"/>
          <w:numId w:val="30"/>
        </w:numPr>
        <w:spacing w:after="0" w:before="0" w:line="240" w:lineRule="auto"/>
        <w:ind w:firstLine="709" w:left="0"/>
        <w:jc w:val="left"/>
      </w:pPr>
      <w:r>
        <w:t>Грант предоставляется Получателю гранта в размере, необходимом Получателю гранта для финансового обеспечения (возмещения) конкретных затрат Получателя гранта на проведение НИОКР, по заявкам Получателя гранта по форме согласно приложению № 8 к настоящему Договору, являющемуся неотъемлемой частью настоящего Договора (далее – заявки);</w:t>
      </w:r>
    </w:p>
    <w:p w14:paraId="061A0000">
      <w:pPr>
        <w:widowControl w:val="0"/>
        <w:numPr>
          <w:ilvl w:val="0"/>
          <w:numId w:val="30"/>
        </w:numPr>
        <w:spacing w:after="0" w:before="0" w:line="240" w:lineRule="auto"/>
        <w:ind w:firstLine="709" w:left="0"/>
        <w:jc w:val="left"/>
      </w:pPr>
      <w:r>
        <w:t>В случае принятия решения уполномоченным органом о поэтапном финансировании проекта, средства Гранта предоставляются поэтапно в размере финансирования соответствующего этапа;</w:t>
      </w:r>
    </w:p>
    <w:p w14:paraId="071A0000">
      <w:pPr>
        <w:widowControl w:val="0"/>
        <w:numPr>
          <w:ilvl w:val="0"/>
          <w:numId w:val="30"/>
        </w:numPr>
        <w:spacing w:after="0" w:before="0" w:line="240" w:lineRule="auto"/>
        <w:ind w:firstLine="709" w:left="0"/>
        <w:jc w:val="left"/>
      </w:pPr>
      <w:r>
        <w:t xml:space="preserve">Заявка должна быть представлена Получателем гранта Грантодателю в письменной форме (в том числе в электронной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не позднее чем за 5 (пять) рабочих дней до планируемого дня соответствующей операции по перечислению денежных средств на счет Гранта, указанный в п. 3.2.1. настоящего Договора (далее – Счет Гранта). </w:t>
      </w:r>
    </w:p>
    <w:p w14:paraId="081A0000">
      <w:pPr>
        <w:spacing w:after="0" w:before="0" w:line="252" w:lineRule="auto"/>
        <w:ind/>
      </w:pPr>
      <w:r>
        <w:t>Сумма, указанная в заявке, указывается с учетом пункта 3.6.2 настоящего Договора и в любом случае не может превышать размера Гранта, указанного в пункте 2.1 настоящего Договора и приложении № 1 к настоящему Договору, по конкретному периоду плана-графика и/или календарному году.</w:t>
      </w:r>
    </w:p>
    <w:p w14:paraId="091A0000">
      <w:pPr>
        <w:spacing w:after="0" w:before="0" w:line="252" w:lineRule="auto"/>
        <w:ind/>
      </w:pPr>
      <w:r>
        <w:t>Грантодатель в течение 3 (трех) рабочих дней со дня получения заявки вправе запросить у Получателя гранта разъяснения или документы по ней. Такие разъяснения должны быть даны Получателем гранта Грантодателю в письменной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w:t>
      </w:r>
      <w:r>
        <w:rPr>
          <w:rFonts w:asciiTheme="minorAscii" w:hAnsiTheme="minorHAnsi"/>
          <w:sz w:val="22"/>
        </w:rPr>
        <w:t>,</w:t>
      </w:r>
      <w:r>
        <w:t xml:space="preserve"> в срок не более 2 (двух) рабочих дней со дня получения запроса Грантодателя в письменной форме. В случае отсутствия получения разъяснений по заявке, заявка аннулируется.</w:t>
      </w:r>
    </w:p>
    <w:p w14:paraId="0A1A0000">
      <w:pPr>
        <w:tabs>
          <w:tab w:leader="none" w:pos="0" w:val="left"/>
        </w:tabs>
        <w:spacing w:after="0" w:before="0" w:line="252" w:lineRule="auto"/>
        <w:ind/>
      </w:pPr>
      <w:r>
        <w:t>В случае, если разъяснения будут получены Грантодателем в рабочий день, предшествующий дню операции, указанному в заявке, по которой запрошены разъяснения, или позднее, Грантодатель может осуществить перечисление денежных средств в соответствии с заявкой в течение 3 (трех) рабочих дней со дня получения разъяснений.</w:t>
      </w:r>
    </w:p>
    <w:p w14:paraId="0B1A0000">
      <w:pPr>
        <w:tabs>
          <w:tab w:leader="none" w:pos="0" w:val="left"/>
        </w:tabs>
        <w:spacing w:after="0" w:before="0" w:line="252" w:lineRule="auto"/>
        <w:ind/>
      </w:pPr>
      <w:r>
        <w:t>Перечисление денежных средств осуществляется не позднее дня операции, указанного в заявке, если иное не предусмотрено настоящим Договором;</w:t>
      </w:r>
    </w:p>
    <w:p w14:paraId="0C1A0000">
      <w:pPr>
        <w:widowControl w:val="0"/>
        <w:numPr>
          <w:ilvl w:val="0"/>
          <w:numId w:val="30"/>
        </w:numPr>
        <w:spacing w:after="0" w:before="0" w:line="240" w:lineRule="auto"/>
        <w:ind w:firstLine="709" w:left="0"/>
        <w:jc w:val="left"/>
      </w:pPr>
      <w:r>
        <w:t>Заявка должна содержать заверение об обстоятельствах, перечисленных в пунктах 3.1.1.1 – 3.1.1.10 настоящего Договора, и должна быть подписана лицом, осуществляющим полномочия единоличного исполнительного органа Получателя;</w:t>
      </w:r>
    </w:p>
    <w:p w14:paraId="0D1A0000">
      <w:pPr>
        <w:widowControl w:val="0"/>
        <w:numPr>
          <w:ilvl w:val="0"/>
          <w:numId w:val="30"/>
        </w:numPr>
        <w:spacing w:after="0" w:before="0" w:line="240" w:lineRule="auto"/>
        <w:ind w:firstLine="709" w:left="0"/>
        <w:jc w:val="left"/>
      </w:pPr>
      <w:r>
        <w:t>Перечисление Гранта в соответствии с заявкой, полученной в предыдущем календарном году и/или не в соответствии с планом-графиком, не осуществляется;</w:t>
      </w:r>
    </w:p>
    <w:p w14:paraId="0E1A0000">
      <w:pPr>
        <w:widowControl w:val="0"/>
        <w:numPr>
          <w:ilvl w:val="0"/>
          <w:numId w:val="30"/>
        </w:numPr>
        <w:spacing w:after="0" w:before="0" w:line="240" w:lineRule="auto"/>
        <w:ind w:firstLine="709" w:left="0"/>
        <w:jc w:val="left"/>
      </w:pPr>
      <w:r>
        <w:t>После окончания периода, указанного в пункте 6.1.28 настоящего Договора, перечисление Гранта не осуществляется за исключением случаев возмещения понесенных Получателем расходов, осуществление которых предусмотрено сметой за счет Гранта;</w:t>
      </w:r>
    </w:p>
    <w:p w14:paraId="0F1A0000">
      <w:pPr>
        <w:widowControl w:val="0"/>
        <w:numPr>
          <w:ilvl w:val="0"/>
          <w:numId w:val="30"/>
        </w:numPr>
        <w:spacing w:after="0" w:before="0" w:line="240" w:lineRule="auto"/>
        <w:ind w:firstLine="709" w:left="0"/>
        <w:jc w:val="left"/>
      </w:pPr>
      <w:r>
        <w:t>Перечисление Гранта Получателю гранта</w:t>
      </w:r>
      <w:r>
        <w:t xml:space="preserve"> </w:t>
      </w:r>
      <w:r>
        <w:t>не осуществляется (приостанавливается) Грантодателем в случае:</w:t>
      </w:r>
    </w:p>
    <w:p w14:paraId="101A0000">
      <w:pPr>
        <w:tabs>
          <w:tab w:leader="none" w:pos="1276" w:val="left"/>
        </w:tabs>
        <w:spacing w:after="0" w:before="0" w:line="252" w:lineRule="auto"/>
        <w:ind w:firstLine="0" w:left="709"/>
      </w:pPr>
      <w:r>
        <w:t>3.6.7.1.оформления или представления заявки с нарушением условий настоящего Договора;</w:t>
      </w:r>
    </w:p>
    <w:p w14:paraId="111A0000">
      <w:pPr>
        <w:tabs>
          <w:tab w:leader="none" w:pos="1276" w:val="left"/>
        </w:tabs>
        <w:spacing w:after="0" w:before="0" w:line="252" w:lineRule="auto"/>
        <w:ind w:firstLine="0" w:left="709"/>
      </w:pPr>
      <w:r>
        <w:t>3.6.7.2.если Грантодателем запрошены разъяснения по заявке, а они (в письменной или электронной форме) Грантодателю не представлены;</w:t>
      </w:r>
    </w:p>
    <w:p w14:paraId="121A0000">
      <w:pPr>
        <w:tabs>
          <w:tab w:leader="none" w:pos="1276" w:val="left"/>
        </w:tabs>
        <w:spacing w:after="0" w:before="0" w:line="252" w:lineRule="auto"/>
        <w:ind w:firstLine="0" w:left="709"/>
      </w:pPr>
      <w:r>
        <w:t>3.6.7.3.непредставления Грантодателю информации, документов, отчетности в соответствии с условиями настоящего Договора и Порядком мониторинга;</w:t>
      </w:r>
    </w:p>
    <w:p w14:paraId="131A0000">
      <w:pPr>
        <w:tabs>
          <w:tab w:leader="none" w:pos="1276" w:val="left"/>
        </w:tabs>
        <w:spacing w:after="0" w:before="0" w:line="252" w:lineRule="auto"/>
        <w:ind w:firstLine="0" w:left="709"/>
      </w:pPr>
      <w:r>
        <w:t>3.6.7.4.принятия высшим органом управления решения о приостановке реализации проекта и (или) приостановке поддержки реализации проекта на срок превышающий 6 (шесть) месяцев;</w:t>
      </w:r>
    </w:p>
    <w:p w14:paraId="141A0000">
      <w:pPr>
        <w:tabs>
          <w:tab w:leader="none" w:pos="1276" w:val="left"/>
        </w:tabs>
        <w:spacing w:after="0" w:before="0" w:line="252" w:lineRule="auto"/>
        <w:ind w:firstLine="0" w:left="709"/>
      </w:pPr>
      <w:r>
        <w:t>3.6.7.5.принятия комиссией по отбору решения о приостановке реализации проекта и (или) приостановке поддержки реализации проекта на срок до 6 (шести) месяцев;</w:t>
      </w:r>
    </w:p>
    <w:p w14:paraId="151A0000">
      <w:pPr>
        <w:tabs>
          <w:tab w:leader="none" w:pos="1276" w:val="left"/>
        </w:tabs>
        <w:spacing w:after="0" w:before="0" w:line="252" w:lineRule="auto"/>
        <w:ind w:firstLine="0" w:left="709"/>
      </w:pPr>
      <w:r>
        <w:t>3.6.7.6.направления Грантодателем уведомления о приостановке финансового обеспечения реализации проекта;</w:t>
      </w:r>
    </w:p>
    <w:p w14:paraId="161A0000">
      <w:pPr>
        <w:tabs>
          <w:tab w:leader="none" w:pos="1276" w:val="left"/>
        </w:tabs>
        <w:spacing w:after="0" w:before="0" w:line="252" w:lineRule="auto"/>
        <w:ind w:firstLine="0" w:left="709"/>
      </w:pPr>
      <w:r>
        <w:t>3.6.7.7.отсутствия у Грантодателя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171A0000">
      <w:pPr>
        <w:tabs>
          <w:tab w:leader="none" w:pos="1276" w:val="left"/>
        </w:tabs>
        <w:spacing w:after="0" w:before="0" w:line="252" w:lineRule="auto"/>
        <w:ind w:firstLine="0" w:left="709"/>
      </w:pPr>
      <w:r>
        <w:t>3.6.7.8.нарушения Получателем гранта условий настоящего Договора;</w:t>
      </w:r>
    </w:p>
    <w:p w14:paraId="181A0000">
      <w:pPr>
        <w:tabs>
          <w:tab w:leader="none" w:pos="1276" w:val="left"/>
        </w:tabs>
        <w:spacing w:after="0" w:before="0" w:line="252" w:lineRule="auto"/>
        <w:ind w:firstLine="0" w:left="709"/>
      </w:pPr>
      <w:r>
        <w:t>3.6.7.9. принятия высшим органом управления решения о прекращении реализации и (или) прекращении поддержки реализации проекта;</w:t>
      </w:r>
    </w:p>
    <w:p w14:paraId="191A0000">
      <w:pPr>
        <w:tabs>
          <w:tab w:leader="none" w:pos="1276" w:val="left"/>
        </w:tabs>
        <w:spacing w:after="0" w:before="0" w:line="252" w:lineRule="auto"/>
        <w:ind w:firstLine="0" w:left="709"/>
      </w:pPr>
      <w:r>
        <w:t>3.6.7.10. несоответствия Получателя гранта условиям, предусмотренным пунктом 3.1.1 настоящего Договора;</w:t>
      </w:r>
    </w:p>
    <w:p w14:paraId="1A1A0000">
      <w:pPr>
        <w:tabs>
          <w:tab w:leader="none" w:pos="1276" w:val="left"/>
        </w:tabs>
        <w:spacing w:after="0" w:before="0" w:line="252" w:lineRule="auto"/>
        <w:ind w:firstLine="0" w:left="709"/>
      </w:pPr>
      <w:r>
        <w:t>3.6.7.11. наличия неисполненного требования о возврате Гранта на Счет Гранта Получателя гранта или на счет Грантодателя в территориальном органе Федерального Казначейства.</w:t>
      </w:r>
    </w:p>
    <w:p w14:paraId="1B1A0000">
      <w:pPr>
        <w:widowControl w:val="0"/>
        <w:numPr>
          <w:ilvl w:val="0"/>
          <w:numId w:val="30"/>
        </w:numPr>
        <w:spacing w:after="0" w:before="0" w:line="240" w:lineRule="auto"/>
        <w:ind w:firstLine="709" w:left="0"/>
        <w:jc w:val="left"/>
      </w:pPr>
      <w:r>
        <w:t>В случае приостановки поддержки реализации проекта, после принятия решения о возобновлении поддержки реализации проекта, по решению Грантодателя возможно возмещение понесенных Получателем гранта расходов в период приостановки.</w:t>
      </w:r>
    </w:p>
    <w:p w14:paraId="1C1A0000">
      <w:pPr>
        <w:widowControl w:val="0"/>
        <w:numPr>
          <w:ilvl w:val="0"/>
          <w:numId w:val="30"/>
        </w:numPr>
        <w:spacing w:after="0" w:before="0" w:line="240" w:lineRule="auto"/>
        <w:ind w:firstLine="709" w:left="0"/>
        <w:jc w:val="left"/>
      </w:pPr>
      <w:r>
        <w:t>предоставление Гранта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1D1A0000">
      <w:pPr>
        <w:widowControl w:val="0"/>
        <w:numPr>
          <w:ilvl w:val="0"/>
          <w:numId w:val="30"/>
        </w:numPr>
        <w:spacing w:after="0" w:before="0" w:line="240" w:lineRule="auto"/>
        <w:ind w:firstLine="709" w:left="0"/>
        <w:jc w:val="left"/>
      </w:pPr>
      <w:r>
        <w:t>предоставление Гранта осуществляется Грантодателем путем перечисления денежных средств на Счет Гранта;</w:t>
      </w:r>
    </w:p>
    <w:p w14:paraId="1E1A0000">
      <w:pPr>
        <w:widowControl w:val="0"/>
        <w:numPr>
          <w:ilvl w:val="0"/>
          <w:numId w:val="30"/>
        </w:numPr>
        <w:spacing w:after="0" w:before="0" w:line="240" w:lineRule="auto"/>
        <w:ind w:firstLine="709" w:left="0"/>
        <w:jc w:val="left"/>
      </w:pPr>
      <w:r>
        <w:t xml:space="preserve">Грант предоставляется Получателю гранта после получения Грантодателем </w:t>
      </w:r>
      <w:r>
        <w:t>Субсидии, указанной в пункте 6.1.26</w:t>
      </w:r>
      <w:r>
        <w:t xml:space="preserve"> настоящего Договора.</w:t>
      </w:r>
    </w:p>
    <w:p w14:paraId="1F1A0000">
      <w:pPr>
        <w:widowControl w:val="0"/>
        <w:spacing w:after="0" w:before="0" w:line="240" w:lineRule="auto"/>
        <w:ind/>
      </w:pPr>
    </w:p>
    <w:p w14:paraId="201A0000">
      <w:bookmarkStart w:id="889" w:name="__RefHeading___162"/>
      <w:bookmarkEnd w:id="889"/>
      <w:bookmarkStart w:id="890" w:name="__RefHeading___384"/>
      <w:bookmarkEnd w:id="890"/>
      <w:bookmarkStart w:id="891" w:name="__RefHeading___606"/>
      <w:bookmarkEnd w:id="891"/>
      <w:bookmarkStart w:id="892" w:name="__RefHeading___828"/>
      <w:bookmarkEnd w:id="892"/>
      <w:pPr>
        <w:widowControl w:val="0"/>
        <w:spacing w:after="0" w:before="0" w:line="240" w:lineRule="auto"/>
        <w:ind/>
        <w:jc w:val="center"/>
        <w:outlineLvl w:val="1"/>
      </w:pPr>
      <w:r>
        <w:t>IV. Взаимодействие Сторон</w:t>
      </w:r>
    </w:p>
    <w:p w14:paraId="211A0000">
      <w:pPr>
        <w:spacing w:after="0" w:before="0" w:line="240" w:lineRule="auto"/>
        <w:ind w:firstLine="0" w:left="0"/>
        <w:jc w:val="center"/>
        <w:rPr>
          <w:b w:val="1"/>
          <w:sz w:val="26"/>
          <w:u w:color="000000"/>
        </w:rPr>
      </w:pPr>
    </w:p>
    <w:p w14:paraId="221A0000">
      <w:pPr>
        <w:widowControl w:val="0"/>
        <w:spacing w:after="0" w:before="0" w:line="240" w:lineRule="auto"/>
        <w:ind/>
      </w:pPr>
      <w:r>
        <w:t>4.1. Грантодатель обязуется:</w:t>
      </w:r>
    </w:p>
    <w:p w14:paraId="231A0000">
      <w:pPr>
        <w:widowControl w:val="0"/>
        <w:spacing w:after="0" w:before="0" w:line="240" w:lineRule="auto"/>
        <w:ind/>
      </w:pPr>
      <w:r>
        <w:t xml:space="preserve">4.1.1. обеспечить предоставление Гранта в соответствии с </w:t>
      </w:r>
      <w:r>
        <w:rPr>
          <w:color w:val="0000FF"/>
        </w:rPr>
        <w:fldChar w:fldCharType="begin"/>
      </w:r>
      <w:r>
        <w:rPr>
          <w:color w:val="0000FF"/>
        </w:rPr>
        <w:instrText>HYPERLINK \l "Par94" \o "III. Условия предоставления Гранта"</w:instrText>
      </w:r>
      <w:r>
        <w:rPr>
          <w:color w:val="0000FF"/>
        </w:rPr>
        <w:fldChar w:fldCharType="separate"/>
      </w:r>
      <w:r>
        <w:rPr>
          <w:color w:val="0000FF"/>
        </w:rPr>
        <w:t>разделом III</w:t>
      </w:r>
      <w:r>
        <w:rPr>
          <w:color w:val="0000FF"/>
        </w:rPr>
        <w:fldChar w:fldCharType="end"/>
      </w:r>
      <w:r>
        <w:t xml:space="preserve"> настоящего Договора;</w:t>
      </w:r>
    </w:p>
    <w:p w14:paraId="241A0000">
      <w:pPr>
        <w:widowControl w:val="0"/>
        <w:spacing w:after="0" w:before="0" w:line="240" w:lineRule="auto"/>
        <w:ind/>
      </w:pPr>
      <w:r>
        <w:t xml:space="preserve">4.1.2. </w:t>
      </w:r>
      <w:r>
        <w:t xml:space="preserve">утверждать Сведения, Сведения  с учетом внесенных изменений не позднее 10 (десяти) рабочих дней со дня получения указанных документов от Получателя гранта в соответствии с </w:t>
      </w:r>
      <w:r>
        <w:rPr>
          <w:color w:val="0000FF"/>
          <w:u w:val="single"/>
        </w:rPr>
        <w:fldChar w:fldCharType="begin"/>
      </w:r>
      <w:r>
        <w:rPr>
          <w:color w:val="0000FF"/>
          <w:u w:val="single"/>
        </w:rPr>
        <w:instrText>HYPERLINK "file:///C:/Users/tikhonov.pa/Desktop/Корпоративка/Шаблоны%20договоров/Новый%20договор%20взноса/Приказ%20Минфина.rtf#Par272" \o "5.3.6. направлять Получателю средств из бюджета на утверждение &lt;43&gt;:"</w:instrText>
      </w:r>
      <w:r>
        <w:rPr>
          <w:color w:val="0000FF"/>
          <w:u w:val="single"/>
        </w:rPr>
        <w:fldChar w:fldCharType="separate"/>
      </w:r>
      <w:r>
        <w:rPr>
          <w:color w:val="0000FF"/>
          <w:u w:val="single"/>
        </w:rPr>
        <w:t>пунктом 4.3.1</w:t>
      </w:r>
      <w:r>
        <w:rPr>
          <w:color w:val="0000FF"/>
          <w:u w:val="single"/>
        </w:rPr>
        <w:fldChar w:fldCharType="end"/>
      </w:r>
      <w:r>
        <w:t xml:space="preserve"> настоящего Договора;</w:t>
      </w:r>
    </w:p>
    <w:p w14:paraId="251A0000">
      <w:pPr>
        <w:widowControl w:val="0"/>
        <w:spacing w:after="0" w:before="0" w:line="240" w:lineRule="auto"/>
        <w:ind/>
      </w:pPr>
      <w:r>
        <w:t xml:space="preserve">4.1.3. обеспечивать перечисление Гранта на счет, указанный в </w:t>
      </w:r>
      <w:r>
        <w:rPr>
          <w:color w:val="0000FF"/>
        </w:rPr>
        <w:fldChar w:fldCharType="begin"/>
      </w:r>
      <w:r>
        <w:rPr>
          <w:color w:val="0000FF"/>
        </w:rPr>
        <w:instrText>HYPERLINK \l "Par246" \o "VIII. Платежные реквизиты Сторон"</w:instrText>
      </w:r>
      <w:r>
        <w:rPr>
          <w:color w:val="0000FF"/>
        </w:rPr>
        <w:fldChar w:fldCharType="separate"/>
      </w:r>
      <w:r>
        <w:rPr>
          <w:color w:val="0000FF"/>
        </w:rPr>
        <w:t>разделе VIII</w:t>
      </w:r>
      <w:r>
        <w:rPr>
          <w:color w:val="0000FF"/>
        </w:rPr>
        <w:fldChar w:fldCharType="end"/>
      </w:r>
      <w:r>
        <w:t xml:space="preserve"> настоящего Договора, в соответствии с </w:t>
      </w:r>
      <w:r>
        <w:rPr>
          <w:color w:val="0000FF"/>
        </w:rPr>
        <w:fldChar w:fldCharType="begin"/>
      </w:r>
      <w:r>
        <w:rPr>
          <w:color w:val="0000FF"/>
        </w:rPr>
        <w:instrText>HYPERLINK \l "Par99" \o "3.2. Перечисление Гранта осуществляется:"</w:instrText>
      </w:r>
      <w:r>
        <w:rPr>
          <w:color w:val="0000FF"/>
        </w:rPr>
        <w:fldChar w:fldCharType="separate"/>
      </w:r>
      <w:r>
        <w:rPr>
          <w:color w:val="0000FF"/>
        </w:rPr>
        <w:t>пунктом 3.2</w:t>
      </w:r>
      <w:r>
        <w:rPr>
          <w:color w:val="0000FF"/>
        </w:rPr>
        <w:fldChar w:fldCharType="end"/>
      </w:r>
      <w:r>
        <w:t xml:space="preserve"> настоящего Договора;</w:t>
      </w:r>
    </w:p>
    <w:p w14:paraId="261A0000">
      <w:pPr>
        <w:widowControl w:val="0"/>
        <w:spacing w:after="0" w:before="0" w:line="240" w:lineRule="auto"/>
        <w:ind/>
      </w:pPr>
      <w:r>
        <w:t>4.1.4 устанавливать значения результатов предоставления Гранта в соответствии с приложением № 2 к настоящему Договору, являющимся неотъемлемой частью настоящего Договора;</w:t>
      </w:r>
    </w:p>
    <w:p w14:paraId="271A0000">
      <w:pPr>
        <w:widowControl w:val="0"/>
        <w:spacing w:after="0" w:before="0" w:line="240" w:lineRule="auto"/>
        <w:ind/>
      </w:pPr>
      <w:r>
        <w:t xml:space="preserve">4.1.5. осуществлять оценку достижения Получателем гранта значений результатов предоставления Гранта, установленных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пунктом 4.1.</w:t>
      </w:r>
      <w:r>
        <w:rPr>
          <w:color w:val="0000FF"/>
        </w:rPr>
        <w:fldChar w:fldCharType="end"/>
      </w:r>
      <w:r>
        <w:rPr>
          <w:color w:val="0000FF"/>
        </w:rPr>
        <w:t>4</w:t>
      </w:r>
      <w:r>
        <w:t xml:space="preserve"> настоящего Договора, на основании:</w:t>
      </w:r>
    </w:p>
    <w:p w14:paraId="281A0000">
      <w:pPr>
        <w:widowControl w:val="0"/>
        <w:spacing w:after="0" w:before="0" w:line="240" w:lineRule="auto"/>
        <w:ind/>
      </w:pPr>
      <w:r>
        <w:t xml:space="preserve">4.1.5.1. отчета о достижении установленных при предоставлении Гранта значений результатов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w:t>
      </w:r>
      <w:r>
        <w:rPr>
          <w:color w:val="0000FF"/>
        </w:rPr>
        <w:fldChar w:fldCharType="begin"/>
      </w:r>
      <w:r>
        <w:rPr>
          <w:color w:val="0000FF"/>
        </w:rPr>
        <w:instrText>HYPERLINK \l "Par178" \o "   4.3.8.2. отчет о достижении значений результатов предоставления Гранта в"</w:instrText>
      </w:r>
      <w:r>
        <w:rPr>
          <w:color w:val="0000FF"/>
        </w:rPr>
        <w:fldChar w:fldCharType="separate"/>
      </w:r>
      <w:r>
        <w:rPr>
          <w:color w:val="0000FF"/>
        </w:rPr>
        <w:t>пунктом 4.3.7.2</w:t>
      </w:r>
      <w:r>
        <w:rPr>
          <w:color w:val="0000FF"/>
        </w:rPr>
        <w:fldChar w:fldCharType="end"/>
      </w:r>
      <w:r>
        <w:t xml:space="preserve"> настоящего Договора;</w:t>
      </w:r>
    </w:p>
    <w:p w14:paraId="291A0000">
      <w:pPr>
        <w:widowControl w:val="0"/>
        <w:spacing w:after="0" w:before="0" w:line="240" w:lineRule="auto"/>
        <w:ind/>
      </w:pPr>
      <w:r>
        <w:t>4.1.6.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t>
      </w:r>
    </w:p>
    <w:p w14:paraId="2A1A0000">
      <w:pPr>
        <w:widowControl w:val="0"/>
        <w:spacing w:after="0" w:before="0" w:line="240" w:lineRule="auto"/>
        <w:ind/>
      </w:pPr>
      <w:r>
        <w:t>4.1.6.1. по месту нахождения Грантодателя на основании:</w:t>
      </w:r>
    </w:p>
    <w:p w14:paraId="2B1A0000">
      <w:pPr>
        <w:widowControl w:val="0"/>
        <w:spacing w:after="0" w:before="0" w:line="240" w:lineRule="auto"/>
        <w:ind/>
      </w:pPr>
      <w:r>
        <w:t xml:space="preserve">4.1.6.1.1. отчета о расходах Получателя гранта, источником финансового обеспечения которых являются средства Гранта, по форме в соответствии с приложением № 4 к настоящему Договору, являющимся неотъемлемой частью настоящего Договора, представленного Получателем гранта в соответствии с </w:t>
      </w:r>
      <w:r>
        <w:rPr>
          <w:color w:val="0000FF"/>
        </w:rPr>
        <w:fldChar w:fldCharType="begin"/>
      </w:r>
      <w:r>
        <w:rPr>
          <w:color w:val="0000FF"/>
        </w:rPr>
        <w:instrText>HYPERLINK \l "Par172" \o "    4.3.8.1. отчет о расходах  Получателя  гранта,  источником  финансового"</w:instrText>
      </w:r>
      <w:r>
        <w:rPr>
          <w:color w:val="0000FF"/>
        </w:rPr>
        <w:fldChar w:fldCharType="separate"/>
      </w:r>
      <w:r>
        <w:rPr>
          <w:color w:val="0000FF"/>
        </w:rPr>
        <w:t>пунктом 4.3.7.1</w:t>
      </w:r>
      <w:r>
        <w:rPr>
          <w:color w:val="0000FF"/>
        </w:rPr>
        <w:fldChar w:fldCharType="end"/>
      </w:r>
      <w:r>
        <w:t xml:space="preserve"> настоящего Договора;</w:t>
      </w:r>
    </w:p>
    <w:p w14:paraId="2C1A0000">
      <w:pPr>
        <w:widowControl w:val="0"/>
        <w:spacing w:after="0" w:before="0" w:line="240" w:lineRule="auto"/>
        <w:ind/>
      </w:pPr>
      <w:r>
        <w:t>4.1.6.1.2. иных отчетов:</w:t>
      </w:r>
    </w:p>
    <w:p w14:paraId="2D1A0000">
      <w:pPr>
        <w:widowControl w:val="0"/>
        <w:spacing w:after="0" w:before="0" w:line="240" w:lineRule="auto"/>
        <w:ind/>
      </w:pPr>
      <w:r>
        <w:t>4.1.6.1.2.1</w:t>
      </w:r>
      <w:r>
        <w:rPr>
          <w:sz w:val="20"/>
        </w:rPr>
        <w:t xml:space="preserve">. </w:t>
      </w:r>
      <w:r>
        <w:t xml:space="preserve">отчета о целевом использовании Гранта </w:t>
      </w:r>
      <w:r>
        <w:t>на реализацию проекта НТИ</w:t>
      </w:r>
      <w:r>
        <w:t xml:space="preserve"> по форме приложения № 10 к настоящему Договору</w:t>
      </w:r>
      <w:r>
        <w:rPr>
          <w:rFonts w:asciiTheme="minorAscii" w:hAnsiTheme="minorHAnsi"/>
          <w:sz w:val="22"/>
        </w:rPr>
        <w:t xml:space="preserve"> </w:t>
      </w:r>
      <w:r>
        <w:t>являющегося неотъемлемой частью настоящего Договора</w:t>
      </w:r>
      <w:r>
        <w:rPr>
          <w:rFonts w:asciiTheme="minorAscii" w:hAnsiTheme="minorHAnsi"/>
          <w:sz w:val="22"/>
        </w:rPr>
        <w:t xml:space="preserve"> </w:t>
      </w:r>
      <w:r>
        <w:t>представленного Получателем гранта в соответствии с пунктом 4.3.7.3.1 настоящего Договора</w:t>
      </w:r>
      <w:r>
        <w:t>;</w:t>
      </w:r>
    </w:p>
    <w:p w14:paraId="2E1A0000">
      <w:pPr>
        <w:widowControl w:val="0"/>
        <w:spacing w:after="0" w:before="0" w:line="240" w:lineRule="auto"/>
        <w:ind/>
      </w:pPr>
      <w:r>
        <w:t xml:space="preserve">4.1.6.1.2.2. отчета о достижении значений результатов предоставления Гранта (ключевых контрольных точек проекта) по форме приложения № 12 к настоящему Договору, </w:t>
      </w:r>
      <w:r>
        <w:t xml:space="preserve">представленного в соответствии </w:t>
      </w:r>
      <w:r>
        <w:t xml:space="preserve">с </w:t>
      </w:r>
      <w:r>
        <w:fldChar w:fldCharType="begin"/>
      </w:r>
      <w:r>
        <w:instrText>HYPERLINK \l "Par178" \o "   4.3.8.2. отчет о достижении значений результатов предоставления Гранта в"</w:instrText>
      </w:r>
      <w:r>
        <w:fldChar w:fldCharType="separate"/>
      </w:r>
      <w:r>
        <w:t>пунктом 4.3.7.3.2</w:t>
      </w:r>
      <w:r>
        <w:fldChar w:fldCharType="end"/>
      </w:r>
      <w:r>
        <w:t xml:space="preserve"> настоящего Договора;</w:t>
      </w:r>
    </w:p>
    <w:p w14:paraId="2F1A0000">
      <w:pPr>
        <w:widowControl w:val="0"/>
        <w:spacing w:after="0" w:before="0" w:line="240" w:lineRule="auto"/>
        <w:ind/>
      </w:pPr>
      <w:r>
        <w:t xml:space="preserve">4.1.6.1.2.3. отчета о достижении значений результатов предоставления Гранта (интегральные показатели эффективности проекта)  по форме приложения № 14 к настоящему Договору, представленного в соответствии с </w:t>
      </w:r>
      <w:r>
        <w:fldChar w:fldCharType="begin"/>
      </w:r>
      <w:r>
        <w:instrText>HYPERLINK \l "Par178" \o "   4.3.8.2. отчет о достижении значений результатов предоставления Гранта в"</w:instrText>
      </w:r>
      <w:r>
        <w:fldChar w:fldCharType="separate"/>
      </w:r>
      <w:r>
        <w:t xml:space="preserve">пунктом 4.3.7.3.3 </w:t>
      </w:r>
      <w:r>
        <w:fldChar w:fldCharType="end"/>
      </w:r>
      <w:r>
        <w:t>настоящего Договора</w:t>
      </w:r>
      <w:r>
        <w:t>;</w:t>
      </w:r>
    </w:p>
    <w:p w14:paraId="301A0000">
      <w:pPr>
        <w:widowControl w:val="0"/>
        <w:spacing w:after="0" w:before="0" w:line="240" w:lineRule="auto"/>
        <w:ind/>
      </w:pPr>
      <w:r>
        <w:t xml:space="preserve">4.1.6.1.3. иных документов, представленных Получателем гранта по запросу Грантодателя в соответствии с </w:t>
      </w:r>
      <w:r>
        <w:rPr>
          <w:color w:val="0000FF"/>
        </w:rPr>
        <w:fldChar w:fldCharType="begin"/>
      </w:r>
      <w:r>
        <w:rPr>
          <w:color w:val="0000FF"/>
        </w:rPr>
        <w:instrText>HYPERLINK \l "Par185" \o "4.3.9.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4.2.4 настоящего Договора, в течение ____ рабочих дней со дня получе"</w:instrText>
      </w:r>
      <w:r>
        <w:rPr>
          <w:color w:val="0000FF"/>
        </w:rPr>
        <w:fldChar w:fldCharType="separate"/>
      </w:r>
      <w:r>
        <w:rPr>
          <w:color w:val="0000FF"/>
        </w:rPr>
        <w:t>пунктом 4.3.8</w:t>
      </w:r>
      <w:r>
        <w:rPr>
          <w:color w:val="0000FF"/>
        </w:rPr>
        <w:fldChar w:fldCharType="end"/>
      </w:r>
      <w:r>
        <w:rPr>
          <w:rFonts w:asciiTheme="minorAscii" w:hAnsiTheme="minorHAnsi"/>
          <w:sz w:val="16"/>
        </w:rPr>
        <w:t xml:space="preserve"> </w:t>
      </w:r>
      <w:r>
        <w:t>настоящего Договора;</w:t>
      </w:r>
    </w:p>
    <w:p w14:paraId="311A0000">
      <w:pPr>
        <w:widowControl w:val="0"/>
        <w:spacing w:after="0" w:before="0" w:line="240" w:lineRule="auto"/>
        <w:ind/>
      </w:pPr>
      <w:r>
        <w:t>4.1.6.2. по месту нахождения Получателя гранта;</w:t>
      </w:r>
    </w:p>
    <w:p w14:paraId="321A0000">
      <w:pPr>
        <w:widowControl w:val="0"/>
        <w:spacing w:after="0" w:before="0" w:line="240" w:lineRule="auto"/>
        <w:ind/>
      </w:pPr>
      <w:r>
        <w:t xml:space="preserve">4.1.7. в случае установления Грантодателем информации о факте нарушения Получателем гранта </w:t>
      </w:r>
      <w:r>
        <w:t>порядка, целей и условий предоставления Гранта</w:t>
      </w:r>
      <w:r>
        <w:t>, предусмотренных Правилами предоставления субсидии и (или) настоящим Договором, в том числе указания в документах, представленных 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Грантодателю в размере и в сроки, определенные в указанном требовании;</w:t>
      </w:r>
    </w:p>
    <w:p w14:paraId="331A0000">
      <w:pPr>
        <w:widowControl w:val="0"/>
        <w:spacing w:after="0" w:before="0" w:line="240" w:lineRule="auto"/>
        <w:ind/>
      </w:pPr>
      <w:r>
        <w:t xml:space="preserve">4.1.8. в случае, если Получателем гранта не достигнуты значения результатов предоставления Гранта, установленные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пунктом 4.1.</w:t>
      </w:r>
      <w:r>
        <w:rPr>
          <w:color w:val="0000FF"/>
        </w:rPr>
        <w:fldChar w:fldCharType="end"/>
      </w:r>
      <w:r>
        <w:rPr>
          <w:color w:val="0000FF"/>
        </w:rPr>
        <w:t>4</w:t>
      </w:r>
      <w:r>
        <w:t xml:space="preserve"> 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341A0000">
      <w:pPr>
        <w:widowControl w:val="0"/>
        <w:spacing w:after="0" w:before="0" w:line="240" w:lineRule="auto"/>
        <w:ind/>
      </w:pPr>
      <w:r>
        <w:t xml:space="preserve">4.1.9. рассматривать предложения, документы и иную информацию, направленную Получателем гранта, в том числе в соответствии с </w:t>
      </w:r>
      <w:r>
        <w:fldChar w:fldCharType="begin"/>
      </w:r>
      <w:r>
        <w:instrText>HYPERLINK \l "Par196" \o "4.4.1.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instrText>
      </w:r>
      <w:r>
        <w:fldChar w:fldCharType="separate"/>
      </w:r>
      <w:r>
        <w:t>пунктом 4.4.1</w:t>
      </w:r>
      <w:r>
        <w:fldChar w:fldCharType="end"/>
      </w:r>
      <w:r>
        <w:t xml:space="preserve"> настоящего Договора, в течение 20 (двадцати) рабочих дней со дня их получения и уведомлять Получателя гранта о принятом решении (при необходимости);</w:t>
      </w:r>
    </w:p>
    <w:p w14:paraId="351A0000">
      <w:pPr>
        <w:widowControl w:val="0"/>
        <w:spacing w:after="0" w:before="0" w:line="240" w:lineRule="auto"/>
        <w:ind/>
      </w:pPr>
      <w:r>
        <w:t xml:space="preserve">4.1.10. направлять разъяснения Получателю гранта по вопросам, связанным с исполнением настоящего Договора, в течение 20 (двадцати) рабочих дней со дня получения обращения Получателя гранта в соответствии с </w:t>
      </w:r>
      <w:r>
        <w:fldChar w:fldCharType="begin"/>
      </w:r>
      <w:r>
        <w:instrText>HYPERLINK \l "Par197" \o "4.4.2. обращаться к Грантодателю в целях получения разъяснений в связи с исполнением настоящего Договора;"</w:instrText>
      </w:r>
      <w:r>
        <w:fldChar w:fldCharType="separate"/>
      </w:r>
      <w:r>
        <w:t>пунктом 4.4.2</w:t>
      </w:r>
      <w:r>
        <w:fldChar w:fldCharType="end"/>
      </w:r>
      <w:r>
        <w:t xml:space="preserve"> настоящего Договора;</w:t>
      </w:r>
    </w:p>
    <w:p w14:paraId="361A0000">
      <w:pPr>
        <w:widowControl w:val="0"/>
        <w:spacing w:after="0" w:before="0" w:line="240" w:lineRule="auto"/>
        <w:ind/>
      </w:pPr>
      <w:r>
        <w:t xml:space="preserve">4.1.11.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Получателем гранта средств Гранта в порядке, установленном </w:t>
      </w:r>
      <w:r>
        <w:fldChar w:fldCharType="begin"/>
      </w:r>
      <w:r>
        <w:instrText>HYPERLINK "https://login.consultant.ru/link/?req=doc&amp;base=LAW&amp;n=290900&amp;date=29.07.2021"</w:instrText>
      </w:r>
      <w:r>
        <w:fldChar w:fldCharType="separate"/>
      </w:r>
      <w:r>
        <w:t>приказом</w:t>
      </w:r>
      <w:r>
        <w:fldChar w:fldCharType="end"/>
      </w:r>
      <w:r>
        <w:t xml:space="preserve"> Министерства финансов Российской Федерации от 30.07.2020 N 153н "О Порядке ведения реестра соглашений (договоров) о предоставлении субсидий, бюджетных инвестиций, межбюджетных трансфертов" (зарегистрирован Министерством юстиции Российской Федерации 21.10.2020, регистрационный N 60499);</w:t>
      </w:r>
    </w:p>
    <w:p w14:paraId="371A0000">
      <w:pPr>
        <w:widowControl w:val="0"/>
        <w:spacing w:after="0" w:before="0" w:line="240" w:lineRule="auto"/>
        <w:ind/>
      </w:pPr>
      <w:r>
        <w:t>4.1.12. Выполнять иные обязательства:</w:t>
      </w:r>
    </w:p>
    <w:p w14:paraId="381A0000">
      <w:pPr>
        <w:widowControl w:val="0"/>
        <w:spacing w:after="0" w:before="0" w:line="240" w:lineRule="auto"/>
        <w:ind/>
      </w:pPr>
      <w:r>
        <w:t xml:space="preserve">4.1.12.1. </w:t>
      </w:r>
      <w:r>
        <w:t>устанавливать значения результатов предоставления Гранта (ключевые контрольные точки проекта) в соответствии с приложением № 11 к настоящему Договору, являющимся неотъемлемой частью настоящего Договора;</w:t>
      </w:r>
    </w:p>
    <w:p w14:paraId="391A0000">
      <w:pPr>
        <w:widowControl w:val="0"/>
        <w:spacing w:after="0" w:before="0" w:line="240" w:lineRule="auto"/>
        <w:ind/>
      </w:pPr>
      <w:r>
        <w:t xml:space="preserve">4.1.12.2. </w:t>
      </w:r>
      <w:r>
        <w:t>устанавливать значения результатов предоставления Гранта (интегральные показатели) в соответствии с приложением № 13 к настоящему Договору, являющимся неотъемлемой частью настоящего Договора;</w:t>
      </w:r>
    </w:p>
    <w:p w14:paraId="3A1A0000">
      <w:pPr>
        <w:widowControl w:val="0"/>
        <w:spacing w:after="0" w:before="0" w:line="240" w:lineRule="auto"/>
        <w:ind/>
      </w:pPr>
      <w:r>
        <w:t xml:space="preserve">4.1.12.3. </w:t>
      </w:r>
      <w:r>
        <w:t xml:space="preserve">в случае, если Получателем гранта не достигнуты значения результатов предоставления Гранта, установленные в соответствии с </w:t>
      </w:r>
      <w:r>
        <w:rPr>
          <w:color w:val="0000FF"/>
          <w:u w:val="single"/>
        </w:rPr>
        <w:fldChar w:fldCharType="begin"/>
      </w:r>
      <w:r>
        <w:rPr>
          <w:color w:val="0000FF"/>
          <w:u w:val="single"/>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u w:val="single"/>
        </w:rPr>
        <w:fldChar w:fldCharType="separate"/>
      </w:r>
      <w:r>
        <w:rPr>
          <w:color w:val="0000FF"/>
          <w:u w:val="single"/>
        </w:rPr>
        <w:t>пунктами 4.1.</w:t>
      </w:r>
      <w:r>
        <w:rPr>
          <w:color w:val="0000FF"/>
          <w:u w:val="single"/>
        </w:rPr>
        <w:fldChar w:fldCharType="end"/>
      </w:r>
      <w:r>
        <w:rPr>
          <w:color w:val="0000FF"/>
          <w:u w:val="single"/>
        </w:rPr>
        <w:t>4</w:t>
      </w:r>
      <w:r>
        <w:t xml:space="preserve">, 4.1.12.1 и 4.1.12.4 </w:t>
      </w:r>
      <w:r>
        <w:t>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3B1A0000">
      <w:pPr>
        <w:widowControl w:val="0"/>
        <w:spacing w:after="0" w:before="0" w:line="240" w:lineRule="auto"/>
        <w:ind/>
      </w:pPr>
      <w:r>
        <w:t xml:space="preserve">4.1.12.4. </w:t>
      </w:r>
      <w:r>
        <w:t>устанавливать значения результатов предоставления Гранта (объем софинансирования проекта за счет внебюджетных источников) в соответствии со сметой,  приложением № 9 к настоящему Договору, являющимся неотъемлемой частью настоящего Договора;</w:t>
      </w:r>
    </w:p>
    <w:p w14:paraId="3C1A0000">
      <w:pPr>
        <w:widowControl w:val="0"/>
        <w:spacing w:after="0" w:before="0" w:line="240" w:lineRule="auto"/>
        <w:ind/>
      </w:pPr>
      <w:r>
        <w:t xml:space="preserve">4.1.12.5. осуществлять оценку достижения Получателем гранта значений результатов предоставления Гранта, установленных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пунктами 4.1.</w:t>
      </w:r>
      <w:r>
        <w:rPr>
          <w:color w:val="0000FF"/>
        </w:rPr>
        <w:fldChar w:fldCharType="end"/>
      </w:r>
      <w:r>
        <w:rPr>
          <w:color w:val="0000FF"/>
        </w:rPr>
        <w:t xml:space="preserve">12.1, 4.1.12.2 и </w:t>
      </w:r>
      <w:r>
        <w:t>4.1.12.4. настоящего Договора, на основании отчетов указанных в пункте 4.1.6.1.2 настоящего Договора;</w:t>
      </w:r>
    </w:p>
    <w:p w14:paraId="3D1A0000">
      <w:pPr>
        <w:widowControl w:val="0"/>
        <w:spacing w:after="0" w:before="0" w:line="240" w:lineRule="auto"/>
        <w:ind/>
      </w:pPr>
      <w:r>
        <w:t>4.2. Грантодатель вправе:</w:t>
      </w:r>
    </w:p>
    <w:p w14:paraId="3E1A0000">
      <w:pPr>
        <w:widowControl w:val="0"/>
        <w:spacing w:after="0" w:before="0" w:line="240" w:lineRule="auto"/>
        <w:ind/>
      </w:pPr>
      <w:r>
        <w:t xml:space="preserve">4.2.1. принимать решение об изменении условий настоящего Договора в соответствии с </w:t>
      </w:r>
      <w:r>
        <w:rPr>
          <w:color w:val="0000FF"/>
        </w:rPr>
        <w:fldChar w:fldCharType="begin"/>
      </w:r>
      <w:r>
        <w:rPr>
          <w:color w:val="0000FF"/>
        </w:rPr>
        <w:instrText>HYPERLINK \l "Par221" \o "    7.3.  Изменение настоящего Договора осуществляется по соглашению Сторон"</w:instrText>
      </w:r>
      <w:r>
        <w:rPr>
          <w:color w:val="0000FF"/>
        </w:rPr>
        <w:fldChar w:fldCharType="separate"/>
      </w:r>
      <w:r>
        <w:rPr>
          <w:color w:val="0000FF"/>
        </w:rPr>
        <w:t>пунктом 7.3</w:t>
      </w:r>
      <w:r>
        <w:rPr>
          <w:color w:val="0000FF"/>
        </w:rPr>
        <w:fldChar w:fldCharType="end"/>
      </w:r>
      <w:r>
        <w:t xml:space="preserve"> настоящего Договора, в том числе на основании информации и предложений, направленных Получателем гранта в соответствии с </w:t>
      </w:r>
      <w:r>
        <w:rPr>
          <w:color w:val="0000FF"/>
        </w:rPr>
        <w:fldChar w:fldCharType="begin"/>
      </w:r>
      <w:r>
        <w:rPr>
          <w:color w:val="0000FF"/>
        </w:rPr>
        <w:instrText>HYPERLINK \l "Par196" \o "4.4.1.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instrText>
      </w:r>
      <w:r>
        <w:rPr>
          <w:color w:val="0000FF"/>
        </w:rPr>
        <w:fldChar w:fldCharType="separate"/>
      </w:r>
      <w:r>
        <w:rPr>
          <w:color w:val="0000FF"/>
        </w:rPr>
        <w:t>пунктом 4.4.1</w:t>
      </w:r>
      <w:r>
        <w:rPr>
          <w:color w:val="0000FF"/>
        </w:rPr>
        <w:fldChar w:fldCharType="end"/>
      </w:r>
      <w:r>
        <w:t xml:space="preserve"> настоящего Договора, включая изменение размера Гранта;</w:t>
      </w:r>
    </w:p>
    <w:p w14:paraId="3F1A0000">
      <w:pPr>
        <w:widowControl w:val="0"/>
        <w:spacing w:after="0" w:before="0" w:line="240" w:lineRule="auto"/>
        <w:ind/>
      </w:pPr>
      <w:r>
        <w:t>4.2.2. принимать в соответствии с бюджетным законодательством Российской Федерации решение о наличии или отсутствии потребности в направлении в следующем за отчетным годом  остатка Гранта, не использованного в отчетном году, на цели, указанные в разделе I настоящего Договора, не позднее 30 (тридцати) рабочих дней  со дня получения от Получателя гранта следующих документов, обосновывающих потребность в направлении остатка средств Гранта на указанные цели:</w:t>
      </w:r>
    </w:p>
    <w:p w14:paraId="401A0000">
      <w:pPr>
        <w:widowControl w:val="0"/>
        <w:spacing w:after="0" w:before="0" w:line="240" w:lineRule="auto"/>
        <w:ind/>
      </w:pPr>
      <w:r>
        <w:t xml:space="preserve">4.2.2.1. одобренный уполномоченным органом запрос на изменение проекта; </w:t>
      </w:r>
    </w:p>
    <w:p w14:paraId="411A0000">
      <w:pPr>
        <w:widowControl w:val="0"/>
        <w:spacing w:after="0" w:before="0" w:line="240" w:lineRule="auto"/>
        <w:ind/>
      </w:pPr>
      <w:r>
        <w:t>4.2.3. приостанавливать предоставление Гранта в случае установления Грантодателем или получения от органа государственного финансового контроля информации о факте нарушения Получателем гранта порядка и условий предоставления Гранта, предусмотренных Правилами предоставления субсидии и настоящим Договором, в том числе указания в документах, представленных Получателем гранта в соответствии с настоящим Договором, недостоверных сведений, до устранения указанных нарушений с обязательным уведомлением Получателя гранта не позднее 5 (пятого) рабочего дня с даты принятия решения о приостановлении предоставления Гранта;</w:t>
      </w:r>
    </w:p>
    <w:p w14:paraId="421A0000">
      <w:pPr>
        <w:widowControl w:val="0"/>
        <w:spacing w:after="0" w:before="0" w:line="240" w:lineRule="auto"/>
        <w:ind/>
      </w:pPr>
      <w:r>
        <w:t xml:space="preserve">4.2.4. запрашивать у Получателя гранта документы и информацию, необходимые для осуществления контроля за соблюдением Получателем гранта порядка и условий предоставления Гранта, установленных Правилами предоставления субсидии и настоящим Договором, в соответствии с </w:t>
      </w:r>
      <w:r>
        <w:rPr>
          <w:color w:val="0000FF"/>
        </w:rPr>
        <w:fldChar w:fldCharType="begin"/>
      </w:r>
      <w:r>
        <w:rPr>
          <w:color w:val="0000FF"/>
        </w:rPr>
        <w:instrText>HYPERLINK \l "Par131" \o "4.1.7.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instrText>
      </w:r>
      <w:r>
        <w:rPr>
          <w:color w:val="0000FF"/>
        </w:rPr>
        <w:fldChar w:fldCharType="separate"/>
      </w:r>
      <w:r>
        <w:rPr>
          <w:color w:val="0000FF"/>
        </w:rPr>
        <w:t>пунктом 4.1.</w:t>
      </w:r>
      <w:r>
        <w:rPr>
          <w:color w:val="0000FF"/>
        </w:rPr>
        <w:fldChar w:fldCharType="end"/>
      </w:r>
      <w:r>
        <w:rPr>
          <w:color w:val="0000FF"/>
        </w:rPr>
        <w:t>6</w:t>
      </w:r>
      <w:r>
        <w:t xml:space="preserve"> настоящего Договора;</w:t>
      </w:r>
    </w:p>
    <w:p w14:paraId="431A0000">
      <w:pPr>
        <w:widowControl w:val="0"/>
        <w:spacing w:after="0" w:before="0" w:line="240" w:lineRule="auto"/>
        <w:ind/>
      </w:pPr>
      <w:r>
        <w:t>4.2.5. осуществлять иные права в соответствии с Правилами предоставления субсидии:</w:t>
      </w:r>
    </w:p>
    <w:p w14:paraId="441A0000">
      <w:pPr>
        <w:widowControl w:val="0"/>
        <w:spacing w:after="0" w:before="0" w:line="240" w:lineRule="auto"/>
        <w:ind/>
      </w:pPr>
      <w:r>
        <w:t>4.2.5.1. Грантодатель вправе приостанавливать финансовое обеспечение реализации проекта путем направления соответствующего уведомления в случаях установления Грантодателем информации о факте нарушения Получателем гранта порядка</w:t>
      </w:r>
      <w:r>
        <w:rPr>
          <w:color w:val="FF0000"/>
        </w:rPr>
        <w:t xml:space="preserve"> </w:t>
      </w:r>
      <w:r>
        <w:t>и условий предоставления и использования Гранта, предусмотренных Правилами предоставления субсидии, Правилами и условиями предоставления поддержки реализации проектов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Получателя гранта, до устранения указанных нарушений;</w:t>
      </w:r>
    </w:p>
    <w:p w14:paraId="451A0000">
      <w:pPr>
        <w:tabs>
          <w:tab w:leader="none" w:pos="0" w:val="left"/>
          <w:tab w:leader="none" w:pos="1560" w:val="left"/>
          <w:tab w:leader="none" w:pos="1701" w:val="left"/>
        </w:tabs>
        <w:spacing w:after="0" w:before="0" w:line="252" w:lineRule="auto"/>
        <w:ind/>
      </w:pPr>
      <w:r>
        <w:t>4.2.5.2. Грантодатель вправе принять решение о продлении срока представления Получателем гранта информации и (или) документов, представление которых предусмотрено условиями настоящего Договора, на основании полученного Грантодателем до истечения срока предоставления соответствующих информации и (или) документов мотивированному сообщению Получателя гранта в письменной форме о невозможности представления таких информации и (или) документов в срок (с указанием причин и запрашиваемого срока продления);</w:t>
      </w:r>
    </w:p>
    <w:p w14:paraId="461A0000">
      <w:pPr>
        <w:tabs>
          <w:tab w:leader="none" w:pos="0" w:val="left"/>
          <w:tab w:leader="none" w:pos="1560" w:val="left"/>
          <w:tab w:leader="none" w:pos="1701" w:val="left"/>
        </w:tabs>
        <w:spacing w:after="0" w:before="0" w:line="252" w:lineRule="auto"/>
        <w:ind/>
      </w:pPr>
      <w:r>
        <w:t>4.2.5.3. самостоятельно и (или) с привлечением государственных органов, экспертных организаций, экспертов и (или) специалистов проверять представленные Получателем гранта информацию и документы (в том числе отчетность).</w:t>
      </w:r>
    </w:p>
    <w:p w14:paraId="471A0000">
      <w:pPr>
        <w:tabs>
          <w:tab w:leader="none" w:pos="1560" w:val="left"/>
          <w:tab w:leader="none" w:pos="1701" w:val="left"/>
        </w:tabs>
        <w:spacing w:after="0" w:before="0" w:line="252" w:lineRule="auto"/>
        <w:ind/>
      </w:pPr>
      <w:r>
        <w:t>Запрашивать у Получателя гранта информацию и документы о реализации проекта в любое время в течение срока действия настоящего Договора.</w:t>
      </w:r>
    </w:p>
    <w:p w14:paraId="481A0000">
      <w:pPr>
        <w:tabs>
          <w:tab w:leader="none" w:pos="1701" w:val="left"/>
        </w:tabs>
        <w:spacing w:after="0" w:before="0" w:line="252" w:lineRule="auto"/>
        <w:ind/>
      </w:pPr>
      <w:r>
        <w:t>Проводить проверки целевого использования Гранта и соблюдения Получателем гранта условий настоящего Договора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491A0000">
      <w:pPr>
        <w:tabs>
          <w:tab w:leader="none" w:pos="1701" w:val="left"/>
        </w:tabs>
        <w:spacing w:after="0" w:before="0" w:line="252" w:lineRule="auto"/>
        <w:ind/>
      </w:pPr>
      <w:r>
        <w:t>Решение о привлечении государственных органов, экспертных организаций, экспертов и (или) специалистов к проверке представленных Получателем гранта Грантодателю информации и документов (в том числе отчетности), целевого использования Гранта и соблюдения Получателем гранта условий настоящего Договора принимается по усмотрению Грантодателя и не требует согласования с Получателем гранта;</w:t>
      </w:r>
    </w:p>
    <w:p w14:paraId="4A1A0000">
      <w:pPr>
        <w:tabs>
          <w:tab w:leader="none" w:pos="0" w:val="left"/>
          <w:tab w:leader="none" w:pos="1560" w:val="left"/>
          <w:tab w:leader="none" w:pos="1701" w:val="left"/>
        </w:tabs>
        <w:spacing w:after="0" w:before="0" w:line="252" w:lineRule="auto"/>
        <w:ind/>
      </w:pPr>
      <w:r>
        <w:t xml:space="preserve">4.2.5.4. вынести на рассмотрение высшего органа управления вопрос </w:t>
      </w:r>
      <w:r>
        <w:t>о приостановке реализации проекта и (или) приостановке поддержки реализации проекта на срок более 6 (шесть) месяцев либо о прекращении реализации и (или) прекращении поддержки реализации проекта</w:t>
      </w:r>
      <w:r>
        <w:t>;</w:t>
      </w:r>
    </w:p>
    <w:p w14:paraId="4B1A0000">
      <w:pPr>
        <w:spacing w:after="0" w:before="0" w:line="240" w:lineRule="auto"/>
        <w:ind/>
      </w:pPr>
      <w:r>
        <w:t>4.2.5.4.1. вынести на рассмотрение комиссии по отбору вопрос</w:t>
      </w:r>
      <w:r>
        <w:t xml:space="preserve"> о приостановке реализации проекта и (или) приостановке поддержки реализации проекта на срок не более 6 (шесть) месяцев; </w:t>
      </w:r>
    </w:p>
    <w:p w14:paraId="4C1A0000">
      <w:pPr>
        <w:tabs>
          <w:tab w:leader="none" w:pos="0" w:val="left"/>
          <w:tab w:leader="none" w:pos="1560" w:val="left"/>
          <w:tab w:leader="none" w:pos="1701" w:val="left"/>
        </w:tabs>
        <w:spacing w:after="0" w:before="0" w:line="252" w:lineRule="auto"/>
        <w:ind/>
      </w:pPr>
      <w:r>
        <w:t>4.2.5.5.принять решение о прекращении либо приостановке предоставления Гранта в случае установления факта несоответствия Получателя гранта требованиям, установленным пунктами 3.1.1.1 – 3.1.1.10 настоящего Договора;</w:t>
      </w:r>
    </w:p>
    <w:p w14:paraId="4D1A0000">
      <w:pPr>
        <w:numPr>
          <w:ilvl w:val="3"/>
          <w:numId w:val="31"/>
        </w:numPr>
        <w:tabs>
          <w:tab w:leader="none" w:pos="0" w:val="left"/>
          <w:tab w:leader="none" w:pos="1560" w:val="left"/>
          <w:tab w:leader="none" w:pos="1701" w:val="left"/>
        </w:tabs>
        <w:spacing w:after="0" w:before="0" w:line="252" w:lineRule="auto"/>
        <w:ind w:firstLine="567" w:left="0"/>
        <w:contextualSpacing w:val="1"/>
        <w:jc w:val="left"/>
      </w:pPr>
      <w:r>
        <w:t>уменьшить размер Гранта в одностороннем порядке в случае:</w:t>
      </w:r>
    </w:p>
    <w:p w14:paraId="4E1A0000">
      <w:pPr>
        <w:tabs>
          <w:tab w:leader="none" w:pos="1276" w:val="left"/>
        </w:tabs>
        <w:spacing w:after="0" w:before="0" w:line="252" w:lineRule="auto"/>
        <w:ind w:firstLine="567" w:left="0"/>
      </w:pPr>
      <w:r>
        <w:t>4.2.5.6.1.внесения соответствующих изменений в проект по решению комиссии по отбору;</w:t>
      </w:r>
    </w:p>
    <w:p w14:paraId="4F1A0000">
      <w:pPr>
        <w:tabs>
          <w:tab w:leader="none" w:pos="1276" w:val="left"/>
        </w:tabs>
        <w:spacing w:after="0" w:before="0" w:line="252" w:lineRule="auto"/>
        <w:ind w:firstLine="567" w:left="0"/>
      </w:pPr>
      <w:r>
        <w:t>4.2.5.6.2.нарушения Получателем гранта условия настоящего Договора, которое в соответствии с настоящим Договором предусматривает возврат Гранта Грантодателю (в данном случае уменьшение производится на соответствующую сумму);</w:t>
      </w:r>
    </w:p>
    <w:p w14:paraId="501A0000">
      <w:pPr>
        <w:tabs>
          <w:tab w:leader="none" w:pos="1276" w:val="left"/>
        </w:tabs>
        <w:spacing w:after="0" w:before="0" w:line="252" w:lineRule="auto"/>
        <w:ind w:firstLine="567" w:left="0"/>
      </w:pPr>
      <w:r>
        <w:t>4.2.5.6.3.обеспечения Получателем гранта софинансирования проекта за счет внебюджетных источников в меньшем объеме, чем предусмотрено в описании проекта (уменьшение производится по решению комиссии по отбору пропорционально уменьшению объема софинансирования, если иное не определено решением комиссии по отбору);</w:t>
      </w:r>
    </w:p>
    <w:p w14:paraId="511A0000">
      <w:pPr>
        <w:spacing w:after="200" w:before="0" w:line="276" w:lineRule="auto"/>
        <w:ind w:firstLine="540" w:left="0"/>
      </w:pPr>
      <w:r>
        <w:t>4.2.5.6.4.принятия высшим органом управления решения о прекращении реализации и (или) прекращении поддержки реализации проекта;</w:t>
      </w:r>
    </w:p>
    <w:p w14:paraId="521A0000">
      <w:pPr>
        <w:tabs>
          <w:tab w:leader="none" w:pos="1276" w:val="left"/>
        </w:tabs>
        <w:spacing w:after="0" w:before="0" w:line="252" w:lineRule="auto"/>
        <w:ind w:firstLine="567" w:left="0"/>
      </w:pPr>
      <w:r>
        <w:t>4.2.5.6.5.окончания периода, указанного в пункте 6.1.28 настоящего Договора (в таком случае уменьшение производится на неиспользованную часть Гранта, за исключением случаев возмещения расходов);</w:t>
      </w:r>
    </w:p>
    <w:p w14:paraId="531A0000">
      <w:pPr>
        <w:tabs>
          <w:tab w:leader="none" w:pos="1276" w:val="left"/>
        </w:tabs>
        <w:spacing w:after="0" w:before="0" w:line="252" w:lineRule="auto"/>
        <w:ind w:firstLine="567" w:left="0"/>
      </w:pPr>
      <w:r>
        <w:t>4.2.5.6.6.отсутствия у Грантодателя средств Субсидии для финансового обеспечения реализации проекта в соответствующем размере в результате неполучения целевого поступления (Субсидии) или их возврата (полностью или частично).</w:t>
      </w:r>
    </w:p>
    <w:p w14:paraId="541A0000">
      <w:pPr>
        <w:tabs>
          <w:tab w:leader="none" w:pos="0" w:val="left"/>
          <w:tab w:leader="none" w:pos="1560" w:val="left"/>
          <w:tab w:leader="none" w:pos="1701" w:val="left"/>
        </w:tabs>
        <w:spacing w:after="0" w:before="0" w:line="252" w:lineRule="auto"/>
        <w:ind w:firstLine="567" w:left="0"/>
      </w:pPr>
      <w:r>
        <w:t>4.2.5.7. в случае установления Грантодателем факта нецелевого расходования Гранта Получателем гранта, направлять Получателю гранта требование о возврате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551A0000">
      <w:pPr>
        <w:tabs>
          <w:tab w:leader="none" w:pos="0" w:val="left"/>
          <w:tab w:leader="none" w:pos="1560" w:val="left"/>
          <w:tab w:leader="none" w:pos="1701" w:val="left"/>
        </w:tabs>
        <w:spacing w:after="0" w:before="0" w:line="252" w:lineRule="auto"/>
        <w:ind w:firstLine="567" w:left="0"/>
      </w:pPr>
      <w:r>
        <w:t>4.2.5.8. требовать возврата фактически предоставленной суммы Гранта в случае не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561A0000">
      <w:pPr>
        <w:tabs>
          <w:tab w:leader="none" w:pos="0" w:val="left"/>
          <w:tab w:leader="none" w:pos="1560" w:val="left"/>
          <w:tab w:leader="none" w:pos="1701" w:val="left"/>
        </w:tabs>
        <w:spacing w:after="0" w:before="0" w:line="252" w:lineRule="auto"/>
        <w:ind w:firstLine="567" w:left="0"/>
      </w:pPr>
      <w:r>
        <w:t>4.2.5.9. применять штрафные санкции, расчет размера которых приведен в приложении № 5 к настоящему Договору, в случае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в диапазоне от 70 (семидесяти) до 90 (девяноста) процентов соответствующих целевых значений, установленных в приложении  № 2 и в приложении № 11 к настоящему Договору.</w:t>
      </w:r>
    </w:p>
    <w:p w14:paraId="571A0000">
      <w:pPr>
        <w:widowControl w:val="0"/>
        <w:spacing w:after="0" w:before="0" w:line="240" w:lineRule="auto"/>
        <w:ind/>
      </w:pPr>
      <w:r>
        <w:t>4.3. Получатель гранта обязуется:</w:t>
      </w:r>
    </w:p>
    <w:p w14:paraId="581A0000">
      <w:pPr>
        <w:widowControl w:val="0"/>
        <w:spacing w:after="0" w:before="0" w:line="240" w:lineRule="auto"/>
        <w:ind/>
      </w:pPr>
      <w:r>
        <w:t xml:space="preserve">4.3.1. представить Грантодателю в срок до "30" сентября текущего года, следующего за отчетным годом  документы, установленные </w:t>
      </w:r>
      <w:r>
        <w:rPr>
          <w:color w:val="0000FF"/>
        </w:rPr>
        <w:fldChar w:fldCharType="begin"/>
      </w:r>
      <w:r>
        <w:rPr>
          <w:color w:val="0000FF"/>
        </w:rPr>
        <w:instrText>HYPERLINK \l "Par149" \o "4.2.2.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w:instrText>
      </w:r>
      <w:r>
        <w:rPr>
          <w:color w:val="0000FF"/>
        </w:rPr>
        <w:fldChar w:fldCharType="separate"/>
      </w:r>
      <w:r>
        <w:rPr>
          <w:color w:val="0000FF"/>
        </w:rPr>
        <w:t>пунктом 4.2.2</w:t>
      </w:r>
      <w:r>
        <w:rPr>
          <w:color w:val="0000FF"/>
        </w:rPr>
        <w:fldChar w:fldCharType="end"/>
      </w:r>
      <w:r>
        <w:t xml:space="preserve"> настоящего Договора;</w:t>
      </w:r>
    </w:p>
    <w:p w14:paraId="591A0000">
      <w:pPr>
        <w:spacing w:after="0" w:before="0" w:line="276" w:lineRule="auto"/>
        <w:ind/>
      </w:pPr>
      <w:r>
        <w:rPr>
          <w:sz w:val="22"/>
        </w:rPr>
        <w:t xml:space="preserve">4.3.2. </w:t>
      </w:r>
      <w:r>
        <w:t>открыть в срок не позднее 3 (трех) рабочих дней со дня подписания настоящего Договора лицевой счет в территориальном органе Федерального казначейства, указанном в пункте 3.2.1 настоящего Договора _______________________________ (наименование территориального органа Федерального казначейства);</w:t>
      </w:r>
    </w:p>
    <w:p w14:paraId="5A1A0000">
      <w:pPr>
        <w:spacing w:after="0" w:before="0" w:line="240" w:lineRule="auto"/>
        <w:ind/>
        <w:rPr>
          <w:rFonts w:asciiTheme="minorAscii" w:hAnsiTheme="minorHAnsi"/>
          <w:sz w:val="22"/>
        </w:rPr>
      </w:pPr>
      <w:r>
        <w:t>4.3.3. направлять Грант на финансовое обеспечение (возмещение) затрат, определенных в Сведениях</w:t>
      </w:r>
      <w:r>
        <w:rPr>
          <w:rFonts w:asciiTheme="minorAscii" w:hAnsiTheme="minorHAnsi"/>
          <w:sz w:val="22"/>
        </w:rPr>
        <w:t>;</w:t>
      </w:r>
    </w:p>
    <w:p w14:paraId="5B1A0000">
      <w:pPr>
        <w:widowControl w:val="0"/>
        <w:spacing w:after="0" w:before="0" w:line="240" w:lineRule="auto"/>
        <w:ind/>
      </w:pPr>
      <w:r>
        <w:t>4.3.4. не приобретать за счет Гранта иностранную валюту, за исключением операций, определенных в Правилах предоставления субсидии;</w:t>
      </w:r>
    </w:p>
    <w:p w14:paraId="5C1A0000">
      <w:pPr>
        <w:widowControl w:val="0"/>
        <w:spacing w:after="0" w:before="0" w:line="240" w:lineRule="auto"/>
        <w:ind/>
      </w:pPr>
      <w:r>
        <w:t>4.3.5. вести обособленный аналитический учет операций, осуществляемых за счет Гранта;</w:t>
      </w:r>
    </w:p>
    <w:p w14:paraId="5D1A0000">
      <w:pPr>
        <w:widowControl w:val="0"/>
        <w:spacing w:after="0" w:before="0" w:line="240" w:lineRule="auto"/>
        <w:ind/>
      </w:pPr>
      <w:r>
        <w:t xml:space="preserve">4.3.6. обеспечить достижение значений результатов предоставления Гранта и соблюдение сроков их достижения, устанавливаемых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 xml:space="preserve">пунктом </w:t>
      </w:r>
      <w:r>
        <w:rPr>
          <w:color w:val="0000FF"/>
        </w:rPr>
        <w:fldChar w:fldCharType="end"/>
      </w:r>
      <w:r>
        <w:rPr>
          <w:color w:val="0000FF"/>
        </w:rPr>
        <w:t>4.1.4.</w:t>
      </w:r>
      <w:r>
        <w:t xml:space="preserve"> настоящего Договора;</w:t>
      </w:r>
    </w:p>
    <w:p w14:paraId="5E1A0000">
      <w:pPr>
        <w:widowControl w:val="0"/>
        <w:spacing w:after="0" w:before="0" w:line="240" w:lineRule="auto"/>
        <w:ind/>
      </w:pPr>
      <w:r>
        <w:t>4.3.7. представлять Грантодателю:</w:t>
      </w:r>
    </w:p>
    <w:p w14:paraId="5F1A0000">
      <w:pPr>
        <w:widowControl w:val="0"/>
        <w:spacing w:after="0" w:before="0" w:line="240" w:lineRule="auto"/>
        <w:ind/>
        <w:rPr>
          <w:sz w:val="16"/>
        </w:rPr>
      </w:pPr>
      <w:r>
        <w:t xml:space="preserve">4.3.7.1. отчет о расходах Получателя гранта, источником  финансового обеспечения  которых является Грант, в соответствии с </w:t>
      </w:r>
      <w:r>
        <w:fldChar w:fldCharType="begin"/>
      </w:r>
      <w:r>
        <w:instrText>HYPERLINK \l "Par133" \o "4.1.7.1.1. отчета о расходах Получателя гранта, источником финансового обеспечения которых являются средства Гранта, по форме в соответствии с приложением N ___ к настоящему Договору &lt;22&gt;, являющимся неотъемлемой частью настоящего Договора, представленного Пол"</w:instrText>
      </w:r>
      <w:r>
        <w:fldChar w:fldCharType="separate"/>
      </w:r>
      <w:r>
        <w:t>пунктом 4.1.6.1.1</w:t>
      </w:r>
      <w:r>
        <w:fldChar w:fldCharType="end"/>
      </w:r>
      <w:r>
        <w:t xml:space="preserve"> настоящего Договора, не позднее 7  (седьмого) рабочего дня, следующего за отчетным кварталом (годом);</w:t>
      </w:r>
      <w:r>
        <w:rPr>
          <w:sz w:val="16"/>
        </w:rPr>
        <w:t xml:space="preserve"> </w:t>
      </w:r>
    </w:p>
    <w:p w14:paraId="601A0000">
      <w:pPr>
        <w:widowControl w:val="0"/>
        <w:spacing w:after="0" w:before="0" w:line="240" w:lineRule="auto"/>
        <w:ind/>
      </w:pPr>
      <w:r>
        <w:t xml:space="preserve">4.3.7.2. отчет о достижении значений результатов предоставления Гранта в соответствии с </w:t>
      </w:r>
      <w:r>
        <w:rPr>
          <w:color w:val="0000FF"/>
        </w:rPr>
        <w:fldChar w:fldCharType="begin"/>
      </w:r>
      <w:r>
        <w:rPr>
          <w:color w:val="0000FF"/>
        </w:rPr>
        <w:instrText>HYPERLINK \l "Par130" \o "4.1.6.1. отчета о достижении установленных при предоставлении Гранта значений результатов предоставления Гранта по форме в соответствии с приложением N ___ к настоящему Договору, являющимся неотъемлемой частью настоящего Договора, представленного в соответстви"</w:instrText>
      </w:r>
      <w:r>
        <w:rPr>
          <w:color w:val="0000FF"/>
        </w:rPr>
        <w:fldChar w:fldCharType="separate"/>
      </w:r>
      <w:r>
        <w:rPr>
          <w:color w:val="0000FF"/>
        </w:rPr>
        <w:t>пунктом 4.1.5.1</w:t>
      </w:r>
      <w:r>
        <w:rPr>
          <w:color w:val="0000FF"/>
        </w:rPr>
        <w:fldChar w:fldCharType="end"/>
      </w:r>
      <w:r>
        <w:rPr>
          <w:color w:val="0000FF"/>
        </w:rPr>
        <w:t xml:space="preserve"> </w:t>
      </w:r>
      <w:r>
        <w:t>настоящего Договора не позднее 7 (седьмого) рабочего дня, следующего за отчетным кварталом (годом);</w:t>
      </w:r>
    </w:p>
    <w:p w14:paraId="611A0000">
      <w:pPr>
        <w:widowControl w:val="0"/>
        <w:spacing w:after="0" w:before="0" w:line="240" w:lineRule="auto"/>
        <w:ind/>
      </w:pPr>
      <w:r>
        <w:t xml:space="preserve">4.3.7.3. иные отчеты в соответствии с </w:t>
      </w:r>
      <w:r>
        <w:fldChar w:fldCharType="begin"/>
      </w:r>
      <w:r>
        <w:instrText>HYPERLINK \l "Par134" \o "4.1.7.1.2. иных отчетов &lt;23&gt;:"</w:instrText>
      </w:r>
      <w:r>
        <w:fldChar w:fldCharType="separate"/>
      </w:r>
      <w:r>
        <w:t>пунктом 4.1.6.1.2</w:t>
      </w:r>
      <w:r>
        <w:fldChar w:fldCharType="end"/>
      </w:r>
      <w:r>
        <w:t xml:space="preserve"> настоящего Договора</w:t>
      </w:r>
      <w:r>
        <w:t>:</w:t>
      </w:r>
    </w:p>
    <w:p w14:paraId="621A0000">
      <w:pPr>
        <w:widowControl w:val="0"/>
        <w:spacing w:after="0" w:before="0" w:line="240" w:lineRule="auto"/>
        <w:ind/>
      </w:pPr>
      <w:r>
        <w:t>4.3.7.3.1. Отчет о целевом использовании Гранта на реализацию проекта НТИ (Приложение № 10 к настоящему Договору,</w:t>
      </w:r>
      <w:r>
        <w:rPr>
          <w:rFonts w:asciiTheme="minorAscii" w:hAnsiTheme="minorHAnsi"/>
          <w:sz w:val="22"/>
        </w:rPr>
        <w:t xml:space="preserve"> </w:t>
      </w:r>
      <w:r>
        <w:t>являющееся неотъемлемой частью настоящего Договора</w:t>
      </w:r>
      <w:r>
        <w:t>) не позднее 7 (седьмого) рабочего дня календарного месяца, следующего за отчетным месяцем, с приложением документов, подтверждающих наличие оснований для осуществления расходования Гранта;</w:t>
      </w:r>
    </w:p>
    <w:p w14:paraId="631A0000">
      <w:pPr>
        <w:widowControl w:val="0"/>
        <w:tabs>
          <w:tab w:leader="none" w:pos="2512" w:val="left"/>
        </w:tabs>
        <w:spacing w:after="0" w:before="0" w:line="240" w:lineRule="auto"/>
        <w:ind/>
      </w:pPr>
      <w:r>
        <w:t>4.3.7.3.2. Отчет о достижении значений результатов предоставления Гранта (ключевых контрольных точек проекта) по форме приложения № 12 к настоящему Договору,</w:t>
      </w:r>
      <w:r>
        <w:rPr>
          <w:rFonts w:asciiTheme="minorAscii" w:hAnsiTheme="minorHAnsi"/>
          <w:sz w:val="22"/>
        </w:rPr>
        <w:t xml:space="preserve"> </w:t>
      </w:r>
      <w:r>
        <w:t>являющегося неотъемлемой частью настоящего Договора,</w:t>
      </w:r>
      <w:r>
        <w:t xml:space="preserve"> не позднее 7 (седьмого) рабочего дня календарного месяца, следующего за отчетным кварталом (годом);</w:t>
      </w:r>
    </w:p>
    <w:p w14:paraId="641A0000">
      <w:pPr>
        <w:widowControl w:val="0"/>
        <w:spacing w:after="0" w:before="0" w:line="240" w:lineRule="auto"/>
        <w:ind/>
      </w:pPr>
      <w:r>
        <w:t>4.3.7.3.3. Отчет о достижении значений результатов предоставления Гранта (интегральные показатели эффективности проекта) по форме приложения № 14 к настоящему Договору не позднее 7 (седьмого) рабочего дня календарного месяца, следующего за отчетным кварталом (годом);</w:t>
      </w:r>
    </w:p>
    <w:p w14:paraId="651A0000">
      <w:pPr>
        <w:widowControl w:val="0"/>
        <w:spacing w:after="0" w:before="0" w:line="240" w:lineRule="auto"/>
        <w:ind/>
      </w:pPr>
      <w:r>
        <w:t xml:space="preserve">4.3.8.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w:t>
      </w:r>
      <w:r>
        <w:rPr>
          <w:color w:val="0000FF"/>
        </w:rPr>
        <w:fldChar w:fldCharType="begin"/>
      </w:r>
      <w:r>
        <w:rPr>
          <w:color w:val="0000FF"/>
        </w:rPr>
        <w:instrText>HYPERLINK \l "Par153" \o "4.2.4.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w:instrText>
      </w:r>
      <w:r>
        <w:rPr>
          <w:color w:val="0000FF"/>
        </w:rPr>
        <w:fldChar w:fldCharType="separate"/>
      </w:r>
      <w:r>
        <w:rPr>
          <w:color w:val="0000FF"/>
        </w:rPr>
        <w:t>пунктом 4.2.4</w:t>
      </w:r>
      <w:r>
        <w:rPr>
          <w:color w:val="0000FF"/>
        </w:rPr>
        <w:fldChar w:fldCharType="end"/>
      </w:r>
      <w:r>
        <w:t xml:space="preserve"> настоящего Договора, в течение 10 (десяти) рабочих дней со дня получения указанного запроса;</w:t>
      </w:r>
    </w:p>
    <w:p w14:paraId="661A0000">
      <w:pPr>
        <w:widowControl w:val="0"/>
        <w:spacing w:after="0" w:before="0" w:line="240" w:lineRule="auto"/>
        <w:ind/>
      </w:pPr>
      <w:r>
        <w:t xml:space="preserve">4.3.9. в случае получения от Грантодателя требования в соответствии с </w:t>
      </w:r>
      <w:r>
        <w:rPr>
          <w:color w:val="0000FF"/>
        </w:rPr>
        <w:fldChar w:fldCharType="begin"/>
      </w:r>
      <w:r>
        <w:rPr>
          <w:color w:val="0000FF"/>
        </w:rPr>
        <w:instrText>HYPERLINK \l "Par139" \o "4.1.8. в случае установления Грантодателем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w:instrText>
      </w:r>
      <w:r>
        <w:rPr>
          <w:color w:val="0000FF"/>
        </w:rPr>
        <w:fldChar w:fldCharType="separate"/>
      </w:r>
      <w:r>
        <w:rPr>
          <w:color w:val="0000FF"/>
        </w:rPr>
        <w:t>пунктом 4.1.</w:t>
      </w:r>
      <w:r>
        <w:rPr>
          <w:color w:val="0000FF"/>
        </w:rPr>
        <w:fldChar w:fldCharType="end"/>
      </w:r>
      <w:r>
        <w:rPr>
          <w:color w:val="0000FF"/>
        </w:rPr>
        <w:t>7</w:t>
      </w:r>
      <w:r>
        <w:t xml:space="preserve"> настоящего Договора:</w:t>
      </w:r>
    </w:p>
    <w:p w14:paraId="671A0000">
      <w:pPr>
        <w:widowControl w:val="0"/>
        <w:spacing w:after="0" w:before="0" w:line="240" w:lineRule="auto"/>
        <w:ind/>
      </w:pPr>
      <w:r>
        <w:t>4.3.9.1. устранять факты нарушения порядка, целей и условий предоставления Гранта в сроки, определенные в указанном требовании;</w:t>
      </w:r>
    </w:p>
    <w:p w14:paraId="681A0000">
      <w:pPr>
        <w:widowControl w:val="0"/>
        <w:spacing w:after="0" w:before="0" w:line="240" w:lineRule="auto"/>
        <w:ind/>
      </w:pPr>
      <w:r>
        <w:t>4.3.9.2. возвращать Грантодателю Грант в размере и в сроки, определенные в указанном требовании;</w:t>
      </w:r>
    </w:p>
    <w:p w14:paraId="691A0000">
      <w:pPr>
        <w:widowControl w:val="0"/>
        <w:spacing w:after="0" w:before="0" w:line="240" w:lineRule="auto"/>
        <w:ind/>
      </w:pPr>
      <w:r>
        <w:t xml:space="preserve">4.3.10.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r>
        <w:rPr>
          <w:color w:val="0000FF"/>
        </w:rPr>
        <w:fldChar w:fldCharType="begin"/>
      </w:r>
      <w:r>
        <w:rPr>
          <w:color w:val="0000FF"/>
        </w:rPr>
        <w:instrText>HYPERLINK \l "Par140" \o "4.1.9. в случае, если Получателем гранта не достигнуты значения результатов предоставления Гранта, установленные в соответствии с пунктом 4.1.5 настоящего Договора, применять штрафные санкции, расчет размера которых приведен в приложении N ____ к настоящему До"</w:instrText>
      </w:r>
      <w:r>
        <w:rPr>
          <w:color w:val="0000FF"/>
        </w:rPr>
        <w:fldChar w:fldCharType="separate"/>
      </w:r>
      <w:r>
        <w:rPr>
          <w:color w:val="0000FF"/>
        </w:rPr>
        <w:t>пунктом 4.1.</w:t>
      </w:r>
      <w:r>
        <w:rPr>
          <w:color w:val="0000FF"/>
        </w:rPr>
        <w:fldChar w:fldCharType="end"/>
      </w:r>
      <w:r>
        <w:rPr>
          <w:color w:val="0000FF"/>
        </w:rPr>
        <w:t xml:space="preserve">8 </w:t>
      </w:r>
      <w:r>
        <w:t>настоящего Договора, в срок, установленный Грантодателем в уведомлении о применении штрафных санкций;</w:t>
      </w:r>
    </w:p>
    <w:p w14:paraId="6A1A0000">
      <w:pPr>
        <w:widowControl w:val="0"/>
        <w:spacing w:after="0" w:before="0" w:line="240" w:lineRule="auto"/>
        <w:ind/>
      </w:pPr>
      <w:r>
        <w:t xml:space="preserve">4.3.11. возвращать неиспользованный остаток Гранта Грантодателю в случае отсутствия решения Грантодателя о наличии потребности в направлении не использованного в отчетном году остатка Гранта на цели, указанные в </w:t>
      </w:r>
      <w:r>
        <w:rPr>
          <w:color w:val="0000FF"/>
        </w:rPr>
        <w:fldChar w:fldCharType="begin"/>
      </w:r>
      <w:r>
        <w:rPr>
          <w:color w:val="0000FF"/>
        </w:rPr>
        <w:instrText>HYPERLINK \l "Par70" \o "I. Предмет Договора"</w:instrText>
      </w:r>
      <w:r>
        <w:rPr>
          <w:color w:val="0000FF"/>
        </w:rPr>
        <w:fldChar w:fldCharType="separate"/>
      </w:r>
      <w:r>
        <w:rPr>
          <w:color w:val="0000FF"/>
        </w:rPr>
        <w:t>разделе I</w:t>
      </w:r>
      <w:r>
        <w:rPr>
          <w:color w:val="0000FF"/>
        </w:rPr>
        <w:fldChar w:fldCharType="end"/>
      </w:r>
      <w:r>
        <w:t xml:space="preserve"> настоящего Договора, в срок до 01 декабря года, следующего за отчетным;</w:t>
      </w:r>
    </w:p>
    <w:p w14:paraId="6B1A0000">
      <w:pPr>
        <w:widowControl w:val="0"/>
        <w:tabs>
          <w:tab w:leader="none" w:pos="142" w:val="left"/>
        </w:tabs>
        <w:spacing w:after="0" w:before="0" w:line="240" w:lineRule="auto"/>
        <w:ind/>
      </w:pPr>
      <w:r>
        <w:t>4.3.12. обеспечивать полноту и достоверность сведений, представляемых Грантодателю в соответствии с настоящим Договором;</w:t>
      </w:r>
    </w:p>
    <w:p w14:paraId="6C1A0000">
      <w:pPr>
        <w:widowControl w:val="0"/>
        <w:tabs>
          <w:tab w:leader="none" w:pos="142" w:val="left"/>
        </w:tabs>
        <w:spacing w:after="0" w:before="0" w:line="240" w:lineRule="auto"/>
        <w:ind/>
        <w:rPr>
          <w:b w:val="1"/>
        </w:rPr>
      </w:pPr>
      <w:r>
        <w:t>4.3.13. выполнять иные обязательства:</w:t>
      </w:r>
    </w:p>
    <w:p w14:paraId="6D1A0000">
      <w:pPr>
        <w:tabs>
          <w:tab w:leader="none" w:pos="142" w:val="left"/>
        </w:tabs>
        <w:spacing w:after="0" w:before="0" w:line="276" w:lineRule="auto"/>
        <w:ind/>
        <w:rPr>
          <w:rFonts w:ascii="Calibri" w:hAnsi="Calibri"/>
          <w:sz w:val="22"/>
        </w:rPr>
      </w:pPr>
      <w:r>
        <w:t>4.3.13.1.использовать средства Гранта только в соответствии с целями предоставления, предусмотренными настоящим Договором и по целевому назначению, определенному в пункте 6.1.28 настоящего Договора, в соответствии с требованиями законодательства и условиями настоящего Договора;</w:t>
      </w:r>
    </w:p>
    <w:p w14:paraId="6E1A0000">
      <w:pPr>
        <w:tabs>
          <w:tab w:leader="none" w:pos="0" w:val="left"/>
          <w:tab w:leader="none" w:pos="142" w:val="left"/>
          <w:tab w:leader="none" w:pos="1701" w:val="left"/>
        </w:tabs>
        <w:spacing w:after="0" w:before="0" w:line="240" w:lineRule="auto"/>
        <w:ind/>
      </w:pPr>
      <w:r>
        <w:t>4.3.13.2.обеспечить экономически эффективное расходование денежных средств на приобретение товаров, работ, услуг, имущественных прав, необходимых для проведения НИОКР, и реализацию мер, направленных на сокращение издержек, связанных с проведением НИОКР;</w:t>
      </w:r>
    </w:p>
    <w:p w14:paraId="6F1A0000">
      <w:pPr>
        <w:tabs>
          <w:tab w:leader="none" w:pos="0" w:val="left"/>
          <w:tab w:leader="none" w:pos="142" w:val="left"/>
          <w:tab w:leader="none" w:pos="1701" w:val="left"/>
        </w:tabs>
        <w:spacing w:after="0" w:before="0" w:line="240" w:lineRule="auto"/>
        <w:ind/>
      </w:pPr>
      <w:r>
        <w:t>4.3.13.3. ежегодно обеспечить фактические расходы за счет средств Гранта на реализацию проекта Национальной технологической инициативы в размере 100 (ста) процентов и не менее 50 (пятидесяти) 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(пятидесяти) процентов рабочих мест, необходимых для реализации проекта Национальной технологической инициативы, в течение всего срока его реализации;</w:t>
      </w:r>
    </w:p>
    <w:p w14:paraId="701A0000">
      <w:pPr>
        <w:tabs>
          <w:tab w:leader="none" w:pos="0" w:val="left"/>
          <w:tab w:leader="none" w:pos="142" w:val="left"/>
          <w:tab w:leader="none" w:pos="1701" w:val="left"/>
        </w:tabs>
        <w:spacing w:after="0" w:before="0" w:line="240" w:lineRule="auto"/>
        <w:ind/>
      </w:pPr>
      <w:r>
        <w:t>4.3.13.4. не осуществлять расходование Гранта с даты получения уведомления Грантодателя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711A0000">
      <w:pPr>
        <w:spacing w:after="0" w:before="0" w:line="240" w:lineRule="auto"/>
        <w:ind/>
        <w:rPr>
          <w:rFonts w:asciiTheme="minorAscii" w:hAnsiTheme="minorHAnsi"/>
          <w:sz w:val="22"/>
        </w:rPr>
      </w:pPr>
      <w:r>
        <w:t>4.3.13.5. обеспечить софинансирование проекта за счет внебюджетных источников в соответствии с объемами, предусмотренными сметой, которое является одним из значений результатов предоставления Гранта и объем которого также установлен в приложении № 2 к настоящему Договору, а также обеспечить ведение раздельного учета расходов (доходов), произведенных (полученных) за счет такого софинансирования;</w:t>
      </w:r>
    </w:p>
    <w:p w14:paraId="721A0000">
      <w:pPr>
        <w:numPr>
          <w:ilvl w:val="3"/>
          <w:numId w:val="32"/>
        </w:numPr>
        <w:tabs>
          <w:tab w:leader="none" w:pos="0" w:val="left"/>
          <w:tab w:leader="none" w:pos="142" w:val="left"/>
          <w:tab w:leader="none" w:pos="1701" w:val="left"/>
        </w:tabs>
        <w:spacing w:after="0" w:before="0" w:line="240" w:lineRule="auto"/>
        <w:ind w:firstLine="709" w:left="0"/>
        <w:jc w:val="left"/>
      </w:pPr>
      <w:r>
        <w:t>обеспечить своевременное выполнение ключевых контрольных точек, установленных в приложении № 11, являющемся неотъемлемой частью настоящего Договора, достижение целевых значений показателей проекта, установленных в приложении № 2, являющемся неотъемлемой частью настоящего Договора, предусмотренных описанием проекта;</w:t>
      </w:r>
    </w:p>
    <w:p w14:paraId="731A0000">
      <w:pPr>
        <w:numPr>
          <w:ilvl w:val="3"/>
          <w:numId w:val="32"/>
        </w:numPr>
        <w:tabs>
          <w:tab w:leader="none" w:pos="0" w:val="left"/>
          <w:tab w:leader="none" w:pos="1701" w:val="left"/>
        </w:tabs>
        <w:spacing w:after="0" w:before="0" w:line="240" w:lineRule="auto"/>
        <w:ind w:firstLine="0" w:left="709"/>
        <w:contextualSpacing w:val="1"/>
        <w:jc w:val="left"/>
      </w:pPr>
      <w:r>
        <w:t>достигнуть в отчетном финансовом году целевых значений результатов предоставления Гранта (ключевые контрольные точки проекта, целевые показатели проекта) не менее чем на 90 (девяносто) процентов соответствующих целевых значений, установленных в приложении  № 2 и в Приложении № 11 к настоящему Договору, являющихся неотъемлемой частью настоящего Договора.</w:t>
      </w:r>
    </w:p>
    <w:p w14:paraId="741A0000">
      <w:pPr>
        <w:numPr>
          <w:ilvl w:val="3"/>
          <w:numId w:val="32"/>
        </w:numPr>
        <w:tabs>
          <w:tab w:leader="none" w:pos="0" w:val="left"/>
          <w:tab w:leader="none" w:pos="142" w:val="left"/>
          <w:tab w:leader="none" w:pos="1701" w:val="left"/>
        </w:tabs>
        <w:spacing w:after="0" w:before="0" w:line="240" w:lineRule="auto"/>
        <w:ind w:firstLine="709" w:left="0"/>
        <w:jc w:val="left"/>
      </w:pPr>
      <w:r>
        <w:t>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Грантодателя. Указанные документы предоставляются в прошитом виде на бумажном носителе, заверенные печатью и подписанные уполномоченным представителем Получателя гранта либо в порядке, предусмотренном пунктом 6.1.25 настоящего Договора;</w:t>
      </w:r>
    </w:p>
    <w:p w14:paraId="751A0000">
      <w:pPr>
        <w:numPr>
          <w:ilvl w:val="3"/>
          <w:numId w:val="32"/>
        </w:numPr>
        <w:tabs>
          <w:tab w:leader="none" w:pos="0" w:val="left"/>
          <w:tab w:leader="none" w:pos="142" w:val="left"/>
          <w:tab w:leader="none" w:pos="1701" w:val="left"/>
        </w:tabs>
        <w:spacing w:after="0" w:before="0" w:line="240" w:lineRule="auto"/>
        <w:ind w:firstLine="709" w:left="0"/>
        <w:jc w:val="left"/>
      </w:pPr>
      <w:r>
        <w:t>соблюдать при проведении НИОКР требования, установленные федеральными законами и иными нормативными правовыми актами;</w:t>
      </w:r>
    </w:p>
    <w:p w14:paraId="761A0000">
      <w:pPr>
        <w:numPr>
          <w:ilvl w:val="3"/>
          <w:numId w:val="32"/>
        </w:numPr>
        <w:tabs>
          <w:tab w:leader="none" w:pos="0" w:val="left"/>
          <w:tab w:leader="none" w:pos="142" w:val="left"/>
          <w:tab w:leader="none" w:pos="1701" w:val="left"/>
        </w:tabs>
        <w:spacing w:after="0" w:before="0" w:line="240" w:lineRule="auto"/>
        <w:ind w:firstLine="709" w:left="0"/>
        <w:jc w:val="left"/>
      </w:pPr>
      <w:r>
        <w:t>осуществлять закупки товаров, работ, услуг, имущественных прав, необходимых для проведения НИОКР с соблюдением локального акта Получателя гранта о закупках, в соответствии со сметой и условиями настоящего Договора;</w:t>
      </w:r>
    </w:p>
    <w:p w14:paraId="771A0000">
      <w:pPr>
        <w:numPr>
          <w:ilvl w:val="3"/>
          <w:numId w:val="32"/>
        </w:numPr>
        <w:tabs>
          <w:tab w:leader="none" w:pos="0" w:val="left"/>
          <w:tab w:leader="none" w:pos="142" w:val="left"/>
          <w:tab w:leader="none" w:pos="1701" w:val="left"/>
        </w:tabs>
        <w:spacing w:after="0" w:before="0" w:line="240" w:lineRule="auto"/>
        <w:ind w:firstLine="709" w:left="0"/>
        <w:jc w:val="left"/>
      </w:pPr>
      <w:r>
        <w:t>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проведения НИОКР, и их правовую охрану, а также осуществить отчуждение исключительных прав и/или передать права использования на основании лицензии (исключительной и неисключительной) лицам ответственным за дальнейшую реализацию проекта, в объеме и в сроки предусмотренные в описании проекта;</w:t>
      </w:r>
    </w:p>
    <w:p w14:paraId="781A0000">
      <w:pPr>
        <w:numPr>
          <w:ilvl w:val="3"/>
          <w:numId w:val="32"/>
        </w:numPr>
        <w:tabs>
          <w:tab w:leader="none" w:pos="0" w:val="left"/>
          <w:tab w:leader="none" w:pos="142" w:val="left"/>
          <w:tab w:leader="none" w:pos="1701" w:val="left"/>
        </w:tabs>
        <w:spacing w:after="0" w:before="0" w:line="240" w:lineRule="auto"/>
        <w:ind w:firstLine="709" w:left="0"/>
        <w:jc w:val="left"/>
      </w:pPr>
      <w:r>
        <w:t>за счет Гранта осуществлять закупки товаров, работ, услуг, имущественных прав у одного лица на общую сумму, превышающую пятьдесят процентов размера гранта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Получателю гранта;</w:t>
      </w:r>
    </w:p>
    <w:p w14:paraId="791A0000">
      <w:pPr>
        <w:numPr>
          <w:ilvl w:val="3"/>
          <w:numId w:val="32"/>
        </w:numPr>
        <w:tabs>
          <w:tab w:leader="none" w:pos="0" w:val="left"/>
          <w:tab w:leader="none" w:pos="1701" w:val="left"/>
        </w:tabs>
        <w:spacing w:after="0" w:before="0" w:line="240" w:lineRule="auto"/>
        <w:ind w:firstLine="709" w:left="0"/>
        <w:contextualSpacing w:val="1"/>
        <w:jc w:val="left"/>
      </w:pPr>
      <w:r>
        <w:t>за счет Гранта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 закупка осуществлена с соблюдением требований к закупке, установленных локальным актом Получателя гранта о закупке,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Получателю гранта;</w:t>
      </w:r>
    </w:p>
    <w:p w14:paraId="7A1A0000">
      <w:pPr>
        <w:numPr>
          <w:ilvl w:val="3"/>
          <w:numId w:val="32"/>
        </w:numPr>
        <w:tabs>
          <w:tab w:leader="none" w:pos="0" w:val="left"/>
          <w:tab w:leader="none" w:pos="1701" w:val="left"/>
        </w:tabs>
        <w:spacing w:after="0" w:before="0" w:line="240" w:lineRule="auto"/>
        <w:ind w:firstLine="851" w:left="0"/>
        <w:contextualSpacing w:val="1"/>
        <w:jc w:val="left"/>
      </w:pPr>
      <w:r>
        <w:t>не отчуждать без предварительного письменного согласия Грантодателя в течение срока действия настоящего Договора оборудование, инструменты, приспособления, инвентарь, приборы, имущественные права, приобретенные за счет Гранта, а также не передавать указанное имущество, имущественные права в залог, в пользование третьим лицам;</w:t>
      </w:r>
    </w:p>
    <w:p w14:paraId="7B1A0000">
      <w:pPr>
        <w:numPr>
          <w:ilvl w:val="3"/>
          <w:numId w:val="32"/>
        </w:numPr>
        <w:tabs>
          <w:tab w:leader="none" w:pos="0" w:val="left"/>
          <w:tab w:leader="none" w:pos="1701" w:val="left"/>
        </w:tabs>
        <w:spacing w:after="200" w:before="0" w:line="240" w:lineRule="auto"/>
        <w:ind w:firstLine="851" w:left="0"/>
        <w:contextualSpacing w:val="1"/>
        <w:jc w:val="left"/>
      </w:pPr>
      <w:r>
        <w:t xml:space="preserve">не отчуждать исключительные права и не передавать права использования на основании лицензии (исключительной и неисключительной) (за исключением права использования произведения науки для целей публикации) на результаты интеллектуальной деятельности, полученные в результате проведения НИОКР, за исключением если такое отчуждение или передача прав использования по лицензии (исключительной либо неисключительной) предусмотрены описанием проекта, не передавать такие права в залог и (или) доверительное управление,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w:t>
      </w:r>
      <w:r>
        <w:fldChar w:fldCharType="begin"/>
      </w:r>
      <w:r>
        <w:instrText>HYPERLINK "https://login.consultant.ru/link/?req=doc&amp;base=LAW&amp;n=376379&amp;dst=624&amp;field=134&amp;date=08.11.2021"</w:instrText>
      </w:r>
      <w:r>
        <w:fldChar w:fldCharType="separate"/>
      </w:r>
      <w:r>
        <w:t>пунктом 5 статьи 1233</w:t>
      </w:r>
      <w:r>
        <w:fldChar w:fldCharType="end"/>
      </w:r>
      <w:r>
        <w:t xml:space="preserve"> Гражданского кодекса Российской Федерации (за</w:t>
      </w:r>
      <w:r>
        <w:t xml:space="preserve"> </w:t>
      </w:r>
      <w:r>
        <w:t>исключением если это предусмотрено описанием проекта) в течение срока действия настоящего Договора;</w:t>
      </w:r>
    </w:p>
    <w:p w14:paraId="7C1A0000">
      <w:pPr>
        <w:numPr>
          <w:ilvl w:val="3"/>
          <w:numId w:val="32"/>
        </w:numPr>
        <w:spacing w:after="200" w:before="0" w:line="276" w:lineRule="auto"/>
        <w:ind w:firstLine="851" w:left="0"/>
        <w:contextualSpacing w:val="1"/>
        <w:jc w:val="left"/>
        <w:rPr>
          <w:rFonts w:ascii="Calibri" w:hAnsi="Calibri"/>
          <w:sz w:val="22"/>
        </w:rPr>
      </w:pPr>
      <w:r>
        <w:t>не отчуждать исключительные права на результаты интеллектуальной деятельности и средства индивидуализации, полученные в результате проведения НИОКР, иностранным лицам течение срока действия настоящего Договора, так и после окончания срока действия настоящего Договора;</w:t>
      </w:r>
    </w:p>
    <w:p w14:paraId="7D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отчет о целевом использовании Гранта на реализацию проекта НТИ  (Приложение № 10 к Договору,</w:t>
      </w:r>
      <w:r>
        <w:rPr>
          <w:rFonts w:asciiTheme="minorAscii" w:hAnsiTheme="minorHAnsi"/>
          <w:sz w:val="22"/>
        </w:rPr>
        <w:t xml:space="preserve"> </w:t>
      </w:r>
      <w:r>
        <w:t>являющееся неотъемлемой частью настоящего Договора</w:t>
      </w:r>
      <w:r>
        <w:t xml:space="preserve">) и документы, подтверждающие наличие оснований для осуществления расходования Гранта, ежемесячно в срок не позднее 7 (седьмого) рабочего дня календарного месяца, следующего за отчетным месяцем, а также иные отчеты, предусмотренные Порядком мониторинга и настоящим Договором. </w:t>
      </w:r>
    </w:p>
    <w:p w14:paraId="7E1A0000">
      <w:pPr>
        <w:tabs>
          <w:tab w:leader="none" w:pos="0" w:val="left"/>
          <w:tab w:leader="none" w:pos="709" w:val="left"/>
        </w:tabs>
        <w:spacing w:after="0" w:before="0" w:line="252" w:lineRule="auto"/>
        <w:ind w:firstLine="0" w:left="0"/>
      </w:pPr>
      <w:r>
        <w:tab/>
      </w:r>
      <w:r>
        <w:t>Отчетными месяцами являются календарные месяцы, на которые приходится хотя бы один календарный день из периода, указанного в пункте</w:t>
      </w:r>
      <w:r>
        <w:t xml:space="preserve"> 6.1.28 настоящего Договора.</w:t>
      </w:r>
    </w:p>
    <w:p w14:paraId="7F1A0000">
      <w:pPr>
        <w:tabs>
          <w:tab w:leader="none" w:pos="0" w:val="left"/>
          <w:tab w:leader="none" w:pos="709" w:val="left"/>
        </w:tabs>
        <w:spacing w:after="0" w:before="0" w:line="252" w:lineRule="auto"/>
        <w:ind w:firstLine="0" w:left="0"/>
      </w:pPr>
      <w:r>
        <w:tab/>
      </w:r>
      <w:r>
        <w:t>Отчет о целевом использовании Гранта на реализацию проекта НТИ предоставляется на бумажном носителе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и в электронной форме (подписанный документ, преобразованный в электронную форму путем сканирования в формате PDF и в формате MS Excel).</w:t>
      </w:r>
    </w:p>
    <w:p w14:paraId="801A0000">
      <w:pPr>
        <w:tabs>
          <w:tab w:leader="none" w:pos="0" w:val="left"/>
          <w:tab w:leader="none" w:pos="709" w:val="left"/>
        </w:tabs>
        <w:spacing w:after="0" w:before="0" w:line="252" w:lineRule="auto"/>
        <w:ind w:firstLine="0" w:left="0"/>
      </w:pPr>
      <w:r>
        <w:tab/>
      </w:r>
      <w:r>
        <w:t>Отчет о целевом использовании Гранта на реализацию проекта НТИ должен быть подписан лицом, осуществляющим полномочия единоличного исполнительного органа Получателя гранта или уполномоченным лицом.</w:t>
      </w:r>
    </w:p>
    <w:p w14:paraId="811A0000">
      <w:pPr>
        <w:numPr>
          <w:ilvl w:val="3"/>
          <w:numId w:val="32"/>
        </w:numPr>
        <w:tabs>
          <w:tab w:leader="none" w:pos="0" w:val="left"/>
          <w:tab w:leader="none" w:pos="1701" w:val="left"/>
        </w:tabs>
        <w:spacing w:after="0" w:before="0" w:line="240" w:lineRule="auto"/>
        <w:ind w:firstLine="709" w:left="0"/>
        <w:contextualSpacing w:val="1"/>
        <w:jc w:val="left"/>
      </w:pPr>
      <w:r>
        <w:t>Одновременно с отчетом о целевом использовании Гранта на реализацию проекта НТИ представлять Грантодателю копии документов, подтверждающих все затраты на НИОКР, произведенные за счет Гранта,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821A0000">
      <w:pPr>
        <w:tabs>
          <w:tab w:leader="none" w:pos="0" w:val="left"/>
          <w:tab w:leader="none" w:pos="1701" w:val="left"/>
        </w:tabs>
        <w:spacing w:after="0" w:before="0" w:line="252" w:lineRule="auto"/>
        <w:ind/>
      </w:pPr>
      <w:r>
        <w:t xml:space="preserve">Копии документов должны быть удостоверены подписью руководителя Получателя гранта или уполномоченным лицом и печатью Получателя гранта. </w:t>
      </w:r>
    </w:p>
    <w:p w14:paraId="831A0000">
      <w:pPr>
        <w:tabs>
          <w:tab w:leader="none" w:pos="0" w:val="left"/>
          <w:tab w:leader="none" w:pos="1701" w:val="left"/>
        </w:tabs>
        <w:spacing w:after="0" w:before="0" w:line="252" w:lineRule="auto"/>
        <w:ind/>
      </w:pPr>
      <w:r>
        <w:t>Все отчетные документы, предусмотренные настоящим Договором, представляются и заполняются Получателем гранта в соответствии с Методическими указаниями по заполнению ежемесячных отчетов о целевом использовании средств субсидии на реализацию проектов НТИ участниками проекта Национальной технологической инициативы, утверждаемыми Грантодателем и являются неотъемлемой частью отчета о целевом использовании Гранта на реализацию проекта НТИ.</w:t>
      </w:r>
    </w:p>
    <w:p w14:paraId="84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информацию и документы о реализации проекта, в том числе об использовании имущества, имущественных прав, приобретенных за счет Гранта, результатах проведения НИОКР и их использовании, в течение 5 (пяти) рабочих дней со дня получения соответствующего запроса Грантодателя.</w:t>
      </w:r>
    </w:p>
    <w:p w14:paraId="85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информацию и документы, необходимые для осуществления проверок целевого использования гранта и соблюдения Получателем гранта условий настоящего Договора, в течение 10 (десяти) рабочих дней со дня получения соответствующего запроса Грантодателя.</w:t>
      </w:r>
    </w:p>
    <w:p w14:paraId="861A0000">
      <w:pPr>
        <w:numPr>
          <w:ilvl w:val="3"/>
          <w:numId w:val="32"/>
        </w:numPr>
        <w:tabs>
          <w:tab w:leader="none" w:pos="0" w:val="left"/>
          <w:tab w:leader="none" w:pos="1701" w:val="left"/>
        </w:tabs>
        <w:spacing w:after="0" w:before="0" w:line="240" w:lineRule="auto"/>
        <w:ind w:firstLine="709" w:left="0"/>
        <w:contextualSpacing w:val="1"/>
        <w:jc w:val="left"/>
      </w:pPr>
      <w:r>
        <w:t>Информация и документы, предусмотренные пунктами 4.3.13.18 - 4.3.13.20 настоящего Договора, должны представляться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Грантодателя.</w:t>
      </w:r>
    </w:p>
    <w:p w14:paraId="871A0000">
      <w:pPr>
        <w:numPr>
          <w:ilvl w:val="3"/>
          <w:numId w:val="32"/>
        </w:numPr>
        <w:tabs>
          <w:tab w:leader="none" w:pos="0" w:val="left"/>
          <w:tab w:leader="none" w:pos="1701" w:val="left"/>
        </w:tabs>
        <w:spacing w:after="0" w:before="0" w:line="240" w:lineRule="auto"/>
        <w:ind w:firstLine="709" w:left="0"/>
        <w:contextualSpacing w:val="1"/>
        <w:jc w:val="left"/>
      </w:pPr>
      <w:r>
        <w:t>По запросу Грантодателя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Грантодателя к месту проведения НИОКР, а также к имуществу, приобретенному за счет Гранта.</w:t>
      </w:r>
    </w:p>
    <w:p w14:paraId="881A0000">
      <w:pPr>
        <w:numPr>
          <w:ilvl w:val="3"/>
          <w:numId w:val="32"/>
        </w:numPr>
        <w:tabs>
          <w:tab w:leader="none" w:pos="0" w:val="left"/>
          <w:tab w:leader="none" w:pos="1701" w:val="left"/>
        </w:tabs>
        <w:spacing w:after="0" w:before="0" w:line="240" w:lineRule="auto"/>
        <w:ind w:firstLine="709" w:left="0"/>
        <w:contextualSpacing w:val="1"/>
        <w:jc w:val="left"/>
      </w:pPr>
      <w:r>
        <w:t>В объеме, в порядке и в сроки, определенные Порядком мониторинга, представлять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p>
    <w:p w14:paraId="891A0000">
      <w:pPr>
        <w:numPr>
          <w:ilvl w:val="3"/>
          <w:numId w:val="32"/>
        </w:numPr>
        <w:tabs>
          <w:tab w:leader="none" w:pos="0" w:val="left"/>
          <w:tab w:leader="none" w:pos="1701" w:val="left"/>
        </w:tabs>
        <w:spacing w:after="0" w:before="0" w:line="240" w:lineRule="auto"/>
        <w:ind w:firstLine="709" w:left="0"/>
        <w:contextualSpacing w:val="1"/>
        <w:jc w:val="left"/>
      </w:pPr>
      <w:r>
        <w:t xml:space="preserve"> Представлять в Министерство науки и высшего образования Российской Федерации, органы государственного финансового контроля, Грантодателю информацию и документы, необходимые для осуществления проверок целевого использования гранта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8A1A0000">
      <w:pPr>
        <w:numPr>
          <w:ilvl w:val="3"/>
          <w:numId w:val="32"/>
        </w:numPr>
        <w:tabs>
          <w:tab w:leader="none" w:pos="0" w:val="left"/>
          <w:tab w:leader="none" w:pos="1701" w:val="left"/>
        </w:tabs>
        <w:spacing w:after="0" w:before="0" w:line="240" w:lineRule="auto"/>
        <w:ind w:firstLine="709" w:left="0"/>
        <w:contextualSpacing w:val="1"/>
        <w:jc w:val="left"/>
      </w:pPr>
      <w:r>
        <w:t>информировать Грантодателя в письменной форме:</w:t>
      </w:r>
    </w:p>
    <w:p w14:paraId="8B1A0000">
      <w:pPr>
        <w:tabs>
          <w:tab w:leader="none" w:pos="0" w:val="left"/>
          <w:tab w:leader="none" w:pos="1701" w:val="left"/>
        </w:tabs>
        <w:spacing w:after="0" w:before="0" w:line="252" w:lineRule="auto"/>
        <w:ind w:firstLine="567" w:left="0"/>
      </w:pPr>
      <w:r>
        <w:t>-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 в течение пяти рабочих дней со дня подписания настоящего Договора Сторонами, а также в течение 5 (пяти) рабочих дней со дня получения соответствующего запроса Грантодателя (с приложением документов, подтверждающих представляемую информацию, если такие подтверждающие документы запрошены Грантодателем) или со дня, когда Получателю гранта стало известно (или должно было стать известно) об изменениях в сведениях о бенефициарах Получателя гранта и лицах, входящих с Получателем гранта в одну группу лиц;</w:t>
      </w:r>
    </w:p>
    <w:p w14:paraId="8C1A0000">
      <w:pPr>
        <w:tabs>
          <w:tab w:leader="none" w:pos="1701" w:val="left"/>
        </w:tabs>
        <w:spacing w:after="0" w:before="0" w:line="252" w:lineRule="auto"/>
        <w:ind w:firstLine="567" w:left="0"/>
      </w:pPr>
      <w:r>
        <w:t>- о возникновении обстоятельств, в силу которых Получатель гранта перестал соответствовать требованиям, перечисленным в пунктах в пунктах 3.1.1.1 – 3.1.1.10 настоящего Договора, – в течение 1 (одного) рабочего дня со дня выявления такого факта;</w:t>
      </w:r>
    </w:p>
    <w:p w14:paraId="8D1A0000">
      <w:pPr>
        <w:tabs>
          <w:tab w:leader="none" w:pos="1701" w:val="left"/>
        </w:tabs>
        <w:spacing w:after="0" w:before="0" w:line="252" w:lineRule="auto"/>
        <w:ind w:firstLine="567" w:left="0"/>
      </w:pPr>
      <w:r>
        <w:t>- о предъявлении к Получателю гранта в суде, арбитражном суде или третейском суде иска, удовлетворение которого может повлечь утрату или обременение (ограничение) прав Получателя гранта на имущество, имущественные права, приобретенные за счет Гранта, и (или) результаты интеллектуальной деятельности, получаемые в результате проведения НИОКР, – в течение 1 (одного) рабочего дня со дня получения информации о таком иске;</w:t>
      </w:r>
    </w:p>
    <w:p w14:paraId="8E1A0000">
      <w:pPr>
        <w:tabs>
          <w:tab w:leader="none" w:pos="1701" w:val="left"/>
        </w:tabs>
        <w:spacing w:after="0" w:before="0" w:line="252" w:lineRule="auto"/>
        <w:ind w:firstLine="567" w:left="0"/>
      </w:pPr>
      <w:r>
        <w:t>- об изменении места проведения НИОКР, – в течение 1 (одного) рабочего дня со дня такого изменения;</w:t>
      </w:r>
    </w:p>
    <w:p w14:paraId="8F1A0000">
      <w:pPr>
        <w:tabs>
          <w:tab w:leader="none" w:pos="1701" w:val="left"/>
        </w:tabs>
        <w:spacing w:after="0" w:before="0" w:line="252" w:lineRule="auto"/>
        <w:ind w:firstLine="567" w:left="0"/>
      </w:pPr>
      <w:r>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проведения НИОКР – в течение 1 (одного) рабочего дня со дня принятия такого решения;</w:t>
      </w:r>
    </w:p>
    <w:p w14:paraId="901A0000">
      <w:pPr>
        <w:tabs>
          <w:tab w:leader="none" w:pos="1701" w:val="left"/>
        </w:tabs>
        <w:spacing w:after="0" w:before="0" w:line="252" w:lineRule="auto"/>
        <w:ind w:firstLine="567" w:left="0"/>
      </w:pPr>
      <w:r>
        <w:t>- об отчуждении исключительного права или предоставления прав использования на основании лицензии (исключительной или неисключительной) на результаты интеллектуальной деятельности, полученные в результате проведения НИОКР – в течение 1 (одного) рабочего дня со дня отчуждения либо предоставления прав использования по лицензии (исключительной или неисключительной);</w:t>
      </w:r>
    </w:p>
    <w:p w14:paraId="911A0000">
      <w:pPr>
        <w:tabs>
          <w:tab w:leader="none" w:pos="1701" w:val="left"/>
        </w:tabs>
        <w:spacing w:after="0" w:before="0" w:line="252" w:lineRule="auto"/>
        <w:ind w:firstLine="567" w:left="0"/>
      </w:pPr>
      <w:r>
        <w:t>- об изменении места нахождения и иной информации о Получателе гранта, указанной в настоящем Договоре, – в течение 5 (пяти) рабочих дней со дня соответствующих изменений;</w:t>
      </w:r>
    </w:p>
    <w:p w14:paraId="921A0000">
      <w:pPr>
        <w:tabs>
          <w:tab w:leader="none" w:pos="1701" w:val="left"/>
        </w:tabs>
        <w:spacing w:after="0" w:before="0" w:line="252" w:lineRule="auto"/>
        <w:ind w:firstLine="567" w:left="0"/>
      </w:pPr>
      <w:r>
        <w:t>- об изменении (увольнении, назначении, переводе) лица, осуществляющего полномочия единоличного исполнительного органа Получателя гранта, – в течение 5 (пяти) рабочих дней со дня соответствующих изменений;</w:t>
      </w:r>
    </w:p>
    <w:p w14:paraId="931A0000">
      <w:pPr>
        <w:numPr>
          <w:ilvl w:val="3"/>
          <w:numId w:val="32"/>
        </w:numPr>
        <w:tabs>
          <w:tab w:leader="none" w:pos="0" w:val="left"/>
          <w:tab w:leader="none" w:pos="1701" w:val="left"/>
        </w:tabs>
        <w:spacing w:after="0" w:before="0" w:line="240" w:lineRule="auto"/>
        <w:ind w:firstLine="709" w:left="0"/>
        <w:contextualSpacing w:val="1"/>
        <w:jc w:val="left"/>
      </w:pPr>
      <w:r>
        <w:t>Хранить документы, подтверждающие затраты Получателя гранта на проведение НИОКР, и иные документы, связанные с использованием результатов проведения НИОКР и имущества, имущественных прав, приобретенных за счет гранта, в сроки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22.10.2004 № 125-ФЗ «Об архивном деле в Российской Федерации»;</w:t>
      </w:r>
    </w:p>
    <w:p w14:paraId="941A0000">
      <w:pPr>
        <w:numPr>
          <w:ilvl w:val="3"/>
          <w:numId w:val="32"/>
        </w:numPr>
        <w:tabs>
          <w:tab w:leader="none" w:pos="0" w:val="left"/>
          <w:tab w:leader="none" w:pos="1701" w:val="left"/>
        </w:tabs>
        <w:spacing w:after="0" w:before="0" w:line="240" w:lineRule="auto"/>
        <w:ind w:firstLine="709" w:left="0"/>
        <w:contextualSpacing w:val="1"/>
        <w:jc w:val="left"/>
      </w:pPr>
      <w:r>
        <w:t xml:space="preserve">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12.04.2013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25.09.2020 № 1234:</w:t>
      </w:r>
    </w:p>
    <w:p w14:paraId="951A0000">
      <w:pPr>
        <w:tabs>
          <w:tab w:leader="none" w:pos="1701" w:val="left"/>
        </w:tabs>
        <w:spacing w:after="0" w:before="0" w:line="252" w:lineRule="auto"/>
        <w:ind/>
      </w:pPr>
      <w:r>
        <w:t>направить сведения о начинаемой НИОКР в течение 30 (тридцати) рабочих дней с даты начала НИОКР;</w:t>
      </w:r>
    </w:p>
    <w:p w14:paraId="961A0000">
      <w:pPr>
        <w:tabs>
          <w:tab w:leader="none" w:pos="1701" w:val="left"/>
        </w:tabs>
        <w:spacing w:after="0" w:before="0" w:line="252" w:lineRule="auto"/>
        <w:ind/>
      </w:pPr>
      <w:r>
        <w:t>в течение 30 (тридцати) рабочих дней со дня завершения НИОКР направить реферативно-библиографические сведения о результатах НИОКР;</w:t>
      </w:r>
    </w:p>
    <w:p w14:paraId="971A0000">
      <w:pPr>
        <w:tabs>
          <w:tab w:leader="none" w:pos="1701" w:val="left"/>
        </w:tabs>
        <w:spacing w:after="0" w:before="0" w:line="252" w:lineRule="auto"/>
        <w:ind/>
      </w:pPr>
      <w:r>
        <w:t>в течение 30 (тридцати) рабочих дней со дня получения зарегистрированной заявки на выдачу патента, на государственную регистрацию результатов интеллектуальной деятельности направить сведения о созданных результатах интеллектуальной деятельности;</w:t>
      </w:r>
    </w:p>
    <w:p w14:paraId="981A0000">
      <w:pPr>
        <w:tabs>
          <w:tab w:leader="none" w:pos="1701" w:val="left"/>
        </w:tabs>
        <w:spacing w:after="0" w:before="0" w:line="252" w:lineRule="auto"/>
        <w:ind/>
      </w:pPr>
      <w:r>
        <w:t>в течение 30 (тридцати) рабочих дней срок со дня получения патента, свидетельства о государственной регистрации или отказа в выдаче патента, в регистрации результатов интеллектуальной деятельности, созданных в результате выполнения НИОКР, направить сведения о состоянии правовой охраны результатов интеллектуальной деятельности;</w:t>
      </w:r>
    </w:p>
    <w:p w14:paraId="991A0000">
      <w:pPr>
        <w:tabs>
          <w:tab w:leader="none" w:pos="1701" w:val="left"/>
        </w:tabs>
        <w:spacing w:after="0" w:before="0" w:line="252" w:lineRule="auto"/>
        <w:ind/>
      </w:pPr>
      <w:r>
        <w:t>в течение 30 (тридцати) рабочих дней срок со дня начала использования Получателем результатов интеллектуальной деятельности, созданных в результате выполнения НИОКР, направить сведения об использовании результатов интеллектуальной деятельности.</w:t>
      </w:r>
    </w:p>
    <w:p w14:paraId="9A1A0000">
      <w:pPr>
        <w:tabs>
          <w:tab w:leader="none" w:pos="1701" w:val="left"/>
        </w:tabs>
        <w:spacing w:after="0" w:before="0" w:line="252" w:lineRule="auto"/>
        <w:ind/>
      </w:pPr>
      <w:r>
        <w:t>Получатель гранта обязан направлять указанные в настоящем пункте сведения как в течение срока действия настоящего Договора, так и после окончания срока действия настоящего Договора;</w:t>
      </w:r>
    </w:p>
    <w:p w14:paraId="9B1A0000">
      <w:pPr>
        <w:numPr>
          <w:ilvl w:val="3"/>
          <w:numId w:val="32"/>
        </w:numPr>
        <w:tabs>
          <w:tab w:leader="none" w:pos="0" w:val="left"/>
          <w:tab w:leader="none" w:pos="1701" w:val="left"/>
        </w:tabs>
        <w:spacing w:after="0" w:before="0" w:line="240" w:lineRule="auto"/>
        <w:ind w:firstLine="709" w:left="0"/>
        <w:contextualSpacing w:val="1"/>
        <w:jc w:val="left"/>
      </w:pPr>
      <w:r>
        <w:t>Получатель гранта обязуется, безотлагательно, с момента начала реализации проекта и не позднее 12 (двенадцати) месяцев с даты завершения реализации проекта, совершать предусмотренные законодательством действия, необходимые и достаточные для получения и признания за Получателем гранта исключительных прав на результаты интеллектуальной деятельности и товарные знаки (знаки обслуживания), созданные в результате проведения НИОКР, их государственной регистрации и правовой охраны, а также представлять Грантодателю документальные подтверждения совершения таких действий. После признания за Получателем гранта исключительных прав на результаты интеллектуальной деятельности, осуществить отчуждение исключительных прав либо предоставить право использования на основании лицензии лицам ответственным за дальнейшую реализацию проекта, в объеме и в сроки, предусмотренные в описании проекта;</w:t>
      </w:r>
    </w:p>
    <w:p w14:paraId="9C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предусмотренных абзацами третьим, четвертым и шестым пункта 4.3.13.27 настоящего Договора, в течение 10 (десяти) рабочих дней со дня совершения действий, предусмотренных абзацами третьим, четвертым и шестым пункта 4.3.13.27 настоящего Договора, а также копии документов, полученных в результате совершения указанных действий, в течение десяти рабочих дней со дня получения таких документов;</w:t>
      </w:r>
    </w:p>
    <w:p w14:paraId="9D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копии Договоров, исполнение которых предполагает использование Гранта, и первичных документов, подтверждающих затраты на НИОКР за счет Гранта;</w:t>
      </w:r>
    </w:p>
    <w:p w14:paraId="9E1A0000">
      <w:pPr>
        <w:numPr>
          <w:ilvl w:val="3"/>
          <w:numId w:val="32"/>
        </w:numPr>
        <w:tabs>
          <w:tab w:leader="none" w:pos="0" w:val="left"/>
          <w:tab w:leader="none" w:pos="1701" w:val="left"/>
        </w:tabs>
        <w:spacing w:after="0" w:before="0" w:line="240" w:lineRule="auto"/>
        <w:ind w:firstLine="709" w:left="0"/>
        <w:contextualSpacing w:val="1"/>
        <w:jc w:val="left"/>
      </w:pPr>
      <w:r>
        <w:t>предоставлять доступ Грантодателю к любой информации о расходах Получателя гранта на НИОКР и операциях по Счету Гранта;</w:t>
      </w:r>
    </w:p>
    <w:p w14:paraId="9F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в письменном виде информацию об использовании имущества, имущественных прав, приобретенных за счет Гранта;</w:t>
      </w:r>
    </w:p>
    <w:p w14:paraId="A0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в письменном виде информацию о результатах проведения НИОКР и их использовании;</w:t>
      </w:r>
    </w:p>
    <w:p w14:paraId="A11A0000">
      <w:pPr>
        <w:numPr>
          <w:ilvl w:val="3"/>
          <w:numId w:val="32"/>
        </w:numPr>
        <w:tabs>
          <w:tab w:leader="none" w:pos="0" w:val="left"/>
          <w:tab w:leader="none" w:pos="1701" w:val="left"/>
        </w:tabs>
        <w:spacing w:after="0" w:before="0" w:line="240" w:lineRule="auto"/>
        <w:ind w:firstLine="709" w:left="0"/>
        <w:contextualSpacing w:val="1"/>
        <w:jc w:val="left"/>
      </w:pPr>
      <w:r>
        <w:t xml:space="preserve">оказывать Проектному офису необходимое содействие в осуществлении (создавать необходимые условия для беспрепятственного осуществления) мониторинга реализации проекта в соответствии с Правилами и Порядком мониторинга; </w:t>
      </w:r>
    </w:p>
    <w:p w14:paraId="A21A0000">
      <w:pPr>
        <w:numPr>
          <w:ilvl w:val="3"/>
          <w:numId w:val="32"/>
        </w:numPr>
        <w:tabs>
          <w:tab w:leader="none" w:pos="0" w:val="left"/>
          <w:tab w:leader="none" w:pos="1701" w:val="left"/>
        </w:tabs>
        <w:spacing w:after="0" w:before="0" w:line="240" w:lineRule="auto"/>
        <w:ind w:firstLine="709" w:left="0"/>
        <w:contextualSpacing w:val="1"/>
        <w:jc w:val="left"/>
      </w:pPr>
      <w:r>
        <w:t>представлять Проектному офису информацию о реализации проекта, необходимую для осуществления мониторинга реализации проекта в соответствии с Правилами и Порядком мониторинга, в том числе о полноте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 в объеме, в порядке и в сроки, определенные Порядком мониторинга;</w:t>
      </w:r>
    </w:p>
    <w:p w14:paraId="A31A0000">
      <w:pPr>
        <w:numPr>
          <w:ilvl w:val="3"/>
          <w:numId w:val="32"/>
        </w:numPr>
        <w:tabs>
          <w:tab w:leader="none" w:pos="0" w:val="left"/>
          <w:tab w:leader="none" w:pos="1701" w:val="left"/>
        </w:tabs>
        <w:spacing w:after="0" w:before="0" w:line="240" w:lineRule="auto"/>
        <w:ind w:firstLine="709" w:left="0"/>
        <w:contextualSpacing w:val="1"/>
        <w:jc w:val="left"/>
      </w:pPr>
      <w:r>
        <w:t>информировать Грантодателя в письменной форме о возникновении обстоятельств, в силу которых достижение целевых показателей проекта невозможно и (или) продолжение НИОКР нецелесообразно,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A41A0000">
      <w:pPr>
        <w:numPr>
          <w:ilvl w:val="3"/>
          <w:numId w:val="32"/>
        </w:numPr>
        <w:tabs>
          <w:tab w:leader="none" w:pos="0" w:val="left"/>
          <w:tab w:leader="none" w:pos="1701" w:val="left"/>
        </w:tabs>
        <w:spacing w:after="0" w:before="0" w:line="240" w:lineRule="auto"/>
        <w:ind w:firstLine="709" w:left="0"/>
        <w:contextualSpacing w:val="1"/>
        <w:jc w:val="left"/>
      </w:pPr>
      <w:r>
        <w:t>обеспечить коммерциализацию научных и (или) научно-технических результатов, полученных в результате проведения НИОКР, в соответствии с описанием проекта и решениями органов управления Получателя гранта;</w:t>
      </w:r>
    </w:p>
    <w:p w14:paraId="A51A0000">
      <w:pPr>
        <w:widowControl w:val="0"/>
        <w:tabs>
          <w:tab w:leader="none" w:pos="0" w:val="left"/>
        </w:tabs>
        <w:spacing w:after="0" w:before="0" w:line="240" w:lineRule="auto"/>
        <w:ind/>
      </w:pPr>
      <w:r>
        <w:t>4.3.13.38. направлять Грантодателю на утверждение:</w:t>
      </w:r>
    </w:p>
    <w:p w14:paraId="A61A0000">
      <w:pPr>
        <w:widowControl w:val="0"/>
        <w:tabs>
          <w:tab w:leader="none" w:pos="0" w:val="left"/>
        </w:tabs>
        <w:spacing w:after="0" w:before="0" w:line="240" w:lineRule="auto"/>
        <w:ind/>
      </w:pPr>
      <w:r>
        <w:t>4.3.13.38.1 Сведения не позднее 10 (десяти) рабочих дней со дня заключения настоящего Договора;</w:t>
      </w:r>
    </w:p>
    <w:p w14:paraId="A71A0000">
      <w:pPr>
        <w:widowControl w:val="0"/>
        <w:tabs>
          <w:tab w:leader="none" w:pos="0" w:val="left"/>
        </w:tabs>
        <w:spacing w:after="0" w:before="0" w:line="240" w:lineRule="auto"/>
        <w:ind/>
      </w:pPr>
      <w:r>
        <w:t>4.3.13.38.2 Сведения с учетом внесенных изменений не позднее 10 (десяти) рабочих дней со дня получения от Грантодателя информации о принятом решении об изменении размера Гранта и (или) иных показателей Сведений;</w:t>
      </w:r>
    </w:p>
    <w:p w14:paraId="A81A0000">
      <w:pPr>
        <w:numPr>
          <w:ilvl w:val="3"/>
          <w:numId w:val="33"/>
        </w:numPr>
        <w:tabs>
          <w:tab w:leader="none" w:pos="0" w:val="left"/>
          <w:tab w:leader="none" w:pos="1701" w:val="left"/>
        </w:tabs>
        <w:spacing w:after="0" w:before="0" w:line="240" w:lineRule="auto"/>
        <w:ind/>
        <w:contextualSpacing w:val="1"/>
        <w:jc w:val="left"/>
      </w:pPr>
      <w:r>
        <w:t xml:space="preserve">возвратить Грантодателю Грант в размере: </w:t>
      </w:r>
    </w:p>
    <w:p w14:paraId="A91A0000">
      <w:pPr>
        <w:numPr>
          <w:ilvl w:val="4"/>
          <w:numId w:val="33"/>
        </w:numPr>
        <w:tabs>
          <w:tab w:leader="none" w:pos="0" w:val="left"/>
          <w:tab w:leader="none" w:pos="1985" w:val="left"/>
        </w:tabs>
        <w:spacing w:after="0" w:before="0" w:line="240" w:lineRule="auto"/>
        <w:ind w:firstLine="567" w:left="0"/>
        <w:contextualSpacing w:val="1"/>
        <w:jc w:val="left"/>
      </w:pPr>
      <w:r>
        <w:t>фактически предоставленной суммы</w:t>
      </w:r>
      <w:r>
        <w:t xml:space="preserve"> </w:t>
      </w:r>
      <w:r>
        <w:t>Гранта в случае отказа от исполнения хотя бы одного из обязательств, указанных в настоящем Договоре;</w:t>
      </w:r>
    </w:p>
    <w:p w14:paraId="AA1A0000">
      <w:pPr>
        <w:numPr>
          <w:ilvl w:val="4"/>
          <w:numId w:val="33"/>
        </w:numPr>
        <w:tabs>
          <w:tab w:leader="none" w:pos="1985" w:val="left"/>
        </w:tabs>
        <w:spacing w:after="0" w:before="0" w:line="240" w:lineRule="auto"/>
        <w:ind w:firstLine="567" w:left="0"/>
        <w:contextualSpacing w:val="1"/>
        <w:jc w:val="left"/>
      </w:pPr>
      <w:r>
        <w:t>суммы (остатка) полученного Гранта, которая не была использована Получателем в период, указанный в пункте 6.1.28 настоящего Договора;</w:t>
      </w:r>
    </w:p>
    <w:p w14:paraId="AB1A0000">
      <w:pPr>
        <w:numPr>
          <w:ilvl w:val="4"/>
          <w:numId w:val="33"/>
        </w:numPr>
        <w:tabs>
          <w:tab w:leader="none" w:pos="1985" w:val="left"/>
        </w:tabs>
        <w:spacing w:after="0" w:before="0" w:line="240" w:lineRule="auto"/>
        <w:ind w:firstLine="567" w:left="0"/>
        <w:contextualSpacing w:val="1"/>
        <w:jc w:val="left"/>
      </w:pPr>
      <w:r>
        <w:t>суммы Гранта, которая была использована Получателем гранта на цели, не предусмотренные настоящим Договором, и (или) с нарушением условий настоящего Договора согласно направленному требованию от Грантодателя;</w:t>
      </w:r>
    </w:p>
    <w:p w14:paraId="AC1A0000">
      <w:pPr>
        <w:numPr>
          <w:ilvl w:val="4"/>
          <w:numId w:val="33"/>
        </w:numPr>
        <w:tabs>
          <w:tab w:leader="none" w:pos="1985" w:val="left"/>
        </w:tabs>
        <w:spacing w:after="200" w:before="0" w:line="240" w:lineRule="auto"/>
        <w:ind w:firstLine="567" w:left="0"/>
        <w:contextualSpacing w:val="1"/>
        <w:jc w:val="left"/>
      </w:pPr>
      <w:r>
        <w:t>суммы Гранта, использованной после получения письменного уведомления от Грантодателя о принятии высшим органом управления или комиссией по отбору решения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w:t>
      </w:r>
    </w:p>
    <w:p w14:paraId="AD1A0000">
      <w:pPr>
        <w:numPr>
          <w:ilvl w:val="4"/>
          <w:numId w:val="33"/>
        </w:numPr>
        <w:tabs>
          <w:tab w:leader="none" w:pos="1985" w:val="left"/>
        </w:tabs>
        <w:spacing w:after="200" w:before="0" w:line="240" w:lineRule="auto"/>
        <w:ind w:firstLine="567" w:left="0"/>
        <w:contextualSpacing w:val="1"/>
        <w:jc w:val="left"/>
      </w:pPr>
      <w:r>
        <w:t>суммы Гранта, использованной после принятия соответствующих решений о прекращении поддержки реализации проекта, принятых в соответствии с Положением;</w:t>
      </w:r>
    </w:p>
    <w:p w14:paraId="AE1A0000">
      <w:pPr>
        <w:numPr>
          <w:ilvl w:val="4"/>
          <w:numId w:val="33"/>
        </w:numPr>
        <w:tabs>
          <w:tab w:leader="none" w:pos="1985" w:val="left"/>
        </w:tabs>
        <w:spacing w:after="0" w:before="0" w:line="240" w:lineRule="auto"/>
        <w:ind w:firstLine="567" w:left="0"/>
        <w:contextualSpacing w:val="1"/>
        <w:jc w:val="left"/>
      </w:pPr>
      <w:r>
        <w:t>суммы Гранта, использованной на приобретение оборудования, инструментов, приспособлений, инвентаря, приборов, имущественных прав, в случае, если указанные имущество и (или) имущественные права были отчуждены Получателем гранта в течение срока действия настоящего Договора без согласования с Грантодателем в письменной форме;</w:t>
      </w:r>
    </w:p>
    <w:p w14:paraId="AF1A0000">
      <w:pPr>
        <w:numPr>
          <w:ilvl w:val="4"/>
          <w:numId w:val="33"/>
        </w:numPr>
        <w:tabs>
          <w:tab w:leader="none" w:pos="1985" w:val="left"/>
        </w:tabs>
        <w:spacing w:after="0" w:before="0" w:line="240" w:lineRule="auto"/>
        <w:ind w:firstLine="567" w:left="0"/>
        <w:contextualSpacing w:val="1"/>
        <w:jc w:val="left"/>
      </w:pPr>
      <w:r>
        <w:t>фактически предоставленной суммы</w:t>
      </w:r>
      <w:r>
        <w:t xml:space="preserve"> </w:t>
      </w:r>
      <w:r>
        <w:t>Гранта в случае отчуждения исключительных прав или предоставления прав использования на основании лицензии (исключительной либо неисключительной) на результаты интеллектуальной деятельности, полученных в результате проведения НИОКР, с нарушением условий, определенных настоящим Договором и описанием проекта;</w:t>
      </w:r>
    </w:p>
    <w:p w14:paraId="B01A0000">
      <w:pPr>
        <w:numPr>
          <w:ilvl w:val="4"/>
          <w:numId w:val="33"/>
        </w:numPr>
        <w:tabs>
          <w:tab w:leader="none" w:pos="1985" w:val="left"/>
        </w:tabs>
        <w:spacing w:after="0" w:before="0" w:line="240" w:lineRule="auto"/>
        <w:ind w:firstLine="567" w:left="0"/>
        <w:contextualSpacing w:val="1"/>
        <w:jc w:val="left"/>
      </w:pPr>
      <w:r>
        <w:t>суммы Гранта, рассчитанной в соответствии с условиями, определенными настоящим Договором, в случае недостижения целевых показателей проекта и (или) ключевых контрольных точек проекта;</w:t>
      </w:r>
    </w:p>
    <w:p w14:paraId="B11A0000">
      <w:pPr>
        <w:numPr>
          <w:ilvl w:val="4"/>
          <w:numId w:val="33"/>
        </w:numPr>
        <w:tabs>
          <w:tab w:leader="none" w:pos="1985" w:val="left"/>
        </w:tabs>
        <w:spacing w:after="0" w:before="0" w:line="240" w:lineRule="auto"/>
        <w:ind w:firstLine="567" w:left="0"/>
        <w:contextualSpacing w:val="1"/>
        <w:jc w:val="left"/>
      </w:pPr>
      <w:r>
        <w:t>суммы Гранта, использованной на приобретение товаров, работ, услуг, имущественных прав у одного лица на общую сумму, превышающую 50 (пятьдесят) процентов размера Гранта на соответствующий календарный год, с нарушением процедуры закупки или в отсутствие прямого указания на такие закупки в описании проекта (в том числе конкретного лица, у которого они должны быть осуществлены);</w:t>
      </w:r>
    </w:p>
    <w:p w14:paraId="B21A0000">
      <w:pPr>
        <w:numPr>
          <w:ilvl w:val="4"/>
          <w:numId w:val="33"/>
        </w:numPr>
        <w:tabs>
          <w:tab w:leader="none" w:pos="1985" w:val="left"/>
        </w:tabs>
        <w:spacing w:after="0" w:before="0" w:line="240" w:lineRule="auto"/>
        <w:ind w:firstLine="567" w:left="0"/>
        <w:contextualSpacing w:val="1"/>
        <w:jc w:val="left"/>
      </w:pPr>
      <w:r>
        <w:t>суммы Гранта, использованной в нарушение пунктов 6.1.8 - 6.1.9 настоящего Договора;</w:t>
      </w:r>
    </w:p>
    <w:p w14:paraId="B31A0000">
      <w:pPr>
        <w:numPr>
          <w:ilvl w:val="4"/>
          <w:numId w:val="33"/>
        </w:numPr>
        <w:tabs>
          <w:tab w:leader="none" w:pos="1985" w:val="left"/>
        </w:tabs>
        <w:spacing w:after="0" w:before="0" w:line="240" w:lineRule="auto"/>
        <w:ind w:firstLine="567" w:left="0"/>
        <w:contextualSpacing w:val="1"/>
        <w:jc w:val="left"/>
      </w:pPr>
      <w:r>
        <w:t>суммы Гранта, использованной на приобретение товаров, работ, услуг, имущественных прав у аффилированных лиц с нарушением процедуры закупки и (или) в отсутствие прямого указания на такую закупку в описании проекта;</w:t>
      </w:r>
    </w:p>
    <w:p w14:paraId="B41A0000">
      <w:pPr>
        <w:numPr>
          <w:ilvl w:val="4"/>
          <w:numId w:val="33"/>
        </w:numPr>
        <w:tabs>
          <w:tab w:leader="none" w:pos="1985" w:val="left"/>
        </w:tabs>
        <w:spacing w:after="0" w:before="0" w:line="240" w:lineRule="auto"/>
        <w:ind w:firstLine="567" w:left="0"/>
        <w:contextualSpacing w:val="1"/>
        <w:jc w:val="left"/>
      </w:pPr>
      <w:r>
        <w:t>фактически предоставленной суммы Гранта,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Гранта и датой его возврата исходя из ключевой ставки Центрального банка Российской Федерации, действующей в соответствующий период, в случае отчуждения 50 (пятьдесят) процентов голосующих акций (долей) в уставном капитале Получателя гранта,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до совершения отчуждения доли в иностранную юрисдикцию (либо в срок не позднее 5 (пяти) рабочих дней со дня обнаружения Грантодателем или контролирующими органами факта соответствующего неисполнения);</w:t>
      </w:r>
    </w:p>
    <w:p w14:paraId="B51A0000">
      <w:pPr>
        <w:numPr>
          <w:ilvl w:val="4"/>
          <w:numId w:val="33"/>
        </w:numPr>
        <w:tabs>
          <w:tab w:leader="none" w:pos="2410" w:val="left"/>
          <w:tab w:leader="none" w:pos="3119" w:val="left"/>
        </w:tabs>
        <w:spacing w:after="0" w:before="0" w:line="240" w:lineRule="auto"/>
        <w:ind w:firstLine="944" w:left="0"/>
        <w:contextualSpacing w:val="1"/>
        <w:jc w:val="left"/>
      </w:pPr>
      <w:r>
        <w:t>фактически предоставленной суммы</w:t>
      </w:r>
      <w:r>
        <w:t xml:space="preserve"> </w:t>
      </w:r>
      <w:r>
        <w:t>Гранта в случае не достижения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B61A0000">
      <w:pPr>
        <w:tabs>
          <w:tab w:leader="none" w:pos="1985" w:val="left"/>
        </w:tabs>
        <w:spacing w:after="0" w:before="0" w:line="240" w:lineRule="auto"/>
        <w:ind w:firstLine="0" w:left="567"/>
        <w:contextualSpacing w:val="1"/>
      </w:pPr>
    </w:p>
    <w:p w14:paraId="B71A0000">
      <w:pPr>
        <w:numPr>
          <w:ilvl w:val="3"/>
          <w:numId w:val="33"/>
        </w:numPr>
        <w:tabs>
          <w:tab w:leader="none" w:pos="0" w:val="left"/>
          <w:tab w:leader="none" w:pos="1701" w:val="left"/>
        </w:tabs>
        <w:spacing w:after="0" w:before="0" w:line="240" w:lineRule="auto"/>
        <w:ind w:firstLine="709" w:left="0"/>
        <w:contextualSpacing w:val="1"/>
        <w:jc w:val="left"/>
      </w:pPr>
      <w:r>
        <w:t>Предоставить Грантодателю:</w:t>
      </w:r>
      <w:r>
        <w:t xml:space="preserve"> </w:t>
      </w:r>
    </w:p>
    <w:p w14:paraId="B81A0000">
      <w:pPr>
        <w:numPr>
          <w:ilvl w:val="4"/>
          <w:numId w:val="33"/>
        </w:numPr>
        <w:tabs>
          <w:tab w:leader="none" w:pos="0" w:val="left"/>
          <w:tab w:leader="none" w:pos="1985" w:val="left"/>
        </w:tabs>
        <w:spacing w:after="0" w:before="0" w:line="240" w:lineRule="auto"/>
        <w:ind w:firstLine="709" w:left="0"/>
        <w:contextualSpacing w:val="1"/>
        <w:jc w:val="left"/>
      </w:pPr>
      <w:r>
        <w:t>копии учредительных документов Получателя гранта, удостоверенных в установленном порядке подписью руководителя Получателя гранта и печатью Получателя гранта;</w:t>
      </w:r>
    </w:p>
    <w:p w14:paraId="B91A0000">
      <w:pPr>
        <w:numPr>
          <w:ilvl w:val="4"/>
          <w:numId w:val="33"/>
        </w:numPr>
        <w:tabs>
          <w:tab w:leader="none" w:pos="1985" w:val="left"/>
        </w:tabs>
        <w:spacing w:after="0" w:before="0" w:line="240" w:lineRule="auto"/>
        <w:ind w:firstLine="567" w:left="0"/>
        <w:contextualSpacing w:val="1"/>
        <w:jc w:val="left"/>
      </w:pPr>
      <w:r>
        <w:t>предоставить Грантодателю справки в письменной форме, подписанные руководителем Получателя гранта и удостоверенные печатью Получателя гранта подтверждающие соответствие на 1-е число месяца, предшествующего месяцу, в котором заключен Договор, обстоятельствам, перечисленным в пунктах 3.1.1.1 – 3.1.1.10 настоящего Договора, а также предоставить Грантодателю «Справку о цепочке собственников, включая бенефициаров (в том числе конечных)», список аффилированных лиц, выписку из реестра акционеров (в зависимости от организационно-правовой формы Получателя гранта) и справку об отсутствии задолженности по налогам и сборам (справка об отсутствии задолженности по налогам и сбора принимается Грантодателем с датой выдачи не позднее 5 (пяти) рабочих дней до даты заключения настоящего Договора);</w:t>
      </w:r>
    </w:p>
    <w:p w14:paraId="BA1A0000">
      <w:pPr>
        <w:numPr>
          <w:ilvl w:val="3"/>
          <w:numId w:val="33"/>
        </w:numPr>
        <w:tabs>
          <w:tab w:leader="none" w:pos="0" w:val="left"/>
          <w:tab w:leader="none" w:pos="1701" w:val="left"/>
        </w:tabs>
        <w:spacing w:after="0" w:before="0" w:line="240" w:lineRule="auto"/>
        <w:ind w:firstLine="709" w:left="0"/>
        <w:contextualSpacing w:val="1"/>
        <w:jc w:val="left"/>
      </w:pPr>
      <w:r>
        <w:t>Получатель гранта обязан:</w:t>
      </w:r>
    </w:p>
    <w:p w14:paraId="BB1A0000">
      <w:pPr>
        <w:tabs>
          <w:tab w:leader="none" w:pos="993" w:val="left"/>
        </w:tabs>
        <w:spacing w:after="0" w:before="0" w:line="240" w:lineRule="auto"/>
        <w:ind w:firstLine="425" w:left="142"/>
      </w:pPr>
      <w:r>
        <w:t>4.3.13.41.1. вести раздельный учет расходов на создание в рамках проведения НИОКР результатов интеллектуальной деятельности и товарных знаков (знаков обслуживания) за счет всех источников финансирования;</w:t>
      </w:r>
    </w:p>
    <w:p w14:paraId="BC1A0000">
      <w:pPr>
        <w:tabs>
          <w:tab w:leader="none" w:pos="993" w:val="left"/>
        </w:tabs>
        <w:spacing w:after="0" w:before="0" w:line="240" w:lineRule="auto"/>
        <w:ind w:firstLine="425" w:left="142"/>
      </w:pPr>
      <w:r>
        <w:t>4.3.13.41.2. учитывать исключительные права на результаты интеллектуальной деятельности и товарные знаки (знаки обслуживания), созданные в результате проведения НИОКР, в составе нематериальных активов в соответствии с законодательством;</w:t>
      </w:r>
    </w:p>
    <w:p w14:paraId="BD1A0000">
      <w:pPr>
        <w:tabs>
          <w:tab w:leader="none" w:pos="993" w:val="left"/>
        </w:tabs>
        <w:spacing w:after="0" w:before="0" w:line="240" w:lineRule="auto"/>
        <w:ind w:firstLine="425" w:left="142"/>
      </w:pPr>
      <w:r>
        <w:t>4.3.13.41.3. при проведении НИОКР не допускать нарушений прав третьих лиц на результаты интеллектуальной деятельности и средства индивидуализации юридических лиц, товаров, работ, услуг и предприятий;</w:t>
      </w:r>
    </w:p>
    <w:p w14:paraId="BE1A0000">
      <w:pPr>
        <w:tabs>
          <w:tab w:leader="none" w:pos="993" w:val="left"/>
        </w:tabs>
        <w:spacing w:after="0" w:before="0" w:line="240" w:lineRule="auto"/>
        <w:ind w:firstLine="425" w:left="142"/>
      </w:pPr>
      <w:r>
        <w:t>4.3.13.41.4. приобретать у третьих лиц необходимые и достаточные для проведения НИОКР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p>
    <w:p w14:paraId="BF1A0000">
      <w:pPr>
        <w:widowControl w:val="0"/>
        <w:spacing w:after="0" w:before="0" w:line="240" w:lineRule="auto"/>
        <w:ind/>
      </w:pPr>
      <w:r>
        <w:t xml:space="preserve">4.3.13.41.5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r>
        <w:rPr>
          <w:color w:val="0000FF"/>
        </w:rPr>
        <w:t>пунктом 4.1.8., 4.1.12.3 и 4.2.5.9</w:t>
      </w:r>
      <w:r>
        <w:t xml:space="preserve"> настоящего Договора, в срок, установленный Грантодателем в уведомлении о применении штрафных санкций.</w:t>
      </w:r>
    </w:p>
    <w:p w14:paraId="C01A0000">
      <w:pPr>
        <w:tabs>
          <w:tab w:leader="none" w:pos="993" w:val="left"/>
        </w:tabs>
        <w:spacing w:after="0" w:before="0" w:line="240" w:lineRule="auto"/>
        <w:ind w:firstLine="425" w:left="142"/>
      </w:pPr>
    </w:p>
    <w:p w14:paraId="C11A0000">
      <w:pPr>
        <w:numPr>
          <w:ilvl w:val="3"/>
          <w:numId w:val="33"/>
        </w:numPr>
        <w:tabs>
          <w:tab w:leader="none" w:pos="0" w:val="left"/>
          <w:tab w:leader="none" w:pos="1701" w:val="left"/>
        </w:tabs>
        <w:spacing w:after="0" w:before="0" w:line="240" w:lineRule="auto"/>
        <w:ind w:firstLine="709" w:left="0"/>
        <w:contextualSpacing w:val="1"/>
        <w:jc w:val="left"/>
      </w:pPr>
      <w:r>
        <w:t>Выполнять иные обязательства, предусмотренные для Получателя гранта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C21A0000">
      <w:pPr>
        <w:numPr>
          <w:ilvl w:val="3"/>
          <w:numId w:val="33"/>
        </w:numPr>
        <w:tabs>
          <w:tab w:leader="none" w:pos="0" w:val="left"/>
          <w:tab w:leader="none" w:pos="1701" w:val="left"/>
        </w:tabs>
        <w:spacing w:after="0" w:before="0" w:line="240" w:lineRule="auto"/>
        <w:ind w:firstLine="709" w:left="0"/>
        <w:contextualSpacing w:val="1"/>
        <w:jc w:val="left"/>
      </w:pPr>
      <w:r>
        <w:t>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Получатель гранта обязан включать информацию о реализации проекта, об участии в Национальной технологической инициативе,  об участии Грантодателя в реализации проекта. 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Грантодателем.</w:t>
      </w:r>
    </w:p>
    <w:p w14:paraId="C31A0000">
      <w:pPr>
        <w:numPr>
          <w:ilvl w:val="3"/>
          <w:numId w:val="33"/>
        </w:numPr>
        <w:tabs>
          <w:tab w:leader="none" w:pos="0" w:val="left"/>
          <w:tab w:leader="none" w:pos="1701" w:val="left"/>
        </w:tabs>
        <w:spacing w:after="0" w:before="0" w:line="240" w:lineRule="auto"/>
        <w:ind w:firstLine="709" w:left="0"/>
        <w:contextualSpacing w:val="1"/>
        <w:jc w:val="left"/>
      </w:pPr>
      <w:r>
        <w:t>возвратить сумму Гранта в размере нецелевого расходования в соответствии с требованием Грантодателя о возврате суммы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C41A0000">
      <w:pPr>
        <w:tabs>
          <w:tab w:leader="none" w:pos="0" w:val="left"/>
          <w:tab w:leader="none" w:pos="1701" w:val="left"/>
        </w:tabs>
        <w:spacing w:after="0" w:before="0" w:line="240" w:lineRule="auto"/>
        <w:ind w:firstLine="0" w:left="709"/>
        <w:contextualSpacing w:val="1"/>
      </w:pPr>
    </w:p>
    <w:p w14:paraId="C51A0000">
      <w:pPr>
        <w:widowControl w:val="0"/>
        <w:spacing w:after="0" w:before="0" w:line="240" w:lineRule="auto"/>
        <w:ind/>
      </w:pPr>
      <w:r>
        <w:t>4.4. Получатель гранта вправе:</w:t>
      </w:r>
    </w:p>
    <w:p w14:paraId="C61A0000">
      <w:pPr>
        <w:widowControl w:val="0"/>
        <w:spacing w:after="0" w:before="0" w:line="240" w:lineRule="auto"/>
        <w:ind/>
      </w:pPr>
      <w:r>
        <w:t>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t>
      </w:r>
    </w:p>
    <w:p w14:paraId="C71A0000">
      <w:pPr>
        <w:widowControl w:val="0"/>
        <w:spacing w:after="0" w:before="0" w:line="240" w:lineRule="auto"/>
        <w:ind/>
      </w:pPr>
      <w:r>
        <w:t>4.4.2. обращаться к Грантодателю в целях получения разъяснений в связи с исполнением настоящего Договора;</w:t>
      </w:r>
    </w:p>
    <w:p w14:paraId="C81A0000">
      <w:pPr>
        <w:widowControl w:val="0"/>
        <w:spacing w:after="0" w:before="0" w:line="240" w:lineRule="auto"/>
        <w:ind/>
      </w:pPr>
      <w:r>
        <w:t>4.4.3. направлять в году следующим за отчетным</w:t>
      </w:r>
      <w:r>
        <w:t xml:space="preserve"> неиспользованный остаток Гранта, полученного в соответствии с настоящим Договором (при наличии), на осуществление выплат в соответствии с целями, указанными в </w:t>
      </w:r>
      <w:r>
        <w:rPr>
          <w:color w:val="0000FF"/>
        </w:rPr>
        <w:fldChar w:fldCharType="begin"/>
      </w:r>
      <w:r>
        <w:rPr>
          <w:color w:val="0000FF"/>
        </w:rPr>
        <w:instrText>HYPERLINK \l "Par70" \o "I. Предмет Договора"</w:instrText>
      </w:r>
      <w:r>
        <w:rPr>
          <w:color w:val="0000FF"/>
        </w:rPr>
        <w:fldChar w:fldCharType="separate"/>
      </w:r>
      <w:r>
        <w:rPr>
          <w:color w:val="0000FF"/>
        </w:rPr>
        <w:t>разделе I</w:t>
      </w:r>
      <w:r>
        <w:rPr>
          <w:color w:val="0000FF"/>
        </w:rPr>
        <w:fldChar w:fldCharType="end"/>
      </w:r>
      <w:r>
        <w:t xml:space="preserve"> настоящего Договора, в случае принятия Грантодателем соответствующего решения в соответствии с </w:t>
      </w:r>
      <w:r>
        <w:rPr>
          <w:color w:val="0000FF"/>
        </w:rPr>
        <w:fldChar w:fldCharType="begin"/>
      </w:r>
      <w:r>
        <w:rPr>
          <w:color w:val="0000FF"/>
        </w:rPr>
        <w:instrText>HYPERLINK \l "Par149" \o "4.2.2.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w:instrText>
      </w:r>
      <w:r>
        <w:rPr>
          <w:color w:val="0000FF"/>
        </w:rPr>
        <w:fldChar w:fldCharType="separate"/>
      </w:r>
      <w:r>
        <w:rPr>
          <w:color w:val="0000FF"/>
        </w:rPr>
        <w:t>пунктом 4.2.2</w:t>
      </w:r>
      <w:r>
        <w:rPr>
          <w:color w:val="0000FF"/>
        </w:rPr>
        <w:fldChar w:fldCharType="end"/>
      </w:r>
      <w:r>
        <w:t xml:space="preserve"> настоящего Договора;</w:t>
      </w:r>
    </w:p>
    <w:p w14:paraId="C91A0000">
      <w:pPr>
        <w:widowControl w:val="0"/>
        <w:spacing w:after="0" w:before="0" w:line="240" w:lineRule="auto"/>
        <w:ind/>
      </w:pPr>
      <w:r>
        <w:t>4.4.4. осуществлять иные права:</w:t>
      </w:r>
    </w:p>
    <w:p w14:paraId="CA1A0000">
      <w:pPr>
        <w:widowControl w:val="0"/>
        <w:spacing w:after="0" w:before="0" w:line="240" w:lineRule="auto"/>
        <w:ind/>
      </w:pPr>
      <w:r>
        <w:t>4.4.4.1. право на отчуждение более 50 (пятьдесят) процентов голосующих акций (долей) в уставном капитале Получателя гранта иностранным юридическим лицам,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исключительно при условии возврата Получателем гранта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CB1A0000">
      <w:pPr>
        <w:widowControl w:val="0"/>
        <w:spacing w:after="0" w:before="0" w:line="240" w:lineRule="auto"/>
        <w:ind/>
      </w:pPr>
    </w:p>
    <w:p w14:paraId="CC1A0000">
      <w:bookmarkStart w:id="893" w:name="__RefHeading___163"/>
      <w:bookmarkEnd w:id="893"/>
      <w:bookmarkStart w:id="894" w:name="__RefHeading___385"/>
      <w:bookmarkEnd w:id="894"/>
      <w:bookmarkStart w:id="895" w:name="__RefHeading___607"/>
      <w:bookmarkEnd w:id="895"/>
      <w:bookmarkStart w:id="896" w:name="__RefHeading___829"/>
      <w:bookmarkEnd w:id="896"/>
      <w:pPr>
        <w:widowControl w:val="0"/>
        <w:spacing w:after="0" w:before="0" w:line="240" w:lineRule="auto"/>
        <w:ind/>
        <w:jc w:val="center"/>
        <w:outlineLvl w:val="1"/>
      </w:pPr>
      <w:r>
        <w:t>V. Ответственность Сторон</w:t>
      </w:r>
    </w:p>
    <w:p w14:paraId="CD1A0000">
      <w:pPr>
        <w:spacing w:after="0" w:before="0" w:line="240" w:lineRule="auto"/>
        <w:ind w:firstLine="0" w:left="0"/>
        <w:jc w:val="center"/>
        <w:rPr>
          <w:b w:val="1"/>
          <w:sz w:val="26"/>
          <w:u w:color="000000"/>
        </w:rPr>
      </w:pPr>
    </w:p>
    <w:p w14:paraId="CE1A0000">
      <w:pPr>
        <w:widowControl w:val="0"/>
        <w:spacing w:after="0" w:before="0" w:line="240" w:lineRule="auto"/>
        <w:ind/>
      </w:pPr>
      <w: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CF1A0000">
      <w:pPr>
        <w:widowControl w:val="0"/>
        <w:spacing w:after="0" w:before="0" w:line="240" w:lineRule="auto"/>
        <w:ind/>
      </w:pPr>
      <w:r>
        <w:t>5.2. Иные положения об ответственности за неисполнение или ненадлежащее исполнение Сторонами обязательств по настоящему Договору:</w:t>
      </w:r>
    </w:p>
    <w:p w14:paraId="D01A0000">
      <w:pPr>
        <w:numPr>
          <w:ilvl w:val="0"/>
          <w:numId w:val="34"/>
        </w:numPr>
        <w:tabs>
          <w:tab w:leader="none" w:pos="0" w:val="left"/>
        </w:tabs>
        <w:spacing w:after="0" w:before="0" w:line="252" w:lineRule="auto"/>
        <w:ind w:firstLine="709" w:left="0"/>
        <w:jc w:val="left"/>
      </w:pPr>
      <w:r>
        <w:t>Получатель гранта несет ответственность за целевое и экономически эффективное использование Гранта,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D11A0000">
      <w:pPr>
        <w:numPr>
          <w:ilvl w:val="0"/>
          <w:numId w:val="34"/>
        </w:numPr>
        <w:tabs>
          <w:tab w:leader="none" w:pos="0" w:val="left"/>
        </w:tabs>
        <w:spacing w:after="0" w:before="0" w:line="252" w:lineRule="auto"/>
        <w:ind w:firstLine="709" w:left="0"/>
        <w:jc w:val="left"/>
      </w:pPr>
      <w:r>
        <w:t>В случае, если при заключении и (или) исполнении настоящего Договора Получатель гранта дал Грантодателю недостоверные заверения хотя бы об одном из обстоятельств, перечисленных в пунктах 3.1.1.1 – 3.1.1.10 настоящего Договора, Получатель гранта обязан по требованию Грантодателя уплатить неустойку в размере полученной Получателем гранта суммы Гранта, при этом Грантодатель наряду с требованием о взыскании неустойки также вправе отказаться от настоящего Договора в одностороннем порядке.</w:t>
      </w:r>
    </w:p>
    <w:p w14:paraId="D21A0000">
      <w:pPr>
        <w:numPr>
          <w:ilvl w:val="0"/>
          <w:numId w:val="34"/>
        </w:numPr>
        <w:tabs>
          <w:tab w:leader="none" w:pos="1276" w:val="left"/>
        </w:tabs>
        <w:spacing w:after="0" w:before="0" w:line="252" w:lineRule="auto"/>
        <w:ind w:firstLine="709" w:left="0"/>
        <w:jc w:val="left"/>
      </w:pPr>
      <w:r>
        <w:t>В случае нецелевого использования Гранта Получателем гранта Грантодатель вправе расторгнуть настоящий Договор в одностороннем порядке и требовать возврата Гранта. В таком случае Получатель гранта обязан возвратить Грант Грантодателю в течение 5 (пяти) рабочих дней со дня получения соответствующего требования Грантодателя.</w:t>
      </w:r>
    </w:p>
    <w:p w14:paraId="D31A0000">
      <w:pPr>
        <w:numPr>
          <w:ilvl w:val="0"/>
          <w:numId w:val="34"/>
        </w:numPr>
        <w:tabs>
          <w:tab w:leader="none" w:pos="0" w:val="left"/>
        </w:tabs>
        <w:spacing w:after="0" w:before="0" w:line="252" w:lineRule="auto"/>
        <w:ind w:firstLine="709" w:left="0"/>
        <w:jc w:val="left"/>
      </w:pPr>
      <w:r>
        <w:t>В случае отказа Получателя гранта от исполнения хотя бы одного из обязательств, указанных в настоящем Договоре, Получатель гранта обязан возвратить Грантодателю всю полученную сумму Гранта в течение 5 (пяти) рабочих дней со дня такого отказа.</w:t>
      </w:r>
    </w:p>
    <w:p w14:paraId="D41A0000">
      <w:pPr>
        <w:numPr>
          <w:ilvl w:val="0"/>
          <w:numId w:val="34"/>
        </w:numPr>
        <w:tabs>
          <w:tab w:leader="none" w:pos="0" w:val="left"/>
        </w:tabs>
        <w:spacing w:after="0" w:before="0" w:line="252" w:lineRule="auto"/>
        <w:ind w:firstLine="709" w:left="0"/>
        <w:jc w:val="left"/>
      </w:pPr>
      <w:r>
        <w:t>В случае отчуждения Получателем гранта в течение срока действия настоящего Договора без согласования с Грантодателем в письменной форме оборудования, инструментов, приспособлений, инвентаря, приборов, имущественных прав, приобретенных за счет Гранта, Получатель гранта обязан возвратить Грантодателю сумму Гранта, использованную на приобретение указанных имущества, имущественных прав, в течение 5 (пяти) рабочих дней со дня такого отчуждения.</w:t>
      </w:r>
    </w:p>
    <w:p w14:paraId="D51A0000">
      <w:pPr>
        <w:numPr>
          <w:ilvl w:val="0"/>
          <w:numId w:val="34"/>
        </w:numPr>
        <w:tabs>
          <w:tab w:leader="none" w:pos="0" w:val="left"/>
        </w:tabs>
        <w:spacing w:after="0" w:before="0" w:line="252" w:lineRule="auto"/>
        <w:ind w:firstLine="709" w:left="0"/>
        <w:jc w:val="left"/>
      </w:pPr>
      <w:r>
        <w:t xml:space="preserve">В случае отчуждения Получателем гранта в течение срока действия настоящего Договора исключительных прав или предоставления прав использования на основании лицензии (исключительной либо неисключительной) (за исключением права использования произведения науки для целей публикации, предусмотренных описанием проекта) на результаты интеллектуальной деятельности, полученные в результате проведения НИОКР, за исключением если такое отчуждение или предоставление прав использования предусмотрены описанием проекта, передачи таких прав в залог и (или) доверительное управление,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w:t>
      </w:r>
      <w:r>
        <w:fldChar w:fldCharType="begin"/>
      </w:r>
      <w:r>
        <w:instrText>HYPERLINK "https://login.consultant.ru/link/?req=doc&amp;base=LAW&amp;n=376379&amp;dst=624&amp;field=134&amp;date=08.11.2021"</w:instrText>
      </w:r>
      <w:r>
        <w:fldChar w:fldCharType="separate"/>
      </w:r>
      <w:r>
        <w:t>пунктом 5 статьи 1233</w:t>
      </w:r>
      <w:r>
        <w:fldChar w:fldCharType="end"/>
      </w:r>
      <w:r>
        <w:t xml:space="preserve"> Гражданского кодекса Российской Федерации Получатель гранта обязан возвратить Грантодателю всю полученную сумму Гранта в течение 5 (пяти) рабочих дней со дня указанного отчуждения или предоставление прав использования.</w:t>
      </w:r>
    </w:p>
    <w:p w14:paraId="D61A0000">
      <w:pPr>
        <w:numPr>
          <w:ilvl w:val="0"/>
          <w:numId w:val="34"/>
        </w:numPr>
        <w:tabs>
          <w:tab w:leader="none" w:pos="0" w:val="left"/>
        </w:tabs>
        <w:spacing w:after="0" w:before="0" w:line="252" w:lineRule="auto"/>
        <w:ind w:firstLine="709" w:left="0"/>
        <w:jc w:val="left"/>
      </w:pPr>
      <w:r>
        <w:t>В случае отчуждения  Получателем гранта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проведения НИОКР, иностранным лицам, Получатель гранта обязан возвратить Грантодателю всю полученную сумму Гранта в течение 5 (пяти) рабочих дней со дня указанного отчуждения.</w:t>
      </w:r>
    </w:p>
    <w:p w14:paraId="D71A0000">
      <w:pPr>
        <w:tabs>
          <w:tab w:leader="none" w:pos="0" w:val="left"/>
        </w:tabs>
        <w:spacing w:after="0" w:before="0" w:line="252" w:lineRule="auto"/>
        <w:ind/>
      </w:pPr>
      <w:r>
        <w:t>Получатель гранта обязан также уплатить проценты на использованную сумму Гранта в размере ключевой ставки Банка России, действовавшей в соответствующие периоды. Проценты рассчитываются со дня предоставления Получателю гранта Гранта по день возврата всей полученной суммы Гранта по основаниям, предусмотренным в настоящем пункте.</w:t>
      </w:r>
    </w:p>
    <w:p w14:paraId="D81A0000">
      <w:pPr>
        <w:numPr>
          <w:ilvl w:val="0"/>
          <w:numId w:val="34"/>
        </w:numPr>
        <w:tabs>
          <w:tab w:leader="none" w:pos="0" w:val="left"/>
        </w:tabs>
        <w:spacing w:after="0" w:before="0" w:line="252" w:lineRule="auto"/>
        <w:ind w:firstLine="709" w:left="0"/>
        <w:jc w:val="left"/>
      </w:pPr>
      <w:r>
        <w:t>В случае приобретения Получателем гранта за счет Гранта товаров, работ, услуг, имущественных прав у аффилированных лиц с нарушением процедуры закупки и (или) в отсутствие прямого указания на такую закупку (в том числе конкретных лиц, у которых она должна быть осуществлена) в описании проекта,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D91A0000">
      <w:pPr>
        <w:spacing w:after="0" w:before="0" w:line="252" w:lineRule="auto"/>
        <w:ind/>
      </w:pPr>
      <w:r>
        <w:t>В случае приобретения Получателем гранта за счет Гранта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DA1A0000">
      <w:pPr>
        <w:numPr>
          <w:ilvl w:val="0"/>
          <w:numId w:val="34"/>
        </w:numPr>
        <w:tabs>
          <w:tab w:leader="none" w:pos="0" w:val="left"/>
        </w:tabs>
        <w:spacing w:after="0" w:before="0" w:line="252" w:lineRule="auto"/>
        <w:ind w:firstLine="709" w:left="0"/>
        <w:jc w:val="left"/>
      </w:pPr>
      <w:r>
        <w:t>В случае непредставления Получателем гранта Грантодателю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Получателем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DB1A0000">
      <w:pPr>
        <w:tabs>
          <w:tab w:leader="none" w:pos="0" w:val="left"/>
        </w:tabs>
        <w:spacing w:after="0" w:before="0" w:line="252" w:lineRule="auto"/>
        <w:ind/>
      </w:pPr>
      <w:r>
        <w:t>В случае непредставления Получателем гранта Грантодателю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Получателем гранта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DC1A0000">
      <w:pPr>
        <w:tabs>
          <w:tab w:leader="none" w:pos="0" w:val="left"/>
        </w:tabs>
        <w:spacing w:after="0" w:before="0" w:line="252" w:lineRule="auto"/>
        <w:ind/>
      </w:pPr>
      <w:r>
        <w:t>В случае непредставления Получателем гранта Грантодателю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Получателем гранта у одного лица за счет Гранта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использованную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DD1A0000">
      <w:pPr>
        <w:numPr>
          <w:ilvl w:val="0"/>
          <w:numId w:val="34"/>
        </w:numPr>
        <w:tabs>
          <w:tab w:leader="none" w:pos="0" w:val="left"/>
        </w:tabs>
        <w:spacing w:after="0" w:before="0" w:line="252" w:lineRule="auto"/>
        <w:ind w:firstLine="709" w:left="0"/>
        <w:jc w:val="left"/>
      </w:pPr>
      <w:r>
        <w:t>В случае несоблюдения Получателем гранта в отчетном финансовом году целей и условий предоставления Гранта и (или) обязательств по обеспечению достижения значения результатов предоставления Гранта и показателей, необходимых для достижения значения результатов предоставления Гранта:</w:t>
      </w:r>
    </w:p>
    <w:p w14:paraId="DE1A0000">
      <w:pPr>
        <w:tabs>
          <w:tab w:leader="none" w:pos="0" w:val="left"/>
        </w:tabs>
        <w:spacing w:after="0" w:before="0" w:line="252" w:lineRule="auto"/>
        <w:ind/>
      </w:pPr>
      <w:r>
        <w:t>5.2.10.1. более чем на 10 (десять) процентов, но не более 30 (тридцати) процентов – Получатель гранта обязан в течение 5 (пяти) рабочих дней со дня получения соответствующего требования Грантодателя возвратить Грантодателю сумму Гранта, рассчитанную на основании сведений о показателях проекта, по которым достигнутое значение ниже планового значения, по формуле в соответствии с Приложением № 5 к настоящему Договору, являющимся неотъемлемой частью настоящего Договора;</w:t>
      </w:r>
    </w:p>
    <w:p w14:paraId="DF1A0000">
      <w:pPr>
        <w:tabs>
          <w:tab w:leader="none" w:pos="1276" w:val="left"/>
        </w:tabs>
        <w:spacing w:after="0" w:before="0" w:line="252" w:lineRule="auto"/>
        <w:ind/>
      </w:pPr>
      <w:r>
        <w:t>5.2.10.2. более чем на 30 (тридцать) процентов – Получатель гранта обязан в течение 5 (пяти) рабочих дней со дня получения соответствующего требования Грантодателя возвратить Грантодателю всю полученную сумму Гранта.</w:t>
      </w:r>
    </w:p>
    <w:p w14:paraId="E01A0000">
      <w:pPr>
        <w:tabs>
          <w:tab w:leader="none" w:pos="709" w:val="left"/>
          <w:tab w:leader="none" w:pos="1418" w:val="left"/>
        </w:tabs>
        <w:spacing w:after="0" w:before="0" w:line="252" w:lineRule="auto"/>
        <w:ind w:firstLine="0" w:left="0"/>
      </w:pPr>
      <w:r>
        <w:tab/>
      </w:r>
      <w:r>
        <w:t>Возврат Гранта осуществляется путем перечисления соответствующей суммы денежных средств на счет Грантодателя, указанный в настоящем Договоре или требовании Грантодателя о возврате Гранта.</w:t>
      </w:r>
    </w:p>
    <w:p w14:paraId="E11A0000">
      <w:pPr>
        <w:numPr>
          <w:ilvl w:val="0"/>
          <w:numId w:val="34"/>
        </w:numPr>
        <w:tabs>
          <w:tab w:leader="none" w:pos="0" w:val="left"/>
        </w:tabs>
        <w:spacing w:after="0" w:before="0" w:line="252" w:lineRule="auto"/>
        <w:ind w:firstLine="709" w:left="0"/>
        <w:jc w:val="left"/>
      </w:pPr>
      <w:r>
        <w:t>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на Получателя гранта.</w:t>
      </w:r>
    </w:p>
    <w:p w14:paraId="E21A0000">
      <w:pPr>
        <w:numPr>
          <w:ilvl w:val="0"/>
          <w:numId w:val="34"/>
        </w:numPr>
        <w:tabs>
          <w:tab w:leader="none" w:pos="0" w:val="left"/>
        </w:tabs>
        <w:spacing w:after="0" w:before="0" w:line="252" w:lineRule="auto"/>
        <w:ind w:firstLine="709" w:left="0"/>
        <w:jc w:val="left"/>
      </w:pPr>
      <w:r>
        <w:t>в случае неисполнения обязательств, предусмотренных пунктом 4.3.13.3 настоящего Договора, или несоблюдения условия, предусмотренного пунктом 4.4.4.1 настоящего Договора, в срок не позднее 5 (пяти) рабочих дней со дня обнаружения Грантодателем или контролирующими органами факта соответствующего неисполнения (несоблюдения), Получатель гранта обязан возвратить Грантодателю фактически предоставленную сумму Гранта и уплатить проценты за пользование предоставленной суммой Гранта в размере, определяемом в процентном отношении к объему подлежащих возврату средств за каждый день периода между датой предоставления Гранта и датой возврата исходя из ключевой ставки Центрального банка Российской Федерации, действующей в соответствующий период.</w:t>
      </w:r>
    </w:p>
    <w:p w14:paraId="E31A0000">
      <w:pPr>
        <w:widowControl w:val="0"/>
        <w:spacing w:after="0" w:before="0" w:line="240" w:lineRule="auto"/>
        <w:ind/>
      </w:pPr>
      <w: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E41A0000">
      <w:pPr>
        <w:widowControl w:val="0"/>
        <w:spacing w:after="0" w:before="0" w:line="240" w:lineRule="auto"/>
        <w:ind/>
      </w:pPr>
    </w:p>
    <w:p w14:paraId="E51A0000">
      <w:bookmarkStart w:id="897" w:name="__RefHeading___164"/>
      <w:bookmarkEnd w:id="897"/>
      <w:bookmarkStart w:id="898" w:name="__RefHeading___386"/>
      <w:bookmarkEnd w:id="898"/>
      <w:bookmarkStart w:id="899" w:name="__RefHeading___608"/>
      <w:bookmarkEnd w:id="899"/>
      <w:bookmarkStart w:id="900" w:name="__RefHeading___830"/>
      <w:bookmarkEnd w:id="900"/>
      <w:pPr>
        <w:widowControl w:val="0"/>
        <w:spacing w:after="0" w:before="0" w:line="240" w:lineRule="auto"/>
        <w:ind/>
        <w:jc w:val="center"/>
        <w:outlineLvl w:val="1"/>
      </w:pPr>
      <w:r>
        <w:t>VI. Иные условия</w:t>
      </w:r>
    </w:p>
    <w:p w14:paraId="E61A0000">
      <w:pPr>
        <w:spacing w:after="200" w:before="0" w:line="276" w:lineRule="auto"/>
        <w:ind w:firstLine="0" w:left="0"/>
        <w:jc w:val="left"/>
        <w:rPr>
          <w:rFonts w:asciiTheme="minorAscii" w:hAnsiTheme="minorHAnsi"/>
          <w:sz w:val="22"/>
        </w:rPr>
      </w:pPr>
    </w:p>
    <w:p w14:paraId="E71A0000">
      <w:pPr>
        <w:widowControl w:val="0"/>
        <w:spacing w:after="0" w:before="0" w:line="240" w:lineRule="auto"/>
        <w:ind/>
      </w:pPr>
      <w:r>
        <w:t>6.1. Иные условия по настоящему Договору:</w:t>
      </w:r>
    </w:p>
    <w:p w14:paraId="E81A0000">
      <w:pPr>
        <w:numPr>
          <w:ilvl w:val="2"/>
          <w:numId w:val="34"/>
        </w:numPr>
        <w:tabs>
          <w:tab w:leader="none" w:pos="1276" w:val="left"/>
        </w:tabs>
        <w:spacing w:after="0" w:before="0" w:line="240" w:lineRule="auto"/>
        <w:ind w:firstLine="709" w:left="0"/>
        <w:jc w:val="left"/>
        <w:rPr>
          <w:rFonts w:asciiTheme="minorAscii" w:hAnsiTheme="minorHAnsi"/>
          <w:sz w:val="22"/>
        </w:rPr>
      </w:pPr>
      <w:r>
        <w:t>Подписанием настоящего Договора Получатель гранта дает заверение в наличии всех обстоятельств, перечисленных в пунктах 3.1.1.1 – 3.1.1.10 Договора, исходя из того, что Грантодатель будет полагаться на такое заверение и указанное заверение имеет для Грантодателя существенное значение.</w:t>
      </w:r>
    </w:p>
    <w:p w14:paraId="E91A0000">
      <w:pPr>
        <w:numPr>
          <w:ilvl w:val="2"/>
          <w:numId w:val="34"/>
        </w:numPr>
        <w:tabs>
          <w:tab w:leader="none" w:pos="1276" w:val="left"/>
        </w:tabs>
        <w:spacing w:after="0" w:before="0" w:line="240" w:lineRule="auto"/>
        <w:ind w:firstLine="709" w:left="0"/>
        <w:jc w:val="left"/>
      </w:pPr>
      <w:r>
        <w:t>Обстоятельства, перечисленные в пунктах 3.1.1.1 – 3.1.1.10 настоящего Договора, имеют существенное значение для заключения и исполнения настоящего Договора Грантодателем. Заверения Получателя гранта об указанных обстоятельствах имеют для Грантодателя существенное значение.</w:t>
      </w:r>
    </w:p>
    <w:p w14:paraId="EA1A0000">
      <w:pPr>
        <w:numPr>
          <w:ilvl w:val="2"/>
          <w:numId w:val="34"/>
        </w:numPr>
        <w:tabs>
          <w:tab w:leader="none" w:pos="1276" w:val="left"/>
        </w:tabs>
        <w:spacing w:after="0" w:before="0" w:line="240" w:lineRule="auto"/>
        <w:ind w:firstLine="709" w:left="0"/>
        <w:jc w:val="left"/>
      </w:pPr>
      <w:r>
        <w:t>Получатель гранта не вправе расходовать Грант в случае если:</w:t>
      </w:r>
    </w:p>
    <w:p w14:paraId="EB1A0000">
      <w:pPr>
        <w:spacing w:after="0" w:before="0" w:line="240" w:lineRule="auto"/>
        <w:ind/>
        <w:jc w:val="left"/>
      </w:pPr>
      <w:r>
        <w:t>6.1.3.1. не представлен отчет о целевом использовании Гранта на реализацию проекта НТИ  и (или) иные отчеты, предусмотренные Порядком мониторинга и настоящим Договором;</w:t>
      </w:r>
    </w:p>
    <w:p w14:paraId="EC1A0000">
      <w:pPr>
        <w:tabs>
          <w:tab w:leader="none" w:pos="1276" w:val="left"/>
        </w:tabs>
        <w:spacing w:after="0" w:before="0" w:line="252" w:lineRule="auto"/>
        <w:ind/>
      </w:pPr>
      <w:r>
        <w:t>6.1.3.2. Грантодателем направлено уведомление о приостановлении финансового обеспечения реализации проекта;</w:t>
      </w:r>
    </w:p>
    <w:p w14:paraId="ED1A0000">
      <w:pPr>
        <w:tabs>
          <w:tab w:leader="none" w:pos="1276" w:val="left"/>
        </w:tabs>
        <w:spacing w:after="0" w:before="0" w:line="252" w:lineRule="auto"/>
        <w:ind/>
      </w:pPr>
      <w:r>
        <w:t>6.1.3.3.высшим органом управления принято решение о приостановке реализации (приостановке поддержки реализации) проекта на срок более 6 (шесть) месяцев либо о прекращении реализации (прекращении поддержки реализации) проекта</w:t>
      </w:r>
      <w:r>
        <w:t>;</w:t>
      </w:r>
    </w:p>
    <w:p w14:paraId="EE1A0000">
      <w:pPr>
        <w:tabs>
          <w:tab w:leader="none" w:pos="1276" w:val="left"/>
        </w:tabs>
        <w:spacing w:after="0" w:before="0" w:line="240" w:lineRule="auto"/>
        <w:ind/>
      </w:pPr>
      <w:r>
        <w:t>6.1.3.4. комиссией по отбору принято решение о</w:t>
      </w:r>
      <w:r>
        <w:t xml:space="preserve"> приостановке реализации проекта и (или) приостановке поддержки реализации проекта на срок не более 6 (шесть) месяцев</w:t>
      </w:r>
      <w:r>
        <w:t>.</w:t>
      </w:r>
    </w:p>
    <w:p w14:paraId="EF1A0000">
      <w:pPr>
        <w:numPr>
          <w:ilvl w:val="2"/>
          <w:numId w:val="34"/>
        </w:numPr>
        <w:tabs>
          <w:tab w:leader="none" w:pos="1276" w:val="left"/>
        </w:tabs>
        <w:spacing w:after="0" w:before="0" w:line="240" w:lineRule="auto"/>
        <w:ind w:firstLine="709" w:left="0"/>
        <w:jc w:val="left"/>
      </w:pPr>
      <w:r>
        <w:t>Исключительные права на результаты интеллектуальной деятельности, полученные в результате проведения НИОКР, Получатель гранта полностью отчуждает либо передает права использования на основании (исключительной либо неисключительной) лицензии в пользу лиц, ответственных за дальнейшую реализацию проекта, в объеме и сроки в соответствии с описанием проекта. Объем, способ передачи результатов интеллектуальной деятельности полученных в результате проведения НИОКР и сроки передачи определяются в описании проекта.</w:t>
      </w:r>
    </w:p>
    <w:p w14:paraId="F01A0000">
      <w:pPr>
        <w:numPr>
          <w:ilvl w:val="2"/>
          <w:numId w:val="34"/>
        </w:numPr>
        <w:tabs>
          <w:tab w:leader="none" w:pos="1276" w:val="left"/>
        </w:tabs>
        <w:spacing w:after="0" w:before="0" w:line="240" w:lineRule="auto"/>
        <w:ind w:firstLine="709" w:left="0"/>
        <w:jc w:val="left"/>
      </w:pPr>
      <w:r>
        <w:t>Грантодатель не приобретает исключительных прав на результаты интеллектуальной деятельности и товарные знаки (знаки обслуживания), полученные в результате проведения НИОКР, а также прав использования таких результатов интеллектуальной деятельности и товарных знаков (знаков обслуживания), если иное не указано в описании проекта или в решении о предоставлении поддержки реализации проекта.</w:t>
      </w:r>
    </w:p>
    <w:p w14:paraId="F11A0000">
      <w:pPr>
        <w:numPr>
          <w:ilvl w:val="2"/>
          <w:numId w:val="34"/>
        </w:numPr>
        <w:tabs>
          <w:tab w:leader="none" w:pos="1276" w:val="left"/>
        </w:tabs>
        <w:spacing w:after="0" w:before="0" w:line="240" w:lineRule="auto"/>
        <w:ind w:firstLine="709" w:left="0"/>
        <w:jc w:val="left"/>
      </w:pPr>
      <w:r>
        <w:t>Грант предоставляется Получателю гранта в целях финансового обеспечения реализации проекта в части расходов на НИОКР.</w:t>
      </w:r>
    </w:p>
    <w:p w14:paraId="F21A0000">
      <w:pPr>
        <w:tabs>
          <w:tab w:leader="none" w:pos="709" w:val="left"/>
        </w:tabs>
        <w:spacing w:after="0" w:before="0" w:line="240" w:lineRule="auto"/>
        <w:ind w:firstLine="0" w:left="0"/>
      </w:pPr>
      <w:r>
        <w:tab/>
      </w:r>
      <w:r>
        <w:t>Предоставление Гранта является формой поддержки реализации проекта и не предполагает финансового обеспечения проекта в полном объеме.</w:t>
      </w:r>
    </w:p>
    <w:p w14:paraId="F31A0000">
      <w:pPr>
        <w:tabs>
          <w:tab w:leader="none" w:pos="709" w:val="left"/>
        </w:tabs>
        <w:spacing w:after="0" w:before="0" w:line="240" w:lineRule="auto"/>
        <w:ind w:firstLine="0" w:left="0"/>
      </w:pPr>
      <w:r>
        <w:tab/>
      </w:r>
      <w:r>
        <w:t>Расходы Получателя гранта на НИОКР в объеме, превышающем размер Гранта, возмещению Грантодателем не подлежат.</w:t>
      </w:r>
    </w:p>
    <w:p w14:paraId="F41A0000">
      <w:pPr>
        <w:numPr>
          <w:ilvl w:val="2"/>
          <w:numId w:val="34"/>
        </w:numPr>
        <w:tabs>
          <w:tab w:leader="none" w:pos="1276" w:val="left"/>
        </w:tabs>
        <w:spacing w:after="0" w:before="0" w:line="240" w:lineRule="auto"/>
        <w:ind w:firstLine="709" w:left="0"/>
        <w:jc w:val="left"/>
      </w:pPr>
      <w:r>
        <w:t>Целевым использованием Гранта признается:</w:t>
      </w:r>
    </w:p>
    <w:p w14:paraId="F51A0000">
      <w:pPr>
        <w:tabs>
          <w:tab w:leader="none" w:pos="709" w:val="left"/>
          <w:tab w:leader="none" w:pos="1701" w:val="left"/>
        </w:tabs>
        <w:spacing w:after="0" w:before="0" w:line="240" w:lineRule="auto"/>
        <w:ind w:firstLine="0" w:left="0"/>
      </w:pPr>
      <w:r>
        <w:tab/>
      </w:r>
      <w:r>
        <w:t>его расходование на проведение НИОКР в соответствии с описанием проекта и сметой, в период, указанный в пункте 6.1.28 настоящего Договора, с соблюдением условий настоящего Договора;</w:t>
      </w:r>
    </w:p>
    <w:p w14:paraId="F61A0000">
      <w:pPr>
        <w:tabs>
          <w:tab w:leader="none" w:pos="709" w:val="left"/>
          <w:tab w:leader="none" w:pos="1701" w:val="left"/>
        </w:tabs>
        <w:spacing w:after="0" w:before="0" w:line="240" w:lineRule="auto"/>
        <w:ind w:firstLine="0" w:left="0"/>
      </w:pPr>
      <w:r>
        <w:tab/>
      </w:r>
      <w:r>
        <w:t>Конкретные затраты, которые могут быть осуществлены (возмещены) за счет Гранта, и предельные объемы (распределение) таких затрат по мероприятиям, этапам и видам расходов определяются исключительно сметой с учетом пункта 6.1.28 настоящего Договора, пункта 6.1.8 и 6.1.9 настоящего Договора.</w:t>
      </w:r>
    </w:p>
    <w:p w14:paraId="F71A0000">
      <w:pPr>
        <w:numPr>
          <w:ilvl w:val="2"/>
          <w:numId w:val="34"/>
        </w:numPr>
        <w:tabs>
          <w:tab w:leader="none" w:pos="1276" w:val="left"/>
        </w:tabs>
        <w:spacing w:after="0" w:before="0" w:line="240" w:lineRule="auto"/>
        <w:ind w:firstLine="709" w:left="0"/>
        <w:jc w:val="left"/>
      </w:pPr>
      <w:r>
        <w:t>К затратам, осуществление которых за счет Гранта запрещается, относятся:</w:t>
      </w:r>
    </w:p>
    <w:p w14:paraId="F81A0000">
      <w:pPr>
        <w:tabs>
          <w:tab w:leader="none" w:pos="709" w:val="left"/>
          <w:tab w:leader="none" w:pos="1701" w:val="left"/>
        </w:tabs>
        <w:spacing w:after="0" w:before="0" w:line="240" w:lineRule="auto"/>
        <w:ind w:firstLine="0" w:left="0"/>
      </w:pPr>
      <w:r>
        <w:tab/>
      </w:r>
      <w:r>
        <w:t>расходы, не предусмотренные сметой;</w:t>
      </w:r>
    </w:p>
    <w:p w14:paraId="F91A0000">
      <w:pPr>
        <w:tabs>
          <w:tab w:leader="none" w:pos="709" w:val="left"/>
          <w:tab w:leader="none" w:pos="1701" w:val="left"/>
        </w:tabs>
        <w:spacing w:after="0" w:before="0" w:line="240" w:lineRule="auto"/>
        <w:ind w:firstLine="0" w:left="0"/>
      </w:pPr>
      <w:r>
        <w:tab/>
      </w:r>
      <w:r>
        <w:t>расходы на НИОКР в объеме, превышающем объем, указанный в смете для соответствующего вида расходов за счет Гранта;</w:t>
      </w:r>
    </w:p>
    <w:p w14:paraId="FA1A0000">
      <w:pPr>
        <w:tabs>
          <w:tab w:leader="none" w:pos="709" w:val="left"/>
          <w:tab w:leader="none" w:pos="1701" w:val="left"/>
        </w:tabs>
        <w:spacing w:after="0" w:before="0" w:line="240" w:lineRule="auto"/>
        <w:ind/>
      </w:pPr>
      <w:r>
        <w:t>расходы на мероприятия и работы, не являющиеся НИОКР;</w:t>
      </w:r>
    </w:p>
    <w:p w14:paraId="FB1A0000">
      <w:pPr>
        <w:tabs>
          <w:tab w:leader="none" w:pos="709" w:val="left"/>
          <w:tab w:leader="none" w:pos="1701" w:val="left"/>
        </w:tabs>
        <w:spacing w:after="0" w:before="0" w:line="240" w:lineRule="auto"/>
        <w:ind/>
      </w:pPr>
      <w:r>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FC1A0000">
      <w:pPr>
        <w:tabs>
          <w:tab w:leader="none" w:pos="709" w:val="left"/>
          <w:tab w:leader="none" w:pos="1701" w:val="left"/>
        </w:tabs>
        <w:spacing w:after="0" w:before="0" w:line="240" w:lineRule="auto"/>
        <w:ind/>
      </w:pPr>
      <w: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FD1A0000">
      <w:pPr>
        <w:tabs>
          <w:tab w:leader="none" w:pos="709" w:val="left"/>
          <w:tab w:leader="none" w:pos="1701" w:val="left"/>
        </w:tabs>
        <w:spacing w:after="0" w:before="0" w:line="240" w:lineRule="auto"/>
        <w:ind/>
      </w:pPr>
      <w:r>
        <w:t>ремонт офисных помещений и их декорирование;</w:t>
      </w:r>
    </w:p>
    <w:p w14:paraId="FE1A0000">
      <w:pPr>
        <w:tabs>
          <w:tab w:leader="none" w:pos="709" w:val="left"/>
          <w:tab w:leader="none" w:pos="1701" w:val="left"/>
        </w:tabs>
        <w:spacing w:after="0" w:before="0" w:line="240" w:lineRule="auto"/>
        <w:ind/>
      </w:pPr>
      <w:r>
        <w:t>расходы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FF1A0000">
      <w:pPr>
        <w:tabs>
          <w:tab w:leader="none" w:pos="709" w:val="left"/>
          <w:tab w:leader="none" w:pos="1701" w:val="left"/>
        </w:tabs>
        <w:spacing w:after="0" w:before="0" w:line="240" w:lineRule="auto"/>
        <w:ind/>
      </w:pPr>
      <w:r>
        <w:t>расходы на оплату труда работников, которые в период выполнения НИОКР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НИОКР;</w:t>
      </w:r>
    </w:p>
    <w:p w14:paraId="001B0000">
      <w:pPr>
        <w:tabs>
          <w:tab w:leader="none" w:pos="709" w:val="left"/>
          <w:tab w:leader="none" w:pos="1701" w:val="left"/>
        </w:tabs>
        <w:spacing w:after="0" w:before="0" w:line="240" w:lineRule="auto"/>
        <w:ind/>
      </w:pPr>
      <w:r>
        <w:t>расходы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011B0000">
      <w:pPr>
        <w:tabs>
          <w:tab w:leader="none" w:pos="709" w:val="left"/>
          <w:tab w:leader="none" w:pos="1701" w:val="left"/>
        </w:tabs>
        <w:spacing w:after="0" w:before="0" w:line="240" w:lineRule="auto"/>
        <w:ind/>
      </w:pPr>
      <w:r>
        <w:t>расходы на приобретение легковых автомобилей, алкогольной и табачной продукции;</w:t>
      </w:r>
    </w:p>
    <w:p w14:paraId="021B0000">
      <w:pPr>
        <w:tabs>
          <w:tab w:leader="none" w:pos="709" w:val="left"/>
          <w:tab w:leader="none" w:pos="1701" w:val="left"/>
        </w:tabs>
        <w:spacing w:after="0" w:before="0" w:line="240" w:lineRule="auto"/>
        <w:ind/>
      </w:pPr>
      <w:r>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031B0000">
      <w:pPr>
        <w:tabs>
          <w:tab w:leader="none" w:pos="709" w:val="left"/>
          <w:tab w:leader="none" w:pos="1701" w:val="left"/>
        </w:tabs>
        <w:spacing w:after="0" w:before="0" w:line="240" w:lineRule="auto"/>
        <w:ind/>
      </w:pPr>
      <w:r>
        <w:t>расходы на управление организацией (отдельными ее подразделениями), представительские расходы;</w:t>
      </w:r>
    </w:p>
    <w:p w14:paraId="041B0000">
      <w:pPr>
        <w:tabs>
          <w:tab w:leader="none" w:pos="709" w:val="left"/>
          <w:tab w:leader="none" w:pos="1701" w:val="left"/>
        </w:tabs>
        <w:spacing w:after="0" w:before="0" w:line="240" w:lineRule="auto"/>
        <w:ind/>
      </w:pPr>
      <w:r>
        <w:t>расходы, планируемые к возмещению/возмещенные с использованием мер поддержки других институтов развития и иных форм поддержки за счет средств из федерального бюджета в размере суммы возмещения;</w:t>
      </w:r>
    </w:p>
    <w:p w14:paraId="051B0000">
      <w:pPr>
        <w:tabs>
          <w:tab w:leader="none" w:pos="709" w:val="left"/>
          <w:tab w:leader="none" w:pos="1701" w:val="left"/>
        </w:tabs>
        <w:spacing w:after="0" w:before="0" w:line="240" w:lineRule="auto"/>
        <w:ind/>
      </w:pPr>
      <w:r>
        <w:t>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061B0000">
      <w:pPr>
        <w:tabs>
          <w:tab w:leader="none" w:pos="709" w:val="left"/>
          <w:tab w:leader="none" w:pos="1701" w:val="left"/>
        </w:tabs>
        <w:spacing w:after="0" w:before="0" w:line="240" w:lineRule="auto"/>
        <w:ind/>
      </w:pPr>
      <w:r>
        <w:t>расходы, осуществление которых за счет Гранта запрещено в соответствии Методическими указаниями по описанию проектов Национальной технологической инициативы, утвержденные высшим органом управления.</w:t>
      </w:r>
    </w:p>
    <w:p w14:paraId="071B0000">
      <w:pPr>
        <w:numPr>
          <w:ilvl w:val="2"/>
          <w:numId w:val="34"/>
        </w:numPr>
        <w:tabs>
          <w:tab w:leader="none" w:pos="1276" w:val="left"/>
        </w:tabs>
        <w:spacing w:after="0" w:before="0" w:line="240" w:lineRule="auto"/>
        <w:ind w:firstLine="709" w:left="0"/>
        <w:jc w:val="left"/>
      </w:pPr>
      <w:r>
        <w:t>Нецелевым является использование Гранта на цели, не предусмотренные настоящим Договором, и (или) с нарушением условий настоящего Договора, в том числе:</w:t>
      </w:r>
    </w:p>
    <w:p w14:paraId="081B0000">
      <w:pPr>
        <w:tabs>
          <w:tab w:leader="none" w:pos="709" w:val="left"/>
          <w:tab w:leader="none" w:pos="1701" w:val="left"/>
        </w:tabs>
        <w:spacing w:after="0" w:before="0" w:line="240" w:lineRule="auto"/>
        <w:ind/>
      </w:pPr>
      <w:r>
        <w:t>осуществление (возмещение) за счет Гранта (его части) затрат, указанных в пункте 6.1.8 настоящего Договора;</w:t>
      </w:r>
    </w:p>
    <w:p w14:paraId="091B0000">
      <w:pPr>
        <w:tabs>
          <w:tab w:leader="none" w:pos="709" w:val="left"/>
          <w:tab w:leader="none" w:pos="1701" w:val="left"/>
        </w:tabs>
        <w:spacing w:after="0" w:before="0" w:line="240" w:lineRule="auto"/>
        <w:ind/>
      </w:pPr>
      <w:r>
        <w:t>осуществление (возмещение) за счет Гранта затрат с нарушением условий, определенных настоящим Договором и связанных с использованием Гранта;</w:t>
      </w:r>
    </w:p>
    <w:p w14:paraId="0A1B0000">
      <w:pPr>
        <w:tabs>
          <w:tab w:leader="none" w:pos="709" w:val="left"/>
          <w:tab w:leader="none" w:pos="1701" w:val="left"/>
        </w:tabs>
        <w:spacing w:after="0" w:before="0" w:line="240" w:lineRule="auto"/>
        <w:ind/>
      </w:pPr>
      <w:r>
        <w:t>осуществление (возмещение) за счет Гранта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высшим органом управления</w:t>
      </w:r>
      <w:r>
        <w:rPr>
          <w:color w:val="FF0000"/>
        </w:rPr>
        <w:t xml:space="preserve"> </w:t>
      </w:r>
      <w:r>
        <w:t>либо комиссией по отбору решения о приостановке или прекращении поддержки реализации проекта – до дня принятия такого решения;</w:t>
      </w:r>
    </w:p>
    <w:p w14:paraId="0B1B0000">
      <w:pPr>
        <w:tabs>
          <w:tab w:leader="none" w:pos="709" w:val="left"/>
          <w:tab w:leader="none" w:pos="1701" w:val="left"/>
        </w:tabs>
        <w:spacing w:after="0" w:before="0" w:line="240" w:lineRule="auto"/>
        <w:ind/>
      </w:pPr>
      <w:r>
        <w:t>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проведения НИОКР в соответствии с описанием проекта и сметой;</w:t>
      </w:r>
    </w:p>
    <w:p w14:paraId="0C1B0000">
      <w:pPr>
        <w:tabs>
          <w:tab w:leader="none" w:pos="709" w:val="left"/>
          <w:tab w:leader="none" w:pos="1701" w:val="left"/>
        </w:tabs>
        <w:spacing w:after="0" w:before="0" w:line="240" w:lineRule="auto"/>
        <w:ind/>
      </w:pPr>
      <w:r>
        <w:t>приобретение за счет Гранта ценных бумаг;</w:t>
      </w:r>
    </w:p>
    <w:p w14:paraId="0D1B0000">
      <w:pPr>
        <w:tabs>
          <w:tab w:leader="none" w:pos="709" w:val="left"/>
          <w:tab w:leader="none" w:pos="1701" w:val="left"/>
        </w:tabs>
        <w:spacing w:after="0" w:before="0" w:line="240" w:lineRule="auto"/>
        <w:ind/>
      </w:pPr>
      <w:r>
        <w:t>предоставления за счет Гранта займов;</w:t>
      </w:r>
    </w:p>
    <w:p w14:paraId="0E1B0000">
      <w:pPr>
        <w:tabs>
          <w:tab w:leader="none" w:pos="709" w:val="left"/>
          <w:tab w:leader="none" w:pos="1701" w:val="left"/>
        </w:tabs>
        <w:spacing w:after="0" w:before="0" w:line="240" w:lineRule="auto"/>
        <w:ind/>
      </w:pPr>
      <w:r>
        <w:t>погашение за счет Гранта займов, кредитов, процентов по ним;</w:t>
      </w:r>
    </w:p>
    <w:p w14:paraId="0F1B0000">
      <w:pPr>
        <w:tabs>
          <w:tab w:leader="none" w:pos="709" w:val="left"/>
          <w:tab w:leader="none" w:pos="1701" w:val="left"/>
        </w:tabs>
        <w:spacing w:after="0" w:before="0" w:line="240" w:lineRule="auto"/>
        <w:ind/>
      </w:pPr>
      <w:r>
        <w:t>размещение полученного Гранта во вкладах (депозитах).</w:t>
      </w:r>
    </w:p>
    <w:p w14:paraId="101B0000">
      <w:pPr>
        <w:tabs>
          <w:tab w:leader="none" w:pos="709" w:val="left"/>
          <w:tab w:leader="none" w:pos="1701" w:val="left"/>
        </w:tabs>
        <w:spacing w:after="0" w:before="0" w:line="240" w:lineRule="auto"/>
        <w:ind/>
      </w:pPr>
      <w:r>
        <w:t>6.1.10. Основанием для финансирования проекта, в том числе направления средств Субсидии Грантодателю для финансового обеспечения реализации проекта и предоставления за счет таких средств Грантодателем Гранта Получателю гранта, является одобрение проекта комиссией по отбору.</w:t>
      </w:r>
    </w:p>
    <w:p w14:paraId="111B0000">
      <w:pPr>
        <w:tabs>
          <w:tab w:leader="none" w:pos="709" w:val="left"/>
          <w:tab w:leader="none" w:pos="1701" w:val="left"/>
        </w:tabs>
        <w:spacing w:after="0" w:before="0" w:line="240" w:lineRule="auto"/>
        <w:ind/>
      </w:pPr>
      <w:r>
        <w:t>Проект одобрен комиссией по отбору (</w:t>
      </w:r>
      <w:r>
        <w:rPr>
          <w:i w:val="1"/>
        </w:rPr>
        <w:t>протокол подведения итогов отбора от дата и номер</w:t>
      </w:r>
      <w:r>
        <w:t>). Стороны руководствуются описанием проекта, одобренным комиссией по отбору ************* 202__ г. [приложение</w:t>
      </w:r>
      <w:r>
        <w:rPr>
          <w:i w:val="1"/>
        </w:rPr>
        <w:t xml:space="preserve"> № * к протоколу заседания комиссии по отбору от ****** 202___ г. № *, указания на внесенные изменения</w:t>
      </w:r>
      <w:r>
        <w:t>], с изменениями, внесенными в установленном порядке.</w:t>
      </w:r>
    </w:p>
    <w:p w14:paraId="121B0000">
      <w:pPr>
        <w:tabs>
          <w:tab w:leader="none" w:pos="709" w:val="left"/>
          <w:tab w:leader="none" w:pos="1701" w:val="left"/>
        </w:tabs>
        <w:spacing w:after="0" w:before="0" w:line="240" w:lineRule="auto"/>
        <w:ind/>
      </w:pPr>
      <w:r>
        <w:t xml:space="preserve">Описание проекта </w:t>
      </w:r>
      <w:r>
        <w:t>является неотъемлемой частью настоящего Договора.</w:t>
      </w:r>
    </w:p>
    <w:p w14:paraId="131B0000">
      <w:pPr>
        <w:tabs>
          <w:tab w:leader="none" w:pos="709" w:val="left"/>
          <w:tab w:leader="none" w:pos="1701" w:val="left"/>
        </w:tabs>
        <w:spacing w:after="0" w:before="0" w:line="240" w:lineRule="auto"/>
        <w:ind/>
      </w:pPr>
      <w:r>
        <w:t>6.1.11. Содержание НИОКР определяется описанием проекта, по итогам рассмотрения которого комиссией по отбору принято решение об одобрении проекта, с учетом  изменений, внесенных в соответствии с Положением.</w:t>
      </w:r>
    </w:p>
    <w:p w14:paraId="141B0000">
      <w:pPr>
        <w:tabs>
          <w:tab w:leader="none" w:pos="709" w:val="left"/>
          <w:tab w:leader="none" w:pos="1701" w:val="left"/>
        </w:tabs>
        <w:spacing w:after="0" w:before="0" w:line="240" w:lineRule="auto"/>
        <w:ind/>
      </w:pPr>
      <w:r>
        <w:t>6.1.12. Проведение НИОКР за счет Гранта не относится к операциям, признаваемым объектом налогообложения налогом на добавленную стоимость в соответствии с пунктом 1 статьи 146 Налогового кодекса Российской Федерации.</w:t>
      </w:r>
    </w:p>
    <w:p w14:paraId="151B0000">
      <w:pPr>
        <w:tabs>
          <w:tab w:leader="none" w:pos="709" w:val="left"/>
          <w:tab w:leader="none" w:pos="1701" w:val="left"/>
        </w:tabs>
        <w:spacing w:after="0" w:before="0" w:line="240" w:lineRule="auto"/>
        <w:ind/>
      </w:pPr>
      <w:r>
        <w:t>6.1.13. Грант не учитывается при определении налоговой базы по налогу на прибыль организаций в соответствии с подпунктом 14 пункта 1 статьи 251 Налогового кодекса Российской Федерации.</w:t>
      </w:r>
    </w:p>
    <w:p w14:paraId="161B0000">
      <w:pPr>
        <w:tabs>
          <w:tab w:leader="none" w:pos="1276" w:val="left"/>
        </w:tabs>
        <w:spacing w:after="0" w:before="0" w:line="240" w:lineRule="auto"/>
        <w:ind/>
      </w:pPr>
      <w:r>
        <w:t>6.1.14. Для целей настоящего Договора аффилированность лиц Получателю гранта определяется в соответствии с законодательством, при этом аффилированным лицом Получателя гранта в любом случае признается:</w:t>
      </w:r>
    </w:p>
    <w:p w14:paraId="171B0000">
      <w:pPr>
        <w:spacing w:after="0" w:before="0" w:line="252" w:lineRule="auto"/>
        <w:ind/>
      </w:pPr>
      <w:r>
        <w:t>член совета директоров (наблюдательного совета) или иного коллегиального органа управления Получателя гранта, член коллегиального исполнительного органа Получателя гранта, лицо, осуществляющее полномочия единоличного исполнительного органа Получателя гранта;</w:t>
      </w:r>
    </w:p>
    <w:p w14:paraId="181B0000">
      <w:pPr>
        <w:spacing w:after="0" w:before="0" w:line="252" w:lineRule="auto"/>
        <w:ind/>
      </w:pPr>
      <w:r>
        <w:t>лицо, входящее с Получателем гранта в одну группу лиц, определяемую в соответствии с антимонопольным законодательством;</w:t>
      </w:r>
    </w:p>
    <w:p w14:paraId="191B0000">
      <w:pPr>
        <w:spacing w:after="0" w:before="0" w:line="252" w:lineRule="auto"/>
        <w:ind/>
      </w:pPr>
      <w:r>
        <w:t>лицо, входящее с Получателем гранта в одну консолидированную группу налогоплательщиков, определяемую в соответствии с законодательством о налогах и сборах;</w:t>
      </w:r>
    </w:p>
    <w:p w14:paraId="1A1B0000">
      <w:pPr>
        <w:spacing w:after="0" w:before="0" w:line="252" w:lineRule="auto"/>
        <w:ind/>
      </w:pPr>
      <w:r>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Получателя гранта;</w:t>
      </w:r>
    </w:p>
    <w:p w14:paraId="1B1B0000">
      <w:pPr>
        <w:spacing w:after="0" w:before="0" w:line="252" w:lineRule="auto"/>
        <w:ind/>
      </w:pPr>
      <w:r>
        <w:t>лицо, суммарная доля непосредственного и (или) косвенного участия которого в Получателе гранта составляет более двадцати процентов;</w:t>
      </w:r>
    </w:p>
    <w:p w14:paraId="1C1B0000">
      <w:pPr>
        <w:spacing w:after="0" w:before="0" w:line="252" w:lineRule="auto"/>
        <w:ind/>
      </w:pPr>
      <w:r>
        <w:t>коммерческая корпоративная организация, в которой Получатель гранта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1D1B0000">
      <w:pPr>
        <w:spacing w:after="0" w:before="0" w:line="252" w:lineRule="auto"/>
        <w:ind/>
      </w:pPr>
      <w:r>
        <w:t>коммерческая корпоративная организация, в которой суммарная доля непосредственного и (или) косвенного участия Получателя гранта составляет более двадцати процентов;</w:t>
      </w:r>
    </w:p>
    <w:p w14:paraId="1E1B0000">
      <w:pPr>
        <w:spacing w:after="0" w:before="0" w:line="252" w:lineRule="auto"/>
        <w:ind/>
      </w:pPr>
      <w:r>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1F1B0000">
      <w:pPr>
        <w:spacing w:after="0" w:before="0" w:line="252" w:lineRule="auto"/>
        <w:ind/>
      </w:pPr>
      <w:r>
        <w:t>лицо, осуществляющее полномочия единоличного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201B0000">
      <w:pPr>
        <w:tabs>
          <w:tab w:leader="none" w:pos="1276" w:val="left"/>
        </w:tabs>
        <w:spacing w:after="0" w:before="0" w:line="240" w:lineRule="auto"/>
        <w:ind/>
      </w:pPr>
      <w:r>
        <w:t>6.1.15.Для целей настоящего Договора бенефициары Получателя гранта определяются в соответствии с законодательством, при этом бенефициаром Получателя гранта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Получателе гранта составляет более 10 (десяти) процентов, а равно оказывающее или имеющее возможность оказывать определяющее влияние на решения, принимаемые Получателем гранта в отношении распределения полученной прибыли (дохода) в силу участия в договоре (соглашении), предметом которого является управление Получателем гранта, или иных особенностей отношений между таким лицом и Получателем гранта и (или) иными лицами.</w:t>
      </w:r>
    </w:p>
    <w:p w14:paraId="211B0000">
      <w:pPr>
        <w:tabs>
          <w:tab w:leader="none" w:pos="0" w:val="left"/>
          <w:tab w:leader="none" w:pos="1701" w:val="left"/>
        </w:tabs>
        <w:spacing w:after="0" w:before="0" w:line="252" w:lineRule="auto"/>
        <w:ind/>
      </w:pPr>
      <w:r>
        <w:t>6.1.16.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221B0000">
      <w:pPr>
        <w:tabs>
          <w:tab w:leader="none" w:pos="1276" w:val="left"/>
          <w:tab w:leader="none" w:pos="1701" w:val="left"/>
        </w:tabs>
        <w:spacing w:after="0" w:before="0" w:line="252" w:lineRule="auto"/>
        <w:ind/>
      </w:pPr>
      <w:r>
        <w:t>6.1.17. В ходе исполнения настоящего Договора и проведения НИОКР,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231B0000">
      <w:pPr>
        <w:tabs>
          <w:tab w:leader="none" w:pos="0" w:val="left"/>
          <w:tab w:leader="none" w:pos="1701" w:val="left"/>
        </w:tabs>
        <w:spacing w:after="0" w:before="0" w:line="252" w:lineRule="auto"/>
        <w:ind/>
      </w:pPr>
      <w:r>
        <w:t>6.1.17.1.Сторонам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241B0000">
      <w:pPr>
        <w:tabs>
          <w:tab w:leader="none" w:pos="1276" w:val="left"/>
          <w:tab w:leader="none" w:pos="1701" w:val="left"/>
        </w:tabs>
        <w:spacing w:after="0" w:before="0" w:line="252" w:lineRule="auto"/>
        <w:ind/>
      </w:pPr>
      <w:r>
        <w:t>6.1.17.2.Получатель обязан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Получателя гранта или отдельные распорядительные полномочия в рамках деятельности Получателя гранта, членов коллегиальных органов Получателя гранта влияет или может повлиять на надлежащее, объективное и беспристрастное осуществление ими своих полномочий при использовании гранта и проведении НИОКР;</w:t>
      </w:r>
    </w:p>
    <w:p w14:paraId="251B0000">
      <w:pPr>
        <w:tabs>
          <w:tab w:leader="none" w:pos="0" w:val="left"/>
          <w:tab w:leader="none" w:pos="1701" w:val="left"/>
        </w:tabs>
        <w:spacing w:after="0" w:before="0" w:line="252" w:lineRule="auto"/>
        <w:ind/>
      </w:pPr>
      <w:r>
        <w:t>6.1.17.3.Грантодатель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Грантодателя, включая установление оснований для отказа в согласовании.</w:t>
      </w:r>
    </w:p>
    <w:p w14:paraId="261B0000">
      <w:pPr>
        <w:tabs>
          <w:tab w:leader="none" w:pos="1701" w:val="left"/>
        </w:tabs>
        <w:spacing w:after="0" w:before="0" w:line="252" w:lineRule="auto"/>
        <w:ind/>
      </w:pPr>
      <w:r>
        <w:t>Срок рассмотрения Грантодателем заявления и других документов, представленных Получателем гранта для получения согласия Грантодателя в случаях, предусмотренных настоящим Договором, не должен превышать 10 (десяти) рабочих дней.</w:t>
      </w:r>
    </w:p>
    <w:p w14:paraId="271B0000">
      <w:pPr>
        <w:tabs>
          <w:tab w:leader="none" w:pos="0" w:val="left"/>
          <w:tab w:leader="none" w:pos="1701" w:val="left"/>
        </w:tabs>
        <w:spacing w:after="0" w:before="0" w:line="252" w:lineRule="auto"/>
        <w:ind/>
      </w:pPr>
      <w:r>
        <w:t>6.1.18.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6.1.17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281B0000">
      <w:pPr>
        <w:tabs>
          <w:tab w:leader="none" w:pos="1701" w:val="left"/>
        </w:tabs>
        <w:spacing w:after="0" w:before="0" w:line="252" w:lineRule="auto"/>
        <w:ind/>
      </w:pPr>
      <w:r>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291B0000">
      <w:pPr>
        <w:tabs>
          <w:tab w:leader="none" w:pos="1276" w:val="left"/>
        </w:tabs>
        <w:spacing w:after="0" w:before="0" w:line="240" w:lineRule="auto"/>
        <w:ind/>
      </w:pPr>
      <w:r>
        <w:t>6.1.19.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2A1B0000">
      <w:pPr>
        <w:tabs>
          <w:tab w:leader="none" w:pos="0" w:val="left"/>
          <w:tab w:leader="none" w:pos="1701" w:val="left"/>
        </w:tabs>
        <w:spacing w:after="0" w:before="0" w:line="240" w:lineRule="auto"/>
        <w:ind/>
      </w:pPr>
      <w:r>
        <w:t>6.1.19.1. В случае нарушения одной стороной обязательств воздерживаться от запрещенных в пункте 6.1.19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2B1B0000">
      <w:pPr>
        <w:tabs>
          <w:tab w:leader="none" w:pos="0" w:val="left"/>
          <w:tab w:leader="none" w:pos="1418" w:val="left"/>
          <w:tab w:leader="none" w:pos="1701" w:val="left"/>
        </w:tabs>
        <w:spacing w:after="0" w:before="0" w:line="240" w:lineRule="auto"/>
        <w:ind/>
      </w:pPr>
      <w:r>
        <w:t>6.1.20. Грантодатель обязан обеспечить соблюдение конфиденциальности представленной Получателем гранта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4.2.5.3 настоящего Договора.</w:t>
      </w:r>
    </w:p>
    <w:p w14:paraId="2C1B0000">
      <w:pPr>
        <w:tabs>
          <w:tab w:leader="none" w:pos="0" w:val="left"/>
          <w:tab w:leader="none" w:pos="1418" w:val="left"/>
          <w:tab w:leader="none" w:pos="1701" w:val="left"/>
        </w:tabs>
        <w:spacing w:after="0" w:before="0" w:line="240" w:lineRule="auto"/>
        <w:ind/>
      </w:pPr>
      <w:r>
        <w:t>Документы (информация), указанные в абзаце первом настоящего пункта Договора должны содержать соответствующий гриф.</w:t>
      </w:r>
    </w:p>
    <w:p w14:paraId="2D1B0000">
      <w:pPr>
        <w:tabs>
          <w:tab w:leader="none" w:pos="0" w:val="left"/>
          <w:tab w:leader="none" w:pos="1418" w:val="left"/>
          <w:tab w:leader="none" w:pos="1701" w:val="left"/>
        </w:tabs>
        <w:spacing w:after="0" w:before="0" w:line="240" w:lineRule="auto"/>
        <w:ind/>
      </w:pPr>
      <w:r>
        <w:t>6.1.20.1. Грантодатель несет в соответствии с законодательством ответственность за разглашение представленных Получателем гранта сведений о результатах проведения НИОКР,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Получателем гранта введен режим коммерческой тайны и предоставлены соответствующие документы, подтверждающие введение режима коммерческой тайны.</w:t>
      </w:r>
    </w:p>
    <w:p w14:paraId="2E1B0000">
      <w:pPr>
        <w:tabs>
          <w:tab w:leader="none" w:pos="1276" w:val="left"/>
        </w:tabs>
        <w:spacing w:after="0" w:before="0" w:line="240" w:lineRule="auto"/>
        <w:ind/>
      </w:pPr>
      <w:r>
        <w:t>6.1.21. Настоящий Договор не предусматривает встречного предоставления Грантодателю.</w:t>
      </w:r>
    </w:p>
    <w:p w14:paraId="2F1B0000">
      <w:pPr>
        <w:tabs>
          <w:tab w:leader="none" w:pos="1276" w:val="left"/>
        </w:tabs>
        <w:spacing w:after="0" w:before="0" w:line="240" w:lineRule="auto"/>
        <w:ind/>
      </w:pPr>
      <w:r>
        <w:t>6.1.22.</w:t>
      </w:r>
      <w:r>
        <w:tab/>
      </w:r>
      <w:r>
        <w:t>Обязательства Получателя гранта и ответственность за их нарушения устанавливаются в настоящем Договоре в целях обеспечения соблюдения требований, предусмотренных федеральными законами и постановлениями Правительства Российской Федерации, обеспечения целевого и экономически эффективного использования Получателем гранта, в том числе надлежащего выполнения НИОКР. Включение соответствующих положений в настоящий Договор является обстоятельством, имеющим существенное значение для заключения Грантодателем настоящего Договора с учетом положений пунктов 6.1.26 – 6.1.28 настоящего Договора.</w:t>
      </w:r>
    </w:p>
    <w:p w14:paraId="301B0000">
      <w:pPr>
        <w:tabs>
          <w:tab w:leader="none" w:pos="1276" w:val="left"/>
        </w:tabs>
        <w:spacing w:after="0" w:before="0" w:line="240" w:lineRule="auto"/>
        <w:ind/>
      </w:pPr>
      <w:r>
        <w:t>6.1.23. Получатель гранта не вправе передавать свои права и (или) обязанности по настоящему Договору третьим лицам.</w:t>
      </w:r>
    </w:p>
    <w:p w14:paraId="311B0000">
      <w:pPr>
        <w:tabs>
          <w:tab w:leader="none" w:pos="1276" w:val="left"/>
        </w:tabs>
        <w:spacing w:after="0" w:before="0" w:line="240" w:lineRule="auto"/>
        <w:ind/>
      </w:pPr>
      <w:r>
        <w:t>6.1.24. Получатель гранта обязан не допускать злоупотребление правом на обращение за разъяснениями по вопросам, связанным с исполнением настоящего Договора в соответствии с пунктом 4.4.2. настоящего Договора.</w:t>
      </w:r>
    </w:p>
    <w:p w14:paraId="321B0000">
      <w:pPr>
        <w:tabs>
          <w:tab w:leader="none" w:pos="1276" w:val="left"/>
        </w:tabs>
        <w:spacing w:after="0" w:before="0" w:line="240" w:lineRule="auto"/>
        <w:ind/>
      </w:pPr>
      <w:r>
        <w:t>6.1.24.1. злоупотреблением, в частности, могут признаваться:</w:t>
      </w:r>
    </w:p>
    <w:p w14:paraId="331B0000">
      <w:pPr>
        <w:tabs>
          <w:tab w:leader="none" w:pos="1276" w:val="left"/>
        </w:tabs>
        <w:spacing w:after="0" w:before="0" w:line="240" w:lineRule="auto"/>
        <w:ind/>
      </w:pPr>
      <w:r>
        <w:t>запросы на разъяснения, напрямую не связанные с реализацией проекта и выполнением НИОКР;</w:t>
      </w:r>
    </w:p>
    <w:p w14:paraId="341B0000">
      <w:pPr>
        <w:tabs>
          <w:tab w:leader="none" w:pos="1276" w:val="left"/>
        </w:tabs>
        <w:spacing w:after="0" w:before="0" w:line="240" w:lineRule="auto"/>
        <w:ind/>
      </w:pPr>
      <w:r>
        <w:t xml:space="preserve">запросы на разъяснения по вопросам, прямо урегулированным нормативными правовыми актами, утвержденными постановлением </w:t>
      </w:r>
      <w:r>
        <w:t xml:space="preserve">Правительства </w:t>
      </w:r>
      <w:r>
        <w:t>Российской Федерации</w:t>
      </w:r>
      <w:r>
        <w:t xml:space="preserve"> </w:t>
      </w:r>
      <w:r>
        <w:t>от 18.04.2016 № 317 «О  реализации Национальной технологической инициативы»</w:t>
      </w:r>
      <w:r>
        <w:t>, Нормативными документами НТИ, описанием проекта и настоящим Договором;</w:t>
      </w:r>
    </w:p>
    <w:p w14:paraId="351B0000">
      <w:pPr>
        <w:tabs>
          <w:tab w:leader="none" w:pos="1276" w:val="left"/>
        </w:tabs>
        <w:spacing w:after="0" w:before="0" w:line="240" w:lineRule="auto"/>
        <w:ind/>
      </w:pPr>
      <w:r>
        <w:t>запросы на разъяснения общеправового, финансового характера, по вопросам налогообложения, бухгалтерского учета, консультаций по подготовке документации, локальных нормативных актов Получателя гранта и иные запросы, находящиеся в сфере компетенции единоличного исполнительного органа и работников Получателя гранта;</w:t>
      </w:r>
    </w:p>
    <w:p w14:paraId="361B0000">
      <w:pPr>
        <w:tabs>
          <w:tab w:leader="none" w:pos="1276" w:val="left"/>
        </w:tabs>
        <w:spacing w:after="0" w:before="0" w:line="240" w:lineRule="auto"/>
        <w:ind/>
      </w:pPr>
      <w:r>
        <w:t>запросы на согласование договоров, отчетов, актов и иных документов, касающихся хозяйственной деятельности Получателя гранта, а также на согласование отдельных разделов и пунктов указанных документов, за исключением случаев, если ранее данные документы признаны Грантодателем нарушающими Нормативные документы НТИ или признаны связанными с нецелевым расходованием Гранта;</w:t>
      </w:r>
    </w:p>
    <w:p w14:paraId="371B0000">
      <w:pPr>
        <w:tabs>
          <w:tab w:leader="none" w:pos="1276" w:val="left"/>
        </w:tabs>
        <w:spacing w:after="0" w:before="0" w:line="240" w:lineRule="auto"/>
        <w:ind/>
      </w:pPr>
      <w:r>
        <w:t>запросы, по которым ранее были получены разъяснения.</w:t>
      </w:r>
    </w:p>
    <w:p w14:paraId="381B0000">
      <w:pPr>
        <w:tabs>
          <w:tab w:leader="none" w:pos="1276" w:val="left"/>
        </w:tabs>
        <w:spacing w:after="0" w:before="0" w:line="240" w:lineRule="auto"/>
        <w:ind/>
        <w:rPr>
          <w:rFonts w:asciiTheme="minorAscii" w:hAnsiTheme="minorHAnsi"/>
          <w:sz w:val="22"/>
        </w:rPr>
      </w:pPr>
      <w:r>
        <w:t>6.1.25.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w:t>
      </w:r>
      <w:r>
        <w:rPr>
          <w:rFonts w:asciiTheme="minorAscii" w:hAnsiTheme="minorHAnsi"/>
        </w:rPr>
        <w:t>-</w:t>
      </w:r>
      <w:r>
        <w:t>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391B0000">
      <w:pPr>
        <w:tabs>
          <w:tab w:leader="none" w:pos="0" w:val="left"/>
          <w:tab w:leader="none" w:pos="1418" w:val="left"/>
          <w:tab w:leader="none" w:pos="1701" w:val="left"/>
        </w:tabs>
        <w:spacing w:after="0" w:before="0" w:line="240" w:lineRule="auto"/>
        <w:ind/>
        <w:rPr>
          <w:rFonts w:asciiTheme="minorAscii" w:hAnsiTheme="minorHAnsi"/>
          <w:sz w:val="22"/>
        </w:rPr>
      </w:pPr>
      <w:r>
        <w:t>6.1.25.1.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w:t>
      </w:r>
    </w:p>
    <w:p w14:paraId="3A1B0000">
      <w:pPr>
        <w:tabs>
          <w:tab w:leader="none" w:pos="0" w:val="left"/>
          <w:tab w:leader="none" w:pos="1418" w:val="left"/>
          <w:tab w:leader="none" w:pos="1701" w:val="left"/>
        </w:tabs>
        <w:spacing w:after="0" w:before="0" w:line="240" w:lineRule="auto"/>
        <w:ind/>
        <w:rPr>
          <w:rFonts w:asciiTheme="minorAscii" w:hAnsiTheme="minorHAnsi"/>
          <w:sz w:val="22"/>
        </w:rPr>
      </w:pPr>
      <w:r>
        <w:t>6.1.25.2.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p>
    <w:p w14:paraId="3B1B0000">
      <w:pPr>
        <w:tabs>
          <w:tab w:leader="none" w:pos="0" w:val="left"/>
          <w:tab w:leader="none" w:pos="1418" w:val="left"/>
          <w:tab w:leader="none" w:pos="1701" w:val="left"/>
        </w:tabs>
        <w:spacing w:after="0" w:before="0" w:line="240" w:lineRule="auto"/>
        <w:ind/>
        <w:rPr>
          <w:rFonts w:asciiTheme="minorAscii" w:hAnsiTheme="minorHAnsi"/>
          <w:sz w:val="22"/>
        </w:rPr>
      </w:pPr>
      <w:r>
        <w:t xml:space="preserve">6.1.25.3. Стороны осуществляют электронный документооборот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3C1B0000">
      <w:pPr>
        <w:tabs>
          <w:tab w:leader="none" w:pos="0" w:val="left"/>
          <w:tab w:leader="none" w:pos="1418" w:val="left"/>
          <w:tab w:leader="none" w:pos="1701" w:val="left"/>
        </w:tabs>
        <w:spacing w:after="0" w:before="0" w:line="240" w:lineRule="auto"/>
        <w:ind/>
        <w:rPr>
          <w:rFonts w:asciiTheme="minorAscii" w:hAnsiTheme="minorHAnsi"/>
          <w:sz w:val="22"/>
        </w:rPr>
      </w:pPr>
      <w:r>
        <w:t xml:space="preserve">6.1.25.4. В случае технического сбоя внутренних систем какой-либо Стороны, и/или недоступности системы оператора электронного документооборота, и/или </w:t>
      </w:r>
      <w:r>
        <w:rPr>
          <w:rFonts w:asciiTheme="minorAscii" w:hAnsiTheme="minorHAnsi"/>
        </w:rPr>
        <w:t> </w:t>
      </w:r>
      <w:r>
        <w:t>недоступности каналов связи, и/или по иной технической причине, не зависящей от воли такой</w:t>
      </w:r>
      <w:r>
        <w:rPr>
          <w:rFonts w:asciiTheme="minorAscii" w:hAnsiTheme="minorHAnsi"/>
        </w:rPr>
        <w:t> </w:t>
      </w:r>
      <w:r>
        <w:t xml:space="preserve">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указанной в пункте 7.7.5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3D1B0000">
      <w:pPr>
        <w:tabs>
          <w:tab w:leader="none" w:pos="0" w:val="left"/>
          <w:tab w:leader="none" w:pos="1418" w:val="left"/>
          <w:tab w:leader="none" w:pos="1701" w:val="left"/>
        </w:tabs>
        <w:spacing w:after="0" w:before="0" w:line="240" w:lineRule="auto"/>
        <w:ind/>
        <w:rPr>
          <w:rFonts w:asciiTheme="minorAscii" w:hAnsiTheme="minorHAnsi"/>
          <w:sz w:val="22"/>
        </w:rPr>
      </w:pPr>
      <w:r>
        <w:t>6.1.25.5.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Российской Федерации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Pr>
          <w:rFonts w:asciiTheme="minorAscii" w:hAnsiTheme="minorHAnsi"/>
        </w:rPr>
        <w:br/>
      </w:r>
      <w: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3E1B0000">
      <w:pPr>
        <w:tabs>
          <w:tab w:leader="none" w:pos="0" w:val="left"/>
          <w:tab w:leader="none" w:pos="1418" w:val="left"/>
          <w:tab w:leader="none" w:pos="1701" w:val="left"/>
        </w:tabs>
        <w:spacing w:after="0" w:before="0" w:line="240" w:lineRule="auto"/>
        <w:ind/>
        <w:rPr>
          <w:rFonts w:asciiTheme="minorAscii" w:hAnsiTheme="minorHAnsi"/>
          <w:sz w:val="22"/>
        </w:rPr>
      </w:pPr>
      <w:r>
        <w:t>6.1.25.6.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3F1B0000">
      <w:pPr>
        <w:tabs>
          <w:tab w:leader="none" w:pos="0" w:val="left"/>
          <w:tab w:leader="none" w:pos="1418" w:val="left"/>
          <w:tab w:leader="none" w:pos="1701" w:val="left"/>
        </w:tabs>
        <w:spacing w:after="0" w:before="0" w:line="240" w:lineRule="auto"/>
        <w:ind/>
        <w:rPr>
          <w:rFonts w:asciiTheme="minorAscii" w:hAnsiTheme="minorHAnsi"/>
          <w:sz w:val="22"/>
        </w:rPr>
      </w:pPr>
      <w:r>
        <w:t>6.1.25.7.Стороны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401B0000">
      <w:pPr>
        <w:tabs>
          <w:tab w:leader="none" w:pos="0" w:val="left"/>
        </w:tabs>
        <w:spacing w:after="0" w:before="0" w:line="240" w:lineRule="auto"/>
        <w:ind/>
      </w:pPr>
      <w:r>
        <w:t xml:space="preserve">6.1.25.8. Организация, предусмотренного пунктами 6.1.25.1 – 6.1.25.7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411B0000">
      <w:pPr>
        <w:tabs>
          <w:tab w:leader="none" w:pos="0" w:val="left"/>
        </w:tabs>
        <w:spacing w:after="0" w:before="0" w:line="240" w:lineRule="auto"/>
        <w:ind/>
      </w:pPr>
      <w:r>
        <w:t xml:space="preserve">6.1.26. Грант предоставляется Получателю гранта в рамках целевого финансирования, источником образования средств которого является Субсидия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Грантодателю, наделенному функциями проектного офиса Национальной технологической инициативы, Министерством науки и высшего образования Российской Федерации. </w:t>
      </w:r>
    </w:p>
    <w:p w14:paraId="421B0000">
      <w:pPr>
        <w:tabs>
          <w:tab w:leader="none" w:pos="0" w:val="left"/>
        </w:tabs>
        <w:spacing w:after="0" w:before="0" w:line="240" w:lineRule="auto"/>
        <w:ind/>
      </w:pPr>
      <w:r>
        <w:t>6.1.26.1.Идентификатор соглашения о предоставлении Субсидии 20__ – [</w:t>
      </w:r>
      <w:r>
        <w:rPr>
          <w:i w:val="1"/>
        </w:rPr>
        <w:t>указать год, идентификатор</w:t>
      </w:r>
      <w:r>
        <w:t>];</w:t>
      </w:r>
    </w:p>
    <w:p w14:paraId="431B0000">
      <w:pPr>
        <w:tabs>
          <w:tab w:leader="none" w:pos="0" w:val="left"/>
        </w:tabs>
        <w:spacing w:after="0" w:before="0" w:line="240" w:lineRule="auto"/>
        <w:ind/>
      </w:pPr>
      <w:r>
        <w:t>6.1.27. Грант предоставляется Получателю гранта на финансовое обеспечение затрат на реализацию проектов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441B0000">
      <w:pPr>
        <w:tabs>
          <w:tab w:leader="none" w:pos="0" w:val="left"/>
        </w:tabs>
        <w:spacing w:after="0" w:before="0" w:line="240" w:lineRule="auto"/>
        <w:ind/>
      </w:pPr>
      <w:r>
        <w:t>6.1.28. Целевое назначение Гранта – финансовое обеспечение (возмещение) экономически оправданных и документально подтвержденных затрат Получателя на проведение НИОКР в соответствии с описанием проекта и сметой расходов на реализацию проекта (приложение № 9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признания комиссией по отбору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высшим органом управления</w:t>
      </w:r>
      <w:r>
        <w:rPr>
          <w:color w:val="FF0000"/>
        </w:rPr>
        <w:t xml:space="preserve"> </w:t>
      </w:r>
      <w:r>
        <w:t>решения о прекращении поддержки реализации проекта – до дня принятия такого решения.</w:t>
      </w:r>
    </w:p>
    <w:p w14:paraId="451B0000">
      <w:pPr>
        <w:tabs>
          <w:tab w:leader="none" w:pos="0" w:val="left"/>
        </w:tabs>
        <w:spacing w:after="0" w:before="0" w:line="240" w:lineRule="auto"/>
        <w:ind/>
        <w:rPr>
          <w:rFonts w:asciiTheme="minorAscii" w:hAnsiTheme="minorHAnsi"/>
          <w:sz w:val="22"/>
        </w:rPr>
      </w:pPr>
    </w:p>
    <w:p w14:paraId="461B0000">
      <w:pPr>
        <w:widowControl w:val="0"/>
        <w:spacing w:after="0" w:before="0" w:line="240" w:lineRule="auto"/>
        <w:ind/>
      </w:pPr>
    </w:p>
    <w:p w14:paraId="471B0000">
      <w:bookmarkStart w:id="901" w:name="__RefHeading___165"/>
      <w:bookmarkEnd w:id="901"/>
      <w:bookmarkStart w:id="902" w:name="__RefHeading___387"/>
      <w:bookmarkEnd w:id="902"/>
      <w:bookmarkStart w:id="903" w:name="__RefHeading___609"/>
      <w:bookmarkEnd w:id="903"/>
      <w:bookmarkStart w:id="904" w:name="__RefHeading___831"/>
      <w:bookmarkEnd w:id="904"/>
      <w:pPr>
        <w:widowControl w:val="0"/>
        <w:spacing w:after="0" w:before="0" w:line="240" w:lineRule="auto"/>
        <w:ind/>
        <w:jc w:val="center"/>
        <w:outlineLvl w:val="1"/>
      </w:pPr>
      <w:r>
        <w:t>VII. Заключительные положения</w:t>
      </w:r>
    </w:p>
    <w:p w14:paraId="481B0000">
      <w:pPr>
        <w:spacing w:after="200" w:before="0" w:line="276" w:lineRule="auto"/>
        <w:ind w:firstLine="0" w:left="0"/>
        <w:jc w:val="left"/>
        <w:rPr>
          <w:rFonts w:asciiTheme="minorAscii" w:hAnsiTheme="minorHAnsi"/>
          <w:sz w:val="22"/>
        </w:rPr>
      </w:pPr>
    </w:p>
    <w:p w14:paraId="491B0000">
      <w:pPr>
        <w:widowControl w:val="0"/>
        <w:spacing w:after="0" w:before="0" w:line="240" w:lineRule="auto"/>
        <w:ind/>
      </w:pPr>
      <w:r>
        <w:t>7.1.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4A1B0000">
      <w:pPr>
        <w:widowControl w:val="0"/>
        <w:spacing w:after="0" w:before="0" w:line="240" w:lineRule="auto"/>
        <w:ind/>
      </w:pPr>
      <w:r>
        <w:t>7.2.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4B1B0000">
      <w:pPr>
        <w:widowControl w:val="0"/>
        <w:spacing w:after="0" w:before="0" w:line="240" w:lineRule="auto"/>
        <w:ind/>
      </w:pPr>
      <w:r>
        <w:t>7.3.  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6,  являющемуся  неотъемлемой частью настоящего Договора, в том числе в случае принятия Министерством науки и высшего образования Российской Федерации</w:t>
      </w:r>
      <w:r>
        <w:t xml:space="preserve"> </w:t>
      </w:r>
      <w:r>
        <w:t>решения об изменении размера Субсидии, предоставленной Грантодателю в связи с  уменьшением/увеличением  ранее доведенных лимитов бюджетных обязательств на предоставление Субсидии.</w:t>
      </w:r>
    </w:p>
    <w:p w14:paraId="4C1B0000">
      <w:pPr>
        <w:widowControl w:val="0"/>
        <w:spacing w:after="0" w:before="0" w:line="240" w:lineRule="auto"/>
        <w:ind/>
      </w:pPr>
      <w:r>
        <w:t xml:space="preserve">7.4. Расторжение настоящего Договора возможно по соглашению Сторон или в случаях, определенных </w:t>
      </w:r>
      <w:r>
        <w:rPr>
          <w:color w:val="0000FF"/>
        </w:rPr>
        <w:fldChar w:fldCharType="begin"/>
      </w:r>
      <w:r>
        <w:rPr>
          <w:color w:val="0000FF"/>
        </w:rPr>
        <w:instrText>HYPERLINK \l "Par235" \o "7.6. Расторжение настоящего Договора в одностороннем порядке Грантодателем возможно в случаях:"</w:instrText>
      </w:r>
      <w:r>
        <w:rPr>
          <w:color w:val="0000FF"/>
        </w:rPr>
        <w:fldChar w:fldCharType="separate"/>
      </w:r>
      <w:r>
        <w:rPr>
          <w:color w:val="0000FF"/>
        </w:rPr>
        <w:t>пунктом 7.6</w:t>
      </w:r>
      <w:r>
        <w:rPr>
          <w:color w:val="0000FF"/>
        </w:rPr>
        <w:fldChar w:fldCharType="end"/>
      </w:r>
      <w:r>
        <w:t xml:space="preserve"> настоящего Договора, в одностороннем порядке Грантодателем.</w:t>
      </w:r>
    </w:p>
    <w:p w14:paraId="4D1B0000">
      <w:pPr>
        <w:widowControl w:val="0"/>
        <w:spacing w:after="0" w:before="0" w:line="240" w:lineRule="auto"/>
        <w:ind/>
      </w:pPr>
      <w:r>
        <w:t>7.5. Расторжение настоящего Договора по соглашению Сторон оформляется в виде дополнительного соглашения о расторжении настоящего Договора.</w:t>
      </w:r>
    </w:p>
    <w:p w14:paraId="4E1B0000">
      <w:pPr>
        <w:widowControl w:val="0"/>
        <w:spacing w:after="0" w:before="0" w:line="240" w:lineRule="auto"/>
        <w:ind/>
      </w:pPr>
      <w:r>
        <w:t>7.6. Расторжение настоящего Договора в одностороннем порядке Грантодателем возможно в случаях:</w:t>
      </w:r>
    </w:p>
    <w:p w14:paraId="4F1B0000">
      <w:pPr>
        <w:widowControl w:val="0"/>
        <w:spacing w:after="0" w:before="0" w:line="240" w:lineRule="auto"/>
        <w:ind/>
      </w:pPr>
      <w:r>
        <w:t>7.6.1. реорганизации или прекращения деятельности Получателя гранта;</w:t>
      </w:r>
    </w:p>
    <w:p w14:paraId="501B0000">
      <w:pPr>
        <w:widowControl w:val="0"/>
        <w:spacing w:after="0" w:before="0" w:line="240" w:lineRule="auto"/>
        <w:ind/>
      </w:pPr>
      <w:r>
        <w:t>7.6.2. в случае нецелевого использования Гранта Получателем гранта;</w:t>
      </w:r>
    </w:p>
    <w:p w14:paraId="511B0000">
      <w:pPr>
        <w:widowControl w:val="0"/>
        <w:spacing w:after="0" w:before="0" w:line="240" w:lineRule="auto"/>
        <w:ind/>
      </w:pPr>
      <w:r>
        <w:t>7.6.3. в случае недостижения результатов предоставления Гранта и показателей, необходимых для достижения результатов предоставления Гранта</w:t>
      </w:r>
      <w:r>
        <w:t>, в течение 12 (двенадцати) месяцев реализации проекта;</w:t>
      </w:r>
      <w:r>
        <w:t xml:space="preserve"> </w:t>
      </w:r>
    </w:p>
    <w:p w14:paraId="521B0000">
      <w:pPr>
        <w:widowControl w:val="0"/>
        <w:spacing w:after="0" w:before="0" w:line="240" w:lineRule="auto"/>
        <w:ind/>
      </w:pPr>
      <w:r>
        <w:t>7.6.4. В иных случаях предусмотренных условиями настоящего Договора.</w:t>
      </w:r>
    </w:p>
    <w:p w14:paraId="531B0000">
      <w:pPr>
        <w:widowControl w:val="0"/>
        <w:spacing w:after="0" w:before="0" w:line="240" w:lineRule="auto"/>
        <w:ind/>
      </w:pPr>
      <w:r>
        <w:t>7.7. Документы и иная информация, предусмотренные настоящим Договором, направляются Сторонами следующим способом:</w:t>
      </w:r>
    </w:p>
    <w:p w14:paraId="541B0000">
      <w:pPr>
        <w:widowControl w:val="0"/>
        <w:spacing w:after="0" w:before="0" w:line="240" w:lineRule="auto"/>
        <w:ind/>
      </w:pPr>
      <w:r>
        <w:t xml:space="preserve">7.7.1. путем использования государственной интегрированной информационной системы управления общественными финансами «Электронный бюджет»; </w:t>
      </w:r>
    </w:p>
    <w:p w14:paraId="551B0000">
      <w:pPr>
        <w:widowControl w:val="0"/>
        <w:spacing w:after="0" w:before="0" w:line="240" w:lineRule="auto"/>
        <w:ind/>
      </w:pPr>
      <w:r>
        <w:t>7.7.2.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561B0000">
      <w:pPr>
        <w:widowControl w:val="0"/>
        <w:tabs>
          <w:tab w:leader="none" w:pos="4395" w:val="left"/>
        </w:tabs>
        <w:spacing w:after="0" w:before="0" w:line="240" w:lineRule="auto"/>
        <w:ind/>
      </w:pPr>
      <w:r>
        <w:t xml:space="preserve">7.7.3. в порядке, предусмотренном </w:t>
      </w:r>
      <w:r>
        <w:t>пунктами 6.1.25 – 6.1.25.7 настоящего Договора</w:t>
      </w:r>
      <w:r>
        <w:t>;</w:t>
      </w:r>
    </w:p>
    <w:p w14:paraId="571B0000">
      <w:pPr>
        <w:widowControl w:val="0"/>
        <w:spacing w:after="0" w:before="0" w:line="240" w:lineRule="auto"/>
        <w:ind/>
      </w:pPr>
      <w:r>
        <w:t>7.7.4. Отчеты, предоставляемые в соответствии с п. 4.3.7 Договора (за исключением п. 4.3.</w:t>
      </w:r>
      <w:r>
        <w:t xml:space="preserve"> </w:t>
      </w:r>
      <w:r>
        <w:t>7.1. Договора), направляются Грантодателю в государственной интегрированной информационной системе управления общественными финансами «Электронный бюджет», если иное не предусмотрено условиями Договора и/или предоставление указанной отчетности по каким-либо причинам в государственной интегрированной информационной системе управления общественными финансами «Электронный бюджет» на момент сдачи указанной отчетности не представляется возможным;</w:t>
      </w:r>
    </w:p>
    <w:p w14:paraId="581B0000">
      <w:pPr>
        <w:tabs>
          <w:tab w:leader="none" w:pos="1276" w:val="left"/>
        </w:tabs>
        <w:spacing w:after="0" w:before="0" w:line="240" w:lineRule="auto"/>
        <w:ind/>
      </w:pPr>
      <w:r>
        <w:t xml:space="preserve">7.7.5.  </w:t>
      </w:r>
      <w:r>
        <w:t>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путем загрузки через электронную систему, определенную Грантодателем, а также при необходимости и/или невозможности загрузки с использованием информационной системы -  путем направления по адресу электронной почты Грантодателя (</w:t>
      </w:r>
      <w:r>
        <w:rPr>
          <w:i w:val="1"/>
        </w:rPr>
        <w:t>адрес электронной почты</w:t>
      </w:r>
      <w:r>
        <w:t>), с адреса электронной почты Получателя гранта (</w:t>
      </w:r>
      <w:r>
        <w:rPr>
          <w:i w:val="1"/>
        </w:rPr>
        <w:t>адрес электронной почты</w:t>
      </w:r>
      <w:r>
        <w:t>).</w:t>
      </w:r>
    </w:p>
    <w:p w14:paraId="591B0000">
      <w:pPr>
        <w:spacing w:after="0" w:before="0" w:line="240" w:lineRule="auto"/>
        <w:ind/>
      </w:pPr>
      <w:r>
        <w:t xml:space="preserve"> Информация и (или) документы (в том числе копии документов) также могут быть непосредственно представлены Грантодателю на бумажном носителе. В этом случае соответствующие документы (в том числе копии документов) должны быть прошиты, пронумерованы, скреплены печатью Получателя гранта (при наличии печати) и подписаны (заверены) лицом, осуществляющим полномочия единоличного исполнительного органа Получателя гранта, или уполномоченным им лицом, полномочия которого документально подтверждены Грантодателю.</w:t>
      </w:r>
    </w:p>
    <w:p w14:paraId="5A1B0000">
      <w:pPr>
        <w:widowControl w:val="0"/>
        <w:tabs>
          <w:tab w:leader="none" w:pos="4395" w:val="left"/>
        </w:tabs>
        <w:spacing w:after="0" w:before="0" w:line="240" w:lineRule="auto"/>
        <w:ind/>
      </w:pPr>
    </w:p>
    <w:p w14:paraId="5B1B0000">
      <w:pPr>
        <w:widowControl w:val="0"/>
        <w:spacing w:after="0" w:before="0" w:line="240" w:lineRule="auto"/>
        <w:ind/>
      </w:pPr>
      <w:r>
        <w:t>7.8. Настоящий Договор заключен Сторонами в форме:</w:t>
      </w:r>
    </w:p>
    <w:p w14:paraId="5C1B0000">
      <w:pPr>
        <w:widowControl w:val="0"/>
        <w:spacing w:after="0" w:before="0" w:line="240" w:lineRule="auto"/>
        <w:ind/>
      </w:pPr>
      <w:r>
        <w:t>7.8.1.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w:t>
      </w:r>
    </w:p>
    <w:p w14:paraId="5D1B0000">
      <w:pPr>
        <w:widowControl w:val="0"/>
        <w:spacing w:after="0" w:before="0" w:line="240" w:lineRule="auto"/>
        <w:ind w:firstLine="0" w:left="0"/>
      </w:pPr>
    </w:p>
    <w:p w14:paraId="5E1B0000">
      <w:bookmarkStart w:id="905" w:name="__RefHeading___166"/>
      <w:bookmarkEnd w:id="905"/>
      <w:bookmarkStart w:id="906" w:name="__RefHeading___388"/>
      <w:bookmarkEnd w:id="906"/>
      <w:bookmarkStart w:id="907" w:name="__RefHeading___610"/>
      <w:bookmarkEnd w:id="907"/>
      <w:bookmarkStart w:id="908" w:name="__RefHeading___832"/>
      <w:bookmarkEnd w:id="908"/>
      <w:pPr>
        <w:widowControl w:val="0"/>
        <w:spacing w:after="0" w:before="0" w:line="240" w:lineRule="auto"/>
        <w:ind w:firstLine="0" w:left="0"/>
        <w:jc w:val="center"/>
        <w:outlineLvl w:val="1"/>
      </w:pPr>
      <w:r>
        <w:t>VIII. Платежные реквизиты Сторон</w:t>
      </w:r>
    </w:p>
    <w:p w14:paraId="5F1B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4529"/>
        <w:gridCol w:w="4529"/>
      </w:tblGrid>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1B0000">
            <w:pPr>
              <w:widowControl w:val="0"/>
              <w:spacing w:after="0" w:before="0" w:line="240" w:lineRule="auto"/>
              <w:ind w:firstLine="0" w:left="0"/>
              <w:jc w:val="center"/>
            </w:pPr>
            <w:r>
              <w:t>Полное и сокращенное (при наличии) наименования Грантодателя</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1B0000">
            <w:pPr>
              <w:widowControl w:val="0"/>
              <w:spacing w:after="0" w:before="0" w:line="240" w:lineRule="auto"/>
              <w:ind w:firstLine="0" w:left="0"/>
              <w:jc w:val="center"/>
            </w:pPr>
            <w:r>
              <w:t>Полное и сокращенное (при наличии) наименования Получателя Гранта</w:t>
            </w:r>
          </w:p>
        </w:tc>
      </w:tr>
      <w:tr>
        <w:tc>
          <w:tcPr>
            <w:tcW w:type="dxa" w:w="4529"/>
            <w:tcBorders>
              <w:top w:color="000000" w:sz="4" w:val="single"/>
              <w:left w:color="000000" w:sz="4" w:val="single"/>
              <w:right w:color="000000" w:sz="4" w:val="single"/>
            </w:tcBorders>
            <w:tcMar>
              <w:top w:type="dxa" w:w="102"/>
              <w:left w:type="dxa" w:w="62"/>
              <w:bottom w:type="dxa" w:w="102"/>
              <w:right w:type="dxa" w:w="62"/>
            </w:tcMar>
            <w:vAlign w:val="center"/>
          </w:tcPr>
          <w:p w14:paraId="621B0000">
            <w:pPr>
              <w:widowControl w:val="0"/>
              <w:spacing w:after="0" w:before="0" w:line="240" w:lineRule="auto"/>
              <w:ind w:firstLine="0" w:left="0"/>
              <w:jc w:val="left"/>
            </w:pPr>
            <w:r>
              <w:t>Наименование Грантодателя</w:t>
            </w:r>
          </w:p>
        </w:tc>
        <w:tc>
          <w:tcPr>
            <w:tcW w:type="dxa" w:w="4529"/>
            <w:tcBorders>
              <w:top w:color="000000" w:sz="4" w:val="single"/>
              <w:left w:color="000000" w:sz="4" w:val="single"/>
              <w:right w:color="000000" w:sz="4" w:val="single"/>
            </w:tcBorders>
            <w:tcMar>
              <w:top w:type="dxa" w:w="102"/>
              <w:left w:type="dxa" w:w="62"/>
              <w:bottom w:type="dxa" w:w="102"/>
              <w:right w:type="dxa" w:w="62"/>
            </w:tcMar>
            <w:vAlign w:val="center"/>
          </w:tcPr>
          <w:p w14:paraId="631B0000">
            <w:pPr>
              <w:widowControl w:val="0"/>
              <w:spacing w:after="0" w:before="0" w:line="240" w:lineRule="auto"/>
              <w:ind w:firstLine="0" w:left="0"/>
              <w:jc w:val="left"/>
            </w:pPr>
            <w:r>
              <w:t>Наименование Получателя Гранта</w:t>
            </w:r>
          </w:p>
        </w:tc>
      </w:tr>
      <w:tr>
        <w:tc>
          <w:tcPr>
            <w:tcW w:type="dxa" w:w="4529"/>
            <w:tcBorders>
              <w:left w:color="000000" w:sz="4" w:val="single"/>
              <w:bottom w:color="000000" w:sz="4" w:val="single"/>
              <w:right w:color="000000" w:sz="4" w:val="single"/>
            </w:tcBorders>
            <w:tcMar>
              <w:top w:type="dxa" w:w="102"/>
              <w:left w:type="dxa" w:w="62"/>
              <w:bottom w:type="dxa" w:w="102"/>
              <w:right w:type="dxa" w:w="62"/>
            </w:tcMar>
            <w:vAlign w:val="bottom"/>
          </w:tcPr>
          <w:p w14:paraId="641B0000">
            <w:pPr>
              <w:widowControl w:val="0"/>
              <w:spacing w:after="0" w:before="0" w:line="240" w:lineRule="auto"/>
              <w:ind w:firstLine="0" w:left="0"/>
              <w:jc w:val="left"/>
            </w:pPr>
            <w:r>
              <w:t>ОГРН, ОКТМО</w:t>
            </w:r>
          </w:p>
        </w:tc>
        <w:tc>
          <w:tcPr>
            <w:tcW w:type="dxa" w:w="4529"/>
            <w:tcBorders>
              <w:left w:color="000000" w:sz="4" w:val="single"/>
              <w:bottom w:color="000000" w:sz="4" w:val="single"/>
              <w:right w:color="000000" w:sz="4" w:val="single"/>
            </w:tcBorders>
            <w:tcMar>
              <w:top w:type="dxa" w:w="102"/>
              <w:left w:type="dxa" w:w="62"/>
              <w:bottom w:type="dxa" w:w="102"/>
              <w:right w:type="dxa" w:w="62"/>
            </w:tcMar>
            <w:vAlign w:val="bottom"/>
          </w:tcPr>
          <w:p w14:paraId="651B0000">
            <w:pPr>
              <w:widowControl w:val="0"/>
              <w:spacing w:after="0" w:before="0" w:line="240" w:lineRule="auto"/>
              <w:ind w:firstLine="0" w:left="0"/>
              <w:jc w:val="left"/>
            </w:pPr>
            <w:r>
              <w:t>ОГРН, ОКТМО</w:t>
            </w:r>
          </w:p>
        </w:tc>
      </w:tr>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1B0000">
            <w:pPr>
              <w:widowControl w:val="0"/>
              <w:spacing w:after="0" w:before="0" w:line="240" w:lineRule="auto"/>
              <w:ind w:firstLine="0" w:left="0"/>
              <w:jc w:val="left"/>
            </w:pPr>
            <w:r>
              <w:t>Место нахождения:</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1B0000">
            <w:pPr>
              <w:widowControl w:val="0"/>
              <w:spacing w:after="0" w:before="0" w:line="240" w:lineRule="auto"/>
              <w:ind w:firstLine="0" w:left="0"/>
              <w:jc w:val="left"/>
            </w:pPr>
            <w:r>
              <w:t>Место нахождения:</w:t>
            </w:r>
          </w:p>
        </w:tc>
      </w:tr>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1B0000">
            <w:pPr>
              <w:widowControl w:val="0"/>
              <w:spacing w:after="0" w:before="0" w:line="240" w:lineRule="auto"/>
              <w:ind w:firstLine="0" w:left="0"/>
              <w:jc w:val="left"/>
            </w:pPr>
            <w:r>
              <w:t xml:space="preserve">ИНН/КПП </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1B0000">
            <w:pPr>
              <w:widowControl w:val="0"/>
              <w:spacing w:after="0" w:before="0" w:line="240" w:lineRule="auto"/>
              <w:ind w:firstLine="0" w:left="0"/>
              <w:jc w:val="left"/>
            </w:pPr>
            <w:r>
              <w:t xml:space="preserve">ИНН/КПП </w:t>
            </w:r>
          </w:p>
        </w:tc>
      </w:tr>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1B0000">
            <w:pPr>
              <w:widowControl w:val="0"/>
              <w:spacing w:after="0" w:before="0" w:line="240" w:lineRule="auto"/>
              <w:ind w:firstLine="0" w:left="0"/>
              <w:jc w:val="left"/>
            </w:pPr>
            <w:r>
              <w:t>Платежные реквизиты:</w:t>
            </w:r>
          </w:p>
          <w:p w14:paraId="6B1B0000">
            <w:pPr>
              <w:widowControl w:val="0"/>
              <w:spacing w:after="0" w:before="0" w:line="240" w:lineRule="auto"/>
              <w:ind w:firstLine="0" w:left="0"/>
              <w:jc w:val="left"/>
            </w:pPr>
            <w:r>
              <w:t>Наименование учреждения Банка России (наименование кредитной организации), БИК,</w:t>
            </w:r>
          </w:p>
          <w:p w14:paraId="6C1B0000">
            <w:pPr>
              <w:widowControl w:val="0"/>
              <w:spacing w:after="0" w:before="0" w:line="240" w:lineRule="auto"/>
              <w:ind w:firstLine="0" w:left="0"/>
              <w:jc w:val="left"/>
            </w:pPr>
            <w:r>
              <w:t>корреспондентский счет</w:t>
            </w:r>
          </w:p>
          <w:p w14:paraId="6D1B0000">
            <w:pPr>
              <w:widowControl w:val="0"/>
              <w:spacing w:after="0" w:before="0" w:line="240" w:lineRule="auto"/>
              <w:ind w:firstLine="0" w:left="0"/>
              <w:jc w:val="left"/>
            </w:pPr>
            <w:r>
              <w:t>Расчетный счет</w:t>
            </w:r>
          </w:p>
          <w:p w14:paraId="6E1B0000">
            <w:pPr>
              <w:widowControl w:val="0"/>
              <w:spacing w:after="0" w:before="0" w:line="240" w:lineRule="auto"/>
              <w:ind w:firstLine="0" w:left="0"/>
              <w:jc w:val="left"/>
            </w:pPr>
            <w:r>
              <w:t>Наименование территориального органа Федерального казначейства, в котором открыт лицевой счет</w:t>
            </w:r>
          </w:p>
          <w:p w14:paraId="6F1B0000">
            <w:pPr>
              <w:widowControl w:val="0"/>
              <w:spacing w:after="0" w:before="0" w:line="240" w:lineRule="auto"/>
              <w:ind w:firstLine="0" w:left="0"/>
              <w:jc w:val="left"/>
            </w:pPr>
            <w:r>
              <w:t>Лицевой счет</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1B0000">
            <w:pPr>
              <w:widowControl w:val="0"/>
              <w:spacing w:after="0" w:before="0" w:line="240" w:lineRule="auto"/>
              <w:ind w:firstLine="0" w:left="0"/>
              <w:jc w:val="left"/>
            </w:pPr>
            <w:r>
              <w:t>Платежные реквизиты:</w:t>
            </w:r>
          </w:p>
          <w:p w14:paraId="711B0000">
            <w:pPr>
              <w:widowControl w:val="0"/>
              <w:spacing w:after="0" w:before="0" w:line="240" w:lineRule="auto"/>
              <w:ind w:firstLine="0" w:left="0"/>
              <w:jc w:val="left"/>
            </w:pPr>
            <w:r>
              <w:t>Наименование учреждения Банка России (наименование кредитной организации), БИК,</w:t>
            </w:r>
          </w:p>
          <w:p w14:paraId="721B0000">
            <w:pPr>
              <w:widowControl w:val="0"/>
              <w:spacing w:after="0" w:before="0" w:line="240" w:lineRule="auto"/>
              <w:ind w:firstLine="0" w:left="0"/>
              <w:jc w:val="left"/>
            </w:pPr>
            <w:r>
              <w:t>корреспондентский счет</w:t>
            </w:r>
          </w:p>
          <w:p w14:paraId="731B0000">
            <w:pPr>
              <w:widowControl w:val="0"/>
              <w:spacing w:after="0" w:before="0" w:line="240" w:lineRule="auto"/>
              <w:ind w:firstLine="0" w:left="0"/>
              <w:jc w:val="left"/>
            </w:pPr>
            <w:r>
              <w:t>Расчетный счет</w:t>
            </w:r>
          </w:p>
          <w:p w14:paraId="741B0000">
            <w:pPr>
              <w:widowControl w:val="0"/>
              <w:spacing w:after="0" w:before="0" w:line="240" w:lineRule="auto"/>
              <w:ind w:firstLine="0" w:left="0"/>
              <w:jc w:val="left"/>
            </w:pPr>
            <w:r>
              <w:t>Наименование территориального органа Федерального казначейства, в котором после заключения договора будет открыт лицевой счет</w:t>
            </w:r>
          </w:p>
          <w:p w14:paraId="751B0000">
            <w:pPr>
              <w:widowControl w:val="0"/>
              <w:spacing w:after="0" w:before="0" w:line="240" w:lineRule="auto"/>
              <w:ind w:firstLine="0" w:left="0"/>
              <w:jc w:val="left"/>
            </w:pPr>
            <w:r>
              <w:t>Лицевой счет</w:t>
            </w:r>
          </w:p>
        </w:tc>
      </w:tr>
    </w:tbl>
    <w:p w14:paraId="761B0000">
      <w:pPr>
        <w:widowControl w:val="0"/>
        <w:spacing w:after="0" w:before="0" w:line="240" w:lineRule="auto"/>
        <w:ind w:firstLine="0" w:left="0"/>
      </w:pPr>
    </w:p>
    <w:p w14:paraId="771B0000">
      <w:bookmarkStart w:id="909" w:name="__RefHeading___167"/>
      <w:bookmarkEnd w:id="909"/>
      <w:bookmarkStart w:id="910" w:name="__RefHeading___389"/>
      <w:bookmarkEnd w:id="910"/>
      <w:bookmarkStart w:id="911" w:name="__RefHeading___611"/>
      <w:bookmarkEnd w:id="911"/>
      <w:bookmarkStart w:id="912" w:name="__RefHeading___833"/>
      <w:bookmarkEnd w:id="912"/>
      <w:pPr>
        <w:widowControl w:val="0"/>
        <w:spacing w:after="0" w:before="0" w:line="240" w:lineRule="auto"/>
        <w:ind w:firstLine="0" w:left="0"/>
        <w:jc w:val="center"/>
        <w:outlineLvl w:val="1"/>
      </w:pPr>
      <w:r>
        <w:t>IX. Подписи Сторон</w:t>
      </w:r>
    </w:p>
    <w:p w14:paraId="781B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340"/>
        <w:gridCol w:w="1754"/>
        <w:gridCol w:w="360"/>
        <w:gridCol w:w="1741"/>
        <w:gridCol w:w="340"/>
        <w:gridCol w:w="340"/>
        <w:gridCol w:w="1770"/>
        <w:gridCol w:w="345"/>
        <w:gridCol w:w="1710"/>
        <w:gridCol w:w="340"/>
      </w:tblGrid>
      <w:tr>
        <w:tc>
          <w:tcPr>
            <w:tcW w:type="dxa" w:w="340"/>
            <w:tcBorders>
              <w:top w:color="000000" w:sz="4" w:val="single"/>
              <w:left w:color="000000" w:sz="4" w:val="single"/>
              <w:bottom w:color="000000" w:sz="4" w:val="single"/>
            </w:tcBorders>
            <w:tcMar>
              <w:top w:type="dxa" w:w="102"/>
              <w:left w:type="dxa" w:w="62"/>
              <w:bottom w:type="dxa" w:w="102"/>
              <w:right w:type="dxa" w:w="62"/>
            </w:tcMar>
          </w:tcPr>
          <w:p w14:paraId="791B0000">
            <w:pPr>
              <w:widowControl w:val="0"/>
              <w:spacing w:after="0" w:before="0" w:line="240" w:lineRule="auto"/>
              <w:ind w:firstLine="0" w:left="0"/>
              <w:jc w:val="left"/>
            </w:pPr>
          </w:p>
        </w:tc>
        <w:tc>
          <w:tcPr>
            <w:tcW w:type="dxa" w:w="3855"/>
            <w:gridSpan w:val="3"/>
            <w:tcBorders>
              <w:top w:color="000000" w:sz="4" w:val="single"/>
              <w:bottom w:color="000000" w:sz="4" w:val="single"/>
            </w:tcBorders>
            <w:tcMar>
              <w:top w:type="dxa" w:w="102"/>
              <w:left w:type="dxa" w:w="62"/>
              <w:bottom w:type="dxa" w:w="102"/>
              <w:right w:type="dxa" w:w="62"/>
            </w:tcMar>
            <w:vAlign w:val="center"/>
          </w:tcPr>
          <w:p w14:paraId="7A1B0000">
            <w:pPr>
              <w:widowControl w:val="0"/>
              <w:spacing w:after="0" w:before="0" w:line="240" w:lineRule="auto"/>
              <w:ind w:firstLine="0" w:left="0"/>
              <w:jc w:val="center"/>
            </w:pPr>
            <w:r>
              <w:t>Полное и сокращенное (при наличии) наименования Грантодателя</w:t>
            </w:r>
          </w:p>
        </w:tc>
        <w:tc>
          <w:tcPr>
            <w:tcW w:type="dxa" w:w="340"/>
            <w:tcBorders>
              <w:top w:color="000000" w:sz="4" w:val="single"/>
              <w:bottom w:color="000000" w:sz="4" w:val="single"/>
              <w:right w:color="000000" w:sz="4" w:val="single"/>
            </w:tcBorders>
            <w:tcMar>
              <w:top w:type="dxa" w:w="102"/>
              <w:left w:type="dxa" w:w="62"/>
              <w:bottom w:type="dxa" w:w="102"/>
              <w:right w:type="dxa" w:w="62"/>
            </w:tcMar>
          </w:tcPr>
          <w:p w14:paraId="7B1B0000">
            <w:pPr>
              <w:widowControl w:val="0"/>
              <w:spacing w:after="0" w:before="0" w:line="240" w:lineRule="auto"/>
              <w:ind w:firstLine="0" w:left="0"/>
              <w:jc w:val="left"/>
            </w:pPr>
          </w:p>
        </w:tc>
        <w:tc>
          <w:tcPr>
            <w:tcW w:type="dxa" w:w="340"/>
            <w:tcBorders>
              <w:top w:color="000000" w:sz="4" w:val="single"/>
              <w:left w:color="000000" w:sz="4" w:val="single"/>
              <w:bottom w:color="000000" w:sz="4" w:val="single"/>
            </w:tcBorders>
            <w:tcMar>
              <w:top w:type="dxa" w:w="102"/>
              <w:left w:type="dxa" w:w="62"/>
              <w:bottom w:type="dxa" w:w="102"/>
              <w:right w:type="dxa" w:w="62"/>
            </w:tcMar>
          </w:tcPr>
          <w:p w14:paraId="7C1B0000">
            <w:pPr>
              <w:widowControl w:val="0"/>
              <w:spacing w:after="0" w:before="0" w:line="240" w:lineRule="auto"/>
              <w:ind w:firstLine="0" w:left="0"/>
              <w:jc w:val="left"/>
            </w:pPr>
          </w:p>
        </w:tc>
        <w:tc>
          <w:tcPr>
            <w:tcW w:type="dxa" w:w="3825"/>
            <w:gridSpan w:val="3"/>
            <w:tcBorders>
              <w:top w:color="000000" w:sz="4" w:val="single"/>
              <w:bottom w:color="000000" w:sz="4" w:val="single"/>
            </w:tcBorders>
            <w:tcMar>
              <w:top w:type="dxa" w:w="102"/>
              <w:left w:type="dxa" w:w="62"/>
              <w:bottom w:type="dxa" w:w="102"/>
              <w:right w:type="dxa" w:w="62"/>
            </w:tcMar>
            <w:vAlign w:val="center"/>
          </w:tcPr>
          <w:p w14:paraId="7D1B0000">
            <w:pPr>
              <w:widowControl w:val="0"/>
              <w:spacing w:after="0" w:before="0" w:line="240" w:lineRule="auto"/>
              <w:ind w:firstLine="0" w:left="0"/>
              <w:jc w:val="center"/>
            </w:pPr>
            <w:r>
              <w:t>Полное и сокращенное (при наличии) наименования Получателя гранта</w:t>
            </w:r>
          </w:p>
        </w:tc>
        <w:tc>
          <w:tcPr>
            <w:tcW w:type="dxa" w:w="340"/>
            <w:tcBorders>
              <w:top w:color="000000" w:sz="4" w:val="single"/>
              <w:bottom w:color="000000" w:sz="4" w:val="single"/>
              <w:right w:color="000000" w:sz="4" w:val="single"/>
            </w:tcBorders>
            <w:tcMar>
              <w:top w:type="dxa" w:w="102"/>
              <w:left w:type="dxa" w:w="62"/>
              <w:bottom w:type="dxa" w:w="102"/>
              <w:right w:type="dxa" w:w="62"/>
            </w:tcMar>
            <w:vAlign w:val="center"/>
          </w:tcPr>
          <w:p w14:paraId="7E1B0000">
            <w:pPr>
              <w:widowControl w:val="0"/>
              <w:spacing w:after="0" w:before="0" w:line="240" w:lineRule="auto"/>
              <w:ind w:firstLine="0" w:left="0"/>
              <w:jc w:val="left"/>
            </w:pPr>
          </w:p>
        </w:tc>
      </w:tr>
      <w:tr>
        <w:tc>
          <w:tcPr>
            <w:tcW w:type="dxa" w:w="340"/>
            <w:tcBorders>
              <w:top w:color="000000" w:sz="4" w:val="single"/>
              <w:left w:color="000000" w:sz="4" w:val="single"/>
            </w:tcBorders>
            <w:tcMar>
              <w:top w:type="dxa" w:w="102"/>
              <w:left w:type="dxa" w:w="62"/>
              <w:bottom w:type="dxa" w:w="102"/>
              <w:right w:type="dxa" w:w="62"/>
            </w:tcMar>
          </w:tcPr>
          <w:p w14:paraId="7F1B0000">
            <w:pPr>
              <w:widowControl w:val="0"/>
              <w:spacing w:after="0" w:before="0" w:line="240" w:lineRule="auto"/>
              <w:ind w:firstLine="0" w:left="0"/>
              <w:jc w:val="left"/>
            </w:pPr>
          </w:p>
        </w:tc>
        <w:tc>
          <w:tcPr>
            <w:tcW w:type="dxa" w:w="3855"/>
            <w:gridSpan w:val="3"/>
            <w:tcBorders>
              <w:top w:color="000000" w:sz="4" w:val="single"/>
              <w:bottom w:color="000000" w:sz="4" w:val="single"/>
            </w:tcBorders>
            <w:tcMar>
              <w:top w:type="dxa" w:w="102"/>
              <w:left w:type="dxa" w:w="62"/>
              <w:bottom w:type="dxa" w:w="102"/>
              <w:right w:type="dxa" w:w="62"/>
            </w:tcMar>
          </w:tcPr>
          <w:p w14:paraId="801B0000">
            <w:pPr>
              <w:widowControl w:val="0"/>
              <w:spacing w:after="0" w:before="0" w:line="240" w:lineRule="auto"/>
              <w:ind w:firstLine="0" w:left="0"/>
              <w:jc w:val="left"/>
            </w:pPr>
          </w:p>
        </w:tc>
        <w:tc>
          <w:tcPr>
            <w:tcW w:type="dxa" w:w="340"/>
            <w:tcBorders>
              <w:top w:color="000000" w:sz="4" w:val="single"/>
              <w:right w:color="000000" w:sz="4" w:val="single"/>
            </w:tcBorders>
            <w:tcMar>
              <w:top w:type="dxa" w:w="102"/>
              <w:left w:type="dxa" w:w="62"/>
              <w:bottom w:type="dxa" w:w="102"/>
              <w:right w:type="dxa" w:w="62"/>
            </w:tcMar>
          </w:tcPr>
          <w:p w14:paraId="811B0000">
            <w:pPr>
              <w:widowControl w:val="0"/>
              <w:spacing w:after="0" w:before="0" w:line="240" w:lineRule="auto"/>
              <w:ind w:firstLine="0" w:left="0"/>
              <w:jc w:val="left"/>
            </w:pPr>
          </w:p>
        </w:tc>
        <w:tc>
          <w:tcPr>
            <w:tcW w:type="dxa" w:w="340"/>
            <w:tcBorders>
              <w:top w:color="000000" w:sz="4" w:val="single"/>
              <w:left w:color="000000" w:sz="4" w:val="single"/>
            </w:tcBorders>
            <w:tcMar>
              <w:top w:type="dxa" w:w="102"/>
              <w:left w:type="dxa" w:w="62"/>
              <w:bottom w:type="dxa" w:w="102"/>
              <w:right w:type="dxa" w:w="62"/>
            </w:tcMar>
          </w:tcPr>
          <w:p w14:paraId="821B0000">
            <w:pPr>
              <w:widowControl w:val="0"/>
              <w:spacing w:after="0" w:before="0" w:line="240" w:lineRule="auto"/>
              <w:ind w:firstLine="0" w:left="0"/>
              <w:jc w:val="left"/>
            </w:pPr>
          </w:p>
        </w:tc>
        <w:tc>
          <w:tcPr>
            <w:tcW w:type="dxa" w:w="3825"/>
            <w:gridSpan w:val="3"/>
            <w:tcBorders>
              <w:top w:color="000000" w:sz="4" w:val="single"/>
              <w:bottom w:color="000000" w:sz="4" w:val="single"/>
            </w:tcBorders>
            <w:tcMar>
              <w:top w:type="dxa" w:w="102"/>
              <w:left w:type="dxa" w:w="62"/>
              <w:bottom w:type="dxa" w:w="102"/>
              <w:right w:type="dxa" w:w="62"/>
            </w:tcMar>
          </w:tcPr>
          <w:p w14:paraId="831B0000">
            <w:pPr>
              <w:widowControl w:val="0"/>
              <w:spacing w:after="0" w:before="0" w:line="240" w:lineRule="auto"/>
              <w:ind w:firstLine="0" w:left="0"/>
              <w:jc w:val="left"/>
            </w:pPr>
          </w:p>
        </w:tc>
        <w:tc>
          <w:tcPr>
            <w:tcW w:type="dxa" w:w="340"/>
            <w:tcBorders>
              <w:top w:color="000000" w:sz="4" w:val="single"/>
              <w:right w:color="000000" w:sz="4" w:val="single"/>
            </w:tcBorders>
            <w:tcMar>
              <w:top w:type="dxa" w:w="102"/>
              <w:left w:type="dxa" w:w="62"/>
              <w:bottom w:type="dxa" w:w="102"/>
              <w:right w:type="dxa" w:w="62"/>
            </w:tcMar>
          </w:tcPr>
          <w:p w14:paraId="841B0000">
            <w:pPr>
              <w:widowControl w:val="0"/>
              <w:spacing w:after="0" w:before="0" w:line="240" w:lineRule="auto"/>
              <w:ind w:firstLine="0" w:left="0"/>
              <w:jc w:val="left"/>
            </w:pPr>
          </w:p>
        </w:tc>
      </w:tr>
      <w:tr>
        <w:tc>
          <w:tcPr>
            <w:tcW w:type="dxa" w:w="340"/>
            <w:tcBorders>
              <w:left w:color="000000" w:sz="4" w:val="single"/>
            </w:tcBorders>
            <w:tcMar>
              <w:top w:type="dxa" w:w="102"/>
              <w:left w:type="dxa" w:w="62"/>
              <w:bottom w:type="dxa" w:w="102"/>
              <w:right w:type="dxa" w:w="62"/>
            </w:tcMar>
          </w:tcPr>
          <w:p w14:paraId="851B0000">
            <w:pPr>
              <w:widowControl w:val="0"/>
              <w:spacing w:after="0" w:before="0" w:line="240" w:lineRule="auto"/>
              <w:ind w:firstLine="0" w:left="0"/>
              <w:jc w:val="left"/>
            </w:pPr>
          </w:p>
        </w:tc>
        <w:tc>
          <w:tcPr>
            <w:tcW w:type="dxa" w:w="3855"/>
            <w:gridSpan w:val="3"/>
            <w:tcBorders>
              <w:top w:color="000000" w:sz="4" w:val="single"/>
            </w:tcBorders>
            <w:tcMar>
              <w:top w:type="dxa" w:w="102"/>
              <w:left w:type="dxa" w:w="62"/>
              <w:bottom w:type="dxa" w:w="102"/>
              <w:right w:type="dxa" w:w="62"/>
            </w:tcMar>
          </w:tcPr>
          <w:p w14:paraId="861B0000">
            <w:pPr>
              <w:widowControl w:val="0"/>
              <w:spacing w:after="0" w:before="0" w:line="240" w:lineRule="auto"/>
              <w:ind w:firstLine="0" w:left="0"/>
              <w:jc w:val="center"/>
            </w:pPr>
            <w:r>
              <w:t>(наименование должности руководителя Грантодателя или уполномоченного им лица)</w:t>
            </w:r>
          </w:p>
        </w:tc>
        <w:tc>
          <w:tcPr>
            <w:tcW w:type="dxa" w:w="340"/>
            <w:tcBorders>
              <w:right w:color="000000" w:sz="4" w:val="single"/>
            </w:tcBorders>
            <w:tcMar>
              <w:top w:type="dxa" w:w="102"/>
              <w:left w:type="dxa" w:w="62"/>
              <w:bottom w:type="dxa" w:w="102"/>
              <w:right w:type="dxa" w:w="62"/>
            </w:tcMar>
          </w:tcPr>
          <w:p w14:paraId="871B0000">
            <w:pPr>
              <w:widowControl w:val="0"/>
              <w:spacing w:after="0" w:before="0" w:line="240" w:lineRule="auto"/>
              <w:ind w:firstLine="0" w:left="0"/>
              <w:jc w:val="left"/>
            </w:pPr>
          </w:p>
        </w:tc>
        <w:tc>
          <w:tcPr>
            <w:tcW w:type="dxa" w:w="340"/>
            <w:tcBorders>
              <w:left w:color="000000" w:sz="4" w:val="single"/>
            </w:tcBorders>
            <w:tcMar>
              <w:top w:type="dxa" w:w="102"/>
              <w:left w:type="dxa" w:w="62"/>
              <w:bottom w:type="dxa" w:w="102"/>
              <w:right w:type="dxa" w:w="62"/>
            </w:tcMar>
          </w:tcPr>
          <w:p w14:paraId="881B0000">
            <w:pPr>
              <w:widowControl w:val="0"/>
              <w:spacing w:after="0" w:before="0" w:line="240" w:lineRule="auto"/>
              <w:ind w:firstLine="0" w:left="0"/>
              <w:jc w:val="left"/>
            </w:pPr>
          </w:p>
        </w:tc>
        <w:tc>
          <w:tcPr>
            <w:tcW w:type="dxa" w:w="3825"/>
            <w:gridSpan w:val="3"/>
            <w:tcBorders>
              <w:top w:color="000000" w:sz="4" w:val="single"/>
            </w:tcBorders>
            <w:tcMar>
              <w:top w:type="dxa" w:w="102"/>
              <w:left w:type="dxa" w:w="62"/>
              <w:bottom w:type="dxa" w:w="102"/>
              <w:right w:type="dxa" w:w="62"/>
            </w:tcMar>
          </w:tcPr>
          <w:p w14:paraId="891B0000">
            <w:pPr>
              <w:widowControl w:val="0"/>
              <w:spacing w:after="0" w:before="0" w:line="240" w:lineRule="auto"/>
              <w:ind w:firstLine="0" w:left="0"/>
              <w:jc w:val="center"/>
            </w:pPr>
            <w:r>
              <w:t>(наименование должности руководителя Получателя гранта или уполномоченного им лица (при наличии)</w:t>
            </w:r>
          </w:p>
        </w:tc>
        <w:tc>
          <w:tcPr>
            <w:tcW w:type="dxa" w:w="340"/>
            <w:tcBorders>
              <w:right w:color="000000" w:sz="4" w:val="single"/>
            </w:tcBorders>
            <w:tcMar>
              <w:top w:type="dxa" w:w="102"/>
              <w:left w:type="dxa" w:w="62"/>
              <w:bottom w:type="dxa" w:w="102"/>
              <w:right w:type="dxa" w:w="62"/>
            </w:tcMar>
            <w:vAlign w:val="bottom"/>
          </w:tcPr>
          <w:p w14:paraId="8A1B0000">
            <w:pPr>
              <w:widowControl w:val="0"/>
              <w:spacing w:after="0" w:before="0" w:line="240" w:lineRule="auto"/>
              <w:ind w:firstLine="0" w:left="0"/>
              <w:jc w:val="left"/>
            </w:pPr>
          </w:p>
        </w:tc>
      </w:tr>
      <w:tr>
        <w:tc>
          <w:tcPr>
            <w:tcW w:type="dxa" w:w="340"/>
            <w:tcBorders>
              <w:left w:color="000000" w:sz="4" w:val="single"/>
            </w:tcBorders>
            <w:tcMar>
              <w:top w:type="dxa" w:w="102"/>
              <w:left w:type="dxa" w:w="62"/>
              <w:bottom w:type="dxa" w:w="102"/>
              <w:right w:type="dxa" w:w="62"/>
            </w:tcMar>
          </w:tcPr>
          <w:p w14:paraId="8B1B0000">
            <w:pPr>
              <w:widowControl w:val="0"/>
              <w:spacing w:after="0" w:before="0" w:line="240" w:lineRule="auto"/>
              <w:ind w:firstLine="0" w:left="0"/>
              <w:jc w:val="left"/>
            </w:pPr>
          </w:p>
        </w:tc>
        <w:tc>
          <w:tcPr>
            <w:tcW w:type="dxa" w:w="1754"/>
            <w:tcBorders>
              <w:bottom w:color="000000" w:sz="4" w:val="single"/>
            </w:tcBorders>
            <w:tcMar>
              <w:top w:type="dxa" w:w="102"/>
              <w:left w:type="dxa" w:w="62"/>
              <w:bottom w:type="dxa" w:w="102"/>
              <w:right w:type="dxa" w:w="62"/>
            </w:tcMar>
          </w:tcPr>
          <w:p w14:paraId="8C1B0000">
            <w:pPr>
              <w:widowControl w:val="0"/>
              <w:spacing w:after="0" w:before="0" w:line="240" w:lineRule="auto"/>
              <w:ind w:firstLine="0" w:left="0"/>
              <w:jc w:val="left"/>
            </w:pPr>
          </w:p>
        </w:tc>
        <w:tc>
          <w:tcPr>
            <w:tcW w:type="dxa" w:w="360"/>
            <w:tcMar>
              <w:top w:type="dxa" w:w="102"/>
              <w:left w:type="dxa" w:w="62"/>
              <w:bottom w:type="dxa" w:w="102"/>
              <w:right w:type="dxa" w:w="62"/>
            </w:tcMar>
          </w:tcPr>
          <w:p w14:paraId="8D1B0000">
            <w:pPr>
              <w:widowControl w:val="0"/>
              <w:spacing w:after="0" w:before="0" w:line="240" w:lineRule="auto"/>
              <w:ind w:firstLine="0" w:left="0"/>
              <w:jc w:val="center"/>
            </w:pPr>
            <w:r>
              <w:t>/</w:t>
            </w:r>
          </w:p>
        </w:tc>
        <w:tc>
          <w:tcPr>
            <w:tcW w:type="dxa" w:w="1741"/>
            <w:tcBorders>
              <w:bottom w:color="000000" w:sz="4" w:val="single"/>
            </w:tcBorders>
            <w:tcMar>
              <w:top w:type="dxa" w:w="102"/>
              <w:left w:type="dxa" w:w="62"/>
              <w:bottom w:type="dxa" w:w="102"/>
              <w:right w:type="dxa" w:w="62"/>
            </w:tcMar>
          </w:tcPr>
          <w:p w14:paraId="8E1B0000">
            <w:pPr>
              <w:widowControl w:val="0"/>
              <w:spacing w:after="0" w:before="0" w:line="240" w:lineRule="auto"/>
              <w:ind w:firstLine="0" w:left="0"/>
              <w:jc w:val="left"/>
            </w:pPr>
          </w:p>
        </w:tc>
        <w:tc>
          <w:tcPr>
            <w:tcW w:type="dxa" w:w="340"/>
            <w:tcBorders>
              <w:right w:color="000000" w:sz="4" w:val="single"/>
            </w:tcBorders>
            <w:tcMar>
              <w:top w:type="dxa" w:w="102"/>
              <w:left w:type="dxa" w:w="62"/>
              <w:bottom w:type="dxa" w:w="102"/>
              <w:right w:type="dxa" w:w="62"/>
            </w:tcMar>
          </w:tcPr>
          <w:p w14:paraId="8F1B0000">
            <w:pPr>
              <w:widowControl w:val="0"/>
              <w:spacing w:after="0" w:before="0" w:line="240" w:lineRule="auto"/>
              <w:ind w:firstLine="0" w:left="0"/>
              <w:jc w:val="left"/>
            </w:pPr>
          </w:p>
        </w:tc>
        <w:tc>
          <w:tcPr>
            <w:tcW w:type="dxa" w:w="340"/>
            <w:tcBorders>
              <w:left w:color="000000" w:sz="4" w:val="single"/>
            </w:tcBorders>
            <w:tcMar>
              <w:top w:type="dxa" w:w="102"/>
              <w:left w:type="dxa" w:w="62"/>
              <w:bottom w:type="dxa" w:w="102"/>
              <w:right w:type="dxa" w:w="62"/>
            </w:tcMar>
          </w:tcPr>
          <w:p w14:paraId="901B0000">
            <w:pPr>
              <w:widowControl w:val="0"/>
              <w:spacing w:after="0" w:before="0" w:line="240" w:lineRule="auto"/>
              <w:ind w:firstLine="0" w:left="0"/>
              <w:jc w:val="left"/>
            </w:pPr>
          </w:p>
        </w:tc>
        <w:tc>
          <w:tcPr>
            <w:tcW w:type="dxa" w:w="1770"/>
            <w:tcBorders>
              <w:bottom w:color="000000" w:sz="4" w:val="single"/>
            </w:tcBorders>
            <w:tcMar>
              <w:top w:type="dxa" w:w="102"/>
              <w:left w:type="dxa" w:w="62"/>
              <w:bottom w:type="dxa" w:w="102"/>
              <w:right w:type="dxa" w:w="62"/>
            </w:tcMar>
          </w:tcPr>
          <w:p w14:paraId="911B0000">
            <w:pPr>
              <w:widowControl w:val="0"/>
              <w:spacing w:after="0" w:before="0" w:line="240" w:lineRule="auto"/>
              <w:ind w:firstLine="0" w:left="0"/>
              <w:jc w:val="left"/>
            </w:pPr>
          </w:p>
        </w:tc>
        <w:tc>
          <w:tcPr>
            <w:tcW w:type="dxa" w:w="345"/>
            <w:tcMar>
              <w:top w:type="dxa" w:w="102"/>
              <w:left w:type="dxa" w:w="62"/>
              <w:bottom w:type="dxa" w:w="102"/>
              <w:right w:type="dxa" w:w="62"/>
            </w:tcMar>
          </w:tcPr>
          <w:p w14:paraId="921B0000">
            <w:pPr>
              <w:widowControl w:val="0"/>
              <w:spacing w:after="0" w:before="0" w:line="240" w:lineRule="auto"/>
              <w:ind w:firstLine="0" w:left="0"/>
              <w:jc w:val="center"/>
            </w:pPr>
            <w:r>
              <w:t>/</w:t>
            </w:r>
          </w:p>
        </w:tc>
        <w:tc>
          <w:tcPr>
            <w:tcW w:type="dxa" w:w="1710"/>
            <w:tcBorders>
              <w:bottom w:color="000000" w:sz="4" w:val="single"/>
            </w:tcBorders>
            <w:tcMar>
              <w:top w:type="dxa" w:w="102"/>
              <w:left w:type="dxa" w:w="62"/>
              <w:bottom w:type="dxa" w:w="102"/>
              <w:right w:type="dxa" w:w="62"/>
            </w:tcMar>
          </w:tcPr>
          <w:p w14:paraId="931B0000">
            <w:pPr>
              <w:widowControl w:val="0"/>
              <w:spacing w:after="0" w:before="0" w:line="240" w:lineRule="auto"/>
              <w:ind w:firstLine="0" w:left="0"/>
              <w:jc w:val="left"/>
            </w:pPr>
          </w:p>
        </w:tc>
        <w:tc>
          <w:tcPr>
            <w:tcW w:type="dxa" w:w="340"/>
            <w:tcBorders>
              <w:right w:color="000000" w:sz="4" w:val="single"/>
            </w:tcBorders>
            <w:tcMar>
              <w:top w:type="dxa" w:w="102"/>
              <w:left w:type="dxa" w:w="62"/>
              <w:bottom w:type="dxa" w:w="102"/>
              <w:right w:type="dxa" w:w="62"/>
            </w:tcMar>
          </w:tcPr>
          <w:p w14:paraId="941B0000">
            <w:pPr>
              <w:widowControl w:val="0"/>
              <w:spacing w:after="0" w:before="0" w:line="240" w:lineRule="auto"/>
              <w:ind w:firstLine="0" w:left="0"/>
              <w:jc w:val="left"/>
            </w:pPr>
          </w:p>
        </w:tc>
      </w:tr>
      <w:tr>
        <w:tc>
          <w:tcPr>
            <w:tcW w:type="dxa" w:w="340"/>
            <w:tcBorders>
              <w:left w:color="000000" w:sz="4" w:val="single"/>
              <w:bottom w:color="000000" w:sz="4" w:val="single"/>
            </w:tcBorders>
            <w:tcMar>
              <w:top w:type="dxa" w:w="102"/>
              <w:left w:type="dxa" w:w="62"/>
              <w:bottom w:type="dxa" w:w="102"/>
              <w:right w:type="dxa" w:w="62"/>
            </w:tcMar>
          </w:tcPr>
          <w:p w14:paraId="951B0000">
            <w:pPr>
              <w:widowControl w:val="0"/>
              <w:spacing w:after="0" w:before="0" w:line="240" w:lineRule="auto"/>
              <w:ind w:firstLine="0" w:left="0"/>
              <w:jc w:val="left"/>
            </w:pPr>
          </w:p>
        </w:tc>
        <w:tc>
          <w:tcPr>
            <w:tcW w:type="dxa" w:w="1754"/>
            <w:tcBorders>
              <w:top w:color="000000" w:sz="4" w:val="single"/>
              <w:bottom w:color="000000" w:sz="4" w:val="single"/>
            </w:tcBorders>
            <w:tcMar>
              <w:top w:type="dxa" w:w="102"/>
              <w:left w:type="dxa" w:w="62"/>
              <w:bottom w:type="dxa" w:w="102"/>
              <w:right w:type="dxa" w:w="62"/>
            </w:tcMar>
          </w:tcPr>
          <w:p w14:paraId="961B0000">
            <w:pPr>
              <w:widowControl w:val="0"/>
              <w:spacing w:after="0" w:before="0" w:line="240" w:lineRule="auto"/>
              <w:ind w:firstLine="0" w:left="0"/>
              <w:jc w:val="center"/>
            </w:pPr>
            <w:r>
              <w:t>(подпись)</w:t>
            </w:r>
          </w:p>
        </w:tc>
        <w:tc>
          <w:tcPr>
            <w:tcW w:type="dxa" w:w="360"/>
            <w:tcBorders>
              <w:bottom w:color="000000" w:sz="4" w:val="single"/>
            </w:tcBorders>
            <w:tcMar>
              <w:top w:type="dxa" w:w="102"/>
              <w:left w:type="dxa" w:w="62"/>
              <w:bottom w:type="dxa" w:w="102"/>
              <w:right w:type="dxa" w:w="62"/>
            </w:tcMar>
          </w:tcPr>
          <w:p w14:paraId="971B0000">
            <w:pPr>
              <w:widowControl w:val="0"/>
              <w:spacing w:after="0" w:before="0" w:line="240" w:lineRule="auto"/>
              <w:ind w:firstLine="0" w:left="0"/>
              <w:jc w:val="left"/>
            </w:pPr>
          </w:p>
        </w:tc>
        <w:tc>
          <w:tcPr>
            <w:tcW w:type="dxa" w:w="1741"/>
            <w:tcBorders>
              <w:top w:color="000000" w:sz="4" w:val="single"/>
              <w:bottom w:color="000000" w:sz="4" w:val="single"/>
            </w:tcBorders>
            <w:tcMar>
              <w:top w:type="dxa" w:w="102"/>
              <w:left w:type="dxa" w:w="62"/>
              <w:bottom w:type="dxa" w:w="102"/>
              <w:right w:type="dxa" w:w="62"/>
            </w:tcMar>
          </w:tcPr>
          <w:p w14:paraId="981B0000">
            <w:pPr>
              <w:widowControl w:val="0"/>
              <w:spacing w:after="0" w:before="0" w:line="240" w:lineRule="auto"/>
              <w:ind w:firstLine="0" w:left="0"/>
              <w:jc w:val="center"/>
            </w:pPr>
            <w:r>
              <w:t>(ФИО)</w:t>
            </w:r>
          </w:p>
        </w:tc>
        <w:tc>
          <w:tcPr>
            <w:tcW w:type="dxa" w:w="340"/>
            <w:tcBorders>
              <w:bottom w:color="000000" w:sz="4" w:val="single"/>
              <w:right w:color="000000" w:sz="4" w:val="single"/>
            </w:tcBorders>
            <w:tcMar>
              <w:top w:type="dxa" w:w="102"/>
              <w:left w:type="dxa" w:w="62"/>
              <w:bottom w:type="dxa" w:w="102"/>
              <w:right w:type="dxa" w:w="62"/>
            </w:tcMar>
          </w:tcPr>
          <w:p w14:paraId="991B0000">
            <w:pPr>
              <w:widowControl w:val="0"/>
              <w:spacing w:after="0" w:before="0" w:line="240" w:lineRule="auto"/>
              <w:ind w:firstLine="0" w:left="0"/>
              <w:jc w:val="left"/>
            </w:pPr>
          </w:p>
        </w:tc>
        <w:tc>
          <w:tcPr>
            <w:tcW w:type="dxa" w:w="340"/>
            <w:tcBorders>
              <w:left w:color="000000" w:sz="4" w:val="single"/>
              <w:bottom w:color="000000" w:sz="4" w:val="single"/>
            </w:tcBorders>
            <w:tcMar>
              <w:top w:type="dxa" w:w="102"/>
              <w:left w:type="dxa" w:w="62"/>
              <w:bottom w:type="dxa" w:w="102"/>
              <w:right w:type="dxa" w:w="62"/>
            </w:tcMar>
          </w:tcPr>
          <w:p w14:paraId="9A1B0000">
            <w:pPr>
              <w:widowControl w:val="0"/>
              <w:spacing w:after="0" w:before="0" w:line="240" w:lineRule="auto"/>
              <w:ind w:firstLine="0" w:left="0"/>
              <w:jc w:val="left"/>
            </w:pPr>
          </w:p>
        </w:tc>
        <w:tc>
          <w:tcPr>
            <w:tcW w:type="dxa" w:w="1770"/>
            <w:tcBorders>
              <w:top w:color="000000" w:sz="4" w:val="single"/>
              <w:bottom w:color="000000" w:sz="4" w:val="single"/>
            </w:tcBorders>
            <w:tcMar>
              <w:top w:type="dxa" w:w="102"/>
              <w:left w:type="dxa" w:w="62"/>
              <w:bottom w:type="dxa" w:w="102"/>
              <w:right w:type="dxa" w:w="62"/>
            </w:tcMar>
          </w:tcPr>
          <w:p w14:paraId="9B1B0000">
            <w:pPr>
              <w:widowControl w:val="0"/>
              <w:spacing w:after="0" w:before="0" w:line="240" w:lineRule="auto"/>
              <w:ind w:firstLine="0" w:left="0"/>
              <w:jc w:val="center"/>
            </w:pPr>
            <w:r>
              <w:t>(подпись)</w:t>
            </w:r>
          </w:p>
        </w:tc>
        <w:tc>
          <w:tcPr>
            <w:tcW w:type="dxa" w:w="345"/>
            <w:tcBorders>
              <w:bottom w:color="000000" w:sz="4" w:val="single"/>
            </w:tcBorders>
            <w:tcMar>
              <w:top w:type="dxa" w:w="102"/>
              <w:left w:type="dxa" w:w="62"/>
              <w:bottom w:type="dxa" w:w="102"/>
              <w:right w:type="dxa" w:w="62"/>
            </w:tcMar>
          </w:tcPr>
          <w:p w14:paraId="9C1B0000">
            <w:pPr>
              <w:widowControl w:val="0"/>
              <w:spacing w:after="0" w:before="0" w:line="240" w:lineRule="auto"/>
              <w:ind w:firstLine="0" w:left="0"/>
              <w:jc w:val="left"/>
            </w:pPr>
          </w:p>
        </w:tc>
        <w:tc>
          <w:tcPr>
            <w:tcW w:type="dxa" w:w="1710"/>
            <w:tcBorders>
              <w:top w:color="000000" w:sz="4" w:val="single"/>
              <w:bottom w:color="000000" w:sz="4" w:val="single"/>
            </w:tcBorders>
            <w:tcMar>
              <w:top w:type="dxa" w:w="102"/>
              <w:left w:type="dxa" w:w="62"/>
              <w:bottom w:type="dxa" w:w="102"/>
              <w:right w:type="dxa" w:w="62"/>
            </w:tcMar>
          </w:tcPr>
          <w:p w14:paraId="9D1B0000">
            <w:pPr>
              <w:widowControl w:val="0"/>
              <w:spacing w:after="0" w:before="0" w:line="240" w:lineRule="auto"/>
              <w:ind w:firstLine="0" w:left="0"/>
              <w:jc w:val="center"/>
            </w:pPr>
            <w:r>
              <w:t>(ФИО)</w:t>
            </w:r>
          </w:p>
        </w:tc>
        <w:tc>
          <w:tcPr>
            <w:tcW w:type="dxa" w:w="340"/>
            <w:tcBorders>
              <w:bottom w:color="000000" w:sz="4" w:val="single"/>
              <w:right w:color="000000" w:sz="4" w:val="single"/>
            </w:tcBorders>
            <w:tcMar>
              <w:top w:type="dxa" w:w="102"/>
              <w:left w:type="dxa" w:w="62"/>
              <w:bottom w:type="dxa" w:w="102"/>
              <w:right w:type="dxa" w:w="62"/>
            </w:tcMar>
          </w:tcPr>
          <w:p w14:paraId="9E1B0000">
            <w:pPr>
              <w:widowControl w:val="0"/>
              <w:spacing w:after="0" w:before="0" w:line="240" w:lineRule="auto"/>
              <w:ind w:firstLine="0" w:left="0"/>
              <w:jc w:val="left"/>
            </w:pPr>
          </w:p>
        </w:tc>
      </w:tr>
    </w:tbl>
    <w:p w14:paraId="9F1B0000">
      <w:pPr>
        <w:widowControl w:val="0"/>
        <w:spacing w:after="0" w:before="0" w:line="240" w:lineRule="auto"/>
        <w:ind w:firstLine="0" w:left="0"/>
      </w:pPr>
    </w:p>
    <w:p w14:paraId="A01B0000">
      <w:pPr>
        <w:spacing w:after="0" w:before="0" w:line="240" w:lineRule="auto"/>
        <w:ind w:firstLine="0" w:left="0"/>
        <w:jc w:val="right"/>
      </w:pPr>
    </w:p>
    <w:p w14:paraId="A11B0000">
      <w:pPr>
        <w:spacing w:after="0" w:before="0" w:line="240" w:lineRule="auto"/>
        <w:ind w:firstLine="0" w:left="0"/>
        <w:jc w:val="right"/>
      </w:pPr>
    </w:p>
    <w:p w14:paraId="A21B0000">
      <w:pPr>
        <w:spacing w:after="0" w:before="0" w:line="240" w:lineRule="auto"/>
        <w:ind w:firstLine="0" w:left="0"/>
        <w:jc w:val="right"/>
      </w:pPr>
    </w:p>
    <w:p w14:paraId="A31B0000">
      <w:pPr>
        <w:spacing w:after="0" w:before="0" w:line="240" w:lineRule="auto"/>
        <w:ind w:firstLine="0" w:left="0"/>
        <w:jc w:val="right"/>
      </w:pPr>
    </w:p>
    <w:p w14:paraId="A41B0000">
      <w:pPr>
        <w:spacing w:after="0" w:before="0" w:line="240" w:lineRule="auto"/>
        <w:ind w:firstLine="0" w:left="0"/>
        <w:jc w:val="right"/>
      </w:pPr>
    </w:p>
    <w:p w14:paraId="A51B0000">
      <w:pPr>
        <w:spacing w:after="0" w:before="0" w:line="240" w:lineRule="auto"/>
        <w:ind w:firstLine="0" w:left="0"/>
        <w:jc w:val="right"/>
      </w:pPr>
    </w:p>
    <w:p w14:paraId="A61B0000">
      <w:pPr>
        <w:spacing w:after="0" w:before="0" w:line="240" w:lineRule="auto"/>
        <w:ind w:firstLine="0" w:left="0"/>
        <w:jc w:val="right"/>
      </w:pPr>
    </w:p>
    <w:p w14:paraId="A71B0000">
      <w:pPr>
        <w:spacing w:after="0" w:before="0" w:line="240" w:lineRule="auto"/>
        <w:ind w:firstLine="0" w:left="0"/>
        <w:jc w:val="right"/>
      </w:pPr>
    </w:p>
    <w:p w14:paraId="A81B0000">
      <w:pPr>
        <w:spacing w:after="0" w:before="0" w:line="240" w:lineRule="auto"/>
        <w:ind w:firstLine="0" w:left="0"/>
        <w:jc w:val="right"/>
      </w:pPr>
    </w:p>
    <w:p w14:paraId="A91B0000">
      <w:pPr>
        <w:spacing w:after="0" w:before="0" w:line="240" w:lineRule="auto"/>
        <w:ind w:firstLine="0" w:left="0"/>
        <w:jc w:val="right"/>
      </w:pPr>
    </w:p>
    <w:p w14:paraId="AA1B0000">
      <w:pPr>
        <w:spacing w:after="200" w:before="0" w:line="276" w:lineRule="auto"/>
        <w:ind w:firstLine="0" w:left="0"/>
        <w:jc w:val="left"/>
      </w:pPr>
      <w:r>
        <w:br w:type="page"/>
      </w:r>
    </w:p>
    <w:p w14:paraId="AB1B0000">
      <w:pPr>
        <w:sectPr>
          <w:footerReference r:id="rId24" w:type="default"/>
          <w:pgSz w:h="16838" w:orient="portrait" w:w="11906"/>
          <w:pgMar w:bottom="1134" w:footer="709" w:gutter="0" w:header="709" w:left="1134" w:right="851" w:top="851"/>
        </w:sectPr>
      </w:pPr>
    </w:p>
    <w:p w14:paraId="AC1B0000">
      <w:bookmarkStart w:id="913" w:name="__RefHeading___168"/>
      <w:bookmarkEnd w:id="913"/>
      <w:bookmarkStart w:id="914" w:name="__RefHeading___390"/>
      <w:bookmarkEnd w:id="914"/>
      <w:bookmarkStart w:id="915" w:name="__RefHeading___612"/>
      <w:bookmarkEnd w:id="915"/>
      <w:bookmarkStart w:id="916" w:name="__RefHeading___834"/>
      <w:bookmarkEnd w:id="916"/>
      <w:pPr>
        <w:keepNext w:val="1"/>
        <w:keepLines w:val="1"/>
        <w:spacing w:after="0" w:before="240" w:line="276" w:lineRule="auto"/>
        <w:ind w:firstLine="0" w:left="0"/>
        <w:jc w:val="right"/>
        <w:outlineLvl w:val="0"/>
        <w:rPr>
          <w:color w:themeColor="accent1" w:themeShade="BF" w:val="376092"/>
        </w:rPr>
      </w:pPr>
      <w:r>
        <w:t>Приложение N 1 к Договору</w:t>
      </w:r>
    </w:p>
    <w:p w14:paraId="AD1B0000">
      <w:pPr>
        <w:spacing w:after="0" w:before="0" w:line="240" w:lineRule="auto"/>
        <w:ind w:firstLine="0" w:left="0"/>
        <w:jc w:val="right"/>
        <w:rPr>
          <w:rFonts w:ascii="Verdana" w:hAnsi="Verdana"/>
          <w:sz w:val="21"/>
        </w:rPr>
      </w:pPr>
      <w:r>
        <w:t>от __________ N ____</w:t>
      </w:r>
    </w:p>
    <w:p w14:paraId="AE1B0000">
      <w:pPr>
        <w:spacing w:after="0" w:before="0" w:line="240" w:lineRule="auto"/>
        <w:ind w:firstLine="0" w:left="0"/>
        <w:jc w:val="right"/>
        <w:rPr>
          <w:rFonts w:ascii="Verdana" w:hAnsi="Verdana"/>
          <w:sz w:val="21"/>
        </w:rPr>
      </w:pPr>
    </w:p>
    <w:p w14:paraId="AF1B0000">
      <w:pPr>
        <w:spacing w:after="0" w:before="0" w:line="240" w:lineRule="auto"/>
        <w:ind w:firstLine="0" w:left="0"/>
      </w:pPr>
      <w:r>
        <w:t> </w:t>
      </w:r>
    </w:p>
    <w:p w14:paraId="B01B0000">
      <w:pPr>
        <w:spacing w:after="0" w:before="0" w:line="240" w:lineRule="auto"/>
        <w:ind w:firstLine="0" w:left="0"/>
        <w:jc w:val="center"/>
        <w:rPr>
          <w:rFonts w:ascii="Verdana" w:hAnsi="Verdana"/>
          <w:sz w:val="21"/>
        </w:rPr>
      </w:pPr>
      <w:r>
        <w:t>План-график перечисления Гранта</w:t>
      </w:r>
    </w:p>
    <w:p w14:paraId="B11B0000">
      <w:pPr>
        <w:spacing w:after="0" w:before="0" w:line="240" w:lineRule="auto"/>
        <w:ind w:firstLine="0" w:left="0"/>
        <w:jc w:val="center"/>
        <w:rPr>
          <w:rFonts w:ascii="Verdana" w:hAnsi="Verdana"/>
          <w:sz w:val="21"/>
        </w:rPr>
      </w:pPr>
    </w:p>
    <w:p w14:paraId="B21B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4484"/>
        <w:gridCol w:w="92"/>
        <w:gridCol w:w="5474"/>
        <w:gridCol w:w="2596"/>
        <w:gridCol w:w="1312"/>
      </w:tblGrid>
      <w:tr>
        <w:tc>
          <w:tcPr>
            <w:tcW w:type="dxa" w:w="4484"/>
            <w:vMerge w:val="restart"/>
            <w:tcMar>
              <w:left w:type="dxa" w:w="0"/>
              <w:right w:type="dxa" w:w="0"/>
            </w:tcMar>
          </w:tcPr>
          <w:p w14:paraId="B31B0000">
            <w:pPr>
              <w:spacing w:after="100" w:before="0" w:line="240" w:lineRule="auto"/>
              <w:ind w:firstLine="0" w:left="0"/>
              <w:jc w:val="left"/>
              <w:rPr>
                <w:rFonts w:ascii="Verdana" w:hAnsi="Verdana"/>
                <w:sz w:val="21"/>
              </w:rPr>
            </w:pPr>
            <w:r>
              <w:t> </w:t>
            </w:r>
          </w:p>
        </w:tc>
        <w:tc>
          <w:tcPr>
            <w:tcW w:type="dxa" w:w="92"/>
            <w:vMerge w:val="restart"/>
            <w:tcMar>
              <w:left w:type="dxa" w:w="0"/>
              <w:right w:type="dxa" w:w="0"/>
            </w:tcMar>
          </w:tcPr>
          <w:p w14:paraId="B41B0000">
            <w:pPr>
              <w:spacing w:after="100" w:before="0" w:line="240" w:lineRule="auto"/>
              <w:ind w:firstLine="0" w:left="0"/>
              <w:jc w:val="left"/>
              <w:rPr>
                <w:rFonts w:ascii="Verdana" w:hAnsi="Verdana"/>
                <w:sz w:val="21"/>
              </w:rPr>
            </w:pPr>
            <w:r>
              <w:t> </w:t>
            </w:r>
          </w:p>
        </w:tc>
        <w:tc>
          <w:tcPr>
            <w:tcW w:type="dxa" w:w="5474"/>
            <w:vMerge w:val="restart"/>
            <w:tcMar>
              <w:left w:type="dxa" w:w="0"/>
              <w:right w:type="dxa" w:w="0"/>
            </w:tcMar>
          </w:tcPr>
          <w:p w14:paraId="B51B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B61B0000">
            <w:pPr>
              <w:spacing w:after="100" w:before="0" w:line="240" w:lineRule="auto"/>
              <w:ind w:firstLine="0" w:left="0"/>
              <w:jc w:val="left"/>
              <w:rPr>
                <w:rFonts w:ascii="Verdana" w:hAnsi="Verdana"/>
                <w:sz w:val="21"/>
              </w:rPr>
            </w:pPr>
            <w:r>
              <w:t> </w:t>
            </w:r>
          </w:p>
        </w:tc>
        <w:tc>
          <w:tcPr>
            <w:tcW w:type="dxa" w:w="1312"/>
            <w:tcBorders>
              <w:top w:color="000000" w:sz="8" w:val="single"/>
              <w:left w:color="000000" w:sz="8" w:val="single"/>
              <w:bottom w:color="000000" w:sz="8" w:val="single"/>
              <w:right w:color="000000" w:sz="8" w:val="single"/>
            </w:tcBorders>
            <w:tcMar>
              <w:left w:type="dxa" w:w="0"/>
              <w:right w:type="dxa" w:w="0"/>
            </w:tcMar>
            <w:vAlign w:val="center"/>
          </w:tcPr>
          <w:p w14:paraId="B71B0000">
            <w:pPr>
              <w:spacing w:after="100" w:before="0" w:line="240" w:lineRule="auto"/>
              <w:ind w:firstLine="0" w:left="0"/>
              <w:jc w:val="center"/>
              <w:rPr>
                <w:rFonts w:ascii="Verdana" w:hAnsi="Verdana"/>
                <w:sz w:val="21"/>
              </w:rPr>
            </w:pPr>
            <w:r>
              <w:t>КОДЫ</w:t>
            </w:r>
          </w:p>
        </w:tc>
      </w:tr>
      <w:tr>
        <w:tc>
          <w:tcPr>
            <w:tcW w:type="dxa" w:w="4484"/>
            <w:gridSpan w:val="1"/>
            <w:vMerge w:val="continue"/>
            <w:tcMar>
              <w:left w:type="dxa" w:w="0"/>
              <w:right w:type="dxa" w:w="0"/>
            </w:tcMar>
          </w:tcPr>
          <w:p/>
        </w:tc>
        <w:tc>
          <w:tcPr>
            <w:tcW w:type="dxa" w:w="92"/>
            <w:gridSpan w:val="1"/>
            <w:vMerge w:val="continue"/>
            <w:tcMar>
              <w:left w:type="dxa" w:w="0"/>
              <w:right w:type="dxa" w:w="0"/>
            </w:tcMar>
          </w:tcPr>
          <w:p/>
        </w:tc>
        <w:tc>
          <w:tcPr>
            <w:tcW w:type="dxa" w:w="5474"/>
            <w:gridSpan w:val="1"/>
            <w:vMerge w:val="continue"/>
            <w:tcMar>
              <w:left w:type="dxa" w:w="0"/>
              <w:right w:type="dxa" w:w="0"/>
            </w:tcMar>
          </w:tcPr>
          <w:p/>
        </w:tc>
        <w:tc>
          <w:tcPr>
            <w:tcW w:type="dxa" w:w="2596"/>
            <w:tcBorders>
              <w:right w:color="000000" w:sz="8" w:val="single"/>
            </w:tcBorders>
            <w:tcMar>
              <w:left w:type="dxa" w:w="0"/>
              <w:right w:type="dxa" w:w="0"/>
            </w:tcMar>
          </w:tcPr>
          <w:p w14:paraId="B81B0000">
            <w:pPr>
              <w:spacing w:after="100" w:before="0" w:line="240" w:lineRule="auto"/>
              <w:ind w:firstLine="0" w:left="0"/>
              <w:jc w:val="right"/>
              <w:rPr>
                <w:rFonts w:ascii="Verdana" w:hAnsi="Verdana"/>
                <w:sz w:val="21"/>
              </w:rPr>
            </w:pPr>
            <w:r>
              <w:t>Дата</w:t>
            </w:r>
          </w:p>
        </w:tc>
        <w:tc>
          <w:tcPr>
            <w:tcW w:type="dxa" w:w="1312"/>
            <w:tcBorders>
              <w:top w:color="000000" w:sz="8" w:val="single"/>
              <w:left w:color="000000" w:sz="8" w:val="single"/>
              <w:bottom w:color="000000" w:sz="8" w:val="single"/>
              <w:right w:color="000000" w:sz="8" w:val="single"/>
            </w:tcBorders>
            <w:tcMar>
              <w:left w:type="dxa" w:w="0"/>
              <w:right w:type="dxa" w:w="0"/>
            </w:tcMar>
          </w:tcPr>
          <w:p w14:paraId="B91B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BA1B0000">
            <w:pPr>
              <w:spacing w:after="100" w:before="0" w:line="240" w:lineRule="auto"/>
              <w:ind w:firstLine="0" w:left="0"/>
              <w:jc w:val="left"/>
              <w:rPr>
                <w:rFonts w:ascii="Verdana" w:hAnsi="Verdana"/>
                <w:sz w:val="21"/>
              </w:rPr>
            </w:pPr>
            <w:r>
              <w:t>Наименование Получателя гранта</w:t>
            </w:r>
          </w:p>
        </w:tc>
        <w:tc>
          <w:tcPr>
            <w:tcW w:type="dxa" w:w="92"/>
            <w:tcMar>
              <w:left w:type="dxa" w:w="0"/>
              <w:right w:type="dxa" w:w="0"/>
            </w:tcMar>
          </w:tcPr>
          <w:p w14:paraId="BB1B0000">
            <w:pPr>
              <w:spacing w:after="100" w:before="0" w:line="240" w:lineRule="auto"/>
              <w:ind w:firstLine="0" w:left="0"/>
              <w:jc w:val="left"/>
              <w:rPr>
                <w:rFonts w:ascii="Verdana" w:hAnsi="Verdana"/>
                <w:sz w:val="21"/>
              </w:rPr>
            </w:pPr>
            <w:r>
              <w:t> </w:t>
            </w:r>
          </w:p>
        </w:tc>
        <w:tc>
          <w:tcPr>
            <w:tcW w:type="dxa" w:w="5474"/>
            <w:tcBorders>
              <w:bottom w:color="000000" w:sz="8" w:val="single"/>
            </w:tcBorders>
            <w:tcMar>
              <w:left w:type="dxa" w:w="0"/>
              <w:right w:type="dxa" w:w="0"/>
            </w:tcMar>
          </w:tcPr>
          <w:p w14:paraId="BC1B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BD1B0000">
            <w:pPr>
              <w:spacing w:after="100" w:before="0" w:line="240" w:lineRule="auto"/>
              <w:ind w:firstLine="0" w:left="0"/>
              <w:jc w:val="right"/>
              <w:rPr>
                <w:rFonts w:ascii="Verdana" w:hAnsi="Verdana"/>
                <w:sz w:val="21"/>
              </w:rPr>
            </w:pPr>
            <w:r>
              <w:t>ИНН</w:t>
            </w:r>
          </w:p>
        </w:tc>
        <w:tc>
          <w:tcPr>
            <w:tcW w:type="dxa" w:w="1312"/>
            <w:tcBorders>
              <w:top w:color="000000" w:sz="8" w:val="single"/>
              <w:left w:color="000000" w:sz="8" w:val="single"/>
              <w:bottom w:color="000000" w:sz="8" w:val="single"/>
              <w:right w:color="000000" w:sz="8" w:val="single"/>
            </w:tcBorders>
            <w:tcMar>
              <w:left w:type="dxa" w:w="0"/>
              <w:right w:type="dxa" w:w="0"/>
            </w:tcMar>
          </w:tcPr>
          <w:p w14:paraId="BE1B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BF1B0000">
            <w:pPr>
              <w:spacing w:after="100" w:before="0" w:line="240" w:lineRule="auto"/>
              <w:ind w:firstLine="0" w:left="0"/>
              <w:jc w:val="left"/>
              <w:rPr>
                <w:rFonts w:ascii="Verdana" w:hAnsi="Verdana"/>
                <w:sz w:val="21"/>
              </w:rPr>
            </w:pPr>
            <w:r>
              <w:t>Наименование Грантодателя</w:t>
            </w:r>
          </w:p>
        </w:tc>
        <w:tc>
          <w:tcPr>
            <w:tcW w:type="dxa" w:w="92"/>
            <w:tcMar>
              <w:left w:type="dxa" w:w="0"/>
              <w:right w:type="dxa" w:w="0"/>
            </w:tcMar>
          </w:tcPr>
          <w:p w14:paraId="C01B0000">
            <w:pPr>
              <w:spacing w:after="100" w:before="0" w:line="240" w:lineRule="auto"/>
              <w:ind w:firstLine="0" w:left="0"/>
              <w:jc w:val="left"/>
              <w:rPr>
                <w:rFonts w:ascii="Verdana" w:hAnsi="Verdana"/>
                <w:sz w:val="21"/>
              </w:rPr>
            </w:pPr>
            <w:r>
              <w:t> </w:t>
            </w:r>
          </w:p>
        </w:tc>
        <w:tc>
          <w:tcPr>
            <w:tcW w:type="dxa" w:w="5474"/>
            <w:tcBorders>
              <w:top w:color="000000" w:sz="8" w:val="single"/>
              <w:left w:sz="4" w:val="nil"/>
              <w:bottom w:color="000000" w:sz="8" w:val="single"/>
              <w:right w:sz="4" w:val="nil"/>
            </w:tcBorders>
            <w:tcMar>
              <w:left w:type="dxa" w:w="0"/>
              <w:right w:type="dxa" w:w="0"/>
            </w:tcMar>
          </w:tcPr>
          <w:p w14:paraId="C11B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C21B0000">
            <w:pPr>
              <w:spacing w:after="100" w:before="0" w:line="240" w:lineRule="auto"/>
              <w:ind w:firstLine="0" w:left="0"/>
              <w:jc w:val="right"/>
              <w:rPr>
                <w:rFonts w:ascii="Verdana" w:hAnsi="Verdana"/>
                <w:sz w:val="21"/>
              </w:rPr>
            </w:pPr>
            <w:r>
              <w:t>по Сводному реестру</w:t>
            </w:r>
          </w:p>
        </w:tc>
        <w:tc>
          <w:tcPr>
            <w:tcW w:type="dxa" w:w="1312"/>
            <w:tcBorders>
              <w:top w:color="000000" w:sz="8" w:val="single"/>
              <w:left w:color="000000" w:sz="8" w:val="single"/>
              <w:bottom w:color="000000" w:sz="8" w:val="single"/>
              <w:right w:color="000000" w:sz="8" w:val="single"/>
            </w:tcBorders>
            <w:tcMar>
              <w:left w:type="dxa" w:w="0"/>
              <w:right w:type="dxa" w:w="0"/>
            </w:tcMar>
          </w:tcPr>
          <w:p w14:paraId="C31B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C41B0000">
            <w:pPr>
              <w:spacing w:after="100" w:before="0" w:line="240" w:lineRule="auto"/>
              <w:ind w:firstLine="0" w:left="0"/>
              <w:jc w:val="left"/>
              <w:rPr>
                <w:rFonts w:ascii="Verdana" w:hAnsi="Verdana"/>
                <w:sz w:val="21"/>
              </w:rPr>
            </w:pPr>
            <w:r>
              <w:t xml:space="preserve">Наименование федерального проекта </w:t>
            </w:r>
          </w:p>
        </w:tc>
        <w:tc>
          <w:tcPr>
            <w:tcW w:type="dxa" w:w="92"/>
            <w:tcMar>
              <w:left w:type="dxa" w:w="0"/>
              <w:right w:type="dxa" w:w="0"/>
            </w:tcMar>
          </w:tcPr>
          <w:p w14:paraId="C51B0000">
            <w:pPr>
              <w:spacing w:after="100" w:before="0" w:line="240" w:lineRule="auto"/>
              <w:ind w:firstLine="0" w:left="0"/>
              <w:jc w:val="left"/>
              <w:rPr>
                <w:rFonts w:ascii="Verdana" w:hAnsi="Verdana"/>
                <w:sz w:val="21"/>
              </w:rPr>
            </w:pPr>
            <w:r>
              <w:t> </w:t>
            </w:r>
          </w:p>
        </w:tc>
        <w:tc>
          <w:tcPr>
            <w:tcW w:type="dxa" w:w="5474"/>
            <w:tcBorders>
              <w:top w:color="000000" w:sz="8" w:val="single"/>
              <w:left w:sz="4" w:val="nil"/>
              <w:bottom w:color="000000" w:sz="8" w:val="single"/>
              <w:right w:sz="4" w:val="nil"/>
            </w:tcBorders>
            <w:tcMar>
              <w:left w:type="dxa" w:w="0"/>
              <w:right w:type="dxa" w:w="0"/>
            </w:tcMar>
          </w:tcPr>
          <w:p w14:paraId="C61B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C71B0000">
            <w:pPr>
              <w:spacing w:after="100" w:before="0" w:line="240" w:lineRule="auto"/>
              <w:ind w:firstLine="0" w:left="0"/>
              <w:jc w:val="right"/>
              <w:rPr>
                <w:rFonts w:ascii="Verdana" w:hAnsi="Verdana"/>
                <w:sz w:val="21"/>
              </w:rPr>
            </w:pPr>
            <w:r>
              <w:t xml:space="preserve">по БК </w:t>
            </w:r>
          </w:p>
        </w:tc>
        <w:tc>
          <w:tcPr>
            <w:tcW w:type="dxa" w:w="1312"/>
            <w:tcBorders>
              <w:top w:color="000000" w:sz="8" w:val="single"/>
              <w:left w:color="000000" w:sz="8" w:val="single"/>
              <w:bottom w:color="000000" w:sz="8" w:val="single"/>
              <w:right w:color="000000" w:sz="8" w:val="single"/>
            </w:tcBorders>
            <w:tcMar>
              <w:left w:type="dxa" w:w="0"/>
              <w:right w:type="dxa" w:w="0"/>
            </w:tcMar>
          </w:tcPr>
          <w:p w14:paraId="C81B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C91B0000">
            <w:pPr>
              <w:spacing w:after="100" w:before="0" w:line="240" w:lineRule="auto"/>
              <w:ind w:firstLine="0" w:left="0"/>
              <w:jc w:val="left"/>
              <w:rPr>
                <w:rFonts w:ascii="Verdana" w:hAnsi="Verdana"/>
                <w:sz w:val="21"/>
              </w:rPr>
            </w:pPr>
            <w:r>
              <w:t> </w:t>
            </w:r>
          </w:p>
        </w:tc>
        <w:tc>
          <w:tcPr>
            <w:tcW w:type="dxa" w:w="92"/>
            <w:tcMar>
              <w:left w:type="dxa" w:w="0"/>
              <w:right w:type="dxa" w:w="0"/>
            </w:tcMar>
          </w:tcPr>
          <w:p w14:paraId="CA1B0000">
            <w:pPr>
              <w:spacing w:after="100" w:before="0" w:line="240" w:lineRule="auto"/>
              <w:ind w:firstLine="0" w:left="0"/>
              <w:jc w:val="left"/>
              <w:rPr>
                <w:rFonts w:ascii="Verdana" w:hAnsi="Verdana"/>
                <w:sz w:val="21"/>
              </w:rPr>
            </w:pPr>
            <w:r>
              <w:t> </w:t>
            </w:r>
          </w:p>
        </w:tc>
        <w:tc>
          <w:tcPr>
            <w:tcW w:type="dxa" w:w="5474"/>
            <w:tcBorders>
              <w:top w:color="000000" w:sz="8" w:val="single"/>
            </w:tcBorders>
            <w:tcMar>
              <w:left w:type="dxa" w:w="0"/>
              <w:right w:type="dxa" w:w="0"/>
            </w:tcMar>
          </w:tcPr>
          <w:p w14:paraId="CB1B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CC1B0000">
            <w:pPr>
              <w:spacing w:after="100" w:before="0" w:line="240" w:lineRule="auto"/>
              <w:ind w:firstLine="0" w:left="0"/>
              <w:jc w:val="right"/>
              <w:rPr>
                <w:rFonts w:ascii="Verdana" w:hAnsi="Verdana"/>
                <w:sz w:val="21"/>
              </w:rPr>
            </w:pPr>
            <w:r>
              <w:t xml:space="preserve">Номер соглашения </w:t>
            </w:r>
          </w:p>
        </w:tc>
        <w:tc>
          <w:tcPr>
            <w:tcW w:type="dxa" w:w="1312"/>
            <w:tcBorders>
              <w:top w:color="000000" w:sz="8" w:val="single"/>
              <w:left w:color="000000" w:sz="8" w:val="single"/>
              <w:bottom w:color="000000" w:sz="8" w:val="single"/>
              <w:right w:color="000000" w:sz="8" w:val="single"/>
            </w:tcBorders>
            <w:tcMar>
              <w:left w:type="dxa" w:w="0"/>
              <w:right w:type="dxa" w:w="0"/>
            </w:tcMar>
          </w:tcPr>
          <w:p w14:paraId="CD1B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CE1B0000">
            <w:pPr>
              <w:spacing w:after="100" w:before="0" w:line="240" w:lineRule="auto"/>
              <w:ind w:firstLine="0" w:left="0"/>
              <w:jc w:val="left"/>
              <w:rPr>
                <w:rFonts w:ascii="Verdana" w:hAnsi="Verdana"/>
                <w:sz w:val="21"/>
              </w:rPr>
            </w:pPr>
            <w:r>
              <w:t> </w:t>
            </w:r>
          </w:p>
        </w:tc>
        <w:tc>
          <w:tcPr>
            <w:tcW w:type="dxa" w:w="92"/>
            <w:tcMar>
              <w:left w:type="dxa" w:w="0"/>
              <w:right w:type="dxa" w:w="0"/>
            </w:tcMar>
          </w:tcPr>
          <w:p w14:paraId="CF1B0000">
            <w:pPr>
              <w:spacing w:after="100" w:before="0" w:line="240" w:lineRule="auto"/>
              <w:ind w:firstLine="0" w:left="0"/>
              <w:jc w:val="left"/>
              <w:rPr>
                <w:rFonts w:ascii="Verdana" w:hAnsi="Verdana"/>
                <w:sz w:val="21"/>
              </w:rPr>
            </w:pPr>
            <w:r>
              <w:t> </w:t>
            </w:r>
          </w:p>
        </w:tc>
        <w:tc>
          <w:tcPr>
            <w:tcW w:type="dxa" w:w="5474"/>
            <w:tcMar>
              <w:left w:type="dxa" w:w="0"/>
              <w:right w:type="dxa" w:w="0"/>
            </w:tcMar>
          </w:tcPr>
          <w:p w14:paraId="D01B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D11B0000">
            <w:pPr>
              <w:spacing w:after="100" w:before="0" w:line="240" w:lineRule="auto"/>
              <w:ind w:firstLine="0" w:left="0"/>
              <w:jc w:val="right"/>
              <w:rPr>
                <w:rFonts w:ascii="Verdana" w:hAnsi="Verdana"/>
                <w:sz w:val="21"/>
              </w:rPr>
            </w:pPr>
            <w:r>
              <w:t xml:space="preserve">Дата соглашения </w:t>
            </w:r>
          </w:p>
        </w:tc>
        <w:tc>
          <w:tcPr>
            <w:tcW w:type="dxa" w:w="1312"/>
            <w:tcBorders>
              <w:top w:color="000000" w:sz="8" w:val="single"/>
              <w:left w:color="000000" w:sz="8" w:val="single"/>
              <w:bottom w:color="000000" w:sz="8" w:val="single"/>
              <w:right w:color="000000" w:sz="8" w:val="single"/>
            </w:tcBorders>
            <w:tcMar>
              <w:left w:type="dxa" w:w="0"/>
              <w:right w:type="dxa" w:w="0"/>
            </w:tcMar>
          </w:tcPr>
          <w:p w14:paraId="D21B0000">
            <w:pPr>
              <w:spacing w:after="100" w:before="0" w:line="240" w:lineRule="auto"/>
              <w:ind w:firstLine="0" w:left="0"/>
              <w:jc w:val="left"/>
              <w:rPr>
                <w:rFonts w:ascii="Verdana" w:hAnsi="Verdana"/>
                <w:sz w:val="21"/>
              </w:rPr>
            </w:pPr>
            <w:r>
              <w:t> </w:t>
            </w:r>
          </w:p>
        </w:tc>
      </w:tr>
      <w:tr>
        <w:tc>
          <w:tcPr>
            <w:tcW w:type="dxa" w:w="4484"/>
            <w:vMerge w:val="restart"/>
            <w:tcMar>
              <w:left w:type="dxa" w:w="0"/>
              <w:right w:type="dxa" w:w="0"/>
            </w:tcMar>
          </w:tcPr>
          <w:p w14:paraId="D31B0000">
            <w:pPr>
              <w:spacing w:after="100" w:before="0" w:line="240" w:lineRule="auto"/>
              <w:ind w:firstLine="0" w:left="0"/>
              <w:rPr>
                <w:rFonts w:ascii="Verdana" w:hAnsi="Verdana"/>
                <w:sz w:val="21"/>
              </w:rPr>
            </w:pPr>
            <w:r>
              <w:t>Вид документа</w:t>
            </w:r>
          </w:p>
        </w:tc>
        <w:tc>
          <w:tcPr>
            <w:tcW w:type="dxa" w:w="92"/>
            <w:tcMar>
              <w:left w:type="dxa" w:w="0"/>
              <w:right w:type="dxa" w:w="0"/>
            </w:tcMar>
          </w:tcPr>
          <w:p w14:paraId="D41B0000">
            <w:pPr>
              <w:spacing w:after="100" w:before="0" w:line="240" w:lineRule="auto"/>
              <w:ind w:firstLine="0" w:left="0"/>
              <w:jc w:val="left"/>
              <w:rPr>
                <w:rFonts w:ascii="Verdana" w:hAnsi="Verdana"/>
                <w:sz w:val="21"/>
              </w:rPr>
            </w:pPr>
            <w:r>
              <w:t> </w:t>
            </w:r>
          </w:p>
        </w:tc>
        <w:tc>
          <w:tcPr>
            <w:tcW w:type="dxa" w:w="5474"/>
            <w:tcBorders>
              <w:bottom w:color="000000" w:sz="8" w:val="single"/>
            </w:tcBorders>
            <w:tcMar>
              <w:left w:type="dxa" w:w="0"/>
              <w:right w:type="dxa" w:w="0"/>
            </w:tcMar>
          </w:tcPr>
          <w:p w14:paraId="D51B0000">
            <w:pPr>
              <w:spacing w:after="100" w:before="0" w:line="240" w:lineRule="auto"/>
              <w:ind w:firstLine="0" w:left="0"/>
              <w:jc w:val="left"/>
              <w:rPr>
                <w:rFonts w:ascii="Verdana" w:hAnsi="Verdana"/>
                <w:sz w:val="21"/>
              </w:rPr>
            </w:pPr>
            <w:r>
              <w:t> </w:t>
            </w:r>
          </w:p>
        </w:tc>
        <w:tc>
          <w:tcPr>
            <w:tcW w:type="dxa" w:w="2596"/>
            <w:vMerge w:val="restart"/>
            <w:tcBorders>
              <w:right w:color="000000" w:sz="8" w:val="single"/>
            </w:tcBorders>
            <w:tcMar>
              <w:left w:type="dxa" w:w="0"/>
              <w:right w:type="dxa" w:w="0"/>
            </w:tcMar>
          </w:tcPr>
          <w:p w14:paraId="D61B0000">
            <w:pPr>
              <w:spacing w:after="100" w:before="0" w:line="240" w:lineRule="auto"/>
              <w:ind w:firstLine="0" w:left="0"/>
              <w:jc w:val="left"/>
              <w:rPr>
                <w:rFonts w:ascii="Verdana" w:hAnsi="Verdana"/>
                <w:sz w:val="21"/>
              </w:rPr>
            </w:pPr>
            <w:r>
              <w:t> </w:t>
            </w:r>
          </w:p>
        </w:tc>
        <w:tc>
          <w:tcPr>
            <w:tcW w:type="dxa" w:w="1312"/>
            <w:vMerge w:val="restart"/>
            <w:tcBorders>
              <w:top w:color="000000" w:sz="8" w:val="single"/>
              <w:left w:color="000000" w:sz="8" w:val="single"/>
              <w:bottom w:color="000000" w:sz="8" w:val="single"/>
              <w:right w:color="000000" w:sz="8" w:val="single"/>
            </w:tcBorders>
            <w:tcMar>
              <w:left w:type="dxa" w:w="0"/>
              <w:right w:type="dxa" w:w="0"/>
            </w:tcMar>
          </w:tcPr>
          <w:p w14:paraId="D71B0000">
            <w:pPr>
              <w:spacing w:after="100" w:before="0" w:line="240" w:lineRule="auto"/>
              <w:ind w:firstLine="0" w:left="0"/>
              <w:jc w:val="left"/>
              <w:rPr>
                <w:rFonts w:ascii="Verdana" w:hAnsi="Verdana"/>
                <w:sz w:val="21"/>
              </w:rPr>
            </w:pPr>
            <w:r>
              <w:t> </w:t>
            </w:r>
          </w:p>
        </w:tc>
      </w:tr>
      <w:tr>
        <w:tc>
          <w:tcPr>
            <w:tcW w:type="dxa" w:w="4484"/>
            <w:gridSpan w:val="1"/>
            <w:vMerge w:val="continue"/>
            <w:tcMar>
              <w:left w:type="dxa" w:w="0"/>
              <w:right w:type="dxa" w:w="0"/>
            </w:tcMar>
          </w:tcPr>
          <w:p/>
        </w:tc>
        <w:tc>
          <w:tcPr>
            <w:tcW w:type="dxa" w:w="92"/>
            <w:tcMar>
              <w:left w:type="dxa" w:w="0"/>
              <w:right w:type="dxa" w:w="0"/>
            </w:tcMar>
          </w:tcPr>
          <w:p w14:paraId="D81B0000">
            <w:pPr>
              <w:spacing w:after="100" w:before="0" w:line="240" w:lineRule="auto"/>
              <w:ind w:firstLine="0" w:left="0"/>
              <w:jc w:val="left"/>
              <w:rPr>
                <w:rFonts w:ascii="Verdana" w:hAnsi="Verdana"/>
                <w:sz w:val="21"/>
              </w:rPr>
            </w:pPr>
            <w:r>
              <w:t> </w:t>
            </w:r>
          </w:p>
        </w:tc>
        <w:tc>
          <w:tcPr>
            <w:tcW w:type="dxa" w:w="5474"/>
            <w:tcBorders>
              <w:top w:color="000000" w:sz="8" w:val="single"/>
            </w:tcBorders>
            <w:tcMar>
              <w:left w:type="dxa" w:w="0"/>
              <w:right w:type="dxa" w:w="0"/>
            </w:tcMar>
          </w:tcPr>
          <w:p w14:paraId="D91B0000">
            <w:pPr>
              <w:spacing w:after="100" w:before="0" w:line="240" w:lineRule="auto"/>
              <w:ind w:firstLine="0" w:left="0"/>
              <w:jc w:val="center"/>
              <w:rPr>
                <w:rFonts w:ascii="Verdana" w:hAnsi="Verdana"/>
                <w:sz w:val="21"/>
              </w:rPr>
            </w:pPr>
            <w:r>
              <w:rPr>
                <w:sz w:val="16"/>
              </w:rPr>
              <w:t xml:space="preserve">(первичный - "0", уточненный - "1", "2", "3", "...") </w:t>
            </w:r>
          </w:p>
        </w:tc>
        <w:tc>
          <w:tcPr>
            <w:tcW w:type="dxa" w:w="2596"/>
            <w:gridSpan w:val="1"/>
            <w:vMerge w:val="continue"/>
            <w:tcBorders>
              <w:right w:color="000000" w:sz="8" w:val="single"/>
            </w:tcBorders>
            <w:tcMar>
              <w:left w:type="dxa" w:w="0"/>
              <w:right w:type="dxa" w:w="0"/>
            </w:tcMar>
          </w:tcPr>
          <w:p/>
        </w:tc>
        <w:tc>
          <w:tcPr>
            <w:tcW w:type="dxa" w:w="1312"/>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0050"/>
            <w:gridSpan w:val="3"/>
            <w:tcMar>
              <w:left w:type="dxa" w:w="0"/>
              <w:right w:type="dxa" w:w="0"/>
            </w:tcMar>
          </w:tcPr>
          <w:p w14:paraId="DA1B0000">
            <w:pPr>
              <w:spacing w:after="100" w:before="0" w:line="240" w:lineRule="auto"/>
              <w:ind w:firstLine="0" w:left="0"/>
              <w:jc w:val="left"/>
              <w:rPr>
                <w:rFonts w:ascii="Verdana" w:hAnsi="Verdana"/>
                <w:sz w:val="21"/>
              </w:rPr>
            </w:pPr>
            <w:r>
              <w:t>Единица изменения: руб (с точностью до второго знака после запятой)</w:t>
            </w:r>
          </w:p>
        </w:tc>
        <w:tc>
          <w:tcPr>
            <w:tcW w:type="dxa" w:w="2596"/>
            <w:tcBorders>
              <w:right w:color="000000" w:sz="8" w:val="single"/>
            </w:tcBorders>
            <w:tcMar>
              <w:left w:type="dxa" w:w="0"/>
              <w:right w:type="dxa" w:w="0"/>
            </w:tcMar>
            <w:vAlign w:val="center"/>
          </w:tcPr>
          <w:p w14:paraId="DB1B0000">
            <w:pPr>
              <w:spacing w:after="100" w:before="0" w:line="240" w:lineRule="auto"/>
              <w:ind w:firstLine="0" w:left="0"/>
              <w:jc w:val="right"/>
              <w:rPr>
                <w:rFonts w:ascii="Verdana" w:hAnsi="Verdana"/>
                <w:sz w:val="21"/>
              </w:rPr>
            </w:pPr>
            <w:r>
              <w:t xml:space="preserve">по </w:t>
            </w:r>
            <w:r>
              <w:rPr>
                <w:color w:val="0000FF"/>
              </w:rPr>
              <w:fldChar w:fldCharType="begin"/>
            </w:r>
            <w:r>
              <w:rPr>
                <w:color w:val="0000FF"/>
              </w:rPr>
              <w:instrText>HYPERLINK "https://login.consultant.ru/link/?rnd=7CF07B1C6B511650EC2A0289D24AAA4E&amp;req=doc&amp;base=LAW&amp;n=377985&amp;dst=101916&amp;fld=134&amp;REFFIELD=134&amp;REFDST=100234&amp;REFDOC=349119&amp;REFBASE=LAW&amp;stat=refcode%3D16876%3Bdstident%3D101916%3Bindex%3D476&amp;date=29.07.2021"</w:instrText>
            </w:r>
            <w:r>
              <w:rPr>
                <w:color w:val="0000FF"/>
              </w:rPr>
              <w:fldChar w:fldCharType="separate"/>
            </w:r>
            <w:r>
              <w:rPr>
                <w:color w:val="0000FF"/>
              </w:rPr>
              <w:t>ОКЕИ</w:t>
            </w:r>
            <w:r>
              <w:rPr>
                <w:color w:val="0000FF"/>
              </w:rPr>
              <w:fldChar w:fldCharType="end"/>
            </w:r>
          </w:p>
        </w:tc>
        <w:tc>
          <w:tcPr>
            <w:tcW w:type="dxa" w:w="1312"/>
            <w:tcBorders>
              <w:top w:color="000000" w:sz="8" w:val="single"/>
              <w:left w:color="000000" w:sz="8" w:val="single"/>
              <w:bottom w:color="000000" w:sz="8" w:val="single"/>
              <w:right w:color="000000" w:sz="8" w:val="single"/>
            </w:tcBorders>
            <w:tcMar>
              <w:left w:type="dxa" w:w="0"/>
              <w:right w:type="dxa" w:w="0"/>
            </w:tcMar>
            <w:vAlign w:val="center"/>
          </w:tcPr>
          <w:p w14:paraId="DC1B0000">
            <w:pPr>
              <w:spacing w:after="100" w:before="0" w:line="240" w:lineRule="auto"/>
              <w:ind w:firstLine="0" w:left="0"/>
              <w:jc w:val="center"/>
              <w:rPr>
                <w:rFonts w:ascii="Verdana" w:hAnsi="Verdana"/>
                <w:sz w:val="21"/>
              </w:rPr>
            </w:pPr>
            <w:r>
              <w:t>383</w:t>
            </w:r>
          </w:p>
        </w:tc>
      </w:tr>
    </w:tbl>
    <w:p w14:paraId="DD1B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2590"/>
        <w:gridCol w:w="1850"/>
        <w:gridCol w:w="3933"/>
        <w:gridCol w:w="4282"/>
        <w:gridCol w:w="1313"/>
      </w:tblGrid>
      <w:tr>
        <w:tc>
          <w:tcPr>
            <w:tcW w:type="dxa" w:w="4440"/>
            <w:gridSpan w:val="2"/>
            <w:tcBorders>
              <w:top w:color="000000" w:sz="8" w:val="single"/>
              <w:left w:sz="4" w:val="nil"/>
              <w:bottom w:color="000000" w:sz="8" w:val="single"/>
              <w:right w:color="000000" w:sz="8" w:val="single"/>
            </w:tcBorders>
            <w:tcMar>
              <w:left w:type="dxa" w:w="0"/>
              <w:right w:type="dxa" w:w="0"/>
            </w:tcMar>
          </w:tcPr>
          <w:p w14:paraId="DE1B0000">
            <w:pPr>
              <w:spacing w:after="100" w:before="0" w:line="240" w:lineRule="auto"/>
              <w:ind w:firstLine="0" w:left="0"/>
              <w:jc w:val="center"/>
              <w:rPr>
                <w:rFonts w:ascii="Verdana" w:hAnsi="Verdana"/>
                <w:sz w:val="21"/>
              </w:rPr>
            </w:pPr>
            <w:r>
              <w:t xml:space="preserve">Направление расходов </w:t>
            </w:r>
          </w:p>
        </w:tc>
        <w:tc>
          <w:tcPr>
            <w:tcW w:type="dxa" w:w="8214"/>
            <w:gridSpan w:val="2"/>
            <w:tcBorders>
              <w:top w:color="000000" w:sz="8" w:val="single"/>
              <w:left w:color="000000" w:sz="8" w:val="single"/>
              <w:bottom w:color="000000" w:sz="8" w:val="single"/>
              <w:right w:color="000000" w:sz="4" w:val="single"/>
            </w:tcBorders>
            <w:tcMar>
              <w:left w:type="dxa" w:w="0"/>
              <w:right w:type="dxa" w:w="0"/>
            </w:tcMar>
          </w:tcPr>
          <w:p w14:paraId="DF1B0000">
            <w:pPr>
              <w:spacing w:after="100" w:before="0" w:line="240" w:lineRule="auto"/>
              <w:ind w:firstLine="0" w:left="0"/>
              <w:jc w:val="center"/>
              <w:rPr>
                <w:rFonts w:ascii="Verdana" w:hAnsi="Verdana"/>
                <w:sz w:val="21"/>
              </w:rPr>
            </w:pPr>
            <w:r>
              <w:t>Сроки перечисления Гранта</w:t>
            </w:r>
          </w:p>
        </w:tc>
        <w:tc>
          <w:tcPr>
            <w:tcW w:type="dxa" w:w="1313"/>
            <w:vMerge w:val="restart"/>
            <w:tcBorders>
              <w:top w:color="000000" w:sz="4" w:val="single"/>
              <w:left w:color="000000" w:sz="4" w:val="single"/>
              <w:bottom w:color="000000" w:sz="4" w:val="single"/>
              <w:right w:color="000000" w:sz="4" w:val="single"/>
            </w:tcBorders>
            <w:tcMar>
              <w:left w:type="dxa" w:w="0"/>
              <w:right w:type="dxa" w:w="0"/>
            </w:tcMar>
          </w:tcPr>
          <w:p w14:paraId="E01B0000">
            <w:pPr>
              <w:spacing w:after="100" w:before="0" w:line="240" w:lineRule="auto"/>
              <w:ind w:firstLine="0" w:left="0"/>
              <w:jc w:val="center"/>
              <w:rPr>
                <w:rFonts w:ascii="Verdana" w:hAnsi="Verdana"/>
                <w:sz w:val="21"/>
              </w:rPr>
            </w:pPr>
            <w:r>
              <w:t xml:space="preserve">Сумма </w:t>
            </w:r>
          </w:p>
        </w:tc>
      </w:tr>
      <w:tr>
        <w:tc>
          <w:tcPr>
            <w:tcW w:type="dxa" w:w="2590"/>
            <w:tcBorders>
              <w:top w:color="000000" w:sz="8" w:val="single"/>
              <w:left w:sz="4" w:val="nil"/>
              <w:bottom w:color="000000" w:sz="8" w:val="single"/>
              <w:right w:color="000000" w:sz="8" w:val="single"/>
            </w:tcBorders>
            <w:tcMar>
              <w:left w:type="dxa" w:w="0"/>
              <w:right w:type="dxa" w:w="0"/>
            </w:tcMar>
          </w:tcPr>
          <w:p w14:paraId="E11B0000">
            <w:pPr>
              <w:spacing w:after="100" w:before="0" w:line="240" w:lineRule="auto"/>
              <w:ind w:firstLine="0" w:left="0"/>
              <w:jc w:val="center"/>
              <w:rPr>
                <w:rFonts w:ascii="Verdana" w:hAnsi="Verdana"/>
                <w:sz w:val="21"/>
              </w:rPr>
            </w:pPr>
            <w:r>
              <w:t>наименование</w:t>
            </w:r>
          </w:p>
        </w:tc>
        <w:tc>
          <w:tcPr>
            <w:tcW w:type="dxa" w:w="1850"/>
            <w:tcBorders>
              <w:top w:color="000000" w:sz="8" w:val="single"/>
              <w:left w:color="000000" w:sz="8" w:val="single"/>
              <w:bottom w:color="000000" w:sz="8" w:val="single"/>
              <w:right w:color="000000" w:sz="8" w:val="single"/>
            </w:tcBorders>
            <w:tcMar>
              <w:left w:type="dxa" w:w="0"/>
              <w:right w:type="dxa" w:w="0"/>
            </w:tcMar>
          </w:tcPr>
          <w:p w14:paraId="E21B0000">
            <w:pPr>
              <w:spacing w:after="100" w:before="0" w:line="240" w:lineRule="auto"/>
              <w:ind w:firstLine="0" w:left="0"/>
              <w:jc w:val="center"/>
              <w:rPr>
                <w:rFonts w:ascii="Verdana" w:hAnsi="Verdana"/>
                <w:sz w:val="21"/>
              </w:rPr>
            </w:pPr>
            <w:r>
              <w:t>код по БК</w:t>
            </w:r>
          </w:p>
        </w:tc>
        <w:tc>
          <w:tcPr>
            <w:tcW w:type="dxa" w:w="3933"/>
            <w:tcBorders>
              <w:top w:color="000000" w:sz="8" w:val="single"/>
              <w:left w:color="000000" w:sz="8" w:val="single"/>
              <w:bottom w:color="000000" w:sz="8" w:val="single"/>
              <w:right w:color="000000" w:sz="8" w:val="single"/>
            </w:tcBorders>
            <w:tcMar>
              <w:left w:type="dxa" w:w="0"/>
              <w:right w:type="dxa" w:w="0"/>
            </w:tcMar>
          </w:tcPr>
          <w:p w14:paraId="E31B0000">
            <w:pPr>
              <w:spacing w:after="100" w:before="0" w:line="240" w:lineRule="auto"/>
              <w:ind w:firstLine="0" w:left="0"/>
              <w:jc w:val="center"/>
              <w:rPr>
                <w:rFonts w:ascii="Verdana" w:hAnsi="Verdana"/>
                <w:sz w:val="21"/>
              </w:rPr>
            </w:pPr>
            <w:r>
              <w:t>не ранее (дд.мм.гггг.)</w:t>
            </w:r>
          </w:p>
        </w:tc>
        <w:tc>
          <w:tcPr>
            <w:tcW w:type="dxa" w:w="4282"/>
            <w:tcBorders>
              <w:top w:color="000000" w:sz="8" w:val="single"/>
              <w:left w:color="000000" w:sz="8" w:val="single"/>
              <w:bottom w:color="000000" w:sz="8" w:val="single"/>
              <w:right w:color="000000" w:sz="4" w:val="single"/>
            </w:tcBorders>
            <w:tcMar>
              <w:left w:type="dxa" w:w="0"/>
              <w:right w:type="dxa" w:w="0"/>
            </w:tcMar>
          </w:tcPr>
          <w:p w14:paraId="E41B0000">
            <w:pPr>
              <w:spacing w:after="100" w:before="0" w:line="240" w:lineRule="auto"/>
              <w:ind w:firstLine="0" w:left="0"/>
              <w:jc w:val="center"/>
              <w:rPr>
                <w:rFonts w:ascii="Verdana" w:hAnsi="Verdana"/>
                <w:sz w:val="21"/>
              </w:rPr>
            </w:pPr>
            <w:r>
              <w:t>не позднее (дд.мм.гггг.)</w:t>
            </w:r>
          </w:p>
        </w:tc>
        <w:tc>
          <w:tcPr>
            <w:tcW w:type="dxa" w:w="1313"/>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2590"/>
            <w:tcBorders>
              <w:top w:color="000000" w:sz="8" w:val="single"/>
              <w:left w:sz="4" w:val="nil"/>
              <w:bottom w:color="000000" w:sz="8" w:val="single"/>
              <w:right w:color="000000" w:sz="8" w:val="single"/>
            </w:tcBorders>
            <w:tcMar>
              <w:left w:type="dxa" w:w="0"/>
              <w:right w:type="dxa" w:w="0"/>
            </w:tcMar>
          </w:tcPr>
          <w:p w14:paraId="E51B0000">
            <w:pPr>
              <w:spacing w:after="100" w:before="0" w:line="240" w:lineRule="auto"/>
              <w:ind w:firstLine="0" w:left="0"/>
              <w:jc w:val="center"/>
              <w:rPr>
                <w:rFonts w:ascii="Verdana" w:hAnsi="Verdana"/>
                <w:sz w:val="21"/>
              </w:rPr>
            </w:pPr>
            <w:r>
              <w:t>1</w:t>
            </w:r>
          </w:p>
        </w:tc>
        <w:tc>
          <w:tcPr>
            <w:tcW w:type="dxa" w:w="1850"/>
            <w:tcBorders>
              <w:top w:color="000000" w:sz="8" w:val="single"/>
              <w:left w:color="000000" w:sz="8" w:val="single"/>
              <w:bottom w:color="000000" w:sz="8" w:val="single"/>
              <w:right w:color="000000" w:sz="8" w:val="single"/>
            </w:tcBorders>
            <w:tcMar>
              <w:left w:type="dxa" w:w="0"/>
              <w:right w:type="dxa" w:w="0"/>
            </w:tcMar>
          </w:tcPr>
          <w:p w14:paraId="E61B0000">
            <w:pPr>
              <w:spacing w:after="100" w:before="0" w:line="240" w:lineRule="auto"/>
              <w:ind w:firstLine="0" w:left="0"/>
              <w:jc w:val="center"/>
              <w:rPr>
                <w:rFonts w:ascii="Verdana" w:hAnsi="Verdana"/>
                <w:sz w:val="21"/>
              </w:rPr>
            </w:pPr>
            <w:r>
              <w:t>2</w:t>
            </w:r>
          </w:p>
        </w:tc>
        <w:tc>
          <w:tcPr>
            <w:tcW w:type="dxa" w:w="3933"/>
            <w:tcBorders>
              <w:top w:color="000000" w:sz="8" w:val="single"/>
              <w:left w:color="000000" w:sz="8" w:val="single"/>
              <w:bottom w:color="000000" w:sz="8" w:val="single"/>
              <w:right w:color="000000" w:sz="8" w:val="single"/>
            </w:tcBorders>
            <w:tcMar>
              <w:left w:type="dxa" w:w="0"/>
              <w:right w:type="dxa" w:w="0"/>
            </w:tcMar>
          </w:tcPr>
          <w:p w14:paraId="E71B0000">
            <w:pPr>
              <w:spacing w:after="100" w:before="0" w:line="240" w:lineRule="auto"/>
              <w:ind w:firstLine="0" w:left="0"/>
              <w:jc w:val="center"/>
              <w:rPr>
                <w:rFonts w:ascii="Verdana" w:hAnsi="Verdana"/>
                <w:sz w:val="21"/>
              </w:rPr>
            </w:pPr>
            <w:r>
              <w:t>3</w:t>
            </w:r>
          </w:p>
        </w:tc>
        <w:tc>
          <w:tcPr>
            <w:tcW w:type="dxa" w:w="4282"/>
            <w:tcBorders>
              <w:top w:color="000000" w:sz="8" w:val="single"/>
              <w:left w:color="000000" w:sz="8" w:val="single"/>
              <w:bottom w:color="000000" w:sz="8" w:val="single"/>
              <w:right w:color="000000" w:sz="4" w:val="single"/>
            </w:tcBorders>
            <w:tcMar>
              <w:left w:type="dxa" w:w="0"/>
              <w:right w:type="dxa" w:w="0"/>
            </w:tcMar>
          </w:tcPr>
          <w:p w14:paraId="E81B0000">
            <w:pPr>
              <w:spacing w:after="100" w:before="0" w:line="240" w:lineRule="auto"/>
              <w:ind w:firstLine="0" w:left="0"/>
              <w:jc w:val="center"/>
              <w:rPr>
                <w:rFonts w:ascii="Verdana" w:hAnsi="Verdana"/>
                <w:sz w:val="21"/>
              </w:rPr>
            </w:pPr>
            <w:r>
              <w:t>4</w:t>
            </w:r>
          </w:p>
        </w:tc>
        <w:tc>
          <w:tcPr>
            <w:tcW w:type="dxa" w:w="1313"/>
            <w:tcBorders>
              <w:top w:color="000000" w:sz="4" w:val="single"/>
              <w:left w:color="000000" w:sz="4" w:val="single"/>
              <w:bottom w:color="000000" w:sz="4" w:val="single"/>
              <w:right w:color="000000" w:sz="4" w:val="single"/>
            </w:tcBorders>
            <w:tcMar>
              <w:left w:type="dxa" w:w="0"/>
              <w:right w:type="dxa" w:w="0"/>
            </w:tcMar>
          </w:tcPr>
          <w:p w14:paraId="E91B0000">
            <w:pPr>
              <w:spacing w:after="100" w:before="0" w:line="240" w:lineRule="auto"/>
              <w:ind w:firstLine="0" w:left="0"/>
              <w:jc w:val="center"/>
              <w:rPr>
                <w:rFonts w:ascii="Verdana" w:hAnsi="Verdana"/>
                <w:sz w:val="21"/>
              </w:rPr>
            </w:pPr>
            <w:r>
              <w:t>5</w:t>
            </w:r>
          </w:p>
        </w:tc>
      </w:tr>
      <w:tr>
        <w:tc>
          <w:tcPr>
            <w:tcW w:type="dxa" w:w="2590"/>
            <w:vMerge w:val="restart"/>
            <w:tcBorders>
              <w:top w:color="000000" w:sz="8" w:val="single"/>
              <w:left w:sz="4" w:val="nil"/>
              <w:bottom w:color="000000" w:sz="8" w:val="single"/>
              <w:right w:color="000000" w:sz="8" w:val="single"/>
            </w:tcBorders>
            <w:tcMar>
              <w:left w:type="dxa" w:w="0"/>
              <w:right w:type="dxa" w:w="0"/>
            </w:tcMar>
          </w:tcPr>
          <w:p w14:paraId="EA1B0000">
            <w:pPr>
              <w:spacing w:after="100" w:before="0" w:line="240" w:lineRule="auto"/>
              <w:ind w:firstLine="0" w:left="0"/>
              <w:jc w:val="left"/>
              <w:rPr>
                <w:rFonts w:ascii="Verdana" w:hAnsi="Verdana"/>
                <w:sz w:val="21"/>
              </w:rPr>
            </w:pPr>
            <w:r>
              <w:t> </w:t>
            </w:r>
          </w:p>
        </w:tc>
        <w:tc>
          <w:tcPr>
            <w:tcW w:type="dxa" w:w="1850"/>
            <w:vMerge w:val="restart"/>
            <w:tcBorders>
              <w:top w:color="000000" w:sz="8" w:val="single"/>
              <w:left w:color="000000" w:sz="8" w:val="single"/>
              <w:bottom w:color="000000" w:sz="8" w:val="single"/>
              <w:right w:color="000000" w:sz="8" w:val="single"/>
            </w:tcBorders>
            <w:tcMar>
              <w:left w:type="dxa" w:w="0"/>
              <w:right w:type="dxa" w:w="0"/>
            </w:tcMar>
          </w:tcPr>
          <w:p w14:paraId="EB1B0000">
            <w:pPr>
              <w:spacing w:after="100" w:before="0" w:line="240" w:lineRule="auto"/>
              <w:ind w:firstLine="0" w:left="0"/>
              <w:jc w:val="left"/>
              <w:rPr>
                <w:rFonts w:ascii="Verdana" w:hAnsi="Verdana"/>
                <w:sz w:val="21"/>
              </w:rPr>
            </w:pPr>
            <w:r>
              <w:t> </w:t>
            </w:r>
          </w:p>
        </w:tc>
        <w:tc>
          <w:tcPr>
            <w:tcW w:type="dxa" w:w="3933"/>
            <w:tcBorders>
              <w:top w:color="000000" w:sz="8" w:val="single"/>
              <w:left w:color="000000" w:sz="8" w:val="single"/>
              <w:bottom w:color="000000" w:sz="8" w:val="single"/>
              <w:right w:color="000000" w:sz="8" w:val="single"/>
            </w:tcBorders>
            <w:tcMar>
              <w:left w:type="dxa" w:w="0"/>
              <w:right w:type="dxa" w:w="0"/>
            </w:tcMar>
          </w:tcPr>
          <w:p w14:paraId="EC1B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4" w:val="single"/>
            </w:tcBorders>
            <w:tcMar>
              <w:left w:type="dxa" w:w="0"/>
              <w:right w:type="dxa" w:w="0"/>
            </w:tcMar>
          </w:tcPr>
          <w:p w14:paraId="ED1B0000">
            <w:pPr>
              <w:spacing w:after="0" w:before="0" w:line="240" w:lineRule="auto"/>
              <w:ind w:firstLine="0" w:left="0"/>
              <w:jc w:val="left"/>
              <w:rPr>
                <w:rFonts w:ascii="Verdana" w:hAnsi="Verdana"/>
                <w:sz w:val="21"/>
              </w:rPr>
            </w:pPr>
            <w:r>
              <w:t> </w:t>
            </w:r>
          </w:p>
        </w:tc>
        <w:tc>
          <w:tcPr>
            <w:tcW w:type="dxa" w:w="1313"/>
            <w:tcBorders>
              <w:top w:color="000000" w:sz="4" w:val="single"/>
              <w:left w:color="000000" w:sz="4" w:val="single"/>
              <w:bottom w:color="000000" w:sz="4" w:val="single"/>
              <w:right w:color="000000" w:sz="4" w:val="single"/>
            </w:tcBorders>
            <w:tcMar>
              <w:left w:type="dxa" w:w="0"/>
              <w:right w:type="dxa" w:w="0"/>
            </w:tcMar>
          </w:tcPr>
          <w:p w14:paraId="EE1B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933"/>
            <w:tcBorders>
              <w:top w:color="000000" w:sz="8" w:val="single"/>
              <w:left w:color="000000" w:sz="8" w:val="single"/>
              <w:bottom w:color="000000" w:sz="8" w:val="single"/>
              <w:right w:color="000000" w:sz="8" w:val="single"/>
            </w:tcBorders>
            <w:tcMar>
              <w:left w:type="dxa" w:w="0"/>
              <w:right w:type="dxa" w:w="0"/>
            </w:tcMar>
          </w:tcPr>
          <w:p w14:paraId="EF1B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8" w:val="single"/>
            </w:tcBorders>
            <w:tcMar>
              <w:left w:type="dxa" w:w="0"/>
              <w:right w:type="dxa" w:w="0"/>
            </w:tcMar>
          </w:tcPr>
          <w:p w14:paraId="F01B0000">
            <w:pPr>
              <w:spacing w:after="0" w:before="0" w:line="240" w:lineRule="auto"/>
              <w:ind w:firstLine="0" w:left="0"/>
              <w:jc w:val="left"/>
              <w:rPr>
                <w:rFonts w:ascii="Verdana" w:hAnsi="Verdana"/>
                <w:sz w:val="21"/>
              </w:rPr>
            </w:pPr>
            <w:r>
              <w:t> </w:t>
            </w:r>
          </w:p>
        </w:tc>
        <w:tc>
          <w:tcPr>
            <w:tcW w:type="dxa" w:w="1313"/>
            <w:tcBorders>
              <w:top w:color="000000" w:sz="4" w:val="single"/>
              <w:left w:color="000000" w:sz="8" w:val="single"/>
              <w:bottom w:color="000000" w:sz="8" w:val="single"/>
              <w:right w:color="000000" w:sz="8" w:val="single"/>
            </w:tcBorders>
            <w:tcMar>
              <w:left w:type="dxa" w:w="0"/>
              <w:right w:type="dxa" w:w="0"/>
            </w:tcMar>
          </w:tcPr>
          <w:p w14:paraId="F11B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214"/>
            <w:gridSpan w:val="2"/>
            <w:tcBorders>
              <w:top w:color="000000" w:sz="8" w:val="single"/>
              <w:left w:color="000000" w:sz="8" w:val="single"/>
              <w:bottom w:color="000000" w:sz="8" w:val="single"/>
              <w:right w:color="000000" w:sz="8" w:val="single"/>
            </w:tcBorders>
            <w:tcMar>
              <w:left w:type="dxa" w:w="0"/>
              <w:right w:type="dxa" w:w="0"/>
            </w:tcMar>
          </w:tcPr>
          <w:p w14:paraId="F21B0000">
            <w:pPr>
              <w:spacing w:after="0" w:before="0" w:line="240" w:lineRule="auto"/>
              <w:ind w:firstLine="0" w:left="0"/>
              <w:jc w:val="right"/>
              <w:rPr>
                <w:rFonts w:ascii="Verdana" w:hAnsi="Verdana"/>
                <w:sz w:val="21"/>
              </w:rPr>
            </w:pPr>
            <w:r>
              <w:t>Итого по коду БК:</w:t>
            </w:r>
          </w:p>
        </w:tc>
        <w:tc>
          <w:tcPr>
            <w:tcW w:type="dxa" w:w="1313"/>
            <w:tcBorders>
              <w:top w:color="000000" w:sz="8" w:val="single"/>
              <w:left w:color="000000" w:sz="8" w:val="single"/>
              <w:bottom w:color="000000" w:sz="8" w:val="single"/>
              <w:right w:color="000000" w:sz="8" w:val="single"/>
            </w:tcBorders>
            <w:tcMar>
              <w:left w:type="dxa" w:w="0"/>
              <w:right w:type="dxa" w:w="0"/>
            </w:tcMar>
          </w:tcPr>
          <w:p w14:paraId="F31B0000">
            <w:pPr>
              <w:spacing w:after="0" w:before="0" w:line="240" w:lineRule="auto"/>
              <w:ind w:firstLine="0" w:left="0"/>
              <w:jc w:val="left"/>
              <w:rPr>
                <w:rFonts w:ascii="Verdana" w:hAnsi="Verdana"/>
                <w:sz w:val="21"/>
              </w:rPr>
            </w:pPr>
            <w:r>
              <w:t> </w:t>
            </w:r>
          </w:p>
        </w:tc>
      </w:tr>
      <w:tr>
        <w:tc>
          <w:tcPr>
            <w:tcW w:type="dxa" w:w="2590"/>
            <w:vMerge w:val="restart"/>
            <w:tcBorders>
              <w:top w:color="000000" w:sz="8" w:val="single"/>
              <w:left w:sz="4" w:val="nil"/>
              <w:bottom w:color="000000" w:sz="8" w:val="single"/>
              <w:right w:color="000000" w:sz="8" w:val="single"/>
            </w:tcBorders>
            <w:tcMar>
              <w:left w:type="dxa" w:w="0"/>
              <w:right w:type="dxa" w:w="0"/>
            </w:tcMar>
          </w:tcPr>
          <w:p w14:paraId="F41B0000">
            <w:pPr>
              <w:spacing w:after="100" w:before="0" w:line="240" w:lineRule="auto"/>
              <w:ind w:firstLine="0" w:left="0"/>
              <w:jc w:val="left"/>
              <w:rPr>
                <w:rFonts w:ascii="Verdana" w:hAnsi="Verdana"/>
                <w:sz w:val="21"/>
              </w:rPr>
            </w:pPr>
            <w:r>
              <w:t> </w:t>
            </w:r>
          </w:p>
        </w:tc>
        <w:tc>
          <w:tcPr>
            <w:tcW w:type="dxa" w:w="1850"/>
            <w:vMerge w:val="restart"/>
            <w:tcBorders>
              <w:top w:color="000000" w:sz="8" w:val="single"/>
              <w:left w:color="000000" w:sz="8" w:val="single"/>
              <w:bottom w:color="000000" w:sz="8" w:val="single"/>
              <w:right w:color="000000" w:sz="8" w:val="single"/>
            </w:tcBorders>
            <w:tcMar>
              <w:left w:type="dxa" w:w="0"/>
              <w:right w:type="dxa" w:w="0"/>
            </w:tcMar>
          </w:tcPr>
          <w:p w14:paraId="F51B0000">
            <w:pPr>
              <w:spacing w:after="100" w:before="0" w:line="240" w:lineRule="auto"/>
              <w:ind w:firstLine="0" w:left="0"/>
              <w:jc w:val="left"/>
              <w:rPr>
                <w:rFonts w:ascii="Verdana" w:hAnsi="Verdana"/>
                <w:sz w:val="21"/>
              </w:rPr>
            </w:pPr>
            <w:r>
              <w:t> </w:t>
            </w:r>
          </w:p>
        </w:tc>
        <w:tc>
          <w:tcPr>
            <w:tcW w:type="dxa" w:w="3933"/>
            <w:tcBorders>
              <w:top w:color="000000" w:sz="8" w:val="single"/>
              <w:left w:color="000000" w:sz="8" w:val="single"/>
              <w:bottom w:color="000000" w:sz="8" w:val="single"/>
              <w:right w:color="000000" w:sz="8" w:val="single"/>
            </w:tcBorders>
            <w:tcMar>
              <w:left w:type="dxa" w:w="0"/>
              <w:right w:type="dxa" w:w="0"/>
            </w:tcMar>
          </w:tcPr>
          <w:p w14:paraId="F61B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8" w:val="single"/>
            </w:tcBorders>
            <w:tcMar>
              <w:left w:type="dxa" w:w="0"/>
              <w:right w:type="dxa" w:w="0"/>
            </w:tcMar>
          </w:tcPr>
          <w:p w14:paraId="F71B0000">
            <w:pPr>
              <w:spacing w:after="0" w:before="0" w:line="240" w:lineRule="auto"/>
              <w:ind w:firstLine="0" w:left="0"/>
              <w:jc w:val="left"/>
              <w:rPr>
                <w:rFonts w:ascii="Verdana" w:hAnsi="Verdana"/>
                <w:sz w:val="21"/>
              </w:rPr>
            </w:pPr>
            <w:r>
              <w:t> </w:t>
            </w:r>
          </w:p>
        </w:tc>
        <w:tc>
          <w:tcPr>
            <w:tcW w:type="dxa" w:w="1313"/>
            <w:tcBorders>
              <w:top w:color="000000" w:sz="8" w:val="single"/>
              <w:left w:color="000000" w:sz="8" w:val="single"/>
              <w:bottom w:color="000000" w:sz="8" w:val="single"/>
              <w:right w:color="000000" w:sz="8" w:val="single"/>
            </w:tcBorders>
            <w:tcMar>
              <w:left w:type="dxa" w:w="0"/>
              <w:right w:type="dxa" w:w="0"/>
            </w:tcMar>
          </w:tcPr>
          <w:p w14:paraId="F81B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933"/>
            <w:tcBorders>
              <w:top w:color="000000" w:sz="8" w:val="single"/>
              <w:left w:color="000000" w:sz="8" w:val="single"/>
              <w:bottom w:color="000000" w:sz="8" w:val="single"/>
              <w:right w:color="000000" w:sz="8" w:val="single"/>
            </w:tcBorders>
            <w:tcMar>
              <w:left w:type="dxa" w:w="0"/>
              <w:right w:type="dxa" w:w="0"/>
            </w:tcMar>
          </w:tcPr>
          <w:p w14:paraId="F91B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8" w:val="single"/>
            </w:tcBorders>
            <w:tcMar>
              <w:left w:type="dxa" w:w="0"/>
              <w:right w:type="dxa" w:w="0"/>
            </w:tcMar>
          </w:tcPr>
          <w:p w14:paraId="FA1B0000">
            <w:pPr>
              <w:spacing w:after="0" w:before="0" w:line="240" w:lineRule="auto"/>
              <w:ind w:firstLine="0" w:left="0"/>
              <w:jc w:val="left"/>
              <w:rPr>
                <w:rFonts w:ascii="Verdana" w:hAnsi="Verdana"/>
                <w:sz w:val="21"/>
              </w:rPr>
            </w:pPr>
            <w:r>
              <w:t> </w:t>
            </w:r>
          </w:p>
        </w:tc>
        <w:tc>
          <w:tcPr>
            <w:tcW w:type="dxa" w:w="1313"/>
            <w:tcBorders>
              <w:top w:color="000000" w:sz="8" w:val="single"/>
              <w:left w:color="000000" w:sz="8" w:val="single"/>
              <w:bottom w:color="000000" w:sz="8" w:val="single"/>
              <w:right w:color="000000" w:sz="8" w:val="single"/>
            </w:tcBorders>
            <w:tcMar>
              <w:left w:type="dxa" w:w="0"/>
              <w:right w:type="dxa" w:w="0"/>
            </w:tcMar>
          </w:tcPr>
          <w:p w14:paraId="FB1B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214"/>
            <w:gridSpan w:val="2"/>
            <w:tcBorders>
              <w:top w:color="000000" w:sz="8" w:val="single"/>
              <w:left w:color="000000" w:sz="8" w:val="single"/>
              <w:bottom w:color="000000" w:sz="8" w:val="single"/>
              <w:right w:color="000000" w:sz="8" w:val="single"/>
            </w:tcBorders>
            <w:tcMar>
              <w:left w:type="dxa" w:w="0"/>
              <w:right w:type="dxa" w:w="0"/>
            </w:tcMar>
          </w:tcPr>
          <w:p w14:paraId="FC1B0000">
            <w:pPr>
              <w:spacing w:after="0" w:before="0" w:line="240" w:lineRule="auto"/>
              <w:ind w:firstLine="0" w:left="0"/>
              <w:jc w:val="right"/>
              <w:rPr>
                <w:rFonts w:ascii="Verdana" w:hAnsi="Verdana"/>
                <w:sz w:val="21"/>
              </w:rPr>
            </w:pPr>
            <w:r>
              <w:t>Итого по коду БК:</w:t>
            </w:r>
          </w:p>
        </w:tc>
        <w:tc>
          <w:tcPr>
            <w:tcW w:type="dxa" w:w="1313"/>
            <w:tcBorders>
              <w:top w:color="000000" w:sz="8" w:val="single"/>
              <w:left w:color="000000" w:sz="8" w:val="single"/>
              <w:bottom w:color="000000" w:sz="8" w:val="single"/>
              <w:right w:color="000000" w:sz="8" w:val="single"/>
            </w:tcBorders>
            <w:tcMar>
              <w:left w:type="dxa" w:w="0"/>
              <w:right w:type="dxa" w:w="0"/>
            </w:tcMar>
          </w:tcPr>
          <w:p w14:paraId="FD1B0000">
            <w:pPr>
              <w:spacing w:after="0" w:before="0" w:line="240" w:lineRule="auto"/>
              <w:ind w:firstLine="0" w:left="0"/>
              <w:jc w:val="left"/>
              <w:rPr>
                <w:rFonts w:ascii="Verdana" w:hAnsi="Verdana"/>
                <w:sz w:val="21"/>
              </w:rPr>
            </w:pPr>
            <w:r>
              <w:t> </w:t>
            </w:r>
          </w:p>
        </w:tc>
      </w:tr>
      <w:tr>
        <w:tc>
          <w:tcPr>
            <w:tcW w:type="dxa" w:w="12654"/>
            <w:gridSpan w:val="4"/>
            <w:tcBorders>
              <w:top w:color="000000" w:sz="8" w:val="single"/>
              <w:left w:sz="4" w:val="nil"/>
              <w:bottom w:sz="4" w:val="nil"/>
              <w:right w:color="000000" w:sz="8" w:val="single"/>
            </w:tcBorders>
            <w:tcMar>
              <w:left w:type="dxa" w:w="0"/>
              <w:right w:type="dxa" w:w="0"/>
            </w:tcMar>
          </w:tcPr>
          <w:p w14:paraId="FE1B0000">
            <w:pPr>
              <w:spacing w:after="0" w:before="0" w:line="240" w:lineRule="auto"/>
              <w:ind w:firstLine="0" w:left="0"/>
              <w:jc w:val="right"/>
              <w:rPr>
                <w:rFonts w:ascii="Verdana" w:hAnsi="Verdana"/>
                <w:sz w:val="21"/>
              </w:rPr>
            </w:pPr>
            <w:r>
              <w:t>Всего:</w:t>
            </w:r>
          </w:p>
        </w:tc>
        <w:tc>
          <w:tcPr>
            <w:tcW w:type="dxa" w:w="1313"/>
            <w:tcBorders>
              <w:top w:color="000000" w:sz="8" w:val="single"/>
              <w:left w:color="000000" w:sz="8" w:val="single"/>
              <w:bottom w:color="000000" w:sz="8" w:val="single"/>
              <w:right w:color="000000" w:sz="8" w:val="single"/>
            </w:tcBorders>
            <w:tcMar>
              <w:left w:type="dxa" w:w="0"/>
              <w:right w:type="dxa" w:w="0"/>
            </w:tcMar>
          </w:tcPr>
          <w:p w14:paraId="FF1B0000">
            <w:pPr>
              <w:spacing w:after="0" w:before="0" w:line="240" w:lineRule="auto"/>
              <w:ind w:firstLine="0" w:left="0"/>
              <w:jc w:val="left"/>
              <w:rPr>
                <w:rFonts w:ascii="Verdana" w:hAnsi="Verdana"/>
                <w:sz w:val="21"/>
              </w:rPr>
            </w:pPr>
            <w:r>
              <w:t> </w:t>
            </w:r>
          </w:p>
        </w:tc>
      </w:tr>
    </w:tbl>
    <w:p w14:paraId="001C0000">
      <w:bookmarkStart w:id="917" w:name="__RefHeading___169"/>
      <w:bookmarkEnd w:id="917"/>
      <w:bookmarkStart w:id="918" w:name="__RefHeading___391"/>
      <w:bookmarkEnd w:id="918"/>
      <w:bookmarkStart w:id="919" w:name="__RefHeading___613"/>
      <w:bookmarkEnd w:id="919"/>
      <w:bookmarkStart w:id="920" w:name="__RefHeading___835"/>
      <w:bookmarkEnd w:id="920"/>
      <w:pPr>
        <w:keepNext w:val="1"/>
        <w:keepLines w:val="1"/>
        <w:spacing w:after="0" w:before="240" w:line="276" w:lineRule="auto"/>
        <w:ind w:firstLine="0" w:left="0"/>
        <w:jc w:val="right"/>
        <w:outlineLvl w:val="0"/>
        <w:rPr>
          <w:color w:themeColor="accent1" w:themeShade="BF" w:val="376092"/>
        </w:rPr>
      </w:pPr>
      <w:r>
        <w:t>Приложение N 2 к Договору</w:t>
      </w:r>
    </w:p>
    <w:p w14:paraId="011C0000">
      <w:pPr>
        <w:spacing w:after="0" w:before="0" w:line="240" w:lineRule="auto"/>
        <w:ind w:firstLine="0" w:left="0"/>
        <w:jc w:val="right"/>
        <w:rPr>
          <w:rFonts w:ascii="Verdana" w:hAnsi="Verdana"/>
          <w:sz w:val="21"/>
        </w:rPr>
      </w:pPr>
      <w:r>
        <w:t>от __________ N ____</w:t>
      </w:r>
    </w:p>
    <w:p w14:paraId="021C0000">
      <w:pPr>
        <w:spacing w:after="0" w:before="0" w:line="240" w:lineRule="auto"/>
        <w:ind w:firstLine="0" w:left="0"/>
        <w:rPr>
          <w:rFonts w:ascii="Verdana" w:hAnsi="Verdana"/>
          <w:sz w:val="21"/>
        </w:rPr>
      </w:pPr>
      <w:r>
        <w:t> </w:t>
      </w:r>
    </w:p>
    <w:p w14:paraId="031C0000">
      <w:pPr>
        <w:spacing w:after="0" w:before="0" w:line="240" w:lineRule="auto"/>
        <w:ind w:firstLine="0" w:left="0"/>
        <w:jc w:val="center"/>
      </w:pPr>
      <w:r>
        <w:t>Значения результатов предоставления Гранта</w:t>
      </w:r>
    </w:p>
    <w:p w14:paraId="041C0000">
      <w:pPr>
        <w:spacing w:after="0" w:before="0" w:line="240" w:lineRule="auto"/>
        <w:ind w:firstLine="0" w:left="0"/>
        <w:jc w:val="center"/>
      </w:pPr>
      <w:r>
        <w:t>от «____» __________ 20__ г.</w:t>
      </w:r>
    </w:p>
    <w:p w14:paraId="051C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3700"/>
        <w:gridCol w:w="86"/>
        <w:gridCol w:w="7325"/>
        <w:gridCol w:w="8"/>
        <w:gridCol w:w="1772"/>
        <w:gridCol w:w="1067"/>
      </w:tblGrid>
      <w:tr>
        <w:tc>
          <w:tcPr>
            <w:tcW w:type="dxa" w:w="3700"/>
            <w:vMerge w:val="restart"/>
            <w:tcMar>
              <w:left w:type="dxa" w:w="0"/>
              <w:right w:type="dxa" w:w="0"/>
            </w:tcMar>
          </w:tcPr>
          <w:p w14:paraId="061C0000">
            <w:pPr>
              <w:spacing w:after="100" w:before="0" w:line="240" w:lineRule="auto"/>
              <w:ind w:firstLine="0" w:left="0"/>
              <w:jc w:val="left"/>
              <w:rPr>
                <w:rFonts w:ascii="Verdana" w:hAnsi="Verdana"/>
                <w:sz w:val="16"/>
              </w:rPr>
            </w:pPr>
            <w:r>
              <w:rPr>
                <w:sz w:val="16"/>
              </w:rPr>
              <w:t> </w:t>
            </w:r>
          </w:p>
        </w:tc>
        <w:tc>
          <w:tcPr>
            <w:tcW w:type="dxa" w:w="86"/>
            <w:vMerge w:val="restart"/>
            <w:tcMar>
              <w:left w:type="dxa" w:w="0"/>
              <w:right w:type="dxa" w:w="0"/>
            </w:tcMar>
          </w:tcPr>
          <w:p w14:paraId="071C0000">
            <w:pPr>
              <w:spacing w:after="100" w:before="0" w:line="240" w:lineRule="auto"/>
              <w:ind w:firstLine="0" w:left="0"/>
              <w:jc w:val="left"/>
              <w:rPr>
                <w:rFonts w:ascii="Verdana" w:hAnsi="Verdana"/>
                <w:sz w:val="16"/>
              </w:rPr>
            </w:pPr>
            <w:r>
              <w:rPr>
                <w:sz w:val="16"/>
              </w:rPr>
              <w:t> </w:t>
            </w:r>
          </w:p>
        </w:tc>
        <w:tc>
          <w:tcPr>
            <w:tcW w:type="dxa" w:w="7325"/>
            <w:vMerge w:val="restart"/>
            <w:tcMar>
              <w:left w:type="dxa" w:w="0"/>
              <w:right w:type="dxa" w:w="0"/>
            </w:tcMar>
          </w:tcPr>
          <w:p w14:paraId="081C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091C0000">
            <w:pPr>
              <w:spacing w:after="100" w:before="0" w:line="240" w:lineRule="auto"/>
              <w:ind w:firstLine="0" w:left="0"/>
              <w:jc w:val="left"/>
              <w:rPr>
                <w:sz w:val="16"/>
              </w:rPr>
            </w:pPr>
          </w:p>
        </w:tc>
        <w:tc>
          <w:tcPr>
            <w:tcW w:type="dxa" w:w="1772"/>
            <w:tcBorders>
              <w:right w:color="000000" w:sz="8" w:val="single"/>
            </w:tcBorders>
            <w:tcMar>
              <w:left w:type="dxa" w:w="0"/>
              <w:right w:type="dxa" w:w="0"/>
            </w:tcMar>
          </w:tcPr>
          <w:p w14:paraId="0A1C0000">
            <w:pPr>
              <w:spacing w:after="100" w:before="0" w:line="240" w:lineRule="auto"/>
              <w:ind w:firstLine="0" w:left="0"/>
              <w:jc w:val="left"/>
              <w:rPr>
                <w:rFonts w:ascii="Verdana" w:hAnsi="Verdana"/>
                <w:sz w:val="16"/>
              </w:rPr>
            </w:pPr>
            <w:r>
              <w:rPr>
                <w:sz w:val="16"/>
              </w:rPr>
              <w:t> </w:t>
            </w:r>
          </w:p>
        </w:tc>
        <w:tc>
          <w:tcPr>
            <w:tcW w:type="dxa" w:w="1067"/>
            <w:tcBorders>
              <w:top w:color="000000" w:sz="8" w:val="single"/>
              <w:left w:color="000000" w:sz="8" w:val="single"/>
              <w:bottom w:color="000000" w:sz="8" w:val="single"/>
              <w:right w:color="000000" w:sz="8" w:val="single"/>
            </w:tcBorders>
            <w:tcMar>
              <w:left w:type="dxa" w:w="0"/>
              <w:right w:type="dxa" w:w="0"/>
            </w:tcMar>
            <w:vAlign w:val="center"/>
          </w:tcPr>
          <w:p w14:paraId="0B1C0000">
            <w:pPr>
              <w:spacing w:after="100" w:before="0" w:line="240" w:lineRule="auto"/>
              <w:ind w:firstLine="0" w:left="0"/>
              <w:jc w:val="center"/>
              <w:rPr>
                <w:rFonts w:ascii="Verdana" w:hAnsi="Verdana"/>
                <w:sz w:val="16"/>
              </w:rPr>
            </w:pPr>
            <w:r>
              <w:rPr>
                <w:sz w:val="16"/>
              </w:rPr>
              <w:t>КОДЫ</w:t>
            </w:r>
          </w:p>
        </w:tc>
      </w:tr>
      <w:tr>
        <w:tc>
          <w:tcPr>
            <w:tcW w:type="dxa" w:w="3700"/>
            <w:gridSpan w:val="1"/>
            <w:vMerge w:val="continue"/>
            <w:tcMar>
              <w:left w:type="dxa" w:w="0"/>
              <w:right w:type="dxa" w:w="0"/>
            </w:tcMar>
          </w:tcPr>
          <w:p/>
        </w:tc>
        <w:tc>
          <w:tcPr>
            <w:tcW w:type="dxa" w:w="86"/>
            <w:gridSpan w:val="1"/>
            <w:vMerge w:val="continue"/>
            <w:tcMar>
              <w:left w:type="dxa" w:w="0"/>
              <w:right w:type="dxa" w:w="0"/>
            </w:tcMar>
          </w:tcPr>
          <w:p/>
        </w:tc>
        <w:tc>
          <w:tcPr>
            <w:tcW w:type="dxa" w:w="7325"/>
            <w:gridSpan w:val="1"/>
            <w:vMerge w:val="continue"/>
            <w:tcMar>
              <w:left w:type="dxa" w:w="0"/>
              <w:right w:type="dxa" w:w="0"/>
            </w:tcMar>
          </w:tcPr>
          <w:p/>
        </w:tc>
        <w:tc>
          <w:tcPr>
            <w:tcW w:type="dxa" w:w="8"/>
            <w:tcMar>
              <w:left w:type="dxa" w:w="0"/>
              <w:right w:type="dxa" w:w="0"/>
            </w:tcMar>
          </w:tcPr>
          <w:p w14:paraId="0C1C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0D1C0000">
            <w:pPr>
              <w:spacing w:after="100" w:before="0" w:line="240" w:lineRule="auto"/>
              <w:ind w:firstLine="0" w:left="0"/>
              <w:jc w:val="right"/>
              <w:rPr>
                <w:rFonts w:ascii="Verdana" w:hAnsi="Verdana"/>
                <w:sz w:val="16"/>
              </w:rPr>
            </w:pPr>
            <w:r>
              <w:rPr>
                <w:sz w:val="16"/>
              </w:rPr>
              <w:t>Дата</w:t>
            </w:r>
          </w:p>
        </w:tc>
        <w:tc>
          <w:tcPr>
            <w:tcW w:type="dxa" w:w="1067"/>
            <w:tcBorders>
              <w:top w:color="000000" w:sz="8" w:val="single"/>
              <w:left w:color="000000" w:sz="8" w:val="single"/>
              <w:bottom w:color="000000" w:sz="8" w:val="single"/>
              <w:right w:color="000000" w:sz="8" w:val="single"/>
            </w:tcBorders>
            <w:tcMar>
              <w:left w:type="dxa" w:w="0"/>
              <w:right w:type="dxa" w:w="0"/>
            </w:tcMar>
          </w:tcPr>
          <w:p w14:paraId="0E1C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0F1C0000">
            <w:pPr>
              <w:spacing w:after="100" w:before="0" w:line="240" w:lineRule="auto"/>
              <w:ind w:firstLine="0" w:left="0"/>
              <w:jc w:val="left"/>
              <w:rPr>
                <w:rFonts w:ascii="Verdana" w:hAnsi="Verdana"/>
                <w:sz w:val="16"/>
              </w:rPr>
            </w:pPr>
            <w:r>
              <w:rPr>
                <w:sz w:val="16"/>
              </w:rPr>
              <w:t>Наименование Получателя гранта</w:t>
            </w:r>
          </w:p>
        </w:tc>
        <w:tc>
          <w:tcPr>
            <w:tcW w:type="dxa" w:w="86"/>
            <w:tcMar>
              <w:left w:type="dxa" w:w="0"/>
              <w:right w:type="dxa" w:w="0"/>
            </w:tcMar>
          </w:tcPr>
          <w:p w14:paraId="101C0000">
            <w:pPr>
              <w:spacing w:after="100" w:before="0" w:line="240" w:lineRule="auto"/>
              <w:ind w:firstLine="0" w:left="0"/>
              <w:jc w:val="left"/>
              <w:rPr>
                <w:rFonts w:ascii="Verdana" w:hAnsi="Verdana"/>
                <w:sz w:val="16"/>
              </w:rPr>
            </w:pPr>
            <w:r>
              <w:rPr>
                <w:sz w:val="16"/>
              </w:rPr>
              <w:t> </w:t>
            </w:r>
          </w:p>
        </w:tc>
        <w:tc>
          <w:tcPr>
            <w:tcW w:type="dxa" w:w="7325"/>
            <w:tcBorders>
              <w:bottom w:color="000000" w:sz="8" w:val="single"/>
            </w:tcBorders>
            <w:tcMar>
              <w:left w:type="dxa" w:w="0"/>
              <w:right w:type="dxa" w:w="0"/>
            </w:tcMar>
          </w:tcPr>
          <w:p w14:paraId="111C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121C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131C0000">
            <w:pPr>
              <w:spacing w:after="100" w:before="0" w:line="240" w:lineRule="auto"/>
              <w:ind w:firstLine="0" w:left="0"/>
              <w:jc w:val="right"/>
              <w:rPr>
                <w:rFonts w:ascii="Verdana" w:hAnsi="Verdana"/>
                <w:sz w:val="16"/>
              </w:rPr>
            </w:pPr>
            <w:r>
              <w:rPr>
                <w:sz w:val="16"/>
              </w:rPr>
              <w:t>ИНН</w:t>
            </w:r>
          </w:p>
        </w:tc>
        <w:tc>
          <w:tcPr>
            <w:tcW w:type="dxa" w:w="1067"/>
            <w:tcBorders>
              <w:top w:color="000000" w:sz="8" w:val="single"/>
              <w:left w:color="000000" w:sz="8" w:val="single"/>
              <w:bottom w:color="000000" w:sz="8" w:val="single"/>
              <w:right w:color="000000" w:sz="8" w:val="single"/>
            </w:tcBorders>
            <w:tcMar>
              <w:left w:type="dxa" w:w="0"/>
              <w:right w:type="dxa" w:w="0"/>
            </w:tcMar>
          </w:tcPr>
          <w:p w14:paraId="141C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151C0000">
            <w:pPr>
              <w:spacing w:after="100" w:before="0" w:line="240" w:lineRule="auto"/>
              <w:ind w:firstLine="0" w:left="0"/>
              <w:jc w:val="left"/>
              <w:rPr>
                <w:rFonts w:ascii="Verdana" w:hAnsi="Verdana"/>
                <w:sz w:val="16"/>
              </w:rPr>
            </w:pPr>
            <w:r>
              <w:rPr>
                <w:sz w:val="16"/>
              </w:rPr>
              <w:t>Наименование Грантодателя</w:t>
            </w:r>
          </w:p>
        </w:tc>
        <w:tc>
          <w:tcPr>
            <w:tcW w:type="dxa" w:w="86"/>
            <w:tcMar>
              <w:left w:type="dxa" w:w="0"/>
              <w:right w:type="dxa" w:w="0"/>
            </w:tcMar>
          </w:tcPr>
          <w:p w14:paraId="161C0000">
            <w:pPr>
              <w:spacing w:after="100" w:before="0" w:line="240" w:lineRule="auto"/>
              <w:ind w:firstLine="0" w:left="0"/>
              <w:jc w:val="left"/>
              <w:rPr>
                <w:rFonts w:ascii="Verdana" w:hAnsi="Verdana"/>
                <w:sz w:val="16"/>
              </w:rPr>
            </w:pPr>
            <w:r>
              <w:rPr>
                <w:sz w:val="16"/>
              </w:rPr>
              <w:t> </w:t>
            </w:r>
          </w:p>
        </w:tc>
        <w:tc>
          <w:tcPr>
            <w:tcW w:type="dxa" w:w="7325"/>
            <w:tcBorders>
              <w:top w:color="000000" w:sz="8" w:val="single"/>
              <w:left w:sz="4" w:val="nil"/>
              <w:bottom w:color="000000" w:sz="8" w:val="single"/>
              <w:right w:sz="4" w:val="nil"/>
            </w:tcBorders>
            <w:tcMar>
              <w:left w:type="dxa" w:w="0"/>
              <w:right w:type="dxa" w:w="0"/>
            </w:tcMar>
          </w:tcPr>
          <w:p w14:paraId="171C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181C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191C0000">
            <w:pPr>
              <w:spacing w:after="100" w:before="0" w:line="240" w:lineRule="auto"/>
              <w:ind w:firstLine="0" w:left="0"/>
              <w:jc w:val="right"/>
              <w:rPr>
                <w:rFonts w:ascii="Verdana" w:hAnsi="Verdana"/>
                <w:sz w:val="16"/>
              </w:rPr>
            </w:pPr>
            <w:r>
              <w:rPr>
                <w:sz w:val="16"/>
              </w:rPr>
              <w:t>по Сводному реестру</w:t>
            </w:r>
          </w:p>
        </w:tc>
        <w:tc>
          <w:tcPr>
            <w:tcW w:type="dxa" w:w="1067"/>
            <w:tcBorders>
              <w:top w:color="000000" w:sz="8" w:val="single"/>
              <w:left w:color="000000" w:sz="8" w:val="single"/>
              <w:bottom w:color="000000" w:sz="8" w:val="single"/>
              <w:right w:color="000000" w:sz="8" w:val="single"/>
            </w:tcBorders>
            <w:tcMar>
              <w:left w:type="dxa" w:w="0"/>
              <w:right w:type="dxa" w:w="0"/>
            </w:tcMar>
          </w:tcPr>
          <w:p w14:paraId="1A1C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1B1C0000">
            <w:pPr>
              <w:spacing w:after="100" w:before="0" w:line="240" w:lineRule="auto"/>
              <w:ind w:firstLine="0" w:left="0"/>
              <w:jc w:val="left"/>
              <w:rPr>
                <w:rFonts w:ascii="Verdana" w:hAnsi="Verdana"/>
                <w:sz w:val="16"/>
              </w:rPr>
            </w:pPr>
            <w:r>
              <w:rPr>
                <w:sz w:val="16"/>
              </w:rPr>
              <w:t xml:space="preserve">Наименование федерального проекта </w:t>
            </w:r>
          </w:p>
        </w:tc>
        <w:tc>
          <w:tcPr>
            <w:tcW w:type="dxa" w:w="86"/>
            <w:tcMar>
              <w:left w:type="dxa" w:w="0"/>
              <w:right w:type="dxa" w:w="0"/>
            </w:tcMar>
          </w:tcPr>
          <w:p w14:paraId="1C1C0000">
            <w:pPr>
              <w:spacing w:after="100" w:before="0" w:line="240" w:lineRule="auto"/>
              <w:ind w:firstLine="0" w:left="0"/>
              <w:jc w:val="left"/>
              <w:rPr>
                <w:rFonts w:ascii="Verdana" w:hAnsi="Verdana"/>
                <w:sz w:val="16"/>
              </w:rPr>
            </w:pPr>
            <w:r>
              <w:rPr>
                <w:sz w:val="16"/>
              </w:rPr>
              <w:t> </w:t>
            </w:r>
          </w:p>
        </w:tc>
        <w:tc>
          <w:tcPr>
            <w:tcW w:type="dxa" w:w="7325"/>
            <w:tcBorders>
              <w:top w:color="000000" w:sz="8" w:val="single"/>
              <w:left w:sz="4" w:val="nil"/>
              <w:bottom w:color="000000" w:sz="8" w:val="single"/>
              <w:right w:sz="4" w:val="nil"/>
            </w:tcBorders>
            <w:tcMar>
              <w:left w:type="dxa" w:w="0"/>
              <w:right w:type="dxa" w:w="0"/>
            </w:tcMar>
          </w:tcPr>
          <w:p w14:paraId="1D1C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1E1C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1F1C0000">
            <w:pPr>
              <w:spacing w:after="100" w:before="0" w:line="240" w:lineRule="auto"/>
              <w:ind w:firstLine="0" w:left="0"/>
              <w:jc w:val="right"/>
              <w:rPr>
                <w:rFonts w:ascii="Verdana" w:hAnsi="Verdana"/>
                <w:sz w:val="16"/>
              </w:rPr>
            </w:pPr>
            <w:r>
              <w:rPr>
                <w:sz w:val="16"/>
              </w:rPr>
              <w:t xml:space="preserve">по БК </w:t>
            </w:r>
          </w:p>
        </w:tc>
        <w:tc>
          <w:tcPr>
            <w:tcW w:type="dxa" w:w="1067"/>
            <w:tcBorders>
              <w:top w:color="000000" w:sz="8" w:val="single"/>
              <w:left w:color="000000" w:sz="8" w:val="single"/>
              <w:bottom w:color="000000" w:sz="8" w:val="single"/>
              <w:right w:color="000000" w:sz="8" w:val="single"/>
            </w:tcBorders>
            <w:tcMar>
              <w:left w:type="dxa" w:w="0"/>
              <w:right w:type="dxa" w:w="0"/>
            </w:tcMar>
          </w:tcPr>
          <w:p w14:paraId="201C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211C0000">
            <w:pPr>
              <w:spacing w:after="100" w:before="0" w:line="240" w:lineRule="auto"/>
              <w:ind w:firstLine="0" w:left="0"/>
              <w:jc w:val="left"/>
              <w:rPr>
                <w:rFonts w:ascii="Verdana" w:hAnsi="Verdana"/>
                <w:sz w:val="16"/>
              </w:rPr>
            </w:pPr>
            <w:r>
              <w:rPr>
                <w:sz w:val="16"/>
              </w:rPr>
              <w:t> </w:t>
            </w:r>
          </w:p>
        </w:tc>
        <w:tc>
          <w:tcPr>
            <w:tcW w:type="dxa" w:w="86"/>
            <w:tcMar>
              <w:left w:type="dxa" w:w="0"/>
              <w:right w:type="dxa" w:w="0"/>
            </w:tcMar>
          </w:tcPr>
          <w:p w14:paraId="221C0000">
            <w:pPr>
              <w:spacing w:after="100" w:before="0" w:line="240" w:lineRule="auto"/>
              <w:ind w:firstLine="0" w:left="0"/>
              <w:jc w:val="left"/>
              <w:rPr>
                <w:rFonts w:ascii="Verdana" w:hAnsi="Verdana"/>
                <w:sz w:val="16"/>
              </w:rPr>
            </w:pPr>
            <w:r>
              <w:rPr>
                <w:sz w:val="16"/>
              </w:rPr>
              <w:t> </w:t>
            </w:r>
          </w:p>
        </w:tc>
        <w:tc>
          <w:tcPr>
            <w:tcW w:type="dxa" w:w="7325"/>
            <w:tcBorders>
              <w:top w:color="000000" w:sz="8" w:val="single"/>
            </w:tcBorders>
            <w:tcMar>
              <w:left w:type="dxa" w:w="0"/>
              <w:right w:type="dxa" w:w="0"/>
            </w:tcMar>
          </w:tcPr>
          <w:p w14:paraId="231C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241C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251C0000">
            <w:pPr>
              <w:spacing w:after="100" w:before="0" w:line="240" w:lineRule="auto"/>
              <w:ind w:firstLine="0" w:left="0"/>
              <w:jc w:val="right"/>
              <w:rPr>
                <w:rFonts w:ascii="Verdana" w:hAnsi="Verdana"/>
                <w:sz w:val="16"/>
              </w:rPr>
            </w:pPr>
            <w:r>
              <w:rPr>
                <w:sz w:val="16"/>
              </w:rPr>
              <w:t xml:space="preserve">Номер соглашения </w:t>
            </w:r>
          </w:p>
        </w:tc>
        <w:tc>
          <w:tcPr>
            <w:tcW w:type="dxa" w:w="1067"/>
            <w:tcBorders>
              <w:top w:color="000000" w:sz="8" w:val="single"/>
              <w:left w:color="000000" w:sz="8" w:val="single"/>
              <w:bottom w:color="000000" w:sz="8" w:val="single"/>
              <w:right w:color="000000" w:sz="8" w:val="single"/>
            </w:tcBorders>
            <w:tcMar>
              <w:left w:type="dxa" w:w="0"/>
              <w:right w:type="dxa" w:w="0"/>
            </w:tcMar>
          </w:tcPr>
          <w:p w14:paraId="261C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271C0000">
            <w:pPr>
              <w:spacing w:after="100" w:before="0" w:line="240" w:lineRule="auto"/>
              <w:ind w:firstLine="0" w:left="0"/>
              <w:jc w:val="left"/>
              <w:rPr>
                <w:rFonts w:ascii="Verdana" w:hAnsi="Verdana"/>
                <w:sz w:val="16"/>
              </w:rPr>
            </w:pPr>
            <w:r>
              <w:rPr>
                <w:sz w:val="16"/>
              </w:rPr>
              <w:t> </w:t>
            </w:r>
          </w:p>
        </w:tc>
        <w:tc>
          <w:tcPr>
            <w:tcW w:type="dxa" w:w="86"/>
            <w:tcMar>
              <w:left w:type="dxa" w:w="0"/>
              <w:right w:type="dxa" w:w="0"/>
            </w:tcMar>
          </w:tcPr>
          <w:p w14:paraId="281C0000">
            <w:pPr>
              <w:spacing w:after="100" w:before="0" w:line="240" w:lineRule="auto"/>
              <w:ind w:firstLine="0" w:left="0"/>
              <w:jc w:val="left"/>
              <w:rPr>
                <w:rFonts w:ascii="Verdana" w:hAnsi="Verdana"/>
                <w:sz w:val="16"/>
              </w:rPr>
            </w:pPr>
            <w:r>
              <w:rPr>
                <w:sz w:val="16"/>
              </w:rPr>
              <w:t> </w:t>
            </w:r>
          </w:p>
        </w:tc>
        <w:tc>
          <w:tcPr>
            <w:tcW w:type="dxa" w:w="7325"/>
            <w:tcMar>
              <w:left w:type="dxa" w:w="0"/>
              <w:right w:type="dxa" w:w="0"/>
            </w:tcMar>
          </w:tcPr>
          <w:p w14:paraId="291C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2A1C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2B1C0000">
            <w:pPr>
              <w:spacing w:after="100" w:before="0" w:line="240" w:lineRule="auto"/>
              <w:ind w:firstLine="0" w:left="0"/>
              <w:jc w:val="right"/>
              <w:rPr>
                <w:rFonts w:ascii="Verdana" w:hAnsi="Verdana"/>
                <w:sz w:val="16"/>
              </w:rPr>
            </w:pPr>
            <w:r>
              <w:rPr>
                <w:sz w:val="16"/>
              </w:rPr>
              <w:t xml:space="preserve">Дата соглашения </w:t>
            </w:r>
          </w:p>
        </w:tc>
        <w:tc>
          <w:tcPr>
            <w:tcW w:type="dxa" w:w="1067"/>
            <w:tcBorders>
              <w:top w:color="000000" w:sz="8" w:val="single"/>
              <w:left w:color="000000" w:sz="8" w:val="single"/>
              <w:bottom w:color="000000" w:sz="8" w:val="single"/>
              <w:right w:color="000000" w:sz="8" w:val="single"/>
            </w:tcBorders>
            <w:tcMar>
              <w:left w:type="dxa" w:w="0"/>
              <w:right w:type="dxa" w:w="0"/>
            </w:tcMar>
          </w:tcPr>
          <w:p w14:paraId="2C1C0000">
            <w:pPr>
              <w:spacing w:after="100" w:before="0" w:line="240" w:lineRule="auto"/>
              <w:ind w:firstLine="0" w:left="0"/>
              <w:jc w:val="left"/>
              <w:rPr>
                <w:rFonts w:ascii="Verdana" w:hAnsi="Verdana"/>
                <w:sz w:val="16"/>
              </w:rPr>
            </w:pPr>
            <w:r>
              <w:rPr>
                <w:sz w:val="16"/>
              </w:rPr>
              <w:t> </w:t>
            </w:r>
          </w:p>
        </w:tc>
      </w:tr>
      <w:tr>
        <w:tc>
          <w:tcPr>
            <w:tcW w:type="dxa" w:w="3700"/>
            <w:vMerge w:val="restart"/>
            <w:tcMar>
              <w:left w:type="dxa" w:w="0"/>
              <w:right w:type="dxa" w:w="0"/>
            </w:tcMar>
          </w:tcPr>
          <w:p w14:paraId="2D1C0000">
            <w:pPr>
              <w:spacing w:after="100" w:before="0" w:line="240" w:lineRule="auto"/>
              <w:ind w:firstLine="0" w:left="0"/>
              <w:rPr>
                <w:rFonts w:ascii="Verdana" w:hAnsi="Verdana"/>
                <w:sz w:val="16"/>
              </w:rPr>
            </w:pPr>
            <w:r>
              <w:rPr>
                <w:sz w:val="16"/>
              </w:rPr>
              <w:t>Вид документа</w:t>
            </w:r>
          </w:p>
        </w:tc>
        <w:tc>
          <w:tcPr>
            <w:tcW w:type="dxa" w:w="86"/>
            <w:tcMar>
              <w:left w:type="dxa" w:w="0"/>
              <w:right w:type="dxa" w:w="0"/>
            </w:tcMar>
          </w:tcPr>
          <w:p w14:paraId="2E1C0000">
            <w:pPr>
              <w:spacing w:after="100" w:before="0" w:line="240" w:lineRule="auto"/>
              <w:ind w:firstLine="0" w:left="0"/>
              <w:jc w:val="left"/>
              <w:rPr>
                <w:rFonts w:ascii="Verdana" w:hAnsi="Verdana"/>
                <w:sz w:val="16"/>
              </w:rPr>
            </w:pPr>
            <w:r>
              <w:rPr>
                <w:sz w:val="16"/>
              </w:rPr>
              <w:t> </w:t>
            </w:r>
          </w:p>
        </w:tc>
        <w:tc>
          <w:tcPr>
            <w:tcW w:type="dxa" w:w="7325"/>
            <w:tcBorders>
              <w:bottom w:color="000000" w:sz="8" w:val="single"/>
            </w:tcBorders>
            <w:tcMar>
              <w:left w:type="dxa" w:w="0"/>
              <w:right w:type="dxa" w:w="0"/>
            </w:tcMar>
          </w:tcPr>
          <w:p w14:paraId="2F1C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301C0000">
            <w:pPr>
              <w:spacing w:after="100" w:before="0" w:line="240" w:lineRule="auto"/>
              <w:ind w:firstLine="0" w:left="0"/>
              <w:jc w:val="left"/>
              <w:rPr>
                <w:sz w:val="16"/>
              </w:rPr>
            </w:pPr>
          </w:p>
        </w:tc>
        <w:tc>
          <w:tcPr>
            <w:tcW w:type="dxa" w:w="1772"/>
            <w:vMerge w:val="restart"/>
            <w:tcBorders>
              <w:right w:color="000000" w:sz="8" w:val="single"/>
            </w:tcBorders>
            <w:tcMar>
              <w:left w:type="dxa" w:w="0"/>
              <w:right w:type="dxa" w:w="0"/>
            </w:tcMar>
          </w:tcPr>
          <w:p w14:paraId="311C0000">
            <w:pPr>
              <w:spacing w:after="100" w:before="0" w:line="240" w:lineRule="auto"/>
              <w:ind w:firstLine="0" w:left="0"/>
              <w:jc w:val="left"/>
              <w:rPr>
                <w:rFonts w:ascii="Verdana" w:hAnsi="Verdana"/>
                <w:sz w:val="16"/>
              </w:rPr>
            </w:pPr>
            <w:r>
              <w:rPr>
                <w:sz w:val="16"/>
              </w:rPr>
              <w:t> </w:t>
            </w:r>
          </w:p>
        </w:tc>
        <w:tc>
          <w:tcPr>
            <w:tcW w:type="dxa" w:w="1067"/>
            <w:vMerge w:val="restart"/>
            <w:tcBorders>
              <w:top w:color="000000" w:sz="8" w:val="single"/>
              <w:left w:color="000000" w:sz="8" w:val="single"/>
              <w:bottom w:color="000000" w:sz="8" w:val="single"/>
              <w:right w:color="000000" w:sz="8" w:val="single"/>
            </w:tcBorders>
            <w:tcMar>
              <w:left w:type="dxa" w:w="0"/>
              <w:right w:type="dxa" w:w="0"/>
            </w:tcMar>
          </w:tcPr>
          <w:p w14:paraId="321C0000">
            <w:pPr>
              <w:spacing w:after="100" w:before="0" w:line="240" w:lineRule="auto"/>
              <w:ind w:firstLine="0" w:left="0"/>
              <w:jc w:val="left"/>
              <w:rPr>
                <w:rFonts w:ascii="Verdana" w:hAnsi="Verdana"/>
                <w:sz w:val="16"/>
              </w:rPr>
            </w:pPr>
            <w:r>
              <w:rPr>
                <w:sz w:val="16"/>
              </w:rPr>
              <w:t> </w:t>
            </w:r>
          </w:p>
        </w:tc>
      </w:tr>
      <w:tr>
        <w:tc>
          <w:tcPr>
            <w:tcW w:type="dxa" w:w="3700"/>
            <w:gridSpan w:val="1"/>
            <w:vMerge w:val="continue"/>
            <w:tcMar>
              <w:left w:type="dxa" w:w="0"/>
              <w:right w:type="dxa" w:w="0"/>
            </w:tcMar>
          </w:tcPr>
          <w:p/>
        </w:tc>
        <w:tc>
          <w:tcPr>
            <w:tcW w:type="dxa" w:w="86"/>
            <w:tcMar>
              <w:left w:type="dxa" w:w="0"/>
              <w:right w:type="dxa" w:w="0"/>
            </w:tcMar>
          </w:tcPr>
          <w:p w14:paraId="331C0000">
            <w:pPr>
              <w:spacing w:after="100" w:before="0" w:line="240" w:lineRule="auto"/>
              <w:ind w:firstLine="0" w:left="0"/>
              <w:jc w:val="left"/>
              <w:rPr>
                <w:rFonts w:ascii="Verdana" w:hAnsi="Verdana"/>
                <w:sz w:val="21"/>
              </w:rPr>
            </w:pPr>
            <w:r>
              <w:t> </w:t>
            </w:r>
          </w:p>
        </w:tc>
        <w:tc>
          <w:tcPr>
            <w:tcW w:type="dxa" w:w="7325"/>
            <w:tcBorders>
              <w:top w:color="000000" w:sz="8" w:val="single"/>
            </w:tcBorders>
            <w:tcMar>
              <w:left w:type="dxa" w:w="0"/>
              <w:right w:type="dxa" w:w="0"/>
            </w:tcMar>
          </w:tcPr>
          <w:p w14:paraId="341C0000">
            <w:pPr>
              <w:spacing w:after="100" w:before="0" w:line="240" w:lineRule="auto"/>
              <w:ind w:firstLine="0" w:left="0"/>
              <w:jc w:val="center"/>
              <w:rPr>
                <w:rFonts w:ascii="Verdana" w:hAnsi="Verdana"/>
                <w:sz w:val="21"/>
              </w:rPr>
            </w:pPr>
            <w:r>
              <w:t xml:space="preserve">(первичный - "0", уточненный - "1", "2", "3", "...") </w:t>
            </w:r>
          </w:p>
        </w:tc>
        <w:tc>
          <w:tcPr>
            <w:tcW w:type="dxa" w:w="8"/>
            <w:tcMar>
              <w:left w:type="dxa" w:w="0"/>
              <w:right w:type="dxa" w:w="0"/>
            </w:tcMar>
          </w:tcPr>
          <w:p w14:paraId="351C0000">
            <w:pPr>
              <w:spacing w:after="0" w:before="0" w:line="240" w:lineRule="auto"/>
              <w:ind w:firstLine="0" w:left="0"/>
              <w:jc w:val="left"/>
              <w:rPr>
                <w:rFonts w:ascii="Verdana" w:hAnsi="Verdana"/>
                <w:sz w:val="21"/>
              </w:rPr>
            </w:pPr>
          </w:p>
        </w:tc>
        <w:tc>
          <w:tcPr>
            <w:tcW w:type="dxa" w:w="1772"/>
            <w:gridSpan w:val="1"/>
            <w:vMerge w:val="continue"/>
            <w:tcBorders>
              <w:right w:color="000000" w:sz="8" w:val="single"/>
            </w:tcBorders>
            <w:tcMar>
              <w:left w:type="dxa" w:w="0"/>
              <w:right w:type="dxa" w:w="0"/>
            </w:tcMar>
          </w:tcPr>
          <w:p/>
        </w:tc>
        <w:tc>
          <w:tcPr>
            <w:tcW w:type="dxa" w:w="1067"/>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361C0000">
      <w:pPr>
        <w:spacing w:after="0" w:before="0" w:line="240" w:lineRule="auto"/>
        <w:ind w:firstLine="0" w:left="0"/>
        <w:rPr>
          <w:rFonts w:ascii="Verdana" w:hAnsi="Verdana"/>
          <w:sz w:val="21"/>
        </w:rPr>
      </w:pPr>
      <w:r>
        <w:t> </w:t>
      </w:r>
    </w:p>
    <w:tbl>
      <w:tblPr>
        <w:tblStyle w:val="Style_3"/>
        <w:tblInd w:type="dxa" w:w="-851"/>
        <w:tblLayout w:type="fixed"/>
        <w:tblCellMar>
          <w:left w:type="dxa" w:w="0"/>
          <w:right w:type="dxa" w:w="0"/>
        </w:tblCellMar>
      </w:tblPr>
      <w:tblGrid>
        <w:gridCol w:w="1005"/>
        <w:gridCol w:w="389"/>
        <w:gridCol w:w="1480"/>
        <w:gridCol w:w="989"/>
        <w:gridCol w:w="577"/>
        <w:gridCol w:w="562"/>
        <w:gridCol w:w="1118"/>
        <w:gridCol w:w="1429"/>
        <w:gridCol w:w="1118"/>
        <w:gridCol w:w="1429"/>
        <w:gridCol w:w="1118"/>
        <w:gridCol w:w="1429"/>
        <w:gridCol w:w="1118"/>
        <w:gridCol w:w="1124"/>
      </w:tblGrid>
      <w:tr>
        <w:tc>
          <w:tcPr>
            <w:tcW w:type="dxa" w:w="1394"/>
            <w:gridSpan w:val="2"/>
            <w:vMerge w:val="restart"/>
            <w:tcBorders>
              <w:top w:color="000000" w:sz="8" w:val="single"/>
              <w:left w:sz="4" w:val="nil"/>
              <w:bottom w:color="000000" w:sz="8" w:val="single"/>
              <w:right w:color="000000" w:sz="8" w:val="single"/>
            </w:tcBorders>
            <w:tcMar>
              <w:left w:type="dxa" w:w="0"/>
              <w:right w:type="dxa" w:w="0"/>
            </w:tcMar>
          </w:tcPr>
          <w:p w14:paraId="371C0000">
            <w:pPr>
              <w:spacing w:after="100" w:before="0" w:line="240" w:lineRule="auto"/>
              <w:ind w:firstLine="0" w:left="0"/>
              <w:jc w:val="center"/>
              <w:rPr>
                <w:rFonts w:ascii="Verdana" w:hAnsi="Verdana"/>
                <w:sz w:val="16"/>
              </w:rPr>
            </w:pPr>
            <w:r>
              <w:rPr>
                <w:sz w:val="16"/>
              </w:rPr>
              <w:t xml:space="preserve">Направление расходов </w:t>
            </w:r>
            <w:r>
              <w:rPr>
                <w:color w:val="0000FF"/>
                <w:sz w:val="16"/>
              </w:rPr>
              <w:fldChar w:fldCharType="begin"/>
            </w:r>
            <w:r>
              <w:rPr>
                <w:color w:val="0000FF"/>
                <w:sz w:val="16"/>
              </w:rPr>
              <w:instrText>HYPERLINK \l "p703"</w:instrText>
            </w:r>
            <w:r>
              <w:rPr>
                <w:color w:val="0000FF"/>
                <w:sz w:val="16"/>
              </w:rPr>
              <w:fldChar w:fldCharType="separate"/>
            </w:r>
            <w:r>
              <w:rPr>
                <w:color w:val="0000FF"/>
                <w:sz w:val="16"/>
              </w:rPr>
              <w:t>&lt;4&gt;</w:t>
            </w:r>
            <w:r>
              <w:rPr>
                <w:color w:val="0000FF"/>
                <w:sz w:val="16"/>
              </w:rPr>
              <w:fldChar w:fldCharType="end"/>
            </w:r>
          </w:p>
        </w:tc>
        <w:tc>
          <w:tcPr>
            <w:tcW w:type="dxa" w:w="1480"/>
            <w:vMerge w:val="restart"/>
            <w:tcBorders>
              <w:top w:color="000000" w:sz="8" w:val="single"/>
              <w:left w:color="000000" w:sz="8" w:val="single"/>
              <w:bottom w:color="000000" w:sz="8" w:val="single"/>
              <w:right w:color="000000" w:sz="8" w:val="single"/>
            </w:tcBorders>
            <w:tcMar>
              <w:left w:type="dxa" w:w="0"/>
              <w:right w:type="dxa" w:w="0"/>
            </w:tcMar>
          </w:tcPr>
          <w:p w14:paraId="381C0000">
            <w:pPr>
              <w:spacing w:after="100" w:before="0" w:line="240" w:lineRule="auto"/>
              <w:ind w:firstLine="0" w:left="0"/>
              <w:jc w:val="center"/>
              <w:rPr>
                <w:rFonts w:ascii="Verdana" w:hAnsi="Verdana"/>
                <w:sz w:val="16"/>
              </w:rPr>
            </w:pPr>
            <w:r>
              <w:rPr>
                <w:sz w:val="16"/>
              </w:rPr>
              <w:t xml:space="preserve">Результат предоставления Гранта </w:t>
            </w:r>
            <w:r>
              <w:rPr>
                <w:color w:val="0000FF"/>
                <w:sz w:val="16"/>
              </w:rPr>
              <w:fldChar w:fldCharType="begin"/>
            </w:r>
            <w:r>
              <w:rPr>
                <w:color w:val="0000FF"/>
                <w:sz w:val="16"/>
              </w:rPr>
              <w:instrText>HYPERLINK \l "p704"</w:instrText>
            </w:r>
            <w:r>
              <w:rPr>
                <w:color w:val="0000FF"/>
                <w:sz w:val="16"/>
              </w:rPr>
              <w:fldChar w:fldCharType="separate"/>
            </w:r>
            <w:r>
              <w:rPr>
                <w:color w:val="0000FF"/>
                <w:sz w:val="16"/>
              </w:rPr>
              <w:t>&lt;5&gt;</w:t>
            </w:r>
            <w:r>
              <w:rPr>
                <w:color w:val="0000FF"/>
                <w:sz w:val="16"/>
              </w:rPr>
              <w:fldChar w:fldCharType="end"/>
            </w:r>
          </w:p>
        </w:tc>
        <w:tc>
          <w:tcPr>
            <w:tcW w:type="dxa" w:w="1566"/>
            <w:gridSpan w:val="2"/>
            <w:vMerge w:val="restart"/>
            <w:tcBorders>
              <w:top w:color="000000" w:sz="8" w:val="single"/>
              <w:left w:color="000000" w:sz="8" w:val="single"/>
              <w:bottom w:color="000000" w:sz="8" w:val="single"/>
              <w:right w:color="000000" w:sz="8" w:val="single"/>
            </w:tcBorders>
            <w:tcMar>
              <w:left w:type="dxa" w:w="0"/>
              <w:right w:type="dxa" w:w="0"/>
            </w:tcMar>
          </w:tcPr>
          <w:p w14:paraId="391C0000">
            <w:pPr>
              <w:spacing w:after="100" w:before="0" w:line="240" w:lineRule="auto"/>
              <w:ind w:firstLine="0" w:left="0"/>
              <w:jc w:val="center"/>
              <w:rPr>
                <w:rFonts w:ascii="Verdana" w:hAnsi="Verdana"/>
                <w:sz w:val="16"/>
              </w:rPr>
            </w:pPr>
            <w:r>
              <w:rPr>
                <w:sz w:val="16"/>
              </w:rPr>
              <w:t>Единица измерения</w:t>
            </w:r>
          </w:p>
        </w:tc>
        <w:tc>
          <w:tcPr>
            <w:tcW w:type="dxa" w:w="562"/>
            <w:vMerge w:val="restart"/>
            <w:tcBorders>
              <w:top w:color="000000" w:sz="8" w:val="single"/>
              <w:left w:color="000000" w:sz="8" w:val="single"/>
              <w:bottom w:color="000000" w:sz="8" w:val="single"/>
              <w:right w:color="000000" w:sz="8" w:val="single"/>
            </w:tcBorders>
            <w:tcMar>
              <w:left w:type="dxa" w:w="0"/>
              <w:right w:type="dxa" w:w="0"/>
            </w:tcMar>
          </w:tcPr>
          <w:p w14:paraId="3A1C0000">
            <w:pPr>
              <w:spacing w:after="100" w:before="0" w:line="240" w:lineRule="auto"/>
              <w:ind w:firstLine="0" w:left="0"/>
              <w:jc w:val="center"/>
              <w:rPr>
                <w:rFonts w:ascii="Verdana" w:hAnsi="Verdana"/>
                <w:sz w:val="16"/>
              </w:rPr>
            </w:pPr>
            <w:r>
              <w:rPr>
                <w:sz w:val="16"/>
              </w:rPr>
              <w:t>Код строки</w:t>
            </w:r>
          </w:p>
        </w:tc>
        <w:tc>
          <w:tcPr>
            <w:tcW w:type="dxa" w:w="9883"/>
            <w:gridSpan w:val="8"/>
            <w:tcBorders>
              <w:top w:color="000000" w:sz="8" w:val="single"/>
              <w:left w:color="000000" w:sz="8" w:val="single"/>
              <w:bottom w:color="000000" w:sz="8" w:val="single"/>
              <w:right w:sz="4" w:val="nil"/>
            </w:tcBorders>
            <w:tcMar>
              <w:left w:type="dxa" w:w="0"/>
              <w:right w:type="dxa" w:w="0"/>
            </w:tcMar>
          </w:tcPr>
          <w:p w14:paraId="3B1C0000">
            <w:pPr>
              <w:spacing w:after="100" w:before="0" w:line="240" w:lineRule="auto"/>
              <w:ind w:firstLine="0" w:left="0"/>
              <w:jc w:val="center"/>
              <w:rPr>
                <w:rFonts w:ascii="Verdana" w:hAnsi="Verdana"/>
                <w:sz w:val="16"/>
              </w:rPr>
            </w:pPr>
            <w:r>
              <w:rPr>
                <w:sz w:val="16"/>
              </w:rPr>
              <w:t xml:space="preserve">Плановые значения результатов предоставления Гранта по годам (срокам) реализации Договора </w:t>
            </w:r>
            <w:r>
              <w:rPr>
                <w:color w:val="0000FF"/>
                <w:sz w:val="16"/>
              </w:rPr>
              <w:fldChar w:fldCharType="begin"/>
            </w:r>
            <w:r>
              <w:rPr>
                <w:color w:val="0000FF"/>
                <w:sz w:val="16"/>
              </w:rPr>
              <w:instrText>HYPERLINK \l "p705"</w:instrText>
            </w:r>
            <w:r>
              <w:rPr>
                <w:color w:val="0000FF"/>
                <w:sz w:val="16"/>
              </w:rPr>
              <w:fldChar w:fldCharType="separate"/>
            </w:r>
            <w:r>
              <w:rPr>
                <w:color w:val="0000FF"/>
                <w:sz w:val="16"/>
              </w:rPr>
              <w:t>&lt;6&gt;</w:t>
            </w:r>
            <w:r>
              <w:rPr>
                <w:color w:val="0000FF"/>
                <w:sz w:val="16"/>
              </w:rPr>
              <w:fldChar w:fldCharType="end"/>
            </w:r>
          </w:p>
        </w:tc>
      </w:tr>
      <w:tr>
        <w:tc>
          <w:tcPr>
            <w:tcW w:type="dxa" w:w="1394"/>
            <w:gridSpan w:val="2"/>
            <w:vMerge w:val="continue"/>
            <w:tcBorders>
              <w:top w:color="000000" w:sz="8" w:val="single"/>
              <w:left w:sz="4" w:val="nil"/>
              <w:bottom w:color="000000" w:sz="8" w:val="single"/>
              <w:right w:color="000000" w:sz="8" w:val="single"/>
            </w:tcBorders>
            <w:tcMar>
              <w:left w:type="dxa" w:w="0"/>
              <w:right w:type="dxa" w:w="0"/>
            </w:tcMar>
          </w:tcPr>
          <w:p/>
        </w:tc>
        <w:tc>
          <w:tcPr>
            <w:tcW w:type="dxa" w:w="148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566"/>
            <w:gridSpan w:val="2"/>
            <w:vMerge w:val="continue"/>
            <w:tcBorders>
              <w:top w:color="000000" w:sz="8" w:val="single"/>
              <w:left w:color="000000" w:sz="8" w:val="single"/>
              <w:bottom w:color="000000" w:sz="8" w:val="single"/>
              <w:right w:color="000000" w:sz="8" w:val="single"/>
            </w:tcBorders>
            <w:tcMar>
              <w:left w:type="dxa" w:w="0"/>
              <w:right w:type="dxa" w:w="0"/>
            </w:tcMar>
          </w:tcPr>
          <w:p/>
        </w:tc>
        <w:tc>
          <w:tcPr>
            <w:tcW w:type="dxa" w:w="562"/>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547"/>
            <w:gridSpan w:val="2"/>
            <w:tcBorders>
              <w:top w:color="000000" w:sz="8" w:val="single"/>
              <w:left w:color="000000" w:sz="8" w:val="single"/>
              <w:bottom w:color="000000" w:sz="8" w:val="single"/>
              <w:right w:color="000000" w:sz="8" w:val="single"/>
            </w:tcBorders>
            <w:tcMar>
              <w:left w:type="dxa" w:w="0"/>
              <w:right w:type="dxa" w:w="0"/>
            </w:tcMar>
          </w:tcPr>
          <w:p w14:paraId="3C1C0000">
            <w:pPr>
              <w:spacing w:after="100" w:before="0" w:line="240" w:lineRule="auto"/>
              <w:ind w:firstLine="0" w:left="0"/>
              <w:jc w:val="center"/>
              <w:rPr>
                <w:rFonts w:ascii="Verdana" w:hAnsi="Verdana"/>
                <w:sz w:val="16"/>
              </w:rPr>
            </w:pPr>
            <w:r>
              <w:rPr>
                <w:sz w:val="16"/>
              </w:rPr>
              <w:t>на __.__.20__</w:t>
            </w:r>
          </w:p>
        </w:tc>
        <w:tc>
          <w:tcPr>
            <w:tcW w:type="dxa" w:w="2547"/>
            <w:gridSpan w:val="2"/>
            <w:tcBorders>
              <w:top w:color="000000" w:sz="8" w:val="single"/>
              <w:left w:color="000000" w:sz="8" w:val="single"/>
              <w:bottom w:color="000000" w:sz="8" w:val="single"/>
              <w:right w:color="000000" w:sz="8" w:val="single"/>
            </w:tcBorders>
            <w:tcMar>
              <w:left w:type="dxa" w:w="0"/>
              <w:right w:type="dxa" w:w="0"/>
            </w:tcMar>
          </w:tcPr>
          <w:p w14:paraId="3D1C0000">
            <w:pPr>
              <w:spacing w:after="100" w:before="0" w:line="240" w:lineRule="auto"/>
              <w:ind w:firstLine="0" w:left="0"/>
              <w:jc w:val="center"/>
              <w:rPr>
                <w:rFonts w:ascii="Verdana" w:hAnsi="Verdana"/>
                <w:sz w:val="16"/>
              </w:rPr>
            </w:pPr>
            <w:r>
              <w:rPr>
                <w:sz w:val="16"/>
              </w:rPr>
              <w:t>на __.__.20__</w:t>
            </w:r>
          </w:p>
        </w:tc>
        <w:tc>
          <w:tcPr>
            <w:tcW w:type="dxa" w:w="2547"/>
            <w:gridSpan w:val="2"/>
            <w:tcBorders>
              <w:top w:color="000000" w:sz="8" w:val="single"/>
              <w:left w:color="000000" w:sz="8" w:val="single"/>
              <w:bottom w:color="000000" w:sz="8" w:val="single"/>
              <w:right w:color="000000" w:sz="8" w:val="single"/>
            </w:tcBorders>
            <w:tcMar>
              <w:left w:type="dxa" w:w="0"/>
              <w:right w:type="dxa" w:w="0"/>
            </w:tcMar>
          </w:tcPr>
          <w:p w14:paraId="3E1C0000">
            <w:pPr>
              <w:spacing w:after="100" w:before="0" w:line="240" w:lineRule="auto"/>
              <w:ind w:firstLine="0" w:left="0"/>
              <w:jc w:val="center"/>
              <w:rPr>
                <w:rFonts w:ascii="Verdana" w:hAnsi="Verdana"/>
                <w:sz w:val="16"/>
              </w:rPr>
            </w:pPr>
            <w:r>
              <w:rPr>
                <w:sz w:val="16"/>
              </w:rPr>
              <w:t>на __.__.20__</w:t>
            </w:r>
          </w:p>
        </w:tc>
        <w:tc>
          <w:tcPr>
            <w:tcW w:type="dxa" w:w="2242"/>
            <w:gridSpan w:val="2"/>
            <w:tcBorders>
              <w:top w:color="000000" w:sz="8" w:val="single"/>
              <w:left w:color="000000" w:sz="8" w:val="single"/>
              <w:bottom w:color="000000" w:sz="8" w:val="single"/>
              <w:right w:sz="4" w:val="nil"/>
            </w:tcBorders>
            <w:tcMar>
              <w:left w:type="dxa" w:w="0"/>
              <w:right w:type="dxa" w:w="0"/>
            </w:tcMar>
          </w:tcPr>
          <w:p w14:paraId="3F1C0000">
            <w:pPr>
              <w:spacing w:after="100" w:before="0" w:line="240" w:lineRule="auto"/>
              <w:ind w:firstLine="0" w:left="0"/>
              <w:jc w:val="center"/>
              <w:rPr>
                <w:rFonts w:ascii="Verdana" w:hAnsi="Verdana"/>
                <w:sz w:val="16"/>
              </w:rPr>
            </w:pPr>
            <w:r>
              <w:rPr>
                <w:sz w:val="16"/>
              </w:rPr>
              <w:t>на __.__.20__</w:t>
            </w:r>
          </w:p>
        </w:tc>
      </w:tr>
      <w:tr>
        <w:tc>
          <w:tcPr>
            <w:tcW w:type="dxa" w:w="1005"/>
            <w:tcBorders>
              <w:top w:color="000000" w:sz="8" w:val="single"/>
              <w:left w:sz="4" w:val="nil"/>
              <w:bottom w:color="000000" w:sz="8" w:val="single"/>
              <w:right w:color="000000" w:sz="8" w:val="single"/>
            </w:tcBorders>
            <w:tcMar>
              <w:left w:type="dxa" w:w="0"/>
              <w:right w:type="dxa" w:w="0"/>
            </w:tcMar>
          </w:tcPr>
          <w:p w14:paraId="401C0000">
            <w:pPr>
              <w:spacing w:after="100" w:before="0" w:line="240" w:lineRule="auto"/>
              <w:ind w:firstLine="0" w:left="0"/>
              <w:jc w:val="center"/>
              <w:rPr>
                <w:rFonts w:ascii="Verdana" w:hAnsi="Verdana"/>
                <w:sz w:val="16"/>
              </w:rPr>
            </w:pPr>
            <w:r>
              <w:rPr>
                <w:sz w:val="16"/>
              </w:rPr>
              <w:t>наименование</w:t>
            </w:r>
          </w:p>
        </w:tc>
        <w:tc>
          <w:tcPr>
            <w:tcW w:type="dxa" w:w="389"/>
            <w:tcBorders>
              <w:top w:color="000000" w:sz="8" w:val="single"/>
              <w:left w:color="000000" w:sz="8" w:val="single"/>
              <w:bottom w:color="000000" w:sz="8" w:val="single"/>
              <w:right w:color="000000" w:sz="8" w:val="single"/>
            </w:tcBorders>
            <w:tcMar>
              <w:left w:type="dxa" w:w="0"/>
              <w:right w:type="dxa" w:w="0"/>
            </w:tcMar>
          </w:tcPr>
          <w:p w14:paraId="411C0000">
            <w:pPr>
              <w:spacing w:after="100" w:before="0" w:line="240" w:lineRule="auto"/>
              <w:ind w:firstLine="0" w:left="0"/>
              <w:jc w:val="center"/>
              <w:rPr>
                <w:rFonts w:ascii="Verdana" w:hAnsi="Verdana"/>
                <w:sz w:val="16"/>
              </w:rPr>
            </w:pPr>
            <w:r>
              <w:rPr>
                <w:sz w:val="16"/>
              </w:rPr>
              <w:t>код по БК</w:t>
            </w:r>
          </w:p>
        </w:tc>
        <w:tc>
          <w:tcPr>
            <w:tcW w:type="dxa" w:w="148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989"/>
            <w:tcBorders>
              <w:top w:color="000000" w:sz="8" w:val="single"/>
              <w:left w:color="000000" w:sz="8" w:val="single"/>
              <w:bottom w:color="000000" w:sz="8" w:val="single"/>
              <w:right w:color="000000" w:sz="8" w:val="single"/>
            </w:tcBorders>
            <w:tcMar>
              <w:left w:type="dxa" w:w="0"/>
              <w:right w:type="dxa" w:w="0"/>
            </w:tcMar>
          </w:tcPr>
          <w:p w14:paraId="421C0000">
            <w:pPr>
              <w:spacing w:after="100" w:before="0" w:line="240" w:lineRule="auto"/>
              <w:ind w:firstLine="0" w:left="0"/>
              <w:jc w:val="center"/>
              <w:rPr>
                <w:rFonts w:ascii="Verdana" w:hAnsi="Verdana"/>
                <w:sz w:val="16"/>
              </w:rPr>
            </w:pPr>
            <w:r>
              <w:rPr>
                <w:sz w:val="16"/>
              </w:rPr>
              <w:t>наименование</w:t>
            </w:r>
          </w:p>
        </w:tc>
        <w:tc>
          <w:tcPr>
            <w:tcW w:type="dxa" w:w="577"/>
            <w:tcBorders>
              <w:top w:color="000000" w:sz="8" w:val="single"/>
              <w:left w:color="000000" w:sz="8" w:val="single"/>
              <w:bottom w:color="000000" w:sz="8" w:val="single"/>
              <w:right w:color="000000" w:sz="8" w:val="single"/>
            </w:tcBorders>
            <w:tcMar>
              <w:left w:type="dxa" w:w="0"/>
              <w:right w:type="dxa" w:w="0"/>
            </w:tcMar>
          </w:tcPr>
          <w:p w14:paraId="431C0000">
            <w:pPr>
              <w:spacing w:after="100" w:before="0" w:line="240" w:lineRule="auto"/>
              <w:ind w:firstLine="0" w:left="0"/>
              <w:jc w:val="center"/>
              <w:rPr>
                <w:rFonts w:ascii="Verdana" w:hAnsi="Verdana"/>
                <w:sz w:val="16"/>
              </w:rPr>
            </w:pPr>
            <w:r>
              <w:rPr>
                <w:sz w:val="16"/>
              </w:rPr>
              <w:t xml:space="preserve">код по </w:t>
            </w:r>
            <w:r>
              <w:rPr>
                <w:color w:val="0000FF"/>
                <w:sz w:val="16"/>
              </w:rPr>
              <w:fldChar w:fldCharType="begin"/>
            </w:r>
            <w:r>
              <w:rPr>
                <w:color w:val="0000FF"/>
                <w:sz w:val="16"/>
              </w:rPr>
              <w:instrText>HYPERLINK "https://login.consultant.ru/link/?rnd=7CF07B1C6B511650EC2A0289D24AAA4E&amp;req=doc&amp;base=LAW&amp;n=377985&amp;REFFIELD=134&amp;REFDST=100284&amp;REFDOC=349119&amp;REFBASE=LAW&amp;stat=refcode%3D16876%3Bindex%3D599&amp;date=29.07.2021"</w:instrText>
            </w:r>
            <w:r>
              <w:rPr>
                <w:color w:val="0000FF"/>
                <w:sz w:val="16"/>
              </w:rPr>
              <w:fldChar w:fldCharType="separate"/>
            </w:r>
            <w:r>
              <w:rPr>
                <w:color w:val="0000FF"/>
                <w:sz w:val="16"/>
              </w:rPr>
              <w:t>ОКЕИ</w:t>
            </w:r>
            <w:r>
              <w:rPr>
                <w:color w:val="0000FF"/>
                <w:sz w:val="16"/>
              </w:rPr>
              <w:fldChar w:fldCharType="end"/>
            </w:r>
          </w:p>
        </w:tc>
        <w:tc>
          <w:tcPr>
            <w:tcW w:type="dxa" w:w="562"/>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18"/>
            <w:tcBorders>
              <w:top w:color="000000" w:sz="8" w:val="single"/>
              <w:left w:color="000000" w:sz="8" w:val="single"/>
              <w:bottom w:color="000000" w:sz="8" w:val="single"/>
              <w:right w:color="000000" w:sz="8" w:val="single"/>
            </w:tcBorders>
            <w:tcMar>
              <w:left w:type="dxa" w:w="0"/>
              <w:right w:type="dxa" w:w="0"/>
            </w:tcMar>
          </w:tcPr>
          <w:p w14:paraId="441C0000">
            <w:pPr>
              <w:spacing w:after="100" w:before="0" w:line="240" w:lineRule="auto"/>
              <w:ind w:firstLine="0" w:left="0"/>
              <w:jc w:val="center"/>
              <w:rPr>
                <w:rFonts w:ascii="Verdana" w:hAnsi="Verdana"/>
                <w:sz w:val="16"/>
              </w:rPr>
            </w:pPr>
            <w:r>
              <w:rPr>
                <w:sz w:val="16"/>
              </w:rPr>
              <w:t>с даты заключения Договора</w:t>
            </w:r>
          </w:p>
        </w:tc>
        <w:tc>
          <w:tcPr>
            <w:tcW w:type="dxa" w:w="1429"/>
            <w:tcBorders>
              <w:top w:color="000000" w:sz="8" w:val="single"/>
              <w:left w:color="000000" w:sz="8" w:val="single"/>
              <w:bottom w:color="000000" w:sz="8" w:val="single"/>
              <w:right w:color="000000" w:sz="8" w:val="single"/>
            </w:tcBorders>
            <w:tcMar>
              <w:left w:type="dxa" w:w="0"/>
              <w:right w:type="dxa" w:w="0"/>
            </w:tcMar>
          </w:tcPr>
          <w:p w14:paraId="451C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61C0000">
            <w:pPr>
              <w:spacing w:after="100" w:before="0" w:line="240" w:lineRule="auto"/>
              <w:ind w:firstLine="0" w:left="0"/>
              <w:jc w:val="center"/>
              <w:rPr>
                <w:rFonts w:ascii="Verdana" w:hAnsi="Verdana"/>
                <w:sz w:val="16"/>
              </w:rPr>
            </w:pPr>
            <w:r>
              <w:rPr>
                <w:sz w:val="16"/>
              </w:rPr>
              <w:t>с даты заключения Договора</w:t>
            </w:r>
          </w:p>
        </w:tc>
        <w:tc>
          <w:tcPr>
            <w:tcW w:type="dxa" w:w="1429"/>
            <w:tcBorders>
              <w:top w:color="000000" w:sz="8" w:val="single"/>
              <w:left w:color="000000" w:sz="8" w:val="single"/>
              <w:bottom w:color="000000" w:sz="8" w:val="single"/>
              <w:right w:color="000000" w:sz="8" w:val="single"/>
            </w:tcBorders>
            <w:tcMar>
              <w:left w:type="dxa" w:w="0"/>
              <w:right w:type="dxa" w:w="0"/>
            </w:tcMar>
          </w:tcPr>
          <w:p w14:paraId="471C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81C0000">
            <w:pPr>
              <w:spacing w:after="100" w:before="0" w:line="240" w:lineRule="auto"/>
              <w:ind w:firstLine="0" w:left="0"/>
              <w:jc w:val="center"/>
              <w:rPr>
                <w:rFonts w:ascii="Verdana" w:hAnsi="Verdana"/>
                <w:sz w:val="16"/>
              </w:rPr>
            </w:pPr>
            <w:r>
              <w:rPr>
                <w:sz w:val="16"/>
              </w:rPr>
              <w:t>с даты заключения Договора</w:t>
            </w:r>
          </w:p>
        </w:tc>
        <w:tc>
          <w:tcPr>
            <w:tcW w:type="dxa" w:w="1429"/>
            <w:tcBorders>
              <w:top w:color="000000" w:sz="8" w:val="single"/>
              <w:left w:color="000000" w:sz="8" w:val="single"/>
              <w:bottom w:color="000000" w:sz="8" w:val="single"/>
              <w:right w:color="000000" w:sz="8" w:val="single"/>
            </w:tcBorders>
            <w:tcMar>
              <w:left w:type="dxa" w:w="0"/>
              <w:right w:type="dxa" w:w="0"/>
            </w:tcMar>
          </w:tcPr>
          <w:p w14:paraId="491C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A1C0000">
            <w:pPr>
              <w:spacing w:after="100" w:before="0" w:line="240" w:lineRule="auto"/>
              <w:ind w:firstLine="0" w:left="0"/>
              <w:jc w:val="center"/>
              <w:rPr>
                <w:rFonts w:ascii="Verdana" w:hAnsi="Verdana"/>
                <w:sz w:val="16"/>
              </w:rPr>
            </w:pPr>
            <w:r>
              <w:rPr>
                <w:sz w:val="16"/>
              </w:rPr>
              <w:t>с даты заключения Договора</w:t>
            </w:r>
          </w:p>
        </w:tc>
        <w:tc>
          <w:tcPr>
            <w:tcW w:type="dxa" w:w="1124"/>
            <w:tcBorders>
              <w:top w:color="000000" w:sz="8" w:val="single"/>
              <w:left w:color="000000" w:sz="8" w:val="single"/>
              <w:bottom w:color="000000" w:sz="8" w:val="single"/>
              <w:right w:sz="4" w:val="nil"/>
            </w:tcBorders>
            <w:tcMar>
              <w:left w:type="dxa" w:w="0"/>
              <w:right w:type="dxa" w:w="0"/>
            </w:tcMar>
          </w:tcPr>
          <w:p w14:paraId="4B1C0000">
            <w:pPr>
              <w:spacing w:after="100" w:before="0" w:line="240" w:lineRule="auto"/>
              <w:ind w:firstLine="0" w:left="0"/>
              <w:jc w:val="center"/>
              <w:rPr>
                <w:rFonts w:ascii="Verdana" w:hAnsi="Verdana"/>
                <w:sz w:val="16"/>
              </w:rPr>
            </w:pPr>
            <w:r>
              <w:rPr>
                <w:sz w:val="16"/>
              </w:rPr>
              <w:t>из них с начала текущего финансового года</w:t>
            </w:r>
          </w:p>
        </w:tc>
      </w:tr>
      <w:tr>
        <w:tc>
          <w:tcPr>
            <w:tcW w:type="dxa" w:w="1005"/>
            <w:tcBorders>
              <w:top w:color="000000" w:sz="8" w:val="single"/>
              <w:left w:sz="4" w:val="nil"/>
              <w:bottom w:color="000000" w:sz="8" w:val="single"/>
              <w:right w:color="000000" w:sz="8" w:val="single"/>
            </w:tcBorders>
            <w:tcMar>
              <w:left w:type="dxa" w:w="0"/>
              <w:right w:type="dxa" w:w="0"/>
            </w:tcMar>
          </w:tcPr>
          <w:p w14:paraId="4C1C0000">
            <w:pPr>
              <w:spacing w:after="100" w:before="0" w:line="240" w:lineRule="auto"/>
              <w:ind w:firstLine="0" w:left="0"/>
              <w:jc w:val="center"/>
              <w:rPr>
                <w:rFonts w:ascii="Verdana" w:hAnsi="Verdana"/>
                <w:sz w:val="16"/>
              </w:rPr>
            </w:pPr>
            <w:r>
              <w:rPr>
                <w:sz w:val="16"/>
              </w:rPr>
              <w:t>1</w:t>
            </w:r>
          </w:p>
        </w:tc>
        <w:tc>
          <w:tcPr>
            <w:tcW w:type="dxa" w:w="389"/>
            <w:tcBorders>
              <w:top w:color="000000" w:sz="8" w:val="single"/>
              <w:left w:color="000000" w:sz="8" w:val="single"/>
              <w:bottom w:color="000000" w:sz="8" w:val="single"/>
              <w:right w:color="000000" w:sz="8" w:val="single"/>
            </w:tcBorders>
            <w:tcMar>
              <w:left w:type="dxa" w:w="0"/>
              <w:right w:type="dxa" w:w="0"/>
            </w:tcMar>
          </w:tcPr>
          <w:p w14:paraId="4D1C0000">
            <w:pPr>
              <w:spacing w:after="100" w:before="0" w:line="240" w:lineRule="auto"/>
              <w:ind w:firstLine="0" w:left="0"/>
              <w:jc w:val="center"/>
              <w:rPr>
                <w:rFonts w:ascii="Verdana" w:hAnsi="Verdana"/>
                <w:sz w:val="16"/>
              </w:rPr>
            </w:pPr>
            <w:r>
              <w:rPr>
                <w:sz w:val="16"/>
              </w:rPr>
              <w:t>2</w:t>
            </w:r>
          </w:p>
        </w:tc>
        <w:tc>
          <w:tcPr>
            <w:tcW w:type="dxa" w:w="1480"/>
            <w:tcBorders>
              <w:top w:color="000000" w:sz="8" w:val="single"/>
              <w:left w:color="000000" w:sz="8" w:val="single"/>
              <w:bottom w:color="000000" w:sz="8" w:val="single"/>
              <w:right w:color="000000" w:sz="8" w:val="single"/>
            </w:tcBorders>
            <w:tcMar>
              <w:left w:type="dxa" w:w="0"/>
              <w:right w:type="dxa" w:w="0"/>
            </w:tcMar>
          </w:tcPr>
          <w:p w14:paraId="4E1C0000">
            <w:pPr>
              <w:spacing w:after="100" w:before="0" w:line="240" w:lineRule="auto"/>
              <w:ind w:firstLine="0" w:left="0"/>
              <w:jc w:val="center"/>
              <w:rPr>
                <w:rFonts w:ascii="Verdana" w:hAnsi="Verdana"/>
                <w:sz w:val="16"/>
              </w:rPr>
            </w:pPr>
            <w:r>
              <w:rPr>
                <w:sz w:val="16"/>
              </w:rPr>
              <w:t>3</w:t>
            </w:r>
          </w:p>
        </w:tc>
        <w:tc>
          <w:tcPr>
            <w:tcW w:type="dxa" w:w="989"/>
            <w:tcBorders>
              <w:top w:color="000000" w:sz="8" w:val="single"/>
              <w:left w:color="000000" w:sz="8" w:val="single"/>
              <w:bottom w:color="000000" w:sz="8" w:val="single"/>
              <w:right w:color="000000" w:sz="8" w:val="single"/>
            </w:tcBorders>
            <w:tcMar>
              <w:left w:type="dxa" w:w="0"/>
              <w:right w:type="dxa" w:w="0"/>
            </w:tcMar>
          </w:tcPr>
          <w:p w14:paraId="4F1C0000">
            <w:pPr>
              <w:spacing w:after="100" w:before="0" w:line="240" w:lineRule="auto"/>
              <w:ind w:firstLine="0" w:left="0"/>
              <w:jc w:val="center"/>
              <w:rPr>
                <w:rFonts w:ascii="Verdana" w:hAnsi="Verdana"/>
                <w:sz w:val="16"/>
              </w:rPr>
            </w:pPr>
            <w:r>
              <w:rPr>
                <w:sz w:val="16"/>
              </w:rPr>
              <w:t>4</w:t>
            </w:r>
          </w:p>
        </w:tc>
        <w:tc>
          <w:tcPr>
            <w:tcW w:type="dxa" w:w="577"/>
            <w:tcBorders>
              <w:top w:color="000000" w:sz="8" w:val="single"/>
              <w:left w:color="000000" w:sz="8" w:val="single"/>
              <w:bottom w:color="000000" w:sz="8" w:val="single"/>
              <w:right w:color="000000" w:sz="8" w:val="single"/>
            </w:tcBorders>
            <w:tcMar>
              <w:left w:type="dxa" w:w="0"/>
              <w:right w:type="dxa" w:w="0"/>
            </w:tcMar>
          </w:tcPr>
          <w:p w14:paraId="501C0000">
            <w:pPr>
              <w:spacing w:after="100" w:before="0" w:line="240" w:lineRule="auto"/>
              <w:ind w:firstLine="0" w:left="0"/>
              <w:jc w:val="center"/>
              <w:rPr>
                <w:rFonts w:ascii="Verdana" w:hAnsi="Verdana"/>
                <w:sz w:val="16"/>
              </w:rPr>
            </w:pPr>
            <w:r>
              <w:rPr>
                <w:sz w:val="16"/>
              </w:rPr>
              <w:t>5</w:t>
            </w:r>
          </w:p>
        </w:tc>
        <w:tc>
          <w:tcPr>
            <w:tcW w:type="dxa" w:w="562"/>
            <w:tcBorders>
              <w:top w:color="000000" w:sz="8" w:val="single"/>
              <w:left w:color="000000" w:sz="8" w:val="single"/>
              <w:bottom w:color="000000" w:sz="8" w:val="single"/>
              <w:right w:color="000000" w:sz="8" w:val="single"/>
            </w:tcBorders>
            <w:tcMar>
              <w:left w:type="dxa" w:w="0"/>
              <w:right w:type="dxa" w:w="0"/>
            </w:tcMar>
          </w:tcPr>
          <w:p w14:paraId="511C0000">
            <w:pPr>
              <w:spacing w:after="100" w:before="0" w:line="240" w:lineRule="auto"/>
              <w:ind w:firstLine="0" w:left="0"/>
              <w:jc w:val="center"/>
              <w:rPr>
                <w:rFonts w:ascii="Verdana" w:hAnsi="Verdana"/>
                <w:sz w:val="16"/>
              </w:rPr>
            </w:pPr>
            <w:r>
              <w:rPr>
                <w:sz w:val="16"/>
              </w:rPr>
              <w:t>6</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21C0000">
            <w:pPr>
              <w:spacing w:after="100" w:before="0" w:line="240" w:lineRule="auto"/>
              <w:ind w:firstLine="0" w:left="0"/>
              <w:jc w:val="center"/>
              <w:rPr>
                <w:rFonts w:ascii="Verdana" w:hAnsi="Verdana"/>
                <w:sz w:val="16"/>
              </w:rPr>
            </w:pPr>
            <w:r>
              <w:rPr>
                <w:sz w:val="16"/>
              </w:rPr>
              <w:t>7</w:t>
            </w:r>
          </w:p>
        </w:tc>
        <w:tc>
          <w:tcPr>
            <w:tcW w:type="dxa" w:w="1429"/>
            <w:tcBorders>
              <w:top w:color="000000" w:sz="8" w:val="single"/>
              <w:left w:color="000000" w:sz="8" w:val="single"/>
              <w:bottom w:color="000000" w:sz="8" w:val="single"/>
              <w:right w:color="000000" w:sz="8" w:val="single"/>
            </w:tcBorders>
            <w:tcMar>
              <w:left w:type="dxa" w:w="0"/>
              <w:right w:type="dxa" w:w="0"/>
            </w:tcMar>
          </w:tcPr>
          <w:p w14:paraId="531C0000">
            <w:pPr>
              <w:spacing w:after="100" w:before="0" w:line="240" w:lineRule="auto"/>
              <w:ind w:firstLine="0" w:left="0"/>
              <w:jc w:val="center"/>
              <w:rPr>
                <w:rFonts w:ascii="Verdana" w:hAnsi="Verdana"/>
                <w:sz w:val="16"/>
              </w:rPr>
            </w:pPr>
            <w:r>
              <w:rPr>
                <w:sz w:val="16"/>
              </w:rPr>
              <w:t>8</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41C0000">
            <w:pPr>
              <w:spacing w:after="100" w:before="0" w:line="240" w:lineRule="auto"/>
              <w:ind w:firstLine="0" w:left="0"/>
              <w:jc w:val="center"/>
              <w:rPr>
                <w:rFonts w:ascii="Verdana" w:hAnsi="Verdana"/>
                <w:sz w:val="16"/>
              </w:rPr>
            </w:pPr>
            <w:r>
              <w:rPr>
                <w:sz w:val="16"/>
              </w:rPr>
              <w:t>9</w:t>
            </w:r>
          </w:p>
        </w:tc>
        <w:tc>
          <w:tcPr>
            <w:tcW w:type="dxa" w:w="1429"/>
            <w:tcBorders>
              <w:top w:color="000000" w:sz="8" w:val="single"/>
              <w:left w:color="000000" w:sz="8" w:val="single"/>
              <w:bottom w:color="000000" w:sz="8" w:val="single"/>
              <w:right w:color="000000" w:sz="8" w:val="single"/>
            </w:tcBorders>
            <w:tcMar>
              <w:left w:type="dxa" w:w="0"/>
              <w:right w:type="dxa" w:w="0"/>
            </w:tcMar>
          </w:tcPr>
          <w:p w14:paraId="551C0000">
            <w:pPr>
              <w:spacing w:after="100" w:before="0" w:line="240" w:lineRule="auto"/>
              <w:ind w:firstLine="0" w:left="0"/>
              <w:jc w:val="center"/>
              <w:rPr>
                <w:rFonts w:ascii="Verdana" w:hAnsi="Verdana"/>
                <w:sz w:val="16"/>
              </w:rPr>
            </w:pPr>
            <w:r>
              <w:rPr>
                <w:sz w:val="16"/>
              </w:rPr>
              <w:t>10</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61C0000">
            <w:pPr>
              <w:spacing w:after="100" w:before="0" w:line="240" w:lineRule="auto"/>
              <w:ind w:firstLine="0" w:left="0"/>
              <w:jc w:val="center"/>
              <w:rPr>
                <w:rFonts w:ascii="Verdana" w:hAnsi="Verdana"/>
                <w:sz w:val="16"/>
              </w:rPr>
            </w:pPr>
            <w:r>
              <w:rPr>
                <w:sz w:val="16"/>
              </w:rPr>
              <w:t>11</w:t>
            </w:r>
          </w:p>
        </w:tc>
        <w:tc>
          <w:tcPr>
            <w:tcW w:type="dxa" w:w="1429"/>
            <w:tcBorders>
              <w:top w:color="000000" w:sz="8" w:val="single"/>
              <w:left w:color="000000" w:sz="8" w:val="single"/>
              <w:bottom w:color="000000" w:sz="8" w:val="single"/>
              <w:right w:color="000000" w:sz="8" w:val="single"/>
            </w:tcBorders>
            <w:tcMar>
              <w:left w:type="dxa" w:w="0"/>
              <w:right w:type="dxa" w:w="0"/>
            </w:tcMar>
          </w:tcPr>
          <w:p w14:paraId="571C0000">
            <w:pPr>
              <w:spacing w:after="100" w:before="0" w:line="240" w:lineRule="auto"/>
              <w:ind w:firstLine="0" w:left="0"/>
              <w:jc w:val="center"/>
              <w:rPr>
                <w:rFonts w:ascii="Verdana" w:hAnsi="Verdana"/>
                <w:sz w:val="16"/>
              </w:rPr>
            </w:pPr>
            <w:r>
              <w:rPr>
                <w:sz w:val="16"/>
              </w:rPr>
              <w:t>12</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81C0000">
            <w:pPr>
              <w:spacing w:after="100" w:before="0" w:line="240" w:lineRule="auto"/>
              <w:ind w:firstLine="0" w:left="0"/>
              <w:jc w:val="center"/>
              <w:rPr>
                <w:rFonts w:ascii="Verdana" w:hAnsi="Verdana"/>
                <w:sz w:val="16"/>
              </w:rPr>
            </w:pPr>
            <w:r>
              <w:rPr>
                <w:sz w:val="16"/>
              </w:rPr>
              <w:t>13</w:t>
            </w:r>
          </w:p>
        </w:tc>
        <w:tc>
          <w:tcPr>
            <w:tcW w:type="dxa" w:w="1124"/>
            <w:tcBorders>
              <w:top w:color="000000" w:sz="8" w:val="single"/>
              <w:left w:color="000000" w:sz="8" w:val="single"/>
              <w:bottom w:color="000000" w:sz="8" w:val="single"/>
              <w:right w:sz="4" w:val="nil"/>
            </w:tcBorders>
            <w:tcMar>
              <w:left w:type="dxa" w:w="0"/>
              <w:right w:type="dxa" w:w="0"/>
            </w:tcMar>
          </w:tcPr>
          <w:p w14:paraId="591C0000">
            <w:pPr>
              <w:spacing w:after="100" w:before="0" w:line="240" w:lineRule="auto"/>
              <w:ind w:firstLine="0" w:left="0"/>
              <w:jc w:val="center"/>
              <w:rPr>
                <w:rFonts w:ascii="Verdana" w:hAnsi="Verdana"/>
                <w:sz w:val="16"/>
              </w:rPr>
            </w:pPr>
            <w:r>
              <w:rPr>
                <w:sz w:val="16"/>
              </w:rPr>
              <w:t>14</w:t>
            </w:r>
          </w:p>
        </w:tc>
      </w:tr>
      <w:tr>
        <w:tc>
          <w:tcPr>
            <w:tcW w:type="dxa" w:w="1005"/>
            <w:vMerge w:val="restart"/>
            <w:tcBorders>
              <w:top w:color="000000" w:sz="8" w:val="single"/>
              <w:left w:color="000000" w:sz="8" w:val="single"/>
              <w:bottom w:color="000000" w:sz="8" w:val="single"/>
              <w:right w:color="000000" w:sz="8" w:val="single"/>
            </w:tcBorders>
            <w:tcMar>
              <w:left w:type="dxa" w:w="0"/>
              <w:right w:type="dxa" w:w="0"/>
            </w:tcMar>
          </w:tcPr>
          <w:p w14:paraId="5A1C0000">
            <w:pPr>
              <w:spacing w:after="100" w:before="0" w:line="240" w:lineRule="auto"/>
              <w:ind w:firstLine="0" w:left="0"/>
              <w:jc w:val="left"/>
              <w:rPr>
                <w:rFonts w:ascii="Verdana" w:hAnsi="Verdana"/>
                <w:sz w:val="16"/>
              </w:rPr>
            </w:pPr>
            <w:r>
              <w:rPr>
                <w:sz w:val="16"/>
              </w:rPr>
              <w:t> </w:t>
            </w:r>
          </w:p>
        </w:tc>
        <w:tc>
          <w:tcPr>
            <w:tcW w:type="dxa" w:w="389"/>
            <w:vMerge w:val="restart"/>
            <w:tcBorders>
              <w:top w:color="000000" w:sz="8" w:val="single"/>
              <w:left w:color="000000" w:sz="8" w:val="single"/>
              <w:bottom w:color="000000" w:sz="8" w:val="single"/>
              <w:right w:color="000000" w:sz="8" w:val="single"/>
            </w:tcBorders>
            <w:tcMar>
              <w:left w:type="dxa" w:w="0"/>
              <w:right w:type="dxa" w:w="0"/>
            </w:tcMar>
          </w:tcPr>
          <w:p w14:paraId="5B1C0000">
            <w:pPr>
              <w:spacing w:after="100" w:before="0" w:line="240" w:lineRule="auto"/>
              <w:ind w:firstLine="0" w:left="0"/>
              <w:jc w:val="left"/>
              <w:rPr>
                <w:rFonts w:ascii="Verdana" w:hAnsi="Verdana"/>
                <w:sz w:val="16"/>
              </w:rPr>
            </w:pPr>
            <w:r>
              <w:rPr>
                <w:sz w:val="16"/>
              </w:rPr>
              <w:t> </w:t>
            </w:r>
          </w:p>
        </w:tc>
        <w:tc>
          <w:tcPr>
            <w:tcW w:type="dxa" w:w="1480"/>
            <w:tcBorders>
              <w:top w:color="000000" w:sz="8" w:val="single"/>
              <w:left w:color="000000" w:sz="8" w:val="single"/>
              <w:bottom w:color="000000" w:sz="8" w:val="single"/>
              <w:right w:color="000000" w:sz="8" w:val="single"/>
            </w:tcBorders>
            <w:tcMar>
              <w:left w:type="dxa" w:w="0"/>
              <w:right w:type="dxa" w:w="0"/>
            </w:tcMar>
          </w:tcPr>
          <w:p w14:paraId="5C1C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5D1C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5E1C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5F1C0000">
            <w:pPr>
              <w:spacing w:after="100" w:before="0" w:line="240" w:lineRule="auto"/>
              <w:ind w:firstLine="0" w:left="0"/>
              <w:jc w:val="center"/>
              <w:rPr>
                <w:rFonts w:ascii="Verdana" w:hAnsi="Verdana"/>
                <w:sz w:val="16"/>
              </w:rPr>
            </w:pPr>
            <w:r>
              <w:rPr>
                <w:sz w:val="16"/>
              </w:rPr>
              <w:t>0100</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0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1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2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3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4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5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61C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671C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681C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691C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6A1C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6B1C0000">
            <w:pPr>
              <w:spacing w:after="100" w:before="0" w:line="240" w:lineRule="auto"/>
              <w:ind w:firstLine="0" w:left="0"/>
              <w:jc w:val="center"/>
              <w:rPr>
                <w:rFonts w:ascii="Verdana" w:hAnsi="Verdana"/>
                <w:sz w:val="16"/>
              </w:rPr>
            </w:pPr>
            <w:r>
              <w:rPr>
                <w:sz w:val="16"/>
              </w:rPr>
              <w:t>0101</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C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D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E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F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0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1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21C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731C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741C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751C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761C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77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8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9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A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B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C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D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E1C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7F1C0000">
            <w:pPr>
              <w:spacing w:after="100" w:before="0" w:line="240" w:lineRule="auto"/>
              <w:ind w:firstLine="0" w:left="0"/>
              <w:jc w:val="left"/>
              <w:rPr>
                <w:rFonts w:ascii="Verdana" w:hAnsi="Verdana"/>
                <w:sz w:val="16"/>
              </w:rPr>
            </w:pPr>
            <w:r>
              <w:rPr>
                <w:sz w:val="16"/>
              </w:rPr>
              <w:t> </w:t>
            </w:r>
          </w:p>
        </w:tc>
      </w:tr>
      <w:tr>
        <w:tc>
          <w:tcPr>
            <w:tcW w:type="dxa" w:w="1005"/>
            <w:vMerge w:val="restart"/>
            <w:tcBorders>
              <w:top w:color="000000" w:sz="8" w:val="single"/>
              <w:left w:color="000000" w:sz="8" w:val="single"/>
              <w:bottom w:color="000000" w:sz="8" w:val="single"/>
              <w:right w:color="000000" w:sz="8" w:val="single"/>
            </w:tcBorders>
            <w:tcMar>
              <w:left w:type="dxa" w:w="0"/>
              <w:right w:type="dxa" w:w="0"/>
            </w:tcMar>
          </w:tcPr>
          <w:p w14:paraId="801C0000">
            <w:pPr>
              <w:spacing w:after="100" w:before="0" w:line="240" w:lineRule="auto"/>
              <w:ind w:firstLine="0" w:left="0"/>
              <w:jc w:val="left"/>
              <w:rPr>
                <w:rFonts w:ascii="Verdana" w:hAnsi="Verdana"/>
                <w:sz w:val="16"/>
              </w:rPr>
            </w:pPr>
            <w:r>
              <w:rPr>
                <w:sz w:val="16"/>
              </w:rPr>
              <w:t> </w:t>
            </w:r>
          </w:p>
        </w:tc>
        <w:tc>
          <w:tcPr>
            <w:tcW w:type="dxa" w:w="389"/>
            <w:vMerge w:val="restart"/>
            <w:tcBorders>
              <w:top w:color="000000" w:sz="8" w:val="single"/>
              <w:left w:color="000000" w:sz="8" w:val="single"/>
              <w:bottom w:color="000000" w:sz="8" w:val="single"/>
              <w:right w:color="000000" w:sz="8" w:val="single"/>
            </w:tcBorders>
            <w:tcMar>
              <w:left w:type="dxa" w:w="0"/>
              <w:right w:type="dxa" w:w="0"/>
            </w:tcMar>
          </w:tcPr>
          <w:p w14:paraId="811C0000">
            <w:pPr>
              <w:spacing w:after="100" w:before="0" w:line="240" w:lineRule="auto"/>
              <w:ind w:firstLine="0" w:left="0"/>
              <w:jc w:val="left"/>
              <w:rPr>
                <w:rFonts w:ascii="Verdana" w:hAnsi="Verdana"/>
                <w:sz w:val="16"/>
              </w:rPr>
            </w:pPr>
            <w:r>
              <w:rPr>
                <w:sz w:val="16"/>
              </w:rPr>
              <w:t> </w:t>
            </w:r>
          </w:p>
        </w:tc>
        <w:tc>
          <w:tcPr>
            <w:tcW w:type="dxa" w:w="1480"/>
            <w:tcBorders>
              <w:top w:color="000000" w:sz="8" w:val="single"/>
              <w:left w:color="000000" w:sz="8" w:val="single"/>
              <w:bottom w:color="000000" w:sz="8" w:val="single"/>
              <w:right w:color="000000" w:sz="8" w:val="single"/>
            </w:tcBorders>
            <w:tcMar>
              <w:left w:type="dxa" w:w="0"/>
              <w:right w:type="dxa" w:w="0"/>
            </w:tcMar>
          </w:tcPr>
          <w:p w14:paraId="821C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831C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841C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851C0000">
            <w:pPr>
              <w:spacing w:after="100" w:before="0" w:line="240" w:lineRule="auto"/>
              <w:ind w:firstLine="0" w:left="0"/>
              <w:jc w:val="center"/>
              <w:rPr>
                <w:rFonts w:ascii="Verdana" w:hAnsi="Verdana"/>
                <w:sz w:val="16"/>
              </w:rPr>
            </w:pPr>
            <w:r>
              <w:rPr>
                <w:sz w:val="16"/>
              </w:rPr>
              <w:t>0200</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6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7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8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9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A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B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C1C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8D1C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8E1C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8F1C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901C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911C0000">
            <w:pPr>
              <w:spacing w:after="100" w:before="0" w:line="240" w:lineRule="auto"/>
              <w:ind w:firstLine="0" w:left="0"/>
              <w:jc w:val="center"/>
              <w:rPr>
                <w:rFonts w:ascii="Verdana" w:hAnsi="Verdana"/>
                <w:sz w:val="16"/>
              </w:rPr>
            </w:pPr>
            <w:r>
              <w:rPr>
                <w:sz w:val="16"/>
              </w:rPr>
              <w:t>0201</w:t>
            </w:r>
          </w:p>
        </w:tc>
        <w:tc>
          <w:tcPr>
            <w:tcW w:type="dxa" w:w="1118"/>
            <w:tcBorders>
              <w:top w:color="000000" w:sz="8" w:val="single"/>
              <w:left w:color="000000" w:sz="8" w:val="single"/>
              <w:bottom w:color="000000" w:sz="8" w:val="single"/>
              <w:right w:color="000000" w:sz="8" w:val="single"/>
            </w:tcBorders>
            <w:tcMar>
              <w:left w:type="dxa" w:w="0"/>
              <w:right w:type="dxa" w:w="0"/>
            </w:tcMar>
          </w:tcPr>
          <w:p w14:paraId="92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93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94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95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96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97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981C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991C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9A1C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9B1C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9C1C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9D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9E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9F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A0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A1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A21C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A31C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A41C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A51C0000">
            <w:pPr>
              <w:spacing w:after="100" w:before="0" w:line="240" w:lineRule="auto"/>
              <w:ind w:firstLine="0" w:left="0"/>
              <w:jc w:val="left"/>
              <w:rPr>
                <w:rFonts w:ascii="Verdana" w:hAnsi="Verdana"/>
                <w:sz w:val="16"/>
              </w:rPr>
            </w:pPr>
            <w:r>
              <w:rPr>
                <w:sz w:val="16"/>
              </w:rPr>
              <w:t> </w:t>
            </w:r>
          </w:p>
        </w:tc>
      </w:tr>
    </w:tbl>
    <w:p w14:paraId="A61C0000">
      <w:pPr>
        <w:spacing w:after="0" w:before="0" w:line="240" w:lineRule="auto"/>
        <w:ind w:firstLine="0" w:left="0"/>
        <w:rPr>
          <w:rFonts w:ascii="Verdana" w:hAnsi="Verdana"/>
          <w:sz w:val="16"/>
        </w:rPr>
      </w:pPr>
      <w:r>
        <w:rPr>
          <w:sz w:val="16"/>
        </w:rPr>
        <w:t> </w:t>
      </w:r>
    </w:p>
    <w:p w14:paraId="A71C0000">
      <w:pPr>
        <w:spacing w:after="0" w:before="0" w:line="240" w:lineRule="auto"/>
        <w:ind w:firstLine="0" w:left="0"/>
        <w:rPr>
          <w:rFonts w:ascii="Verdana" w:hAnsi="Verdana"/>
          <w:sz w:val="21"/>
        </w:rPr>
      </w:pPr>
      <w:r>
        <w:t> </w:t>
      </w:r>
    </w:p>
    <w:p w14:paraId="A81C0000">
      <w:pPr>
        <w:spacing w:after="0" w:before="0" w:line="240" w:lineRule="auto"/>
        <w:ind w:firstLine="0" w:left="0"/>
      </w:pPr>
      <w:r>
        <w:t>  </w:t>
      </w:r>
    </w:p>
    <w:p w14:paraId="A91C0000">
      <w:pPr>
        <w:spacing w:after="0" w:before="0" w:line="240" w:lineRule="auto"/>
        <w:ind w:firstLine="0" w:left="0"/>
        <w:jc w:val="right"/>
        <w:rPr>
          <w:sz w:val="20"/>
          <w:vertAlign w:val="superscript"/>
        </w:rPr>
      </w:pPr>
    </w:p>
    <w:p w14:paraId="AA1C0000">
      <w:pPr>
        <w:spacing w:after="0" w:before="0" w:line="240" w:lineRule="auto"/>
        <w:ind w:firstLine="0" w:left="0"/>
        <w:jc w:val="right"/>
        <w:rPr>
          <w:sz w:val="20"/>
          <w:vertAlign w:val="superscript"/>
        </w:rPr>
      </w:pPr>
    </w:p>
    <w:p w14:paraId="AB1C0000">
      <w:pPr>
        <w:spacing w:after="0" w:before="0" w:line="240" w:lineRule="auto"/>
        <w:ind w:firstLine="0" w:left="0"/>
        <w:jc w:val="right"/>
      </w:pPr>
    </w:p>
    <w:p w14:paraId="AC1C0000">
      <w:bookmarkStart w:id="921" w:name="__RefHeading___170"/>
      <w:bookmarkEnd w:id="921"/>
      <w:bookmarkStart w:id="922" w:name="__RefHeading___392"/>
      <w:bookmarkEnd w:id="922"/>
      <w:bookmarkStart w:id="923" w:name="__RefHeading___614"/>
      <w:bookmarkEnd w:id="923"/>
      <w:bookmarkStart w:id="924" w:name="__RefHeading___836"/>
      <w:bookmarkEnd w:id="924"/>
      <w:pPr>
        <w:keepNext w:val="1"/>
        <w:keepLines w:val="1"/>
        <w:spacing w:after="0" w:before="240" w:line="276" w:lineRule="auto"/>
        <w:ind w:firstLine="0" w:left="0"/>
        <w:jc w:val="right"/>
        <w:outlineLvl w:val="0"/>
        <w:rPr>
          <w:color w:themeColor="accent1" w:themeShade="BF" w:val="376092"/>
          <w:sz w:val="18"/>
        </w:rPr>
      </w:pPr>
      <w:r>
        <w:t>Приложение N 3 к Договору</w:t>
      </w:r>
    </w:p>
    <w:p w14:paraId="AD1C0000">
      <w:pPr>
        <w:spacing w:after="0" w:before="0" w:line="240" w:lineRule="auto"/>
        <w:ind w:firstLine="0" w:left="0"/>
        <w:jc w:val="right"/>
        <w:rPr>
          <w:rFonts w:ascii="Verdana" w:hAnsi="Verdana"/>
          <w:sz w:val="21"/>
        </w:rPr>
      </w:pPr>
      <w:r>
        <w:t>от __________ N ____</w:t>
      </w:r>
    </w:p>
    <w:p w14:paraId="AE1C0000">
      <w:pPr>
        <w:spacing w:after="0" w:before="0" w:line="240" w:lineRule="auto"/>
        <w:ind w:firstLine="0" w:left="0"/>
        <w:jc w:val="right"/>
        <w:rPr>
          <w:rFonts w:ascii="Verdana" w:hAnsi="Verdana"/>
          <w:sz w:val="21"/>
        </w:rPr>
      </w:pPr>
    </w:p>
    <w:p w14:paraId="AF1C0000">
      <w:pPr>
        <w:spacing w:after="0" w:before="0" w:line="240" w:lineRule="auto"/>
        <w:ind w:firstLine="0" w:left="0"/>
        <w:rPr>
          <w:rFonts w:ascii="Verdana" w:hAnsi="Verdana"/>
          <w:sz w:val="21"/>
        </w:rPr>
      </w:pPr>
      <w:r>
        <w:t> </w:t>
      </w:r>
    </w:p>
    <w:p w14:paraId="B01C0000">
      <w:pPr>
        <w:spacing w:after="0" w:before="0" w:line="240" w:lineRule="auto"/>
        <w:ind w:firstLine="0" w:left="0"/>
        <w:jc w:val="center"/>
        <w:rPr>
          <w:rFonts w:ascii="Verdana" w:hAnsi="Verdana"/>
        </w:rPr>
      </w:pPr>
      <w:r>
        <w:t>Отчет о достижении значений результатов</w:t>
      </w:r>
    </w:p>
    <w:p w14:paraId="B11C0000">
      <w:pPr>
        <w:spacing w:after="0" w:before="0" w:line="240" w:lineRule="auto"/>
        <w:ind w:firstLine="0" w:left="0"/>
        <w:jc w:val="center"/>
        <w:rPr>
          <w:rFonts w:ascii="Verdana" w:hAnsi="Verdana"/>
        </w:rPr>
      </w:pPr>
      <w:r>
        <w:t xml:space="preserve">предоставления Гранта </w:t>
      </w:r>
      <w:r>
        <w:rPr>
          <w:vertAlign w:val="superscript"/>
        </w:rPr>
        <w:t>2</w:t>
      </w:r>
    </w:p>
    <w:p w14:paraId="B21C0000">
      <w:pPr>
        <w:spacing w:after="0" w:before="0" w:line="240" w:lineRule="auto"/>
        <w:ind w:firstLine="0" w:left="0"/>
        <w:jc w:val="center"/>
        <w:rPr>
          <w:rFonts w:ascii="Verdana" w:hAnsi="Verdana"/>
          <w:sz w:val="16"/>
        </w:rPr>
      </w:pPr>
      <w:r>
        <w:t>по состоянию на 1 ______ 20__ г.</w:t>
      </w:r>
    </w:p>
    <w:p w14:paraId="B31C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4496"/>
        <w:gridCol w:w="70"/>
        <w:gridCol w:w="5941"/>
        <w:gridCol w:w="2385"/>
        <w:gridCol w:w="1133"/>
      </w:tblGrid>
      <w:tr>
        <w:tc>
          <w:tcPr>
            <w:tcW w:type="dxa" w:w="4496"/>
            <w:vMerge w:val="restart"/>
            <w:tcMar>
              <w:left w:type="dxa" w:w="0"/>
              <w:right w:type="dxa" w:w="0"/>
            </w:tcMar>
          </w:tcPr>
          <w:p w14:paraId="B41C0000">
            <w:pPr>
              <w:spacing w:after="100" w:before="0" w:line="240" w:lineRule="auto"/>
              <w:ind w:firstLine="0" w:left="0"/>
              <w:jc w:val="left"/>
              <w:rPr>
                <w:rFonts w:ascii="Verdana" w:hAnsi="Verdana"/>
                <w:sz w:val="16"/>
              </w:rPr>
            </w:pPr>
            <w:r>
              <w:rPr>
                <w:sz w:val="16"/>
              </w:rPr>
              <w:t> </w:t>
            </w:r>
          </w:p>
        </w:tc>
        <w:tc>
          <w:tcPr>
            <w:tcW w:type="dxa" w:w="70"/>
            <w:vMerge w:val="restart"/>
            <w:tcMar>
              <w:left w:type="dxa" w:w="0"/>
              <w:right w:type="dxa" w:w="0"/>
            </w:tcMar>
          </w:tcPr>
          <w:p w14:paraId="B51C0000">
            <w:pPr>
              <w:spacing w:after="100" w:before="0" w:line="240" w:lineRule="auto"/>
              <w:ind w:firstLine="0" w:left="0"/>
              <w:jc w:val="left"/>
              <w:rPr>
                <w:rFonts w:ascii="Verdana" w:hAnsi="Verdana"/>
                <w:sz w:val="16"/>
              </w:rPr>
            </w:pPr>
            <w:r>
              <w:rPr>
                <w:sz w:val="16"/>
              </w:rPr>
              <w:t> </w:t>
            </w:r>
          </w:p>
        </w:tc>
        <w:tc>
          <w:tcPr>
            <w:tcW w:type="dxa" w:w="5941"/>
            <w:vMerge w:val="restart"/>
            <w:tcMar>
              <w:left w:type="dxa" w:w="0"/>
              <w:right w:type="dxa" w:w="0"/>
            </w:tcMar>
          </w:tcPr>
          <w:p w14:paraId="B61C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B71C0000">
            <w:pPr>
              <w:spacing w:after="100" w:before="0" w:line="240" w:lineRule="auto"/>
              <w:ind w:firstLine="0" w:left="0"/>
              <w:jc w:val="left"/>
              <w:rPr>
                <w:rFonts w:ascii="Verdana" w:hAnsi="Verdana"/>
                <w:sz w:val="16"/>
              </w:rPr>
            </w:pPr>
            <w:r>
              <w:rPr>
                <w:sz w:val="16"/>
              </w:rPr>
              <w:t> </w:t>
            </w:r>
          </w:p>
        </w:tc>
        <w:tc>
          <w:tcPr>
            <w:tcW w:type="dxa" w:w="1133"/>
            <w:tcBorders>
              <w:top w:color="000000" w:sz="8" w:val="single"/>
              <w:left w:color="000000" w:sz="8" w:val="single"/>
              <w:bottom w:color="000000" w:sz="8" w:val="single"/>
              <w:right w:color="000000" w:sz="8" w:val="single"/>
            </w:tcBorders>
            <w:tcMar>
              <w:left w:type="dxa" w:w="0"/>
              <w:right w:type="dxa" w:w="0"/>
            </w:tcMar>
            <w:vAlign w:val="center"/>
          </w:tcPr>
          <w:p w14:paraId="B81C0000">
            <w:pPr>
              <w:spacing w:after="100" w:before="0" w:line="240" w:lineRule="auto"/>
              <w:ind w:firstLine="0" w:left="0"/>
              <w:jc w:val="center"/>
              <w:rPr>
                <w:rFonts w:ascii="Verdana" w:hAnsi="Verdana"/>
                <w:sz w:val="16"/>
              </w:rPr>
            </w:pPr>
            <w:r>
              <w:rPr>
                <w:sz w:val="16"/>
              </w:rPr>
              <w:t>КОДЫ</w:t>
            </w:r>
          </w:p>
        </w:tc>
      </w:tr>
      <w:tr>
        <w:tc>
          <w:tcPr>
            <w:tcW w:type="dxa" w:w="4496"/>
            <w:gridSpan w:val="1"/>
            <w:vMerge w:val="continue"/>
            <w:tcMar>
              <w:left w:type="dxa" w:w="0"/>
              <w:right w:type="dxa" w:w="0"/>
            </w:tcMar>
          </w:tcPr>
          <w:p/>
        </w:tc>
        <w:tc>
          <w:tcPr>
            <w:tcW w:type="dxa" w:w="70"/>
            <w:gridSpan w:val="1"/>
            <w:vMerge w:val="continue"/>
            <w:tcMar>
              <w:left w:type="dxa" w:w="0"/>
              <w:right w:type="dxa" w:w="0"/>
            </w:tcMar>
          </w:tcPr>
          <w:p/>
        </w:tc>
        <w:tc>
          <w:tcPr>
            <w:tcW w:type="dxa" w:w="5941"/>
            <w:gridSpan w:val="1"/>
            <w:vMerge w:val="continue"/>
            <w:tcMar>
              <w:left w:type="dxa" w:w="0"/>
              <w:right w:type="dxa" w:w="0"/>
            </w:tcMar>
          </w:tcPr>
          <w:p/>
        </w:tc>
        <w:tc>
          <w:tcPr>
            <w:tcW w:type="dxa" w:w="2385"/>
            <w:tcBorders>
              <w:right w:color="000000" w:sz="8" w:val="single"/>
            </w:tcBorders>
            <w:tcMar>
              <w:left w:type="dxa" w:w="0"/>
              <w:right w:type="dxa" w:w="0"/>
            </w:tcMar>
          </w:tcPr>
          <w:p w14:paraId="B91C0000">
            <w:pPr>
              <w:spacing w:after="100" w:before="0" w:line="240" w:lineRule="auto"/>
              <w:ind w:firstLine="0" w:left="0"/>
              <w:jc w:val="right"/>
              <w:rPr>
                <w:rFonts w:ascii="Verdana" w:hAnsi="Verdana"/>
                <w:sz w:val="16"/>
              </w:rPr>
            </w:pPr>
            <w:r>
              <w:rPr>
                <w:sz w:val="16"/>
              </w:rPr>
              <w:t>Дата</w:t>
            </w:r>
          </w:p>
        </w:tc>
        <w:tc>
          <w:tcPr>
            <w:tcW w:type="dxa" w:w="1133"/>
            <w:tcBorders>
              <w:top w:color="000000" w:sz="8" w:val="single"/>
              <w:left w:color="000000" w:sz="8" w:val="single"/>
              <w:bottom w:color="000000" w:sz="8" w:val="single"/>
              <w:right w:color="000000" w:sz="8" w:val="single"/>
            </w:tcBorders>
            <w:tcMar>
              <w:left w:type="dxa" w:w="0"/>
              <w:right w:type="dxa" w:w="0"/>
            </w:tcMar>
          </w:tcPr>
          <w:p w14:paraId="BA1C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BB1C0000">
            <w:pPr>
              <w:spacing w:after="100" w:before="0" w:line="240" w:lineRule="auto"/>
              <w:ind w:firstLine="0" w:left="0"/>
              <w:jc w:val="left"/>
              <w:rPr>
                <w:rFonts w:ascii="Verdana" w:hAnsi="Verdana"/>
                <w:sz w:val="16"/>
              </w:rPr>
            </w:pPr>
            <w:r>
              <w:rPr>
                <w:sz w:val="16"/>
              </w:rPr>
              <w:t>Наименование Получателя гранта</w:t>
            </w:r>
          </w:p>
        </w:tc>
        <w:tc>
          <w:tcPr>
            <w:tcW w:type="dxa" w:w="70"/>
            <w:tcMar>
              <w:left w:type="dxa" w:w="0"/>
              <w:right w:type="dxa" w:w="0"/>
            </w:tcMar>
          </w:tcPr>
          <w:p w14:paraId="BC1C0000">
            <w:pPr>
              <w:spacing w:after="100" w:before="0" w:line="240" w:lineRule="auto"/>
              <w:ind w:firstLine="0" w:left="0"/>
              <w:jc w:val="left"/>
              <w:rPr>
                <w:rFonts w:ascii="Verdana" w:hAnsi="Verdana"/>
                <w:sz w:val="16"/>
              </w:rPr>
            </w:pPr>
            <w:r>
              <w:rPr>
                <w:sz w:val="16"/>
              </w:rPr>
              <w:t> </w:t>
            </w:r>
          </w:p>
        </w:tc>
        <w:tc>
          <w:tcPr>
            <w:tcW w:type="dxa" w:w="5941"/>
            <w:tcBorders>
              <w:bottom w:color="000000" w:sz="8" w:val="single"/>
            </w:tcBorders>
            <w:tcMar>
              <w:left w:type="dxa" w:w="0"/>
              <w:right w:type="dxa" w:w="0"/>
            </w:tcMar>
          </w:tcPr>
          <w:p w14:paraId="BD1C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BE1C0000">
            <w:pPr>
              <w:spacing w:after="100" w:before="0" w:line="240" w:lineRule="auto"/>
              <w:ind w:firstLine="0" w:left="0"/>
              <w:jc w:val="right"/>
              <w:rPr>
                <w:rFonts w:ascii="Verdana" w:hAnsi="Verdana"/>
                <w:sz w:val="16"/>
              </w:rPr>
            </w:pPr>
            <w:r>
              <w:rPr>
                <w:sz w:val="16"/>
              </w:rPr>
              <w:t>ИНН</w:t>
            </w:r>
          </w:p>
        </w:tc>
        <w:tc>
          <w:tcPr>
            <w:tcW w:type="dxa" w:w="1133"/>
            <w:tcBorders>
              <w:top w:color="000000" w:sz="8" w:val="single"/>
              <w:left w:color="000000" w:sz="8" w:val="single"/>
              <w:bottom w:color="000000" w:sz="8" w:val="single"/>
              <w:right w:color="000000" w:sz="8" w:val="single"/>
            </w:tcBorders>
            <w:tcMar>
              <w:left w:type="dxa" w:w="0"/>
              <w:right w:type="dxa" w:w="0"/>
            </w:tcMar>
          </w:tcPr>
          <w:p w14:paraId="BF1C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C01C0000">
            <w:pPr>
              <w:spacing w:after="100" w:before="0" w:line="240" w:lineRule="auto"/>
              <w:ind w:firstLine="0" w:left="0"/>
              <w:jc w:val="left"/>
              <w:rPr>
                <w:rFonts w:ascii="Verdana" w:hAnsi="Verdana"/>
                <w:sz w:val="16"/>
              </w:rPr>
            </w:pPr>
            <w:r>
              <w:rPr>
                <w:sz w:val="16"/>
              </w:rPr>
              <w:t>Наименование Грантодателя</w:t>
            </w:r>
          </w:p>
        </w:tc>
        <w:tc>
          <w:tcPr>
            <w:tcW w:type="dxa" w:w="70"/>
            <w:tcMar>
              <w:left w:type="dxa" w:w="0"/>
              <w:right w:type="dxa" w:w="0"/>
            </w:tcMar>
          </w:tcPr>
          <w:p w14:paraId="C11C0000">
            <w:pPr>
              <w:spacing w:after="100" w:before="0" w:line="240" w:lineRule="auto"/>
              <w:ind w:firstLine="0" w:left="0"/>
              <w:jc w:val="left"/>
              <w:rPr>
                <w:rFonts w:ascii="Verdana" w:hAnsi="Verdana"/>
                <w:sz w:val="16"/>
              </w:rPr>
            </w:pPr>
            <w:r>
              <w:rPr>
                <w:sz w:val="16"/>
              </w:rPr>
              <w:t> </w:t>
            </w:r>
          </w:p>
        </w:tc>
        <w:tc>
          <w:tcPr>
            <w:tcW w:type="dxa" w:w="5941"/>
            <w:tcBorders>
              <w:top w:color="000000" w:sz="8" w:val="single"/>
              <w:left w:sz="4" w:val="nil"/>
              <w:bottom w:color="000000" w:sz="8" w:val="single"/>
              <w:right w:sz="4" w:val="nil"/>
            </w:tcBorders>
            <w:tcMar>
              <w:left w:type="dxa" w:w="0"/>
              <w:right w:type="dxa" w:w="0"/>
            </w:tcMar>
          </w:tcPr>
          <w:p w14:paraId="C21C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C31C0000">
            <w:pPr>
              <w:spacing w:after="100" w:before="0" w:line="240" w:lineRule="auto"/>
              <w:ind w:firstLine="0" w:left="0"/>
              <w:jc w:val="right"/>
              <w:rPr>
                <w:rFonts w:ascii="Verdana" w:hAnsi="Verdana"/>
                <w:sz w:val="16"/>
              </w:rPr>
            </w:pPr>
            <w:r>
              <w:rPr>
                <w:sz w:val="16"/>
              </w:rPr>
              <w:t>по Сводному реестру</w:t>
            </w:r>
          </w:p>
        </w:tc>
        <w:tc>
          <w:tcPr>
            <w:tcW w:type="dxa" w:w="1133"/>
            <w:tcBorders>
              <w:top w:color="000000" w:sz="8" w:val="single"/>
              <w:left w:color="000000" w:sz="8" w:val="single"/>
              <w:bottom w:color="000000" w:sz="8" w:val="single"/>
              <w:right w:color="000000" w:sz="8" w:val="single"/>
            </w:tcBorders>
            <w:tcMar>
              <w:left w:type="dxa" w:w="0"/>
              <w:right w:type="dxa" w:w="0"/>
            </w:tcMar>
          </w:tcPr>
          <w:p w14:paraId="C41C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C51C0000">
            <w:pPr>
              <w:spacing w:after="100" w:before="0" w:line="240" w:lineRule="auto"/>
              <w:ind w:firstLine="0" w:left="0"/>
              <w:jc w:val="left"/>
              <w:rPr>
                <w:rFonts w:ascii="Verdana" w:hAnsi="Verdana"/>
                <w:sz w:val="16"/>
              </w:rPr>
            </w:pPr>
            <w:r>
              <w:rPr>
                <w:sz w:val="16"/>
              </w:rPr>
              <w:t xml:space="preserve">Наименование федерального проекта </w:t>
            </w:r>
          </w:p>
        </w:tc>
        <w:tc>
          <w:tcPr>
            <w:tcW w:type="dxa" w:w="70"/>
            <w:tcMar>
              <w:left w:type="dxa" w:w="0"/>
              <w:right w:type="dxa" w:w="0"/>
            </w:tcMar>
          </w:tcPr>
          <w:p w14:paraId="C61C0000">
            <w:pPr>
              <w:spacing w:after="100" w:before="0" w:line="240" w:lineRule="auto"/>
              <w:ind w:firstLine="0" w:left="0"/>
              <w:jc w:val="left"/>
              <w:rPr>
                <w:rFonts w:ascii="Verdana" w:hAnsi="Verdana"/>
                <w:sz w:val="16"/>
              </w:rPr>
            </w:pPr>
            <w:r>
              <w:rPr>
                <w:sz w:val="16"/>
              </w:rPr>
              <w:t> </w:t>
            </w:r>
          </w:p>
        </w:tc>
        <w:tc>
          <w:tcPr>
            <w:tcW w:type="dxa" w:w="5941"/>
            <w:tcBorders>
              <w:top w:color="000000" w:sz="8" w:val="single"/>
              <w:left w:sz="4" w:val="nil"/>
              <w:bottom w:color="000000" w:sz="8" w:val="single"/>
              <w:right w:sz="4" w:val="nil"/>
            </w:tcBorders>
            <w:tcMar>
              <w:left w:type="dxa" w:w="0"/>
              <w:right w:type="dxa" w:w="0"/>
            </w:tcMar>
          </w:tcPr>
          <w:p w14:paraId="C71C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C81C0000">
            <w:pPr>
              <w:spacing w:after="100" w:before="0" w:line="240" w:lineRule="auto"/>
              <w:ind w:firstLine="0" w:left="0"/>
              <w:jc w:val="right"/>
              <w:rPr>
                <w:rFonts w:ascii="Verdana" w:hAnsi="Verdana"/>
                <w:sz w:val="16"/>
              </w:rPr>
            </w:pPr>
            <w:r>
              <w:rPr>
                <w:sz w:val="16"/>
              </w:rPr>
              <w:t xml:space="preserve">по БК </w:t>
            </w:r>
          </w:p>
        </w:tc>
        <w:tc>
          <w:tcPr>
            <w:tcW w:type="dxa" w:w="1133"/>
            <w:tcBorders>
              <w:top w:color="000000" w:sz="8" w:val="single"/>
              <w:left w:color="000000" w:sz="8" w:val="single"/>
              <w:bottom w:color="000000" w:sz="8" w:val="single"/>
              <w:right w:color="000000" w:sz="8" w:val="single"/>
            </w:tcBorders>
            <w:tcMar>
              <w:left w:type="dxa" w:w="0"/>
              <w:right w:type="dxa" w:w="0"/>
            </w:tcMar>
          </w:tcPr>
          <w:p w14:paraId="C91C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CA1C0000">
            <w:pPr>
              <w:spacing w:after="100" w:before="0" w:line="240" w:lineRule="auto"/>
              <w:ind w:firstLine="0" w:left="0"/>
              <w:jc w:val="left"/>
              <w:rPr>
                <w:rFonts w:ascii="Verdana" w:hAnsi="Verdana"/>
                <w:sz w:val="16"/>
              </w:rPr>
            </w:pPr>
            <w:r>
              <w:rPr>
                <w:sz w:val="16"/>
              </w:rPr>
              <w:t> </w:t>
            </w:r>
          </w:p>
        </w:tc>
        <w:tc>
          <w:tcPr>
            <w:tcW w:type="dxa" w:w="70"/>
            <w:tcMar>
              <w:left w:type="dxa" w:w="0"/>
              <w:right w:type="dxa" w:w="0"/>
            </w:tcMar>
          </w:tcPr>
          <w:p w14:paraId="CB1C0000">
            <w:pPr>
              <w:spacing w:after="100" w:before="0" w:line="240" w:lineRule="auto"/>
              <w:ind w:firstLine="0" w:left="0"/>
              <w:jc w:val="left"/>
              <w:rPr>
                <w:rFonts w:ascii="Verdana" w:hAnsi="Verdana"/>
                <w:sz w:val="16"/>
              </w:rPr>
            </w:pPr>
            <w:r>
              <w:rPr>
                <w:sz w:val="16"/>
              </w:rPr>
              <w:t> </w:t>
            </w:r>
          </w:p>
        </w:tc>
        <w:tc>
          <w:tcPr>
            <w:tcW w:type="dxa" w:w="5941"/>
            <w:tcBorders>
              <w:top w:color="000000" w:sz="8" w:val="single"/>
            </w:tcBorders>
            <w:tcMar>
              <w:left w:type="dxa" w:w="0"/>
              <w:right w:type="dxa" w:w="0"/>
            </w:tcMar>
          </w:tcPr>
          <w:p w14:paraId="CC1C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CD1C0000">
            <w:pPr>
              <w:spacing w:after="100" w:before="0" w:line="240" w:lineRule="auto"/>
              <w:ind w:firstLine="0" w:left="0"/>
              <w:jc w:val="right"/>
              <w:rPr>
                <w:rFonts w:ascii="Verdana" w:hAnsi="Verdana"/>
                <w:sz w:val="16"/>
              </w:rPr>
            </w:pPr>
            <w:r>
              <w:rPr>
                <w:sz w:val="16"/>
              </w:rPr>
              <w:t xml:space="preserve">Номер соглашения </w:t>
            </w:r>
          </w:p>
        </w:tc>
        <w:tc>
          <w:tcPr>
            <w:tcW w:type="dxa" w:w="1133"/>
            <w:tcBorders>
              <w:top w:color="000000" w:sz="8" w:val="single"/>
              <w:left w:color="000000" w:sz="8" w:val="single"/>
              <w:bottom w:color="000000" w:sz="8" w:val="single"/>
              <w:right w:color="000000" w:sz="8" w:val="single"/>
            </w:tcBorders>
            <w:tcMar>
              <w:left w:type="dxa" w:w="0"/>
              <w:right w:type="dxa" w:w="0"/>
            </w:tcMar>
          </w:tcPr>
          <w:p w14:paraId="CE1C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CF1C0000">
            <w:pPr>
              <w:spacing w:after="100" w:before="0" w:line="240" w:lineRule="auto"/>
              <w:ind w:firstLine="0" w:left="0"/>
              <w:jc w:val="left"/>
              <w:rPr>
                <w:rFonts w:ascii="Verdana" w:hAnsi="Verdana"/>
                <w:sz w:val="16"/>
              </w:rPr>
            </w:pPr>
            <w:r>
              <w:rPr>
                <w:sz w:val="16"/>
              </w:rPr>
              <w:t> </w:t>
            </w:r>
          </w:p>
        </w:tc>
        <w:tc>
          <w:tcPr>
            <w:tcW w:type="dxa" w:w="70"/>
            <w:tcMar>
              <w:left w:type="dxa" w:w="0"/>
              <w:right w:type="dxa" w:w="0"/>
            </w:tcMar>
          </w:tcPr>
          <w:p w14:paraId="D01C0000">
            <w:pPr>
              <w:spacing w:after="100" w:before="0" w:line="240" w:lineRule="auto"/>
              <w:ind w:firstLine="0" w:left="0"/>
              <w:jc w:val="left"/>
              <w:rPr>
                <w:rFonts w:ascii="Verdana" w:hAnsi="Verdana"/>
                <w:sz w:val="16"/>
              </w:rPr>
            </w:pPr>
            <w:r>
              <w:rPr>
                <w:sz w:val="16"/>
              </w:rPr>
              <w:t> </w:t>
            </w:r>
          </w:p>
        </w:tc>
        <w:tc>
          <w:tcPr>
            <w:tcW w:type="dxa" w:w="5941"/>
            <w:tcMar>
              <w:left w:type="dxa" w:w="0"/>
              <w:right w:type="dxa" w:w="0"/>
            </w:tcMar>
          </w:tcPr>
          <w:p w14:paraId="D11C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D21C0000">
            <w:pPr>
              <w:spacing w:after="100" w:before="0" w:line="240" w:lineRule="auto"/>
              <w:ind w:firstLine="0" w:left="0"/>
              <w:jc w:val="right"/>
              <w:rPr>
                <w:rFonts w:ascii="Verdana" w:hAnsi="Verdana"/>
                <w:sz w:val="16"/>
              </w:rPr>
            </w:pPr>
            <w:r>
              <w:rPr>
                <w:sz w:val="16"/>
              </w:rPr>
              <w:t xml:space="preserve">Дата соглашения </w:t>
            </w:r>
          </w:p>
        </w:tc>
        <w:tc>
          <w:tcPr>
            <w:tcW w:type="dxa" w:w="1133"/>
            <w:tcBorders>
              <w:top w:color="000000" w:sz="8" w:val="single"/>
              <w:left w:color="000000" w:sz="8" w:val="single"/>
              <w:bottom w:color="000000" w:sz="8" w:val="single"/>
              <w:right w:color="000000" w:sz="8" w:val="single"/>
            </w:tcBorders>
            <w:tcMar>
              <w:left w:type="dxa" w:w="0"/>
              <w:right w:type="dxa" w:w="0"/>
            </w:tcMar>
          </w:tcPr>
          <w:p w14:paraId="D31C0000">
            <w:pPr>
              <w:spacing w:after="100" w:before="0" w:line="240" w:lineRule="auto"/>
              <w:ind w:firstLine="0" w:left="0"/>
              <w:jc w:val="left"/>
              <w:rPr>
                <w:rFonts w:ascii="Verdana" w:hAnsi="Verdana"/>
                <w:sz w:val="16"/>
              </w:rPr>
            </w:pPr>
            <w:r>
              <w:rPr>
                <w:sz w:val="16"/>
              </w:rPr>
              <w:t> </w:t>
            </w:r>
          </w:p>
        </w:tc>
      </w:tr>
      <w:tr>
        <w:tc>
          <w:tcPr>
            <w:tcW w:type="dxa" w:w="4496"/>
            <w:vMerge w:val="restart"/>
            <w:tcMar>
              <w:left w:type="dxa" w:w="0"/>
              <w:right w:type="dxa" w:w="0"/>
            </w:tcMar>
          </w:tcPr>
          <w:p w14:paraId="D41C0000">
            <w:pPr>
              <w:spacing w:after="100" w:before="0" w:line="240" w:lineRule="auto"/>
              <w:ind w:firstLine="0" w:left="0"/>
              <w:rPr>
                <w:rFonts w:ascii="Verdana" w:hAnsi="Verdana"/>
                <w:sz w:val="16"/>
              </w:rPr>
            </w:pPr>
            <w:r>
              <w:rPr>
                <w:sz w:val="16"/>
              </w:rPr>
              <w:t>Вид документа</w:t>
            </w:r>
          </w:p>
        </w:tc>
        <w:tc>
          <w:tcPr>
            <w:tcW w:type="dxa" w:w="70"/>
            <w:tcMar>
              <w:left w:type="dxa" w:w="0"/>
              <w:right w:type="dxa" w:w="0"/>
            </w:tcMar>
          </w:tcPr>
          <w:p w14:paraId="D51C0000">
            <w:pPr>
              <w:spacing w:after="100" w:before="0" w:line="240" w:lineRule="auto"/>
              <w:ind w:firstLine="0" w:left="0"/>
              <w:jc w:val="left"/>
              <w:rPr>
                <w:rFonts w:ascii="Verdana" w:hAnsi="Verdana"/>
                <w:sz w:val="16"/>
              </w:rPr>
            </w:pPr>
            <w:r>
              <w:rPr>
                <w:sz w:val="16"/>
              </w:rPr>
              <w:t> </w:t>
            </w:r>
          </w:p>
        </w:tc>
        <w:tc>
          <w:tcPr>
            <w:tcW w:type="dxa" w:w="5941"/>
            <w:tcBorders>
              <w:bottom w:color="000000" w:sz="8" w:val="single"/>
            </w:tcBorders>
            <w:tcMar>
              <w:left w:type="dxa" w:w="0"/>
              <w:right w:type="dxa" w:w="0"/>
            </w:tcMar>
          </w:tcPr>
          <w:p w14:paraId="D61C0000">
            <w:pPr>
              <w:spacing w:after="100" w:before="0" w:line="240" w:lineRule="auto"/>
              <w:ind w:firstLine="0" w:left="0"/>
              <w:jc w:val="left"/>
              <w:rPr>
                <w:rFonts w:ascii="Verdana" w:hAnsi="Verdana"/>
                <w:sz w:val="16"/>
              </w:rPr>
            </w:pPr>
            <w:r>
              <w:rPr>
                <w:sz w:val="16"/>
              </w:rPr>
              <w:t> </w:t>
            </w:r>
          </w:p>
        </w:tc>
        <w:tc>
          <w:tcPr>
            <w:tcW w:type="dxa" w:w="2385"/>
            <w:vMerge w:val="restart"/>
            <w:tcBorders>
              <w:right w:color="000000" w:sz="8" w:val="single"/>
            </w:tcBorders>
            <w:tcMar>
              <w:left w:type="dxa" w:w="0"/>
              <w:right w:type="dxa" w:w="0"/>
            </w:tcMar>
          </w:tcPr>
          <w:p w14:paraId="D71C0000">
            <w:pPr>
              <w:spacing w:after="100" w:before="0" w:line="240" w:lineRule="auto"/>
              <w:ind w:firstLine="0" w:left="0"/>
              <w:jc w:val="left"/>
              <w:rPr>
                <w:rFonts w:ascii="Verdana" w:hAnsi="Verdana"/>
                <w:sz w:val="16"/>
              </w:rPr>
            </w:pPr>
            <w:r>
              <w:rPr>
                <w:sz w:val="16"/>
              </w:rPr>
              <w:t> </w:t>
            </w:r>
          </w:p>
        </w:tc>
        <w:tc>
          <w:tcPr>
            <w:tcW w:type="dxa" w:w="1133"/>
            <w:vMerge w:val="restart"/>
            <w:tcBorders>
              <w:top w:color="000000" w:sz="8" w:val="single"/>
              <w:left w:color="000000" w:sz="8" w:val="single"/>
              <w:bottom w:color="000000" w:sz="8" w:val="single"/>
              <w:right w:color="000000" w:sz="8" w:val="single"/>
            </w:tcBorders>
            <w:tcMar>
              <w:left w:type="dxa" w:w="0"/>
              <w:right w:type="dxa" w:w="0"/>
            </w:tcMar>
          </w:tcPr>
          <w:p w14:paraId="D81C0000">
            <w:pPr>
              <w:spacing w:after="100" w:before="0" w:line="240" w:lineRule="auto"/>
              <w:ind w:firstLine="0" w:left="0"/>
              <w:jc w:val="left"/>
              <w:rPr>
                <w:rFonts w:ascii="Verdana" w:hAnsi="Verdana"/>
                <w:sz w:val="16"/>
              </w:rPr>
            </w:pPr>
            <w:r>
              <w:rPr>
                <w:sz w:val="16"/>
              </w:rPr>
              <w:t> </w:t>
            </w:r>
          </w:p>
        </w:tc>
      </w:tr>
      <w:tr>
        <w:tc>
          <w:tcPr>
            <w:tcW w:type="dxa" w:w="4496"/>
            <w:gridSpan w:val="1"/>
            <w:vMerge w:val="continue"/>
            <w:tcMar>
              <w:left w:type="dxa" w:w="0"/>
              <w:right w:type="dxa" w:w="0"/>
            </w:tcMar>
          </w:tcPr>
          <w:p/>
        </w:tc>
        <w:tc>
          <w:tcPr>
            <w:tcW w:type="dxa" w:w="70"/>
            <w:tcMar>
              <w:left w:type="dxa" w:w="0"/>
              <w:right w:type="dxa" w:w="0"/>
            </w:tcMar>
          </w:tcPr>
          <w:p w14:paraId="D91C0000">
            <w:pPr>
              <w:spacing w:after="100" w:before="0" w:line="240" w:lineRule="auto"/>
              <w:ind w:firstLine="0" w:left="0"/>
              <w:jc w:val="left"/>
              <w:rPr>
                <w:rFonts w:ascii="Verdana" w:hAnsi="Verdana"/>
                <w:sz w:val="16"/>
              </w:rPr>
            </w:pPr>
            <w:r>
              <w:rPr>
                <w:sz w:val="16"/>
              </w:rPr>
              <w:t> </w:t>
            </w:r>
          </w:p>
        </w:tc>
        <w:tc>
          <w:tcPr>
            <w:tcW w:type="dxa" w:w="5941"/>
            <w:tcBorders>
              <w:top w:color="000000" w:sz="8" w:val="single"/>
            </w:tcBorders>
            <w:tcMar>
              <w:left w:type="dxa" w:w="0"/>
              <w:right w:type="dxa" w:w="0"/>
            </w:tcMar>
          </w:tcPr>
          <w:p w14:paraId="DA1C0000">
            <w:pPr>
              <w:spacing w:after="100" w:before="0" w:line="240" w:lineRule="auto"/>
              <w:ind w:firstLine="0" w:left="0"/>
              <w:jc w:val="center"/>
              <w:rPr>
                <w:rFonts w:ascii="Verdana" w:hAnsi="Verdana"/>
                <w:sz w:val="16"/>
              </w:rPr>
            </w:pPr>
            <w:r>
              <w:rPr>
                <w:sz w:val="16"/>
              </w:rPr>
              <w:t xml:space="preserve">(первичный - "0", уточненный - "1", "2", "3", "...") </w:t>
            </w:r>
          </w:p>
        </w:tc>
        <w:tc>
          <w:tcPr>
            <w:tcW w:type="dxa" w:w="2385"/>
            <w:gridSpan w:val="1"/>
            <w:vMerge w:val="continue"/>
            <w:tcBorders>
              <w:right w:color="000000" w:sz="8" w:val="single"/>
            </w:tcBorders>
            <w:tcMar>
              <w:left w:type="dxa" w:w="0"/>
              <w:right w:type="dxa" w:w="0"/>
            </w:tcMar>
          </w:tcPr>
          <w:p/>
        </w:tc>
        <w:tc>
          <w:tcPr>
            <w:tcW w:type="dxa" w:w="1133"/>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0507"/>
            <w:gridSpan w:val="3"/>
            <w:tcMar>
              <w:left w:type="dxa" w:w="0"/>
              <w:right w:type="dxa" w:w="0"/>
            </w:tcMar>
          </w:tcPr>
          <w:p w14:paraId="DB1C0000">
            <w:pPr>
              <w:spacing w:after="100" w:before="0" w:line="240" w:lineRule="auto"/>
              <w:ind w:firstLine="0" w:left="0"/>
              <w:jc w:val="left"/>
              <w:rPr>
                <w:rFonts w:ascii="Verdana" w:hAnsi="Verdana"/>
                <w:sz w:val="16"/>
              </w:rPr>
            </w:pPr>
            <w:r>
              <w:rPr>
                <w:sz w:val="16"/>
              </w:rPr>
              <w:t>Единица изменения: руб (с точностью до второго знака после запятой)</w:t>
            </w:r>
          </w:p>
        </w:tc>
        <w:tc>
          <w:tcPr>
            <w:tcW w:type="dxa" w:w="2385"/>
            <w:tcBorders>
              <w:right w:color="000000" w:sz="8" w:val="single"/>
            </w:tcBorders>
            <w:tcMar>
              <w:left w:type="dxa" w:w="0"/>
              <w:right w:type="dxa" w:w="0"/>
            </w:tcMar>
            <w:vAlign w:val="center"/>
          </w:tcPr>
          <w:p w14:paraId="DC1C0000">
            <w:pPr>
              <w:spacing w:after="100" w:before="0" w:line="240" w:lineRule="auto"/>
              <w:ind w:firstLine="0" w:left="0"/>
              <w:jc w:val="right"/>
              <w:rPr>
                <w:rFonts w:ascii="Verdana" w:hAnsi="Verdana"/>
                <w:sz w:val="16"/>
              </w:rPr>
            </w:pPr>
            <w:r>
              <w:rPr>
                <w:sz w:val="16"/>
              </w:rPr>
              <w:t xml:space="preserve">по </w:t>
            </w:r>
            <w:r>
              <w:rPr>
                <w:color w:val="0000FF"/>
                <w:sz w:val="16"/>
              </w:rPr>
              <w:fldChar w:fldCharType="begin"/>
            </w:r>
            <w:r>
              <w:rPr>
                <w:color w:val="0000FF"/>
                <w:sz w:val="16"/>
              </w:rPr>
              <w:instrText>HYPERLINK "https://login.consultant.ru/link/?rnd=7CF07B1C6B511650EC2A0289D24AAA4E&amp;req=doc&amp;base=LAW&amp;n=377985&amp;REFFIELD=134&amp;REFDST=100336&amp;REFDOC=349119&amp;REFBASE=LAW&amp;stat=refcode%3D16876%3Bindex%3D775&amp;date=29.07.2021"</w:instrText>
            </w:r>
            <w:r>
              <w:rPr>
                <w:color w:val="0000FF"/>
                <w:sz w:val="16"/>
              </w:rPr>
              <w:fldChar w:fldCharType="separate"/>
            </w:r>
            <w:r>
              <w:rPr>
                <w:color w:val="0000FF"/>
                <w:sz w:val="16"/>
              </w:rPr>
              <w:t>ОКЕИ</w:t>
            </w:r>
            <w:r>
              <w:rPr>
                <w:color w:val="0000FF"/>
                <w:sz w:val="16"/>
              </w:rPr>
              <w:fldChar w:fldCharType="end"/>
            </w:r>
          </w:p>
        </w:tc>
        <w:tc>
          <w:tcPr>
            <w:tcW w:type="dxa" w:w="1133"/>
            <w:tcBorders>
              <w:top w:color="000000" w:sz="8" w:val="single"/>
              <w:left w:color="000000" w:sz="8" w:val="single"/>
              <w:bottom w:color="000000" w:sz="8" w:val="single"/>
              <w:right w:color="000000" w:sz="8" w:val="single"/>
            </w:tcBorders>
            <w:tcMar>
              <w:left w:type="dxa" w:w="0"/>
              <w:right w:type="dxa" w:w="0"/>
            </w:tcMar>
            <w:vAlign w:val="center"/>
          </w:tcPr>
          <w:p w14:paraId="DD1C0000">
            <w:pPr>
              <w:spacing w:after="100" w:before="0" w:line="240" w:lineRule="auto"/>
              <w:ind w:firstLine="0" w:left="0"/>
              <w:jc w:val="left"/>
              <w:rPr>
                <w:rFonts w:ascii="Verdana" w:hAnsi="Verdana"/>
                <w:sz w:val="16"/>
              </w:rPr>
            </w:pPr>
            <w:r>
              <w:rPr>
                <w:sz w:val="16"/>
              </w:rPr>
              <w:t> </w:t>
            </w:r>
          </w:p>
        </w:tc>
      </w:tr>
    </w:tbl>
    <w:p w14:paraId="DE1C0000">
      <w:pPr>
        <w:spacing w:after="0" w:before="0" w:line="240" w:lineRule="auto"/>
        <w:ind w:firstLine="0" w:left="0"/>
        <w:rPr>
          <w:rFonts w:ascii="Verdana" w:hAnsi="Verdana"/>
          <w:sz w:val="16"/>
        </w:rPr>
      </w:pPr>
      <w:r>
        <w:rPr>
          <w:sz w:val="16"/>
        </w:rPr>
        <w:t> </w:t>
      </w:r>
    </w:p>
    <w:p w14:paraId="DF1C0000">
      <w:pPr>
        <w:spacing w:after="0" w:before="0" w:line="240" w:lineRule="auto"/>
        <w:ind w:firstLine="0" w:left="0"/>
        <w:rPr>
          <w:rFonts w:ascii="Verdana" w:hAnsi="Verdana"/>
          <w:sz w:val="16"/>
        </w:rPr>
      </w:pPr>
      <w:r>
        <w:rPr>
          <w:sz w:val="16"/>
        </w:rPr>
        <w:t>Периодичность: квартальная/годовая</w:t>
      </w:r>
    </w:p>
    <w:p w14:paraId="E01C0000">
      <w:pPr>
        <w:spacing w:after="0" w:before="0" w:line="240" w:lineRule="auto"/>
        <w:ind w:firstLine="0" w:left="0"/>
        <w:rPr>
          <w:rFonts w:ascii="Verdana" w:hAnsi="Verdana"/>
          <w:sz w:val="16"/>
        </w:rPr>
      </w:pPr>
      <w:r>
        <w:rPr>
          <w:sz w:val="16"/>
        </w:rPr>
        <w:t> </w:t>
      </w:r>
    </w:p>
    <w:tbl>
      <w:tblPr>
        <w:tblStyle w:val="Style_3"/>
        <w:tblInd w:type="dxa" w:w="-709"/>
        <w:tblLayout w:type="fixed"/>
        <w:tblCellMar>
          <w:left w:type="dxa" w:w="0"/>
          <w:right w:type="dxa" w:w="0"/>
        </w:tblCellMar>
      </w:tblPr>
      <w:tblGrid>
        <w:gridCol w:w="985"/>
        <w:gridCol w:w="286"/>
        <w:gridCol w:w="1178"/>
        <w:gridCol w:w="989"/>
        <w:gridCol w:w="480"/>
        <w:gridCol w:w="500"/>
        <w:gridCol w:w="886"/>
        <w:gridCol w:w="1009"/>
        <w:gridCol w:w="1256"/>
        <w:gridCol w:w="886"/>
        <w:gridCol w:w="1009"/>
        <w:gridCol w:w="958"/>
        <w:gridCol w:w="804"/>
        <w:gridCol w:w="398"/>
        <w:gridCol w:w="851"/>
        <w:gridCol w:w="1102"/>
        <w:gridCol w:w="1166"/>
      </w:tblGrid>
      <w:tr>
        <w:tc>
          <w:tcPr>
            <w:tcW w:type="dxa" w:w="1271"/>
            <w:gridSpan w:val="2"/>
            <w:vMerge w:val="restart"/>
            <w:tcBorders>
              <w:top w:color="000000" w:sz="8" w:val="single"/>
              <w:left w:sz="4" w:val="nil"/>
              <w:bottom w:color="000000" w:sz="8" w:val="single"/>
              <w:right w:color="000000" w:sz="8" w:val="single"/>
            </w:tcBorders>
            <w:tcMar>
              <w:left w:type="dxa" w:w="0"/>
              <w:right w:type="dxa" w:w="0"/>
            </w:tcMar>
          </w:tcPr>
          <w:p w14:paraId="E11C0000">
            <w:pPr>
              <w:spacing w:after="100" w:before="0" w:line="240" w:lineRule="auto"/>
              <w:ind w:firstLine="0" w:left="0"/>
              <w:jc w:val="center"/>
              <w:rPr>
                <w:rFonts w:ascii="Verdana" w:hAnsi="Verdana"/>
                <w:sz w:val="16"/>
              </w:rPr>
            </w:pPr>
            <w:r>
              <w:rPr>
                <w:sz w:val="16"/>
              </w:rPr>
              <w:t xml:space="preserve">Направление расходов </w:t>
            </w:r>
          </w:p>
        </w:tc>
        <w:tc>
          <w:tcPr>
            <w:tcW w:type="dxa" w:w="1178"/>
            <w:vMerge w:val="restart"/>
            <w:tcBorders>
              <w:top w:color="000000" w:sz="8" w:val="single"/>
              <w:left w:color="000000" w:sz="8" w:val="single"/>
              <w:bottom w:color="000000" w:sz="8" w:val="single"/>
              <w:right w:color="000000" w:sz="8" w:val="single"/>
            </w:tcBorders>
            <w:tcMar>
              <w:left w:type="dxa" w:w="0"/>
              <w:right w:type="dxa" w:w="0"/>
            </w:tcMar>
          </w:tcPr>
          <w:p w14:paraId="E21C0000">
            <w:pPr>
              <w:spacing w:after="100" w:before="0" w:line="240" w:lineRule="auto"/>
              <w:ind w:firstLine="0" w:left="0"/>
              <w:jc w:val="center"/>
              <w:rPr>
                <w:rFonts w:ascii="Verdana" w:hAnsi="Verdana"/>
                <w:sz w:val="16"/>
              </w:rPr>
            </w:pPr>
            <w:r>
              <w:rPr>
                <w:sz w:val="16"/>
              </w:rPr>
              <w:t xml:space="preserve">Результат предоставления Гранта </w:t>
            </w:r>
          </w:p>
        </w:tc>
        <w:tc>
          <w:tcPr>
            <w:tcW w:type="dxa" w:w="1469"/>
            <w:gridSpan w:val="2"/>
            <w:vMerge w:val="restart"/>
            <w:tcBorders>
              <w:top w:color="000000" w:sz="8" w:val="single"/>
              <w:left w:color="000000" w:sz="8" w:val="single"/>
              <w:bottom w:color="000000" w:sz="8" w:val="single"/>
              <w:right w:color="000000" w:sz="8" w:val="single"/>
            </w:tcBorders>
            <w:tcMar>
              <w:left w:type="dxa" w:w="0"/>
              <w:right w:type="dxa" w:w="0"/>
            </w:tcMar>
          </w:tcPr>
          <w:p w14:paraId="E31C0000">
            <w:pPr>
              <w:spacing w:after="100" w:before="0" w:line="240" w:lineRule="auto"/>
              <w:ind w:firstLine="0" w:left="0"/>
              <w:jc w:val="center"/>
              <w:rPr>
                <w:rFonts w:ascii="Verdana" w:hAnsi="Verdana"/>
                <w:sz w:val="16"/>
              </w:rPr>
            </w:pPr>
            <w:r>
              <w:rPr>
                <w:sz w:val="16"/>
              </w:rPr>
              <w:t xml:space="preserve">Единица измерения </w:t>
            </w:r>
          </w:p>
        </w:tc>
        <w:tc>
          <w:tcPr>
            <w:tcW w:type="dxa" w:w="500"/>
            <w:vMerge w:val="restart"/>
            <w:tcBorders>
              <w:top w:color="000000" w:sz="8" w:val="single"/>
              <w:left w:color="000000" w:sz="8" w:val="single"/>
              <w:bottom w:color="000000" w:sz="8" w:val="single"/>
              <w:right w:color="000000" w:sz="8" w:val="single"/>
            </w:tcBorders>
            <w:tcMar>
              <w:left w:type="dxa" w:w="0"/>
              <w:right w:type="dxa" w:w="0"/>
            </w:tcMar>
          </w:tcPr>
          <w:p w14:paraId="E41C0000">
            <w:pPr>
              <w:spacing w:after="100" w:before="0" w:line="240" w:lineRule="auto"/>
              <w:ind w:firstLine="0" w:left="0"/>
              <w:jc w:val="center"/>
              <w:rPr>
                <w:rFonts w:ascii="Verdana" w:hAnsi="Verdana"/>
                <w:sz w:val="16"/>
              </w:rPr>
            </w:pPr>
            <w:r>
              <w:rPr>
                <w:sz w:val="16"/>
              </w:rPr>
              <w:t>Код строки</w:t>
            </w:r>
          </w:p>
        </w:tc>
        <w:tc>
          <w:tcPr>
            <w:tcW w:type="dxa" w:w="1895"/>
            <w:gridSpan w:val="2"/>
            <w:vMerge w:val="restart"/>
            <w:tcBorders>
              <w:top w:color="000000" w:sz="8" w:val="single"/>
              <w:left w:color="000000" w:sz="8" w:val="single"/>
              <w:bottom w:color="000000" w:sz="8" w:val="single"/>
              <w:right w:color="000000" w:sz="8" w:val="single"/>
            </w:tcBorders>
            <w:tcMar>
              <w:left w:type="dxa" w:w="0"/>
              <w:right w:type="dxa" w:w="0"/>
            </w:tcMar>
          </w:tcPr>
          <w:p w14:paraId="E51C0000">
            <w:pPr>
              <w:spacing w:after="100" w:before="0" w:line="240" w:lineRule="auto"/>
              <w:ind w:firstLine="0" w:left="0"/>
              <w:jc w:val="center"/>
              <w:rPr>
                <w:rFonts w:ascii="Verdana" w:hAnsi="Verdana"/>
                <w:sz w:val="16"/>
              </w:rPr>
            </w:pPr>
            <w:r>
              <w:rPr>
                <w:sz w:val="16"/>
              </w:rPr>
              <w:t xml:space="preserve">Плановые значения </w:t>
            </w:r>
          </w:p>
        </w:tc>
        <w:tc>
          <w:tcPr>
            <w:tcW w:type="dxa" w:w="1256"/>
            <w:vMerge w:val="restart"/>
            <w:tcBorders>
              <w:top w:color="000000" w:sz="8" w:val="single"/>
              <w:left w:color="000000" w:sz="8" w:val="single"/>
              <w:bottom w:color="000000" w:sz="8" w:val="single"/>
              <w:right w:color="000000" w:sz="8" w:val="single"/>
            </w:tcBorders>
            <w:tcMar>
              <w:left w:type="dxa" w:w="0"/>
              <w:right w:type="dxa" w:w="0"/>
            </w:tcMar>
          </w:tcPr>
          <w:p w14:paraId="E61C0000">
            <w:pPr>
              <w:spacing w:after="100" w:before="0" w:line="240" w:lineRule="auto"/>
              <w:ind w:firstLine="0" w:left="0"/>
              <w:jc w:val="center"/>
              <w:rPr>
                <w:rFonts w:ascii="Verdana" w:hAnsi="Verdana"/>
                <w:sz w:val="16"/>
              </w:rPr>
            </w:pPr>
            <w:r>
              <w:rPr>
                <w:sz w:val="16"/>
              </w:rPr>
              <w:t xml:space="preserve">Размер Гранта, предусмотренный Договором </w:t>
            </w:r>
          </w:p>
        </w:tc>
        <w:tc>
          <w:tcPr>
            <w:tcW w:type="dxa" w:w="4906"/>
            <w:gridSpan w:val="6"/>
            <w:tcBorders>
              <w:top w:color="000000" w:sz="8" w:val="single"/>
              <w:left w:color="000000" w:sz="8" w:val="single"/>
              <w:bottom w:color="000000" w:sz="8" w:val="single"/>
              <w:right w:color="000000" w:sz="8" w:val="single"/>
            </w:tcBorders>
            <w:tcMar>
              <w:left w:type="dxa" w:w="0"/>
              <w:right w:type="dxa" w:w="0"/>
            </w:tcMar>
          </w:tcPr>
          <w:p w14:paraId="E71C0000">
            <w:pPr>
              <w:spacing w:after="100" w:before="0" w:line="240" w:lineRule="auto"/>
              <w:ind w:firstLine="0" w:left="0"/>
              <w:jc w:val="center"/>
              <w:rPr>
                <w:rFonts w:ascii="Verdana" w:hAnsi="Verdana"/>
                <w:sz w:val="16"/>
              </w:rPr>
            </w:pPr>
            <w:r>
              <w:rPr>
                <w:sz w:val="16"/>
              </w:rPr>
              <w:t>Фактически достигнутые значения</w:t>
            </w:r>
          </w:p>
        </w:tc>
        <w:tc>
          <w:tcPr>
            <w:tcW w:type="dxa" w:w="1102"/>
            <w:vMerge w:val="restart"/>
            <w:tcBorders>
              <w:top w:color="000000" w:sz="8" w:val="single"/>
              <w:left w:color="000000" w:sz="8" w:val="single"/>
              <w:bottom w:color="000000" w:sz="8" w:val="single"/>
              <w:right w:color="000000" w:sz="4" w:val="single"/>
            </w:tcBorders>
            <w:tcMar>
              <w:left w:type="dxa" w:w="0"/>
              <w:right w:type="dxa" w:w="0"/>
            </w:tcMar>
          </w:tcPr>
          <w:p w14:paraId="E81C0000">
            <w:pPr>
              <w:spacing w:after="100" w:before="0" w:line="240" w:lineRule="auto"/>
              <w:ind w:firstLine="0" w:left="0"/>
              <w:jc w:val="center"/>
              <w:rPr>
                <w:rFonts w:ascii="Verdana" w:hAnsi="Verdana"/>
                <w:sz w:val="16"/>
              </w:rPr>
            </w:pPr>
            <w:r>
              <w:rPr>
                <w:sz w:val="16"/>
              </w:rPr>
              <w:t xml:space="preserve">Объем обязательств, принятых в целях достижения результатов предоставления Гранта </w:t>
            </w:r>
          </w:p>
        </w:tc>
        <w:tc>
          <w:tcPr>
            <w:tcW w:type="dxa" w:w="1166"/>
            <w:vMerge w:val="restart"/>
            <w:tcBorders>
              <w:top w:color="000000" w:sz="4" w:val="single"/>
              <w:left w:color="000000" w:sz="4" w:val="single"/>
              <w:bottom w:color="000000" w:sz="4" w:val="single"/>
              <w:right w:color="000000" w:sz="4" w:val="single"/>
            </w:tcBorders>
            <w:tcMar>
              <w:left w:type="dxa" w:w="0"/>
              <w:right w:type="dxa" w:w="0"/>
            </w:tcMar>
          </w:tcPr>
          <w:p w14:paraId="E91C0000">
            <w:pPr>
              <w:spacing w:after="100" w:before="0" w:line="240" w:lineRule="auto"/>
              <w:ind w:firstLine="0" w:left="0"/>
              <w:jc w:val="center"/>
              <w:rPr>
                <w:rFonts w:ascii="Verdana" w:hAnsi="Verdana"/>
                <w:sz w:val="16"/>
              </w:rPr>
            </w:pPr>
            <w:r>
              <w:rPr>
                <w:sz w:val="16"/>
              </w:rPr>
              <w:t>Неиспользованный размер Гранта (</w:t>
            </w:r>
            <w:r>
              <w:rPr>
                <w:color w:val="0000FF"/>
                <w:sz w:val="16"/>
              </w:rPr>
              <w:t>гр. 9</w:t>
            </w:r>
            <w:r>
              <w:rPr>
                <w:sz w:val="16"/>
              </w:rPr>
              <w:t xml:space="preserve"> - </w:t>
            </w:r>
            <w:r>
              <w:rPr>
                <w:color w:val="0000FF"/>
                <w:sz w:val="16"/>
              </w:rPr>
              <w:t>гр. 16</w:t>
            </w:r>
            <w:r>
              <w:rPr>
                <w:sz w:val="16"/>
              </w:rPr>
              <w:t xml:space="preserve">) </w:t>
            </w:r>
          </w:p>
        </w:tc>
      </w:tr>
      <w:tr>
        <w:tc>
          <w:tcPr>
            <w:tcW w:type="dxa" w:w="1271"/>
            <w:gridSpan w:val="2"/>
            <w:vMerge w:val="continue"/>
            <w:tcBorders>
              <w:top w:color="000000" w:sz="8" w:val="single"/>
              <w:left w:sz="4" w:val="nil"/>
              <w:bottom w:color="000000" w:sz="8" w:val="single"/>
              <w:right w:color="000000" w:sz="8" w:val="single"/>
            </w:tcBorders>
            <w:tcMar>
              <w:left w:type="dxa" w:w="0"/>
              <w:right w:type="dxa" w:w="0"/>
            </w:tcMar>
          </w:tcPr>
          <w:p/>
        </w:tc>
        <w:tc>
          <w:tcPr>
            <w:tcW w:type="dxa" w:w="1178"/>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69"/>
            <w:gridSpan w:val="2"/>
            <w:vMerge w:val="continue"/>
            <w:tcBorders>
              <w:top w:color="000000" w:sz="8" w:val="single"/>
              <w:left w:color="000000" w:sz="8" w:val="single"/>
              <w:bottom w:color="000000" w:sz="8" w:val="single"/>
              <w:right w:color="000000" w:sz="8" w:val="single"/>
            </w:tcBorders>
            <w:tcMar>
              <w:left w:type="dxa" w:w="0"/>
              <w:right w:type="dxa" w:w="0"/>
            </w:tcMar>
          </w:tcPr>
          <w:p/>
        </w:tc>
        <w:tc>
          <w:tcPr>
            <w:tcW w:type="dxa" w:w="50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895"/>
            <w:gridSpan w:val="2"/>
            <w:vMerge w:val="continue"/>
            <w:tcBorders>
              <w:top w:color="000000" w:sz="8" w:val="single"/>
              <w:left w:color="000000" w:sz="8" w:val="single"/>
              <w:bottom w:color="000000" w:sz="8" w:val="single"/>
              <w:right w:color="000000" w:sz="8" w:val="single"/>
            </w:tcBorders>
            <w:tcMar>
              <w:left w:type="dxa" w:w="0"/>
              <w:right w:type="dxa" w:w="0"/>
            </w:tcMar>
          </w:tcP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895"/>
            <w:gridSpan w:val="2"/>
            <w:tcBorders>
              <w:top w:color="000000" w:sz="8" w:val="single"/>
              <w:left w:color="000000" w:sz="8" w:val="single"/>
              <w:bottom w:color="000000" w:sz="8" w:val="single"/>
              <w:right w:color="000000" w:sz="8" w:val="single"/>
            </w:tcBorders>
            <w:tcMar>
              <w:left w:type="dxa" w:w="0"/>
              <w:right w:type="dxa" w:w="0"/>
            </w:tcMar>
          </w:tcPr>
          <w:p w14:paraId="EA1C0000">
            <w:pPr>
              <w:spacing w:after="100" w:before="0" w:line="240" w:lineRule="auto"/>
              <w:ind w:firstLine="0" w:left="0"/>
              <w:jc w:val="center"/>
              <w:rPr>
                <w:rFonts w:ascii="Verdana" w:hAnsi="Verdana"/>
                <w:sz w:val="16"/>
              </w:rPr>
            </w:pPr>
            <w:r>
              <w:rPr>
                <w:sz w:val="16"/>
              </w:rPr>
              <w:t xml:space="preserve">на отчетную дату </w:t>
            </w:r>
          </w:p>
        </w:tc>
        <w:tc>
          <w:tcPr>
            <w:tcW w:type="dxa" w:w="1762"/>
            <w:gridSpan w:val="2"/>
            <w:tcBorders>
              <w:top w:color="000000" w:sz="8" w:val="single"/>
              <w:left w:color="000000" w:sz="8" w:val="single"/>
              <w:bottom w:color="000000" w:sz="8" w:val="single"/>
              <w:right w:color="000000" w:sz="8" w:val="single"/>
            </w:tcBorders>
            <w:tcMar>
              <w:left w:type="dxa" w:w="0"/>
              <w:right w:type="dxa" w:w="0"/>
            </w:tcMar>
          </w:tcPr>
          <w:p w14:paraId="EB1C0000">
            <w:pPr>
              <w:spacing w:after="100" w:before="0" w:line="240" w:lineRule="auto"/>
              <w:ind w:firstLine="0" w:left="0"/>
              <w:jc w:val="center"/>
              <w:rPr>
                <w:rFonts w:ascii="Verdana" w:hAnsi="Verdana"/>
                <w:sz w:val="16"/>
              </w:rPr>
            </w:pPr>
            <w:r>
              <w:rPr>
                <w:sz w:val="16"/>
              </w:rPr>
              <w:t>отклонение от планового значения</w:t>
            </w:r>
          </w:p>
        </w:tc>
        <w:tc>
          <w:tcPr>
            <w:tcW w:type="dxa" w:w="1249"/>
            <w:gridSpan w:val="2"/>
            <w:tcBorders>
              <w:top w:color="000000" w:sz="8" w:val="single"/>
              <w:left w:color="000000" w:sz="8" w:val="single"/>
              <w:bottom w:color="000000" w:sz="8" w:val="single"/>
              <w:right w:color="000000" w:sz="8" w:val="single"/>
            </w:tcBorders>
            <w:tcMar>
              <w:left w:type="dxa" w:w="0"/>
              <w:right w:type="dxa" w:w="0"/>
            </w:tcMar>
          </w:tcPr>
          <w:p w14:paraId="EC1C0000">
            <w:pPr>
              <w:spacing w:after="100" w:before="0" w:line="240" w:lineRule="auto"/>
              <w:ind w:firstLine="0" w:left="0"/>
              <w:jc w:val="center"/>
              <w:rPr>
                <w:rFonts w:ascii="Verdana" w:hAnsi="Verdana"/>
                <w:sz w:val="16"/>
              </w:rPr>
            </w:pPr>
            <w:r>
              <w:rPr>
                <w:sz w:val="16"/>
              </w:rPr>
              <w:t xml:space="preserve">причина отклонения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tcBorders>
              <w:top w:color="000000" w:sz="8" w:val="single"/>
              <w:left w:sz="4" w:val="nil"/>
              <w:bottom w:color="000000" w:sz="8" w:val="single"/>
              <w:right w:color="000000" w:sz="8" w:val="single"/>
            </w:tcBorders>
            <w:tcMar>
              <w:left w:type="dxa" w:w="0"/>
              <w:right w:type="dxa" w:w="0"/>
            </w:tcMar>
          </w:tcPr>
          <w:p w14:paraId="ED1C0000">
            <w:pPr>
              <w:spacing w:after="100" w:before="0" w:line="240" w:lineRule="auto"/>
              <w:ind w:firstLine="0" w:left="0"/>
              <w:jc w:val="center"/>
              <w:rPr>
                <w:rFonts w:ascii="Verdana" w:hAnsi="Verdana"/>
                <w:sz w:val="16"/>
              </w:rPr>
            </w:pPr>
            <w:r>
              <w:rPr>
                <w:sz w:val="16"/>
              </w:rPr>
              <w:t>наименование</w:t>
            </w:r>
          </w:p>
        </w:tc>
        <w:tc>
          <w:tcPr>
            <w:tcW w:type="dxa" w:w="286"/>
            <w:tcBorders>
              <w:top w:color="000000" w:sz="8" w:val="single"/>
              <w:left w:color="000000" w:sz="8" w:val="single"/>
              <w:bottom w:color="000000" w:sz="8" w:val="single"/>
              <w:right w:color="000000" w:sz="8" w:val="single"/>
            </w:tcBorders>
            <w:tcMar>
              <w:left w:type="dxa" w:w="0"/>
              <w:right w:type="dxa" w:w="0"/>
            </w:tcMar>
          </w:tcPr>
          <w:p w14:paraId="EE1C0000">
            <w:pPr>
              <w:spacing w:after="100" w:before="0" w:line="240" w:lineRule="auto"/>
              <w:ind w:firstLine="0" w:left="0"/>
              <w:jc w:val="center"/>
              <w:rPr>
                <w:rFonts w:ascii="Verdana" w:hAnsi="Verdana"/>
                <w:sz w:val="16"/>
              </w:rPr>
            </w:pPr>
            <w:r>
              <w:rPr>
                <w:sz w:val="16"/>
              </w:rPr>
              <w:t>код по БК</w:t>
            </w:r>
          </w:p>
        </w:tc>
        <w:tc>
          <w:tcPr>
            <w:tcW w:type="dxa" w:w="1178"/>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989"/>
            <w:tcBorders>
              <w:top w:color="000000" w:sz="8" w:val="single"/>
              <w:left w:color="000000" w:sz="8" w:val="single"/>
              <w:bottom w:color="000000" w:sz="8" w:val="single"/>
              <w:right w:color="000000" w:sz="8" w:val="single"/>
            </w:tcBorders>
            <w:tcMar>
              <w:left w:type="dxa" w:w="0"/>
              <w:right w:type="dxa" w:w="0"/>
            </w:tcMar>
          </w:tcPr>
          <w:p w14:paraId="EF1C0000">
            <w:pPr>
              <w:spacing w:after="100" w:before="0" w:line="240" w:lineRule="auto"/>
              <w:ind w:firstLine="0" w:left="0"/>
              <w:jc w:val="center"/>
              <w:rPr>
                <w:rFonts w:ascii="Verdana" w:hAnsi="Verdana"/>
                <w:sz w:val="16"/>
              </w:rPr>
            </w:pPr>
            <w:r>
              <w:rPr>
                <w:sz w:val="16"/>
              </w:rPr>
              <w:t>наименование</w:t>
            </w:r>
          </w:p>
        </w:tc>
        <w:tc>
          <w:tcPr>
            <w:tcW w:type="dxa" w:w="480"/>
            <w:tcBorders>
              <w:top w:color="000000" w:sz="8" w:val="single"/>
              <w:left w:color="000000" w:sz="8" w:val="single"/>
              <w:bottom w:color="000000" w:sz="8" w:val="single"/>
              <w:right w:color="000000" w:sz="8" w:val="single"/>
            </w:tcBorders>
            <w:tcMar>
              <w:left w:type="dxa" w:w="0"/>
              <w:right w:type="dxa" w:w="0"/>
            </w:tcMar>
          </w:tcPr>
          <w:p w14:paraId="F01C0000">
            <w:pPr>
              <w:spacing w:after="100" w:before="0" w:line="240" w:lineRule="auto"/>
              <w:ind w:firstLine="0" w:left="0"/>
              <w:jc w:val="center"/>
              <w:rPr>
                <w:rFonts w:ascii="Verdana" w:hAnsi="Verdana"/>
                <w:sz w:val="16"/>
              </w:rPr>
            </w:pPr>
            <w:r>
              <w:rPr>
                <w:sz w:val="16"/>
              </w:rPr>
              <w:t xml:space="preserve">код по </w:t>
            </w:r>
            <w:r>
              <w:rPr>
                <w:color w:val="0000FF"/>
                <w:sz w:val="16"/>
              </w:rPr>
              <w:fldChar w:fldCharType="begin"/>
            </w:r>
            <w:r>
              <w:rPr>
                <w:color w:val="0000FF"/>
                <w:sz w:val="16"/>
              </w:rPr>
              <w:instrText>HYPERLINK "https://login.consultant.ru/link/?rnd=7CF07B1C6B511650EC2A0289D24AAA4E&amp;req=doc&amp;base=LAW&amp;n=377985&amp;REFFIELD=134&amp;REFDST=100353&amp;REFDOC=349119&amp;REFBASE=LAW&amp;stat=refcode%3D16876%3Bindex%3D795&amp;date=29.07.2021"</w:instrText>
            </w:r>
            <w:r>
              <w:rPr>
                <w:color w:val="0000FF"/>
                <w:sz w:val="16"/>
              </w:rPr>
              <w:fldChar w:fldCharType="separate"/>
            </w:r>
            <w:r>
              <w:rPr>
                <w:color w:val="0000FF"/>
                <w:sz w:val="16"/>
              </w:rPr>
              <w:t>ОКЕИ</w:t>
            </w:r>
            <w:r>
              <w:rPr>
                <w:color w:val="0000FF"/>
                <w:sz w:val="16"/>
              </w:rPr>
              <w:fldChar w:fldCharType="end"/>
            </w:r>
          </w:p>
        </w:tc>
        <w:tc>
          <w:tcPr>
            <w:tcW w:type="dxa" w:w="50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F11C0000">
            <w:pPr>
              <w:spacing w:after="100" w:before="0" w:line="240" w:lineRule="auto"/>
              <w:ind w:firstLine="0" w:left="0"/>
              <w:jc w:val="center"/>
              <w:rPr>
                <w:rFonts w:ascii="Verdana" w:hAnsi="Verdana"/>
                <w:sz w:val="16"/>
              </w:rPr>
            </w:pPr>
            <w:r>
              <w:rPr>
                <w:sz w:val="16"/>
              </w:rPr>
              <w:t>с даты заключения Договора</w:t>
            </w:r>
          </w:p>
        </w:tc>
        <w:tc>
          <w:tcPr>
            <w:tcW w:type="dxa" w:w="1009"/>
            <w:tcBorders>
              <w:top w:color="000000" w:sz="8" w:val="single"/>
              <w:left w:color="000000" w:sz="8" w:val="single"/>
              <w:bottom w:color="000000" w:sz="8" w:val="single"/>
              <w:right w:color="000000" w:sz="8" w:val="single"/>
            </w:tcBorders>
            <w:tcMar>
              <w:left w:type="dxa" w:w="0"/>
              <w:right w:type="dxa" w:w="0"/>
            </w:tcMar>
          </w:tcPr>
          <w:p w14:paraId="F21C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F31C0000">
            <w:pPr>
              <w:spacing w:after="100" w:before="0" w:line="240" w:lineRule="auto"/>
              <w:ind w:firstLine="0" w:left="0"/>
              <w:jc w:val="center"/>
              <w:rPr>
                <w:rFonts w:ascii="Verdana" w:hAnsi="Verdana"/>
                <w:sz w:val="16"/>
              </w:rPr>
            </w:pPr>
            <w:r>
              <w:rPr>
                <w:sz w:val="16"/>
              </w:rPr>
              <w:t>с даты заключения Договора</w:t>
            </w:r>
          </w:p>
        </w:tc>
        <w:tc>
          <w:tcPr>
            <w:tcW w:type="dxa" w:w="1009"/>
            <w:tcBorders>
              <w:top w:color="000000" w:sz="8" w:val="single"/>
              <w:left w:color="000000" w:sz="8" w:val="single"/>
              <w:bottom w:color="000000" w:sz="8" w:val="single"/>
              <w:right w:color="000000" w:sz="8" w:val="single"/>
            </w:tcBorders>
            <w:tcMar>
              <w:left w:type="dxa" w:w="0"/>
              <w:right w:type="dxa" w:w="0"/>
            </w:tcMar>
          </w:tcPr>
          <w:p w14:paraId="F41C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958"/>
            <w:tcBorders>
              <w:top w:color="000000" w:sz="8" w:val="single"/>
              <w:left w:color="000000" w:sz="8" w:val="single"/>
              <w:bottom w:color="000000" w:sz="8" w:val="single"/>
              <w:right w:color="000000" w:sz="8" w:val="single"/>
            </w:tcBorders>
            <w:tcMar>
              <w:left w:type="dxa" w:w="0"/>
              <w:right w:type="dxa" w:w="0"/>
            </w:tcMar>
          </w:tcPr>
          <w:p w14:paraId="F51C0000">
            <w:pPr>
              <w:spacing w:after="100" w:before="0" w:line="240" w:lineRule="auto"/>
              <w:ind w:firstLine="0" w:left="0"/>
              <w:jc w:val="center"/>
              <w:rPr>
                <w:rFonts w:ascii="Verdana" w:hAnsi="Verdana"/>
                <w:sz w:val="16"/>
              </w:rPr>
            </w:pPr>
            <w:r>
              <w:rPr>
                <w:sz w:val="16"/>
              </w:rPr>
              <w:t>в абсолютных величинах (</w:t>
            </w:r>
            <w:r>
              <w:rPr>
                <w:color w:val="0000FF"/>
                <w:sz w:val="16"/>
              </w:rPr>
              <w:t>гр. 7</w:t>
            </w:r>
            <w:r>
              <w:rPr>
                <w:sz w:val="16"/>
              </w:rPr>
              <w:t xml:space="preserve"> - </w:t>
            </w:r>
            <w:r>
              <w:rPr>
                <w:color w:val="0000FF"/>
                <w:sz w:val="16"/>
              </w:rPr>
              <w:t>гр. 10</w:t>
            </w:r>
            <w:r>
              <w:rPr>
                <w:sz w:val="16"/>
              </w:rPr>
              <w:t>)</w:t>
            </w:r>
          </w:p>
        </w:tc>
        <w:tc>
          <w:tcPr>
            <w:tcW w:type="dxa" w:w="804"/>
            <w:tcBorders>
              <w:top w:color="000000" w:sz="8" w:val="single"/>
              <w:left w:color="000000" w:sz="8" w:val="single"/>
              <w:bottom w:color="000000" w:sz="8" w:val="single"/>
              <w:right w:color="000000" w:sz="8" w:val="single"/>
            </w:tcBorders>
            <w:tcMar>
              <w:left w:type="dxa" w:w="0"/>
              <w:right w:type="dxa" w:w="0"/>
            </w:tcMar>
          </w:tcPr>
          <w:p w14:paraId="F61C0000">
            <w:pPr>
              <w:spacing w:after="100" w:before="0" w:line="240" w:lineRule="auto"/>
              <w:ind w:firstLine="0" w:left="0"/>
              <w:jc w:val="center"/>
              <w:rPr>
                <w:rFonts w:ascii="Verdana" w:hAnsi="Verdana"/>
                <w:sz w:val="16"/>
              </w:rPr>
            </w:pPr>
            <w:r>
              <w:rPr>
                <w:sz w:val="16"/>
              </w:rPr>
              <w:t xml:space="preserve">в процентах </w:t>
            </w:r>
            <w:r>
              <w:rPr>
                <w:color w:val="0000FF"/>
                <w:sz w:val="16"/>
              </w:rPr>
              <w:t>гр. 12</w:t>
            </w:r>
            <w:r>
              <w:rPr>
                <w:sz w:val="16"/>
              </w:rPr>
              <w:t xml:space="preserve"> / </w:t>
            </w:r>
            <w:r>
              <w:rPr>
                <w:color w:val="0000FF"/>
                <w:sz w:val="16"/>
              </w:rPr>
              <w:t>гр. 7</w:t>
            </w:r>
            <w:r>
              <w:rPr>
                <w:sz w:val="16"/>
              </w:rPr>
              <w:t xml:space="preserve"> x 100%</w:t>
            </w:r>
          </w:p>
        </w:tc>
        <w:tc>
          <w:tcPr>
            <w:tcW w:type="dxa" w:w="398"/>
            <w:tcBorders>
              <w:top w:color="000000" w:sz="8" w:val="single"/>
              <w:left w:color="000000" w:sz="8" w:val="single"/>
              <w:bottom w:color="000000" w:sz="8" w:val="single"/>
              <w:right w:color="000000" w:sz="8" w:val="single"/>
            </w:tcBorders>
            <w:tcMar>
              <w:left w:type="dxa" w:w="0"/>
              <w:right w:type="dxa" w:w="0"/>
            </w:tcMar>
          </w:tcPr>
          <w:p w14:paraId="F71C0000">
            <w:pPr>
              <w:spacing w:after="100" w:before="0" w:line="240" w:lineRule="auto"/>
              <w:ind w:firstLine="0" w:left="0"/>
              <w:jc w:val="center"/>
              <w:rPr>
                <w:rFonts w:ascii="Verdana" w:hAnsi="Verdana"/>
                <w:sz w:val="16"/>
              </w:rPr>
            </w:pPr>
            <w:r>
              <w:rPr>
                <w:sz w:val="16"/>
              </w:rPr>
              <w:t>код</w:t>
            </w:r>
          </w:p>
        </w:tc>
        <w:tc>
          <w:tcPr>
            <w:tcW w:type="dxa" w:w="851"/>
            <w:tcBorders>
              <w:top w:color="000000" w:sz="8" w:val="single"/>
              <w:left w:color="000000" w:sz="8" w:val="single"/>
              <w:bottom w:color="000000" w:sz="8" w:val="single"/>
              <w:right w:color="000000" w:sz="8" w:val="single"/>
            </w:tcBorders>
            <w:tcMar>
              <w:left w:type="dxa" w:w="0"/>
              <w:right w:type="dxa" w:w="0"/>
            </w:tcMar>
          </w:tcPr>
          <w:p w14:paraId="F81C0000">
            <w:pPr>
              <w:spacing w:after="100" w:before="0" w:line="240" w:lineRule="auto"/>
              <w:ind w:firstLine="0" w:left="0"/>
              <w:jc w:val="center"/>
              <w:rPr>
                <w:rFonts w:ascii="Verdana" w:hAnsi="Verdana"/>
                <w:sz w:val="16"/>
              </w:rPr>
            </w:pPr>
            <w:r>
              <w:rPr>
                <w:sz w:val="16"/>
              </w:rPr>
              <w:t>наименование</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tcBorders>
              <w:top w:color="000000" w:sz="8" w:val="single"/>
              <w:left w:sz="4" w:val="nil"/>
              <w:bottom w:color="000000" w:sz="8" w:val="single"/>
              <w:right w:color="000000" w:sz="8" w:val="single"/>
            </w:tcBorders>
            <w:tcMar>
              <w:left w:type="dxa" w:w="0"/>
              <w:right w:type="dxa" w:w="0"/>
            </w:tcMar>
          </w:tcPr>
          <w:p w14:paraId="F91C0000">
            <w:pPr>
              <w:spacing w:after="100" w:before="0" w:line="240" w:lineRule="auto"/>
              <w:ind w:firstLine="0" w:left="0"/>
              <w:jc w:val="center"/>
              <w:rPr>
                <w:rFonts w:ascii="Verdana" w:hAnsi="Verdana"/>
                <w:sz w:val="16"/>
              </w:rPr>
            </w:pPr>
            <w:r>
              <w:rPr>
                <w:sz w:val="16"/>
              </w:rPr>
              <w:t>1</w:t>
            </w:r>
          </w:p>
        </w:tc>
        <w:tc>
          <w:tcPr>
            <w:tcW w:type="dxa" w:w="286"/>
            <w:tcBorders>
              <w:top w:color="000000" w:sz="8" w:val="single"/>
              <w:left w:color="000000" w:sz="8" w:val="single"/>
              <w:bottom w:color="000000" w:sz="8" w:val="single"/>
              <w:right w:color="000000" w:sz="8" w:val="single"/>
            </w:tcBorders>
            <w:tcMar>
              <w:left w:type="dxa" w:w="0"/>
              <w:right w:type="dxa" w:w="0"/>
            </w:tcMar>
          </w:tcPr>
          <w:p w14:paraId="FA1C0000">
            <w:pPr>
              <w:spacing w:after="100" w:before="0" w:line="240" w:lineRule="auto"/>
              <w:ind w:firstLine="0" w:left="0"/>
              <w:jc w:val="center"/>
              <w:rPr>
                <w:rFonts w:ascii="Verdana" w:hAnsi="Verdana"/>
                <w:sz w:val="16"/>
              </w:rPr>
            </w:pPr>
            <w:r>
              <w:rPr>
                <w:sz w:val="16"/>
              </w:rPr>
              <w:t>2</w:t>
            </w:r>
          </w:p>
        </w:tc>
        <w:tc>
          <w:tcPr>
            <w:tcW w:type="dxa" w:w="1178"/>
            <w:tcBorders>
              <w:top w:color="000000" w:sz="8" w:val="single"/>
              <w:left w:color="000000" w:sz="8" w:val="single"/>
              <w:bottom w:color="000000" w:sz="8" w:val="single"/>
              <w:right w:color="000000" w:sz="8" w:val="single"/>
            </w:tcBorders>
            <w:tcMar>
              <w:left w:type="dxa" w:w="0"/>
              <w:right w:type="dxa" w:w="0"/>
            </w:tcMar>
          </w:tcPr>
          <w:p w14:paraId="FB1C0000">
            <w:pPr>
              <w:spacing w:after="100" w:before="0" w:line="240" w:lineRule="auto"/>
              <w:ind w:firstLine="0" w:left="0"/>
              <w:jc w:val="center"/>
              <w:rPr>
                <w:rFonts w:ascii="Verdana" w:hAnsi="Verdana"/>
                <w:sz w:val="16"/>
              </w:rPr>
            </w:pPr>
            <w:r>
              <w:rPr>
                <w:sz w:val="16"/>
              </w:rPr>
              <w:t>3</w:t>
            </w:r>
          </w:p>
        </w:tc>
        <w:tc>
          <w:tcPr>
            <w:tcW w:type="dxa" w:w="989"/>
            <w:tcBorders>
              <w:top w:color="000000" w:sz="8" w:val="single"/>
              <w:left w:color="000000" w:sz="8" w:val="single"/>
              <w:bottom w:color="000000" w:sz="8" w:val="single"/>
              <w:right w:color="000000" w:sz="8" w:val="single"/>
            </w:tcBorders>
            <w:tcMar>
              <w:left w:type="dxa" w:w="0"/>
              <w:right w:type="dxa" w:w="0"/>
            </w:tcMar>
          </w:tcPr>
          <w:p w14:paraId="FC1C0000">
            <w:pPr>
              <w:spacing w:after="100" w:before="0" w:line="240" w:lineRule="auto"/>
              <w:ind w:firstLine="0" w:left="0"/>
              <w:jc w:val="center"/>
              <w:rPr>
                <w:rFonts w:ascii="Verdana" w:hAnsi="Verdana"/>
                <w:sz w:val="16"/>
              </w:rPr>
            </w:pPr>
            <w:r>
              <w:rPr>
                <w:sz w:val="16"/>
              </w:rPr>
              <w:t>4</w:t>
            </w:r>
          </w:p>
        </w:tc>
        <w:tc>
          <w:tcPr>
            <w:tcW w:type="dxa" w:w="480"/>
            <w:tcBorders>
              <w:top w:color="000000" w:sz="8" w:val="single"/>
              <w:left w:color="000000" w:sz="8" w:val="single"/>
              <w:bottom w:color="000000" w:sz="8" w:val="single"/>
              <w:right w:color="000000" w:sz="8" w:val="single"/>
            </w:tcBorders>
            <w:tcMar>
              <w:left w:type="dxa" w:w="0"/>
              <w:right w:type="dxa" w:w="0"/>
            </w:tcMar>
          </w:tcPr>
          <w:p w14:paraId="FD1C0000">
            <w:pPr>
              <w:spacing w:after="100" w:before="0" w:line="240" w:lineRule="auto"/>
              <w:ind w:firstLine="0" w:left="0"/>
              <w:jc w:val="center"/>
              <w:rPr>
                <w:rFonts w:ascii="Verdana" w:hAnsi="Verdana"/>
                <w:sz w:val="16"/>
              </w:rPr>
            </w:pPr>
            <w:r>
              <w:rPr>
                <w:sz w:val="16"/>
              </w:rPr>
              <w:t>5</w:t>
            </w:r>
          </w:p>
        </w:tc>
        <w:tc>
          <w:tcPr>
            <w:tcW w:type="dxa" w:w="500"/>
            <w:tcBorders>
              <w:top w:color="000000" w:sz="8" w:val="single"/>
              <w:left w:color="000000" w:sz="8" w:val="single"/>
              <w:bottom w:color="000000" w:sz="8" w:val="single"/>
              <w:right w:color="000000" w:sz="8" w:val="single"/>
            </w:tcBorders>
            <w:tcMar>
              <w:left w:type="dxa" w:w="0"/>
              <w:right w:type="dxa" w:w="0"/>
            </w:tcMar>
          </w:tcPr>
          <w:p w14:paraId="FE1C0000">
            <w:pPr>
              <w:spacing w:after="100" w:before="0" w:line="240" w:lineRule="auto"/>
              <w:ind w:firstLine="0" w:left="0"/>
              <w:jc w:val="center"/>
              <w:rPr>
                <w:rFonts w:ascii="Verdana" w:hAnsi="Verdana"/>
                <w:sz w:val="16"/>
              </w:rPr>
            </w:pPr>
            <w:r>
              <w:rPr>
                <w:sz w:val="16"/>
              </w:rPr>
              <w:t>6</w:t>
            </w:r>
          </w:p>
        </w:tc>
        <w:tc>
          <w:tcPr>
            <w:tcW w:type="dxa" w:w="886"/>
            <w:tcBorders>
              <w:top w:color="000000" w:sz="8" w:val="single"/>
              <w:left w:color="000000" w:sz="8" w:val="single"/>
              <w:bottom w:color="000000" w:sz="8" w:val="single"/>
              <w:right w:color="000000" w:sz="8" w:val="single"/>
            </w:tcBorders>
            <w:tcMar>
              <w:left w:type="dxa" w:w="0"/>
              <w:right w:type="dxa" w:w="0"/>
            </w:tcMar>
          </w:tcPr>
          <w:p w14:paraId="FF1C0000">
            <w:pPr>
              <w:spacing w:after="100" w:before="0" w:line="240" w:lineRule="auto"/>
              <w:ind w:firstLine="0" w:left="0"/>
              <w:jc w:val="center"/>
              <w:rPr>
                <w:rFonts w:ascii="Verdana" w:hAnsi="Verdana"/>
                <w:sz w:val="16"/>
              </w:rPr>
            </w:pPr>
            <w:r>
              <w:rPr>
                <w:sz w:val="16"/>
              </w:rPr>
              <w:t>7</w:t>
            </w:r>
          </w:p>
        </w:tc>
        <w:tc>
          <w:tcPr>
            <w:tcW w:type="dxa" w:w="1009"/>
            <w:tcBorders>
              <w:top w:color="000000" w:sz="8" w:val="single"/>
              <w:left w:color="000000" w:sz="8" w:val="single"/>
              <w:bottom w:color="000000" w:sz="8" w:val="single"/>
              <w:right w:color="000000" w:sz="8" w:val="single"/>
            </w:tcBorders>
            <w:tcMar>
              <w:left w:type="dxa" w:w="0"/>
              <w:right w:type="dxa" w:w="0"/>
            </w:tcMar>
          </w:tcPr>
          <w:p w14:paraId="001D0000">
            <w:pPr>
              <w:spacing w:after="100" w:before="0" w:line="240" w:lineRule="auto"/>
              <w:ind w:firstLine="0" w:left="0"/>
              <w:jc w:val="center"/>
              <w:rPr>
                <w:rFonts w:ascii="Verdana" w:hAnsi="Verdana"/>
                <w:sz w:val="16"/>
              </w:rPr>
            </w:pPr>
            <w:r>
              <w:rPr>
                <w:sz w:val="16"/>
              </w:rPr>
              <w:t>8</w:t>
            </w:r>
          </w:p>
        </w:tc>
        <w:tc>
          <w:tcPr>
            <w:tcW w:type="dxa" w:w="1256"/>
            <w:tcBorders>
              <w:top w:color="000000" w:sz="8" w:val="single"/>
              <w:left w:color="000000" w:sz="8" w:val="single"/>
              <w:bottom w:color="000000" w:sz="8" w:val="single"/>
              <w:right w:color="000000" w:sz="8" w:val="single"/>
            </w:tcBorders>
            <w:tcMar>
              <w:left w:type="dxa" w:w="0"/>
              <w:right w:type="dxa" w:w="0"/>
            </w:tcMar>
          </w:tcPr>
          <w:p w14:paraId="011D0000">
            <w:pPr>
              <w:spacing w:after="100" w:before="0" w:line="240" w:lineRule="auto"/>
              <w:ind w:firstLine="0" w:left="0"/>
              <w:jc w:val="center"/>
              <w:rPr>
                <w:rFonts w:ascii="Verdana" w:hAnsi="Verdana"/>
                <w:sz w:val="16"/>
              </w:rPr>
            </w:pPr>
            <w:r>
              <w:rPr>
                <w:sz w:val="16"/>
              </w:rPr>
              <w:t>9</w:t>
            </w:r>
          </w:p>
        </w:tc>
        <w:tc>
          <w:tcPr>
            <w:tcW w:type="dxa" w:w="886"/>
            <w:tcBorders>
              <w:top w:color="000000" w:sz="8" w:val="single"/>
              <w:left w:color="000000" w:sz="8" w:val="single"/>
              <w:bottom w:color="000000" w:sz="8" w:val="single"/>
              <w:right w:color="000000" w:sz="8" w:val="single"/>
            </w:tcBorders>
            <w:tcMar>
              <w:left w:type="dxa" w:w="0"/>
              <w:right w:type="dxa" w:w="0"/>
            </w:tcMar>
          </w:tcPr>
          <w:p w14:paraId="021D0000">
            <w:pPr>
              <w:spacing w:after="100" w:before="0" w:line="240" w:lineRule="auto"/>
              <w:ind w:firstLine="0" w:left="0"/>
              <w:jc w:val="center"/>
              <w:rPr>
                <w:rFonts w:ascii="Verdana" w:hAnsi="Verdana"/>
                <w:sz w:val="16"/>
              </w:rPr>
            </w:pPr>
            <w:r>
              <w:rPr>
                <w:sz w:val="16"/>
              </w:rPr>
              <w:t>10</w:t>
            </w:r>
          </w:p>
        </w:tc>
        <w:tc>
          <w:tcPr>
            <w:tcW w:type="dxa" w:w="1009"/>
            <w:tcBorders>
              <w:top w:color="000000" w:sz="8" w:val="single"/>
              <w:left w:color="000000" w:sz="8" w:val="single"/>
              <w:bottom w:color="000000" w:sz="8" w:val="single"/>
              <w:right w:color="000000" w:sz="8" w:val="single"/>
            </w:tcBorders>
            <w:tcMar>
              <w:left w:type="dxa" w:w="0"/>
              <w:right w:type="dxa" w:w="0"/>
            </w:tcMar>
          </w:tcPr>
          <w:p w14:paraId="031D0000">
            <w:pPr>
              <w:spacing w:after="100" w:before="0" w:line="240" w:lineRule="auto"/>
              <w:ind w:firstLine="0" w:left="0"/>
              <w:jc w:val="center"/>
              <w:rPr>
                <w:rFonts w:ascii="Verdana" w:hAnsi="Verdana"/>
                <w:sz w:val="16"/>
              </w:rPr>
            </w:pPr>
            <w:r>
              <w:rPr>
                <w:sz w:val="16"/>
              </w:rPr>
              <w:t>11</w:t>
            </w:r>
          </w:p>
        </w:tc>
        <w:tc>
          <w:tcPr>
            <w:tcW w:type="dxa" w:w="958"/>
            <w:tcBorders>
              <w:top w:color="000000" w:sz="8" w:val="single"/>
              <w:left w:color="000000" w:sz="8" w:val="single"/>
              <w:bottom w:color="000000" w:sz="8" w:val="single"/>
              <w:right w:color="000000" w:sz="8" w:val="single"/>
            </w:tcBorders>
            <w:tcMar>
              <w:left w:type="dxa" w:w="0"/>
              <w:right w:type="dxa" w:w="0"/>
            </w:tcMar>
          </w:tcPr>
          <w:p w14:paraId="041D0000">
            <w:pPr>
              <w:spacing w:after="100" w:before="0" w:line="240" w:lineRule="auto"/>
              <w:ind w:firstLine="0" w:left="0"/>
              <w:jc w:val="center"/>
              <w:rPr>
                <w:rFonts w:ascii="Verdana" w:hAnsi="Verdana"/>
                <w:sz w:val="16"/>
              </w:rPr>
            </w:pPr>
            <w:r>
              <w:rPr>
                <w:sz w:val="16"/>
              </w:rPr>
              <w:t>12</w:t>
            </w:r>
          </w:p>
        </w:tc>
        <w:tc>
          <w:tcPr>
            <w:tcW w:type="dxa" w:w="804"/>
            <w:tcBorders>
              <w:top w:color="000000" w:sz="8" w:val="single"/>
              <w:left w:color="000000" w:sz="8" w:val="single"/>
              <w:bottom w:color="000000" w:sz="8" w:val="single"/>
              <w:right w:color="000000" w:sz="8" w:val="single"/>
            </w:tcBorders>
            <w:tcMar>
              <w:left w:type="dxa" w:w="0"/>
              <w:right w:type="dxa" w:w="0"/>
            </w:tcMar>
          </w:tcPr>
          <w:p w14:paraId="051D0000">
            <w:pPr>
              <w:spacing w:after="100" w:before="0" w:line="240" w:lineRule="auto"/>
              <w:ind w:firstLine="0" w:left="0"/>
              <w:jc w:val="center"/>
              <w:rPr>
                <w:rFonts w:ascii="Verdana" w:hAnsi="Verdana"/>
                <w:sz w:val="16"/>
              </w:rPr>
            </w:pPr>
            <w:r>
              <w:rPr>
                <w:sz w:val="16"/>
              </w:rPr>
              <w:t>13</w:t>
            </w:r>
          </w:p>
        </w:tc>
        <w:tc>
          <w:tcPr>
            <w:tcW w:type="dxa" w:w="398"/>
            <w:tcBorders>
              <w:top w:color="000000" w:sz="8" w:val="single"/>
              <w:left w:color="000000" w:sz="8" w:val="single"/>
              <w:bottom w:color="000000" w:sz="8" w:val="single"/>
              <w:right w:color="000000" w:sz="8" w:val="single"/>
            </w:tcBorders>
            <w:tcMar>
              <w:left w:type="dxa" w:w="0"/>
              <w:right w:type="dxa" w:w="0"/>
            </w:tcMar>
          </w:tcPr>
          <w:p w14:paraId="061D0000">
            <w:pPr>
              <w:spacing w:after="100" w:before="0" w:line="240" w:lineRule="auto"/>
              <w:ind w:firstLine="0" w:left="0"/>
              <w:jc w:val="center"/>
              <w:rPr>
                <w:rFonts w:ascii="Verdana" w:hAnsi="Verdana"/>
                <w:sz w:val="16"/>
              </w:rPr>
            </w:pPr>
            <w:r>
              <w:rPr>
                <w:sz w:val="16"/>
              </w:rPr>
              <w:t>14</w:t>
            </w:r>
          </w:p>
        </w:tc>
        <w:tc>
          <w:tcPr>
            <w:tcW w:type="dxa" w:w="851"/>
            <w:tcBorders>
              <w:top w:color="000000" w:sz="8" w:val="single"/>
              <w:left w:color="000000" w:sz="8" w:val="single"/>
              <w:bottom w:color="000000" w:sz="8" w:val="single"/>
              <w:right w:color="000000" w:sz="8" w:val="single"/>
            </w:tcBorders>
            <w:tcMar>
              <w:left w:type="dxa" w:w="0"/>
              <w:right w:type="dxa" w:w="0"/>
            </w:tcMar>
          </w:tcPr>
          <w:p w14:paraId="071D0000">
            <w:pPr>
              <w:spacing w:after="100" w:before="0" w:line="240" w:lineRule="auto"/>
              <w:ind w:firstLine="0" w:left="0"/>
              <w:jc w:val="center"/>
              <w:rPr>
                <w:rFonts w:ascii="Verdana" w:hAnsi="Verdana"/>
                <w:sz w:val="16"/>
              </w:rPr>
            </w:pPr>
            <w:r>
              <w:rPr>
                <w:sz w:val="16"/>
              </w:rPr>
              <w:t>15</w:t>
            </w:r>
          </w:p>
        </w:tc>
        <w:tc>
          <w:tcPr>
            <w:tcW w:type="dxa" w:w="1102"/>
            <w:tcBorders>
              <w:top w:color="000000" w:sz="8" w:val="single"/>
              <w:left w:color="000000" w:sz="8" w:val="single"/>
              <w:bottom w:color="000000" w:sz="8" w:val="single"/>
              <w:right w:color="000000" w:sz="4" w:val="single"/>
            </w:tcBorders>
            <w:tcMar>
              <w:left w:type="dxa" w:w="0"/>
              <w:right w:type="dxa" w:w="0"/>
            </w:tcMar>
          </w:tcPr>
          <w:p w14:paraId="081D0000">
            <w:pPr>
              <w:spacing w:after="100" w:before="0" w:line="240" w:lineRule="auto"/>
              <w:ind w:firstLine="0" w:left="0"/>
              <w:jc w:val="center"/>
              <w:rPr>
                <w:rFonts w:ascii="Verdana" w:hAnsi="Verdana"/>
                <w:sz w:val="16"/>
              </w:rPr>
            </w:pPr>
            <w:r>
              <w:rPr>
                <w:sz w:val="16"/>
              </w:rPr>
              <w:t>16</w:t>
            </w:r>
          </w:p>
        </w:tc>
        <w:tc>
          <w:tcPr>
            <w:tcW w:type="dxa" w:w="1166"/>
            <w:tcBorders>
              <w:top w:color="000000" w:sz="4" w:val="single"/>
              <w:left w:color="000000" w:sz="4" w:val="single"/>
              <w:bottom w:color="000000" w:sz="4" w:val="single"/>
              <w:right w:color="000000" w:sz="4" w:val="single"/>
            </w:tcBorders>
            <w:tcMar>
              <w:left w:type="dxa" w:w="0"/>
              <w:right w:type="dxa" w:w="0"/>
            </w:tcMar>
          </w:tcPr>
          <w:p w14:paraId="091D0000">
            <w:pPr>
              <w:spacing w:after="100" w:before="0" w:line="240" w:lineRule="auto"/>
              <w:ind w:firstLine="0" w:left="0"/>
              <w:jc w:val="center"/>
              <w:rPr>
                <w:rFonts w:ascii="Verdana" w:hAnsi="Verdana"/>
                <w:sz w:val="16"/>
              </w:rPr>
            </w:pPr>
            <w:r>
              <w:rPr>
                <w:sz w:val="16"/>
              </w:rPr>
              <w:t>17</w:t>
            </w:r>
          </w:p>
        </w:tc>
      </w:tr>
      <w:tr>
        <w:tc>
          <w:tcPr>
            <w:tcW w:type="dxa" w:w="985"/>
            <w:vMerge w:val="restart"/>
            <w:tcBorders>
              <w:top w:color="000000" w:sz="8" w:val="single"/>
              <w:left w:color="000000" w:sz="8" w:val="single"/>
              <w:bottom w:color="000000" w:sz="8" w:val="single"/>
              <w:right w:color="000000" w:sz="8" w:val="single"/>
            </w:tcBorders>
            <w:tcMar>
              <w:left w:type="dxa" w:w="0"/>
              <w:right w:type="dxa" w:w="0"/>
            </w:tcMar>
          </w:tcPr>
          <w:p w14:paraId="0A1D0000">
            <w:pPr>
              <w:spacing w:after="100" w:before="0" w:line="240" w:lineRule="auto"/>
              <w:ind w:firstLine="0" w:left="0"/>
              <w:jc w:val="left"/>
              <w:rPr>
                <w:rFonts w:ascii="Verdana" w:hAnsi="Verdana"/>
                <w:sz w:val="16"/>
              </w:rPr>
            </w:pPr>
            <w:r>
              <w:rPr>
                <w:sz w:val="16"/>
              </w:rPr>
              <w:t> </w:t>
            </w:r>
          </w:p>
        </w:tc>
        <w:tc>
          <w:tcPr>
            <w:tcW w:type="dxa" w:w="286"/>
            <w:vMerge w:val="restart"/>
            <w:tcBorders>
              <w:top w:color="000000" w:sz="8" w:val="single"/>
              <w:left w:color="000000" w:sz="8" w:val="single"/>
              <w:bottom w:color="000000" w:sz="8" w:val="single"/>
              <w:right w:color="000000" w:sz="8" w:val="single"/>
            </w:tcBorders>
            <w:tcMar>
              <w:left w:type="dxa" w:w="0"/>
              <w:right w:type="dxa" w:w="0"/>
            </w:tcMar>
          </w:tcPr>
          <w:p w14:paraId="0B1D0000">
            <w:pPr>
              <w:spacing w:after="100" w:before="0" w:line="240" w:lineRule="auto"/>
              <w:ind w:firstLine="0" w:left="0"/>
              <w:jc w:val="left"/>
              <w:rPr>
                <w:rFonts w:ascii="Verdana" w:hAnsi="Verdana"/>
                <w:sz w:val="16"/>
              </w:rPr>
            </w:pPr>
            <w:r>
              <w:rPr>
                <w:sz w:val="16"/>
              </w:rPr>
              <w:t> </w:t>
            </w:r>
          </w:p>
        </w:tc>
        <w:tc>
          <w:tcPr>
            <w:tcW w:type="dxa" w:w="1178"/>
            <w:tcBorders>
              <w:top w:color="000000" w:sz="8" w:val="single"/>
              <w:left w:color="000000" w:sz="8" w:val="single"/>
              <w:bottom w:color="000000" w:sz="8" w:val="single"/>
              <w:right w:color="000000" w:sz="8" w:val="single"/>
            </w:tcBorders>
            <w:tcMar>
              <w:left w:type="dxa" w:w="0"/>
              <w:right w:type="dxa" w:w="0"/>
            </w:tcMar>
          </w:tcPr>
          <w:p w14:paraId="0C1D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0D1D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0E1D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0F1D0000">
            <w:pPr>
              <w:spacing w:after="100" w:before="0" w:line="240" w:lineRule="auto"/>
              <w:ind w:firstLine="0" w:left="0"/>
              <w:jc w:val="center"/>
              <w:rPr>
                <w:rFonts w:ascii="Verdana" w:hAnsi="Verdana"/>
                <w:sz w:val="16"/>
              </w:rPr>
            </w:pPr>
            <w:r>
              <w:rPr>
                <w:sz w:val="16"/>
              </w:rPr>
              <w:t>0100</w:t>
            </w:r>
          </w:p>
        </w:tc>
        <w:tc>
          <w:tcPr>
            <w:tcW w:type="dxa" w:w="886"/>
            <w:tcBorders>
              <w:top w:color="000000" w:sz="8" w:val="single"/>
              <w:left w:color="000000" w:sz="8" w:val="single"/>
              <w:bottom w:color="000000" w:sz="8" w:val="single"/>
              <w:right w:color="000000" w:sz="8" w:val="single"/>
            </w:tcBorders>
            <w:tcMar>
              <w:left w:type="dxa" w:w="0"/>
              <w:right w:type="dxa" w:w="0"/>
            </w:tcMar>
          </w:tcPr>
          <w:p w14:paraId="10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111D0000">
            <w:pPr>
              <w:spacing w:after="100" w:before="0" w:line="240" w:lineRule="auto"/>
              <w:ind w:firstLine="0" w:left="0"/>
              <w:jc w:val="left"/>
              <w:rPr>
                <w:rFonts w:ascii="Verdana" w:hAnsi="Verdana"/>
                <w:sz w:val="16"/>
              </w:rPr>
            </w:pPr>
            <w:r>
              <w:rPr>
                <w:sz w:val="16"/>
              </w:rPr>
              <w:t> </w:t>
            </w:r>
          </w:p>
        </w:tc>
        <w:tc>
          <w:tcPr>
            <w:tcW w:type="dxa" w:w="1256"/>
            <w:vMerge w:val="restart"/>
            <w:tcBorders>
              <w:top w:color="000000" w:sz="8" w:val="single"/>
              <w:left w:color="000000" w:sz="8" w:val="single"/>
              <w:bottom w:color="000000" w:sz="8" w:val="single"/>
              <w:right w:color="000000" w:sz="8" w:val="single"/>
            </w:tcBorders>
            <w:tcMar>
              <w:left w:type="dxa" w:w="0"/>
              <w:right w:type="dxa" w:w="0"/>
            </w:tcMar>
          </w:tcPr>
          <w:p w14:paraId="121D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13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141D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151D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161D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171D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181D0000">
            <w:pPr>
              <w:spacing w:after="100" w:before="0" w:line="240" w:lineRule="auto"/>
              <w:ind w:firstLine="0" w:left="0"/>
              <w:jc w:val="left"/>
              <w:rPr>
                <w:rFonts w:ascii="Verdana" w:hAnsi="Verdana"/>
                <w:sz w:val="16"/>
              </w:rPr>
            </w:pPr>
            <w:r>
              <w:rPr>
                <w:sz w:val="16"/>
              </w:rPr>
              <w:t> </w:t>
            </w:r>
          </w:p>
        </w:tc>
        <w:tc>
          <w:tcPr>
            <w:tcW w:type="dxa" w:w="1102"/>
            <w:vMerge w:val="restart"/>
            <w:tcBorders>
              <w:top w:color="000000" w:sz="8" w:val="single"/>
              <w:left w:color="000000" w:sz="8" w:val="single"/>
              <w:bottom w:color="000000" w:sz="8" w:val="single"/>
              <w:right w:color="000000" w:sz="4" w:val="single"/>
            </w:tcBorders>
            <w:tcMar>
              <w:left w:type="dxa" w:w="0"/>
              <w:right w:type="dxa" w:w="0"/>
            </w:tcMar>
          </w:tcPr>
          <w:p w14:paraId="191D0000">
            <w:pPr>
              <w:spacing w:after="100" w:before="0" w:line="240" w:lineRule="auto"/>
              <w:ind w:firstLine="0" w:left="0"/>
              <w:jc w:val="left"/>
              <w:rPr>
                <w:rFonts w:ascii="Verdana" w:hAnsi="Verdana"/>
                <w:sz w:val="16"/>
              </w:rPr>
            </w:pPr>
            <w:r>
              <w:rPr>
                <w:sz w:val="16"/>
              </w:rPr>
              <w:t> </w:t>
            </w:r>
          </w:p>
        </w:tc>
        <w:tc>
          <w:tcPr>
            <w:tcW w:type="dxa" w:w="1166"/>
            <w:vMerge w:val="restart"/>
            <w:tcBorders>
              <w:top w:color="000000" w:sz="4" w:val="single"/>
              <w:left w:color="000000" w:sz="4" w:val="single"/>
              <w:bottom w:color="000000" w:sz="4" w:val="single"/>
              <w:right w:color="000000" w:sz="4" w:val="single"/>
            </w:tcBorders>
            <w:tcMar>
              <w:left w:type="dxa" w:w="0"/>
              <w:right w:type="dxa" w:w="0"/>
            </w:tcMar>
          </w:tcPr>
          <w:p w14:paraId="1A1D0000">
            <w:pPr>
              <w:spacing w:after="100" w:before="0" w:line="240" w:lineRule="auto"/>
              <w:ind w:firstLine="0" w:left="0"/>
              <w:jc w:val="left"/>
              <w:rPr>
                <w:rFonts w:ascii="Verdana" w:hAnsi="Verdana"/>
                <w:sz w:val="16"/>
              </w:rPr>
            </w:pPr>
            <w:r>
              <w:rPr>
                <w:sz w:val="16"/>
              </w:rPr>
              <w:t> </w:t>
            </w:r>
          </w:p>
        </w:tc>
      </w:tr>
      <w:tr>
        <w:tc>
          <w:tcPr>
            <w:tcW w:type="dxa" w:w="98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8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78"/>
            <w:tcBorders>
              <w:top w:color="000000" w:sz="8" w:val="single"/>
              <w:left w:color="000000" w:sz="8" w:val="single"/>
              <w:bottom w:color="000000" w:sz="8" w:val="single"/>
              <w:right w:color="000000" w:sz="8" w:val="single"/>
            </w:tcBorders>
            <w:tcMar>
              <w:left w:type="dxa" w:w="0"/>
              <w:right w:type="dxa" w:w="0"/>
            </w:tcMar>
          </w:tcPr>
          <w:p w14:paraId="1B1D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1C1D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1D1D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1E1D0000">
            <w:pPr>
              <w:spacing w:after="100" w:before="0" w:line="240" w:lineRule="auto"/>
              <w:ind w:firstLine="0" w:left="0"/>
              <w:jc w:val="center"/>
              <w:rPr>
                <w:rFonts w:ascii="Verdana" w:hAnsi="Verdana"/>
                <w:sz w:val="16"/>
              </w:rPr>
            </w:pPr>
            <w:r>
              <w:rPr>
                <w:sz w:val="16"/>
              </w:rPr>
              <w:t>0101</w:t>
            </w:r>
          </w:p>
        </w:tc>
        <w:tc>
          <w:tcPr>
            <w:tcW w:type="dxa" w:w="886"/>
            <w:tcBorders>
              <w:top w:color="000000" w:sz="8" w:val="single"/>
              <w:left w:color="000000" w:sz="8" w:val="single"/>
              <w:bottom w:color="000000" w:sz="8" w:val="single"/>
              <w:right w:color="000000" w:sz="8" w:val="single"/>
            </w:tcBorders>
            <w:tcMar>
              <w:left w:type="dxa" w:w="0"/>
              <w:right w:type="dxa" w:w="0"/>
            </w:tcMar>
          </w:tcPr>
          <w:p w14:paraId="1F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201D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21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221D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231D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241D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251D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261D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vMerge w:val="restart"/>
            <w:tcBorders>
              <w:top w:color="000000" w:sz="8" w:val="single"/>
              <w:left w:color="000000" w:sz="8" w:val="single"/>
              <w:bottom w:color="000000" w:sz="8" w:val="single"/>
              <w:right w:color="000000" w:sz="8" w:val="single"/>
            </w:tcBorders>
            <w:tcMar>
              <w:left w:type="dxa" w:w="0"/>
              <w:right w:type="dxa" w:w="0"/>
            </w:tcMar>
          </w:tcPr>
          <w:p w14:paraId="271D0000">
            <w:pPr>
              <w:spacing w:after="100" w:before="0" w:line="240" w:lineRule="auto"/>
              <w:ind w:firstLine="0" w:left="0"/>
              <w:jc w:val="left"/>
              <w:rPr>
                <w:rFonts w:ascii="Verdana" w:hAnsi="Verdana"/>
                <w:sz w:val="16"/>
              </w:rPr>
            </w:pPr>
            <w:r>
              <w:rPr>
                <w:sz w:val="16"/>
              </w:rPr>
              <w:t> </w:t>
            </w:r>
          </w:p>
        </w:tc>
        <w:tc>
          <w:tcPr>
            <w:tcW w:type="dxa" w:w="286"/>
            <w:vMerge w:val="restart"/>
            <w:tcBorders>
              <w:top w:color="000000" w:sz="8" w:val="single"/>
              <w:left w:color="000000" w:sz="8" w:val="single"/>
              <w:bottom w:color="000000" w:sz="8" w:val="single"/>
              <w:right w:color="000000" w:sz="8" w:val="single"/>
            </w:tcBorders>
            <w:tcMar>
              <w:left w:type="dxa" w:w="0"/>
              <w:right w:type="dxa" w:w="0"/>
            </w:tcMar>
          </w:tcPr>
          <w:p w14:paraId="281D0000">
            <w:pPr>
              <w:spacing w:after="100" w:before="0" w:line="240" w:lineRule="auto"/>
              <w:ind w:firstLine="0" w:left="0"/>
              <w:jc w:val="left"/>
              <w:rPr>
                <w:rFonts w:ascii="Verdana" w:hAnsi="Verdana"/>
                <w:sz w:val="16"/>
              </w:rPr>
            </w:pPr>
            <w:r>
              <w:rPr>
                <w:sz w:val="16"/>
              </w:rPr>
              <w:t> </w:t>
            </w:r>
          </w:p>
        </w:tc>
        <w:tc>
          <w:tcPr>
            <w:tcW w:type="dxa" w:w="1178"/>
            <w:tcBorders>
              <w:top w:color="000000" w:sz="8" w:val="single"/>
              <w:left w:color="000000" w:sz="8" w:val="single"/>
              <w:bottom w:color="000000" w:sz="8" w:val="single"/>
              <w:right w:color="000000" w:sz="8" w:val="single"/>
            </w:tcBorders>
            <w:tcMar>
              <w:left w:type="dxa" w:w="0"/>
              <w:right w:type="dxa" w:w="0"/>
            </w:tcMar>
          </w:tcPr>
          <w:p w14:paraId="291D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2A1D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2B1D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2C1D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2D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2E1D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2F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301D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311D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321D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331D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341D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8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78"/>
            <w:tcBorders>
              <w:top w:color="000000" w:sz="8" w:val="single"/>
              <w:left w:color="000000" w:sz="8" w:val="single"/>
              <w:bottom w:color="000000" w:sz="8" w:val="single"/>
              <w:right w:color="000000" w:sz="8" w:val="single"/>
            </w:tcBorders>
            <w:tcMar>
              <w:left w:type="dxa" w:w="0"/>
              <w:right w:type="dxa" w:w="0"/>
            </w:tcMar>
          </w:tcPr>
          <w:p w14:paraId="351D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361D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371D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381D0000">
            <w:pPr>
              <w:spacing w:after="100" w:before="0" w:line="240" w:lineRule="auto"/>
              <w:ind w:firstLine="0" w:left="0"/>
              <w:jc w:val="center"/>
              <w:rPr>
                <w:rFonts w:ascii="Verdana" w:hAnsi="Verdana"/>
                <w:sz w:val="16"/>
              </w:rPr>
            </w:pPr>
            <w:r>
              <w:rPr>
                <w:sz w:val="16"/>
              </w:rPr>
              <w:t>0200</w:t>
            </w:r>
          </w:p>
        </w:tc>
        <w:tc>
          <w:tcPr>
            <w:tcW w:type="dxa" w:w="886"/>
            <w:tcBorders>
              <w:top w:color="000000" w:sz="8" w:val="single"/>
              <w:left w:color="000000" w:sz="8" w:val="single"/>
              <w:bottom w:color="000000" w:sz="8" w:val="single"/>
              <w:right w:color="000000" w:sz="8" w:val="single"/>
            </w:tcBorders>
            <w:tcMar>
              <w:left w:type="dxa" w:w="0"/>
              <w:right w:type="dxa" w:w="0"/>
            </w:tcMar>
          </w:tcPr>
          <w:p w14:paraId="39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3A1D0000">
            <w:pPr>
              <w:spacing w:after="100" w:before="0" w:line="240" w:lineRule="auto"/>
              <w:ind w:firstLine="0" w:left="0"/>
              <w:jc w:val="left"/>
              <w:rPr>
                <w:rFonts w:ascii="Verdana" w:hAnsi="Verdana"/>
                <w:sz w:val="16"/>
              </w:rPr>
            </w:pPr>
            <w:r>
              <w:rPr>
                <w:sz w:val="16"/>
              </w:rPr>
              <w:t> </w:t>
            </w:r>
          </w:p>
        </w:tc>
        <w:tc>
          <w:tcPr>
            <w:tcW w:type="dxa" w:w="1256"/>
            <w:vMerge w:val="restart"/>
            <w:tcBorders>
              <w:top w:color="000000" w:sz="8" w:val="single"/>
              <w:left w:color="000000" w:sz="8" w:val="single"/>
              <w:bottom w:color="000000" w:sz="8" w:val="single"/>
              <w:right w:color="000000" w:sz="8" w:val="single"/>
            </w:tcBorders>
            <w:tcMar>
              <w:left w:type="dxa" w:w="0"/>
              <w:right w:type="dxa" w:w="0"/>
            </w:tcMar>
          </w:tcPr>
          <w:p w14:paraId="3B1D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3C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3D1D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3E1D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3F1D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401D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411D0000">
            <w:pPr>
              <w:spacing w:after="100" w:before="0" w:line="240" w:lineRule="auto"/>
              <w:ind w:firstLine="0" w:left="0"/>
              <w:jc w:val="left"/>
              <w:rPr>
                <w:rFonts w:ascii="Verdana" w:hAnsi="Verdana"/>
                <w:sz w:val="16"/>
              </w:rPr>
            </w:pPr>
            <w:r>
              <w:rPr>
                <w:sz w:val="16"/>
              </w:rPr>
              <w:t> </w:t>
            </w:r>
          </w:p>
        </w:tc>
        <w:tc>
          <w:tcPr>
            <w:tcW w:type="dxa" w:w="1102"/>
            <w:vMerge w:val="restart"/>
            <w:tcBorders>
              <w:top w:color="000000" w:sz="8" w:val="single"/>
              <w:left w:color="000000" w:sz="8" w:val="single"/>
              <w:bottom w:color="000000" w:sz="8" w:val="single"/>
              <w:right w:color="000000" w:sz="4" w:val="single"/>
            </w:tcBorders>
            <w:tcMar>
              <w:left w:type="dxa" w:w="0"/>
              <w:right w:type="dxa" w:w="0"/>
            </w:tcMar>
          </w:tcPr>
          <w:p w14:paraId="421D0000">
            <w:pPr>
              <w:spacing w:after="100" w:before="0" w:line="240" w:lineRule="auto"/>
              <w:ind w:firstLine="0" w:left="0"/>
              <w:jc w:val="left"/>
              <w:rPr>
                <w:rFonts w:ascii="Verdana" w:hAnsi="Verdana"/>
                <w:sz w:val="16"/>
              </w:rPr>
            </w:pPr>
            <w:r>
              <w:rPr>
                <w:sz w:val="16"/>
              </w:rPr>
              <w:t> </w:t>
            </w:r>
          </w:p>
        </w:tc>
        <w:tc>
          <w:tcPr>
            <w:tcW w:type="dxa" w:w="1166"/>
            <w:vMerge w:val="restart"/>
            <w:tcBorders>
              <w:top w:color="000000" w:sz="4" w:val="single"/>
              <w:left w:color="000000" w:sz="4" w:val="single"/>
              <w:bottom w:color="000000" w:sz="4" w:val="single"/>
              <w:right w:color="000000" w:sz="4" w:val="single"/>
            </w:tcBorders>
            <w:tcMar>
              <w:left w:type="dxa" w:w="0"/>
              <w:right w:type="dxa" w:w="0"/>
            </w:tcMar>
          </w:tcPr>
          <w:p w14:paraId="431D0000">
            <w:pPr>
              <w:spacing w:after="100" w:before="0" w:line="240" w:lineRule="auto"/>
              <w:ind w:firstLine="0" w:left="0"/>
              <w:jc w:val="left"/>
              <w:rPr>
                <w:rFonts w:ascii="Verdana" w:hAnsi="Verdana"/>
                <w:sz w:val="16"/>
              </w:rPr>
            </w:pPr>
            <w:r>
              <w:rPr>
                <w:sz w:val="16"/>
              </w:rPr>
              <w:t> </w:t>
            </w:r>
          </w:p>
        </w:tc>
      </w:tr>
      <w:tr>
        <w:tc>
          <w:tcPr>
            <w:tcW w:type="dxa" w:w="98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8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78"/>
            <w:tcBorders>
              <w:top w:color="000000" w:sz="8" w:val="single"/>
              <w:left w:color="000000" w:sz="8" w:val="single"/>
              <w:bottom w:color="000000" w:sz="8" w:val="single"/>
              <w:right w:color="000000" w:sz="8" w:val="single"/>
            </w:tcBorders>
            <w:tcMar>
              <w:left w:type="dxa" w:w="0"/>
              <w:right w:type="dxa" w:w="0"/>
            </w:tcMar>
          </w:tcPr>
          <w:p w14:paraId="441D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451D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461D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471D0000">
            <w:pPr>
              <w:spacing w:after="100" w:before="0" w:line="240" w:lineRule="auto"/>
              <w:ind w:firstLine="0" w:left="0"/>
              <w:jc w:val="center"/>
              <w:rPr>
                <w:rFonts w:ascii="Verdana" w:hAnsi="Verdana"/>
                <w:sz w:val="16"/>
              </w:rPr>
            </w:pPr>
            <w:r>
              <w:rPr>
                <w:sz w:val="16"/>
              </w:rPr>
              <w:t>0201</w:t>
            </w:r>
          </w:p>
        </w:tc>
        <w:tc>
          <w:tcPr>
            <w:tcW w:type="dxa" w:w="886"/>
            <w:tcBorders>
              <w:top w:color="000000" w:sz="8" w:val="single"/>
              <w:left w:color="000000" w:sz="8" w:val="single"/>
              <w:bottom w:color="000000" w:sz="8" w:val="single"/>
              <w:right w:color="000000" w:sz="8" w:val="single"/>
            </w:tcBorders>
            <w:tcMar>
              <w:left w:type="dxa" w:w="0"/>
              <w:right w:type="dxa" w:w="0"/>
            </w:tcMar>
          </w:tcPr>
          <w:p w14:paraId="48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491D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4A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4B1D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4C1D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4D1D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4E1D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4F1D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1271"/>
            <w:gridSpan w:val="2"/>
            <w:tcBorders>
              <w:top w:color="000000" w:sz="8" w:val="single"/>
              <w:left w:sz="4" w:val="nil"/>
              <w:bottom w:sz="4" w:val="nil"/>
              <w:right w:color="000000" w:sz="8" w:val="single"/>
            </w:tcBorders>
            <w:tcMar>
              <w:left w:type="dxa" w:w="0"/>
              <w:right w:type="dxa" w:w="0"/>
            </w:tcMar>
          </w:tcPr>
          <w:p w14:paraId="501D0000">
            <w:pPr>
              <w:spacing w:after="100" w:before="0" w:line="240" w:lineRule="auto"/>
              <w:ind w:firstLine="0" w:left="0"/>
              <w:jc w:val="left"/>
              <w:rPr>
                <w:rFonts w:ascii="Verdana" w:hAnsi="Verdana"/>
                <w:sz w:val="16"/>
              </w:rPr>
            </w:pPr>
            <w:r>
              <w:rPr>
                <w:sz w:val="16"/>
              </w:rPr>
              <w:t> </w:t>
            </w:r>
          </w:p>
        </w:tc>
        <w:tc>
          <w:tcPr>
            <w:tcW w:type="dxa" w:w="1178"/>
            <w:tcBorders>
              <w:top w:color="000000" w:sz="8" w:val="single"/>
              <w:left w:color="000000" w:sz="8" w:val="single"/>
              <w:bottom w:color="000000" w:sz="8" w:val="single"/>
              <w:right w:color="000000" w:sz="8" w:val="single"/>
            </w:tcBorders>
            <w:tcMar>
              <w:left w:type="dxa" w:w="0"/>
              <w:right w:type="dxa" w:w="0"/>
            </w:tcMar>
          </w:tcPr>
          <w:p w14:paraId="511D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521D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531D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541D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55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561D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571D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581D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591D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5A1D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5B1D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5C1D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1271"/>
            <w:gridSpan w:val="2"/>
            <w:tcMar>
              <w:left w:type="dxa" w:w="0"/>
              <w:right w:type="dxa" w:w="0"/>
            </w:tcMar>
          </w:tcPr>
          <w:p w14:paraId="5D1D0000">
            <w:pPr>
              <w:spacing w:after="100" w:before="0" w:line="240" w:lineRule="auto"/>
              <w:ind w:firstLine="0" w:left="0"/>
              <w:jc w:val="left"/>
              <w:rPr>
                <w:rFonts w:ascii="Verdana" w:hAnsi="Verdana"/>
                <w:sz w:val="16"/>
              </w:rPr>
            </w:pPr>
            <w:r>
              <w:rPr>
                <w:sz w:val="16"/>
              </w:rPr>
              <w:t> </w:t>
            </w:r>
          </w:p>
        </w:tc>
        <w:tc>
          <w:tcPr>
            <w:tcW w:type="dxa" w:w="5042"/>
            <w:gridSpan w:val="6"/>
            <w:tcBorders>
              <w:top w:color="000000" w:sz="8" w:val="single"/>
              <w:left w:sz="4" w:val="nil"/>
              <w:bottom w:sz="4" w:val="nil"/>
              <w:right w:color="000000" w:sz="8" w:val="single"/>
            </w:tcBorders>
            <w:tcMar>
              <w:left w:type="dxa" w:w="0"/>
              <w:right w:type="dxa" w:w="0"/>
            </w:tcMar>
          </w:tcPr>
          <w:p w14:paraId="5E1D0000">
            <w:pPr>
              <w:spacing w:after="100" w:before="0" w:line="240" w:lineRule="auto"/>
              <w:ind w:firstLine="0" w:left="0"/>
              <w:jc w:val="right"/>
              <w:rPr>
                <w:rFonts w:ascii="Verdana" w:hAnsi="Verdana"/>
                <w:sz w:val="16"/>
              </w:rPr>
            </w:pPr>
            <w:r>
              <w:rPr>
                <w:sz w:val="16"/>
              </w:rPr>
              <w:t>Всего:</w:t>
            </w:r>
          </w:p>
        </w:tc>
        <w:tc>
          <w:tcPr>
            <w:tcW w:type="dxa" w:w="1256"/>
            <w:tcBorders>
              <w:top w:color="000000" w:sz="8" w:val="single"/>
              <w:left w:color="000000" w:sz="8" w:val="single"/>
              <w:bottom w:color="000000" w:sz="8" w:val="single"/>
              <w:right w:color="000000" w:sz="8" w:val="single"/>
            </w:tcBorders>
            <w:tcMar>
              <w:left w:type="dxa" w:w="0"/>
              <w:right w:type="dxa" w:w="0"/>
            </w:tcMar>
          </w:tcPr>
          <w:p w14:paraId="5F1D0000">
            <w:pPr>
              <w:spacing w:after="100" w:before="0" w:line="240" w:lineRule="auto"/>
              <w:ind w:firstLine="0" w:left="0"/>
              <w:jc w:val="left"/>
              <w:rPr>
                <w:rFonts w:ascii="Verdana" w:hAnsi="Verdana"/>
                <w:sz w:val="16"/>
              </w:rPr>
            </w:pPr>
            <w:r>
              <w:rPr>
                <w:sz w:val="16"/>
              </w:rPr>
              <w:t> </w:t>
            </w:r>
          </w:p>
        </w:tc>
        <w:tc>
          <w:tcPr>
            <w:tcW w:type="dxa" w:w="4906"/>
            <w:gridSpan w:val="6"/>
            <w:tcBorders>
              <w:top w:color="000000" w:sz="8" w:val="single"/>
              <w:left w:color="000000" w:sz="8" w:val="single"/>
              <w:bottom w:sz="4" w:val="nil"/>
              <w:right w:color="000000" w:sz="8" w:val="single"/>
            </w:tcBorders>
            <w:tcMar>
              <w:left w:type="dxa" w:w="0"/>
              <w:right w:type="dxa" w:w="0"/>
            </w:tcMar>
          </w:tcPr>
          <w:p w14:paraId="601D0000">
            <w:pPr>
              <w:spacing w:after="100" w:before="0" w:line="240" w:lineRule="auto"/>
              <w:ind w:firstLine="0" w:left="0"/>
              <w:jc w:val="right"/>
              <w:rPr>
                <w:rFonts w:ascii="Verdana" w:hAnsi="Verdana"/>
                <w:sz w:val="16"/>
              </w:rPr>
            </w:pPr>
            <w:r>
              <w:rPr>
                <w:sz w:val="16"/>
              </w:rPr>
              <w:t>Всего:</w:t>
            </w:r>
          </w:p>
        </w:tc>
        <w:tc>
          <w:tcPr>
            <w:tcW w:type="dxa" w:w="1102"/>
            <w:tcBorders>
              <w:top w:color="000000" w:sz="8" w:val="single"/>
              <w:left w:color="000000" w:sz="8" w:val="single"/>
              <w:bottom w:color="000000" w:sz="8" w:val="single"/>
              <w:right w:color="000000" w:sz="8" w:val="single"/>
            </w:tcBorders>
            <w:tcMar>
              <w:left w:type="dxa" w:w="0"/>
              <w:right w:type="dxa" w:w="0"/>
            </w:tcMar>
          </w:tcPr>
          <w:p w14:paraId="611D0000">
            <w:pPr>
              <w:spacing w:after="100" w:before="0" w:line="240" w:lineRule="auto"/>
              <w:ind w:firstLine="0" w:left="0"/>
              <w:jc w:val="left"/>
              <w:rPr>
                <w:rFonts w:ascii="Verdana" w:hAnsi="Verdana"/>
                <w:sz w:val="16"/>
              </w:rPr>
            </w:pPr>
            <w:r>
              <w:rPr>
                <w:sz w:val="16"/>
              </w:rPr>
              <w:t> </w:t>
            </w:r>
          </w:p>
        </w:tc>
        <w:tc>
          <w:tcPr>
            <w:tcW w:type="dxa" w:w="1166"/>
            <w:tcBorders>
              <w:top w:color="000000" w:sz="4" w:val="single"/>
              <w:left w:color="000000" w:sz="8" w:val="single"/>
              <w:bottom w:color="000000" w:sz="8" w:val="single"/>
              <w:right w:color="000000" w:sz="8" w:val="single"/>
            </w:tcBorders>
            <w:tcMar>
              <w:left w:type="dxa" w:w="0"/>
              <w:right w:type="dxa" w:w="0"/>
            </w:tcMar>
          </w:tcPr>
          <w:p w14:paraId="621D0000">
            <w:pPr>
              <w:spacing w:after="100" w:before="0" w:line="240" w:lineRule="auto"/>
              <w:ind w:firstLine="0" w:left="0"/>
              <w:jc w:val="left"/>
              <w:rPr>
                <w:rFonts w:ascii="Verdana" w:hAnsi="Verdana"/>
                <w:sz w:val="16"/>
              </w:rPr>
            </w:pPr>
            <w:r>
              <w:rPr>
                <w:sz w:val="16"/>
              </w:rPr>
              <w:t> </w:t>
            </w:r>
          </w:p>
        </w:tc>
      </w:tr>
    </w:tbl>
    <w:p w14:paraId="631D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7702"/>
        <w:gridCol w:w="78"/>
        <w:gridCol w:w="2887"/>
        <w:gridCol w:w="78"/>
        <w:gridCol w:w="3213"/>
      </w:tblGrid>
      <w:tr>
        <w:tc>
          <w:tcPr>
            <w:tcW w:type="dxa" w:w="7702"/>
            <w:tcMar>
              <w:left w:type="dxa" w:w="0"/>
              <w:right w:type="dxa" w:w="0"/>
            </w:tcMar>
          </w:tcPr>
          <w:p w14:paraId="641D0000">
            <w:pPr>
              <w:spacing w:after="100" w:before="0" w:line="240" w:lineRule="auto"/>
              <w:ind w:firstLine="0" w:left="0"/>
              <w:jc w:val="left"/>
              <w:rPr>
                <w:rFonts w:ascii="Verdana" w:hAnsi="Verdana"/>
              </w:rPr>
            </w:pPr>
            <w:r>
              <w:t>Руководитель (уполномоченное лицо) Получателя гранта</w:t>
            </w:r>
          </w:p>
        </w:tc>
        <w:tc>
          <w:tcPr>
            <w:tcW w:type="dxa" w:w="78"/>
            <w:tcMar>
              <w:left w:type="dxa" w:w="0"/>
              <w:right w:type="dxa" w:w="0"/>
            </w:tcMar>
          </w:tcPr>
          <w:p w14:paraId="651D0000">
            <w:pPr>
              <w:spacing w:after="100" w:before="0" w:line="240" w:lineRule="auto"/>
              <w:ind w:firstLine="0" w:left="0"/>
              <w:jc w:val="left"/>
              <w:rPr>
                <w:rFonts w:ascii="Verdana" w:hAnsi="Verdana"/>
              </w:rPr>
            </w:pPr>
            <w:r>
              <w:t> </w:t>
            </w:r>
          </w:p>
        </w:tc>
        <w:tc>
          <w:tcPr>
            <w:tcW w:type="dxa" w:w="2887"/>
            <w:tcBorders>
              <w:bottom w:color="000000" w:sz="8" w:val="single"/>
            </w:tcBorders>
            <w:tcMar>
              <w:left w:type="dxa" w:w="0"/>
              <w:right w:type="dxa" w:w="0"/>
            </w:tcMar>
          </w:tcPr>
          <w:p w14:paraId="661D0000">
            <w:pPr>
              <w:spacing w:after="100" w:before="0" w:line="240" w:lineRule="auto"/>
              <w:ind w:firstLine="0" w:left="0"/>
              <w:jc w:val="left"/>
              <w:rPr>
                <w:rFonts w:ascii="Verdana" w:hAnsi="Verdana"/>
              </w:rPr>
            </w:pPr>
            <w:r>
              <w:t> </w:t>
            </w:r>
          </w:p>
        </w:tc>
        <w:tc>
          <w:tcPr>
            <w:tcW w:type="dxa" w:w="78"/>
            <w:tcMar>
              <w:left w:type="dxa" w:w="0"/>
              <w:right w:type="dxa" w:w="0"/>
            </w:tcMar>
          </w:tcPr>
          <w:p w14:paraId="671D0000">
            <w:pPr>
              <w:spacing w:after="100" w:before="0" w:line="240" w:lineRule="auto"/>
              <w:ind w:firstLine="0" w:left="0"/>
              <w:jc w:val="left"/>
              <w:rPr>
                <w:rFonts w:ascii="Verdana" w:hAnsi="Verdana"/>
              </w:rPr>
            </w:pPr>
            <w:r>
              <w:t> </w:t>
            </w:r>
          </w:p>
        </w:tc>
        <w:tc>
          <w:tcPr>
            <w:tcW w:type="dxa" w:w="3213"/>
            <w:tcBorders>
              <w:bottom w:color="000000" w:sz="8" w:val="single"/>
            </w:tcBorders>
            <w:tcMar>
              <w:left w:type="dxa" w:w="0"/>
              <w:right w:type="dxa" w:w="0"/>
            </w:tcMar>
          </w:tcPr>
          <w:p w14:paraId="681D0000">
            <w:pPr>
              <w:spacing w:after="100" w:before="0" w:line="240" w:lineRule="auto"/>
              <w:ind w:firstLine="0" w:left="0"/>
              <w:jc w:val="left"/>
              <w:rPr>
                <w:rFonts w:ascii="Verdana" w:hAnsi="Verdana"/>
              </w:rPr>
            </w:pPr>
            <w:r>
              <w:t> </w:t>
            </w:r>
          </w:p>
        </w:tc>
      </w:tr>
      <w:tr>
        <w:tc>
          <w:tcPr>
            <w:tcW w:type="dxa" w:w="7702"/>
            <w:tcMar>
              <w:left w:type="dxa" w:w="0"/>
              <w:right w:type="dxa" w:w="0"/>
            </w:tcMar>
          </w:tcPr>
          <w:p w14:paraId="691D0000">
            <w:pPr>
              <w:spacing w:after="100" w:before="0" w:line="240" w:lineRule="auto"/>
              <w:ind w:firstLine="0" w:left="0"/>
              <w:jc w:val="left"/>
              <w:rPr>
                <w:rFonts w:ascii="Verdana" w:hAnsi="Verdana"/>
              </w:rPr>
            </w:pPr>
            <w:r>
              <w:t> </w:t>
            </w:r>
          </w:p>
        </w:tc>
        <w:tc>
          <w:tcPr>
            <w:tcW w:type="dxa" w:w="78"/>
            <w:tcMar>
              <w:left w:type="dxa" w:w="0"/>
              <w:right w:type="dxa" w:w="0"/>
            </w:tcMar>
          </w:tcPr>
          <w:p w14:paraId="6A1D0000">
            <w:pPr>
              <w:spacing w:after="100" w:before="0" w:line="240" w:lineRule="auto"/>
              <w:ind w:firstLine="0" w:left="0"/>
              <w:jc w:val="left"/>
              <w:rPr>
                <w:rFonts w:ascii="Verdana" w:hAnsi="Verdana"/>
              </w:rPr>
            </w:pPr>
            <w:r>
              <w:t> </w:t>
            </w:r>
          </w:p>
        </w:tc>
        <w:tc>
          <w:tcPr>
            <w:tcW w:type="dxa" w:w="2887"/>
            <w:tcBorders>
              <w:top w:color="000000" w:sz="8" w:val="single"/>
            </w:tcBorders>
            <w:tcMar>
              <w:left w:type="dxa" w:w="0"/>
              <w:right w:type="dxa" w:w="0"/>
            </w:tcMar>
          </w:tcPr>
          <w:p w14:paraId="6B1D0000">
            <w:pPr>
              <w:spacing w:after="100" w:before="0" w:line="240" w:lineRule="auto"/>
              <w:ind w:firstLine="0" w:left="0"/>
              <w:jc w:val="center"/>
              <w:rPr>
                <w:rFonts w:ascii="Verdana" w:hAnsi="Verdana"/>
                <w:sz w:val="18"/>
              </w:rPr>
            </w:pPr>
            <w:r>
              <w:rPr>
                <w:sz w:val="18"/>
              </w:rPr>
              <w:t>(подпись)</w:t>
            </w:r>
          </w:p>
        </w:tc>
        <w:tc>
          <w:tcPr>
            <w:tcW w:type="dxa" w:w="78"/>
            <w:tcMar>
              <w:left w:type="dxa" w:w="0"/>
              <w:right w:type="dxa" w:w="0"/>
            </w:tcMar>
          </w:tcPr>
          <w:p w14:paraId="6C1D0000">
            <w:pPr>
              <w:spacing w:after="100" w:before="0" w:line="240" w:lineRule="auto"/>
              <w:ind w:firstLine="0" w:left="0"/>
              <w:jc w:val="left"/>
              <w:rPr>
                <w:rFonts w:ascii="Verdana" w:hAnsi="Verdana"/>
                <w:sz w:val="18"/>
              </w:rPr>
            </w:pPr>
            <w:r>
              <w:rPr>
                <w:sz w:val="18"/>
              </w:rPr>
              <w:t> </w:t>
            </w:r>
          </w:p>
        </w:tc>
        <w:tc>
          <w:tcPr>
            <w:tcW w:type="dxa" w:w="3213"/>
            <w:tcBorders>
              <w:top w:color="000000" w:sz="8" w:val="single"/>
            </w:tcBorders>
            <w:tcMar>
              <w:left w:type="dxa" w:w="0"/>
              <w:right w:type="dxa" w:w="0"/>
            </w:tcMar>
          </w:tcPr>
          <w:p w14:paraId="6D1D0000">
            <w:pPr>
              <w:spacing w:after="100" w:before="0" w:line="240" w:lineRule="auto"/>
              <w:ind w:firstLine="0" w:left="0"/>
              <w:jc w:val="center"/>
              <w:rPr>
                <w:rFonts w:ascii="Verdana" w:hAnsi="Verdana"/>
                <w:sz w:val="18"/>
              </w:rPr>
            </w:pPr>
            <w:r>
              <w:rPr>
                <w:sz w:val="18"/>
              </w:rPr>
              <w:t>(расшифровка подписи)</w:t>
            </w:r>
          </w:p>
        </w:tc>
      </w:tr>
      <w:tr>
        <w:tc>
          <w:tcPr>
            <w:tcW w:type="dxa" w:w="7702"/>
            <w:tcMar>
              <w:left w:type="dxa" w:w="0"/>
              <w:right w:type="dxa" w:w="0"/>
            </w:tcMar>
          </w:tcPr>
          <w:p w14:paraId="6E1D0000">
            <w:pPr>
              <w:spacing w:after="100" w:before="0" w:line="240" w:lineRule="auto"/>
              <w:ind w:firstLine="0" w:left="0"/>
              <w:jc w:val="left"/>
              <w:rPr>
                <w:rFonts w:ascii="Verdana" w:hAnsi="Verdana"/>
              </w:rPr>
            </w:pPr>
            <w:r>
              <w:t>Исполнитель</w:t>
            </w:r>
          </w:p>
        </w:tc>
        <w:tc>
          <w:tcPr>
            <w:tcW w:type="dxa" w:w="78"/>
            <w:tcMar>
              <w:left w:type="dxa" w:w="0"/>
              <w:right w:type="dxa" w:w="0"/>
            </w:tcMar>
          </w:tcPr>
          <w:p w14:paraId="6F1D0000">
            <w:pPr>
              <w:spacing w:after="100" w:before="0" w:line="240" w:lineRule="auto"/>
              <w:ind w:firstLine="0" w:left="0"/>
              <w:jc w:val="left"/>
              <w:rPr>
                <w:rFonts w:ascii="Verdana" w:hAnsi="Verdana"/>
              </w:rPr>
            </w:pPr>
            <w:r>
              <w:t> </w:t>
            </w:r>
          </w:p>
        </w:tc>
        <w:tc>
          <w:tcPr>
            <w:tcW w:type="dxa" w:w="2887"/>
            <w:tcBorders>
              <w:bottom w:color="000000" w:sz="8" w:val="single"/>
            </w:tcBorders>
            <w:tcMar>
              <w:left w:type="dxa" w:w="0"/>
              <w:right w:type="dxa" w:w="0"/>
            </w:tcMar>
          </w:tcPr>
          <w:p w14:paraId="701D0000">
            <w:pPr>
              <w:spacing w:after="100" w:before="0" w:line="240" w:lineRule="auto"/>
              <w:ind w:firstLine="0" w:left="0"/>
              <w:jc w:val="left"/>
              <w:rPr>
                <w:rFonts w:ascii="Verdana" w:hAnsi="Verdana"/>
              </w:rPr>
            </w:pPr>
            <w:r>
              <w:t> </w:t>
            </w:r>
          </w:p>
        </w:tc>
        <w:tc>
          <w:tcPr>
            <w:tcW w:type="dxa" w:w="78"/>
            <w:tcMar>
              <w:left w:type="dxa" w:w="0"/>
              <w:right w:type="dxa" w:w="0"/>
            </w:tcMar>
          </w:tcPr>
          <w:p w14:paraId="711D0000">
            <w:pPr>
              <w:spacing w:after="100" w:before="0" w:line="240" w:lineRule="auto"/>
              <w:ind w:firstLine="0" w:left="0"/>
              <w:jc w:val="left"/>
              <w:rPr>
                <w:rFonts w:ascii="Verdana" w:hAnsi="Verdana"/>
              </w:rPr>
            </w:pPr>
            <w:r>
              <w:t> </w:t>
            </w:r>
          </w:p>
        </w:tc>
        <w:tc>
          <w:tcPr>
            <w:tcW w:type="dxa" w:w="3213"/>
            <w:tcBorders>
              <w:bottom w:color="000000" w:sz="8" w:val="single"/>
            </w:tcBorders>
            <w:tcMar>
              <w:left w:type="dxa" w:w="0"/>
              <w:right w:type="dxa" w:w="0"/>
            </w:tcMar>
          </w:tcPr>
          <w:p w14:paraId="721D0000">
            <w:pPr>
              <w:spacing w:after="100" w:before="0" w:line="240" w:lineRule="auto"/>
              <w:ind w:firstLine="0" w:left="0"/>
              <w:jc w:val="left"/>
              <w:rPr>
                <w:rFonts w:ascii="Verdana" w:hAnsi="Verdana"/>
              </w:rPr>
            </w:pPr>
            <w:r>
              <w:t> </w:t>
            </w:r>
          </w:p>
        </w:tc>
      </w:tr>
      <w:tr>
        <w:tc>
          <w:tcPr>
            <w:tcW w:type="dxa" w:w="7702"/>
            <w:tcMar>
              <w:left w:type="dxa" w:w="0"/>
              <w:right w:type="dxa" w:w="0"/>
            </w:tcMar>
          </w:tcPr>
          <w:p w14:paraId="731D0000">
            <w:pPr>
              <w:spacing w:after="100" w:before="0" w:line="240" w:lineRule="auto"/>
              <w:ind w:firstLine="0" w:left="0"/>
              <w:jc w:val="left"/>
              <w:rPr>
                <w:rFonts w:ascii="Verdana" w:hAnsi="Verdana"/>
              </w:rPr>
            </w:pPr>
            <w:r>
              <w:t> </w:t>
            </w:r>
          </w:p>
        </w:tc>
        <w:tc>
          <w:tcPr>
            <w:tcW w:type="dxa" w:w="78"/>
            <w:tcMar>
              <w:left w:type="dxa" w:w="0"/>
              <w:right w:type="dxa" w:w="0"/>
            </w:tcMar>
          </w:tcPr>
          <w:p w14:paraId="741D0000">
            <w:pPr>
              <w:spacing w:after="100" w:before="0" w:line="240" w:lineRule="auto"/>
              <w:ind w:firstLine="0" w:left="0"/>
              <w:jc w:val="left"/>
              <w:rPr>
                <w:rFonts w:ascii="Verdana" w:hAnsi="Verdana"/>
              </w:rPr>
            </w:pPr>
            <w:r>
              <w:t> </w:t>
            </w:r>
          </w:p>
        </w:tc>
        <w:tc>
          <w:tcPr>
            <w:tcW w:type="dxa" w:w="2887"/>
            <w:tcBorders>
              <w:top w:color="000000" w:sz="8" w:val="single"/>
            </w:tcBorders>
            <w:tcMar>
              <w:left w:type="dxa" w:w="0"/>
              <w:right w:type="dxa" w:w="0"/>
            </w:tcMar>
          </w:tcPr>
          <w:p w14:paraId="751D0000">
            <w:pPr>
              <w:spacing w:after="100" w:before="0" w:line="240" w:lineRule="auto"/>
              <w:ind w:firstLine="0" w:left="0"/>
              <w:jc w:val="center"/>
              <w:rPr>
                <w:rFonts w:ascii="Verdana" w:hAnsi="Verdana"/>
                <w:sz w:val="16"/>
              </w:rPr>
            </w:pPr>
            <w:r>
              <w:rPr>
                <w:sz w:val="16"/>
              </w:rPr>
              <w:t>(фамилия, инициалы)</w:t>
            </w:r>
          </w:p>
        </w:tc>
        <w:tc>
          <w:tcPr>
            <w:tcW w:type="dxa" w:w="78"/>
            <w:tcMar>
              <w:left w:type="dxa" w:w="0"/>
              <w:right w:type="dxa" w:w="0"/>
            </w:tcMar>
          </w:tcPr>
          <w:p w14:paraId="761D0000">
            <w:pPr>
              <w:spacing w:after="100" w:before="0" w:line="240" w:lineRule="auto"/>
              <w:ind w:firstLine="0" w:left="0"/>
              <w:jc w:val="left"/>
              <w:rPr>
                <w:rFonts w:ascii="Verdana" w:hAnsi="Verdana"/>
                <w:sz w:val="16"/>
              </w:rPr>
            </w:pPr>
            <w:r>
              <w:rPr>
                <w:sz w:val="16"/>
              </w:rPr>
              <w:t> </w:t>
            </w:r>
          </w:p>
        </w:tc>
        <w:tc>
          <w:tcPr>
            <w:tcW w:type="dxa" w:w="3213"/>
            <w:tcBorders>
              <w:top w:color="000000" w:sz="8" w:val="single"/>
            </w:tcBorders>
            <w:tcMar>
              <w:left w:type="dxa" w:w="0"/>
              <w:right w:type="dxa" w:w="0"/>
            </w:tcMar>
          </w:tcPr>
          <w:p w14:paraId="771D0000">
            <w:pPr>
              <w:spacing w:after="100" w:before="0" w:line="240" w:lineRule="auto"/>
              <w:ind w:firstLine="0" w:left="0"/>
              <w:jc w:val="center"/>
              <w:rPr>
                <w:rFonts w:ascii="Verdana" w:hAnsi="Verdana"/>
                <w:sz w:val="16"/>
              </w:rPr>
            </w:pPr>
            <w:r>
              <w:rPr>
                <w:sz w:val="16"/>
              </w:rPr>
              <w:t>(телефон)</w:t>
            </w:r>
          </w:p>
        </w:tc>
      </w:tr>
      <w:tr>
        <w:tc>
          <w:tcPr>
            <w:tcW w:type="dxa" w:w="7702"/>
            <w:tcMar>
              <w:left w:type="dxa" w:w="0"/>
              <w:right w:type="dxa" w:w="0"/>
            </w:tcMar>
          </w:tcPr>
          <w:p w14:paraId="781D0000">
            <w:pPr>
              <w:spacing w:after="100" w:before="0" w:line="240" w:lineRule="auto"/>
              <w:ind w:firstLine="0" w:left="0"/>
              <w:rPr>
                <w:rFonts w:ascii="Verdana" w:hAnsi="Verdana"/>
              </w:rPr>
            </w:pPr>
            <w:r>
              <w:t>"__" ______ 20__ г.</w:t>
            </w:r>
          </w:p>
        </w:tc>
        <w:tc>
          <w:tcPr>
            <w:tcW w:type="dxa" w:w="78"/>
            <w:tcMar>
              <w:left w:type="dxa" w:w="0"/>
              <w:right w:type="dxa" w:w="0"/>
            </w:tcMar>
          </w:tcPr>
          <w:p w14:paraId="791D0000">
            <w:pPr>
              <w:spacing w:after="100" w:before="0" w:line="240" w:lineRule="auto"/>
              <w:ind w:firstLine="0" w:left="0"/>
              <w:jc w:val="left"/>
              <w:rPr>
                <w:rFonts w:ascii="Verdana" w:hAnsi="Verdana"/>
              </w:rPr>
            </w:pPr>
            <w:r>
              <w:t> </w:t>
            </w:r>
          </w:p>
        </w:tc>
        <w:tc>
          <w:tcPr>
            <w:tcW w:type="dxa" w:w="2887"/>
            <w:tcMar>
              <w:left w:type="dxa" w:w="0"/>
              <w:right w:type="dxa" w:w="0"/>
            </w:tcMar>
          </w:tcPr>
          <w:p w14:paraId="7A1D0000">
            <w:pPr>
              <w:spacing w:after="100" w:before="0" w:line="240" w:lineRule="auto"/>
              <w:ind w:firstLine="0" w:left="0"/>
              <w:jc w:val="left"/>
              <w:rPr>
                <w:rFonts w:ascii="Verdana" w:hAnsi="Verdana"/>
              </w:rPr>
            </w:pPr>
            <w:r>
              <w:t> </w:t>
            </w:r>
          </w:p>
        </w:tc>
        <w:tc>
          <w:tcPr>
            <w:tcW w:type="dxa" w:w="78"/>
            <w:tcMar>
              <w:left w:type="dxa" w:w="0"/>
              <w:right w:type="dxa" w:w="0"/>
            </w:tcMar>
          </w:tcPr>
          <w:p w14:paraId="7B1D0000">
            <w:pPr>
              <w:spacing w:after="100" w:before="0" w:line="240" w:lineRule="auto"/>
              <w:ind w:firstLine="0" w:left="0"/>
              <w:jc w:val="left"/>
              <w:rPr>
                <w:rFonts w:ascii="Verdana" w:hAnsi="Verdana"/>
              </w:rPr>
            </w:pPr>
            <w:r>
              <w:t> </w:t>
            </w:r>
          </w:p>
        </w:tc>
        <w:tc>
          <w:tcPr>
            <w:tcW w:type="dxa" w:w="3213"/>
            <w:tcMar>
              <w:left w:type="dxa" w:w="0"/>
              <w:right w:type="dxa" w:w="0"/>
            </w:tcMar>
          </w:tcPr>
          <w:p w14:paraId="7C1D0000">
            <w:pPr>
              <w:spacing w:after="100" w:before="0" w:line="240" w:lineRule="auto"/>
              <w:ind w:firstLine="0" w:left="0"/>
              <w:jc w:val="left"/>
              <w:rPr>
                <w:rFonts w:ascii="Verdana" w:hAnsi="Verdana"/>
              </w:rPr>
            </w:pPr>
            <w:r>
              <w:t> </w:t>
            </w:r>
          </w:p>
        </w:tc>
      </w:tr>
    </w:tbl>
    <w:p w14:paraId="7D1D0000">
      <w:pPr>
        <w:spacing w:after="0" w:before="0" w:line="240" w:lineRule="auto"/>
        <w:ind w:firstLine="0" w:left="0"/>
        <w:rPr>
          <w:rFonts w:ascii="Verdana" w:hAnsi="Verdana"/>
          <w:sz w:val="16"/>
        </w:rPr>
      </w:pPr>
      <w:r>
        <w:rPr>
          <w:sz w:val="16"/>
        </w:rPr>
        <w:t> </w:t>
      </w:r>
    </w:p>
    <w:p w14:paraId="7E1D0000">
      <w:pPr>
        <w:spacing w:after="0" w:before="0" w:line="240" w:lineRule="auto"/>
        <w:ind w:firstLine="0" w:left="0"/>
        <w:rPr>
          <w:rFonts w:ascii="Verdana" w:hAnsi="Verdana"/>
          <w:sz w:val="16"/>
        </w:rPr>
      </w:pPr>
      <w:r>
        <w:rPr>
          <w:sz w:val="16"/>
        </w:rPr>
        <w:t> </w:t>
      </w:r>
    </w:p>
    <w:p w14:paraId="7F1D0000">
      <w:pPr>
        <w:spacing w:after="0" w:before="0" w:line="240" w:lineRule="auto"/>
        <w:ind w:firstLine="0" w:left="0"/>
        <w:rPr>
          <w:rFonts w:ascii="Verdana" w:hAnsi="Verdana"/>
          <w:sz w:val="16"/>
        </w:rPr>
      </w:pPr>
      <w:r>
        <w:rPr>
          <w:sz w:val="16"/>
        </w:rPr>
        <w:t> </w:t>
      </w:r>
    </w:p>
    <w:p w14:paraId="801D0000">
      <w:pPr>
        <w:spacing w:after="0" w:before="0" w:line="240" w:lineRule="auto"/>
        <w:ind w:firstLine="0" w:left="0"/>
        <w:rPr>
          <w:rFonts w:ascii="Verdana" w:hAnsi="Verdana"/>
          <w:sz w:val="16"/>
        </w:rPr>
      </w:pPr>
      <w:r>
        <w:rPr>
          <w:sz w:val="16"/>
        </w:rPr>
        <w:t> </w:t>
      </w:r>
    </w:p>
    <w:p w14:paraId="811D0000">
      <w:pPr>
        <w:spacing w:after="0" w:before="0" w:line="240" w:lineRule="auto"/>
        <w:ind w:firstLine="0" w:left="0"/>
        <w:rPr>
          <w:rFonts w:ascii="Verdana" w:hAnsi="Verdana"/>
          <w:sz w:val="21"/>
        </w:rPr>
      </w:pPr>
      <w:r>
        <w:t> </w:t>
      </w:r>
    </w:p>
    <w:p w14:paraId="821D0000">
      <w:pPr>
        <w:spacing w:after="0" w:before="0" w:line="240" w:lineRule="auto"/>
        <w:ind w:firstLine="0" w:left="0"/>
        <w:jc w:val="left"/>
      </w:pPr>
      <w:r>
        <w:rPr>
          <w:sz w:val="20"/>
          <w:vertAlign w:val="superscript"/>
        </w:rPr>
        <w:t>2</w:t>
      </w:r>
      <w:r>
        <w:t xml:space="preserve"> </w:t>
      </w:r>
      <w:r>
        <w:rPr>
          <w:sz w:val="20"/>
        </w:rPr>
        <w:t>в отчете указываются целевые показатели проекта</w:t>
      </w:r>
      <w:r>
        <w:t xml:space="preserve">  </w:t>
      </w:r>
    </w:p>
    <w:p w14:paraId="831D0000">
      <w:pPr>
        <w:spacing w:after="0" w:before="0" w:line="240" w:lineRule="auto"/>
        <w:ind w:firstLine="0" w:left="0"/>
        <w:jc w:val="right"/>
      </w:pPr>
    </w:p>
    <w:p w14:paraId="841D0000">
      <w:pPr>
        <w:spacing w:after="0" w:before="0" w:line="240" w:lineRule="auto"/>
        <w:ind w:firstLine="0" w:left="0"/>
        <w:jc w:val="right"/>
      </w:pPr>
    </w:p>
    <w:p w14:paraId="851D0000">
      <w:pPr>
        <w:spacing w:after="0" w:before="0" w:line="240" w:lineRule="auto"/>
        <w:ind w:firstLine="0" w:left="0"/>
        <w:jc w:val="right"/>
      </w:pPr>
    </w:p>
    <w:p w14:paraId="861D0000">
      <w:pPr>
        <w:sectPr>
          <w:footerReference r:id="rId4" w:type="default"/>
          <w:pgSz w:h="11906" w:orient="landscape" w:w="16838"/>
          <w:pgMar w:bottom="566" w:footer="0" w:gutter="0" w:header="0" w:left="1440" w:right="1440" w:top="1133"/>
        </w:sectPr>
      </w:pPr>
    </w:p>
    <w:p w14:paraId="871D0000">
      <w:pPr>
        <w:spacing w:after="0" w:before="0" w:line="240" w:lineRule="auto"/>
        <w:ind w:firstLine="0" w:left="0"/>
        <w:rPr>
          <w:rFonts w:ascii="Verdana" w:hAnsi="Verdana"/>
          <w:sz w:val="21"/>
        </w:rPr>
      </w:pPr>
      <w:r>
        <w:t> </w:t>
      </w:r>
    </w:p>
    <w:p w14:paraId="881D0000">
      <w:bookmarkStart w:id="925" w:name="__RefHeading___171"/>
      <w:bookmarkEnd w:id="925"/>
      <w:bookmarkStart w:id="926" w:name="__RefHeading___393"/>
      <w:bookmarkEnd w:id="926"/>
      <w:bookmarkStart w:id="927" w:name="__RefHeading___615"/>
      <w:bookmarkEnd w:id="927"/>
      <w:bookmarkStart w:id="928" w:name="__RefHeading___837"/>
      <w:bookmarkEnd w:id="928"/>
      <w:pPr>
        <w:keepNext w:val="1"/>
        <w:keepLines w:val="1"/>
        <w:spacing w:after="0" w:before="240" w:line="276" w:lineRule="auto"/>
        <w:ind w:firstLine="0" w:left="0"/>
        <w:jc w:val="right"/>
        <w:outlineLvl w:val="0"/>
        <w:rPr>
          <w:color w:themeColor="accent1" w:themeShade="BF" w:val="376092"/>
          <w:sz w:val="18"/>
        </w:rPr>
      </w:pPr>
      <w:r>
        <w:t>Приложение N 4 к Договору</w:t>
      </w:r>
    </w:p>
    <w:p w14:paraId="891D0000">
      <w:pPr>
        <w:spacing w:after="0" w:before="0" w:line="240" w:lineRule="auto"/>
        <w:ind w:firstLine="0" w:left="0"/>
        <w:jc w:val="right"/>
        <w:rPr>
          <w:rFonts w:ascii="Verdana" w:hAnsi="Verdana"/>
          <w:sz w:val="21"/>
        </w:rPr>
      </w:pPr>
      <w:r>
        <w:t>от __________ N ____</w:t>
      </w:r>
    </w:p>
    <w:p w14:paraId="8A1D0000">
      <w:pPr>
        <w:spacing w:after="0" w:before="0" w:line="240" w:lineRule="auto"/>
        <w:ind w:firstLine="0" w:left="0"/>
        <w:jc w:val="right"/>
        <w:rPr>
          <w:rFonts w:ascii="Verdana" w:hAnsi="Verdana"/>
          <w:sz w:val="21"/>
        </w:rPr>
      </w:pPr>
    </w:p>
    <w:p w14:paraId="8B1D0000">
      <w:pPr>
        <w:spacing w:after="0" w:before="0" w:line="240" w:lineRule="auto"/>
        <w:ind w:firstLine="0" w:left="0"/>
        <w:rPr>
          <w:rFonts w:ascii="Verdana" w:hAnsi="Verdana"/>
          <w:sz w:val="21"/>
        </w:rPr>
      </w:pPr>
      <w:r>
        <w:t> </w:t>
      </w:r>
    </w:p>
    <w:p w14:paraId="8C1D0000">
      <w:pPr>
        <w:spacing w:after="0" w:before="0" w:line="240" w:lineRule="auto"/>
        <w:ind w:firstLine="0" w:left="0"/>
        <w:jc w:val="center"/>
        <w:rPr>
          <w:rFonts w:ascii="Verdana" w:hAnsi="Verdana"/>
          <w:sz w:val="21"/>
        </w:rPr>
      </w:pPr>
      <w:r>
        <w:t>Отчет о расходах, источником финансового обеспечения</w:t>
      </w:r>
    </w:p>
    <w:p w14:paraId="8D1D0000">
      <w:pPr>
        <w:spacing w:after="0" w:before="0" w:line="240" w:lineRule="auto"/>
        <w:ind w:firstLine="0" w:left="0"/>
        <w:jc w:val="center"/>
        <w:rPr>
          <w:rFonts w:ascii="Verdana" w:hAnsi="Verdana"/>
          <w:sz w:val="21"/>
        </w:rPr>
      </w:pPr>
      <w:r>
        <w:t>которых являются средства Гранта</w:t>
      </w:r>
    </w:p>
    <w:p w14:paraId="8E1D0000">
      <w:pPr>
        <w:spacing w:after="0" w:before="0" w:line="240" w:lineRule="auto"/>
        <w:ind w:firstLine="0" w:left="0"/>
        <w:jc w:val="center"/>
      </w:pPr>
      <w:r>
        <w:t>по состоянию на 1 ______ 20__ г. </w:t>
      </w:r>
    </w:p>
    <w:p w14:paraId="8F1D0000">
      <w:pPr>
        <w:spacing w:after="0" w:before="0" w:line="240" w:lineRule="auto"/>
        <w:ind w:firstLine="0" w:left="0"/>
        <w:jc w:val="center"/>
      </w:pPr>
    </w:p>
    <w:tbl>
      <w:tblPr>
        <w:tblStyle w:val="Style_3"/>
        <w:tblLayout w:type="fixed"/>
        <w:tblCellMar>
          <w:left w:type="dxa" w:w="0"/>
          <w:right w:type="dxa" w:w="0"/>
        </w:tblCellMar>
      </w:tblPr>
      <w:tblGrid>
        <w:gridCol w:w="2832"/>
        <w:gridCol w:w="60"/>
        <w:gridCol w:w="8160"/>
        <w:gridCol w:w="1275"/>
        <w:gridCol w:w="1980"/>
      </w:tblGrid>
      <w:tr>
        <w:tc>
          <w:tcPr>
            <w:tcW w:type="dxa" w:w="2832"/>
            <w:vMerge w:val="restart"/>
            <w:tcMar>
              <w:left w:type="dxa" w:w="0"/>
              <w:right w:type="dxa" w:w="0"/>
            </w:tcMar>
          </w:tcPr>
          <w:p w14:paraId="901D0000">
            <w:pPr>
              <w:spacing w:after="100" w:before="0" w:line="240" w:lineRule="auto"/>
              <w:ind w:firstLine="0" w:left="0"/>
              <w:jc w:val="left"/>
              <w:rPr>
                <w:rFonts w:ascii="Verdana" w:hAnsi="Verdana"/>
                <w:sz w:val="21"/>
              </w:rPr>
            </w:pPr>
            <w:r>
              <w:t> </w:t>
            </w:r>
          </w:p>
        </w:tc>
        <w:tc>
          <w:tcPr>
            <w:tcW w:type="dxa" w:w="60"/>
            <w:vMerge w:val="restart"/>
            <w:tcMar>
              <w:left w:type="dxa" w:w="0"/>
              <w:right w:type="dxa" w:w="0"/>
            </w:tcMar>
          </w:tcPr>
          <w:p w14:paraId="911D0000">
            <w:pPr>
              <w:spacing w:after="100" w:before="0" w:line="240" w:lineRule="auto"/>
              <w:ind w:firstLine="0" w:left="0"/>
              <w:jc w:val="left"/>
              <w:rPr>
                <w:rFonts w:ascii="Verdana" w:hAnsi="Verdana"/>
                <w:sz w:val="21"/>
              </w:rPr>
            </w:pPr>
            <w:r>
              <w:t> </w:t>
            </w:r>
          </w:p>
        </w:tc>
        <w:tc>
          <w:tcPr>
            <w:tcW w:type="dxa" w:w="8160"/>
            <w:vMerge w:val="restart"/>
            <w:tcMar>
              <w:left w:type="dxa" w:w="0"/>
              <w:right w:type="dxa" w:w="0"/>
            </w:tcMar>
          </w:tcPr>
          <w:p w14:paraId="921D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931D0000">
            <w:pPr>
              <w:spacing w:after="100" w:before="0" w:line="240" w:lineRule="auto"/>
              <w:ind w:firstLine="0" w:left="0"/>
              <w:jc w:val="left"/>
              <w:rPr>
                <w:rFonts w:ascii="Verdana" w:hAnsi="Verdana"/>
                <w:sz w:val="21"/>
              </w:rPr>
            </w:pPr>
            <w:r>
              <w:t> </w:t>
            </w:r>
          </w:p>
        </w:tc>
        <w:tc>
          <w:tcPr>
            <w:tcW w:type="dxa" w:w="1980"/>
            <w:tcBorders>
              <w:top w:color="000000" w:sz="8" w:val="single"/>
              <w:left w:color="000000" w:sz="8" w:val="single"/>
              <w:bottom w:color="000000" w:sz="8" w:val="single"/>
              <w:right w:color="000000" w:sz="8" w:val="single"/>
            </w:tcBorders>
            <w:tcMar>
              <w:left w:type="dxa" w:w="0"/>
              <w:right w:type="dxa" w:w="0"/>
            </w:tcMar>
            <w:vAlign w:val="center"/>
          </w:tcPr>
          <w:p w14:paraId="941D0000">
            <w:pPr>
              <w:spacing w:after="100" w:before="0" w:line="240" w:lineRule="auto"/>
              <w:ind w:firstLine="0" w:left="0"/>
              <w:jc w:val="center"/>
              <w:rPr>
                <w:rFonts w:ascii="Verdana" w:hAnsi="Verdana"/>
                <w:sz w:val="21"/>
              </w:rPr>
            </w:pPr>
            <w:r>
              <w:t>КОДЫ</w:t>
            </w:r>
          </w:p>
        </w:tc>
      </w:tr>
      <w:tr>
        <w:tc>
          <w:tcPr>
            <w:tcW w:type="dxa" w:w="2832"/>
            <w:gridSpan w:val="1"/>
            <w:vMerge w:val="continue"/>
            <w:tcMar>
              <w:left w:type="dxa" w:w="0"/>
              <w:right w:type="dxa" w:w="0"/>
            </w:tcMar>
          </w:tcPr>
          <w:p/>
        </w:tc>
        <w:tc>
          <w:tcPr>
            <w:tcW w:type="dxa" w:w="60"/>
            <w:gridSpan w:val="1"/>
            <w:vMerge w:val="continue"/>
            <w:tcMar>
              <w:left w:type="dxa" w:w="0"/>
              <w:right w:type="dxa" w:w="0"/>
            </w:tcMar>
          </w:tcPr>
          <w:p/>
        </w:tc>
        <w:tc>
          <w:tcPr>
            <w:tcW w:type="dxa" w:w="8160"/>
            <w:gridSpan w:val="1"/>
            <w:vMerge w:val="continue"/>
            <w:tcMar>
              <w:left w:type="dxa" w:w="0"/>
              <w:right w:type="dxa" w:w="0"/>
            </w:tcMar>
          </w:tcPr>
          <w:p/>
        </w:tc>
        <w:tc>
          <w:tcPr>
            <w:tcW w:type="dxa" w:w="1275"/>
            <w:tcBorders>
              <w:right w:color="000000" w:sz="8" w:val="single"/>
            </w:tcBorders>
            <w:tcMar>
              <w:left w:type="dxa" w:w="0"/>
              <w:right w:type="dxa" w:w="0"/>
            </w:tcMar>
          </w:tcPr>
          <w:p w14:paraId="951D0000">
            <w:pPr>
              <w:spacing w:after="100" w:before="0" w:line="240" w:lineRule="auto"/>
              <w:ind w:firstLine="0" w:left="0"/>
              <w:jc w:val="right"/>
              <w:rPr>
                <w:rFonts w:ascii="Verdana" w:hAnsi="Verdana"/>
                <w:sz w:val="21"/>
              </w:rPr>
            </w:pPr>
            <w:r>
              <w:t>Дата</w:t>
            </w:r>
          </w:p>
        </w:tc>
        <w:tc>
          <w:tcPr>
            <w:tcW w:type="dxa" w:w="1980"/>
            <w:tcBorders>
              <w:top w:color="000000" w:sz="8" w:val="single"/>
              <w:left w:color="000000" w:sz="8" w:val="single"/>
              <w:bottom w:color="000000" w:sz="8" w:val="single"/>
              <w:right w:color="000000" w:sz="8" w:val="single"/>
            </w:tcBorders>
            <w:tcMar>
              <w:left w:type="dxa" w:w="0"/>
              <w:right w:type="dxa" w:w="0"/>
            </w:tcMar>
          </w:tcPr>
          <w:p w14:paraId="961D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971D0000">
            <w:pPr>
              <w:spacing w:after="100" w:before="0" w:line="240" w:lineRule="auto"/>
              <w:ind w:firstLine="0" w:left="0"/>
              <w:jc w:val="left"/>
              <w:rPr>
                <w:rFonts w:ascii="Verdana" w:hAnsi="Verdana"/>
                <w:sz w:val="21"/>
              </w:rPr>
            </w:pPr>
            <w:r>
              <w:t>Наименование Получателя гранта</w:t>
            </w:r>
          </w:p>
        </w:tc>
        <w:tc>
          <w:tcPr>
            <w:tcW w:type="dxa" w:w="60"/>
            <w:tcMar>
              <w:left w:type="dxa" w:w="0"/>
              <w:right w:type="dxa" w:w="0"/>
            </w:tcMar>
          </w:tcPr>
          <w:p w14:paraId="981D0000">
            <w:pPr>
              <w:spacing w:after="100" w:before="0" w:line="240" w:lineRule="auto"/>
              <w:ind w:firstLine="0" w:left="0"/>
              <w:jc w:val="left"/>
              <w:rPr>
                <w:rFonts w:ascii="Verdana" w:hAnsi="Verdana"/>
                <w:sz w:val="21"/>
              </w:rPr>
            </w:pPr>
            <w:r>
              <w:t> </w:t>
            </w:r>
          </w:p>
        </w:tc>
        <w:tc>
          <w:tcPr>
            <w:tcW w:type="dxa" w:w="8160"/>
            <w:tcBorders>
              <w:bottom w:color="000000" w:sz="8" w:val="single"/>
            </w:tcBorders>
            <w:tcMar>
              <w:left w:type="dxa" w:w="0"/>
              <w:right w:type="dxa" w:w="0"/>
            </w:tcMar>
          </w:tcPr>
          <w:p w14:paraId="991D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9A1D0000">
            <w:pPr>
              <w:spacing w:after="100" w:before="0" w:line="240" w:lineRule="auto"/>
              <w:ind w:firstLine="0" w:left="0"/>
              <w:jc w:val="right"/>
              <w:rPr>
                <w:rFonts w:ascii="Verdana" w:hAnsi="Verdana"/>
                <w:sz w:val="21"/>
              </w:rPr>
            </w:pPr>
            <w:r>
              <w:t>ИНН</w:t>
            </w:r>
          </w:p>
        </w:tc>
        <w:tc>
          <w:tcPr>
            <w:tcW w:type="dxa" w:w="1980"/>
            <w:tcBorders>
              <w:top w:color="000000" w:sz="8" w:val="single"/>
              <w:left w:color="000000" w:sz="8" w:val="single"/>
              <w:bottom w:color="000000" w:sz="8" w:val="single"/>
              <w:right w:color="000000" w:sz="8" w:val="single"/>
            </w:tcBorders>
            <w:tcMar>
              <w:left w:type="dxa" w:w="0"/>
              <w:right w:type="dxa" w:w="0"/>
            </w:tcMar>
          </w:tcPr>
          <w:p w14:paraId="9B1D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9C1D0000">
            <w:pPr>
              <w:spacing w:after="100" w:before="0" w:line="240" w:lineRule="auto"/>
              <w:ind w:firstLine="0" w:left="0"/>
              <w:jc w:val="left"/>
              <w:rPr>
                <w:rFonts w:ascii="Verdana" w:hAnsi="Verdana"/>
                <w:sz w:val="21"/>
              </w:rPr>
            </w:pPr>
            <w:r>
              <w:t>Наименование Грантодателя</w:t>
            </w:r>
          </w:p>
        </w:tc>
        <w:tc>
          <w:tcPr>
            <w:tcW w:type="dxa" w:w="60"/>
            <w:tcMar>
              <w:left w:type="dxa" w:w="0"/>
              <w:right w:type="dxa" w:w="0"/>
            </w:tcMar>
          </w:tcPr>
          <w:p w14:paraId="9D1D0000">
            <w:pPr>
              <w:spacing w:after="100" w:before="0" w:line="240" w:lineRule="auto"/>
              <w:ind w:firstLine="0" w:left="0"/>
              <w:jc w:val="left"/>
              <w:rPr>
                <w:rFonts w:ascii="Verdana" w:hAnsi="Verdana"/>
                <w:sz w:val="21"/>
              </w:rPr>
            </w:pPr>
            <w:r>
              <w:t> </w:t>
            </w:r>
          </w:p>
        </w:tc>
        <w:tc>
          <w:tcPr>
            <w:tcW w:type="dxa" w:w="8160"/>
            <w:tcBorders>
              <w:top w:color="000000" w:sz="8" w:val="single"/>
              <w:left w:sz="4" w:val="nil"/>
              <w:bottom w:color="000000" w:sz="8" w:val="single"/>
              <w:right w:sz="4" w:val="nil"/>
            </w:tcBorders>
            <w:tcMar>
              <w:left w:type="dxa" w:w="0"/>
              <w:right w:type="dxa" w:w="0"/>
            </w:tcMar>
          </w:tcPr>
          <w:p w14:paraId="9E1D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9F1D0000">
            <w:pPr>
              <w:spacing w:after="100" w:before="0" w:line="240" w:lineRule="auto"/>
              <w:ind w:firstLine="0" w:left="0"/>
              <w:jc w:val="right"/>
              <w:rPr>
                <w:rFonts w:ascii="Verdana" w:hAnsi="Verdana"/>
                <w:sz w:val="21"/>
              </w:rPr>
            </w:pPr>
            <w:r>
              <w:t>по Сводному реестру</w:t>
            </w:r>
          </w:p>
        </w:tc>
        <w:tc>
          <w:tcPr>
            <w:tcW w:type="dxa" w:w="1980"/>
            <w:tcBorders>
              <w:top w:color="000000" w:sz="8" w:val="single"/>
              <w:left w:color="000000" w:sz="8" w:val="single"/>
              <w:bottom w:color="000000" w:sz="8" w:val="single"/>
              <w:right w:color="000000" w:sz="8" w:val="single"/>
            </w:tcBorders>
            <w:tcMar>
              <w:left w:type="dxa" w:w="0"/>
              <w:right w:type="dxa" w:w="0"/>
            </w:tcMar>
          </w:tcPr>
          <w:p w14:paraId="A01D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A11D0000">
            <w:pPr>
              <w:spacing w:after="100" w:before="0" w:line="240" w:lineRule="auto"/>
              <w:ind w:firstLine="0" w:left="0"/>
              <w:jc w:val="left"/>
              <w:rPr>
                <w:rFonts w:ascii="Verdana" w:hAnsi="Verdana"/>
                <w:sz w:val="21"/>
              </w:rPr>
            </w:pPr>
            <w:r>
              <w:t xml:space="preserve">Наименование федерального проекта </w:t>
            </w:r>
          </w:p>
        </w:tc>
        <w:tc>
          <w:tcPr>
            <w:tcW w:type="dxa" w:w="60"/>
            <w:tcMar>
              <w:left w:type="dxa" w:w="0"/>
              <w:right w:type="dxa" w:w="0"/>
            </w:tcMar>
          </w:tcPr>
          <w:p w14:paraId="A21D0000">
            <w:pPr>
              <w:spacing w:after="100" w:before="0" w:line="240" w:lineRule="auto"/>
              <w:ind w:firstLine="0" w:left="0"/>
              <w:jc w:val="left"/>
              <w:rPr>
                <w:rFonts w:ascii="Verdana" w:hAnsi="Verdana"/>
                <w:sz w:val="21"/>
              </w:rPr>
            </w:pPr>
            <w:r>
              <w:t> </w:t>
            </w:r>
          </w:p>
        </w:tc>
        <w:tc>
          <w:tcPr>
            <w:tcW w:type="dxa" w:w="8160"/>
            <w:tcBorders>
              <w:top w:color="000000" w:sz="8" w:val="single"/>
              <w:left w:sz="4" w:val="nil"/>
              <w:bottom w:color="000000" w:sz="8" w:val="single"/>
              <w:right w:sz="4" w:val="nil"/>
            </w:tcBorders>
            <w:tcMar>
              <w:left w:type="dxa" w:w="0"/>
              <w:right w:type="dxa" w:w="0"/>
            </w:tcMar>
          </w:tcPr>
          <w:p w14:paraId="A31D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A41D0000">
            <w:pPr>
              <w:spacing w:after="100" w:before="0" w:line="240" w:lineRule="auto"/>
              <w:ind w:firstLine="0" w:left="0"/>
              <w:jc w:val="right"/>
              <w:rPr>
                <w:rFonts w:ascii="Verdana" w:hAnsi="Verdana"/>
                <w:sz w:val="21"/>
              </w:rPr>
            </w:pPr>
            <w:r>
              <w:t xml:space="preserve">по БК </w:t>
            </w:r>
          </w:p>
        </w:tc>
        <w:tc>
          <w:tcPr>
            <w:tcW w:type="dxa" w:w="1980"/>
            <w:tcBorders>
              <w:top w:color="000000" w:sz="8" w:val="single"/>
              <w:left w:color="000000" w:sz="8" w:val="single"/>
              <w:bottom w:color="000000" w:sz="8" w:val="single"/>
              <w:right w:color="000000" w:sz="8" w:val="single"/>
            </w:tcBorders>
            <w:tcMar>
              <w:left w:type="dxa" w:w="0"/>
              <w:right w:type="dxa" w:w="0"/>
            </w:tcMar>
          </w:tcPr>
          <w:p w14:paraId="A51D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A61D0000">
            <w:pPr>
              <w:spacing w:after="100" w:before="0" w:line="240" w:lineRule="auto"/>
              <w:ind w:firstLine="0" w:left="0"/>
              <w:jc w:val="left"/>
              <w:rPr>
                <w:rFonts w:ascii="Verdana" w:hAnsi="Verdana"/>
                <w:sz w:val="21"/>
              </w:rPr>
            </w:pPr>
            <w:r>
              <w:t> </w:t>
            </w:r>
          </w:p>
        </w:tc>
        <w:tc>
          <w:tcPr>
            <w:tcW w:type="dxa" w:w="60"/>
            <w:tcMar>
              <w:left w:type="dxa" w:w="0"/>
              <w:right w:type="dxa" w:w="0"/>
            </w:tcMar>
          </w:tcPr>
          <w:p w14:paraId="A71D0000">
            <w:pPr>
              <w:spacing w:after="100" w:before="0" w:line="240" w:lineRule="auto"/>
              <w:ind w:firstLine="0" w:left="0"/>
              <w:jc w:val="left"/>
              <w:rPr>
                <w:rFonts w:ascii="Verdana" w:hAnsi="Verdana"/>
                <w:sz w:val="21"/>
              </w:rPr>
            </w:pPr>
            <w:r>
              <w:t> </w:t>
            </w:r>
          </w:p>
        </w:tc>
        <w:tc>
          <w:tcPr>
            <w:tcW w:type="dxa" w:w="8160"/>
            <w:tcBorders>
              <w:top w:color="000000" w:sz="8" w:val="single"/>
            </w:tcBorders>
            <w:tcMar>
              <w:left w:type="dxa" w:w="0"/>
              <w:right w:type="dxa" w:w="0"/>
            </w:tcMar>
          </w:tcPr>
          <w:p w14:paraId="A81D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A91D0000">
            <w:pPr>
              <w:spacing w:after="100" w:before="0" w:line="240" w:lineRule="auto"/>
              <w:ind w:firstLine="0" w:left="0"/>
              <w:jc w:val="right"/>
              <w:rPr>
                <w:rFonts w:ascii="Verdana" w:hAnsi="Verdana"/>
                <w:sz w:val="21"/>
              </w:rPr>
            </w:pPr>
            <w:r>
              <w:t xml:space="preserve">Номер Соглашения </w:t>
            </w:r>
          </w:p>
        </w:tc>
        <w:tc>
          <w:tcPr>
            <w:tcW w:type="dxa" w:w="1980"/>
            <w:tcBorders>
              <w:top w:color="000000" w:sz="8" w:val="single"/>
              <w:left w:color="000000" w:sz="8" w:val="single"/>
              <w:bottom w:color="000000" w:sz="8" w:val="single"/>
              <w:right w:color="000000" w:sz="8" w:val="single"/>
            </w:tcBorders>
            <w:tcMar>
              <w:left w:type="dxa" w:w="0"/>
              <w:right w:type="dxa" w:w="0"/>
            </w:tcMar>
          </w:tcPr>
          <w:p w14:paraId="AA1D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AB1D0000">
            <w:pPr>
              <w:spacing w:after="100" w:before="0" w:line="240" w:lineRule="auto"/>
              <w:ind w:firstLine="0" w:left="0"/>
              <w:jc w:val="left"/>
              <w:rPr>
                <w:rFonts w:ascii="Verdana" w:hAnsi="Verdana"/>
                <w:sz w:val="21"/>
              </w:rPr>
            </w:pPr>
            <w:r>
              <w:t> </w:t>
            </w:r>
          </w:p>
        </w:tc>
        <w:tc>
          <w:tcPr>
            <w:tcW w:type="dxa" w:w="60"/>
            <w:tcMar>
              <w:left w:type="dxa" w:w="0"/>
              <w:right w:type="dxa" w:w="0"/>
            </w:tcMar>
          </w:tcPr>
          <w:p w14:paraId="AC1D0000">
            <w:pPr>
              <w:spacing w:after="100" w:before="0" w:line="240" w:lineRule="auto"/>
              <w:ind w:firstLine="0" w:left="0"/>
              <w:jc w:val="left"/>
              <w:rPr>
                <w:rFonts w:ascii="Verdana" w:hAnsi="Verdana"/>
                <w:sz w:val="21"/>
              </w:rPr>
            </w:pPr>
            <w:r>
              <w:t> </w:t>
            </w:r>
          </w:p>
        </w:tc>
        <w:tc>
          <w:tcPr>
            <w:tcW w:type="dxa" w:w="8160"/>
            <w:tcMar>
              <w:left w:type="dxa" w:w="0"/>
              <w:right w:type="dxa" w:w="0"/>
            </w:tcMar>
          </w:tcPr>
          <w:p w14:paraId="AD1D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AE1D0000">
            <w:pPr>
              <w:spacing w:after="100" w:before="0" w:line="240" w:lineRule="auto"/>
              <w:ind w:firstLine="0" w:left="0"/>
              <w:jc w:val="right"/>
              <w:rPr>
                <w:rFonts w:ascii="Verdana" w:hAnsi="Verdana"/>
                <w:sz w:val="21"/>
              </w:rPr>
            </w:pPr>
            <w:r>
              <w:t xml:space="preserve">Дата Соглашения </w:t>
            </w:r>
          </w:p>
        </w:tc>
        <w:tc>
          <w:tcPr>
            <w:tcW w:type="dxa" w:w="1980"/>
            <w:tcBorders>
              <w:top w:color="000000" w:sz="8" w:val="single"/>
              <w:left w:color="000000" w:sz="8" w:val="single"/>
              <w:bottom w:color="000000" w:sz="8" w:val="single"/>
              <w:right w:color="000000" w:sz="8" w:val="single"/>
            </w:tcBorders>
            <w:tcMar>
              <w:left w:type="dxa" w:w="0"/>
              <w:right w:type="dxa" w:w="0"/>
            </w:tcMar>
          </w:tcPr>
          <w:p w14:paraId="AF1D0000">
            <w:pPr>
              <w:spacing w:after="100" w:before="0" w:line="240" w:lineRule="auto"/>
              <w:ind w:firstLine="0" w:left="0"/>
              <w:jc w:val="left"/>
              <w:rPr>
                <w:rFonts w:ascii="Verdana" w:hAnsi="Verdana"/>
                <w:sz w:val="21"/>
              </w:rPr>
            </w:pPr>
            <w:r>
              <w:t> </w:t>
            </w:r>
          </w:p>
        </w:tc>
      </w:tr>
      <w:tr>
        <w:tc>
          <w:tcPr>
            <w:tcW w:type="dxa" w:w="2832"/>
            <w:vMerge w:val="restart"/>
            <w:tcMar>
              <w:left w:type="dxa" w:w="0"/>
              <w:right w:type="dxa" w:w="0"/>
            </w:tcMar>
          </w:tcPr>
          <w:p w14:paraId="B01D0000">
            <w:pPr>
              <w:spacing w:after="100" w:before="0" w:line="240" w:lineRule="auto"/>
              <w:ind w:firstLine="0" w:left="0"/>
              <w:rPr>
                <w:rFonts w:ascii="Verdana" w:hAnsi="Verdana"/>
                <w:sz w:val="21"/>
              </w:rPr>
            </w:pPr>
            <w:r>
              <w:t>Вид документа</w:t>
            </w:r>
          </w:p>
        </w:tc>
        <w:tc>
          <w:tcPr>
            <w:tcW w:type="dxa" w:w="60"/>
            <w:tcMar>
              <w:left w:type="dxa" w:w="0"/>
              <w:right w:type="dxa" w:w="0"/>
            </w:tcMar>
          </w:tcPr>
          <w:p w14:paraId="B11D0000">
            <w:pPr>
              <w:spacing w:after="100" w:before="0" w:line="240" w:lineRule="auto"/>
              <w:ind w:firstLine="0" w:left="0"/>
              <w:jc w:val="left"/>
              <w:rPr>
                <w:rFonts w:ascii="Verdana" w:hAnsi="Verdana"/>
                <w:sz w:val="21"/>
              </w:rPr>
            </w:pPr>
            <w:r>
              <w:t> </w:t>
            </w:r>
          </w:p>
        </w:tc>
        <w:tc>
          <w:tcPr>
            <w:tcW w:type="dxa" w:w="8160"/>
            <w:tcBorders>
              <w:bottom w:color="000000" w:sz="8" w:val="single"/>
            </w:tcBorders>
            <w:tcMar>
              <w:left w:type="dxa" w:w="0"/>
              <w:right w:type="dxa" w:w="0"/>
            </w:tcMar>
          </w:tcPr>
          <w:p w14:paraId="B21D0000">
            <w:pPr>
              <w:spacing w:after="100" w:before="0" w:line="240" w:lineRule="auto"/>
              <w:ind w:firstLine="0" w:left="0"/>
              <w:jc w:val="left"/>
              <w:rPr>
                <w:rFonts w:ascii="Verdana" w:hAnsi="Verdana"/>
                <w:sz w:val="21"/>
              </w:rPr>
            </w:pPr>
            <w:r>
              <w:t> </w:t>
            </w:r>
          </w:p>
        </w:tc>
        <w:tc>
          <w:tcPr>
            <w:tcW w:type="dxa" w:w="1275"/>
            <w:vMerge w:val="restart"/>
            <w:tcBorders>
              <w:right w:color="000000" w:sz="8" w:val="single"/>
            </w:tcBorders>
            <w:tcMar>
              <w:left w:type="dxa" w:w="0"/>
              <w:right w:type="dxa" w:w="0"/>
            </w:tcMar>
          </w:tcPr>
          <w:p w14:paraId="B31D0000">
            <w:pPr>
              <w:spacing w:after="100" w:before="0" w:line="240" w:lineRule="auto"/>
              <w:ind w:firstLine="0" w:left="0"/>
              <w:jc w:val="left"/>
              <w:rPr>
                <w:rFonts w:ascii="Verdana" w:hAnsi="Verdana"/>
                <w:sz w:val="21"/>
              </w:rPr>
            </w:pPr>
            <w:r>
              <w:t> </w:t>
            </w:r>
          </w:p>
        </w:tc>
        <w:tc>
          <w:tcPr>
            <w:tcW w:type="dxa" w:w="1980"/>
            <w:vMerge w:val="restart"/>
            <w:tcBorders>
              <w:top w:color="000000" w:sz="8" w:val="single"/>
              <w:left w:color="000000" w:sz="8" w:val="single"/>
              <w:bottom w:color="000000" w:sz="8" w:val="single"/>
              <w:right w:color="000000" w:sz="8" w:val="single"/>
            </w:tcBorders>
            <w:tcMar>
              <w:left w:type="dxa" w:w="0"/>
              <w:right w:type="dxa" w:w="0"/>
            </w:tcMar>
          </w:tcPr>
          <w:p w14:paraId="B41D0000">
            <w:pPr>
              <w:spacing w:after="100" w:before="0" w:line="240" w:lineRule="auto"/>
              <w:ind w:firstLine="0" w:left="0"/>
              <w:jc w:val="left"/>
              <w:rPr>
                <w:rFonts w:ascii="Verdana" w:hAnsi="Verdana"/>
                <w:sz w:val="21"/>
              </w:rPr>
            </w:pPr>
            <w:r>
              <w:t> </w:t>
            </w:r>
          </w:p>
        </w:tc>
      </w:tr>
      <w:tr>
        <w:tc>
          <w:tcPr>
            <w:tcW w:type="dxa" w:w="2832"/>
            <w:gridSpan w:val="1"/>
            <w:vMerge w:val="continue"/>
            <w:tcMar>
              <w:left w:type="dxa" w:w="0"/>
              <w:right w:type="dxa" w:w="0"/>
            </w:tcMar>
          </w:tcPr>
          <w:p/>
        </w:tc>
        <w:tc>
          <w:tcPr>
            <w:tcW w:type="dxa" w:w="60"/>
            <w:tcMar>
              <w:left w:type="dxa" w:w="0"/>
              <w:right w:type="dxa" w:w="0"/>
            </w:tcMar>
          </w:tcPr>
          <w:p w14:paraId="B51D0000">
            <w:pPr>
              <w:spacing w:after="100" w:before="0" w:line="240" w:lineRule="auto"/>
              <w:ind w:firstLine="0" w:left="0"/>
              <w:jc w:val="left"/>
              <w:rPr>
                <w:rFonts w:ascii="Verdana" w:hAnsi="Verdana"/>
                <w:sz w:val="21"/>
              </w:rPr>
            </w:pPr>
            <w:r>
              <w:t> </w:t>
            </w:r>
          </w:p>
        </w:tc>
        <w:tc>
          <w:tcPr>
            <w:tcW w:type="dxa" w:w="8160"/>
            <w:tcBorders>
              <w:top w:color="000000" w:sz="8" w:val="single"/>
            </w:tcBorders>
            <w:tcMar>
              <w:left w:type="dxa" w:w="0"/>
              <w:right w:type="dxa" w:w="0"/>
            </w:tcMar>
          </w:tcPr>
          <w:p w14:paraId="B61D0000">
            <w:pPr>
              <w:spacing w:after="100" w:before="0" w:line="240" w:lineRule="auto"/>
              <w:ind w:firstLine="0" w:left="0"/>
              <w:jc w:val="center"/>
              <w:rPr>
                <w:rFonts w:ascii="Verdana" w:hAnsi="Verdana"/>
                <w:sz w:val="21"/>
              </w:rPr>
            </w:pPr>
            <w:r>
              <w:t xml:space="preserve">(первичный - "0", уточненный - "1", "2", "3", "...") </w:t>
            </w:r>
          </w:p>
        </w:tc>
        <w:tc>
          <w:tcPr>
            <w:tcW w:type="dxa" w:w="1275"/>
            <w:gridSpan w:val="1"/>
            <w:vMerge w:val="continue"/>
            <w:tcBorders>
              <w:right w:color="000000" w:sz="8" w:val="single"/>
            </w:tcBorders>
            <w:tcMar>
              <w:left w:type="dxa" w:w="0"/>
              <w:right w:type="dxa" w:w="0"/>
            </w:tcMar>
          </w:tcPr>
          <w:p/>
        </w:tc>
        <w:tc>
          <w:tcPr>
            <w:tcW w:type="dxa" w:w="1980"/>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1052"/>
            <w:gridSpan w:val="3"/>
            <w:tcMar>
              <w:left w:type="dxa" w:w="0"/>
              <w:right w:type="dxa" w:w="0"/>
            </w:tcMar>
          </w:tcPr>
          <w:p w14:paraId="B71D0000">
            <w:pPr>
              <w:spacing w:after="100" w:before="0" w:line="240" w:lineRule="auto"/>
              <w:ind w:firstLine="0" w:left="0"/>
              <w:jc w:val="left"/>
              <w:rPr>
                <w:rFonts w:ascii="Verdana" w:hAnsi="Verdana"/>
                <w:sz w:val="21"/>
              </w:rPr>
            </w:pPr>
            <w:r>
              <w:t>Периодичность: квартальная/годовая</w:t>
            </w:r>
          </w:p>
        </w:tc>
        <w:tc>
          <w:tcPr>
            <w:tcW w:type="dxa" w:w="1275"/>
            <w:tcBorders>
              <w:right w:color="000000" w:sz="8" w:val="single"/>
            </w:tcBorders>
            <w:tcMar>
              <w:left w:type="dxa" w:w="0"/>
              <w:right w:type="dxa" w:w="0"/>
            </w:tcMar>
            <w:vAlign w:val="center"/>
          </w:tcPr>
          <w:p w14:paraId="B81D0000">
            <w:pPr>
              <w:spacing w:after="100" w:before="0" w:line="240" w:lineRule="auto"/>
              <w:ind w:firstLine="0" w:left="0"/>
              <w:jc w:val="left"/>
              <w:rPr>
                <w:rFonts w:ascii="Verdana" w:hAnsi="Verdana"/>
                <w:sz w:val="21"/>
              </w:rPr>
            </w:pPr>
            <w:r>
              <w:t> </w:t>
            </w:r>
          </w:p>
        </w:tc>
        <w:tc>
          <w:tcPr>
            <w:tcW w:type="dxa" w:w="1980"/>
            <w:tcBorders>
              <w:top w:color="000000" w:sz="8" w:val="single"/>
              <w:left w:color="000000" w:sz="8" w:val="single"/>
              <w:bottom w:color="000000" w:sz="8" w:val="single"/>
              <w:right w:color="000000" w:sz="8" w:val="single"/>
            </w:tcBorders>
            <w:tcMar>
              <w:left w:type="dxa" w:w="0"/>
              <w:right w:type="dxa" w:w="0"/>
            </w:tcMar>
            <w:vAlign w:val="center"/>
          </w:tcPr>
          <w:p w14:paraId="B91D0000">
            <w:pPr>
              <w:spacing w:after="100" w:before="0" w:line="240" w:lineRule="auto"/>
              <w:ind w:firstLine="0" w:left="0"/>
              <w:jc w:val="left"/>
              <w:rPr>
                <w:rFonts w:ascii="Verdana" w:hAnsi="Verdana"/>
                <w:sz w:val="21"/>
              </w:rPr>
            </w:pPr>
            <w:r>
              <w:t> </w:t>
            </w:r>
          </w:p>
        </w:tc>
      </w:tr>
      <w:tr>
        <w:tc>
          <w:tcPr>
            <w:tcW w:type="dxa" w:w="11052"/>
            <w:gridSpan w:val="3"/>
            <w:tcMar>
              <w:left w:type="dxa" w:w="0"/>
              <w:right w:type="dxa" w:w="0"/>
            </w:tcMar>
          </w:tcPr>
          <w:p w14:paraId="BA1D0000">
            <w:pPr>
              <w:spacing w:after="100" w:before="0" w:line="240" w:lineRule="auto"/>
              <w:ind w:firstLine="0" w:left="0"/>
              <w:jc w:val="left"/>
              <w:rPr>
                <w:rFonts w:ascii="Verdana" w:hAnsi="Verdana"/>
                <w:sz w:val="21"/>
              </w:rPr>
            </w:pPr>
            <w:r>
              <w:t>Единица изменения: руб (с точностью до второго знака после запятой)</w:t>
            </w:r>
          </w:p>
        </w:tc>
        <w:tc>
          <w:tcPr>
            <w:tcW w:type="dxa" w:w="1275"/>
            <w:tcBorders>
              <w:right w:color="000000" w:sz="8" w:val="single"/>
            </w:tcBorders>
            <w:tcMar>
              <w:left w:type="dxa" w:w="0"/>
              <w:right w:type="dxa" w:w="0"/>
            </w:tcMar>
            <w:vAlign w:val="center"/>
          </w:tcPr>
          <w:p w14:paraId="BB1D0000">
            <w:pPr>
              <w:spacing w:after="100" w:before="0" w:line="240" w:lineRule="auto"/>
              <w:ind w:firstLine="0" w:left="0"/>
              <w:jc w:val="right"/>
              <w:rPr>
                <w:rFonts w:ascii="Verdana" w:hAnsi="Verdana"/>
                <w:sz w:val="21"/>
              </w:rPr>
            </w:pPr>
            <w:r>
              <w:t xml:space="preserve">по </w:t>
            </w:r>
            <w:r>
              <w:rPr>
                <w:color w:val="0000FF"/>
              </w:rPr>
              <w:fldChar w:fldCharType="begin"/>
            </w:r>
            <w:r>
              <w:rPr>
                <w:color w:val="0000FF"/>
              </w:rPr>
              <w:instrText>HYPERLINK "https://login.consultant.ru/link/?rnd=7CF07B1C6B511650EC2A0289D24AAA4E&amp;req=doc&amp;base=LAW&amp;n=377985&amp;dst=101916&amp;fld=134&amp;REFFIELD=134&amp;REFDST=100422&amp;REFDOC=349119&amp;REFBASE=LAW&amp;stat=refcode%3D16876%3Bdstident%3D101916%3Bindex%3D1019&amp;date=29.07.2021"</w:instrText>
            </w:r>
            <w:r>
              <w:rPr>
                <w:color w:val="0000FF"/>
              </w:rPr>
              <w:fldChar w:fldCharType="separate"/>
            </w:r>
            <w:r>
              <w:rPr>
                <w:color w:val="0000FF"/>
              </w:rPr>
              <w:t>ОКЕИ</w:t>
            </w:r>
            <w:r>
              <w:rPr>
                <w:color w:val="0000FF"/>
              </w:rPr>
              <w:fldChar w:fldCharType="end"/>
            </w:r>
          </w:p>
        </w:tc>
        <w:tc>
          <w:tcPr>
            <w:tcW w:type="dxa" w:w="1980"/>
            <w:tcBorders>
              <w:top w:color="000000" w:sz="8" w:val="single"/>
              <w:left w:color="000000" w:sz="8" w:val="single"/>
              <w:bottom w:color="000000" w:sz="8" w:val="single"/>
              <w:right w:color="000000" w:sz="8" w:val="single"/>
            </w:tcBorders>
            <w:tcMar>
              <w:left w:type="dxa" w:w="0"/>
              <w:right w:type="dxa" w:w="0"/>
            </w:tcMar>
            <w:vAlign w:val="center"/>
          </w:tcPr>
          <w:p w14:paraId="BC1D0000">
            <w:pPr>
              <w:spacing w:after="100" w:before="0" w:line="240" w:lineRule="auto"/>
              <w:ind w:firstLine="0" w:left="0"/>
              <w:jc w:val="center"/>
              <w:rPr>
                <w:rFonts w:ascii="Verdana" w:hAnsi="Verdana"/>
                <w:sz w:val="21"/>
              </w:rPr>
            </w:pPr>
            <w:r>
              <w:t>383</w:t>
            </w:r>
          </w:p>
        </w:tc>
      </w:tr>
    </w:tbl>
    <w:p w14:paraId="BD1D0000">
      <w:pPr>
        <w:spacing w:after="0" w:before="0" w:line="240" w:lineRule="auto"/>
        <w:ind w:firstLine="0" w:left="0"/>
      </w:pPr>
    </w:p>
    <w:p w14:paraId="BE1D0000">
      <w:pPr>
        <w:spacing w:after="200" w:before="0" w:line="276" w:lineRule="auto"/>
        <w:ind w:firstLine="0" w:left="0"/>
        <w:jc w:val="left"/>
      </w:pPr>
      <w:r>
        <w:br w:type="page"/>
      </w:r>
    </w:p>
    <w:p w14:paraId="BF1D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5042"/>
        <w:gridCol w:w="1000"/>
        <w:gridCol w:w="4310"/>
        <w:gridCol w:w="3978"/>
      </w:tblGrid>
      <w:tr>
        <w:trPr>
          <w:tblHeader/>
        </w:trPr>
        <w:tc>
          <w:tcPr>
            <w:tcW w:type="dxa" w:w="5042"/>
            <w:vMerge w:val="restart"/>
            <w:tcBorders>
              <w:top w:color="000000" w:sz="4" w:val="single"/>
              <w:left w:color="000000" w:sz="4" w:val="single"/>
              <w:bottom w:color="000000" w:sz="4" w:val="single"/>
              <w:right w:color="000000" w:sz="4" w:val="single"/>
            </w:tcBorders>
            <w:tcMar>
              <w:left w:type="dxa" w:w="0"/>
              <w:right w:type="dxa" w:w="0"/>
            </w:tcMar>
          </w:tcPr>
          <w:p w14:paraId="C01D0000">
            <w:pPr>
              <w:spacing w:after="100" w:before="0" w:line="240" w:lineRule="auto"/>
              <w:ind w:firstLine="0" w:left="0"/>
              <w:jc w:val="center"/>
              <w:rPr>
                <w:rFonts w:ascii="Verdana" w:hAnsi="Verdana"/>
                <w:sz w:val="21"/>
              </w:rPr>
            </w:pPr>
            <w:r>
              <w:t>Наименование показателя</w:t>
            </w:r>
          </w:p>
        </w:tc>
        <w:tc>
          <w:tcPr>
            <w:tcW w:type="dxa" w:w="1000"/>
            <w:vMerge w:val="restart"/>
            <w:tcBorders>
              <w:top w:color="000000" w:sz="4" w:val="single"/>
              <w:left w:color="000000" w:sz="4" w:val="single"/>
              <w:bottom w:color="000000" w:sz="4" w:val="single"/>
              <w:right w:color="000000" w:sz="4" w:val="single"/>
            </w:tcBorders>
            <w:tcMar>
              <w:left w:type="dxa" w:w="0"/>
              <w:right w:type="dxa" w:w="0"/>
            </w:tcMar>
          </w:tcPr>
          <w:p w14:paraId="C11D0000">
            <w:pPr>
              <w:spacing w:after="100" w:before="0" w:line="240" w:lineRule="auto"/>
              <w:ind w:firstLine="0" w:left="0"/>
              <w:jc w:val="center"/>
              <w:rPr>
                <w:rFonts w:ascii="Verdana" w:hAnsi="Verdana"/>
                <w:sz w:val="21"/>
              </w:rPr>
            </w:pPr>
            <w:r>
              <w:t>Код строки</w:t>
            </w:r>
          </w:p>
        </w:tc>
        <w:tc>
          <w:tcPr>
            <w:tcW w:type="dxa" w:w="8288"/>
            <w:gridSpan w:val="2"/>
            <w:tcBorders>
              <w:top w:color="000000" w:sz="4" w:val="single"/>
              <w:left w:color="000000" w:sz="4" w:val="single"/>
              <w:bottom w:color="000000" w:sz="4" w:val="single"/>
              <w:right w:color="000000" w:sz="4" w:val="single"/>
            </w:tcBorders>
            <w:tcMar>
              <w:left w:type="dxa" w:w="0"/>
              <w:right w:type="dxa" w:w="0"/>
            </w:tcMar>
          </w:tcPr>
          <w:p w14:paraId="C21D0000">
            <w:pPr>
              <w:spacing w:after="100" w:before="0" w:line="240" w:lineRule="auto"/>
              <w:ind w:firstLine="0" w:left="0"/>
              <w:jc w:val="center"/>
              <w:rPr>
                <w:rFonts w:ascii="Verdana" w:hAnsi="Verdana"/>
                <w:sz w:val="21"/>
              </w:rPr>
            </w:pPr>
            <w:r>
              <w:t>Сумма</w:t>
            </w:r>
          </w:p>
        </w:tc>
      </w:tr>
      <w:tr>
        <w:trPr>
          <w:tblHeader/>
        </w:trPr>
        <w:tc>
          <w:tcPr>
            <w:tcW w:type="dxa" w:w="5042"/>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000"/>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4310"/>
            <w:tcBorders>
              <w:top w:color="000000" w:sz="4" w:val="single"/>
              <w:left w:color="000000" w:sz="4" w:val="single"/>
              <w:bottom w:color="000000" w:sz="4" w:val="single"/>
              <w:right w:color="000000" w:sz="4" w:val="single"/>
            </w:tcBorders>
            <w:tcMar>
              <w:left w:type="dxa" w:w="0"/>
              <w:right w:type="dxa" w:w="0"/>
            </w:tcMar>
          </w:tcPr>
          <w:p w14:paraId="C31D0000">
            <w:pPr>
              <w:spacing w:after="100" w:before="0" w:line="240" w:lineRule="auto"/>
              <w:ind w:firstLine="0" w:left="0"/>
              <w:jc w:val="center"/>
              <w:rPr>
                <w:rFonts w:ascii="Verdana" w:hAnsi="Verdana"/>
                <w:sz w:val="21"/>
              </w:rPr>
            </w:pPr>
            <w:r>
              <w:t>всего с даты заключения Соглашения</w:t>
            </w:r>
          </w:p>
        </w:tc>
        <w:tc>
          <w:tcPr>
            <w:tcW w:type="dxa" w:w="3978"/>
            <w:tcBorders>
              <w:top w:color="000000" w:sz="4" w:val="single"/>
              <w:left w:color="000000" w:sz="4" w:val="single"/>
              <w:bottom w:color="000000" w:sz="4" w:val="single"/>
              <w:right w:color="000000" w:sz="4" w:val="single"/>
            </w:tcBorders>
            <w:tcMar>
              <w:left w:type="dxa" w:w="0"/>
              <w:right w:type="dxa" w:w="0"/>
            </w:tcMar>
          </w:tcPr>
          <w:p w14:paraId="C41D0000">
            <w:pPr>
              <w:spacing w:after="100" w:before="0" w:line="240" w:lineRule="auto"/>
              <w:ind w:firstLine="0" w:left="0"/>
              <w:jc w:val="center"/>
              <w:rPr>
                <w:rFonts w:ascii="Verdana" w:hAnsi="Verdana"/>
                <w:sz w:val="21"/>
              </w:rPr>
            </w:pPr>
            <w:r>
              <w:t>из них с начала текущего финансового года</w:t>
            </w:r>
          </w:p>
        </w:tc>
      </w:tr>
      <w:tr>
        <w:trPr>
          <w:tblHeader/>
        </w:trPr>
        <w:tc>
          <w:tcPr>
            <w:tcW w:type="dxa" w:w="5042"/>
            <w:tcBorders>
              <w:top w:color="000000" w:sz="4" w:val="single"/>
              <w:left w:color="000000" w:sz="4" w:val="single"/>
              <w:bottom w:color="000000" w:sz="4" w:val="single"/>
              <w:right w:color="000000" w:sz="4" w:val="single"/>
            </w:tcBorders>
            <w:tcMar>
              <w:left w:type="dxa" w:w="0"/>
              <w:right w:type="dxa" w:w="0"/>
            </w:tcMar>
          </w:tcPr>
          <w:p w14:paraId="C51D0000">
            <w:pPr>
              <w:spacing w:after="100" w:before="0" w:line="240" w:lineRule="auto"/>
              <w:ind w:firstLine="0" w:left="0"/>
              <w:jc w:val="center"/>
              <w:rPr>
                <w:rFonts w:ascii="Verdana" w:hAnsi="Verdana"/>
                <w:sz w:val="21"/>
              </w:rPr>
            </w:pPr>
            <w:r>
              <w:t>1</w:t>
            </w:r>
          </w:p>
        </w:tc>
        <w:tc>
          <w:tcPr>
            <w:tcW w:type="dxa" w:w="1000"/>
            <w:tcBorders>
              <w:top w:color="000000" w:sz="4" w:val="single"/>
              <w:left w:color="000000" w:sz="4" w:val="single"/>
              <w:bottom w:color="000000" w:sz="4" w:val="single"/>
              <w:right w:color="000000" w:sz="4" w:val="single"/>
            </w:tcBorders>
            <w:tcMar>
              <w:left w:type="dxa" w:w="0"/>
              <w:right w:type="dxa" w:w="0"/>
            </w:tcMar>
          </w:tcPr>
          <w:p w14:paraId="C61D0000">
            <w:pPr>
              <w:spacing w:after="100" w:before="0" w:line="240" w:lineRule="auto"/>
              <w:ind w:firstLine="0" w:left="0"/>
              <w:jc w:val="center"/>
              <w:rPr>
                <w:rFonts w:ascii="Verdana" w:hAnsi="Verdana"/>
                <w:sz w:val="21"/>
              </w:rPr>
            </w:pPr>
            <w:r>
              <w:t>2</w:t>
            </w:r>
          </w:p>
        </w:tc>
        <w:tc>
          <w:tcPr>
            <w:tcW w:type="dxa" w:w="4310"/>
            <w:tcBorders>
              <w:top w:color="000000" w:sz="4" w:val="single"/>
              <w:left w:color="000000" w:sz="4" w:val="single"/>
              <w:bottom w:color="000000" w:sz="4" w:val="single"/>
              <w:right w:color="000000" w:sz="4" w:val="single"/>
            </w:tcBorders>
            <w:tcMar>
              <w:left w:type="dxa" w:w="0"/>
              <w:right w:type="dxa" w:w="0"/>
            </w:tcMar>
          </w:tcPr>
          <w:p w14:paraId="C71D0000">
            <w:pPr>
              <w:spacing w:after="100" w:before="0" w:line="240" w:lineRule="auto"/>
              <w:ind w:firstLine="0" w:left="0"/>
              <w:jc w:val="center"/>
              <w:rPr>
                <w:rFonts w:ascii="Verdana" w:hAnsi="Verdana"/>
                <w:sz w:val="21"/>
              </w:rPr>
            </w:pPr>
            <w:r>
              <w:t>3</w:t>
            </w:r>
          </w:p>
        </w:tc>
        <w:tc>
          <w:tcPr>
            <w:tcW w:type="dxa" w:w="3978"/>
            <w:tcBorders>
              <w:top w:color="000000" w:sz="4" w:val="single"/>
              <w:left w:color="000000" w:sz="4" w:val="single"/>
              <w:bottom w:color="000000" w:sz="4" w:val="single"/>
              <w:right w:color="000000" w:sz="4" w:val="single"/>
            </w:tcBorders>
            <w:tcMar>
              <w:left w:type="dxa" w:w="0"/>
              <w:right w:type="dxa" w:w="0"/>
            </w:tcMar>
          </w:tcPr>
          <w:p w14:paraId="C81D0000">
            <w:pPr>
              <w:spacing w:after="100" w:before="0" w:line="240" w:lineRule="auto"/>
              <w:ind w:firstLine="0" w:left="0"/>
              <w:jc w:val="center"/>
              <w:rPr>
                <w:rFonts w:ascii="Verdana" w:hAnsi="Verdana"/>
                <w:sz w:val="21"/>
              </w:rPr>
            </w:pPr>
            <w:r>
              <w:t>4</w:t>
            </w:r>
          </w:p>
        </w:tc>
      </w:tr>
      <w:tr>
        <w:tc>
          <w:tcPr>
            <w:tcW w:type="dxa" w:w="5042"/>
            <w:tcBorders>
              <w:top w:color="000000" w:sz="4" w:val="single"/>
              <w:left w:color="000000" w:sz="8" w:val="single"/>
              <w:bottom w:color="000000" w:sz="8" w:val="single"/>
              <w:right w:color="000000" w:sz="8" w:val="single"/>
            </w:tcBorders>
            <w:tcMar>
              <w:left w:type="dxa" w:w="0"/>
              <w:right w:type="dxa" w:w="0"/>
            </w:tcMar>
          </w:tcPr>
          <w:p w14:paraId="C91D0000">
            <w:pPr>
              <w:spacing w:after="100" w:before="0" w:line="240" w:lineRule="auto"/>
              <w:ind w:firstLine="0" w:left="0"/>
              <w:jc w:val="left"/>
              <w:rPr>
                <w:rFonts w:ascii="Verdana" w:hAnsi="Verdana"/>
                <w:sz w:val="21"/>
              </w:rPr>
            </w:pPr>
            <w:r>
              <w:t>Остаток гранта на начало года, всего:</w:t>
            </w:r>
          </w:p>
        </w:tc>
        <w:tc>
          <w:tcPr>
            <w:tcW w:type="dxa" w:w="1000"/>
            <w:tcBorders>
              <w:top w:color="000000" w:sz="4" w:val="single"/>
              <w:left w:color="000000" w:sz="8" w:val="single"/>
              <w:bottom w:color="000000" w:sz="8" w:val="single"/>
              <w:right w:color="000000" w:sz="8" w:val="single"/>
            </w:tcBorders>
            <w:tcMar>
              <w:left w:type="dxa" w:w="0"/>
              <w:right w:type="dxa" w:w="0"/>
            </w:tcMar>
            <w:vAlign w:val="center"/>
          </w:tcPr>
          <w:p w14:paraId="CA1D0000">
            <w:pPr>
              <w:spacing w:after="100" w:before="0" w:line="240" w:lineRule="auto"/>
              <w:ind w:firstLine="0" w:left="0"/>
              <w:jc w:val="center"/>
              <w:rPr>
                <w:rFonts w:ascii="Verdana" w:hAnsi="Verdana"/>
                <w:sz w:val="21"/>
              </w:rPr>
            </w:pPr>
            <w:r>
              <w:t>0100</w:t>
            </w:r>
          </w:p>
        </w:tc>
        <w:tc>
          <w:tcPr>
            <w:tcW w:type="dxa" w:w="4310"/>
            <w:tcBorders>
              <w:top w:color="000000" w:sz="4" w:val="single"/>
              <w:left w:color="000000" w:sz="8" w:val="single"/>
              <w:bottom w:color="000000" w:sz="8" w:val="single"/>
              <w:right w:color="000000" w:sz="8" w:val="single"/>
            </w:tcBorders>
            <w:tcMar>
              <w:left w:type="dxa" w:w="0"/>
              <w:right w:type="dxa" w:w="0"/>
            </w:tcMar>
          </w:tcPr>
          <w:p w14:paraId="CB1D0000">
            <w:pPr>
              <w:spacing w:after="100" w:before="0" w:line="240" w:lineRule="auto"/>
              <w:ind w:firstLine="0" w:left="0"/>
              <w:jc w:val="left"/>
              <w:rPr>
                <w:rFonts w:ascii="Verdana" w:hAnsi="Verdana"/>
                <w:sz w:val="21"/>
              </w:rPr>
            </w:pPr>
            <w:r>
              <w:t> </w:t>
            </w:r>
          </w:p>
        </w:tc>
        <w:tc>
          <w:tcPr>
            <w:tcW w:type="dxa" w:w="3978"/>
            <w:tcBorders>
              <w:top w:color="000000" w:sz="4" w:val="single"/>
              <w:left w:color="000000" w:sz="8" w:val="single"/>
              <w:bottom w:color="000000" w:sz="8" w:val="single"/>
              <w:right w:color="000000" w:sz="8" w:val="single"/>
            </w:tcBorders>
            <w:tcMar>
              <w:left w:type="dxa" w:w="0"/>
              <w:right w:type="dxa" w:w="0"/>
            </w:tcMar>
          </w:tcPr>
          <w:p w14:paraId="CC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CD1D0000">
            <w:pPr>
              <w:spacing w:after="0" w:before="0" w:line="240" w:lineRule="auto"/>
              <w:ind w:firstLine="0" w:left="0"/>
              <w:jc w:val="left"/>
              <w:rPr>
                <w:rFonts w:ascii="Verdana" w:hAnsi="Verdana"/>
                <w:sz w:val="21"/>
              </w:rPr>
            </w:pPr>
            <w:r>
              <w:t>в том числе:</w:t>
            </w:r>
          </w:p>
          <w:p w14:paraId="CE1D0000">
            <w:pPr>
              <w:spacing w:after="100" w:before="0" w:line="240" w:lineRule="auto"/>
              <w:ind w:firstLine="0" w:left="0"/>
              <w:jc w:val="left"/>
              <w:rPr>
                <w:rFonts w:ascii="Verdana" w:hAnsi="Verdana"/>
                <w:sz w:val="21"/>
              </w:rPr>
            </w:pPr>
            <w:r>
              <w:t>требуется для оплаты денежных обязательств</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CF1D0000">
            <w:pPr>
              <w:spacing w:after="100" w:before="0" w:line="240" w:lineRule="auto"/>
              <w:ind w:firstLine="0" w:left="0"/>
              <w:jc w:val="center"/>
              <w:rPr>
                <w:rFonts w:ascii="Verdana" w:hAnsi="Verdana"/>
                <w:sz w:val="21"/>
              </w:rPr>
            </w:pPr>
            <w:r>
              <w:t>0110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D0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1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21D0000">
            <w:pPr>
              <w:spacing w:after="100" w:before="0" w:line="240" w:lineRule="auto"/>
              <w:ind w:firstLine="0" w:left="0"/>
              <w:jc w:val="left"/>
              <w:rPr>
                <w:rFonts w:ascii="Verdana" w:hAnsi="Verdana"/>
                <w:sz w:val="21"/>
              </w:rPr>
            </w:pPr>
            <w:r>
              <w:t>подлежащий возврату Грантодателю</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31D0000">
            <w:pPr>
              <w:spacing w:after="100" w:before="0" w:line="240" w:lineRule="auto"/>
              <w:ind w:firstLine="0" w:left="0"/>
              <w:jc w:val="center"/>
              <w:rPr>
                <w:rFonts w:ascii="Verdana" w:hAnsi="Verdana"/>
                <w:sz w:val="21"/>
              </w:rPr>
            </w:pPr>
            <w:r>
              <w:t>0120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D4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5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61D0000">
            <w:pPr>
              <w:spacing w:after="100" w:before="0" w:line="240" w:lineRule="auto"/>
              <w:ind w:firstLine="0" w:left="0"/>
              <w:jc w:val="left"/>
              <w:rPr>
                <w:rFonts w:ascii="Verdana" w:hAnsi="Verdana"/>
                <w:sz w:val="21"/>
              </w:rPr>
            </w:pPr>
            <w:r>
              <w:t>Поступило средств,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71D0000">
            <w:pPr>
              <w:spacing w:after="100" w:before="0" w:line="240" w:lineRule="auto"/>
              <w:ind w:firstLine="0" w:left="0"/>
              <w:jc w:val="center"/>
              <w:rPr>
                <w:rFonts w:ascii="Verdana" w:hAnsi="Verdana"/>
                <w:sz w:val="21"/>
              </w:rPr>
            </w:pPr>
            <w:r>
              <w:t>0200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D8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9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A1D0000">
            <w:pPr>
              <w:spacing w:after="100" w:before="0" w:line="240" w:lineRule="auto"/>
              <w:ind w:firstLine="0" w:left="0"/>
              <w:jc w:val="left"/>
              <w:rPr>
                <w:rFonts w:ascii="Verdana" w:hAnsi="Verdana"/>
                <w:sz w:val="21"/>
              </w:rPr>
            </w:pPr>
            <w:r>
              <w:t>в том числе:</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B1D0000">
            <w:pPr>
              <w:spacing w:after="100" w:before="0" w:line="240" w:lineRule="auto"/>
              <w:ind w:firstLine="0" w:left="0"/>
              <w:jc w:val="center"/>
              <w:rPr>
                <w:rFonts w:ascii="Verdana" w:hAnsi="Verdana"/>
                <w:sz w:val="21"/>
              </w:rPr>
            </w:pPr>
            <w:r>
              <w:t>0210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DC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D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E1D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F1D0000">
            <w:pPr>
              <w:spacing w:after="100" w:before="0" w:line="240" w:lineRule="auto"/>
              <w:ind w:firstLine="0" w:left="0"/>
              <w:jc w:val="center"/>
              <w:rPr>
                <w:rFonts w:ascii="Verdana" w:hAnsi="Verdana"/>
                <w:sz w:val="21"/>
              </w:rPr>
            </w:pPr>
            <w:r>
              <w:t>0220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0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1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21D0000">
            <w:pPr>
              <w:spacing w:after="100" w:before="0" w:line="240" w:lineRule="auto"/>
              <w:ind w:firstLine="0" w:left="0"/>
              <w:jc w:val="left"/>
              <w:rPr>
                <w:rFonts w:ascii="Verdana" w:hAnsi="Verdana"/>
                <w:sz w:val="21"/>
              </w:rPr>
            </w:pPr>
            <w:r>
              <w:t>Выплаты по расходам,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E31D0000">
            <w:pPr>
              <w:spacing w:after="100" w:before="0" w:line="240" w:lineRule="auto"/>
              <w:ind w:firstLine="0" w:left="0"/>
              <w:jc w:val="center"/>
              <w:rPr>
                <w:rFonts w:ascii="Verdana" w:hAnsi="Verdana"/>
                <w:sz w:val="21"/>
              </w:rPr>
            </w:pPr>
            <w:r>
              <w:t>0300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4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5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61D0000">
            <w:pPr>
              <w:spacing w:after="0" w:before="0" w:line="240" w:lineRule="auto"/>
              <w:ind w:firstLine="0" w:left="0"/>
              <w:jc w:val="left"/>
              <w:rPr>
                <w:rFonts w:ascii="Verdana" w:hAnsi="Verdana"/>
                <w:sz w:val="21"/>
              </w:rPr>
            </w:pPr>
            <w:r>
              <w:t>в том числе:</w:t>
            </w:r>
          </w:p>
          <w:p w14:paraId="E71D0000">
            <w:pPr>
              <w:spacing w:after="100" w:before="0" w:line="240" w:lineRule="auto"/>
              <w:ind w:firstLine="0" w:left="0"/>
              <w:jc w:val="left"/>
              <w:rPr>
                <w:rFonts w:ascii="Verdana" w:hAnsi="Verdana"/>
                <w:sz w:val="21"/>
              </w:rPr>
            </w:pPr>
            <w:r>
              <w:t>выплаты персоналу,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E81D0000">
            <w:pPr>
              <w:spacing w:after="100" w:before="0" w:line="240" w:lineRule="auto"/>
              <w:ind w:firstLine="0" w:left="0"/>
              <w:jc w:val="center"/>
              <w:rPr>
                <w:rFonts w:ascii="Verdana" w:hAnsi="Verdana"/>
                <w:sz w:val="21"/>
              </w:rPr>
            </w:pPr>
            <w:r>
              <w:t>0310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9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A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B1D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EC1D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D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E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F1D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01D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1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2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31D0000">
            <w:pPr>
              <w:spacing w:after="100" w:before="0" w:line="240" w:lineRule="auto"/>
              <w:ind w:firstLine="0" w:left="0"/>
              <w:jc w:val="left"/>
              <w:rPr>
                <w:rFonts w:ascii="Verdana" w:hAnsi="Verdana"/>
                <w:sz w:val="21"/>
              </w:rPr>
            </w:pPr>
            <w:r>
              <w:t>закупка работ и услуг,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41D0000">
            <w:pPr>
              <w:spacing w:after="100" w:before="0" w:line="240" w:lineRule="auto"/>
              <w:ind w:firstLine="0" w:left="0"/>
              <w:jc w:val="center"/>
              <w:rPr>
                <w:rFonts w:ascii="Verdana" w:hAnsi="Verdana"/>
                <w:sz w:val="21"/>
              </w:rPr>
            </w:pPr>
            <w:r>
              <w:t>0320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5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6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71D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81D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9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A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B1D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C1D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D1D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E1D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F1D0000">
            <w:pPr>
              <w:spacing w:after="100" w:before="0" w:line="240" w:lineRule="auto"/>
              <w:ind w:firstLine="0" w:left="0"/>
              <w:jc w:val="left"/>
              <w:rPr>
                <w:rFonts w:ascii="Verdana" w:hAnsi="Verdana"/>
                <w:sz w:val="21"/>
              </w:rPr>
            </w:pPr>
            <w:r>
              <w:t>закупка непроизведенных активов, нематериальных активов, материальных запасов и основных средств,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01E0000">
            <w:pPr>
              <w:spacing w:after="100" w:before="0" w:line="240" w:lineRule="auto"/>
              <w:ind w:firstLine="0" w:left="0"/>
              <w:jc w:val="center"/>
              <w:rPr>
                <w:rFonts w:ascii="Verdana" w:hAnsi="Verdana"/>
                <w:sz w:val="21"/>
              </w:rPr>
            </w:pPr>
            <w:r>
              <w:t>0330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1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2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31E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41E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5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6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71E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81E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9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A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B1E0000">
            <w:pPr>
              <w:spacing w:after="100" w:before="0" w:line="240" w:lineRule="auto"/>
              <w:ind w:firstLine="0" w:left="0"/>
              <w:jc w:val="left"/>
              <w:rPr>
                <w:rFonts w:ascii="Verdana" w:hAnsi="Verdana"/>
                <w:sz w:val="21"/>
              </w:rPr>
            </w:pPr>
            <w:r>
              <w:t>уплата налогов, сборов и иных платежей в бюджеты бюджетной системы Российской Федерации,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C1E0000">
            <w:pPr>
              <w:spacing w:after="100" w:before="0" w:line="240" w:lineRule="auto"/>
              <w:ind w:firstLine="0" w:left="0"/>
              <w:jc w:val="center"/>
              <w:rPr>
                <w:rFonts w:ascii="Verdana" w:hAnsi="Verdana"/>
                <w:sz w:val="21"/>
              </w:rPr>
            </w:pPr>
            <w:r>
              <w:t>0340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D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E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F1E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101E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1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2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31E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141E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5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6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71E0000">
            <w:pPr>
              <w:spacing w:after="100" w:before="0" w:line="240" w:lineRule="auto"/>
              <w:ind w:firstLine="0" w:left="0"/>
              <w:jc w:val="left"/>
              <w:rPr>
                <w:rFonts w:ascii="Verdana" w:hAnsi="Verdana"/>
                <w:sz w:val="21"/>
              </w:rPr>
            </w:pPr>
            <w:r>
              <w:t>иные выплаты,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181E0000">
            <w:pPr>
              <w:spacing w:after="100" w:before="0" w:line="240" w:lineRule="auto"/>
              <w:ind w:firstLine="0" w:left="0"/>
              <w:jc w:val="center"/>
              <w:rPr>
                <w:rFonts w:ascii="Verdana" w:hAnsi="Verdana"/>
                <w:sz w:val="21"/>
              </w:rPr>
            </w:pPr>
            <w:r>
              <w:t>0350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9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A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B1E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1C1E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D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E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F1E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01E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1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2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231E0000">
            <w:pPr>
              <w:spacing w:after="100" w:before="0" w:line="240" w:lineRule="auto"/>
              <w:ind w:firstLine="0" w:left="0"/>
              <w:jc w:val="left"/>
              <w:rPr>
                <w:rFonts w:ascii="Verdana" w:hAnsi="Verdana"/>
                <w:sz w:val="21"/>
              </w:rPr>
            </w:pPr>
            <w:r>
              <w:t>Подлежит возврату Грантодателю,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41E0000">
            <w:pPr>
              <w:spacing w:after="100" w:before="0" w:line="240" w:lineRule="auto"/>
              <w:ind w:firstLine="0" w:left="0"/>
              <w:jc w:val="center"/>
              <w:rPr>
                <w:rFonts w:ascii="Verdana" w:hAnsi="Verdana"/>
                <w:sz w:val="21"/>
              </w:rPr>
            </w:pPr>
            <w:r>
              <w:t>0400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5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6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271E0000">
            <w:pPr>
              <w:spacing w:after="0" w:before="0" w:line="240" w:lineRule="auto"/>
              <w:ind w:firstLine="0" w:left="0"/>
              <w:jc w:val="left"/>
              <w:rPr>
                <w:rFonts w:ascii="Verdana" w:hAnsi="Verdana"/>
                <w:sz w:val="21"/>
              </w:rPr>
            </w:pPr>
            <w:r>
              <w:t>в том числе:</w:t>
            </w:r>
          </w:p>
          <w:p w14:paraId="281E0000">
            <w:pPr>
              <w:spacing w:after="100" w:before="0" w:line="240" w:lineRule="auto"/>
              <w:ind w:firstLine="0" w:left="0"/>
              <w:jc w:val="left"/>
              <w:rPr>
                <w:rFonts w:ascii="Verdana" w:hAnsi="Verdana"/>
                <w:sz w:val="21"/>
              </w:rPr>
            </w:pPr>
            <w:r>
              <w:t>израсходованных не по целевому назначению</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91E0000">
            <w:pPr>
              <w:spacing w:after="100" w:before="0" w:line="240" w:lineRule="auto"/>
              <w:ind w:firstLine="0" w:left="0"/>
              <w:jc w:val="center"/>
              <w:rPr>
                <w:rFonts w:ascii="Verdana" w:hAnsi="Verdana"/>
                <w:sz w:val="21"/>
              </w:rPr>
            </w:pPr>
            <w:r>
              <w:t>0410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A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B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2C1E0000">
            <w:pPr>
              <w:spacing w:after="100" w:before="0" w:line="240" w:lineRule="auto"/>
              <w:ind w:firstLine="0" w:left="0"/>
              <w:jc w:val="left"/>
              <w:rPr>
                <w:rFonts w:ascii="Verdana" w:hAnsi="Verdana"/>
                <w:sz w:val="21"/>
              </w:rPr>
            </w:pPr>
            <w:r>
              <w:t>в результате применения штрафных санкций</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D1E0000">
            <w:pPr>
              <w:spacing w:after="100" w:before="0" w:line="240" w:lineRule="auto"/>
              <w:ind w:firstLine="0" w:left="0"/>
              <w:jc w:val="center"/>
              <w:rPr>
                <w:rFonts w:ascii="Verdana" w:hAnsi="Verdana"/>
                <w:sz w:val="21"/>
              </w:rPr>
            </w:pPr>
            <w:r>
              <w:t>0420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E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F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301E0000">
            <w:pPr>
              <w:spacing w:after="100" w:before="0" w:line="240" w:lineRule="auto"/>
              <w:ind w:firstLine="0" w:left="0"/>
              <w:jc w:val="left"/>
              <w:rPr>
                <w:rFonts w:ascii="Verdana" w:hAnsi="Verdana"/>
                <w:sz w:val="21"/>
              </w:rPr>
            </w:pPr>
            <w:r>
              <w:t>в сумме остатка гранта на начало года, потребность в которой не подтверждена</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311E0000">
            <w:pPr>
              <w:spacing w:after="100" w:before="0" w:line="240" w:lineRule="auto"/>
              <w:ind w:firstLine="0" w:left="0"/>
              <w:jc w:val="center"/>
              <w:rPr>
                <w:rFonts w:ascii="Verdana" w:hAnsi="Verdana"/>
                <w:sz w:val="21"/>
              </w:rPr>
            </w:pPr>
            <w:r>
              <w:t>0430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32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33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341E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351E0000">
            <w:pPr>
              <w:spacing w:after="100" w:before="0" w:line="240" w:lineRule="auto"/>
              <w:ind w:firstLine="0" w:left="0"/>
              <w:jc w:val="center"/>
              <w:rPr>
                <w:rFonts w:ascii="Verdana" w:hAnsi="Verdana"/>
                <w:sz w:val="21"/>
              </w:rPr>
            </w:pPr>
            <w:r>
              <w:t>0440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36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37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381E0000">
            <w:pPr>
              <w:spacing w:after="100" w:before="0" w:line="240" w:lineRule="auto"/>
              <w:ind w:firstLine="0" w:left="0"/>
              <w:jc w:val="left"/>
              <w:rPr>
                <w:rFonts w:ascii="Verdana" w:hAnsi="Verdana"/>
                <w:sz w:val="21"/>
              </w:rPr>
            </w:pPr>
            <w:r>
              <w:t>Остаток гранта на конец отчетного периода,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391E0000">
            <w:pPr>
              <w:spacing w:after="100" w:before="0" w:line="240" w:lineRule="auto"/>
              <w:ind w:firstLine="0" w:left="0"/>
              <w:jc w:val="center"/>
              <w:rPr>
                <w:rFonts w:ascii="Verdana" w:hAnsi="Verdana"/>
                <w:sz w:val="21"/>
              </w:rPr>
            </w:pPr>
            <w:r>
              <w:t>0500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3A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3B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3C1E0000">
            <w:pPr>
              <w:spacing w:after="0" w:before="0" w:line="240" w:lineRule="auto"/>
              <w:ind w:firstLine="0" w:left="0"/>
              <w:jc w:val="left"/>
              <w:rPr>
                <w:rFonts w:ascii="Verdana" w:hAnsi="Verdana"/>
                <w:sz w:val="21"/>
              </w:rPr>
            </w:pPr>
            <w:r>
              <w:t>в том числе:</w:t>
            </w:r>
          </w:p>
          <w:p w14:paraId="3D1E0000">
            <w:pPr>
              <w:spacing w:after="100" w:before="0" w:line="240" w:lineRule="auto"/>
              <w:ind w:firstLine="0" w:left="0"/>
              <w:jc w:val="left"/>
              <w:rPr>
                <w:rFonts w:ascii="Verdana" w:hAnsi="Verdana"/>
                <w:sz w:val="21"/>
              </w:rPr>
            </w:pPr>
            <w:r>
              <w:t>требуется для оплаты денежных обязательств</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3E1E0000">
            <w:pPr>
              <w:spacing w:after="100" w:before="0" w:line="240" w:lineRule="auto"/>
              <w:ind w:firstLine="0" w:left="0"/>
              <w:jc w:val="center"/>
              <w:rPr>
                <w:rFonts w:ascii="Verdana" w:hAnsi="Verdana"/>
                <w:sz w:val="21"/>
              </w:rPr>
            </w:pPr>
            <w:r>
              <w:t>0510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3F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401E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411E0000">
            <w:pPr>
              <w:spacing w:after="100" w:before="0" w:line="240" w:lineRule="auto"/>
              <w:ind w:firstLine="0" w:left="0"/>
              <w:jc w:val="left"/>
              <w:rPr>
                <w:rFonts w:ascii="Verdana" w:hAnsi="Verdana"/>
                <w:sz w:val="21"/>
              </w:rPr>
            </w:pPr>
            <w:r>
              <w:t>подлежит возврату Грантодателю</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421E0000">
            <w:pPr>
              <w:spacing w:after="100" w:before="0" w:line="240" w:lineRule="auto"/>
              <w:ind w:firstLine="0" w:left="0"/>
              <w:jc w:val="center"/>
              <w:rPr>
                <w:rFonts w:ascii="Verdana" w:hAnsi="Verdana"/>
                <w:sz w:val="21"/>
              </w:rPr>
            </w:pPr>
            <w:r>
              <w:t>0520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431E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441E0000">
            <w:pPr>
              <w:spacing w:after="100" w:before="0" w:line="240" w:lineRule="auto"/>
              <w:ind w:firstLine="0" w:left="0"/>
              <w:jc w:val="left"/>
              <w:rPr>
                <w:rFonts w:ascii="Verdana" w:hAnsi="Verdana"/>
                <w:sz w:val="21"/>
              </w:rPr>
            </w:pPr>
            <w:r>
              <w:t> </w:t>
            </w:r>
          </w:p>
        </w:tc>
      </w:tr>
    </w:tbl>
    <w:p w14:paraId="451E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6086"/>
        <w:gridCol w:w="92"/>
        <w:gridCol w:w="1937"/>
        <w:gridCol w:w="92"/>
        <w:gridCol w:w="2602"/>
        <w:gridCol w:w="92"/>
        <w:gridCol w:w="3057"/>
      </w:tblGrid>
      <w:tr>
        <w:tc>
          <w:tcPr>
            <w:tcW w:type="dxa" w:w="6086"/>
            <w:tcMar>
              <w:left w:type="dxa" w:w="0"/>
              <w:right w:type="dxa" w:w="0"/>
            </w:tcMar>
          </w:tcPr>
          <w:p w14:paraId="461E0000">
            <w:pPr>
              <w:spacing w:after="100" w:before="0" w:line="240" w:lineRule="auto"/>
              <w:ind w:firstLine="0" w:left="0"/>
              <w:jc w:val="left"/>
              <w:rPr>
                <w:rFonts w:ascii="Verdana" w:hAnsi="Verdana"/>
                <w:sz w:val="21"/>
              </w:rPr>
            </w:pPr>
            <w:r>
              <w:t>Руководитель Получателя гранта (уполномоченное лицо)</w:t>
            </w:r>
          </w:p>
        </w:tc>
        <w:tc>
          <w:tcPr>
            <w:tcW w:type="dxa" w:w="92"/>
            <w:tcMar>
              <w:left w:type="dxa" w:w="0"/>
              <w:right w:type="dxa" w:w="0"/>
            </w:tcMar>
          </w:tcPr>
          <w:p w14:paraId="471E0000">
            <w:pPr>
              <w:spacing w:after="100" w:before="0" w:line="240" w:lineRule="auto"/>
              <w:ind w:firstLine="0" w:left="0"/>
              <w:jc w:val="left"/>
              <w:rPr>
                <w:rFonts w:ascii="Verdana" w:hAnsi="Verdana"/>
                <w:sz w:val="21"/>
              </w:rPr>
            </w:pPr>
            <w:r>
              <w:t> </w:t>
            </w:r>
          </w:p>
        </w:tc>
        <w:tc>
          <w:tcPr>
            <w:tcW w:type="dxa" w:w="1937"/>
            <w:tcBorders>
              <w:bottom w:color="000000" w:sz="8" w:val="single"/>
            </w:tcBorders>
            <w:tcMar>
              <w:left w:type="dxa" w:w="0"/>
              <w:right w:type="dxa" w:w="0"/>
            </w:tcMar>
          </w:tcPr>
          <w:p w14:paraId="48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491E0000">
            <w:pPr>
              <w:spacing w:after="100" w:before="0" w:line="240" w:lineRule="auto"/>
              <w:ind w:firstLine="0" w:left="0"/>
              <w:jc w:val="left"/>
              <w:rPr>
                <w:rFonts w:ascii="Verdana" w:hAnsi="Verdana"/>
                <w:sz w:val="21"/>
              </w:rPr>
            </w:pPr>
            <w:r>
              <w:t> </w:t>
            </w:r>
          </w:p>
        </w:tc>
        <w:tc>
          <w:tcPr>
            <w:tcW w:type="dxa" w:w="2602"/>
            <w:tcBorders>
              <w:bottom w:color="000000" w:sz="8" w:val="single"/>
            </w:tcBorders>
            <w:tcMar>
              <w:left w:type="dxa" w:w="0"/>
              <w:right w:type="dxa" w:w="0"/>
            </w:tcMar>
          </w:tcPr>
          <w:p w14:paraId="4A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4B1E0000">
            <w:pPr>
              <w:spacing w:after="100" w:before="0" w:line="240" w:lineRule="auto"/>
              <w:ind w:firstLine="0" w:left="0"/>
              <w:jc w:val="left"/>
              <w:rPr>
                <w:rFonts w:ascii="Verdana" w:hAnsi="Verdana"/>
                <w:sz w:val="21"/>
              </w:rPr>
            </w:pPr>
            <w:r>
              <w:t> </w:t>
            </w:r>
          </w:p>
        </w:tc>
        <w:tc>
          <w:tcPr>
            <w:tcW w:type="dxa" w:w="3057"/>
            <w:tcBorders>
              <w:bottom w:color="000000" w:sz="8" w:val="single"/>
            </w:tcBorders>
            <w:tcMar>
              <w:left w:type="dxa" w:w="0"/>
              <w:right w:type="dxa" w:w="0"/>
            </w:tcMar>
          </w:tcPr>
          <w:p w14:paraId="4C1E0000">
            <w:pPr>
              <w:spacing w:after="100" w:before="0" w:line="240" w:lineRule="auto"/>
              <w:ind w:firstLine="0" w:left="0"/>
              <w:jc w:val="left"/>
              <w:rPr>
                <w:rFonts w:ascii="Verdana" w:hAnsi="Verdana"/>
                <w:sz w:val="21"/>
              </w:rPr>
            </w:pPr>
            <w:r>
              <w:t> </w:t>
            </w:r>
          </w:p>
        </w:tc>
      </w:tr>
      <w:tr>
        <w:tc>
          <w:tcPr>
            <w:tcW w:type="dxa" w:w="6086"/>
            <w:tcMar>
              <w:left w:type="dxa" w:w="0"/>
              <w:right w:type="dxa" w:w="0"/>
            </w:tcMar>
          </w:tcPr>
          <w:p w14:paraId="4D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4E1E0000">
            <w:pPr>
              <w:spacing w:after="100" w:before="0" w:line="240" w:lineRule="auto"/>
              <w:ind w:firstLine="0" w:left="0"/>
              <w:jc w:val="left"/>
              <w:rPr>
                <w:rFonts w:ascii="Verdana" w:hAnsi="Verdana"/>
                <w:sz w:val="21"/>
              </w:rPr>
            </w:pPr>
            <w:r>
              <w:t> </w:t>
            </w:r>
          </w:p>
        </w:tc>
        <w:tc>
          <w:tcPr>
            <w:tcW w:type="dxa" w:w="1937"/>
            <w:tcBorders>
              <w:top w:color="000000" w:sz="8" w:val="single"/>
            </w:tcBorders>
            <w:tcMar>
              <w:left w:type="dxa" w:w="0"/>
              <w:right w:type="dxa" w:w="0"/>
            </w:tcMar>
          </w:tcPr>
          <w:p w14:paraId="4F1E0000">
            <w:pPr>
              <w:spacing w:after="100" w:before="0" w:line="240" w:lineRule="auto"/>
              <w:ind w:firstLine="0" w:left="0"/>
              <w:jc w:val="center"/>
              <w:rPr>
                <w:rFonts w:ascii="Verdana" w:hAnsi="Verdana"/>
                <w:sz w:val="21"/>
              </w:rPr>
            </w:pPr>
            <w:r>
              <w:t>(должность)</w:t>
            </w:r>
          </w:p>
        </w:tc>
        <w:tc>
          <w:tcPr>
            <w:tcW w:type="dxa" w:w="92"/>
            <w:tcMar>
              <w:left w:type="dxa" w:w="0"/>
              <w:right w:type="dxa" w:w="0"/>
            </w:tcMar>
          </w:tcPr>
          <w:p w14:paraId="501E0000">
            <w:pPr>
              <w:spacing w:after="100" w:before="0" w:line="240" w:lineRule="auto"/>
              <w:ind w:firstLine="0" w:left="0"/>
              <w:jc w:val="left"/>
              <w:rPr>
                <w:rFonts w:ascii="Verdana" w:hAnsi="Verdana"/>
                <w:sz w:val="21"/>
              </w:rPr>
            </w:pPr>
            <w:r>
              <w:t> </w:t>
            </w:r>
          </w:p>
        </w:tc>
        <w:tc>
          <w:tcPr>
            <w:tcW w:type="dxa" w:w="2602"/>
            <w:tcBorders>
              <w:top w:color="000000" w:sz="8" w:val="single"/>
            </w:tcBorders>
            <w:tcMar>
              <w:left w:type="dxa" w:w="0"/>
              <w:right w:type="dxa" w:w="0"/>
            </w:tcMar>
          </w:tcPr>
          <w:p w14:paraId="511E0000">
            <w:pPr>
              <w:spacing w:after="100" w:before="0" w:line="240" w:lineRule="auto"/>
              <w:ind w:firstLine="0" w:left="0"/>
              <w:jc w:val="center"/>
              <w:rPr>
                <w:rFonts w:ascii="Verdana" w:hAnsi="Verdana"/>
                <w:sz w:val="21"/>
              </w:rPr>
            </w:pPr>
            <w:r>
              <w:t>(подпись)</w:t>
            </w:r>
          </w:p>
        </w:tc>
        <w:tc>
          <w:tcPr>
            <w:tcW w:type="dxa" w:w="92"/>
            <w:tcMar>
              <w:left w:type="dxa" w:w="0"/>
              <w:right w:type="dxa" w:w="0"/>
            </w:tcMar>
          </w:tcPr>
          <w:p w14:paraId="521E0000">
            <w:pPr>
              <w:spacing w:after="100" w:before="0" w:line="240" w:lineRule="auto"/>
              <w:ind w:firstLine="0" w:left="0"/>
              <w:jc w:val="left"/>
              <w:rPr>
                <w:rFonts w:ascii="Verdana" w:hAnsi="Verdana"/>
                <w:sz w:val="21"/>
              </w:rPr>
            </w:pPr>
            <w:r>
              <w:t> </w:t>
            </w:r>
          </w:p>
        </w:tc>
        <w:tc>
          <w:tcPr>
            <w:tcW w:type="dxa" w:w="3057"/>
            <w:tcBorders>
              <w:top w:color="000000" w:sz="8" w:val="single"/>
            </w:tcBorders>
            <w:tcMar>
              <w:left w:type="dxa" w:w="0"/>
              <w:right w:type="dxa" w:w="0"/>
            </w:tcMar>
          </w:tcPr>
          <w:p w14:paraId="531E0000">
            <w:pPr>
              <w:spacing w:after="100" w:before="0" w:line="240" w:lineRule="auto"/>
              <w:ind w:firstLine="0" w:left="0"/>
              <w:jc w:val="center"/>
              <w:rPr>
                <w:rFonts w:ascii="Verdana" w:hAnsi="Verdana"/>
                <w:sz w:val="21"/>
              </w:rPr>
            </w:pPr>
            <w:r>
              <w:t>(расшифровка подписи)</w:t>
            </w:r>
          </w:p>
        </w:tc>
      </w:tr>
      <w:tr>
        <w:tc>
          <w:tcPr>
            <w:tcW w:type="dxa" w:w="6086"/>
            <w:tcMar>
              <w:left w:type="dxa" w:w="0"/>
              <w:right w:type="dxa" w:w="0"/>
            </w:tcMar>
          </w:tcPr>
          <w:p w14:paraId="541E0000">
            <w:pPr>
              <w:spacing w:after="100" w:before="0" w:line="240" w:lineRule="auto"/>
              <w:ind w:firstLine="0" w:left="0"/>
              <w:jc w:val="left"/>
              <w:rPr>
                <w:rFonts w:ascii="Verdana" w:hAnsi="Verdana"/>
                <w:sz w:val="21"/>
              </w:rPr>
            </w:pPr>
            <w:r>
              <w:t>Исполнитель</w:t>
            </w:r>
          </w:p>
        </w:tc>
        <w:tc>
          <w:tcPr>
            <w:tcW w:type="dxa" w:w="92"/>
            <w:tcMar>
              <w:left w:type="dxa" w:w="0"/>
              <w:right w:type="dxa" w:w="0"/>
            </w:tcMar>
          </w:tcPr>
          <w:p w14:paraId="551E0000">
            <w:pPr>
              <w:spacing w:after="100" w:before="0" w:line="240" w:lineRule="auto"/>
              <w:ind w:firstLine="0" w:left="0"/>
              <w:jc w:val="left"/>
              <w:rPr>
                <w:rFonts w:ascii="Verdana" w:hAnsi="Verdana"/>
                <w:sz w:val="21"/>
              </w:rPr>
            </w:pPr>
            <w:r>
              <w:t> </w:t>
            </w:r>
          </w:p>
        </w:tc>
        <w:tc>
          <w:tcPr>
            <w:tcW w:type="dxa" w:w="1937"/>
            <w:tcBorders>
              <w:bottom w:color="000000" w:sz="8" w:val="single"/>
            </w:tcBorders>
            <w:tcMar>
              <w:left w:type="dxa" w:w="0"/>
              <w:right w:type="dxa" w:w="0"/>
            </w:tcMar>
          </w:tcPr>
          <w:p w14:paraId="56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571E0000">
            <w:pPr>
              <w:spacing w:after="100" w:before="0" w:line="240" w:lineRule="auto"/>
              <w:ind w:firstLine="0" w:left="0"/>
              <w:jc w:val="left"/>
              <w:rPr>
                <w:rFonts w:ascii="Verdana" w:hAnsi="Verdana"/>
                <w:sz w:val="21"/>
              </w:rPr>
            </w:pPr>
            <w:r>
              <w:t> </w:t>
            </w:r>
          </w:p>
        </w:tc>
        <w:tc>
          <w:tcPr>
            <w:tcW w:type="dxa" w:w="2602"/>
            <w:tcBorders>
              <w:bottom w:color="000000" w:sz="8" w:val="single"/>
            </w:tcBorders>
            <w:tcMar>
              <w:left w:type="dxa" w:w="0"/>
              <w:right w:type="dxa" w:w="0"/>
            </w:tcMar>
          </w:tcPr>
          <w:p w14:paraId="58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591E0000">
            <w:pPr>
              <w:spacing w:after="100" w:before="0" w:line="240" w:lineRule="auto"/>
              <w:ind w:firstLine="0" w:left="0"/>
              <w:jc w:val="left"/>
              <w:rPr>
                <w:rFonts w:ascii="Verdana" w:hAnsi="Verdana"/>
                <w:sz w:val="21"/>
              </w:rPr>
            </w:pPr>
            <w:r>
              <w:t> </w:t>
            </w:r>
          </w:p>
        </w:tc>
        <w:tc>
          <w:tcPr>
            <w:tcW w:type="dxa" w:w="3057"/>
            <w:tcBorders>
              <w:bottom w:color="000000" w:sz="8" w:val="single"/>
            </w:tcBorders>
            <w:tcMar>
              <w:left w:type="dxa" w:w="0"/>
              <w:right w:type="dxa" w:w="0"/>
            </w:tcMar>
          </w:tcPr>
          <w:p w14:paraId="5A1E0000">
            <w:pPr>
              <w:spacing w:after="100" w:before="0" w:line="240" w:lineRule="auto"/>
              <w:ind w:firstLine="0" w:left="0"/>
              <w:jc w:val="left"/>
              <w:rPr>
                <w:rFonts w:ascii="Verdana" w:hAnsi="Verdana"/>
                <w:sz w:val="21"/>
              </w:rPr>
            </w:pPr>
            <w:r>
              <w:t> </w:t>
            </w:r>
          </w:p>
        </w:tc>
      </w:tr>
      <w:tr>
        <w:tc>
          <w:tcPr>
            <w:tcW w:type="dxa" w:w="6086"/>
            <w:tcMar>
              <w:left w:type="dxa" w:w="0"/>
              <w:right w:type="dxa" w:w="0"/>
            </w:tcMar>
          </w:tcPr>
          <w:p w14:paraId="5B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5C1E0000">
            <w:pPr>
              <w:spacing w:after="100" w:before="0" w:line="240" w:lineRule="auto"/>
              <w:ind w:firstLine="0" w:left="0"/>
              <w:jc w:val="left"/>
              <w:rPr>
                <w:rFonts w:ascii="Verdana" w:hAnsi="Verdana"/>
                <w:sz w:val="21"/>
              </w:rPr>
            </w:pPr>
            <w:r>
              <w:t> </w:t>
            </w:r>
          </w:p>
        </w:tc>
        <w:tc>
          <w:tcPr>
            <w:tcW w:type="dxa" w:w="1937"/>
            <w:tcBorders>
              <w:top w:color="000000" w:sz="8" w:val="single"/>
            </w:tcBorders>
            <w:tcMar>
              <w:left w:type="dxa" w:w="0"/>
              <w:right w:type="dxa" w:w="0"/>
            </w:tcMar>
          </w:tcPr>
          <w:p w14:paraId="5D1E0000">
            <w:pPr>
              <w:spacing w:after="100" w:before="0" w:line="240" w:lineRule="auto"/>
              <w:ind w:firstLine="0" w:left="0"/>
              <w:jc w:val="center"/>
              <w:rPr>
                <w:rFonts w:ascii="Verdana" w:hAnsi="Verdana"/>
                <w:sz w:val="21"/>
              </w:rPr>
            </w:pPr>
            <w:r>
              <w:t>(должность)</w:t>
            </w:r>
          </w:p>
        </w:tc>
        <w:tc>
          <w:tcPr>
            <w:tcW w:type="dxa" w:w="92"/>
            <w:tcMar>
              <w:left w:type="dxa" w:w="0"/>
              <w:right w:type="dxa" w:w="0"/>
            </w:tcMar>
          </w:tcPr>
          <w:p w14:paraId="5E1E0000">
            <w:pPr>
              <w:spacing w:after="100" w:before="0" w:line="240" w:lineRule="auto"/>
              <w:ind w:firstLine="0" w:left="0"/>
              <w:jc w:val="left"/>
              <w:rPr>
                <w:rFonts w:ascii="Verdana" w:hAnsi="Verdana"/>
                <w:sz w:val="21"/>
              </w:rPr>
            </w:pPr>
            <w:r>
              <w:t> </w:t>
            </w:r>
          </w:p>
        </w:tc>
        <w:tc>
          <w:tcPr>
            <w:tcW w:type="dxa" w:w="2602"/>
            <w:tcBorders>
              <w:top w:color="000000" w:sz="8" w:val="single"/>
            </w:tcBorders>
            <w:tcMar>
              <w:left w:type="dxa" w:w="0"/>
              <w:right w:type="dxa" w:w="0"/>
            </w:tcMar>
          </w:tcPr>
          <w:p w14:paraId="5F1E0000">
            <w:pPr>
              <w:spacing w:after="100" w:before="0" w:line="240" w:lineRule="auto"/>
              <w:ind w:firstLine="0" w:left="0"/>
              <w:jc w:val="center"/>
              <w:rPr>
                <w:rFonts w:ascii="Verdana" w:hAnsi="Verdana"/>
                <w:sz w:val="21"/>
              </w:rPr>
            </w:pPr>
            <w:r>
              <w:t>(фамилия, инициалы)</w:t>
            </w:r>
          </w:p>
        </w:tc>
        <w:tc>
          <w:tcPr>
            <w:tcW w:type="dxa" w:w="92"/>
            <w:tcMar>
              <w:left w:type="dxa" w:w="0"/>
              <w:right w:type="dxa" w:w="0"/>
            </w:tcMar>
          </w:tcPr>
          <w:p w14:paraId="601E0000">
            <w:pPr>
              <w:spacing w:after="100" w:before="0" w:line="240" w:lineRule="auto"/>
              <w:ind w:firstLine="0" w:left="0"/>
              <w:jc w:val="left"/>
              <w:rPr>
                <w:rFonts w:ascii="Verdana" w:hAnsi="Verdana"/>
                <w:sz w:val="21"/>
              </w:rPr>
            </w:pPr>
            <w:r>
              <w:t> </w:t>
            </w:r>
          </w:p>
        </w:tc>
        <w:tc>
          <w:tcPr>
            <w:tcW w:type="dxa" w:w="3057"/>
            <w:tcBorders>
              <w:top w:color="000000" w:sz="8" w:val="single"/>
            </w:tcBorders>
            <w:tcMar>
              <w:left w:type="dxa" w:w="0"/>
              <w:right w:type="dxa" w:w="0"/>
            </w:tcMar>
          </w:tcPr>
          <w:p w14:paraId="611E0000">
            <w:pPr>
              <w:spacing w:after="100" w:before="0" w:line="240" w:lineRule="auto"/>
              <w:ind w:firstLine="0" w:left="0"/>
              <w:jc w:val="center"/>
              <w:rPr>
                <w:rFonts w:ascii="Verdana" w:hAnsi="Verdana"/>
                <w:sz w:val="21"/>
              </w:rPr>
            </w:pPr>
            <w:r>
              <w:t>(телефон)</w:t>
            </w:r>
          </w:p>
        </w:tc>
      </w:tr>
      <w:tr>
        <w:tc>
          <w:tcPr>
            <w:tcW w:type="dxa" w:w="8115"/>
            <w:gridSpan w:val="3"/>
            <w:tcMar>
              <w:left w:type="dxa" w:w="0"/>
              <w:right w:type="dxa" w:w="0"/>
            </w:tcMar>
          </w:tcPr>
          <w:p w14:paraId="621E0000">
            <w:pPr>
              <w:spacing w:after="100" w:before="0" w:line="240" w:lineRule="auto"/>
              <w:ind w:firstLine="0" w:left="0"/>
              <w:rPr>
                <w:rFonts w:ascii="Verdana" w:hAnsi="Verdana"/>
                <w:sz w:val="21"/>
              </w:rPr>
            </w:pPr>
            <w:r>
              <w:t>"__" ______ 20__ г.</w:t>
            </w:r>
          </w:p>
        </w:tc>
        <w:tc>
          <w:tcPr>
            <w:tcW w:type="dxa" w:w="92"/>
            <w:tcMar>
              <w:left w:type="dxa" w:w="0"/>
              <w:right w:type="dxa" w:w="0"/>
            </w:tcMar>
          </w:tcPr>
          <w:p w14:paraId="631E0000">
            <w:pPr>
              <w:spacing w:after="100" w:before="0" w:line="240" w:lineRule="auto"/>
              <w:ind w:firstLine="0" w:left="0"/>
              <w:jc w:val="left"/>
              <w:rPr>
                <w:rFonts w:ascii="Verdana" w:hAnsi="Verdana"/>
                <w:sz w:val="21"/>
              </w:rPr>
            </w:pPr>
            <w:r>
              <w:t> </w:t>
            </w:r>
          </w:p>
        </w:tc>
        <w:tc>
          <w:tcPr>
            <w:tcW w:type="dxa" w:w="2602"/>
            <w:tcMar>
              <w:left w:type="dxa" w:w="0"/>
              <w:right w:type="dxa" w:w="0"/>
            </w:tcMar>
          </w:tcPr>
          <w:p w14:paraId="64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651E0000">
            <w:pPr>
              <w:spacing w:after="100" w:before="0" w:line="240" w:lineRule="auto"/>
              <w:ind w:firstLine="0" w:left="0"/>
              <w:jc w:val="left"/>
              <w:rPr>
                <w:rFonts w:ascii="Verdana" w:hAnsi="Verdana"/>
                <w:sz w:val="21"/>
              </w:rPr>
            </w:pPr>
            <w:r>
              <w:t> </w:t>
            </w:r>
          </w:p>
        </w:tc>
        <w:tc>
          <w:tcPr>
            <w:tcW w:type="dxa" w:w="3057"/>
            <w:tcMar>
              <w:left w:type="dxa" w:w="0"/>
              <w:right w:type="dxa" w:w="0"/>
            </w:tcMar>
          </w:tcPr>
          <w:p w14:paraId="661E0000">
            <w:pPr>
              <w:spacing w:after="100" w:before="0" w:line="240" w:lineRule="auto"/>
              <w:ind w:firstLine="0" w:left="0"/>
              <w:jc w:val="left"/>
              <w:rPr>
                <w:rFonts w:ascii="Verdana" w:hAnsi="Verdana"/>
                <w:sz w:val="21"/>
              </w:rPr>
            </w:pPr>
            <w:r>
              <w:t> </w:t>
            </w:r>
          </w:p>
        </w:tc>
      </w:tr>
    </w:tbl>
    <w:p w14:paraId="671E0000">
      <w:pPr>
        <w:spacing w:after="0" w:before="0" w:line="240" w:lineRule="auto"/>
        <w:ind w:firstLine="0" w:left="0"/>
      </w:pPr>
      <w:r>
        <w:t> </w:t>
      </w:r>
    </w:p>
    <w:p w14:paraId="681E0000">
      <w:pPr>
        <w:sectPr>
          <w:pgSz w:h="11906" w:orient="landscape" w:w="16838"/>
          <w:pgMar w:bottom="566" w:footer="0" w:gutter="0" w:header="0" w:left="1440" w:right="1440" w:top="1133"/>
        </w:sectPr>
      </w:pPr>
    </w:p>
    <w:p w14:paraId="691E0000">
      <w:pPr>
        <w:spacing w:after="0" w:before="0" w:line="240" w:lineRule="auto"/>
        <w:ind w:firstLine="0" w:left="0"/>
        <w:jc w:val="right"/>
        <w:rPr>
          <w:rFonts w:ascii="Verdana" w:hAnsi="Verdana"/>
          <w:sz w:val="21"/>
        </w:rPr>
      </w:pPr>
      <w:r>
        <w:t> </w:t>
      </w:r>
    </w:p>
    <w:p w14:paraId="6A1E0000">
      <w:bookmarkStart w:id="929" w:name="__RefHeading___172"/>
      <w:bookmarkEnd w:id="929"/>
      <w:bookmarkStart w:id="930" w:name="__RefHeading___394"/>
      <w:bookmarkEnd w:id="930"/>
      <w:bookmarkStart w:id="931" w:name="__RefHeading___616"/>
      <w:bookmarkEnd w:id="931"/>
      <w:bookmarkStart w:id="932" w:name="__RefHeading___838"/>
      <w:bookmarkEnd w:id="932"/>
      <w:pPr>
        <w:keepNext w:val="1"/>
        <w:keepLines w:val="1"/>
        <w:spacing w:after="0" w:before="0" w:line="276" w:lineRule="auto"/>
        <w:ind w:firstLine="0" w:left="0"/>
        <w:jc w:val="right"/>
        <w:outlineLvl w:val="0"/>
        <w:rPr>
          <w:color w:themeColor="accent1" w:themeShade="BF" w:val="376092"/>
        </w:rPr>
      </w:pPr>
      <w:r>
        <w:t>Приложение N 5 к Договору</w:t>
      </w:r>
    </w:p>
    <w:p w14:paraId="6B1E0000">
      <w:pPr>
        <w:spacing w:after="0" w:before="0" w:line="240" w:lineRule="auto"/>
        <w:ind w:firstLine="0" w:left="0"/>
        <w:jc w:val="right"/>
        <w:rPr>
          <w:rFonts w:ascii="Verdana" w:hAnsi="Verdana"/>
          <w:sz w:val="21"/>
        </w:rPr>
      </w:pPr>
      <w:r>
        <w:t>от __________ N ____</w:t>
      </w:r>
    </w:p>
    <w:p w14:paraId="6C1E0000">
      <w:pPr>
        <w:spacing w:after="0" w:before="0" w:line="240" w:lineRule="auto"/>
        <w:ind w:firstLine="0" w:left="0"/>
        <w:jc w:val="right"/>
        <w:rPr>
          <w:rFonts w:ascii="Verdana" w:hAnsi="Verdana"/>
          <w:sz w:val="21"/>
        </w:rPr>
      </w:pPr>
    </w:p>
    <w:p w14:paraId="6D1E0000">
      <w:pPr>
        <w:spacing w:after="0" w:before="0" w:line="240" w:lineRule="auto"/>
        <w:ind w:firstLine="0" w:left="0"/>
        <w:rPr>
          <w:rFonts w:ascii="Verdana" w:hAnsi="Verdana"/>
          <w:sz w:val="21"/>
        </w:rPr>
      </w:pPr>
      <w:r>
        <w:t> </w:t>
      </w:r>
    </w:p>
    <w:p w14:paraId="6E1E0000">
      <w:pPr>
        <w:spacing w:after="0" w:before="0" w:line="240" w:lineRule="auto"/>
        <w:ind w:firstLine="0" w:left="0"/>
        <w:jc w:val="center"/>
        <w:rPr>
          <w:rFonts w:ascii="Verdana" w:hAnsi="Verdana"/>
          <w:sz w:val="21"/>
        </w:rPr>
      </w:pPr>
      <w:r>
        <w:t>Расчет размера штрафных санкций</w:t>
      </w:r>
    </w:p>
    <w:p w14:paraId="6F1E0000">
      <w:pPr>
        <w:spacing w:after="0" w:before="0" w:line="240" w:lineRule="auto"/>
        <w:ind w:firstLine="0" w:left="0"/>
        <w:jc w:val="center"/>
        <w:rPr>
          <w:rFonts w:ascii="Verdana" w:hAnsi="Verdana"/>
          <w:sz w:val="21"/>
        </w:rPr>
      </w:pPr>
      <w:r>
        <w:t>на "__" _______ 20__ г.</w:t>
      </w:r>
    </w:p>
    <w:p w14:paraId="701E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4472"/>
        <w:gridCol w:w="92"/>
        <w:gridCol w:w="5455"/>
        <w:gridCol w:w="2588"/>
        <w:gridCol w:w="1351"/>
      </w:tblGrid>
      <w:tr>
        <w:tc>
          <w:tcPr>
            <w:tcW w:type="dxa" w:w="4472"/>
            <w:vMerge w:val="restart"/>
            <w:tcMar>
              <w:left w:type="dxa" w:w="0"/>
              <w:right w:type="dxa" w:w="0"/>
            </w:tcMar>
          </w:tcPr>
          <w:p w14:paraId="711E0000">
            <w:pPr>
              <w:spacing w:after="100" w:before="0" w:line="240" w:lineRule="auto"/>
              <w:ind w:firstLine="0" w:left="0"/>
              <w:jc w:val="left"/>
              <w:rPr>
                <w:rFonts w:ascii="Verdana" w:hAnsi="Verdana"/>
                <w:sz w:val="21"/>
              </w:rPr>
            </w:pPr>
            <w:r>
              <w:t> </w:t>
            </w:r>
          </w:p>
        </w:tc>
        <w:tc>
          <w:tcPr>
            <w:tcW w:type="dxa" w:w="92"/>
            <w:vMerge w:val="restart"/>
            <w:tcMar>
              <w:left w:type="dxa" w:w="0"/>
              <w:right w:type="dxa" w:w="0"/>
            </w:tcMar>
          </w:tcPr>
          <w:p w14:paraId="721E0000">
            <w:pPr>
              <w:spacing w:after="100" w:before="0" w:line="240" w:lineRule="auto"/>
              <w:ind w:firstLine="0" w:left="0"/>
              <w:jc w:val="left"/>
              <w:rPr>
                <w:rFonts w:ascii="Verdana" w:hAnsi="Verdana"/>
                <w:sz w:val="21"/>
              </w:rPr>
            </w:pPr>
            <w:r>
              <w:t> </w:t>
            </w:r>
          </w:p>
        </w:tc>
        <w:tc>
          <w:tcPr>
            <w:tcW w:type="dxa" w:w="5455"/>
            <w:vMerge w:val="restart"/>
            <w:tcMar>
              <w:left w:type="dxa" w:w="0"/>
              <w:right w:type="dxa" w:w="0"/>
            </w:tcMar>
          </w:tcPr>
          <w:p w14:paraId="731E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741E0000">
            <w:pPr>
              <w:spacing w:after="100" w:before="0" w:line="240" w:lineRule="auto"/>
              <w:ind w:firstLine="0" w:left="0"/>
              <w:jc w:val="left"/>
              <w:rPr>
                <w:rFonts w:ascii="Verdana" w:hAnsi="Verdana"/>
                <w:sz w:val="21"/>
              </w:rPr>
            </w:pPr>
            <w:r>
              <w:t> </w:t>
            </w:r>
          </w:p>
        </w:tc>
        <w:tc>
          <w:tcPr>
            <w:tcW w:type="dxa" w:w="1351"/>
            <w:tcBorders>
              <w:top w:color="000000" w:sz="8" w:val="single"/>
              <w:left w:color="000000" w:sz="8" w:val="single"/>
              <w:bottom w:color="000000" w:sz="8" w:val="single"/>
              <w:right w:color="000000" w:sz="8" w:val="single"/>
            </w:tcBorders>
            <w:tcMar>
              <w:left w:type="dxa" w:w="0"/>
              <w:right w:type="dxa" w:w="0"/>
            </w:tcMar>
            <w:vAlign w:val="center"/>
          </w:tcPr>
          <w:p w14:paraId="751E0000">
            <w:pPr>
              <w:spacing w:after="100" w:before="0" w:line="240" w:lineRule="auto"/>
              <w:ind w:firstLine="0" w:left="0"/>
              <w:jc w:val="center"/>
              <w:rPr>
                <w:rFonts w:ascii="Verdana" w:hAnsi="Verdana"/>
                <w:sz w:val="21"/>
              </w:rPr>
            </w:pPr>
            <w:r>
              <w:t>КОДЫ</w:t>
            </w:r>
          </w:p>
        </w:tc>
      </w:tr>
      <w:tr>
        <w:tc>
          <w:tcPr>
            <w:tcW w:type="dxa" w:w="4472"/>
            <w:gridSpan w:val="1"/>
            <w:vMerge w:val="continue"/>
            <w:tcMar>
              <w:left w:type="dxa" w:w="0"/>
              <w:right w:type="dxa" w:w="0"/>
            </w:tcMar>
          </w:tcPr>
          <w:p/>
        </w:tc>
        <w:tc>
          <w:tcPr>
            <w:tcW w:type="dxa" w:w="92"/>
            <w:gridSpan w:val="1"/>
            <w:vMerge w:val="continue"/>
            <w:tcMar>
              <w:left w:type="dxa" w:w="0"/>
              <w:right w:type="dxa" w:w="0"/>
            </w:tcMar>
          </w:tcPr>
          <w:p/>
        </w:tc>
        <w:tc>
          <w:tcPr>
            <w:tcW w:type="dxa" w:w="5455"/>
            <w:gridSpan w:val="1"/>
            <w:vMerge w:val="continue"/>
            <w:tcMar>
              <w:left w:type="dxa" w:w="0"/>
              <w:right w:type="dxa" w:w="0"/>
            </w:tcMar>
          </w:tcPr>
          <w:p/>
        </w:tc>
        <w:tc>
          <w:tcPr>
            <w:tcW w:type="dxa" w:w="2588"/>
            <w:tcBorders>
              <w:right w:color="000000" w:sz="8" w:val="single"/>
            </w:tcBorders>
            <w:tcMar>
              <w:left w:type="dxa" w:w="0"/>
              <w:right w:type="dxa" w:w="0"/>
            </w:tcMar>
          </w:tcPr>
          <w:p w14:paraId="761E0000">
            <w:pPr>
              <w:spacing w:after="100" w:before="0" w:line="240" w:lineRule="auto"/>
              <w:ind w:firstLine="0" w:left="0"/>
              <w:jc w:val="right"/>
              <w:rPr>
                <w:rFonts w:ascii="Verdana" w:hAnsi="Verdana"/>
                <w:sz w:val="21"/>
              </w:rPr>
            </w:pPr>
            <w:r>
              <w:t>Дата</w:t>
            </w:r>
          </w:p>
        </w:tc>
        <w:tc>
          <w:tcPr>
            <w:tcW w:type="dxa" w:w="1351"/>
            <w:tcBorders>
              <w:top w:color="000000" w:sz="8" w:val="single"/>
              <w:left w:color="000000" w:sz="8" w:val="single"/>
              <w:bottom w:color="000000" w:sz="8" w:val="single"/>
              <w:right w:color="000000" w:sz="8" w:val="single"/>
            </w:tcBorders>
            <w:tcMar>
              <w:left w:type="dxa" w:w="0"/>
              <w:right w:type="dxa" w:w="0"/>
            </w:tcMar>
          </w:tcPr>
          <w:p w14:paraId="771E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781E0000">
            <w:pPr>
              <w:spacing w:after="100" w:before="0" w:line="240" w:lineRule="auto"/>
              <w:ind w:firstLine="0" w:left="0"/>
              <w:jc w:val="left"/>
              <w:rPr>
                <w:rFonts w:ascii="Verdana" w:hAnsi="Verdana"/>
                <w:sz w:val="21"/>
              </w:rPr>
            </w:pPr>
            <w:r>
              <w:t>Наименование Получателя гранта</w:t>
            </w:r>
          </w:p>
        </w:tc>
        <w:tc>
          <w:tcPr>
            <w:tcW w:type="dxa" w:w="92"/>
            <w:tcMar>
              <w:left w:type="dxa" w:w="0"/>
              <w:right w:type="dxa" w:w="0"/>
            </w:tcMar>
          </w:tcPr>
          <w:p w14:paraId="791E0000">
            <w:pPr>
              <w:spacing w:after="100" w:before="0" w:line="240" w:lineRule="auto"/>
              <w:ind w:firstLine="0" w:left="0"/>
              <w:jc w:val="left"/>
              <w:rPr>
                <w:rFonts w:ascii="Verdana" w:hAnsi="Verdana"/>
                <w:sz w:val="21"/>
              </w:rPr>
            </w:pPr>
            <w:r>
              <w:t> </w:t>
            </w:r>
          </w:p>
        </w:tc>
        <w:tc>
          <w:tcPr>
            <w:tcW w:type="dxa" w:w="5455"/>
            <w:tcBorders>
              <w:bottom w:color="000000" w:sz="8" w:val="single"/>
            </w:tcBorders>
            <w:tcMar>
              <w:left w:type="dxa" w:w="0"/>
              <w:right w:type="dxa" w:w="0"/>
            </w:tcMar>
          </w:tcPr>
          <w:p w14:paraId="7A1E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7B1E0000">
            <w:pPr>
              <w:spacing w:after="100" w:before="0" w:line="240" w:lineRule="auto"/>
              <w:ind w:firstLine="0" w:left="0"/>
              <w:jc w:val="right"/>
              <w:rPr>
                <w:rFonts w:ascii="Verdana" w:hAnsi="Verdana"/>
                <w:sz w:val="21"/>
              </w:rPr>
            </w:pPr>
            <w:r>
              <w:t>ИНН</w:t>
            </w:r>
          </w:p>
        </w:tc>
        <w:tc>
          <w:tcPr>
            <w:tcW w:type="dxa" w:w="1351"/>
            <w:tcBorders>
              <w:top w:color="000000" w:sz="8" w:val="single"/>
              <w:left w:color="000000" w:sz="8" w:val="single"/>
              <w:bottom w:color="000000" w:sz="8" w:val="single"/>
              <w:right w:color="000000" w:sz="8" w:val="single"/>
            </w:tcBorders>
            <w:tcMar>
              <w:left w:type="dxa" w:w="0"/>
              <w:right w:type="dxa" w:w="0"/>
            </w:tcMar>
          </w:tcPr>
          <w:p w14:paraId="7C1E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7D1E0000">
            <w:pPr>
              <w:spacing w:after="100" w:before="0" w:line="240" w:lineRule="auto"/>
              <w:ind w:firstLine="0" w:left="0"/>
              <w:jc w:val="left"/>
              <w:rPr>
                <w:rFonts w:ascii="Verdana" w:hAnsi="Verdana"/>
                <w:sz w:val="21"/>
              </w:rPr>
            </w:pPr>
            <w:r>
              <w:t>Наименование Грантодателя</w:t>
            </w:r>
          </w:p>
        </w:tc>
        <w:tc>
          <w:tcPr>
            <w:tcW w:type="dxa" w:w="92"/>
            <w:tcMar>
              <w:left w:type="dxa" w:w="0"/>
              <w:right w:type="dxa" w:w="0"/>
            </w:tcMar>
          </w:tcPr>
          <w:p w14:paraId="7E1E0000">
            <w:pPr>
              <w:spacing w:after="100" w:before="0" w:line="240" w:lineRule="auto"/>
              <w:ind w:firstLine="0" w:left="0"/>
              <w:jc w:val="left"/>
              <w:rPr>
                <w:rFonts w:ascii="Verdana" w:hAnsi="Verdana"/>
                <w:sz w:val="21"/>
              </w:rPr>
            </w:pPr>
            <w:r>
              <w:t> </w:t>
            </w:r>
          </w:p>
        </w:tc>
        <w:tc>
          <w:tcPr>
            <w:tcW w:type="dxa" w:w="5455"/>
            <w:tcBorders>
              <w:top w:color="000000" w:sz="8" w:val="single"/>
              <w:left w:sz="4" w:val="nil"/>
              <w:bottom w:color="000000" w:sz="8" w:val="single"/>
              <w:right w:sz="4" w:val="nil"/>
            </w:tcBorders>
            <w:tcMar>
              <w:left w:type="dxa" w:w="0"/>
              <w:right w:type="dxa" w:w="0"/>
            </w:tcMar>
          </w:tcPr>
          <w:p w14:paraId="7F1E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801E0000">
            <w:pPr>
              <w:spacing w:after="100" w:before="0" w:line="240" w:lineRule="auto"/>
              <w:ind w:firstLine="0" w:left="0"/>
              <w:jc w:val="right"/>
              <w:rPr>
                <w:rFonts w:ascii="Verdana" w:hAnsi="Verdana"/>
                <w:sz w:val="21"/>
              </w:rPr>
            </w:pPr>
            <w:r>
              <w:t>по Сводному реестру</w:t>
            </w:r>
          </w:p>
        </w:tc>
        <w:tc>
          <w:tcPr>
            <w:tcW w:type="dxa" w:w="1351"/>
            <w:tcBorders>
              <w:top w:color="000000" w:sz="8" w:val="single"/>
              <w:left w:color="000000" w:sz="8" w:val="single"/>
              <w:bottom w:color="000000" w:sz="8" w:val="single"/>
              <w:right w:color="000000" w:sz="8" w:val="single"/>
            </w:tcBorders>
            <w:tcMar>
              <w:left w:type="dxa" w:w="0"/>
              <w:right w:type="dxa" w:w="0"/>
            </w:tcMar>
          </w:tcPr>
          <w:p w14:paraId="811E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821E0000">
            <w:pPr>
              <w:spacing w:after="100" w:before="0" w:line="240" w:lineRule="auto"/>
              <w:ind w:firstLine="0" w:left="0"/>
              <w:jc w:val="left"/>
              <w:rPr>
                <w:rFonts w:ascii="Verdana" w:hAnsi="Verdana"/>
                <w:sz w:val="21"/>
              </w:rPr>
            </w:pPr>
            <w:r>
              <w:t xml:space="preserve">Наименование федерального проекта </w:t>
            </w:r>
          </w:p>
        </w:tc>
        <w:tc>
          <w:tcPr>
            <w:tcW w:type="dxa" w:w="92"/>
            <w:tcMar>
              <w:left w:type="dxa" w:w="0"/>
              <w:right w:type="dxa" w:w="0"/>
            </w:tcMar>
          </w:tcPr>
          <w:p w14:paraId="831E0000">
            <w:pPr>
              <w:spacing w:after="100" w:before="0" w:line="240" w:lineRule="auto"/>
              <w:ind w:firstLine="0" w:left="0"/>
              <w:jc w:val="left"/>
              <w:rPr>
                <w:rFonts w:ascii="Verdana" w:hAnsi="Verdana"/>
                <w:sz w:val="21"/>
              </w:rPr>
            </w:pPr>
            <w:r>
              <w:t> </w:t>
            </w:r>
          </w:p>
        </w:tc>
        <w:tc>
          <w:tcPr>
            <w:tcW w:type="dxa" w:w="5455"/>
            <w:tcBorders>
              <w:top w:color="000000" w:sz="8" w:val="single"/>
              <w:left w:sz="4" w:val="nil"/>
              <w:bottom w:color="000000" w:sz="8" w:val="single"/>
              <w:right w:sz="4" w:val="nil"/>
            </w:tcBorders>
            <w:tcMar>
              <w:left w:type="dxa" w:w="0"/>
              <w:right w:type="dxa" w:w="0"/>
            </w:tcMar>
          </w:tcPr>
          <w:p w14:paraId="841E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851E0000">
            <w:pPr>
              <w:spacing w:after="100" w:before="0" w:line="240" w:lineRule="auto"/>
              <w:ind w:firstLine="0" w:left="0"/>
              <w:jc w:val="right"/>
              <w:rPr>
                <w:rFonts w:ascii="Verdana" w:hAnsi="Verdana"/>
                <w:sz w:val="21"/>
              </w:rPr>
            </w:pPr>
            <w:r>
              <w:t xml:space="preserve">по БК </w:t>
            </w:r>
          </w:p>
        </w:tc>
        <w:tc>
          <w:tcPr>
            <w:tcW w:type="dxa" w:w="1351"/>
            <w:tcBorders>
              <w:top w:color="000000" w:sz="8" w:val="single"/>
              <w:left w:color="000000" w:sz="8" w:val="single"/>
              <w:bottom w:color="000000" w:sz="8" w:val="single"/>
              <w:right w:color="000000" w:sz="8" w:val="single"/>
            </w:tcBorders>
            <w:tcMar>
              <w:left w:type="dxa" w:w="0"/>
              <w:right w:type="dxa" w:w="0"/>
            </w:tcMar>
          </w:tcPr>
          <w:p w14:paraId="861E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87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881E0000">
            <w:pPr>
              <w:spacing w:after="100" w:before="0" w:line="240" w:lineRule="auto"/>
              <w:ind w:firstLine="0" w:left="0"/>
              <w:jc w:val="left"/>
              <w:rPr>
                <w:rFonts w:ascii="Verdana" w:hAnsi="Verdana"/>
                <w:sz w:val="21"/>
              </w:rPr>
            </w:pPr>
            <w:r>
              <w:t> </w:t>
            </w:r>
          </w:p>
        </w:tc>
        <w:tc>
          <w:tcPr>
            <w:tcW w:type="dxa" w:w="5455"/>
            <w:tcBorders>
              <w:top w:color="000000" w:sz="8" w:val="single"/>
            </w:tcBorders>
            <w:tcMar>
              <w:left w:type="dxa" w:w="0"/>
              <w:right w:type="dxa" w:w="0"/>
            </w:tcMar>
          </w:tcPr>
          <w:p w14:paraId="891E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8A1E0000">
            <w:pPr>
              <w:spacing w:after="100" w:before="0" w:line="240" w:lineRule="auto"/>
              <w:ind w:firstLine="0" w:left="0"/>
              <w:jc w:val="right"/>
              <w:rPr>
                <w:rFonts w:ascii="Verdana" w:hAnsi="Verdana"/>
                <w:sz w:val="21"/>
              </w:rPr>
            </w:pPr>
            <w:r>
              <w:t xml:space="preserve">Номер Соглашения </w:t>
            </w:r>
          </w:p>
        </w:tc>
        <w:tc>
          <w:tcPr>
            <w:tcW w:type="dxa" w:w="1351"/>
            <w:tcBorders>
              <w:top w:color="000000" w:sz="8" w:val="single"/>
              <w:left w:color="000000" w:sz="8" w:val="single"/>
              <w:bottom w:color="000000" w:sz="8" w:val="single"/>
              <w:right w:color="000000" w:sz="8" w:val="single"/>
            </w:tcBorders>
            <w:tcMar>
              <w:left w:type="dxa" w:w="0"/>
              <w:right w:type="dxa" w:w="0"/>
            </w:tcMar>
          </w:tcPr>
          <w:p w14:paraId="8B1E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8C1E0000">
            <w:pPr>
              <w:spacing w:after="100" w:before="0" w:line="240" w:lineRule="auto"/>
              <w:ind w:firstLine="0" w:left="0"/>
              <w:jc w:val="left"/>
              <w:rPr>
                <w:rFonts w:ascii="Verdana" w:hAnsi="Verdana"/>
                <w:sz w:val="21"/>
              </w:rPr>
            </w:pPr>
            <w:r>
              <w:t> </w:t>
            </w:r>
          </w:p>
        </w:tc>
        <w:tc>
          <w:tcPr>
            <w:tcW w:type="dxa" w:w="92"/>
            <w:tcMar>
              <w:left w:type="dxa" w:w="0"/>
              <w:right w:type="dxa" w:w="0"/>
            </w:tcMar>
          </w:tcPr>
          <w:p w14:paraId="8D1E0000">
            <w:pPr>
              <w:spacing w:after="100" w:before="0" w:line="240" w:lineRule="auto"/>
              <w:ind w:firstLine="0" w:left="0"/>
              <w:jc w:val="left"/>
              <w:rPr>
                <w:rFonts w:ascii="Verdana" w:hAnsi="Verdana"/>
                <w:sz w:val="21"/>
              </w:rPr>
            </w:pPr>
            <w:r>
              <w:t> </w:t>
            </w:r>
          </w:p>
        </w:tc>
        <w:tc>
          <w:tcPr>
            <w:tcW w:type="dxa" w:w="5455"/>
            <w:tcMar>
              <w:left w:type="dxa" w:w="0"/>
              <w:right w:type="dxa" w:w="0"/>
            </w:tcMar>
          </w:tcPr>
          <w:p w14:paraId="8E1E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8F1E0000">
            <w:pPr>
              <w:spacing w:after="100" w:before="0" w:line="240" w:lineRule="auto"/>
              <w:ind w:firstLine="0" w:left="0"/>
              <w:jc w:val="right"/>
              <w:rPr>
                <w:rFonts w:ascii="Verdana" w:hAnsi="Verdana"/>
                <w:sz w:val="21"/>
              </w:rPr>
            </w:pPr>
            <w:r>
              <w:t xml:space="preserve">Дата Соглашения </w:t>
            </w:r>
          </w:p>
        </w:tc>
        <w:tc>
          <w:tcPr>
            <w:tcW w:type="dxa" w:w="1351"/>
            <w:tcBorders>
              <w:top w:color="000000" w:sz="8" w:val="single"/>
              <w:left w:color="000000" w:sz="8" w:val="single"/>
              <w:bottom w:color="000000" w:sz="8" w:val="single"/>
              <w:right w:color="000000" w:sz="8" w:val="single"/>
            </w:tcBorders>
            <w:tcMar>
              <w:left w:type="dxa" w:w="0"/>
              <w:right w:type="dxa" w:w="0"/>
            </w:tcMar>
          </w:tcPr>
          <w:p w14:paraId="901E0000">
            <w:pPr>
              <w:spacing w:after="100" w:before="0" w:line="240" w:lineRule="auto"/>
              <w:ind w:firstLine="0" w:left="0"/>
              <w:jc w:val="left"/>
              <w:rPr>
                <w:rFonts w:ascii="Verdana" w:hAnsi="Verdana"/>
                <w:sz w:val="21"/>
              </w:rPr>
            </w:pPr>
            <w:r>
              <w:t> </w:t>
            </w:r>
          </w:p>
        </w:tc>
      </w:tr>
      <w:tr>
        <w:tc>
          <w:tcPr>
            <w:tcW w:type="dxa" w:w="4472"/>
            <w:vMerge w:val="restart"/>
            <w:tcMar>
              <w:left w:type="dxa" w:w="0"/>
              <w:right w:type="dxa" w:w="0"/>
            </w:tcMar>
          </w:tcPr>
          <w:p w14:paraId="911E0000">
            <w:pPr>
              <w:spacing w:after="100" w:before="0" w:line="240" w:lineRule="auto"/>
              <w:ind w:firstLine="0" w:left="0"/>
              <w:rPr>
                <w:rFonts w:ascii="Verdana" w:hAnsi="Verdana"/>
                <w:sz w:val="21"/>
              </w:rPr>
            </w:pPr>
            <w:r>
              <w:t>Вид документа</w:t>
            </w:r>
          </w:p>
        </w:tc>
        <w:tc>
          <w:tcPr>
            <w:tcW w:type="dxa" w:w="92"/>
            <w:tcMar>
              <w:left w:type="dxa" w:w="0"/>
              <w:right w:type="dxa" w:w="0"/>
            </w:tcMar>
          </w:tcPr>
          <w:p w14:paraId="921E0000">
            <w:pPr>
              <w:spacing w:after="100" w:before="0" w:line="240" w:lineRule="auto"/>
              <w:ind w:firstLine="0" w:left="0"/>
              <w:jc w:val="left"/>
              <w:rPr>
                <w:rFonts w:ascii="Verdana" w:hAnsi="Verdana"/>
                <w:sz w:val="21"/>
              </w:rPr>
            </w:pPr>
            <w:r>
              <w:t> </w:t>
            </w:r>
          </w:p>
        </w:tc>
        <w:tc>
          <w:tcPr>
            <w:tcW w:type="dxa" w:w="5455"/>
            <w:tcBorders>
              <w:bottom w:color="000000" w:sz="8" w:val="single"/>
            </w:tcBorders>
            <w:tcMar>
              <w:left w:type="dxa" w:w="0"/>
              <w:right w:type="dxa" w:w="0"/>
            </w:tcMar>
          </w:tcPr>
          <w:p w14:paraId="931E0000">
            <w:pPr>
              <w:spacing w:after="100" w:before="0" w:line="240" w:lineRule="auto"/>
              <w:ind w:firstLine="0" w:left="0"/>
              <w:jc w:val="left"/>
              <w:rPr>
                <w:rFonts w:ascii="Verdana" w:hAnsi="Verdana"/>
                <w:sz w:val="21"/>
              </w:rPr>
            </w:pPr>
            <w:r>
              <w:t> </w:t>
            </w:r>
          </w:p>
        </w:tc>
        <w:tc>
          <w:tcPr>
            <w:tcW w:type="dxa" w:w="2588"/>
            <w:vMerge w:val="restart"/>
            <w:tcBorders>
              <w:right w:color="000000" w:sz="8" w:val="single"/>
            </w:tcBorders>
            <w:tcMar>
              <w:left w:type="dxa" w:w="0"/>
              <w:right w:type="dxa" w:w="0"/>
            </w:tcMar>
          </w:tcPr>
          <w:p w14:paraId="941E0000">
            <w:pPr>
              <w:spacing w:after="100" w:before="0" w:line="240" w:lineRule="auto"/>
              <w:ind w:firstLine="0" w:left="0"/>
              <w:jc w:val="left"/>
              <w:rPr>
                <w:rFonts w:ascii="Verdana" w:hAnsi="Verdana"/>
                <w:sz w:val="21"/>
              </w:rPr>
            </w:pPr>
            <w:r>
              <w:t> </w:t>
            </w:r>
          </w:p>
        </w:tc>
        <w:tc>
          <w:tcPr>
            <w:tcW w:type="dxa" w:w="1351"/>
            <w:vMerge w:val="restart"/>
            <w:tcBorders>
              <w:top w:color="000000" w:sz="8" w:val="single"/>
              <w:left w:color="000000" w:sz="8" w:val="single"/>
              <w:bottom w:color="000000" w:sz="8" w:val="single"/>
              <w:right w:color="000000" w:sz="8" w:val="single"/>
            </w:tcBorders>
            <w:tcMar>
              <w:left w:type="dxa" w:w="0"/>
              <w:right w:type="dxa" w:w="0"/>
            </w:tcMar>
          </w:tcPr>
          <w:p w14:paraId="951E0000">
            <w:pPr>
              <w:spacing w:after="100" w:before="0" w:line="240" w:lineRule="auto"/>
              <w:ind w:firstLine="0" w:left="0"/>
              <w:jc w:val="left"/>
              <w:rPr>
                <w:rFonts w:ascii="Verdana" w:hAnsi="Verdana"/>
                <w:sz w:val="21"/>
              </w:rPr>
            </w:pPr>
            <w:r>
              <w:t> </w:t>
            </w:r>
          </w:p>
        </w:tc>
      </w:tr>
      <w:tr>
        <w:tc>
          <w:tcPr>
            <w:tcW w:type="dxa" w:w="4472"/>
            <w:gridSpan w:val="1"/>
            <w:vMerge w:val="continue"/>
            <w:tcMar>
              <w:left w:type="dxa" w:w="0"/>
              <w:right w:type="dxa" w:w="0"/>
            </w:tcMar>
          </w:tcPr>
          <w:p/>
        </w:tc>
        <w:tc>
          <w:tcPr>
            <w:tcW w:type="dxa" w:w="92"/>
            <w:tcMar>
              <w:left w:type="dxa" w:w="0"/>
              <w:right w:type="dxa" w:w="0"/>
            </w:tcMar>
          </w:tcPr>
          <w:p w14:paraId="961E0000">
            <w:pPr>
              <w:spacing w:after="100" w:before="0" w:line="240" w:lineRule="auto"/>
              <w:ind w:firstLine="0" w:left="0"/>
              <w:jc w:val="left"/>
              <w:rPr>
                <w:rFonts w:ascii="Verdana" w:hAnsi="Verdana"/>
                <w:sz w:val="21"/>
              </w:rPr>
            </w:pPr>
            <w:r>
              <w:t> </w:t>
            </w:r>
          </w:p>
        </w:tc>
        <w:tc>
          <w:tcPr>
            <w:tcW w:type="dxa" w:w="5455"/>
            <w:tcBorders>
              <w:top w:color="000000" w:sz="8" w:val="single"/>
            </w:tcBorders>
            <w:tcMar>
              <w:left w:type="dxa" w:w="0"/>
              <w:right w:type="dxa" w:w="0"/>
            </w:tcMar>
          </w:tcPr>
          <w:p w14:paraId="971E0000">
            <w:pPr>
              <w:spacing w:after="100" w:before="0" w:line="240" w:lineRule="auto"/>
              <w:ind w:firstLine="0" w:left="0"/>
              <w:jc w:val="center"/>
              <w:rPr>
                <w:rFonts w:ascii="Verdana" w:hAnsi="Verdana"/>
                <w:sz w:val="21"/>
              </w:rPr>
            </w:pPr>
            <w:r>
              <w:t xml:space="preserve">(первичный - "0", уточненный - "1", "2", "3", "...") </w:t>
            </w:r>
          </w:p>
        </w:tc>
        <w:tc>
          <w:tcPr>
            <w:tcW w:type="dxa" w:w="2588"/>
            <w:gridSpan w:val="1"/>
            <w:vMerge w:val="continue"/>
            <w:tcBorders>
              <w:right w:color="000000" w:sz="8" w:val="single"/>
            </w:tcBorders>
            <w:tcMar>
              <w:left w:type="dxa" w:w="0"/>
              <w:right w:type="dxa" w:w="0"/>
            </w:tcMar>
          </w:tcPr>
          <w:p/>
        </w:tc>
        <w:tc>
          <w:tcPr>
            <w:tcW w:type="dxa" w:w="1351"/>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0019"/>
            <w:gridSpan w:val="3"/>
            <w:tcMar>
              <w:left w:type="dxa" w:w="0"/>
              <w:right w:type="dxa" w:w="0"/>
            </w:tcMar>
          </w:tcPr>
          <w:p w14:paraId="981E0000">
            <w:pPr>
              <w:spacing w:after="100" w:before="0" w:line="240" w:lineRule="auto"/>
              <w:ind w:firstLine="0" w:left="0"/>
              <w:jc w:val="left"/>
              <w:rPr>
                <w:rFonts w:ascii="Verdana" w:hAnsi="Verdana"/>
                <w:sz w:val="21"/>
              </w:rPr>
            </w:pPr>
            <w:r>
              <w:t>Единица изменения: руб (с точностью до второго знака после запятой)</w:t>
            </w:r>
          </w:p>
        </w:tc>
        <w:tc>
          <w:tcPr>
            <w:tcW w:type="dxa" w:w="2588"/>
            <w:tcBorders>
              <w:right w:color="000000" w:sz="8" w:val="single"/>
            </w:tcBorders>
            <w:tcMar>
              <w:left w:type="dxa" w:w="0"/>
              <w:right w:type="dxa" w:w="0"/>
            </w:tcMar>
            <w:vAlign w:val="center"/>
          </w:tcPr>
          <w:p w14:paraId="991E0000">
            <w:pPr>
              <w:spacing w:after="100" w:before="0" w:line="240" w:lineRule="auto"/>
              <w:ind w:firstLine="0" w:left="0"/>
              <w:jc w:val="right"/>
              <w:rPr>
                <w:rFonts w:ascii="Verdana" w:hAnsi="Verdana"/>
                <w:sz w:val="21"/>
              </w:rPr>
            </w:pPr>
            <w:r>
              <w:t xml:space="preserve">по </w:t>
            </w:r>
            <w:r>
              <w:rPr>
                <w:color w:val="0000FF"/>
              </w:rPr>
              <w:fldChar w:fldCharType="begin"/>
            </w:r>
            <w:r>
              <w:rPr>
                <w:color w:val="0000FF"/>
              </w:rPr>
              <w:instrText>HYPERLINK "https://login.consultant.ru/link/?rnd=7CF07B1C6B511650EC2A0289D24AAA4E&amp;req=doc&amp;base=LAW&amp;n=377985&amp;dst=101916&amp;fld=134&amp;REFFIELD=134&amp;REFDST=100505&amp;REFDOC=349119&amp;REFBASE=LAW&amp;stat=refcode%3D16876%3Bdstident%3D101916%3Bindex%3D1262&amp;date=29.07.2021"</w:instrText>
            </w:r>
            <w:r>
              <w:rPr>
                <w:color w:val="0000FF"/>
              </w:rPr>
              <w:fldChar w:fldCharType="separate"/>
            </w:r>
            <w:r>
              <w:rPr>
                <w:color w:val="0000FF"/>
              </w:rPr>
              <w:t>ОКЕИ</w:t>
            </w:r>
            <w:r>
              <w:rPr>
                <w:color w:val="0000FF"/>
              </w:rPr>
              <w:fldChar w:fldCharType="end"/>
            </w:r>
          </w:p>
        </w:tc>
        <w:tc>
          <w:tcPr>
            <w:tcW w:type="dxa" w:w="1351"/>
            <w:tcBorders>
              <w:top w:color="000000" w:sz="8" w:val="single"/>
              <w:left w:color="000000" w:sz="8" w:val="single"/>
              <w:bottom w:color="000000" w:sz="8" w:val="single"/>
              <w:right w:color="000000" w:sz="8" w:val="single"/>
            </w:tcBorders>
            <w:tcMar>
              <w:left w:type="dxa" w:w="0"/>
              <w:right w:type="dxa" w:w="0"/>
            </w:tcMar>
            <w:vAlign w:val="center"/>
          </w:tcPr>
          <w:p w14:paraId="9A1E0000">
            <w:pPr>
              <w:spacing w:after="100" w:before="0" w:line="240" w:lineRule="auto"/>
              <w:ind w:firstLine="0" w:left="0"/>
              <w:jc w:val="center"/>
              <w:rPr>
                <w:rFonts w:ascii="Verdana" w:hAnsi="Verdana"/>
                <w:sz w:val="21"/>
              </w:rPr>
            </w:pPr>
            <w:r>
              <w:t>383</w:t>
            </w:r>
          </w:p>
        </w:tc>
      </w:tr>
    </w:tbl>
    <w:p w14:paraId="9B1E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1987"/>
        <w:gridCol w:w="1795"/>
        <w:gridCol w:w="460"/>
        <w:gridCol w:w="874"/>
        <w:gridCol w:w="1173"/>
        <w:gridCol w:w="1560"/>
        <w:gridCol w:w="686"/>
        <w:gridCol w:w="1859"/>
        <w:gridCol w:w="1117"/>
        <w:gridCol w:w="1120"/>
        <w:gridCol w:w="1326"/>
      </w:tblGrid>
      <w:tr>
        <w:tc>
          <w:tcPr>
            <w:tcW w:type="dxa" w:w="1987"/>
            <w:vMerge w:val="restart"/>
            <w:tcBorders>
              <w:top w:color="000000" w:sz="4" w:val="single"/>
              <w:left w:color="000000" w:sz="4" w:val="single"/>
              <w:bottom w:color="000000" w:sz="4" w:val="single"/>
              <w:right w:color="000000" w:sz="4" w:val="single"/>
            </w:tcBorders>
            <w:tcMar>
              <w:left w:type="dxa" w:w="0"/>
              <w:right w:type="dxa" w:w="0"/>
            </w:tcMar>
          </w:tcPr>
          <w:p w14:paraId="9C1E0000">
            <w:pPr>
              <w:spacing w:after="100" w:before="0" w:line="240" w:lineRule="auto"/>
              <w:ind w:firstLine="0" w:left="0"/>
              <w:jc w:val="center"/>
              <w:rPr>
                <w:rFonts w:ascii="Verdana" w:hAnsi="Verdana"/>
                <w:sz w:val="21"/>
              </w:rPr>
            </w:pPr>
            <w:r>
              <w:t xml:space="preserve">Результат предоставления Гранта </w:t>
            </w:r>
          </w:p>
        </w:tc>
        <w:tc>
          <w:tcPr>
            <w:tcW w:type="dxa" w:w="2256"/>
            <w:gridSpan w:val="2"/>
            <w:tcBorders>
              <w:top w:color="000000" w:sz="4" w:val="single"/>
              <w:left w:color="000000" w:sz="4" w:val="single"/>
              <w:bottom w:color="000000" w:sz="4" w:val="single"/>
              <w:right w:color="000000" w:sz="4" w:val="single"/>
            </w:tcBorders>
            <w:tcMar>
              <w:left w:type="dxa" w:w="0"/>
              <w:right w:type="dxa" w:w="0"/>
            </w:tcMar>
          </w:tcPr>
          <w:p w14:paraId="9D1E0000">
            <w:pPr>
              <w:spacing w:after="100" w:before="0" w:line="240" w:lineRule="auto"/>
              <w:ind w:firstLine="0" w:left="0"/>
              <w:jc w:val="center"/>
              <w:rPr>
                <w:rFonts w:ascii="Verdana" w:hAnsi="Verdana"/>
                <w:sz w:val="21"/>
              </w:rPr>
            </w:pPr>
            <w:r>
              <w:t xml:space="preserve">Единица измерения по </w:t>
            </w:r>
            <w:r>
              <w:rPr>
                <w:color w:val="0000FF"/>
              </w:rPr>
              <w:fldChar w:fldCharType="begin"/>
            </w:r>
            <w:r>
              <w:rPr>
                <w:color w:val="0000FF"/>
              </w:rPr>
              <w:instrText>HYPERLINK "https://login.consultant.ru/link/?rnd=7CF07B1C6B511650EC2A0289D24AAA4E&amp;req=doc&amp;base=LAW&amp;n=377985&amp;REFFIELD=134&amp;REFDST=100508&amp;REFDOC=349119&amp;REFBASE=LAW&amp;stat=refcode%3D16876%3Bindex%3D1266&amp;date=29.07.2021"</w:instrText>
            </w:r>
            <w:r>
              <w:rPr>
                <w:color w:val="0000FF"/>
              </w:rPr>
              <w:fldChar w:fldCharType="separate"/>
            </w:r>
            <w:r>
              <w:rPr>
                <w:color w:val="0000FF"/>
              </w:rPr>
              <w:t>ОКЕИ</w:t>
            </w:r>
            <w:r>
              <w:rPr>
                <w:color w:val="0000FF"/>
              </w:rPr>
              <w:fldChar w:fldCharType="end"/>
            </w:r>
            <w:r>
              <w:t xml:space="preserve"> </w:t>
            </w:r>
          </w:p>
        </w:tc>
        <w:tc>
          <w:tcPr>
            <w:tcW w:type="dxa" w:w="874"/>
            <w:vMerge w:val="restart"/>
            <w:tcBorders>
              <w:top w:color="000000" w:sz="4" w:val="single"/>
              <w:left w:color="000000" w:sz="4" w:val="single"/>
              <w:bottom w:color="000000" w:sz="4" w:val="single"/>
              <w:right w:color="000000" w:sz="4" w:val="single"/>
            </w:tcBorders>
            <w:tcMar>
              <w:left w:type="dxa" w:w="0"/>
              <w:right w:type="dxa" w:w="0"/>
            </w:tcMar>
          </w:tcPr>
          <w:p w14:paraId="9E1E0000">
            <w:pPr>
              <w:spacing w:after="100" w:before="0" w:line="240" w:lineRule="auto"/>
              <w:ind w:firstLine="0" w:left="0"/>
              <w:jc w:val="center"/>
              <w:rPr>
                <w:rFonts w:ascii="Verdana" w:hAnsi="Verdana"/>
                <w:sz w:val="21"/>
              </w:rPr>
            </w:pPr>
            <w:r>
              <w:t>Код строки</w:t>
            </w:r>
          </w:p>
        </w:tc>
        <w:tc>
          <w:tcPr>
            <w:tcW w:type="dxa" w:w="2733"/>
            <w:gridSpan w:val="2"/>
            <w:tcBorders>
              <w:top w:color="000000" w:sz="4" w:val="single"/>
              <w:left w:color="000000" w:sz="4" w:val="single"/>
              <w:bottom w:color="000000" w:sz="4" w:val="single"/>
              <w:right w:color="000000" w:sz="4" w:val="single"/>
            </w:tcBorders>
            <w:tcMar>
              <w:left w:type="dxa" w:w="0"/>
              <w:right w:type="dxa" w:w="0"/>
            </w:tcMar>
          </w:tcPr>
          <w:p w14:paraId="9F1E0000">
            <w:pPr>
              <w:spacing w:after="100" w:before="0" w:line="240" w:lineRule="auto"/>
              <w:ind w:firstLine="0" w:left="0"/>
              <w:jc w:val="center"/>
              <w:rPr>
                <w:rFonts w:ascii="Verdana" w:hAnsi="Verdana"/>
                <w:sz w:val="21"/>
              </w:rPr>
            </w:pPr>
            <w:r>
              <w:t>Значение результата предоставления Гранта</w:t>
            </w:r>
          </w:p>
        </w:tc>
        <w:tc>
          <w:tcPr>
            <w:tcW w:type="dxa" w:w="2546"/>
            <w:gridSpan w:val="2"/>
            <w:tcBorders>
              <w:top w:color="000000" w:sz="4" w:val="single"/>
              <w:left w:color="000000" w:sz="4" w:val="single"/>
              <w:bottom w:color="000000" w:sz="4" w:val="single"/>
              <w:right w:color="000000" w:sz="4" w:val="single"/>
            </w:tcBorders>
            <w:tcMar>
              <w:left w:type="dxa" w:w="0"/>
              <w:right w:type="dxa" w:w="0"/>
            </w:tcMar>
          </w:tcPr>
          <w:p w14:paraId="A01E0000">
            <w:pPr>
              <w:spacing w:after="100" w:before="0" w:line="240" w:lineRule="auto"/>
              <w:ind w:firstLine="0" w:left="0"/>
              <w:jc w:val="center"/>
              <w:rPr>
                <w:rFonts w:ascii="Verdana" w:hAnsi="Verdana"/>
                <w:sz w:val="21"/>
              </w:rPr>
            </w:pPr>
            <w:r>
              <w:t>Объем гранта</w:t>
            </w:r>
          </w:p>
        </w:tc>
        <w:tc>
          <w:tcPr>
            <w:tcW w:type="dxa" w:w="2237"/>
            <w:gridSpan w:val="2"/>
            <w:tcBorders>
              <w:top w:color="000000" w:sz="4" w:val="single"/>
              <w:left w:color="000000" w:sz="4" w:val="single"/>
              <w:bottom w:color="000000" w:sz="4" w:val="single"/>
              <w:right w:color="000000" w:sz="4" w:val="single"/>
            </w:tcBorders>
            <w:tcMar>
              <w:left w:type="dxa" w:w="0"/>
              <w:right w:type="dxa" w:w="0"/>
            </w:tcMar>
          </w:tcPr>
          <w:p w14:paraId="A11E0000">
            <w:pPr>
              <w:spacing w:after="100" w:before="0" w:line="240" w:lineRule="auto"/>
              <w:ind w:firstLine="0" w:left="0"/>
              <w:jc w:val="center"/>
              <w:rPr>
                <w:rFonts w:ascii="Verdana" w:hAnsi="Verdana"/>
                <w:sz w:val="21"/>
              </w:rPr>
            </w:pPr>
            <w:r>
              <w:t xml:space="preserve">Корректирующие коэффициенты </w:t>
            </w:r>
          </w:p>
        </w:tc>
        <w:tc>
          <w:tcPr>
            <w:tcW w:type="dxa" w:w="1326"/>
            <w:vMerge w:val="restart"/>
            <w:tcBorders>
              <w:top w:color="000000" w:sz="4" w:val="single"/>
              <w:left w:color="000000" w:sz="4" w:val="single"/>
              <w:bottom w:color="000000" w:sz="4" w:val="single"/>
              <w:right w:color="000000" w:sz="4" w:val="single"/>
            </w:tcBorders>
            <w:tcMar>
              <w:left w:type="dxa" w:w="0"/>
              <w:right w:type="dxa" w:w="0"/>
            </w:tcMar>
          </w:tcPr>
          <w:p w14:paraId="A21E0000">
            <w:pPr>
              <w:spacing w:after="100" w:before="0" w:line="240" w:lineRule="auto"/>
              <w:ind w:firstLine="0" w:left="0"/>
              <w:jc w:val="center"/>
              <w:rPr>
                <w:rFonts w:ascii="Verdana" w:hAnsi="Verdana"/>
                <w:sz w:val="21"/>
              </w:rPr>
            </w:pPr>
            <w:r>
              <w:t>Размер штрафных санкций</w:t>
            </w:r>
          </w:p>
        </w:tc>
      </w:tr>
      <w:tr>
        <w:tc>
          <w:tcPr>
            <w:tcW w:type="dxa" w:w="198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795"/>
            <w:tcBorders>
              <w:top w:color="000000" w:sz="4" w:val="single"/>
              <w:left w:color="000000" w:sz="4" w:val="single"/>
              <w:bottom w:color="000000" w:sz="4" w:val="single"/>
              <w:right w:color="000000" w:sz="4" w:val="single"/>
            </w:tcBorders>
            <w:tcMar>
              <w:left w:type="dxa" w:w="0"/>
              <w:right w:type="dxa" w:w="0"/>
            </w:tcMar>
          </w:tcPr>
          <w:p w14:paraId="A31E0000">
            <w:pPr>
              <w:spacing w:after="100" w:before="0" w:line="240" w:lineRule="auto"/>
              <w:ind w:firstLine="0" w:left="0"/>
              <w:jc w:val="center"/>
              <w:rPr>
                <w:rFonts w:ascii="Verdana" w:hAnsi="Verdana"/>
                <w:sz w:val="21"/>
              </w:rPr>
            </w:pPr>
            <w:r>
              <w:t>наименование</w:t>
            </w:r>
          </w:p>
        </w:tc>
        <w:tc>
          <w:tcPr>
            <w:tcW w:type="dxa" w:w="460"/>
            <w:tcBorders>
              <w:top w:color="000000" w:sz="4" w:val="single"/>
              <w:left w:color="000000" w:sz="4" w:val="single"/>
              <w:bottom w:color="000000" w:sz="4" w:val="single"/>
              <w:right w:color="000000" w:sz="4" w:val="single"/>
            </w:tcBorders>
            <w:tcMar>
              <w:left w:type="dxa" w:w="0"/>
              <w:right w:type="dxa" w:w="0"/>
            </w:tcMar>
          </w:tcPr>
          <w:p w14:paraId="A41E0000">
            <w:pPr>
              <w:spacing w:after="100" w:before="0" w:line="240" w:lineRule="auto"/>
              <w:ind w:firstLine="0" w:left="0"/>
              <w:jc w:val="center"/>
              <w:rPr>
                <w:rFonts w:ascii="Verdana" w:hAnsi="Verdana"/>
                <w:sz w:val="21"/>
              </w:rPr>
            </w:pPr>
            <w:r>
              <w:t>код</w:t>
            </w:r>
          </w:p>
        </w:tc>
        <w:tc>
          <w:tcPr>
            <w:tcW w:type="dxa" w:w="87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173"/>
            <w:tcBorders>
              <w:top w:color="000000" w:sz="4" w:val="single"/>
              <w:left w:color="000000" w:sz="4" w:val="single"/>
              <w:bottom w:color="000000" w:sz="4" w:val="single"/>
              <w:right w:color="000000" w:sz="4" w:val="single"/>
            </w:tcBorders>
            <w:tcMar>
              <w:left w:type="dxa" w:w="0"/>
              <w:right w:type="dxa" w:w="0"/>
            </w:tcMar>
          </w:tcPr>
          <w:p w14:paraId="A51E0000">
            <w:pPr>
              <w:spacing w:after="100" w:before="0" w:line="240" w:lineRule="auto"/>
              <w:ind w:firstLine="0" w:left="0"/>
              <w:jc w:val="center"/>
              <w:rPr>
                <w:rFonts w:ascii="Verdana" w:hAnsi="Verdana"/>
                <w:sz w:val="21"/>
              </w:rPr>
            </w:pPr>
            <w:r>
              <w:t>плановое</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61E0000">
            <w:pPr>
              <w:spacing w:after="100" w:before="0" w:line="240" w:lineRule="auto"/>
              <w:ind w:firstLine="0" w:left="0"/>
              <w:jc w:val="center"/>
              <w:rPr>
                <w:rFonts w:ascii="Verdana" w:hAnsi="Verdana"/>
                <w:sz w:val="21"/>
              </w:rPr>
            </w:pPr>
            <w:r>
              <w:t xml:space="preserve">достигнутое </w:t>
            </w:r>
          </w:p>
        </w:tc>
        <w:tc>
          <w:tcPr>
            <w:tcW w:type="dxa" w:w="686"/>
            <w:tcBorders>
              <w:top w:color="000000" w:sz="4" w:val="single"/>
              <w:left w:color="000000" w:sz="4" w:val="single"/>
              <w:bottom w:color="000000" w:sz="4" w:val="single"/>
              <w:right w:color="000000" w:sz="4" w:val="single"/>
            </w:tcBorders>
            <w:tcMar>
              <w:left w:type="dxa" w:w="0"/>
              <w:right w:type="dxa" w:w="0"/>
            </w:tcMar>
          </w:tcPr>
          <w:p w14:paraId="A71E0000">
            <w:pPr>
              <w:spacing w:after="100" w:before="0" w:line="240" w:lineRule="auto"/>
              <w:ind w:firstLine="0" w:left="0"/>
              <w:jc w:val="center"/>
              <w:rPr>
                <w:rFonts w:ascii="Verdana" w:hAnsi="Verdana"/>
                <w:sz w:val="21"/>
              </w:rPr>
            </w:pPr>
            <w:r>
              <w:t>всего</w:t>
            </w:r>
          </w:p>
        </w:tc>
        <w:tc>
          <w:tcPr>
            <w:tcW w:type="dxa" w:w="1859"/>
            <w:tcBorders>
              <w:top w:color="000000" w:sz="4" w:val="single"/>
              <w:left w:color="000000" w:sz="4" w:val="single"/>
              <w:bottom w:color="000000" w:sz="4" w:val="single"/>
              <w:right w:color="000000" w:sz="4" w:val="single"/>
            </w:tcBorders>
            <w:tcMar>
              <w:left w:type="dxa" w:w="0"/>
              <w:right w:type="dxa" w:w="0"/>
            </w:tcMar>
          </w:tcPr>
          <w:p w14:paraId="A81E0000">
            <w:pPr>
              <w:spacing w:after="100" w:before="0" w:line="240" w:lineRule="auto"/>
              <w:ind w:firstLine="0" w:left="0"/>
              <w:jc w:val="center"/>
              <w:rPr>
                <w:rFonts w:ascii="Verdana" w:hAnsi="Verdana"/>
                <w:sz w:val="21"/>
              </w:rPr>
            </w:pPr>
            <w:r>
              <w:t>из них израсходовано получателем</w:t>
            </w:r>
          </w:p>
        </w:tc>
        <w:tc>
          <w:tcPr>
            <w:tcW w:type="dxa" w:w="1117"/>
            <w:tcBorders>
              <w:top w:color="000000" w:sz="4" w:val="single"/>
              <w:left w:color="000000" w:sz="4" w:val="single"/>
              <w:bottom w:color="000000" w:sz="4" w:val="single"/>
              <w:right w:color="000000" w:sz="4" w:val="single"/>
            </w:tcBorders>
            <w:tcMar>
              <w:left w:type="dxa" w:w="0"/>
              <w:right w:type="dxa" w:w="0"/>
            </w:tcMar>
          </w:tcPr>
          <w:p w14:paraId="A91E0000">
            <w:pPr>
              <w:spacing w:after="100" w:before="0" w:line="240" w:lineRule="auto"/>
              <w:ind w:firstLine="0" w:left="0"/>
              <w:jc w:val="center"/>
              <w:rPr>
                <w:rFonts w:ascii="Verdana" w:hAnsi="Verdana"/>
                <w:sz w:val="21"/>
              </w:rPr>
            </w:pPr>
            <w:r>
              <w:t>К1</w:t>
            </w:r>
          </w:p>
        </w:tc>
        <w:tc>
          <w:tcPr>
            <w:tcW w:type="dxa" w:w="1120"/>
            <w:tcBorders>
              <w:top w:color="000000" w:sz="4" w:val="single"/>
              <w:left w:color="000000" w:sz="4" w:val="single"/>
              <w:bottom w:color="000000" w:sz="4" w:val="single"/>
              <w:right w:color="000000" w:sz="4" w:val="single"/>
            </w:tcBorders>
            <w:tcMar>
              <w:left w:type="dxa" w:w="0"/>
              <w:right w:type="dxa" w:w="0"/>
            </w:tcMar>
          </w:tcPr>
          <w:p w14:paraId="AA1E0000">
            <w:pPr>
              <w:spacing w:after="100" w:before="0" w:line="240" w:lineRule="auto"/>
              <w:ind w:firstLine="0" w:left="0"/>
              <w:jc w:val="center"/>
              <w:rPr>
                <w:rFonts w:ascii="Verdana" w:hAnsi="Verdana"/>
                <w:sz w:val="21"/>
              </w:rPr>
            </w:pPr>
            <w:r>
              <w:t>К2</w:t>
            </w:r>
          </w:p>
        </w:tc>
        <w:tc>
          <w:tcPr>
            <w:tcW w:type="dxa" w:w="132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1987"/>
            <w:tcBorders>
              <w:top w:color="000000" w:sz="4" w:val="single"/>
              <w:left w:color="000000" w:sz="4" w:val="single"/>
              <w:bottom w:color="000000" w:sz="4" w:val="single"/>
              <w:right w:color="000000" w:sz="4" w:val="single"/>
            </w:tcBorders>
            <w:tcMar>
              <w:left w:type="dxa" w:w="0"/>
              <w:right w:type="dxa" w:w="0"/>
            </w:tcMar>
          </w:tcPr>
          <w:p w14:paraId="AB1E0000">
            <w:pPr>
              <w:spacing w:after="100" w:before="0" w:line="240" w:lineRule="auto"/>
              <w:ind w:firstLine="0" w:left="0"/>
              <w:jc w:val="center"/>
              <w:rPr>
                <w:rFonts w:ascii="Verdana" w:hAnsi="Verdana"/>
                <w:sz w:val="21"/>
              </w:rPr>
            </w:pPr>
            <w:r>
              <w:t>1</w:t>
            </w:r>
          </w:p>
        </w:tc>
        <w:tc>
          <w:tcPr>
            <w:tcW w:type="dxa" w:w="1795"/>
            <w:tcBorders>
              <w:top w:color="000000" w:sz="4" w:val="single"/>
              <w:left w:color="000000" w:sz="4" w:val="single"/>
              <w:bottom w:color="000000" w:sz="4" w:val="single"/>
              <w:right w:color="000000" w:sz="4" w:val="single"/>
            </w:tcBorders>
            <w:tcMar>
              <w:left w:type="dxa" w:w="0"/>
              <w:right w:type="dxa" w:w="0"/>
            </w:tcMar>
          </w:tcPr>
          <w:p w14:paraId="AC1E0000">
            <w:pPr>
              <w:spacing w:after="100" w:before="0" w:line="240" w:lineRule="auto"/>
              <w:ind w:firstLine="0" w:left="0"/>
              <w:jc w:val="center"/>
              <w:rPr>
                <w:rFonts w:ascii="Verdana" w:hAnsi="Verdana"/>
                <w:sz w:val="21"/>
              </w:rPr>
            </w:pPr>
            <w:r>
              <w:t>2</w:t>
            </w:r>
          </w:p>
        </w:tc>
        <w:tc>
          <w:tcPr>
            <w:tcW w:type="dxa" w:w="460"/>
            <w:tcBorders>
              <w:top w:color="000000" w:sz="4" w:val="single"/>
              <w:left w:color="000000" w:sz="4" w:val="single"/>
              <w:bottom w:color="000000" w:sz="4" w:val="single"/>
              <w:right w:color="000000" w:sz="4" w:val="single"/>
            </w:tcBorders>
            <w:tcMar>
              <w:left w:type="dxa" w:w="0"/>
              <w:right w:type="dxa" w:w="0"/>
            </w:tcMar>
          </w:tcPr>
          <w:p w14:paraId="AD1E0000">
            <w:pPr>
              <w:spacing w:after="100" w:before="0" w:line="240" w:lineRule="auto"/>
              <w:ind w:firstLine="0" w:left="0"/>
              <w:jc w:val="center"/>
              <w:rPr>
                <w:rFonts w:ascii="Verdana" w:hAnsi="Verdana"/>
                <w:sz w:val="21"/>
              </w:rPr>
            </w:pPr>
            <w:r>
              <w:t>3</w:t>
            </w:r>
          </w:p>
        </w:tc>
        <w:tc>
          <w:tcPr>
            <w:tcW w:type="dxa" w:w="874"/>
            <w:tcBorders>
              <w:top w:color="000000" w:sz="4" w:val="single"/>
              <w:left w:color="000000" w:sz="4" w:val="single"/>
              <w:bottom w:color="000000" w:sz="4" w:val="single"/>
              <w:right w:color="000000" w:sz="4" w:val="single"/>
            </w:tcBorders>
            <w:tcMar>
              <w:left w:type="dxa" w:w="0"/>
              <w:right w:type="dxa" w:w="0"/>
            </w:tcMar>
          </w:tcPr>
          <w:p w14:paraId="AE1E0000">
            <w:pPr>
              <w:spacing w:after="100" w:before="0" w:line="240" w:lineRule="auto"/>
              <w:ind w:firstLine="0" w:left="0"/>
              <w:jc w:val="center"/>
              <w:rPr>
                <w:rFonts w:ascii="Verdana" w:hAnsi="Verdana"/>
                <w:sz w:val="21"/>
              </w:rPr>
            </w:pPr>
            <w:r>
              <w:t>4</w:t>
            </w:r>
          </w:p>
        </w:tc>
        <w:tc>
          <w:tcPr>
            <w:tcW w:type="dxa" w:w="1173"/>
            <w:tcBorders>
              <w:top w:color="000000" w:sz="4" w:val="single"/>
              <w:left w:color="000000" w:sz="4" w:val="single"/>
              <w:bottom w:color="000000" w:sz="4" w:val="single"/>
              <w:right w:color="000000" w:sz="4" w:val="single"/>
            </w:tcBorders>
            <w:tcMar>
              <w:left w:type="dxa" w:w="0"/>
              <w:right w:type="dxa" w:w="0"/>
            </w:tcMar>
          </w:tcPr>
          <w:p w14:paraId="AF1E0000">
            <w:pPr>
              <w:spacing w:after="100" w:before="0" w:line="240" w:lineRule="auto"/>
              <w:ind w:firstLine="0" w:left="0"/>
              <w:jc w:val="center"/>
              <w:rPr>
                <w:rFonts w:ascii="Verdana" w:hAnsi="Verdana"/>
                <w:sz w:val="21"/>
              </w:rPr>
            </w:pPr>
            <w:r>
              <w:t>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01E0000">
            <w:pPr>
              <w:spacing w:after="100" w:before="0" w:line="240" w:lineRule="auto"/>
              <w:ind w:firstLine="0" w:left="0"/>
              <w:jc w:val="center"/>
              <w:rPr>
                <w:rFonts w:ascii="Verdana" w:hAnsi="Verdana"/>
                <w:sz w:val="21"/>
              </w:rPr>
            </w:pPr>
            <w:r>
              <w:t>6</w:t>
            </w:r>
          </w:p>
        </w:tc>
        <w:tc>
          <w:tcPr>
            <w:tcW w:type="dxa" w:w="686"/>
            <w:tcBorders>
              <w:top w:color="000000" w:sz="4" w:val="single"/>
              <w:left w:color="000000" w:sz="4" w:val="single"/>
              <w:bottom w:color="000000" w:sz="4" w:val="single"/>
              <w:right w:color="000000" w:sz="4" w:val="single"/>
            </w:tcBorders>
            <w:tcMar>
              <w:left w:type="dxa" w:w="0"/>
              <w:right w:type="dxa" w:w="0"/>
            </w:tcMar>
          </w:tcPr>
          <w:p w14:paraId="B11E0000">
            <w:pPr>
              <w:spacing w:after="100" w:before="0" w:line="240" w:lineRule="auto"/>
              <w:ind w:firstLine="0" w:left="0"/>
              <w:jc w:val="center"/>
              <w:rPr>
                <w:rFonts w:ascii="Verdana" w:hAnsi="Verdana"/>
                <w:sz w:val="21"/>
              </w:rPr>
            </w:pPr>
            <w:r>
              <w:t>7</w:t>
            </w:r>
          </w:p>
        </w:tc>
        <w:tc>
          <w:tcPr>
            <w:tcW w:type="dxa" w:w="1859"/>
            <w:tcBorders>
              <w:top w:color="000000" w:sz="4" w:val="single"/>
              <w:left w:color="000000" w:sz="4" w:val="single"/>
              <w:bottom w:color="000000" w:sz="4" w:val="single"/>
              <w:right w:color="000000" w:sz="4" w:val="single"/>
            </w:tcBorders>
            <w:tcMar>
              <w:left w:type="dxa" w:w="0"/>
              <w:right w:type="dxa" w:w="0"/>
            </w:tcMar>
          </w:tcPr>
          <w:p w14:paraId="B21E0000">
            <w:pPr>
              <w:spacing w:after="100" w:before="0" w:line="240" w:lineRule="auto"/>
              <w:ind w:firstLine="0" w:left="0"/>
              <w:jc w:val="center"/>
              <w:rPr>
                <w:rFonts w:ascii="Verdana" w:hAnsi="Verdana"/>
                <w:sz w:val="21"/>
              </w:rPr>
            </w:pPr>
            <w:r>
              <w:t>8</w:t>
            </w:r>
          </w:p>
        </w:tc>
        <w:tc>
          <w:tcPr>
            <w:tcW w:type="dxa" w:w="1117"/>
            <w:tcBorders>
              <w:top w:color="000000" w:sz="4" w:val="single"/>
              <w:left w:color="000000" w:sz="4" w:val="single"/>
              <w:bottom w:color="000000" w:sz="4" w:val="single"/>
              <w:right w:color="000000" w:sz="4" w:val="single"/>
            </w:tcBorders>
            <w:tcMar>
              <w:left w:type="dxa" w:w="0"/>
              <w:right w:type="dxa" w:w="0"/>
            </w:tcMar>
          </w:tcPr>
          <w:p w14:paraId="B31E0000">
            <w:pPr>
              <w:spacing w:after="100" w:before="0" w:line="240" w:lineRule="auto"/>
              <w:ind w:firstLine="0" w:left="0"/>
              <w:jc w:val="center"/>
              <w:rPr>
                <w:rFonts w:ascii="Verdana" w:hAnsi="Verdana"/>
                <w:sz w:val="21"/>
              </w:rPr>
            </w:pPr>
            <w:r>
              <w:t>9</w:t>
            </w:r>
          </w:p>
        </w:tc>
        <w:tc>
          <w:tcPr>
            <w:tcW w:type="dxa" w:w="1120"/>
            <w:tcBorders>
              <w:top w:color="000000" w:sz="4" w:val="single"/>
              <w:left w:color="000000" w:sz="4" w:val="single"/>
              <w:bottom w:color="000000" w:sz="4" w:val="single"/>
              <w:right w:color="000000" w:sz="4" w:val="single"/>
            </w:tcBorders>
            <w:tcMar>
              <w:left w:type="dxa" w:w="0"/>
              <w:right w:type="dxa" w:w="0"/>
            </w:tcMar>
          </w:tcPr>
          <w:p w14:paraId="B41E0000">
            <w:pPr>
              <w:spacing w:after="100" w:before="0" w:line="240" w:lineRule="auto"/>
              <w:ind w:firstLine="0" w:left="0"/>
              <w:jc w:val="center"/>
              <w:rPr>
                <w:rFonts w:ascii="Verdana" w:hAnsi="Verdana"/>
                <w:sz w:val="21"/>
              </w:rPr>
            </w:pPr>
            <w:r>
              <w:t>10</w:t>
            </w:r>
          </w:p>
        </w:tc>
        <w:tc>
          <w:tcPr>
            <w:tcW w:type="dxa" w:w="1326"/>
            <w:tcBorders>
              <w:top w:color="000000" w:sz="4" w:val="single"/>
              <w:left w:color="000000" w:sz="4" w:val="single"/>
              <w:bottom w:color="000000" w:sz="4" w:val="single"/>
              <w:right w:color="000000" w:sz="4" w:val="single"/>
            </w:tcBorders>
            <w:tcMar>
              <w:left w:type="dxa" w:w="0"/>
              <w:right w:type="dxa" w:w="0"/>
            </w:tcMar>
          </w:tcPr>
          <w:p w14:paraId="B51E0000">
            <w:pPr>
              <w:spacing w:after="100" w:before="0" w:line="240" w:lineRule="auto"/>
              <w:ind w:firstLine="0" w:left="0"/>
              <w:jc w:val="center"/>
              <w:rPr>
                <w:rFonts w:ascii="Verdana" w:hAnsi="Verdana"/>
                <w:sz w:val="21"/>
              </w:rPr>
            </w:pPr>
            <w:r>
              <w:t>11</w:t>
            </w:r>
          </w:p>
        </w:tc>
      </w:tr>
      <w:tr>
        <w:tc>
          <w:tcPr>
            <w:tcW w:type="dxa" w:w="1987"/>
            <w:tcBorders>
              <w:top w:color="000000" w:sz="4" w:val="single"/>
              <w:left w:color="000000" w:sz="4" w:val="single"/>
              <w:bottom w:color="000000" w:sz="4" w:val="single"/>
              <w:right w:color="000000" w:sz="4" w:val="single"/>
            </w:tcBorders>
            <w:tcMar>
              <w:left w:type="dxa" w:w="0"/>
              <w:right w:type="dxa" w:w="0"/>
            </w:tcMar>
          </w:tcPr>
          <w:p w14:paraId="B61E0000">
            <w:pPr>
              <w:spacing w:after="100" w:before="0" w:line="240" w:lineRule="auto"/>
              <w:ind w:firstLine="0" w:left="0"/>
              <w:jc w:val="left"/>
              <w:rPr>
                <w:rFonts w:ascii="Verdana" w:hAnsi="Verdana"/>
                <w:sz w:val="21"/>
              </w:rPr>
            </w:pPr>
            <w:r>
              <w:t> </w:t>
            </w:r>
          </w:p>
        </w:tc>
        <w:tc>
          <w:tcPr>
            <w:tcW w:type="dxa" w:w="1795"/>
            <w:tcBorders>
              <w:top w:color="000000" w:sz="4" w:val="single"/>
              <w:left w:color="000000" w:sz="4" w:val="single"/>
              <w:bottom w:color="000000" w:sz="4" w:val="single"/>
              <w:right w:color="000000" w:sz="4" w:val="single"/>
            </w:tcBorders>
            <w:tcMar>
              <w:left w:type="dxa" w:w="0"/>
              <w:right w:type="dxa" w:w="0"/>
            </w:tcMar>
          </w:tcPr>
          <w:p w14:paraId="B71E0000">
            <w:pPr>
              <w:spacing w:after="100" w:before="0" w:line="240" w:lineRule="auto"/>
              <w:ind w:firstLine="0" w:left="0"/>
              <w:jc w:val="left"/>
              <w:rPr>
                <w:rFonts w:ascii="Verdana" w:hAnsi="Verdana"/>
                <w:sz w:val="21"/>
              </w:rPr>
            </w:pPr>
            <w:r>
              <w:t> </w:t>
            </w:r>
          </w:p>
        </w:tc>
        <w:tc>
          <w:tcPr>
            <w:tcW w:type="dxa" w:w="460"/>
            <w:tcBorders>
              <w:top w:color="000000" w:sz="4" w:val="single"/>
              <w:left w:color="000000" w:sz="4" w:val="single"/>
              <w:bottom w:color="000000" w:sz="4" w:val="single"/>
              <w:right w:color="000000" w:sz="4" w:val="single"/>
            </w:tcBorders>
            <w:tcMar>
              <w:left w:type="dxa" w:w="0"/>
              <w:right w:type="dxa" w:w="0"/>
            </w:tcMar>
          </w:tcPr>
          <w:p w14:paraId="B81E0000">
            <w:pPr>
              <w:spacing w:after="100" w:before="0" w:line="240" w:lineRule="auto"/>
              <w:ind w:firstLine="0" w:left="0"/>
              <w:jc w:val="left"/>
              <w:rPr>
                <w:rFonts w:ascii="Verdana" w:hAnsi="Verdana"/>
                <w:sz w:val="21"/>
              </w:rPr>
            </w:pPr>
            <w:r>
              <w:t> </w:t>
            </w:r>
          </w:p>
        </w:tc>
        <w:tc>
          <w:tcPr>
            <w:tcW w:type="dxa" w:w="874"/>
            <w:tcBorders>
              <w:top w:color="000000" w:sz="4" w:val="single"/>
              <w:left w:color="000000" w:sz="4" w:val="single"/>
              <w:bottom w:color="000000" w:sz="4" w:val="single"/>
              <w:right w:color="000000" w:sz="4" w:val="single"/>
            </w:tcBorders>
            <w:tcMar>
              <w:left w:type="dxa" w:w="0"/>
              <w:right w:type="dxa" w:w="0"/>
            </w:tcMar>
          </w:tcPr>
          <w:p w14:paraId="B91E0000">
            <w:pPr>
              <w:spacing w:after="100" w:before="0" w:line="240" w:lineRule="auto"/>
              <w:ind w:firstLine="0" w:left="0"/>
              <w:jc w:val="left"/>
              <w:rPr>
                <w:rFonts w:ascii="Verdana" w:hAnsi="Verdana"/>
                <w:sz w:val="21"/>
              </w:rPr>
            </w:pPr>
            <w:r>
              <w:t> </w:t>
            </w:r>
          </w:p>
        </w:tc>
        <w:tc>
          <w:tcPr>
            <w:tcW w:type="dxa" w:w="1173"/>
            <w:tcBorders>
              <w:top w:color="000000" w:sz="4" w:val="single"/>
              <w:left w:color="000000" w:sz="4" w:val="single"/>
              <w:bottom w:color="000000" w:sz="4" w:val="single"/>
              <w:right w:color="000000" w:sz="4" w:val="single"/>
            </w:tcBorders>
            <w:tcMar>
              <w:left w:type="dxa" w:w="0"/>
              <w:right w:type="dxa" w:w="0"/>
            </w:tcMar>
          </w:tcPr>
          <w:p w14:paraId="BA1E0000">
            <w:pPr>
              <w:spacing w:after="100" w:before="0" w:line="240" w:lineRule="auto"/>
              <w:ind w:firstLine="0" w:left="0"/>
              <w:jc w:val="left"/>
              <w:rPr>
                <w:rFonts w:ascii="Verdana" w:hAnsi="Verdana"/>
                <w:sz w:val="21"/>
              </w:rPr>
            </w:pPr>
            <w:r>
              <w:t> </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B1E0000">
            <w:pPr>
              <w:spacing w:after="100" w:before="0" w:line="240" w:lineRule="auto"/>
              <w:ind w:firstLine="0" w:left="0"/>
              <w:jc w:val="left"/>
              <w:rPr>
                <w:rFonts w:ascii="Verdana" w:hAnsi="Verdana"/>
                <w:sz w:val="21"/>
              </w:rPr>
            </w:pPr>
            <w:r>
              <w:t> </w:t>
            </w:r>
          </w:p>
        </w:tc>
        <w:tc>
          <w:tcPr>
            <w:tcW w:type="dxa" w:w="686"/>
            <w:tcBorders>
              <w:top w:color="000000" w:sz="4" w:val="single"/>
              <w:left w:color="000000" w:sz="4" w:val="single"/>
              <w:bottom w:color="000000" w:sz="4" w:val="single"/>
              <w:right w:color="000000" w:sz="4" w:val="single"/>
            </w:tcBorders>
            <w:tcMar>
              <w:left w:type="dxa" w:w="0"/>
              <w:right w:type="dxa" w:w="0"/>
            </w:tcMar>
          </w:tcPr>
          <w:p w14:paraId="BC1E0000">
            <w:pPr>
              <w:spacing w:after="100" w:before="0" w:line="240" w:lineRule="auto"/>
              <w:ind w:firstLine="0" w:left="0"/>
              <w:jc w:val="left"/>
              <w:rPr>
                <w:rFonts w:ascii="Verdana" w:hAnsi="Verdana"/>
                <w:sz w:val="21"/>
              </w:rPr>
            </w:pPr>
            <w:r>
              <w:t> </w:t>
            </w:r>
          </w:p>
        </w:tc>
        <w:tc>
          <w:tcPr>
            <w:tcW w:type="dxa" w:w="1859"/>
            <w:tcBorders>
              <w:top w:color="000000" w:sz="4" w:val="single"/>
              <w:left w:color="000000" w:sz="4" w:val="single"/>
              <w:bottom w:color="000000" w:sz="4" w:val="single"/>
              <w:right w:color="000000" w:sz="4" w:val="single"/>
            </w:tcBorders>
            <w:tcMar>
              <w:left w:type="dxa" w:w="0"/>
              <w:right w:type="dxa" w:w="0"/>
            </w:tcMar>
          </w:tcPr>
          <w:p w14:paraId="BD1E0000">
            <w:pPr>
              <w:spacing w:after="100" w:before="0" w:line="240" w:lineRule="auto"/>
              <w:ind w:firstLine="0" w:left="0"/>
              <w:jc w:val="left"/>
              <w:rPr>
                <w:rFonts w:ascii="Verdana" w:hAnsi="Verdana"/>
                <w:sz w:val="21"/>
              </w:rPr>
            </w:pPr>
            <w:r>
              <w:t> </w:t>
            </w:r>
          </w:p>
        </w:tc>
        <w:tc>
          <w:tcPr>
            <w:tcW w:type="dxa" w:w="1117"/>
            <w:tcBorders>
              <w:top w:color="000000" w:sz="4" w:val="single"/>
              <w:left w:color="000000" w:sz="4" w:val="single"/>
              <w:bottom w:color="000000" w:sz="4" w:val="single"/>
              <w:right w:color="000000" w:sz="4" w:val="single"/>
            </w:tcBorders>
            <w:tcMar>
              <w:left w:type="dxa" w:w="0"/>
              <w:right w:type="dxa" w:w="0"/>
            </w:tcMar>
          </w:tcPr>
          <w:p w14:paraId="BE1E0000">
            <w:pPr>
              <w:spacing w:after="100" w:before="0" w:line="240" w:lineRule="auto"/>
              <w:ind w:firstLine="0" w:left="0"/>
              <w:jc w:val="left"/>
              <w:rPr>
                <w:rFonts w:ascii="Verdana" w:hAnsi="Verdana"/>
                <w:sz w:val="21"/>
              </w:rPr>
            </w:pPr>
            <w:r>
              <w:t> </w:t>
            </w:r>
          </w:p>
        </w:tc>
        <w:tc>
          <w:tcPr>
            <w:tcW w:type="dxa" w:w="1120"/>
            <w:tcBorders>
              <w:top w:color="000000" w:sz="4" w:val="single"/>
              <w:left w:color="000000" w:sz="4" w:val="single"/>
              <w:bottom w:color="000000" w:sz="4" w:val="single"/>
              <w:right w:color="000000" w:sz="4" w:val="single"/>
            </w:tcBorders>
            <w:tcMar>
              <w:left w:type="dxa" w:w="0"/>
              <w:right w:type="dxa" w:w="0"/>
            </w:tcMar>
          </w:tcPr>
          <w:p w14:paraId="BF1E0000">
            <w:pPr>
              <w:spacing w:after="100" w:before="0" w:line="240" w:lineRule="auto"/>
              <w:ind w:firstLine="0" w:left="0"/>
              <w:jc w:val="left"/>
              <w:rPr>
                <w:rFonts w:ascii="Verdana" w:hAnsi="Verdana"/>
                <w:sz w:val="21"/>
              </w:rPr>
            </w:pPr>
            <w:r>
              <w:t> </w:t>
            </w:r>
          </w:p>
        </w:tc>
        <w:tc>
          <w:tcPr>
            <w:tcW w:type="dxa" w:w="1326"/>
            <w:tcBorders>
              <w:top w:color="000000" w:sz="4" w:val="single"/>
              <w:left w:color="000000" w:sz="4" w:val="single"/>
              <w:bottom w:color="000000" w:sz="4" w:val="single"/>
              <w:right w:color="000000" w:sz="4" w:val="single"/>
            </w:tcBorders>
            <w:tcMar>
              <w:left w:type="dxa" w:w="0"/>
              <w:right w:type="dxa" w:w="0"/>
            </w:tcMar>
          </w:tcPr>
          <w:p w14:paraId="C01E0000">
            <w:pPr>
              <w:spacing w:after="100" w:before="0" w:line="240" w:lineRule="auto"/>
              <w:ind w:firstLine="0" w:left="0"/>
              <w:jc w:val="left"/>
              <w:rPr>
                <w:rFonts w:ascii="Verdana" w:hAnsi="Verdana"/>
                <w:sz w:val="21"/>
              </w:rPr>
            </w:pPr>
            <w:r>
              <w:t> </w:t>
            </w:r>
          </w:p>
        </w:tc>
      </w:tr>
      <w:tr>
        <w:tc>
          <w:tcPr>
            <w:tcW w:type="dxa" w:w="1987"/>
            <w:tcBorders>
              <w:top w:color="000000" w:sz="4" w:val="single"/>
              <w:left w:color="000000" w:sz="4" w:val="single"/>
              <w:bottom w:color="000000" w:sz="4" w:val="single"/>
              <w:right w:color="000000" w:sz="4" w:val="single"/>
            </w:tcBorders>
            <w:tcMar>
              <w:left w:type="dxa" w:w="0"/>
              <w:right w:type="dxa" w:w="0"/>
            </w:tcMar>
          </w:tcPr>
          <w:p w14:paraId="C11E0000">
            <w:pPr>
              <w:spacing w:after="100" w:before="0" w:line="240" w:lineRule="auto"/>
              <w:ind w:firstLine="0" w:left="0"/>
              <w:jc w:val="left"/>
              <w:rPr>
                <w:rFonts w:ascii="Verdana" w:hAnsi="Verdana"/>
                <w:sz w:val="21"/>
              </w:rPr>
            </w:pPr>
            <w:r>
              <w:t> </w:t>
            </w:r>
          </w:p>
        </w:tc>
        <w:tc>
          <w:tcPr>
            <w:tcW w:type="dxa" w:w="1795"/>
            <w:tcBorders>
              <w:top w:color="000000" w:sz="4" w:val="single"/>
              <w:left w:color="000000" w:sz="4" w:val="single"/>
              <w:bottom w:color="000000" w:sz="4" w:val="single"/>
              <w:right w:color="000000" w:sz="4" w:val="single"/>
            </w:tcBorders>
            <w:tcMar>
              <w:left w:type="dxa" w:w="0"/>
              <w:right w:type="dxa" w:w="0"/>
            </w:tcMar>
          </w:tcPr>
          <w:p w14:paraId="C21E0000">
            <w:pPr>
              <w:spacing w:after="100" w:before="0" w:line="240" w:lineRule="auto"/>
              <w:ind w:firstLine="0" w:left="0"/>
              <w:jc w:val="left"/>
              <w:rPr>
                <w:rFonts w:ascii="Verdana" w:hAnsi="Verdana"/>
                <w:sz w:val="21"/>
              </w:rPr>
            </w:pPr>
            <w:r>
              <w:t> </w:t>
            </w:r>
          </w:p>
        </w:tc>
        <w:tc>
          <w:tcPr>
            <w:tcW w:type="dxa" w:w="460"/>
            <w:tcBorders>
              <w:top w:color="000000" w:sz="4" w:val="single"/>
              <w:left w:color="000000" w:sz="4" w:val="single"/>
              <w:bottom w:color="000000" w:sz="4" w:val="single"/>
              <w:right w:color="000000" w:sz="4" w:val="single"/>
            </w:tcBorders>
            <w:tcMar>
              <w:left w:type="dxa" w:w="0"/>
              <w:right w:type="dxa" w:w="0"/>
            </w:tcMar>
          </w:tcPr>
          <w:p w14:paraId="C31E0000">
            <w:pPr>
              <w:spacing w:after="100" w:before="0" w:line="240" w:lineRule="auto"/>
              <w:ind w:firstLine="0" w:left="0"/>
              <w:jc w:val="left"/>
              <w:rPr>
                <w:rFonts w:ascii="Verdana" w:hAnsi="Verdana"/>
                <w:sz w:val="21"/>
              </w:rPr>
            </w:pPr>
            <w:r>
              <w:t> </w:t>
            </w:r>
          </w:p>
        </w:tc>
        <w:tc>
          <w:tcPr>
            <w:tcW w:type="dxa" w:w="874"/>
            <w:tcBorders>
              <w:top w:color="000000" w:sz="4" w:val="single"/>
              <w:left w:color="000000" w:sz="4" w:val="single"/>
              <w:bottom w:color="000000" w:sz="4" w:val="single"/>
              <w:right w:color="000000" w:sz="4" w:val="single"/>
            </w:tcBorders>
            <w:tcMar>
              <w:left w:type="dxa" w:w="0"/>
              <w:right w:type="dxa" w:w="0"/>
            </w:tcMar>
          </w:tcPr>
          <w:p w14:paraId="C41E0000">
            <w:pPr>
              <w:spacing w:after="100" w:before="0" w:line="240" w:lineRule="auto"/>
              <w:ind w:firstLine="0" w:left="0"/>
              <w:jc w:val="left"/>
              <w:rPr>
                <w:rFonts w:ascii="Verdana" w:hAnsi="Verdana"/>
                <w:sz w:val="21"/>
              </w:rPr>
            </w:pPr>
            <w:r>
              <w:t> </w:t>
            </w:r>
          </w:p>
        </w:tc>
        <w:tc>
          <w:tcPr>
            <w:tcW w:type="dxa" w:w="1173"/>
            <w:tcBorders>
              <w:top w:color="000000" w:sz="4" w:val="single"/>
              <w:left w:color="000000" w:sz="4" w:val="single"/>
              <w:bottom w:color="000000" w:sz="4" w:val="single"/>
              <w:right w:color="000000" w:sz="4" w:val="single"/>
            </w:tcBorders>
            <w:tcMar>
              <w:left w:type="dxa" w:w="0"/>
              <w:right w:type="dxa" w:w="0"/>
            </w:tcMar>
          </w:tcPr>
          <w:p w14:paraId="C51E0000">
            <w:pPr>
              <w:spacing w:after="100" w:before="0" w:line="240" w:lineRule="auto"/>
              <w:ind w:firstLine="0" w:left="0"/>
              <w:jc w:val="left"/>
              <w:rPr>
                <w:rFonts w:ascii="Verdana" w:hAnsi="Verdana"/>
                <w:sz w:val="21"/>
              </w:rPr>
            </w:pPr>
            <w:r>
              <w:t> </w:t>
            </w:r>
          </w:p>
        </w:tc>
        <w:tc>
          <w:tcPr>
            <w:tcW w:type="dxa" w:w="1560"/>
            <w:tcBorders>
              <w:top w:color="000000" w:sz="4" w:val="single"/>
              <w:left w:color="000000" w:sz="4" w:val="single"/>
              <w:bottom w:color="000000" w:sz="4" w:val="single"/>
              <w:right w:color="000000" w:sz="4" w:val="single"/>
            </w:tcBorders>
            <w:tcMar>
              <w:left w:type="dxa" w:w="0"/>
              <w:right w:type="dxa" w:w="0"/>
            </w:tcMar>
          </w:tcPr>
          <w:p w14:paraId="C61E0000">
            <w:pPr>
              <w:spacing w:after="100" w:before="0" w:line="240" w:lineRule="auto"/>
              <w:ind w:firstLine="0" w:left="0"/>
              <w:jc w:val="left"/>
              <w:rPr>
                <w:rFonts w:ascii="Verdana" w:hAnsi="Verdana"/>
                <w:sz w:val="21"/>
              </w:rPr>
            </w:pPr>
            <w:r>
              <w:t> </w:t>
            </w:r>
          </w:p>
        </w:tc>
        <w:tc>
          <w:tcPr>
            <w:tcW w:type="dxa" w:w="686"/>
            <w:tcBorders>
              <w:top w:color="000000" w:sz="4" w:val="single"/>
              <w:left w:color="000000" w:sz="4" w:val="single"/>
              <w:bottom w:color="000000" w:sz="4" w:val="single"/>
              <w:right w:color="000000" w:sz="4" w:val="single"/>
            </w:tcBorders>
            <w:tcMar>
              <w:left w:type="dxa" w:w="0"/>
              <w:right w:type="dxa" w:w="0"/>
            </w:tcMar>
          </w:tcPr>
          <w:p w14:paraId="C71E0000">
            <w:pPr>
              <w:spacing w:after="100" w:before="0" w:line="240" w:lineRule="auto"/>
              <w:ind w:firstLine="0" w:left="0"/>
              <w:jc w:val="left"/>
              <w:rPr>
                <w:rFonts w:ascii="Verdana" w:hAnsi="Verdana"/>
                <w:sz w:val="21"/>
              </w:rPr>
            </w:pPr>
            <w:r>
              <w:t> </w:t>
            </w:r>
          </w:p>
        </w:tc>
        <w:tc>
          <w:tcPr>
            <w:tcW w:type="dxa" w:w="1859"/>
            <w:tcBorders>
              <w:top w:color="000000" w:sz="4" w:val="single"/>
              <w:left w:color="000000" w:sz="4" w:val="single"/>
              <w:bottom w:color="000000" w:sz="4" w:val="single"/>
              <w:right w:color="000000" w:sz="4" w:val="single"/>
            </w:tcBorders>
            <w:tcMar>
              <w:left w:type="dxa" w:w="0"/>
              <w:right w:type="dxa" w:w="0"/>
            </w:tcMar>
          </w:tcPr>
          <w:p w14:paraId="C81E0000">
            <w:pPr>
              <w:spacing w:after="100" w:before="0" w:line="240" w:lineRule="auto"/>
              <w:ind w:firstLine="0" w:left="0"/>
              <w:jc w:val="left"/>
              <w:rPr>
                <w:rFonts w:ascii="Verdana" w:hAnsi="Verdana"/>
                <w:sz w:val="21"/>
              </w:rPr>
            </w:pPr>
            <w:r>
              <w:t> </w:t>
            </w:r>
          </w:p>
        </w:tc>
        <w:tc>
          <w:tcPr>
            <w:tcW w:type="dxa" w:w="1117"/>
            <w:tcBorders>
              <w:top w:color="000000" w:sz="4" w:val="single"/>
              <w:left w:color="000000" w:sz="4" w:val="single"/>
              <w:bottom w:color="000000" w:sz="4" w:val="single"/>
              <w:right w:color="000000" w:sz="4" w:val="single"/>
            </w:tcBorders>
            <w:tcMar>
              <w:left w:type="dxa" w:w="0"/>
              <w:right w:type="dxa" w:w="0"/>
            </w:tcMar>
          </w:tcPr>
          <w:p w14:paraId="C91E0000">
            <w:pPr>
              <w:spacing w:after="100" w:before="0" w:line="240" w:lineRule="auto"/>
              <w:ind w:firstLine="0" w:left="0"/>
              <w:jc w:val="left"/>
              <w:rPr>
                <w:rFonts w:ascii="Verdana" w:hAnsi="Verdana"/>
                <w:sz w:val="21"/>
              </w:rPr>
            </w:pPr>
            <w:r>
              <w:t> </w:t>
            </w:r>
          </w:p>
        </w:tc>
        <w:tc>
          <w:tcPr>
            <w:tcW w:type="dxa" w:w="1120"/>
            <w:tcBorders>
              <w:top w:color="000000" w:sz="4" w:val="single"/>
              <w:left w:color="000000" w:sz="4" w:val="single"/>
              <w:bottom w:color="000000" w:sz="4" w:val="single"/>
              <w:right w:color="000000" w:sz="4" w:val="single"/>
            </w:tcBorders>
            <w:tcMar>
              <w:left w:type="dxa" w:w="0"/>
              <w:right w:type="dxa" w:w="0"/>
            </w:tcMar>
          </w:tcPr>
          <w:p w14:paraId="CA1E0000">
            <w:pPr>
              <w:spacing w:after="100" w:before="0" w:line="240" w:lineRule="auto"/>
              <w:ind w:firstLine="0" w:left="0"/>
              <w:jc w:val="left"/>
              <w:rPr>
                <w:rFonts w:ascii="Verdana" w:hAnsi="Verdana"/>
                <w:sz w:val="21"/>
              </w:rPr>
            </w:pPr>
            <w:r>
              <w:t> </w:t>
            </w:r>
          </w:p>
        </w:tc>
        <w:tc>
          <w:tcPr>
            <w:tcW w:type="dxa" w:w="1326"/>
            <w:tcBorders>
              <w:top w:color="000000" w:sz="4" w:val="single"/>
              <w:left w:color="000000" w:sz="4" w:val="single"/>
              <w:bottom w:color="000000" w:sz="4" w:val="single"/>
              <w:right w:color="000000" w:sz="4" w:val="single"/>
            </w:tcBorders>
            <w:tcMar>
              <w:left w:type="dxa" w:w="0"/>
              <w:right w:type="dxa" w:w="0"/>
            </w:tcMar>
          </w:tcPr>
          <w:p w14:paraId="CB1E0000">
            <w:pPr>
              <w:spacing w:after="100" w:before="0" w:line="240" w:lineRule="auto"/>
              <w:ind w:firstLine="0" w:left="0"/>
              <w:jc w:val="left"/>
              <w:rPr>
                <w:rFonts w:ascii="Verdana" w:hAnsi="Verdana"/>
                <w:sz w:val="21"/>
              </w:rPr>
            </w:pPr>
            <w:r>
              <w:t> </w:t>
            </w:r>
          </w:p>
        </w:tc>
      </w:tr>
      <w:tr>
        <w:tc>
          <w:tcPr>
            <w:tcW w:type="dxa" w:w="4243"/>
            <w:gridSpan w:val="3"/>
            <w:tcBorders>
              <w:top w:color="000000" w:sz="4" w:val="single"/>
            </w:tcBorders>
            <w:tcMar>
              <w:left w:type="dxa" w:w="0"/>
              <w:right w:type="dxa" w:w="0"/>
            </w:tcMar>
          </w:tcPr>
          <w:p w14:paraId="CC1E0000">
            <w:pPr>
              <w:spacing w:after="100" w:before="0" w:line="240" w:lineRule="auto"/>
              <w:ind w:firstLine="0" w:left="0"/>
              <w:jc w:val="left"/>
              <w:rPr>
                <w:rFonts w:ascii="Verdana" w:hAnsi="Verdana"/>
                <w:sz w:val="21"/>
              </w:rPr>
            </w:pPr>
            <w:r>
              <w:t> </w:t>
            </w:r>
          </w:p>
        </w:tc>
        <w:tc>
          <w:tcPr>
            <w:tcW w:type="dxa" w:w="3607"/>
            <w:gridSpan w:val="3"/>
            <w:tcBorders>
              <w:top w:color="000000" w:sz="4" w:val="single"/>
              <w:left w:sz="4" w:val="nil"/>
              <w:bottom w:sz="4" w:val="nil"/>
              <w:right w:color="000000" w:sz="8" w:val="single"/>
            </w:tcBorders>
            <w:tcMar>
              <w:left w:type="dxa" w:w="0"/>
              <w:right w:type="dxa" w:w="0"/>
            </w:tcMar>
          </w:tcPr>
          <w:p w14:paraId="CD1E0000">
            <w:pPr>
              <w:spacing w:after="100" w:before="0" w:line="240" w:lineRule="auto"/>
              <w:ind w:firstLine="0" w:left="0"/>
              <w:jc w:val="center"/>
              <w:rPr>
                <w:rFonts w:ascii="Verdana" w:hAnsi="Verdana"/>
                <w:sz w:val="21"/>
              </w:rPr>
            </w:pPr>
            <w:r>
              <w:t>Итого</w:t>
            </w:r>
          </w:p>
        </w:tc>
        <w:tc>
          <w:tcPr>
            <w:tcW w:type="dxa" w:w="686"/>
            <w:tcBorders>
              <w:top w:color="000000" w:sz="4" w:val="single"/>
              <w:left w:color="000000" w:sz="8" w:val="single"/>
              <w:bottom w:color="000000" w:sz="8" w:val="single"/>
              <w:right w:color="000000" w:sz="8" w:val="single"/>
            </w:tcBorders>
            <w:tcMar>
              <w:left w:type="dxa" w:w="0"/>
              <w:right w:type="dxa" w:w="0"/>
            </w:tcMar>
          </w:tcPr>
          <w:p w14:paraId="CE1E0000">
            <w:pPr>
              <w:spacing w:after="100" w:before="0" w:line="240" w:lineRule="auto"/>
              <w:ind w:firstLine="0" w:left="0"/>
              <w:jc w:val="left"/>
              <w:rPr>
                <w:rFonts w:ascii="Verdana" w:hAnsi="Verdana"/>
                <w:sz w:val="21"/>
              </w:rPr>
            </w:pPr>
            <w:r>
              <w:t> </w:t>
            </w:r>
          </w:p>
        </w:tc>
        <w:tc>
          <w:tcPr>
            <w:tcW w:type="dxa" w:w="1859"/>
            <w:tcBorders>
              <w:top w:color="000000" w:sz="4" w:val="single"/>
              <w:left w:color="000000" w:sz="8" w:val="single"/>
              <w:bottom w:color="000000" w:sz="8" w:val="single"/>
              <w:right w:color="000000" w:sz="8" w:val="single"/>
            </w:tcBorders>
            <w:tcMar>
              <w:left w:type="dxa" w:w="0"/>
              <w:right w:type="dxa" w:w="0"/>
            </w:tcMar>
          </w:tcPr>
          <w:p w14:paraId="CF1E0000">
            <w:pPr>
              <w:spacing w:after="100" w:before="0" w:line="240" w:lineRule="auto"/>
              <w:ind w:firstLine="0" w:left="0"/>
              <w:jc w:val="left"/>
              <w:rPr>
                <w:rFonts w:ascii="Verdana" w:hAnsi="Verdana"/>
                <w:sz w:val="21"/>
              </w:rPr>
            </w:pPr>
            <w:r>
              <w:t> </w:t>
            </w:r>
          </w:p>
        </w:tc>
        <w:tc>
          <w:tcPr>
            <w:tcW w:type="dxa" w:w="1117"/>
            <w:tcBorders>
              <w:top w:color="000000" w:sz="4" w:val="single"/>
              <w:left w:color="000000" w:sz="8" w:val="single"/>
              <w:bottom w:color="000000" w:sz="8" w:val="single"/>
              <w:right w:color="000000" w:sz="8" w:val="single"/>
            </w:tcBorders>
            <w:tcMar>
              <w:left w:type="dxa" w:w="0"/>
              <w:right w:type="dxa" w:w="0"/>
            </w:tcMar>
          </w:tcPr>
          <w:p w14:paraId="D01E0000">
            <w:pPr>
              <w:spacing w:after="100" w:before="0" w:line="240" w:lineRule="auto"/>
              <w:ind w:firstLine="0" w:left="0"/>
              <w:jc w:val="left"/>
              <w:rPr>
                <w:rFonts w:ascii="Verdana" w:hAnsi="Verdana"/>
                <w:sz w:val="21"/>
              </w:rPr>
            </w:pPr>
            <w:r>
              <w:t> </w:t>
            </w:r>
          </w:p>
        </w:tc>
        <w:tc>
          <w:tcPr>
            <w:tcW w:type="dxa" w:w="1120"/>
            <w:tcBorders>
              <w:top w:color="000000" w:sz="4" w:val="single"/>
              <w:left w:color="000000" w:sz="8" w:val="single"/>
              <w:bottom w:color="000000" w:sz="8" w:val="single"/>
              <w:right w:color="000000" w:sz="8" w:val="single"/>
            </w:tcBorders>
            <w:tcMar>
              <w:left w:type="dxa" w:w="0"/>
              <w:right w:type="dxa" w:w="0"/>
            </w:tcMar>
          </w:tcPr>
          <w:p w14:paraId="D11E0000">
            <w:pPr>
              <w:spacing w:after="100" w:before="0" w:line="240" w:lineRule="auto"/>
              <w:ind w:firstLine="0" w:left="0"/>
              <w:jc w:val="left"/>
              <w:rPr>
                <w:rFonts w:ascii="Verdana" w:hAnsi="Verdana"/>
                <w:sz w:val="21"/>
              </w:rPr>
            </w:pPr>
            <w:r>
              <w:t> </w:t>
            </w:r>
          </w:p>
        </w:tc>
        <w:tc>
          <w:tcPr>
            <w:tcW w:type="dxa" w:w="1326"/>
            <w:tcBorders>
              <w:top w:color="000000" w:sz="4" w:val="single"/>
              <w:left w:color="000000" w:sz="8" w:val="single"/>
              <w:bottom w:color="000000" w:sz="8" w:val="single"/>
              <w:right w:color="000000" w:sz="8" w:val="single"/>
            </w:tcBorders>
            <w:tcMar>
              <w:left w:type="dxa" w:w="0"/>
              <w:right w:type="dxa" w:w="0"/>
            </w:tcMar>
          </w:tcPr>
          <w:p w14:paraId="D21E0000">
            <w:pPr>
              <w:spacing w:after="100" w:before="0" w:line="240" w:lineRule="auto"/>
              <w:ind w:firstLine="0" w:left="0"/>
              <w:jc w:val="left"/>
              <w:rPr>
                <w:rFonts w:ascii="Verdana" w:hAnsi="Verdana"/>
                <w:sz w:val="21"/>
              </w:rPr>
            </w:pPr>
            <w:r>
              <w:t> </w:t>
            </w:r>
          </w:p>
        </w:tc>
      </w:tr>
    </w:tbl>
    <w:p w14:paraId="D31E0000">
      <w:pPr>
        <w:spacing w:after="0" w:before="0" w:line="240" w:lineRule="auto"/>
        <w:ind w:firstLine="0" w:left="0"/>
        <w:rPr>
          <w:rFonts w:ascii="Verdana" w:hAnsi="Verdana"/>
          <w:sz w:val="21"/>
        </w:rPr>
      </w:pPr>
      <w:r>
        <w:t> </w:t>
      </w:r>
    </w:p>
    <w:p w14:paraId="D41E0000">
      <w:pPr>
        <w:tabs>
          <w:tab w:leader="none" w:pos="1276" w:val="left"/>
        </w:tabs>
        <w:spacing w:after="0" w:before="0" w:line="252" w:lineRule="auto"/>
        <w:ind w:firstLine="0" w:left="709"/>
        <w:jc w:val="center"/>
      </w:pPr>
      <w:r>
        <w:t> </w:t>
      </w:r>
      <w:r>
        <w:br w:type="page"/>
      </w:r>
    </w:p>
    <w:p w14:paraId="D51E0000">
      <w:pPr>
        <w:sectPr>
          <w:pgSz w:h="11906" w:orient="landscape" w:w="16838"/>
          <w:pgMar w:bottom="566" w:footer="0" w:gutter="0" w:header="0" w:left="1440" w:right="1440" w:top="1133"/>
        </w:sectPr>
      </w:pPr>
    </w:p>
    <w:p w14:paraId="D61E0000">
      <w:pPr>
        <w:tabs>
          <w:tab w:leader="none" w:pos="1276" w:val="left"/>
        </w:tabs>
        <w:spacing w:after="0" w:before="0" w:line="252" w:lineRule="auto"/>
        <w:ind w:firstLine="0" w:left="709"/>
        <w:jc w:val="center"/>
      </w:pPr>
    </w:p>
    <w:p w14:paraId="D71E0000">
      <w:pPr>
        <w:tabs>
          <w:tab w:leader="none" w:pos="1276" w:val="left"/>
        </w:tabs>
        <w:spacing w:after="0" w:before="0" w:line="252" w:lineRule="auto"/>
        <w:ind w:firstLine="0" w:left="709"/>
        <w:jc w:val="center"/>
      </w:pPr>
      <w:r>
        <w:t>РАСЧЕТ РАЗМЕРА ШТРАФА</w:t>
      </w:r>
    </w:p>
    <w:p w14:paraId="D81E0000">
      <w:pPr>
        <w:tabs>
          <w:tab w:leader="none" w:pos="1276" w:val="left"/>
        </w:tabs>
        <w:spacing w:after="0" w:before="0" w:line="252" w:lineRule="auto"/>
        <w:ind w:firstLine="0" w:left="709"/>
        <w:jc w:val="center"/>
      </w:pPr>
    </w:p>
    <w:p w14:paraId="D91E0000">
      <w:pPr>
        <w:tabs>
          <w:tab w:leader="none" w:pos="1276" w:val="left"/>
        </w:tabs>
        <w:spacing w:after="0" w:before="0" w:line="252" w:lineRule="auto"/>
        <w:ind w:firstLine="0" w:left="709"/>
        <w:jc w:val="center"/>
      </w:pPr>
    </w:p>
    <w:p w14:paraId="DA1E0000">
      <w:pPr>
        <w:tabs>
          <w:tab w:leader="none" w:pos="1276" w:val="left"/>
        </w:tabs>
        <w:spacing w:after="0" w:before="0" w:line="252" w:lineRule="auto"/>
        <w:ind w:firstLine="0" w:left="709"/>
        <w:jc w:val="center"/>
      </w:pPr>
    </w:p>
    <w:p w14:paraId="DB1E0000">
      <w:pPr>
        <w:numPr>
          <w:ilvl w:val="0"/>
          <w:numId w:val="35"/>
        </w:numPr>
        <w:spacing w:after="0" w:before="0" w:line="252" w:lineRule="auto"/>
        <w:ind/>
        <w:contextualSpacing w:val="1"/>
        <w:jc w:val="left"/>
      </w:pPr>
      <w:r>
        <w:t>Размер штрафа на основании сведений о показателях проекта (целевых значений показателя, ключевых контрольных точек проекта Национальной технологической инициативы) (А), достигнутое значение которых (</w:t>
      </w:r>
      <w:r>
        <w:t>P</w:t>
      </w:r>
      <w:r>
        <w:t>) находится в диапазоне от 70 до 90 процентов соответствующих целевых значений,</w:t>
      </w:r>
      <w:r>
        <w:t xml:space="preserve"> </w:t>
      </w:r>
      <w:r>
        <w:t>определяется по формуле:</w:t>
      </w:r>
    </w:p>
    <w:p w14:paraId="DC1E0000">
      <w:pPr>
        <w:tabs>
          <w:tab w:leader="none" w:pos="1276" w:val="left"/>
        </w:tabs>
        <w:spacing w:after="0" w:before="0" w:line="252" w:lineRule="auto"/>
        <w:ind w:firstLine="0" w:left="0"/>
      </w:pPr>
    </w:p>
    <w:p w14:paraId="DD1E0000">
      <w:pPr>
        <w:tabs>
          <w:tab w:leader="none" w:pos="1276" w:val="left"/>
        </w:tabs>
        <w:spacing w:after="0" w:before="0" w:line="252" w:lineRule="auto"/>
        <w:ind w:firstLine="0" w:left="0"/>
      </w:pPr>
      <m:oMathPara>
        <m:oMath>
          <m:r>
            <w:rPr>
              <w:rFonts w:ascii="Cambria Math" w:hAnsi="Cambria Math"/>
              <w:sz w:val="24"/>
            </w:rPr>
            <m:rPr>
              <m:sty m:val="p"/>
            </m:rPr>
            <m:t>A</m:t>
          </m:r>
          <m:r>
            <w:rPr>
              <w:rFonts w:ascii="Cambria Math" w:hAnsi="Cambria Math"/>
              <w:sz w:val="24"/>
            </w:rPr>
            <m:t>=(1-</m:t>
          </m:r>
          <m:r>
            <w:rPr>
              <w:rFonts w:ascii="Cambria Math" w:hAnsi="Cambria Math"/>
              <w:sz w:val="24"/>
            </w:rPr>
            <m:rPr>
              <m:sty m:val="p"/>
            </m:rPr>
            <m:t>P</m:t>
          </m:r>
          <m:r>
            <w:rPr>
              <w:rFonts w:ascii="Cambria Math" w:hAnsi="Cambria Math"/>
              <w:sz w:val="24"/>
            </w:rPr>
            <m:t>)×</m:t>
          </m:r>
          <m:r>
            <w:rPr>
              <w:rFonts w:ascii="Cambria Math" w:hAnsi="Cambria Math"/>
              <w:sz w:val="24"/>
            </w:rPr>
            <m:rPr>
              <m:sty m:val="p"/>
            </m:rPr>
            <m:t>V</m:t>
          </m:r>
        </m:oMath>
      </m:oMathPara>
    </w:p>
    <w:p w14:paraId="DE1E0000">
      <w:pPr>
        <w:tabs>
          <w:tab w:leader="none" w:pos="1276" w:val="left"/>
        </w:tabs>
        <w:spacing w:after="0" w:before="0" w:line="252" w:lineRule="auto"/>
        <w:ind w:firstLine="0" w:left="710"/>
        <w:jc w:val="center"/>
        <w:rPr>
          <w:rFonts w:asciiTheme="minorAscii" w:hAnsiTheme="minorHAnsi"/>
        </w:rPr>
      </w:pPr>
    </w:p>
    <w:p w14:paraId="DF1E0000">
      <w:pPr>
        <w:spacing w:after="0" w:before="0" w:line="252" w:lineRule="auto"/>
        <w:ind w:firstLine="357" w:left="709"/>
      </w:pPr>
      <w:r>
        <w:t>где:</w:t>
      </w:r>
    </w:p>
    <w:p w14:paraId="E01E0000">
      <w:pPr>
        <w:spacing w:after="0" w:before="0" w:line="252" w:lineRule="auto"/>
        <w:ind w:firstLine="357" w:left="709"/>
      </w:pPr>
      <w:r>
        <w:t>A</w:t>
      </w:r>
      <w:r>
        <w:t xml:space="preserve"> – сумма Гранта, подлежащая возврату;</w:t>
      </w:r>
    </w:p>
    <w:p w14:paraId="E11E0000">
      <w:pPr>
        <w:spacing w:after="0" w:before="0" w:line="252" w:lineRule="auto"/>
        <w:ind w:firstLine="357" w:left="709"/>
      </w:pPr>
      <w:r>
        <w:t>V – полученная сумма Гранта.</w:t>
      </w:r>
    </w:p>
    <w:p w14:paraId="E21E0000">
      <w:pPr>
        <w:spacing w:after="0" w:before="0" w:line="252" w:lineRule="auto"/>
        <w:ind w:firstLine="357" w:left="709"/>
      </w:pPr>
      <w:r>
        <w:t>P</w:t>
      </w:r>
      <w:r>
        <w:t xml:space="preserve"> - интегральная оценка эффективности реализации проекта НТИ, определяемая по        формуле:</w:t>
      </w:r>
    </w:p>
    <w:p w14:paraId="E31E0000">
      <w:pPr>
        <w:spacing w:after="0" w:before="0" w:line="252" w:lineRule="auto"/>
        <w:ind/>
      </w:pPr>
    </w:p>
    <w:p w14:paraId="E41E0000">
      <w:pPr>
        <w:tabs>
          <w:tab w:leader="none" w:pos="2538" w:val="left"/>
        </w:tabs>
        <w:spacing w:after="0" w:before="0" w:line="252" w:lineRule="auto"/>
        <w:ind w:firstLine="0" w:left="0"/>
        <w:jc w:val="center"/>
        <w:rPr>
          <w:sz w:val="32"/>
        </w:rPr>
      </w:pPr>
      <m:oMathPara>
        <m:oMath>
          <m:r>
            <w:rPr>
              <w:rFonts w:ascii="Cambria Math" w:hAnsi="Cambria Math"/>
              <w:sz w:val="24"/>
            </w:rPr>
            <m:rPr>
              <m:sty m:val="p"/>
            </m:rPr>
            <m:t>P</m:t>
          </m:r>
          <m:r>
            <w:rPr>
              <w:rFonts w:ascii="Cambria Math" w:hAnsi="Cambria Math"/>
              <w:sz w:val="24"/>
            </w:rPr>
            <m:t>=</m:t>
          </m:r>
          <m:f>
            <m:fPr>
              <m:type m:val="bar"/>
            </m:fPr>
            <m:num>
              <m:sSub>
                <m:e>
                  <m:r>
                    <w:rPr>
                      <w:rFonts w:ascii="Cambria Math" w:hAnsi="Cambria Math"/>
                      <w:sz w:val="24"/>
                    </w:rPr>
                    <m:rPr>
                      <m:sty m:val="p"/>
                    </m:rPr>
                    <m:t>P</m:t>
                  </m:r>
                </m:e>
                <m:sub>
                  <m:r>
                    <w:rPr>
                      <w:rFonts w:ascii="Cambria Math" w:hAnsi="Cambria Math"/>
                      <w:sz w:val="24"/>
                    </w:rPr>
                    <m:t>1</m:t>
                  </m:r>
                </m:sub>
              </m:sSub>
              <m:r>
                <w:rPr>
                  <w:rFonts w:ascii="Cambria Math" w:hAnsi="Cambria Math"/>
                  <w:sz w:val="24"/>
                </w:rPr>
                <m:t>+</m:t>
              </m:r>
              <m:sSub>
                <m:e>
                  <m:r>
                    <w:rPr>
                      <w:rFonts w:ascii="Cambria Math" w:hAnsi="Cambria Math"/>
                      <w:sz w:val="24"/>
                    </w:rPr>
                    <m:rPr>
                      <m:sty m:val="p"/>
                    </m:rPr>
                    <m:t>P</m:t>
                  </m:r>
                </m:e>
                <m:sub>
                  <m:r>
                    <w:rPr>
                      <w:rFonts w:ascii="Cambria Math" w:hAnsi="Cambria Math"/>
                      <w:sz w:val="24"/>
                    </w:rPr>
                    <m:t>2</m:t>
                  </m:r>
                </m:sub>
              </m:sSub>
            </m:num>
            <m:den>
              <m:r>
                <w:rPr>
                  <w:rFonts w:ascii="Cambria Math" w:hAnsi="Cambria Math"/>
                  <w:sz w:val="24"/>
                </w:rPr>
                <m:t>2</m:t>
              </m:r>
            </m:den>
          </m:f>
        </m:oMath>
      </m:oMathPara>
    </w:p>
    <w:p w14:paraId="E51E0000">
      <w:pPr>
        <w:spacing w:after="0" w:before="0" w:line="252" w:lineRule="auto"/>
        <w:ind w:firstLine="357" w:left="709"/>
      </w:pPr>
      <w:r>
        <w:t xml:space="preserve"> где:</w:t>
      </w:r>
    </w:p>
    <w:p w14:paraId="E61E0000">
      <w:pPr>
        <w:spacing w:after="0" w:before="0" w:line="252" w:lineRule="auto"/>
        <w:ind w:firstLine="357" w:left="709"/>
      </w:pPr>
      <w:r>
        <w:t xml:space="preserve"> </w:t>
      </w:r>
      <w:r>
        <w:t>P</w:t>
      </w:r>
      <w:r>
        <w:rPr>
          <w:vertAlign w:val="subscript"/>
        </w:rPr>
        <w:t>1</w:t>
      </w:r>
      <w:r>
        <w:t xml:space="preserve"> – показатель достижения целевых значений показателей проекта НТИ,</w:t>
      </w:r>
    </w:p>
    <w:p w14:paraId="E71E0000">
      <w:pPr>
        <w:spacing w:after="0" w:before="0" w:line="252" w:lineRule="auto"/>
        <w:ind w:firstLine="357" w:left="709"/>
      </w:pPr>
      <w:r>
        <w:t xml:space="preserve"> </w:t>
      </w:r>
      <w:r>
        <w:t>P</w:t>
      </w:r>
      <w:r>
        <w:rPr>
          <w:vertAlign w:val="subscript"/>
        </w:rPr>
        <w:t xml:space="preserve">2 </w:t>
      </w:r>
      <w:r>
        <w:t>– показатель достижения ключевых контрольных точек проекта НТИ, определяемые по формуле:</w:t>
      </w:r>
    </w:p>
    <w:p w14:paraId="E81E0000">
      <w:pPr>
        <w:spacing w:after="0" w:before="0" w:line="252" w:lineRule="auto"/>
        <w:ind/>
      </w:pPr>
    </w:p>
    <w:p w14:paraId="E91E0000">
      <w:pPr>
        <w:spacing w:after="0" w:before="0" w:line="252" w:lineRule="auto"/>
        <w:ind/>
        <w:rPr>
          <w:sz w:val="32"/>
        </w:rPr>
      </w:pPr>
      <m:oMathPara>
        <m:oMath>
          <m:sSub>
            <m:e>
              <m:r>
                <w:rPr>
                  <w:rFonts w:ascii="Cambria Math" w:hAnsi="Cambria Math"/>
                  <w:sz w:val="24"/>
                </w:rPr>
                <m:rPr>
                  <m:sty m:val="p"/>
                </m:rPr>
                <m:t>P</m:t>
              </m:r>
            </m:e>
            <m:sub>
              <m:r>
                <w:rPr>
                  <w:rFonts w:ascii="Cambria Math" w:hAnsi="Cambria Math"/>
                  <w:sz w:val="24"/>
                </w:rPr>
                <m:t>1</m:t>
              </m:r>
            </m:sub>
          </m:sSub>
          <m:r>
            <w:rPr>
              <w:rFonts w:ascii="Cambria Math" w:hAnsi="Cambria Math"/>
              <w:sz w:val="24"/>
            </w:rPr>
            <m:t>=</m:t>
          </m:r>
          <m:f>
            <m:fPr>
              <m:type m:val="bar"/>
            </m:fPr>
            <m:num>
              <m:r>
                <w:rPr>
                  <w:rFonts w:ascii="Cambria Math" w:hAnsi="Cambria Math"/>
                  <w:sz w:val="24"/>
                </w:rPr>
                <m:t>1</m:t>
              </m:r>
            </m:num>
            <m:den>
              <m:sSub>
                <m:e>
                  <m:r>
                    <w:rPr>
                      <w:rFonts w:ascii="Cambria Math" w:hAnsi="Cambria Math"/>
                      <w:sz w:val="24"/>
                    </w:rPr>
                    <m:rPr>
                      <m:sty m:val="p"/>
                    </m:rPr>
                    <m:t>N</m:t>
                  </m:r>
                </m:e>
                <m:sub>
                  <m:r>
                    <w:rPr>
                      <w:rFonts w:ascii="Cambria Math" w:hAnsi="Cambria Math"/>
                      <w:sz w:val="24"/>
                    </w:rPr>
                    <m:rPr>
                      <m:sty m:val="p"/>
                    </m:rPr>
                    <m:t>P</m:t>
                  </m:r>
                </m:sub>
              </m:sSub>
            </m:den>
          </m:f>
          <m:nary>
            <m:naryPr>
              <m:chr m:val="∑"/>
              <m:limLoc m:val="undOvr"/>
              <m:grow m:val="on"/>
              <m:subHide m:val="off"/>
              <m:supHide m:val="off"/>
            </m:naryPr>
            <m:sub>
              <m:r>
                <w:rPr>
                  <w:rFonts w:ascii="Cambria Math" w:hAnsi="Cambria Math"/>
                  <w:sz w:val="24"/>
                </w:rPr>
                <m:rPr>
                  <m:sty m:val="p"/>
                </m:rPr>
                <m:t>i</m:t>
              </m:r>
              <m:r>
                <w:rPr>
                  <w:rFonts w:ascii="Cambria Math" w:hAnsi="Cambria Math"/>
                  <w:sz w:val="24"/>
                </w:rPr>
                <m:t>=1</m:t>
              </m:r>
            </m:sub>
            <m:sup>
              <m:sSub>
                <m:e>
                  <m:r>
                    <w:rPr>
                      <w:rFonts w:ascii="Cambria Math" w:hAnsi="Cambria Math"/>
                      <w:sz w:val="24"/>
                    </w:rPr>
                    <m:rPr>
                      <m:sty m:val="p"/>
                    </m:rPr>
                    <m:t>N</m:t>
                  </m:r>
                </m:e>
                <m:sub>
                  <m:r>
                    <w:rPr>
                      <w:rFonts w:ascii="Cambria Math" w:hAnsi="Cambria Math"/>
                      <w:sz w:val="24"/>
                    </w:rPr>
                    <m:rPr>
                      <m:sty m:val="p"/>
                    </m:rPr>
                    <m:t>P</m:t>
                  </m:r>
                </m:sub>
              </m:sSub>
            </m:sup>
            <m:e>
              <m:r>
                <w:rPr>
                  <w:rFonts w:ascii="Cambria Math" w:hAnsi="Cambria Math"/>
                  <w:sz w:val="24"/>
                </w:rPr>
                <m:t>(</m:t>
              </m:r>
            </m:e>
          </m:nary>
          <m:f>
            <m:fPr>
              <m:type m:val="bar"/>
            </m:fPr>
            <m:num>
              <m:sSub>
                <m:e>
                  <m:r>
                    <w:rPr>
                      <w:rFonts w:ascii="Cambria Math" w:hAnsi="Cambria Math"/>
                      <w:sz w:val="24"/>
                    </w:rPr>
                    <m:rPr>
                      <m:sty m:val="p"/>
                    </m:rPr>
                    <m:t>d</m:t>
                  </m:r>
                </m:e>
                <m:sub>
                  <m:r>
                    <w:rPr>
                      <w:rFonts w:ascii="Cambria Math" w:hAnsi="Cambria Math"/>
                      <w:sz w:val="24"/>
                    </w:rPr>
                    <m:rPr>
                      <m:sty m:val="p"/>
                    </m:rPr>
                    <m:t>i</m:t>
                  </m:r>
                </m:sub>
              </m:sSub>
            </m:num>
            <m:den>
              <m:sSub>
                <m:e>
                  <m:r>
                    <w:rPr>
                      <w:rFonts w:ascii="Cambria Math" w:hAnsi="Cambria Math"/>
                      <w:sz w:val="24"/>
                    </w:rPr>
                    <m:rPr>
                      <m:sty m:val="p"/>
                    </m:rPr>
                    <m:t>D</m:t>
                  </m:r>
                </m:e>
                <m:sub>
                  <m:r>
                    <w:rPr>
                      <w:rFonts w:ascii="Cambria Math" w:hAnsi="Cambria Math"/>
                      <w:sz w:val="24"/>
                    </w:rPr>
                    <m:rPr>
                      <m:sty m:val="p"/>
                    </m:rPr>
                    <m:t>i</m:t>
                  </m:r>
                </m:sub>
              </m:sSub>
            </m:den>
          </m:f>
          <m:r>
            <w:rPr>
              <w:rFonts w:ascii="Cambria Math" w:hAnsi="Cambria Math"/>
              <w:sz w:val="24"/>
            </w:rPr>
            <m:t>)×100</m:t>
          </m:r>
          <m:r>
            <w:rPr>
              <w:rFonts w:ascii="Cambria Math" w:hAnsi="Cambria Math"/>
              <w:sz w:val="24"/>
            </w:rPr>
            <m:rPr>
              <m:sty m:val="p"/>
            </m:rPr>
            <m:t>%</m:t>
          </m:r>
        </m:oMath>
      </m:oMathPara>
    </w:p>
    <w:p w14:paraId="EA1E0000">
      <w:pPr>
        <w:spacing w:after="0" w:before="0" w:line="252" w:lineRule="auto"/>
        <w:ind/>
        <w:rPr>
          <w:sz w:val="36"/>
        </w:rPr>
      </w:pPr>
    </w:p>
    <w:p w14:paraId="EB1E0000">
      <w:pPr>
        <w:spacing w:after="0" w:before="0" w:line="252" w:lineRule="auto"/>
        <w:ind w:firstLine="357" w:left="709"/>
      </w:pPr>
      <w:r>
        <w:t>где:</w:t>
      </w:r>
    </w:p>
    <w:p w14:paraId="EC1E0000">
      <w:pPr>
        <w:spacing w:after="0" w:before="0" w:line="252" w:lineRule="auto"/>
        <w:ind w:firstLine="357" w:left="709"/>
      </w:pPr>
      <w:r>
        <w:t>Np</w:t>
      </w:r>
      <w:r>
        <w:t xml:space="preserve"> – общее число показателей проекта НТИ, по которым на отчетный период установлены целевые значения;</w:t>
      </w:r>
    </w:p>
    <w:p w14:paraId="ED1E0000">
      <w:pPr>
        <w:spacing w:after="0" w:before="0" w:line="252" w:lineRule="auto"/>
        <w:ind w:firstLine="357" w:left="709"/>
      </w:pPr>
      <w:r>
        <w:t>di</w:t>
      </w:r>
      <w:r>
        <w:t xml:space="preserve">  - достигнутое значение </w:t>
      </w:r>
      <w:r>
        <w:t>i</w:t>
      </w:r>
      <w:r>
        <w:t>-го показателя проекта НТИ на момент отчета;</w:t>
      </w:r>
    </w:p>
    <w:p w14:paraId="EE1E0000">
      <w:pPr>
        <w:spacing w:after="0" w:before="0" w:line="252" w:lineRule="auto"/>
        <w:ind w:firstLine="357" w:left="709"/>
      </w:pPr>
      <w:r>
        <w:t>Di</w:t>
      </w:r>
      <w:r>
        <w:t xml:space="preserve"> – установленное на период отчета целевое значение </w:t>
      </w:r>
      <w:r>
        <w:t>i</w:t>
      </w:r>
      <w:r>
        <w:t>-го показателя проекта НТИ</w:t>
      </w:r>
    </w:p>
    <w:p w14:paraId="EF1E0000">
      <w:pPr>
        <w:spacing w:after="0" w:before="0" w:line="252" w:lineRule="auto"/>
        <w:ind/>
      </w:pPr>
    </w:p>
    <w:p w14:paraId="F01E0000">
      <w:pPr>
        <w:spacing w:after="0" w:before="0" w:line="252" w:lineRule="auto"/>
        <w:ind/>
        <w:rPr>
          <w:sz w:val="32"/>
        </w:rPr>
      </w:pPr>
      <m:oMathPara>
        <m:oMath>
          <m:sSub>
            <m:e>
              <m:r>
                <w:rPr>
                  <w:rFonts w:ascii="Cambria Math" w:hAnsi="Cambria Math"/>
                  <w:sz w:val="24"/>
                </w:rPr>
                <m:rPr>
                  <m:sty m:val="p"/>
                </m:rPr>
                <m:t>P</m:t>
              </m:r>
            </m:e>
            <m:sub>
              <m:r>
                <w:rPr>
                  <w:rFonts w:ascii="Cambria Math" w:hAnsi="Cambria Math"/>
                  <w:sz w:val="24"/>
                </w:rPr>
                <m:t>2</m:t>
              </m:r>
            </m:sub>
          </m:sSub>
          <m:r>
            <w:rPr>
              <w:rFonts w:ascii="Cambria Math" w:hAnsi="Cambria Math"/>
              <w:sz w:val="24"/>
            </w:rPr>
            <m:t>=</m:t>
          </m:r>
          <m:d>
            <m:dPr>
              <m:sepChr m:val=","/>
            </m:dPr>
            <m:e>
              <m:r>
                <w:rPr>
                  <w:rFonts w:ascii="Cambria Math" w:hAnsi="Cambria Math"/>
                  <w:sz w:val="24"/>
                </w:rPr>
                <m:t>1-</m:t>
              </m:r>
              <m:nary>
                <m:naryPr>
                  <m:chr m:val="∑"/>
                  <m:limLoc m:val="undOvr"/>
                  <m:grow m:val="on"/>
                  <m:subHide m:val="off"/>
                  <m:supHide m:val="off"/>
                </m:naryPr>
                <m:sub>
                  <m:r>
                    <w:rPr>
                      <w:rFonts w:ascii="Cambria Math" w:hAnsi="Cambria Math"/>
                      <w:sz w:val="24"/>
                    </w:rPr>
                    <m:rPr>
                      <m:sty m:val="p"/>
                    </m:rPr>
                    <m:t>j</m:t>
                  </m:r>
                  <m:r>
                    <w:rPr>
                      <w:rFonts w:ascii="Cambria Math" w:hAnsi="Cambria Math"/>
                      <w:sz w:val="24"/>
                    </w:rPr>
                    <m:t>=1</m:t>
                  </m:r>
                </m:sub>
                <m:sup>
                  <m:r>
                    <w:rPr>
                      <w:rFonts w:ascii="Cambria Math" w:hAnsi="Cambria Math"/>
                      <w:sz w:val="24"/>
                    </w:rPr>
                    <m:rPr>
                      <m:sty m:val="p"/>
                    </m:rPr>
                    <m:t>N</m:t>
                  </m:r>
                </m:sup>
                <m:e>
                  <m:f>
                    <m:fPr>
                      <m:type m:val="bar"/>
                    </m:fPr>
                    <m:num>
                      <m:d>
                        <m:dPr>
                          <m:sepChr m:val=","/>
                        </m:dPr>
                        <m:e>
                          <m:sSub>
                            <m:e>
                              <m:r>
                                <w:rPr>
                                  <w:rFonts w:ascii="Cambria Math" w:hAnsi="Cambria Math"/>
                                  <w:sz w:val="24"/>
                                </w:rPr>
                                <m:rPr>
                                  <m:sty m:val="p"/>
                                </m:rPr>
                                <m:t>t</m:t>
                              </m:r>
                            </m:e>
                            <m:sub>
                              <m:r>
                                <w:rPr>
                                  <w:rFonts w:ascii="Cambria Math" w:hAnsi="Cambria Math"/>
                                  <w:sz w:val="24"/>
                                </w:rPr>
                                <m:rPr>
                                  <m:sty m:val="p"/>
                                </m:rPr>
                                <m:t>j</m:t>
                              </m:r>
                            </m:sub>
                          </m:sSub>
                          <m:r>
                            <w:rPr>
                              <w:rFonts w:ascii="Cambria Math" w:hAnsi="Cambria Math"/>
                              <w:sz w:val="24"/>
                            </w:rPr>
                            <m:t>-</m:t>
                          </m:r>
                          <m:sSub>
                            <m:e>
                              <m:r>
                                <w:rPr>
                                  <w:rFonts w:ascii="Cambria Math" w:hAnsi="Cambria Math"/>
                                  <w:sz w:val="24"/>
                                </w:rPr>
                                <m:rPr>
                                  <m:sty m:val="p"/>
                                </m:rPr>
                                <m:t>T</m:t>
                              </m:r>
                            </m:e>
                            <m:sub>
                              <m:r>
                                <w:rPr>
                                  <w:rFonts w:ascii="Cambria Math" w:hAnsi="Cambria Math"/>
                                  <w:sz w:val="24"/>
                                </w:rPr>
                                <m:rPr>
                                  <m:sty m:val="p"/>
                                </m:rPr>
                                <m:t>j</m:t>
                              </m:r>
                            </m:sub>
                          </m:sSub>
                        </m:e>
                      </m:d>
                    </m:num>
                    <m:den>
                      <m:r>
                        <w:rPr>
                          <w:rFonts w:ascii="Cambria Math" w:hAnsi="Cambria Math"/>
                          <w:sz w:val="24"/>
                        </w:rPr>
                        <m:rPr>
                          <m:sty m:val="p"/>
                        </m:rPr>
                        <m:t>L</m:t>
                      </m:r>
                    </m:den>
                  </m:f>
                </m:e>
              </m:nary>
            </m:e>
          </m:d>
          <m:r>
            <w:rPr>
              <w:rFonts w:ascii="Cambria Math" w:hAnsi="Cambria Math"/>
              <w:sz w:val="24"/>
            </w:rPr>
            <m:t>×100</m:t>
          </m:r>
          <m:r>
            <w:rPr>
              <w:rFonts w:ascii="Cambria Math" w:hAnsi="Cambria Math"/>
              <w:sz w:val="24"/>
            </w:rPr>
            <m:rPr>
              <m:sty m:val="p"/>
            </m:rPr>
            <m:t>%</m:t>
          </m:r>
        </m:oMath>
      </m:oMathPara>
    </w:p>
    <w:p w14:paraId="F11E0000">
      <w:pPr>
        <w:spacing w:after="0" w:before="0" w:line="252" w:lineRule="auto"/>
        <w:ind w:firstLine="357" w:left="709"/>
      </w:pPr>
      <w:r>
        <w:t>где:</w:t>
      </w:r>
    </w:p>
    <w:p w14:paraId="F21E0000">
      <w:pPr>
        <w:spacing w:after="0" w:before="0" w:line="252" w:lineRule="auto"/>
        <w:ind w:firstLine="357" w:left="709"/>
      </w:pPr>
      <w:r>
        <w:t>N</w:t>
      </w:r>
      <w:r>
        <w:t xml:space="preserve"> – общее количество ключевых контрольных точек, зафиксированных в описании проекта НТИ, по которым на момент отчета установлены сроки в проекте НТИ;</w:t>
      </w:r>
    </w:p>
    <w:p w14:paraId="F31E0000">
      <w:pPr>
        <w:spacing w:after="0" w:before="0" w:line="252" w:lineRule="auto"/>
        <w:ind w:firstLine="357" w:left="709"/>
      </w:pPr>
      <w:r>
        <w:t>tj</w:t>
      </w:r>
      <w:r>
        <w:t xml:space="preserve"> – фактическое значение даты </w:t>
      </w:r>
      <w:r>
        <w:t>j</w:t>
      </w:r>
      <w:r>
        <w:t>-й ключевой контрольной точки проекта НТИ;</w:t>
      </w:r>
    </w:p>
    <w:p w14:paraId="F41E0000">
      <w:pPr>
        <w:spacing w:after="0" w:before="0" w:line="252" w:lineRule="auto"/>
        <w:ind w:firstLine="357" w:left="709"/>
      </w:pPr>
      <w:r>
        <w:t>Tj</w:t>
      </w:r>
      <w:r>
        <w:t xml:space="preserve"> – плановое значение даты </w:t>
      </w:r>
      <w:r>
        <w:t>j</w:t>
      </w:r>
      <w:r>
        <w:t>-й ключевой контрольной точки проекта НТИ;</w:t>
      </w:r>
    </w:p>
    <w:p w14:paraId="F51E0000">
      <w:pPr>
        <w:spacing w:after="0" w:before="0" w:line="252" w:lineRule="auto"/>
        <w:ind w:firstLine="0" w:left="0"/>
      </w:pPr>
      <w:r>
        <w:t xml:space="preserve">         </w:t>
      </w:r>
      <w:r>
        <w:t>L</w:t>
      </w:r>
      <w:r>
        <w:t xml:space="preserve"> –продолжительность реализации проекта НТИ.</w:t>
      </w:r>
    </w:p>
    <w:p w14:paraId="F61E0000">
      <w:pPr>
        <w:spacing w:after="0" w:before="0" w:line="252" w:lineRule="auto"/>
        <w:ind/>
      </w:pPr>
    </w:p>
    <w:p w14:paraId="F71E0000">
      <w:pPr>
        <w:spacing w:after="0" w:before="0" w:line="252" w:lineRule="auto"/>
        <w:ind/>
      </w:pPr>
    </w:p>
    <w:p w14:paraId="F81E0000">
      <w:pPr>
        <w:spacing w:after="0" w:before="0" w:line="252" w:lineRule="auto"/>
        <w:ind w:firstLine="0" w:left="709"/>
      </w:pPr>
      <w:r>
        <w:t>2. Размер штрафа в случае необеспечения установленного объема софинансирования проекта за счет внебюджетных источников определяется по формуле:</w:t>
      </w:r>
    </w:p>
    <w:p w14:paraId="F91E0000">
      <w:pPr>
        <w:spacing w:after="0" w:before="0" w:line="252" w:lineRule="auto"/>
        <w:ind/>
      </w:pPr>
    </w:p>
    <w:p w14:paraId="FA1E0000">
      <w:pPr>
        <w:spacing w:after="0" w:before="0" w:line="252" w:lineRule="auto"/>
        <w:ind/>
        <w:jc w:val="center"/>
        <w:rPr>
          <w:sz w:val="32"/>
        </w:rPr>
      </w:pPr>
      <w:r>
        <w:rPr>
          <w:rFonts w:ascii="Cambria Math" w:hAnsi="Cambria Math"/>
          <w:sz w:val="32"/>
        </w:rPr>
        <w:t>A =</w:t>
      </w:r>
      <w:r>
        <w:rPr>
          <w:sz w:val="32"/>
        </w:rPr>
        <w:t xml:space="preserve"> </w:t>
      </w:r>
      <m:oMathPara>
        <m:oMath>
          <m:sSub>
            <m:e>
              <m:r>
                <w:rPr>
                  <w:rFonts w:ascii="Cambria Math" w:hAnsi="Cambria Math"/>
                  <w:sz w:val="24"/>
                </w:rPr>
                <m:rPr>
                  <m:sty m:val="p"/>
                </m:rPr>
                <m:t>F</m:t>
              </m:r>
            </m:e>
            <m:sub>
              <m:r>
                <w:rPr>
                  <w:rFonts w:ascii="Cambria Math" w:hAnsi="Cambria Math"/>
                  <w:sz w:val="24"/>
                </w:rPr>
                <m:rPr>
                  <m:sty m:val="p"/>
                </m:rPr>
                <m:t>C</m:t>
              </m:r>
            </m:sub>
          </m:sSub>
          <m:r>
            <w:rPr>
              <w:rFonts w:ascii="Cambria Math" w:hAnsi="Cambria Math"/>
              <w:sz w:val="24"/>
            </w:rPr>
            <m:t>-</m:t>
          </m:r>
          <m:sSub>
            <m:e>
              <m:r>
                <w:rPr>
                  <w:rFonts w:ascii="Cambria Math" w:hAnsi="Cambria Math"/>
                  <w:sz w:val="24"/>
                </w:rPr>
                <m:t>∑</m:t>
              </m:r>
              <m:r>
                <w:rPr>
                  <w:rFonts w:ascii="Cambria Math" w:hAnsi="Cambria Math"/>
                  <w:sz w:val="24"/>
                </w:rPr>
                <m:rPr>
                  <m:sty m:val="p"/>
                </m:rPr>
                <m:t>R</m:t>
              </m:r>
            </m:e>
            <m:sub>
              <m:r>
                <w:rPr>
                  <w:rFonts w:ascii="Cambria Math" w:hAnsi="Cambria Math"/>
                  <w:sz w:val="24"/>
                </w:rPr>
                <m:rPr>
                  <m:sty m:val="p"/>
                </m:rPr>
                <m:t>C</m:t>
              </m:r>
            </m:sub>
          </m:sSub>
          <m:r>
            <w:rPr>
              <w:rFonts w:ascii="Cambria Math" w:hAnsi="Cambria Math"/>
              <w:sz w:val="24"/>
            </w:rPr>
            <m:t>-(</m:t>
          </m:r>
          <m:f>
            <m:fPr>
              <m:type m:val="bar"/>
            </m:fPr>
            <m:num>
              <m:sSub>
                <m:e>
                  <m:r>
                    <w:rPr>
                      <w:rFonts w:ascii="Cambria Math" w:hAnsi="Cambria Math"/>
                      <w:sz w:val="24"/>
                    </w:rPr>
                    <m:rPr>
                      <m:sty m:val="p"/>
                    </m:rPr>
                    <m:t>F</m:t>
                  </m:r>
                </m:e>
                <m:sub>
                  <m:r>
                    <w:rPr>
                      <w:rFonts w:ascii="Cambria Math" w:hAnsi="Cambria Math"/>
                      <w:sz w:val="24"/>
                    </w:rPr>
                    <m:rPr>
                      <m:sty m:val="p"/>
                    </m:rPr>
                    <m:t>в</m:t>
                  </m:r>
                </m:sub>
              </m:sSub>
            </m:num>
            <m:den>
              <m:sSub>
                <m:e>
                  <m:r>
                    <w:rPr>
                      <w:rFonts w:ascii="Cambria Math" w:hAnsi="Cambria Math"/>
                      <w:sz w:val="24"/>
                    </w:rPr>
                    <m:rPr>
                      <m:sty m:val="p"/>
                    </m:rPr>
                    <m:t>%</m:t>
                  </m:r>
                </m:e>
                <m:sub>
                  <m:r>
                    <w:rPr>
                      <w:rFonts w:ascii="Cambria Math" w:hAnsi="Cambria Math"/>
                      <w:sz w:val="24"/>
                    </w:rPr>
                    <m:rPr>
                      <m:sty m:val="p"/>
                    </m:rPr>
                    <m:t>в</m:t>
                  </m:r>
                </m:sub>
              </m:sSub>
            </m:den>
          </m:f>
          <m:r>
            <w:rPr>
              <w:rFonts w:ascii="Cambria Math" w:hAnsi="Cambria Math"/>
              <w:sz w:val="24"/>
            </w:rPr>
            <m:t>-</m:t>
          </m:r>
          <m:sSub>
            <m:e>
              <m:r>
                <w:rPr>
                  <w:rFonts w:ascii="Cambria Math" w:hAnsi="Cambria Math"/>
                  <w:sz w:val="24"/>
                </w:rPr>
                <m:rPr>
                  <m:sty m:val="p"/>
                </m:rPr>
                <m:t>F</m:t>
              </m:r>
            </m:e>
            <m:sub>
              <m:r>
                <w:rPr>
                  <w:rFonts w:ascii="Cambria Math" w:hAnsi="Cambria Math"/>
                  <w:sz w:val="24"/>
                </w:rPr>
                <m:rPr>
                  <m:sty m:val="p"/>
                </m:rPr>
                <m:t>в</m:t>
              </m:r>
            </m:sub>
          </m:sSub>
          <m:r>
            <w:rPr>
              <w:rFonts w:ascii="Cambria Math" w:hAnsi="Cambria Math"/>
              <w:sz w:val="24"/>
            </w:rPr>
            <m:t>)</m:t>
          </m:r>
        </m:oMath>
      </m:oMathPara>
    </w:p>
    <w:p w14:paraId="FB1E0000">
      <w:pPr>
        <w:spacing w:after="0" w:before="0" w:line="252" w:lineRule="auto"/>
        <w:ind/>
      </w:pPr>
    </w:p>
    <w:p w14:paraId="FC1E0000">
      <w:pPr>
        <w:spacing w:after="0" w:before="0" w:line="252" w:lineRule="auto"/>
        <w:ind/>
      </w:pPr>
      <w:r>
        <w:t>где:</w:t>
      </w:r>
    </w:p>
    <w:p w14:paraId="FD1E0000">
      <w:pPr>
        <w:spacing w:after="0" w:before="0" w:line="252" w:lineRule="auto"/>
        <w:ind/>
      </w:pPr>
      <w:r>
        <w:t>А – сумма Гранта, подлежащая возврату;</w:t>
      </w:r>
    </w:p>
    <w:p w14:paraId="FE1E0000">
      <w:pPr>
        <w:spacing w:after="0" w:before="0" w:line="252" w:lineRule="auto"/>
        <w:ind/>
      </w:pPr>
      <w:r>
        <w:t>F</w:t>
      </w:r>
      <w:r>
        <w:rPr>
          <w:vertAlign w:val="subscript"/>
        </w:rPr>
        <w:t xml:space="preserve">с </w:t>
      </w:r>
      <w:r>
        <w:t xml:space="preserve"> - фактически израсходованная сумма Гранта;</w:t>
      </w:r>
    </w:p>
    <w:p w14:paraId="FF1E0000">
      <w:pPr>
        <w:spacing w:after="0" w:before="0" w:line="252" w:lineRule="auto"/>
        <w:ind/>
      </w:pPr>
      <w:r>
        <w:t>R</w:t>
      </w:r>
      <w:r>
        <w:rPr>
          <w:vertAlign w:val="subscript"/>
        </w:rPr>
        <w:t>с</w:t>
      </w:r>
      <w:r>
        <w:t xml:space="preserve">  - возврат средств Гранта, израсходованных нецелевым образом или неподтвержденных закрывающими документами, на счет Получателя средств из бюджета в территориальном органе Федерального Казначейства, по указанию Получателя средств из бюджета средств Гранта;</w:t>
      </w:r>
    </w:p>
    <w:p w14:paraId="001F0000">
      <w:pPr>
        <w:spacing w:after="0" w:before="0" w:line="252" w:lineRule="auto"/>
        <w:ind/>
      </w:pPr>
      <w:r>
        <w:t>F</w:t>
      </w:r>
      <w:r>
        <w:rPr>
          <w:vertAlign w:val="subscript"/>
        </w:rPr>
        <w:t>в</w:t>
      </w:r>
      <w:r>
        <w:t xml:space="preserve">  - фактически израсходованная сумма средств софинансирования по Договору, подтвержденная закрывающими документами;</w:t>
      </w:r>
    </w:p>
    <w:p w14:paraId="011F0000">
      <w:pPr>
        <w:spacing w:after="0" w:before="0" w:line="252" w:lineRule="auto"/>
        <w:ind/>
      </w:pPr>
      <w:r>
        <w:t>%</w:t>
      </w:r>
      <w:r>
        <w:rPr>
          <w:vertAlign w:val="subscript"/>
        </w:rPr>
        <w:t>в</w:t>
      </w:r>
      <w:r>
        <w:t xml:space="preserve"> – минимальный процент софинансирования проекта НТИ в соответствии с постановлением Правительства Российской Федерации от 18 апреля 2016 года № 317 «О реализации Национальной технологической инициативы» (в случае, если комиссией по отбору проектов в целях реализации планов мероприятий («дорожных карт») Национальной технологической инициативы не предусмотрено снижение или отсутствие требуемого объема привлечения софинансирования в целях реализации проекта).</w:t>
      </w:r>
    </w:p>
    <w:p w14:paraId="021F0000">
      <w:pPr>
        <w:spacing w:after="0" w:before="0" w:line="252" w:lineRule="auto"/>
        <w:ind w:firstLine="0" w:left="1069"/>
        <w:contextualSpacing w:val="1"/>
      </w:pPr>
    </w:p>
    <w:p w14:paraId="031F0000">
      <w:pPr>
        <w:sectPr>
          <w:footerReference r:id="rId41" w:type="default"/>
          <w:pgSz w:h="16838" w:orient="portrait" w:w="11906"/>
          <w:pgMar w:bottom="1440" w:footer="0" w:gutter="0" w:header="0" w:left="1133" w:right="566" w:top="1440"/>
        </w:sectPr>
      </w:pPr>
    </w:p>
    <w:p w14:paraId="041F0000">
      <w:bookmarkStart w:id="933" w:name="__RefHeading___173"/>
      <w:bookmarkEnd w:id="933"/>
      <w:bookmarkStart w:id="934" w:name="__RefHeading___395"/>
      <w:bookmarkEnd w:id="934"/>
      <w:bookmarkStart w:id="935" w:name="__RefHeading___617"/>
      <w:bookmarkEnd w:id="935"/>
      <w:bookmarkStart w:id="936" w:name="__RefHeading___839"/>
      <w:bookmarkEnd w:id="936"/>
      <w:pPr>
        <w:keepNext w:val="1"/>
        <w:keepLines w:val="1"/>
        <w:spacing w:after="0" w:before="240" w:line="276" w:lineRule="auto"/>
        <w:ind w:firstLine="0" w:left="0"/>
        <w:jc w:val="right"/>
        <w:outlineLvl w:val="0"/>
        <w:rPr>
          <w:color w:themeColor="accent1" w:themeShade="BF" w:val="376092"/>
          <w:sz w:val="18"/>
        </w:rPr>
      </w:pPr>
      <w:r>
        <w:t>Приложение N 6 к Договору</w:t>
      </w:r>
    </w:p>
    <w:p w14:paraId="051F0000">
      <w:pPr>
        <w:spacing w:after="0" w:before="0" w:line="240" w:lineRule="auto"/>
        <w:ind w:firstLine="0" w:left="0"/>
        <w:jc w:val="right"/>
        <w:rPr>
          <w:rFonts w:ascii="Verdana" w:hAnsi="Verdana"/>
          <w:sz w:val="21"/>
        </w:rPr>
      </w:pPr>
      <w:r>
        <w:t>от __________ N ____</w:t>
      </w:r>
    </w:p>
    <w:p w14:paraId="061F0000">
      <w:pPr>
        <w:spacing w:after="0" w:before="0" w:line="240" w:lineRule="auto"/>
        <w:ind w:firstLine="0" w:left="0"/>
        <w:jc w:val="right"/>
        <w:rPr>
          <w:rFonts w:ascii="Verdana" w:hAnsi="Verdana"/>
          <w:sz w:val="21"/>
        </w:rPr>
      </w:pPr>
    </w:p>
    <w:p w14:paraId="071F0000">
      <w:pPr>
        <w:spacing w:after="0" w:before="0" w:line="240" w:lineRule="auto"/>
        <w:ind w:firstLine="0" w:left="0"/>
        <w:rPr>
          <w:rFonts w:ascii="Verdana" w:hAnsi="Verdana"/>
          <w:sz w:val="21"/>
        </w:rPr>
      </w:pPr>
      <w:r>
        <w:t> </w:t>
      </w:r>
    </w:p>
    <w:p w14:paraId="081F0000">
      <w:pPr>
        <w:spacing w:after="0" w:before="0" w:line="240" w:lineRule="auto"/>
        <w:ind w:firstLine="0" w:left="0"/>
        <w:jc w:val="center"/>
        <w:rPr>
          <w:rFonts w:ascii="Verdana" w:hAnsi="Verdana"/>
          <w:sz w:val="21"/>
        </w:rPr>
      </w:pPr>
      <w:r>
        <w:t>Дополнительное соглашение к договору</w:t>
      </w:r>
    </w:p>
    <w:p w14:paraId="091F0000">
      <w:pPr>
        <w:spacing w:after="0" w:before="0" w:line="240" w:lineRule="auto"/>
        <w:ind w:firstLine="0" w:left="0"/>
        <w:jc w:val="center"/>
        <w:rPr>
          <w:rFonts w:ascii="Verdana" w:hAnsi="Verdana"/>
          <w:sz w:val="21"/>
        </w:rPr>
      </w:pPr>
      <w:r>
        <w:t>о предоставлении средств юридическому лицу, индивидуальному</w:t>
      </w:r>
    </w:p>
    <w:p w14:paraId="0A1F0000">
      <w:pPr>
        <w:spacing w:after="0" w:before="0" w:line="240" w:lineRule="auto"/>
        <w:ind w:firstLine="0" w:left="0"/>
        <w:jc w:val="center"/>
        <w:rPr>
          <w:rFonts w:ascii="Verdana" w:hAnsi="Verdana"/>
          <w:sz w:val="21"/>
        </w:rPr>
      </w:pPr>
      <w:r>
        <w:t>предпринимателю на безвозмездной и безвозвратной основе</w:t>
      </w:r>
    </w:p>
    <w:p w14:paraId="0B1F0000">
      <w:pPr>
        <w:spacing w:after="0" w:before="0" w:line="240" w:lineRule="auto"/>
        <w:ind w:firstLine="0" w:left="0"/>
        <w:jc w:val="center"/>
        <w:rPr>
          <w:rFonts w:ascii="Verdana" w:hAnsi="Verdana"/>
          <w:sz w:val="21"/>
        </w:rPr>
      </w:pPr>
      <w:r>
        <w:t>в форме гранта, источником финансового обеспечения которых</w:t>
      </w:r>
    </w:p>
    <w:p w14:paraId="0C1F0000">
      <w:pPr>
        <w:spacing w:after="0" w:before="0" w:line="240" w:lineRule="auto"/>
        <w:ind w:firstLine="0" w:left="0"/>
        <w:jc w:val="center"/>
        <w:rPr>
          <w:rFonts w:ascii="Verdana" w:hAnsi="Verdana"/>
          <w:sz w:val="21"/>
        </w:rPr>
      </w:pPr>
      <w:r>
        <w:t>полностью или частично является субсидия, предоставленная</w:t>
      </w:r>
    </w:p>
    <w:p w14:paraId="0D1F0000">
      <w:pPr>
        <w:spacing w:after="0" w:before="0" w:line="240" w:lineRule="auto"/>
        <w:ind w:firstLine="0" w:left="0"/>
        <w:jc w:val="center"/>
        <w:rPr>
          <w:rFonts w:ascii="Verdana" w:hAnsi="Verdana"/>
          <w:sz w:val="21"/>
        </w:rPr>
      </w:pPr>
      <w:r>
        <w:t>из федерального бюджета</w:t>
      </w:r>
    </w:p>
    <w:p w14:paraId="0E1F0000">
      <w:pPr>
        <w:spacing w:after="0" w:before="0" w:line="240" w:lineRule="auto"/>
        <w:ind w:firstLine="0" w:left="0"/>
        <w:jc w:val="center"/>
        <w:rPr>
          <w:rFonts w:ascii="Verdana" w:hAnsi="Verdana"/>
          <w:sz w:val="21"/>
        </w:rPr>
      </w:pPr>
      <w:r>
        <w:t xml:space="preserve">от "__" ________ N ______ </w:t>
      </w:r>
    </w:p>
    <w:p w14:paraId="0F1F0000">
      <w:pPr>
        <w:spacing w:after="0" w:before="0" w:line="240" w:lineRule="auto"/>
        <w:ind w:firstLine="0" w:left="0"/>
        <w:rPr>
          <w:rFonts w:ascii="Verdana" w:hAnsi="Verdana"/>
          <w:sz w:val="21"/>
        </w:rPr>
      </w:pPr>
      <w:r>
        <w:t> </w:t>
      </w:r>
    </w:p>
    <w:p w14:paraId="101F0000">
      <w:pPr>
        <w:spacing w:after="0" w:before="0" w:line="240" w:lineRule="auto"/>
        <w:ind w:firstLine="0" w:left="0"/>
        <w:jc w:val="center"/>
        <w:rPr>
          <w:rFonts w:ascii="Verdana" w:hAnsi="Verdana"/>
          <w:sz w:val="21"/>
        </w:rPr>
      </w:pPr>
      <w:r>
        <w:t>г. ___________________________________________________</w:t>
      </w:r>
    </w:p>
    <w:p w14:paraId="111F0000">
      <w:pPr>
        <w:spacing w:after="0" w:before="0" w:line="240" w:lineRule="auto"/>
        <w:ind w:firstLine="0" w:left="0"/>
        <w:jc w:val="center"/>
        <w:rPr>
          <w:rFonts w:ascii="Verdana" w:hAnsi="Verdana"/>
          <w:sz w:val="21"/>
        </w:rPr>
      </w:pPr>
      <w:r>
        <w:t>(место заключения дополнительного соглашения)</w:t>
      </w:r>
    </w:p>
    <w:p w14:paraId="121F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4904"/>
        <w:gridCol w:w="60"/>
        <w:gridCol w:w="174"/>
        <w:gridCol w:w="60"/>
        <w:gridCol w:w="3842"/>
      </w:tblGrid>
      <w:tr>
        <w:tc>
          <w:tcPr>
            <w:tcW w:type="dxa" w:w="4904"/>
            <w:tcMar>
              <w:left w:type="dxa" w:w="0"/>
              <w:right w:type="dxa" w:w="0"/>
            </w:tcMar>
          </w:tcPr>
          <w:p w14:paraId="131F0000">
            <w:pPr>
              <w:spacing w:after="100" w:before="0" w:line="240" w:lineRule="auto"/>
              <w:ind w:firstLine="0" w:left="0"/>
              <w:rPr>
                <w:rFonts w:ascii="Verdana" w:hAnsi="Verdana"/>
                <w:sz w:val="21"/>
              </w:rPr>
            </w:pPr>
            <w:r>
              <w:t>"__" ________________ 20__ г.</w:t>
            </w:r>
          </w:p>
        </w:tc>
        <w:tc>
          <w:tcPr>
            <w:tcW w:type="dxa" w:w="60"/>
            <w:tcMar>
              <w:left w:type="dxa" w:w="0"/>
              <w:right w:type="dxa" w:w="0"/>
            </w:tcMar>
          </w:tcPr>
          <w:p w14:paraId="141F0000">
            <w:pPr>
              <w:spacing w:after="100" w:before="0" w:line="240" w:lineRule="auto"/>
              <w:ind w:firstLine="0" w:left="0"/>
              <w:jc w:val="left"/>
              <w:rPr>
                <w:rFonts w:ascii="Verdana" w:hAnsi="Verdana"/>
                <w:sz w:val="21"/>
              </w:rPr>
            </w:pPr>
            <w:r>
              <w:t> </w:t>
            </w:r>
          </w:p>
        </w:tc>
        <w:tc>
          <w:tcPr>
            <w:tcW w:type="dxa" w:w="174"/>
            <w:tcMar>
              <w:left w:type="dxa" w:w="0"/>
              <w:right w:type="dxa" w:w="0"/>
            </w:tcMar>
          </w:tcPr>
          <w:p w14:paraId="151F0000">
            <w:pPr>
              <w:spacing w:after="100" w:before="0" w:line="240" w:lineRule="auto"/>
              <w:ind w:firstLine="0" w:left="0"/>
              <w:jc w:val="right"/>
              <w:rPr>
                <w:rFonts w:ascii="Verdana" w:hAnsi="Verdana"/>
                <w:sz w:val="21"/>
              </w:rPr>
            </w:pPr>
            <w:r>
              <w:t>N</w:t>
            </w:r>
          </w:p>
        </w:tc>
        <w:tc>
          <w:tcPr>
            <w:tcW w:type="dxa" w:w="60"/>
            <w:tcMar>
              <w:left w:type="dxa" w:w="0"/>
              <w:right w:type="dxa" w:w="0"/>
            </w:tcMar>
          </w:tcPr>
          <w:p w14:paraId="161F0000">
            <w:pPr>
              <w:spacing w:after="100" w:before="0" w:line="240" w:lineRule="auto"/>
              <w:ind w:firstLine="0" w:left="0"/>
              <w:jc w:val="left"/>
              <w:rPr>
                <w:rFonts w:ascii="Verdana" w:hAnsi="Verdana"/>
                <w:sz w:val="21"/>
              </w:rPr>
            </w:pPr>
            <w:r>
              <w:t> </w:t>
            </w:r>
          </w:p>
        </w:tc>
        <w:tc>
          <w:tcPr>
            <w:tcW w:type="dxa" w:w="3842"/>
            <w:tcBorders>
              <w:bottom w:color="000000" w:sz="8" w:val="single"/>
            </w:tcBorders>
            <w:tcMar>
              <w:left w:type="dxa" w:w="0"/>
              <w:right w:type="dxa" w:w="0"/>
            </w:tcMar>
          </w:tcPr>
          <w:p w14:paraId="171F0000">
            <w:pPr>
              <w:spacing w:after="100" w:before="0" w:line="240" w:lineRule="auto"/>
              <w:ind w:firstLine="0" w:left="0"/>
              <w:jc w:val="left"/>
              <w:rPr>
                <w:rFonts w:ascii="Verdana" w:hAnsi="Verdana"/>
                <w:sz w:val="21"/>
              </w:rPr>
            </w:pPr>
            <w:r>
              <w:t> </w:t>
            </w:r>
          </w:p>
        </w:tc>
      </w:tr>
      <w:tr>
        <w:tc>
          <w:tcPr>
            <w:tcW w:type="dxa" w:w="4904"/>
            <w:tcMar>
              <w:left w:type="dxa" w:w="0"/>
              <w:right w:type="dxa" w:w="0"/>
            </w:tcMar>
          </w:tcPr>
          <w:p w14:paraId="181F0000">
            <w:pPr>
              <w:spacing w:after="100" w:before="0" w:line="240" w:lineRule="auto"/>
              <w:ind w:firstLine="0" w:left="0"/>
              <w:jc w:val="center"/>
              <w:rPr>
                <w:rFonts w:ascii="Verdana" w:hAnsi="Verdana"/>
                <w:sz w:val="21"/>
              </w:rPr>
            </w:pPr>
            <w:r>
              <w:t>(дата заключения дополнительного соглашения)</w:t>
            </w:r>
          </w:p>
        </w:tc>
        <w:tc>
          <w:tcPr>
            <w:tcW w:type="dxa" w:w="60"/>
            <w:tcMar>
              <w:left w:type="dxa" w:w="0"/>
              <w:right w:type="dxa" w:w="0"/>
            </w:tcMar>
          </w:tcPr>
          <w:p w14:paraId="191F0000">
            <w:pPr>
              <w:spacing w:after="100" w:before="0" w:line="240" w:lineRule="auto"/>
              <w:ind w:firstLine="0" w:left="0"/>
              <w:jc w:val="left"/>
              <w:rPr>
                <w:rFonts w:ascii="Verdana" w:hAnsi="Verdana"/>
                <w:sz w:val="21"/>
              </w:rPr>
            </w:pPr>
            <w:r>
              <w:t> </w:t>
            </w:r>
          </w:p>
        </w:tc>
        <w:tc>
          <w:tcPr>
            <w:tcW w:type="dxa" w:w="174"/>
            <w:tcMar>
              <w:left w:type="dxa" w:w="0"/>
              <w:right w:type="dxa" w:w="0"/>
            </w:tcMar>
          </w:tcPr>
          <w:p w14:paraId="1A1F0000">
            <w:pPr>
              <w:spacing w:after="100" w:before="0" w:line="240" w:lineRule="auto"/>
              <w:ind w:firstLine="0" w:left="0"/>
              <w:jc w:val="left"/>
              <w:rPr>
                <w:rFonts w:ascii="Verdana" w:hAnsi="Verdana"/>
                <w:sz w:val="21"/>
              </w:rPr>
            </w:pPr>
            <w:r>
              <w:t> </w:t>
            </w:r>
          </w:p>
        </w:tc>
        <w:tc>
          <w:tcPr>
            <w:tcW w:type="dxa" w:w="60"/>
            <w:tcMar>
              <w:left w:type="dxa" w:w="0"/>
              <w:right w:type="dxa" w:w="0"/>
            </w:tcMar>
          </w:tcPr>
          <w:p w14:paraId="1B1F0000">
            <w:pPr>
              <w:spacing w:after="100" w:before="0" w:line="240" w:lineRule="auto"/>
              <w:ind w:firstLine="0" w:left="0"/>
              <w:jc w:val="left"/>
              <w:rPr>
                <w:rFonts w:ascii="Verdana" w:hAnsi="Verdana"/>
                <w:sz w:val="21"/>
              </w:rPr>
            </w:pPr>
            <w:r>
              <w:t> </w:t>
            </w:r>
          </w:p>
        </w:tc>
        <w:tc>
          <w:tcPr>
            <w:tcW w:type="dxa" w:w="3842"/>
            <w:tcBorders>
              <w:top w:color="000000" w:sz="8" w:val="single"/>
            </w:tcBorders>
            <w:tcMar>
              <w:left w:type="dxa" w:w="0"/>
              <w:right w:type="dxa" w:w="0"/>
            </w:tcMar>
          </w:tcPr>
          <w:p w14:paraId="1C1F0000">
            <w:pPr>
              <w:spacing w:after="100" w:before="0" w:line="240" w:lineRule="auto"/>
              <w:ind w:firstLine="0" w:left="0"/>
              <w:jc w:val="center"/>
              <w:rPr>
                <w:rFonts w:ascii="Verdana" w:hAnsi="Verdana"/>
                <w:sz w:val="21"/>
              </w:rPr>
            </w:pPr>
            <w:r>
              <w:t>(номер дополнительного соглашения)</w:t>
            </w:r>
          </w:p>
        </w:tc>
      </w:tr>
    </w:tbl>
    <w:p w14:paraId="1D1F0000">
      <w:pPr>
        <w:spacing w:after="0" w:before="0" w:line="240" w:lineRule="auto"/>
        <w:ind w:firstLine="0" w:left="0"/>
        <w:rPr>
          <w:rFonts w:ascii="Verdana" w:hAnsi="Verdana"/>
          <w:sz w:val="21"/>
        </w:rPr>
      </w:pPr>
      <w:r>
        <w:t> </w:t>
      </w:r>
    </w:p>
    <w:p w14:paraId="1E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1F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w:t>
      </w:r>
    </w:p>
    <w:p w14:paraId="20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"Грантодатель", в лице _____________________________</w:t>
      </w:r>
    </w:p>
    <w:p w14:paraId="21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22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23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Грантодателя или уполномоченного им лица)</w:t>
      </w:r>
    </w:p>
    <w:p w14:paraId="24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_________________________________________________</w:t>
      </w:r>
    </w:p>
    <w:p w14:paraId="25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26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 положения) Грантодателя,</w:t>
      </w:r>
    </w:p>
    <w:p w14:paraId="27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доверенности, приказа или иного документа, удостоверяющего полномочия)</w:t>
      </w:r>
    </w:p>
    <w:p w14:paraId="28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 одной стороны, и _______________________________________________________,</w:t>
      </w:r>
    </w:p>
    <w:p w14:paraId="29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 фамилия, имя, отчество</w:t>
      </w:r>
    </w:p>
    <w:p w14:paraId="2A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(при наличии) индивидуального предпринимателя)</w:t>
      </w:r>
    </w:p>
    <w:p w14:paraId="2B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"Получатель гранта", в лице ________________________</w:t>
      </w:r>
    </w:p>
    <w:p w14:paraId="2C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2D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2E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Получателя гранта, или уполномоченного им лица, фамилия,</w:t>
      </w:r>
    </w:p>
    <w:p w14:paraId="2F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имя, отчество (при наличии) индивидуального предпринимателя)</w:t>
      </w:r>
    </w:p>
    <w:p w14:paraId="30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w:t>
      </w:r>
    </w:p>
    <w:p w14:paraId="31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w:t>
      </w:r>
    </w:p>
    <w:p w14:paraId="32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положения, свидетельства о государственной</w:t>
      </w:r>
    </w:p>
    <w:p w14:paraId="33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регистрации) Получателя гранта, доверенности,</w:t>
      </w:r>
    </w:p>
    <w:p w14:paraId="34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приказа или иного документа, удостоверяющего</w:t>
      </w:r>
    </w:p>
    <w:p w14:paraId="35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полномочия)</w:t>
      </w:r>
    </w:p>
    <w:p w14:paraId="36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с  другой  стороны, далее именуемые "Стороны", в соответствии с </w:t>
      </w:r>
      <w:r>
        <w:rPr>
          <w:color w:val="0000FF"/>
        </w:rPr>
        <w:fldChar w:fldCharType="begin"/>
      </w:r>
      <w:r>
        <w:rPr>
          <w:color w:val="0000FF"/>
        </w:rPr>
        <w:instrText>HYPERLINK "https://login.consultant.ru/link/?rnd=7CF07B1C6B511650EC2A0289D24AAA4E&amp;req=doc&amp;base=LAW&amp;n=349119&amp;dst=100122&amp;fld=134&amp;date=29.07.2021"</w:instrText>
      </w:r>
      <w:r>
        <w:rPr>
          <w:color w:val="0000FF"/>
        </w:rPr>
        <w:fldChar w:fldCharType="separate"/>
      </w:r>
      <w:r>
        <w:rPr>
          <w:color w:val="0000FF"/>
        </w:rPr>
        <w:t>пунктом 7.3</w:t>
      </w:r>
      <w:r>
        <w:rPr>
          <w:color w:val="0000FF"/>
        </w:rPr>
        <w:fldChar w:fldCharType="end"/>
      </w:r>
    </w:p>
    <w:p w14:paraId="37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договора   о  предоставлении  средств  юридическому  лицу,  индивидуальному</w:t>
      </w:r>
    </w:p>
    <w:p w14:paraId="38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предпринимателю  на  безвозмездной  и  безвозвратной основе в форме гранта,</w:t>
      </w:r>
    </w:p>
    <w:p w14:paraId="39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источником  финансового обеспечения которых полностью или частично является</w:t>
      </w:r>
    </w:p>
    <w:p w14:paraId="3A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субсидия,  предоставленная  из федерального бюджета (далее соответственно -</w:t>
      </w:r>
    </w:p>
    <w:p w14:paraId="3B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Договор,  Грант) заключили настоящее Дополнительное соглашение к Договору о</w:t>
      </w:r>
    </w:p>
    <w:p w14:paraId="3C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нижеследующем.</w:t>
      </w:r>
    </w:p>
    <w:p w14:paraId="3D1F0000">
      <w:pPr>
        <w:spacing w:after="0" w:before="0" w:line="240" w:lineRule="auto"/>
        <w:ind w:firstLine="540" w:left="0"/>
        <w:rPr>
          <w:rFonts w:ascii="Verdana" w:hAnsi="Verdana"/>
          <w:sz w:val="21"/>
        </w:rPr>
      </w:pPr>
      <w:r>
        <w:t>1. Внести в Договор следующие изменения:</w:t>
      </w:r>
    </w:p>
    <w:p w14:paraId="3E1F0000">
      <w:pPr>
        <w:spacing w:after="0" w:before="0" w:line="240" w:lineRule="auto"/>
        <w:ind w:firstLine="540" w:left="0"/>
        <w:rPr>
          <w:rFonts w:ascii="Verdana" w:hAnsi="Verdana"/>
          <w:sz w:val="21"/>
        </w:rPr>
      </w:pPr>
      <w:r>
        <w:t>1.1. В преамбуле:</w:t>
      </w:r>
    </w:p>
    <w:p w14:paraId="3F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1.1.1. _______________________________________________________________;</w:t>
      </w:r>
    </w:p>
    <w:p w14:paraId="40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1.1.2. _______________________________________________________________.</w:t>
      </w:r>
    </w:p>
    <w:p w14:paraId="411F0000">
      <w:pPr>
        <w:spacing w:after="0" w:before="0" w:line="240" w:lineRule="auto"/>
        <w:ind w:firstLine="540" w:left="0"/>
        <w:rPr>
          <w:rFonts w:ascii="Verdana" w:hAnsi="Verdana"/>
          <w:sz w:val="21"/>
        </w:rPr>
      </w:pPr>
      <w:r>
        <w:t xml:space="preserve">1.2. В </w:t>
      </w:r>
      <w:r>
        <w:rPr>
          <w:color w:val="0000FF"/>
        </w:rPr>
        <w:fldChar w:fldCharType="begin"/>
      </w:r>
      <w:r>
        <w:rPr>
          <w:color w:val="0000FF"/>
        </w:rPr>
        <w:instrText>HYPERLINK "https://login.consultant.ru/link/?rnd=7CF07B1C6B511650EC2A0289D24AAA4E&amp;req=doc&amp;base=LAW&amp;n=349119&amp;dst=100020&amp;fld=134&amp;date=29.07.2021"</w:instrText>
      </w:r>
      <w:r>
        <w:rPr>
          <w:color w:val="0000FF"/>
        </w:rPr>
        <w:fldChar w:fldCharType="separate"/>
      </w:r>
      <w:r>
        <w:rPr>
          <w:color w:val="0000FF"/>
        </w:rPr>
        <w:t>разделе I</w:t>
      </w:r>
      <w:r>
        <w:rPr>
          <w:color w:val="0000FF"/>
        </w:rPr>
        <w:fldChar w:fldCharType="end"/>
      </w:r>
      <w:r>
        <w:t xml:space="preserve"> "Предмет Договора":</w:t>
      </w:r>
    </w:p>
    <w:p w14:paraId="421F0000">
      <w:pPr>
        <w:spacing w:after="0" w:before="0" w:line="240" w:lineRule="auto"/>
        <w:ind w:firstLine="540" w:left="0"/>
        <w:rPr>
          <w:rFonts w:ascii="Verdana" w:hAnsi="Verdana"/>
          <w:sz w:val="21"/>
        </w:rPr>
      </w:pPr>
      <w:r>
        <w:t xml:space="preserve">1.2.1. </w:t>
      </w:r>
      <w:r>
        <w:rPr>
          <w:color w:val="0000FF"/>
        </w:rPr>
        <w:fldChar w:fldCharType="begin"/>
      </w:r>
      <w:r>
        <w:rPr>
          <w:color w:val="0000FF"/>
        </w:rPr>
        <w:instrText>HYPERLINK "https://login.consultant.ru/link/?rnd=7CF07B1C6B511650EC2A0289D24AAA4E&amp;req=doc&amp;base=LAW&amp;n=349119&amp;dst=100021&amp;fld=134&amp;date=29.07.2021"</w:instrText>
      </w:r>
      <w:r>
        <w:rPr>
          <w:color w:val="0000FF"/>
        </w:rPr>
        <w:fldChar w:fldCharType="separate"/>
      </w:r>
      <w:r>
        <w:rPr>
          <w:color w:val="0000FF"/>
        </w:rPr>
        <w:t>пункт 1.1</w:t>
      </w:r>
      <w:r>
        <w:rPr>
          <w:color w:val="0000FF"/>
        </w:rPr>
        <w:fldChar w:fldCharType="end"/>
      </w:r>
      <w:r>
        <w:t xml:space="preserve"> изложить в следующей редакции:</w:t>
      </w:r>
    </w:p>
    <w:p w14:paraId="43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  Предметом  настоящего  Договора  является  предоставление в 20__</w:t>
      </w:r>
    </w:p>
    <w:p w14:paraId="44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году/20__  -  20__  годах  Получателю  гранта  средств  на  безвозмездной и</w:t>
      </w:r>
    </w:p>
    <w:p w14:paraId="45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безвозвратной основе в форме гранта (далее - Грант), в целях ______________</w:t>
      </w:r>
    </w:p>
    <w:p w14:paraId="46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w:t>
      </w:r>
    </w:p>
    <w:p w14:paraId="47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(цель предоставления Гранта)</w:t>
      </w:r>
    </w:p>
    <w:p w14:paraId="481F0000">
      <w:pPr>
        <w:spacing w:after="0" w:before="0" w:line="240" w:lineRule="auto"/>
        <w:ind w:firstLine="540" w:left="0"/>
        <w:rPr>
          <w:rFonts w:ascii="Verdana" w:hAnsi="Verdana"/>
          <w:sz w:val="21"/>
        </w:rPr>
      </w:pPr>
      <w:r>
        <w:t xml:space="preserve">1.2.2. </w:t>
      </w:r>
      <w:r>
        <w:rPr>
          <w:color w:val="0000FF"/>
        </w:rPr>
        <w:fldChar w:fldCharType="begin"/>
      </w:r>
      <w:r>
        <w:rPr>
          <w:color w:val="0000FF"/>
        </w:rPr>
        <w:instrText>HYPERLINK "https://login.consultant.ru/link/?rnd=7CF07B1C6B511650EC2A0289D24AAA4E&amp;req=doc&amp;base=LAW&amp;n=349119&amp;dst=100022&amp;fld=134&amp;date=29.07.2021"</w:instrText>
      </w:r>
      <w:r>
        <w:rPr>
          <w:color w:val="0000FF"/>
        </w:rPr>
        <w:fldChar w:fldCharType="separate"/>
      </w:r>
      <w:r>
        <w:rPr>
          <w:color w:val="0000FF"/>
        </w:rPr>
        <w:t>пункт 1.1.1</w:t>
      </w:r>
      <w:r>
        <w:rPr>
          <w:color w:val="0000FF"/>
        </w:rPr>
        <w:fldChar w:fldCharType="end"/>
      </w:r>
      <w:r>
        <w:t xml:space="preserve"> изложить в следующей редакции:</w:t>
      </w:r>
    </w:p>
    <w:p w14:paraId="49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"1.1.1. для достижения результата федерального проекта ________________</w:t>
      </w:r>
    </w:p>
    <w:p w14:paraId="4A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w:t>
      </w:r>
    </w:p>
    <w:p w14:paraId="4B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(наименование федерального проекта)</w:t>
      </w:r>
    </w:p>
    <w:p w14:paraId="4C1F0000">
      <w:pPr>
        <w:spacing w:after="0" w:before="0" w:line="240" w:lineRule="auto"/>
        <w:ind w:firstLine="540" w:left="0"/>
        <w:rPr>
          <w:rFonts w:ascii="Verdana" w:hAnsi="Verdana"/>
          <w:sz w:val="21"/>
        </w:rPr>
      </w:pPr>
      <w:r>
        <w:t xml:space="preserve">1.3. В </w:t>
      </w:r>
      <w:r>
        <w:rPr>
          <w:color w:val="0000FF"/>
        </w:rPr>
        <w:fldChar w:fldCharType="begin"/>
      </w:r>
      <w:r>
        <w:rPr>
          <w:color w:val="0000FF"/>
        </w:rPr>
        <w:instrText>HYPERLINK "https://login.consultant.ru/link/?rnd=7CF07B1C6B511650EC2A0289D24AAA4E&amp;req=doc&amp;base=LAW&amp;n=349119&amp;dst=100023&amp;fld=134&amp;date=29.07.2021"</w:instrText>
      </w:r>
      <w:r>
        <w:rPr>
          <w:color w:val="0000FF"/>
        </w:rPr>
        <w:fldChar w:fldCharType="separate"/>
      </w:r>
      <w:r>
        <w:rPr>
          <w:color w:val="0000FF"/>
        </w:rPr>
        <w:t>разделе II</w:t>
      </w:r>
      <w:r>
        <w:rPr>
          <w:color w:val="0000FF"/>
        </w:rPr>
        <w:fldChar w:fldCharType="end"/>
      </w:r>
      <w:r>
        <w:t xml:space="preserve"> "Финансовое обеспечение предоставления Гранта":</w:t>
      </w:r>
    </w:p>
    <w:p w14:paraId="4D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1.3.1. в абзаце </w:t>
      </w:r>
      <w:r>
        <w:rPr>
          <w:color w:val="0000FF"/>
        </w:rPr>
        <w:fldChar w:fldCharType="begin"/>
      </w:r>
      <w:r>
        <w:rPr>
          <w:color w:val="0000FF"/>
        </w:rPr>
        <w:instrText>HYPERLINK "https://login.consultant.ru/link/?rnd=7CF07B1C6B511650EC2A0289D24AAA4E&amp;req=doc&amp;base=LAW&amp;n=349119&amp;dst=100024&amp;fld=134&amp;date=29.07.2021"</w:instrText>
      </w:r>
      <w:r>
        <w:rPr>
          <w:color w:val="0000FF"/>
        </w:rPr>
        <w:fldChar w:fldCharType="separate"/>
      </w:r>
      <w:r>
        <w:rPr>
          <w:color w:val="0000FF"/>
        </w:rPr>
        <w:t>пункта 2.1</w:t>
      </w:r>
      <w:r>
        <w:rPr>
          <w:color w:val="0000FF"/>
        </w:rPr>
        <w:fldChar w:fldCharType="end"/>
      </w:r>
      <w:r>
        <w:t xml:space="preserve"> сумму Гранта в 20__ году ___________________</w:t>
      </w:r>
    </w:p>
    <w:p w14:paraId="4E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4F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     рублей __ копеек увеличить/уменьшить</w:t>
      </w:r>
    </w:p>
    <w:p w14:paraId="50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51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на __________________ (________________) рублей __ копеек.</w:t>
      </w:r>
    </w:p>
    <w:p w14:paraId="52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    (сумма прописью)</w:t>
      </w:r>
    </w:p>
    <w:p w14:paraId="531F0000">
      <w:pPr>
        <w:spacing w:after="0" w:before="0" w:line="240" w:lineRule="auto"/>
        <w:ind w:firstLine="540" w:left="0"/>
        <w:rPr>
          <w:rFonts w:ascii="Verdana" w:hAnsi="Verdana"/>
          <w:sz w:val="21"/>
        </w:rPr>
      </w:pPr>
      <w:r>
        <w:t xml:space="preserve">1.4. В </w:t>
      </w:r>
      <w:r>
        <w:rPr>
          <w:color w:val="0000FF"/>
        </w:rPr>
        <w:fldChar w:fldCharType="begin"/>
      </w:r>
      <w:r>
        <w:rPr>
          <w:color w:val="0000FF"/>
        </w:rPr>
        <w:instrText>HYPERLINK "https://login.consultant.ru/link/?rnd=7CF07B1C6B511650EC2A0289D24AAA4E&amp;req=doc&amp;base=LAW&amp;n=349119&amp;dst=100025&amp;fld=134&amp;date=29.07.2021"</w:instrText>
      </w:r>
      <w:r>
        <w:rPr>
          <w:color w:val="0000FF"/>
        </w:rPr>
        <w:fldChar w:fldCharType="separate"/>
      </w:r>
      <w:r>
        <w:rPr>
          <w:color w:val="0000FF"/>
        </w:rPr>
        <w:t>разделе III</w:t>
      </w:r>
      <w:r>
        <w:rPr>
          <w:color w:val="0000FF"/>
        </w:rPr>
        <w:fldChar w:fldCharType="end"/>
      </w:r>
      <w:r>
        <w:t xml:space="preserve"> "Условия предоставления Гранта":</w:t>
      </w:r>
    </w:p>
    <w:p w14:paraId="54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1.4.1. в </w:t>
      </w:r>
      <w:r>
        <w:rPr>
          <w:color w:val="0000FF"/>
        </w:rPr>
        <w:fldChar w:fldCharType="begin"/>
      </w:r>
      <w:r>
        <w:rPr>
          <w:color w:val="0000FF"/>
        </w:rPr>
        <w:instrText>HYPERLINK "https://login.consultant.ru/link/?rnd=7CF07B1C6B511650EC2A0289D24AAA4E&amp;req=doc&amp;base=LAW&amp;n=349119&amp;dst=100030&amp;fld=134&amp;date=29.07.2021"</w:instrText>
      </w:r>
      <w:r>
        <w:rPr>
          <w:color w:val="0000FF"/>
        </w:rPr>
        <w:fldChar w:fldCharType="separate"/>
      </w:r>
      <w:r>
        <w:rPr>
          <w:color w:val="0000FF"/>
        </w:rPr>
        <w:t>пункте 3.2.1</w:t>
      </w:r>
      <w:r>
        <w:rPr>
          <w:color w:val="0000FF"/>
        </w:rPr>
        <w:fldChar w:fldCharType="end"/>
      </w:r>
      <w:r>
        <w:t xml:space="preserve"> слова "_________________________________________"</w:t>
      </w:r>
    </w:p>
    <w:p w14:paraId="55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территориального органа</w:t>
      </w:r>
    </w:p>
    <w:p w14:paraId="56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Федерального казначейства)</w:t>
      </w:r>
    </w:p>
    <w:p w14:paraId="57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заменить словами "_______________________________________________________";</w:t>
      </w:r>
    </w:p>
    <w:p w14:paraId="58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территориального органа Федерального</w:t>
      </w:r>
    </w:p>
    <w:p w14:paraId="59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казначейства)</w:t>
      </w:r>
    </w:p>
    <w:p w14:paraId="5A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1.4.2. в </w:t>
      </w:r>
      <w:r>
        <w:rPr>
          <w:color w:val="0000FF"/>
        </w:rPr>
        <w:fldChar w:fldCharType="begin"/>
      </w:r>
      <w:r>
        <w:rPr>
          <w:color w:val="0000FF"/>
        </w:rPr>
        <w:instrText>HYPERLINK "https://login.consultant.ru/link/?rnd=7CF07B1C6B511650EC2A0289D24AAA4E&amp;req=doc&amp;base=LAW&amp;n=349119&amp;dst=100031&amp;fld=134&amp;date=29.07.2021"</w:instrText>
      </w:r>
      <w:r>
        <w:rPr>
          <w:color w:val="0000FF"/>
        </w:rPr>
        <w:fldChar w:fldCharType="separate"/>
      </w:r>
      <w:r>
        <w:rPr>
          <w:color w:val="0000FF"/>
        </w:rPr>
        <w:t>пункте 3.2.2</w:t>
      </w:r>
      <w:r>
        <w:rPr>
          <w:color w:val="0000FF"/>
        </w:rPr>
        <w:fldChar w:fldCharType="end"/>
      </w:r>
      <w:r>
        <w:t xml:space="preserve"> слова "_________________________________________"</w:t>
      </w:r>
    </w:p>
    <w:p w14:paraId="5B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учреждения Банка России</w:t>
      </w:r>
    </w:p>
    <w:p w14:paraId="5C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или кредитной организации)</w:t>
      </w:r>
    </w:p>
    <w:p w14:paraId="5D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заменить словами "_______________________________________________________".</w:t>
      </w:r>
    </w:p>
    <w:p w14:paraId="5E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учреждения Банка России или кредитной</w:t>
      </w:r>
    </w:p>
    <w:p w14:paraId="5F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организации)</w:t>
      </w:r>
    </w:p>
    <w:p w14:paraId="601F0000">
      <w:pPr>
        <w:spacing w:after="0" w:before="0" w:line="240" w:lineRule="auto"/>
        <w:ind w:firstLine="540" w:left="0"/>
        <w:rPr>
          <w:rFonts w:ascii="Verdana" w:hAnsi="Verdana"/>
          <w:sz w:val="21"/>
        </w:rPr>
      </w:pPr>
      <w:r>
        <w:t xml:space="preserve">1.5. В </w:t>
      </w:r>
      <w:r>
        <w:rPr>
          <w:color w:val="0000FF"/>
        </w:rPr>
        <w:fldChar w:fldCharType="begin"/>
      </w:r>
      <w:r>
        <w:rPr>
          <w:color w:val="0000FF"/>
        </w:rPr>
        <w:instrText>HYPERLINK "https://login.consultant.ru/link/?rnd=7CF07B1C6B511650EC2A0289D24AAA4E&amp;req=doc&amp;base=LAW&amp;n=349119&amp;dst=100041&amp;fld=134&amp;date=29.07.2021"</w:instrText>
      </w:r>
      <w:r>
        <w:rPr>
          <w:color w:val="0000FF"/>
        </w:rPr>
        <w:fldChar w:fldCharType="separate"/>
      </w:r>
      <w:r>
        <w:rPr>
          <w:color w:val="0000FF"/>
        </w:rPr>
        <w:t>разделе IV</w:t>
      </w:r>
      <w:r>
        <w:rPr>
          <w:color w:val="0000FF"/>
        </w:rPr>
        <w:fldChar w:fldCharType="end"/>
      </w:r>
      <w:r>
        <w:t xml:space="preserve"> "Взаимодействие Сторон":</w:t>
      </w:r>
    </w:p>
    <w:p w14:paraId="611F0000">
      <w:pPr>
        <w:spacing w:after="0" w:before="0" w:line="240" w:lineRule="auto"/>
        <w:ind w:firstLine="540" w:left="0"/>
        <w:rPr>
          <w:rFonts w:ascii="Verdana" w:hAnsi="Verdana"/>
          <w:sz w:val="21"/>
        </w:rPr>
      </w:pPr>
      <w:r>
        <w:t xml:space="preserve">1.5.1. в </w:t>
      </w:r>
      <w:r>
        <w:rPr>
          <w:color w:val="0000FF"/>
        </w:rPr>
        <w:fldChar w:fldCharType="begin"/>
      </w:r>
      <w:r>
        <w:rPr>
          <w:color w:val="0000FF"/>
        </w:rPr>
        <w:instrText>HYPERLINK "https://login.consultant.ru/link/?rnd=7CF07B1C6B511650EC2A0289D24AAA4E&amp;req=doc&amp;base=LAW&amp;n=349119&amp;dst=100044&amp;fld=134&amp;date=29.07.2021"</w:instrText>
      </w:r>
      <w:r>
        <w:rPr>
          <w:color w:val="0000FF"/>
        </w:rPr>
        <w:fldChar w:fldCharType="separate"/>
      </w:r>
      <w:r>
        <w:rPr>
          <w:color w:val="0000FF"/>
        </w:rPr>
        <w:t>пункте 4.1.2</w:t>
      </w:r>
      <w:r>
        <w:rPr>
          <w:color w:val="0000FF"/>
        </w:rPr>
        <w:fldChar w:fldCharType="end"/>
      </w:r>
      <w:r>
        <w:t xml:space="preserve"> слова "не позднее _____ рабочих дней" заменить словами "не позднее _____ рабочих дней";</w:t>
      </w:r>
    </w:p>
    <w:p w14:paraId="621F0000">
      <w:pPr>
        <w:spacing w:after="0" w:before="0" w:line="240" w:lineRule="auto"/>
        <w:ind w:firstLine="540" w:left="0"/>
        <w:rPr>
          <w:rFonts w:ascii="Verdana" w:hAnsi="Verdana"/>
          <w:sz w:val="21"/>
        </w:rPr>
      </w:pPr>
      <w:r>
        <w:t xml:space="preserve">1.5.2. в </w:t>
      </w:r>
      <w:r>
        <w:rPr>
          <w:color w:val="0000FF"/>
        </w:rPr>
        <w:fldChar w:fldCharType="begin"/>
      </w:r>
      <w:r>
        <w:rPr>
          <w:color w:val="0000FF"/>
        </w:rPr>
        <w:instrText>HYPERLINK "https://login.consultant.ru/link/?rnd=7CF07B1C6B511650EC2A0289D24AAA4E&amp;req=doc&amp;base=LAW&amp;n=349119&amp;dst=100045&amp;fld=134&amp;date=29.07.2021"</w:instrText>
      </w:r>
      <w:r>
        <w:rPr>
          <w:color w:val="0000FF"/>
        </w:rPr>
        <w:fldChar w:fldCharType="separate"/>
      </w:r>
      <w:r>
        <w:rPr>
          <w:color w:val="0000FF"/>
        </w:rPr>
        <w:t>пункте 4.1.3</w:t>
      </w:r>
      <w:r>
        <w:rPr>
          <w:color w:val="0000FF"/>
        </w:rPr>
        <w:fldChar w:fldCharType="end"/>
      </w:r>
      <w:r>
        <w:t xml:space="preserve"> слова "не позднее _____ рабочих дней" заменить словами "не позднее _____ рабочих дней";</w:t>
      </w:r>
    </w:p>
    <w:p w14:paraId="631F0000">
      <w:pPr>
        <w:spacing w:after="0" w:before="0" w:line="240" w:lineRule="auto"/>
        <w:ind w:firstLine="540" w:left="0"/>
        <w:rPr>
          <w:rFonts w:ascii="Verdana" w:hAnsi="Verdana"/>
          <w:sz w:val="21"/>
        </w:rPr>
      </w:pPr>
      <w:r>
        <w:t xml:space="preserve">1.5.3. в </w:t>
      </w:r>
      <w:r>
        <w:rPr>
          <w:color w:val="0000FF"/>
        </w:rPr>
        <w:fldChar w:fldCharType="begin"/>
      </w:r>
      <w:r>
        <w:rPr>
          <w:color w:val="0000FF"/>
        </w:rPr>
        <w:instrText>HYPERLINK "https://login.consultant.ru/link/?rnd=7CF07B1C6B511650EC2A0289D24AAA4E&amp;req=doc&amp;base=LAW&amp;n=349119&amp;dst=100047&amp;fld=134&amp;date=29.07.2021"</w:instrText>
      </w:r>
      <w:r>
        <w:rPr>
          <w:color w:val="0000FF"/>
        </w:rPr>
        <w:fldChar w:fldCharType="separate"/>
      </w:r>
      <w:r>
        <w:rPr>
          <w:color w:val="0000FF"/>
        </w:rPr>
        <w:t>пункте 4.1.5</w:t>
      </w:r>
      <w:r>
        <w:rPr>
          <w:color w:val="0000FF"/>
        </w:rPr>
        <w:fldChar w:fldCharType="end"/>
      </w:r>
      <w:r>
        <w:t xml:space="preserve"> слова "в соответствии с приложением N ____" заменить словами "в соответствии с приложением N ____";</w:t>
      </w:r>
    </w:p>
    <w:p w14:paraId="641F0000">
      <w:pPr>
        <w:spacing w:after="0" w:before="0" w:line="240" w:lineRule="auto"/>
        <w:ind w:firstLine="540" w:left="0"/>
        <w:rPr>
          <w:rFonts w:ascii="Verdana" w:hAnsi="Verdana"/>
          <w:sz w:val="21"/>
        </w:rPr>
      </w:pPr>
      <w:r>
        <w:t xml:space="preserve">1.5.4. в </w:t>
      </w:r>
      <w:r>
        <w:rPr>
          <w:color w:val="0000FF"/>
        </w:rPr>
        <w:fldChar w:fldCharType="begin"/>
      </w:r>
      <w:r>
        <w:rPr>
          <w:color w:val="0000FF"/>
        </w:rPr>
        <w:instrText>HYPERLINK "https://login.consultant.ru/link/?rnd=7CF07B1C6B511650EC2A0289D24AAA4E&amp;req=doc&amp;base=LAW&amp;n=349119&amp;dst=100049&amp;fld=134&amp;date=29.07.2021"</w:instrText>
      </w:r>
      <w:r>
        <w:rPr>
          <w:color w:val="0000FF"/>
        </w:rPr>
        <w:fldChar w:fldCharType="separate"/>
      </w:r>
      <w:r>
        <w:rPr>
          <w:color w:val="0000FF"/>
        </w:rPr>
        <w:t>пункте 4.1.6.1</w:t>
      </w:r>
      <w:r>
        <w:rPr>
          <w:color w:val="0000FF"/>
        </w:rPr>
        <w:fldChar w:fldCharType="end"/>
      </w:r>
      <w:r>
        <w:t xml:space="preserve"> слова "в соответствии с приложением N ____" заменить словами "в соответствии с приложением N ____";</w:t>
      </w:r>
    </w:p>
    <w:p w14:paraId="651F0000">
      <w:pPr>
        <w:spacing w:after="0" w:before="0" w:line="240" w:lineRule="auto"/>
        <w:ind w:firstLine="540" w:left="0"/>
        <w:rPr>
          <w:rFonts w:ascii="Verdana" w:hAnsi="Verdana"/>
          <w:sz w:val="21"/>
        </w:rPr>
      </w:pPr>
      <w:r>
        <w:t xml:space="preserve">1.5.5. в </w:t>
      </w:r>
      <w:r>
        <w:rPr>
          <w:color w:val="0000FF"/>
        </w:rPr>
        <w:fldChar w:fldCharType="begin"/>
      </w:r>
      <w:r>
        <w:rPr>
          <w:color w:val="0000FF"/>
        </w:rPr>
        <w:instrText>HYPERLINK "https://login.consultant.ru/link/?rnd=7CF07B1C6B511650EC2A0289D24AAA4E&amp;req=doc&amp;base=LAW&amp;n=349119&amp;dst=100052&amp;fld=134&amp;date=29.07.2021"</w:instrText>
      </w:r>
      <w:r>
        <w:rPr>
          <w:color w:val="0000FF"/>
        </w:rPr>
        <w:fldChar w:fldCharType="separate"/>
      </w:r>
      <w:r>
        <w:rPr>
          <w:color w:val="0000FF"/>
        </w:rPr>
        <w:t>пункте 4.1.7.1.1</w:t>
      </w:r>
      <w:r>
        <w:rPr>
          <w:color w:val="0000FF"/>
        </w:rPr>
        <w:fldChar w:fldCharType="end"/>
      </w:r>
      <w:r>
        <w:t xml:space="preserve"> слова "в соответствии с приложением N ____" заменить словами "в соответствии с приложением N ____";</w:t>
      </w:r>
    </w:p>
    <w:p w14:paraId="661F0000">
      <w:pPr>
        <w:spacing w:after="0" w:before="0" w:line="240" w:lineRule="auto"/>
        <w:ind w:firstLine="540" w:left="0"/>
        <w:rPr>
          <w:rFonts w:ascii="Verdana" w:hAnsi="Verdana"/>
          <w:sz w:val="21"/>
        </w:rPr>
      </w:pPr>
      <w:r>
        <w:t xml:space="preserve">1.5.6. в </w:t>
      </w:r>
      <w:r>
        <w:rPr>
          <w:color w:val="0000FF"/>
        </w:rPr>
        <w:fldChar w:fldCharType="begin"/>
      </w:r>
      <w:r>
        <w:rPr>
          <w:color w:val="0000FF"/>
        </w:rPr>
        <w:instrText>HYPERLINK "https://login.consultant.ru/link/?rnd=7CF07B1C6B511650EC2A0289D24AAA4E&amp;req=doc&amp;base=LAW&amp;n=349119&amp;dst=100059&amp;fld=134&amp;date=29.07.2021"</w:instrText>
      </w:r>
      <w:r>
        <w:rPr>
          <w:color w:val="0000FF"/>
        </w:rPr>
        <w:fldChar w:fldCharType="separate"/>
      </w:r>
      <w:r>
        <w:rPr>
          <w:color w:val="0000FF"/>
        </w:rPr>
        <w:t>пункте 4.1.9</w:t>
      </w:r>
      <w:r>
        <w:rPr>
          <w:color w:val="0000FF"/>
        </w:rPr>
        <w:fldChar w:fldCharType="end"/>
      </w:r>
      <w:r>
        <w:t>:</w:t>
      </w:r>
    </w:p>
    <w:p w14:paraId="671F0000">
      <w:pPr>
        <w:spacing w:after="0" w:before="0" w:line="240" w:lineRule="auto"/>
        <w:ind w:firstLine="540" w:left="0"/>
        <w:rPr>
          <w:rFonts w:ascii="Verdana" w:hAnsi="Verdana"/>
          <w:sz w:val="21"/>
        </w:rPr>
      </w:pPr>
      <w:r>
        <w:t>1.5.6.1. слова "в приложении N ____" заменить словами "в приложении N ____";</w:t>
      </w:r>
    </w:p>
    <w:p w14:paraId="681F0000">
      <w:pPr>
        <w:spacing w:after="0" w:before="0" w:line="240" w:lineRule="auto"/>
        <w:ind w:firstLine="540" w:left="0"/>
        <w:rPr>
          <w:rFonts w:ascii="Verdana" w:hAnsi="Verdana"/>
          <w:sz w:val="21"/>
        </w:rPr>
      </w:pPr>
      <w:r>
        <w:t>1.5.6.2. слова "в течение _____ рабочих дней" заменить словами "в течение _____ рабочих дней";</w:t>
      </w:r>
    </w:p>
    <w:p w14:paraId="691F0000">
      <w:pPr>
        <w:spacing w:after="0" w:before="0" w:line="240" w:lineRule="auto"/>
        <w:ind w:firstLine="540" w:left="0"/>
        <w:rPr>
          <w:rFonts w:ascii="Verdana" w:hAnsi="Verdana"/>
          <w:sz w:val="21"/>
        </w:rPr>
      </w:pPr>
      <w:r>
        <w:t xml:space="preserve">1.5.7. в </w:t>
      </w:r>
      <w:r>
        <w:rPr>
          <w:color w:val="0000FF"/>
        </w:rPr>
        <w:fldChar w:fldCharType="begin"/>
      </w:r>
      <w:r>
        <w:rPr>
          <w:color w:val="0000FF"/>
        </w:rPr>
        <w:instrText>HYPERLINK "https://login.consultant.ru/link/?rnd=7CF07B1C6B511650EC2A0289D24AAA4E&amp;req=doc&amp;base=LAW&amp;n=349119&amp;dst=100060&amp;fld=134&amp;date=29.07.2021"</w:instrText>
      </w:r>
      <w:r>
        <w:rPr>
          <w:color w:val="0000FF"/>
        </w:rPr>
        <w:fldChar w:fldCharType="separate"/>
      </w:r>
      <w:r>
        <w:rPr>
          <w:color w:val="0000FF"/>
        </w:rPr>
        <w:t>пункте 4.1.10</w:t>
      </w:r>
      <w:r>
        <w:rPr>
          <w:color w:val="0000FF"/>
        </w:rPr>
        <w:fldChar w:fldCharType="end"/>
      </w:r>
      <w:r>
        <w:t xml:space="preserve"> слова "в течение _____ рабочих дней" заменить словами "в течение _____ рабочих дней";</w:t>
      </w:r>
    </w:p>
    <w:p w14:paraId="6A1F0000">
      <w:pPr>
        <w:spacing w:after="0" w:before="0" w:line="240" w:lineRule="auto"/>
        <w:ind w:firstLine="540" w:left="0"/>
        <w:rPr>
          <w:rFonts w:ascii="Verdana" w:hAnsi="Verdana"/>
          <w:sz w:val="21"/>
        </w:rPr>
      </w:pPr>
      <w:r>
        <w:t xml:space="preserve">1.5.8. в </w:t>
      </w:r>
      <w:r>
        <w:rPr>
          <w:color w:val="0000FF"/>
        </w:rPr>
        <w:fldChar w:fldCharType="begin"/>
      </w:r>
      <w:r>
        <w:rPr>
          <w:color w:val="0000FF"/>
        </w:rPr>
        <w:instrText>HYPERLINK "https://login.consultant.ru/link/?rnd=7CF07B1C6B511650EC2A0289D24AAA4E&amp;req=doc&amp;base=LAW&amp;n=349119&amp;dst=100061&amp;fld=134&amp;date=29.07.2021"</w:instrText>
      </w:r>
      <w:r>
        <w:rPr>
          <w:color w:val="0000FF"/>
        </w:rPr>
        <w:fldChar w:fldCharType="separate"/>
      </w:r>
      <w:r>
        <w:rPr>
          <w:color w:val="0000FF"/>
        </w:rPr>
        <w:t>пункте 4.1.11</w:t>
      </w:r>
      <w:r>
        <w:rPr>
          <w:color w:val="0000FF"/>
        </w:rPr>
        <w:fldChar w:fldCharType="end"/>
      </w:r>
      <w:r>
        <w:t xml:space="preserve"> слова "в течение _____ рабочих дней" заменить словами "в течение _____ рабочих дней";</w:t>
      </w:r>
    </w:p>
    <w:p w14:paraId="6B1F0000">
      <w:pPr>
        <w:spacing w:after="0" w:before="0" w:line="240" w:lineRule="auto"/>
        <w:ind w:firstLine="540" w:left="0"/>
        <w:rPr>
          <w:rFonts w:ascii="Verdana" w:hAnsi="Verdana"/>
          <w:sz w:val="21"/>
        </w:rPr>
      </w:pPr>
      <w:r>
        <w:t xml:space="preserve">1.5.9. в </w:t>
      </w:r>
      <w:r>
        <w:rPr>
          <w:color w:val="0000FF"/>
        </w:rPr>
        <w:fldChar w:fldCharType="begin"/>
      </w:r>
      <w:r>
        <w:rPr>
          <w:color w:val="0000FF"/>
        </w:rPr>
        <w:instrText>HYPERLINK "https://login.consultant.ru/link/?rnd=7CF07B1C6B511650EC2A0289D24AAA4E&amp;req=doc&amp;base=LAW&amp;n=349119&amp;dst=100068&amp;fld=134&amp;date=29.07.2021"</w:instrText>
      </w:r>
      <w:r>
        <w:rPr>
          <w:color w:val="0000FF"/>
        </w:rPr>
        <w:fldChar w:fldCharType="separate"/>
      </w:r>
      <w:r>
        <w:rPr>
          <w:color w:val="0000FF"/>
        </w:rPr>
        <w:t>пункте 4.2.2</w:t>
      </w:r>
      <w:r>
        <w:rPr>
          <w:color w:val="0000FF"/>
        </w:rPr>
        <w:fldChar w:fldCharType="end"/>
      </w:r>
      <w:r>
        <w:t>:</w:t>
      </w:r>
    </w:p>
    <w:p w14:paraId="6C1F0000">
      <w:pPr>
        <w:spacing w:after="0" w:before="0" w:line="240" w:lineRule="auto"/>
        <w:ind w:firstLine="540" w:left="0"/>
        <w:rPr>
          <w:rFonts w:ascii="Verdana" w:hAnsi="Verdana"/>
          <w:sz w:val="21"/>
        </w:rPr>
      </w:pPr>
      <w:r>
        <w:t>1.5.9.1. слова "в направлении в 20__ году" заменить словами "в направлении в 20__ году";</w:t>
      </w:r>
    </w:p>
    <w:p w14:paraId="6D1F0000">
      <w:pPr>
        <w:spacing w:after="0" w:before="0" w:line="240" w:lineRule="auto"/>
        <w:ind w:firstLine="540" w:left="0"/>
        <w:rPr>
          <w:rFonts w:ascii="Verdana" w:hAnsi="Verdana"/>
          <w:sz w:val="21"/>
        </w:rPr>
      </w:pPr>
      <w:r>
        <w:t>1.5.9.2. слова "не использованного в 20__ году" заменить словами "не использованного в 20__ году";</w:t>
      </w:r>
    </w:p>
    <w:p w14:paraId="6E1F0000">
      <w:pPr>
        <w:spacing w:after="0" w:before="0" w:line="240" w:lineRule="auto"/>
        <w:ind w:firstLine="540" w:left="0"/>
        <w:rPr>
          <w:rFonts w:ascii="Verdana" w:hAnsi="Verdana"/>
          <w:sz w:val="21"/>
        </w:rPr>
      </w:pPr>
      <w:r>
        <w:t>1.5.9.3. слова "не позднее _____ рабочих дней" заменить словами "не позднее _____ рабочих дней";</w:t>
      </w:r>
    </w:p>
    <w:p w14:paraId="6F1F0000">
      <w:pPr>
        <w:spacing w:after="0" w:before="0" w:line="240" w:lineRule="auto"/>
        <w:ind w:firstLine="540" w:left="0"/>
        <w:rPr>
          <w:rFonts w:ascii="Verdana" w:hAnsi="Verdana"/>
          <w:sz w:val="21"/>
        </w:rPr>
      </w:pPr>
      <w:r>
        <w:t xml:space="preserve">1.5.10. в </w:t>
      </w:r>
      <w:r>
        <w:rPr>
          <w:color w:val="0000FF"/>
        </w:rPr>
        <w:fldChar w:fldCharType="begin"/>
      </w:r>
      <w:r>
        <w:rPr>
          <w:color w:val="0000FF"/>
        </w:rPr>
        <w:instrText>HYPERLINK "https://login.consultant.ru/link/?rnd=7CF07B1C6B511650EC2A0289D24AAA4E&amp;req=doc&amp;base=LAW&amp;n=349119&amp;dst=100071&amp;fld=134&amp;date=29.07.2021"</w:instrText>
      </w:r>
      <w:r>
        <w:rPr>
          <w:color w:val="0000FF"/>
        </w:rPr>
        <w:fldChar w:fldCharType="separate"/>
      </w:r>
      <w:r>
        <w:rPr>
          <w:color w:val="0000FF"/>
        </w:rPr>
        <w:t>пункте 4.2.3</w:t>
      </w:r>
      <w:r>
        <w:rPr>
          <w:color w:val="0000FF"/>
        </w:rPr>
        <w:fldChar w:fldCharType="end"/>
      </w:r>
      <w:r>
        <w:t xml:space="preserve"> слова "не позднее рабочего дня" заменить словами "не позднее рабочего дня";</w:t>
      </w:r>
    </w:p>
    <w:p w14:paraId="701F0000">
      <w:pPr>
        <w:spacing w:after="0" w:before="0" w:line="240" w:lineRule="auto"/>
        <w:ind w:firstLine="540" w:left="0"/>
        <w:rPr>
          <w:rFonts w:ascii="Verdana" w:hAnsi="Verdana"/>
          <w:sz w:val="21"/>
        </w:rPr>
      </w:pPr>
      <w:r>
        <w:t xml:space="preserve">1.5.11. в </w:t>
      </w:r>
      <w:r>
        <w:rPr>
          <w:color w:val="0000FF"/>
        </w:rPr>
        <w:fldChar w:fldCharType="begin"/>
      </w:r>
      <w:r>
        <w:rPr>
          <w:color w:val="0000FF"/>
        </w:rPr>
        <w:instrText>HYPERLINK "https://login.consultant.ru/link/?rnd=7CF07B1C6B511650EC2A0289D24AAA4E&amp;req=doc&amp;base=LAW&amp;n=349119&amp;dst=100087&amp;fld=134&amp;date=29.07.2021"</w:instrText>
      </w:r>
      <w:r>
        <w:rPr>
          <w:color w:val="0000FF"/>
        </w:rPr>
        <w:fldChar w:fldCharType="separate"/>
      </w:r>
      <w:r>
        <w:rPr>
          <w:color w:val="0000FF"/>
        </w:rPr>
        <w:t>пункте 4.3.8.1</w:t>
      </w:r>
      <w:r>
        <w:rPr>
          <w:color w:val="0000FF"/>
        </w:rPr>
        <w:fldChar w:fldCharType="end"/>
      </w:r>
      <w:r>
        <w:t>:</w:t>
      </w:r>
    </w:p>
    <w:p w14:paraId="711F0000">
      <w:pPr>
        <w:spacing w:after="0" w:before="0" w:line="240" w:lineRule="auto"/>
        <w:ind w:firstLine="540" w:left="0"/>
        <w:rPr>
          <w:rFonts w:ascii="Verdana" w:hAnsi="Verdana"/>
          <w:sz w:val="21"/>
        </w:rPr>
      </w:pPr>
      <w:r>
        <w:t>1.5.11.1. слова "не позднее _____ рабочего дня" заменить словами "не позднее _____ рабочего дня";</w:t>
      </w:r>
    </w:p>
    <w:p w14:paraId="72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1.5.11.2. слова "отчетным _________________" заменить словами "отчетным</w:t>
      </w:r>
    </w:p>
    <w:p w14:paraId="73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(месяц, квартал,</w:t>
      </w:r>
    </w:p>
    <w:p w14:paraId="74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полугодие, год)</w:t>
      </w:r>
    </w:p>
    <w:p w14:paraId="75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w:t>
      </w:r>
    </w:p>
    <w:p w14:paraId="76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(месяц, квартал, полугодие, год)</w:t>
      </w:r>
    </w:p>
    <w:p w14:paraId="771F0000">
      <w:pPr>
        <w:spacing w:after="0" w:before="0" w:line="240" w:lineRule="auto"/>
        <w:ind w:firstLine="540" w:left="0"/>
        <w:rPr>
          <w:rFonts w:ascii="Verdana" w:hAnsi="Verdana"/>
          <w:sz w:val="21"/>
        </w:rPr>
      </w:pPr>
      <w:r>
        <w:t xml:space="preserve">1.5.12. в </w:t>
      </w:r>
      <w:r>
        <w:rPr>
          <w:color w:val="0000FF"/>
        </w:rPr>
        <w:fldChar w:fldCharType="begin"/>
      </w:r>
      <w:r>
        <w:rPr>
          <w:color w:val="0000FF"/>
        </w:rPr>
        <w:instrText>HYPERLINK "https://login.consultant.ru/link/?rnd=7CF07B1C6B511650EC2A0289D24AAA4E&amp;req=doc&amp;base=LAW&amp;n=349119&amp;dst=100088&amp;fld=134&amp;date=29.07.2021"</w:instrText>
      </w:r>
      <w:r>
        <w:rPr>
          <w:color w:val="0000FF"/>
        </w:rPr>
        <w:fldChar w:fldCharType="separate"/>
      </w:r>
      <w:r>
        <w:rPr>
          <w:color w:val="0000FF"/>
        </w:rPr>
        <w:t>пункте 4.3.8.2</w:t>
      </w:r>
      <w:r>
        <w:rPr>
          <w:color w:val="0000FF"/>
        </w:rPr>
        <w:fldChar w:fldCharType="end"/>
      </w:r>
      <w:r>
        <w:t>:</w:t>
      </w:r>
    </w:p>
    <w:p w14:paraId="781F0000">
      <w:pPr>
        <w:spacing w:after="0" w:before="0" w:line="240" w:lineRule="auto"/>
        <w:ind w:firstLine="540" w:left="0"/>
        <w:rPr>
          <w:rFonts w:ascii="Verdana" w:hAnsi="Verdana"/>
          <w:sz w:val="21"/>
        </w:rPr>
      </w:pPr>
      <w:r>
        <w:t>1.5.12.1. слова "не позднее ___ рабочего дня" заменить словами "не позднее ___ рабочего дня";</w:t>
      </w:r>
    </w:p>
    <w:p w14:paraId="79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1.5.12.2. слова "отчетным _________________" заменить словами "отчетным</w:t>
      </w:r>
    </w:p>
    <w:p w14:paraId="7A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(месяц, квартал,</w:t>
      </w:r>
    </w:p>
    <w:p w14:paraId="7B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полугодие, год)</w:t>
      </w:r>
    </w:p>
    <w:p w14:paraId="7C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w:t>
      </w:r>
    </w:p>
    <w:p w14:paraId="7D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(месяц, квартал, полугодие, год)</w:t>
      </w:r>
    </w:p>
    <w:p w14:paraId="7E1F0000">
      <w:pPr>
        <w:spacing w:after="0" w:before="0" w:line="240" w:lineRule="auto"/>
        <w:ind w:firstLine="540" w:left="0"/>
        <w:rPr>
          <w:rFonts w:ascii="Verdana" w:hAnsi="Verdana"/>
          <w:sz w:val="21"/>
        </w:rPr>
      </w:pPr>
      <w:r>
        <w:t xml:space="preserve">1.5.13. в </w:t>
      </w:r>
      <w:r>
        <w:rPr>
          <w:color w:val="0000FF"/>
        </w:rPr>
        <w:fldChar w:fldCharType="begin"/>
      </w:r>
      <w:r>
        <w:rPr>
          <w:color w:val="0000FF"/>
        </w:rPr>
        <w:instrText>HYPERLINK "https://login.consultant.ru/link/?rnd=7CF07B1C6B511650EC2A0289D24AAA4E&amp;req=doc&amp;base=LAW&amp;n=349119&amp;dst=100092&amp;fld=134&amp;date=29.07.2021"</w:instrText>
      </w:r>
      <w:r>
        <w:rPr>
          <w:color w:val="0000FF"/>
        </w:rPr>
        <w:fldChar w:fldCharType="separate"/>
      </w:r>
      <w:r>
        <w:rPr>
          <w:color w:val="0000FF"/>
        </w:rPr>
        <w:t>пункте 4.3.9</w:t>
      </w:r>
      <w:r>
        <w:rPr>
          <w:color w:val="0000FF"/>
        </w:rPr>
        <w:fldChar w:fldCharType="end"/>
      </w:r>
      <w:r>
        <w:t xml:space="preserve"> слова "в течение _____ рабочих дней" заменить словами "в течение рабочих дней";</w:t>
      </w:r>
    </w:p>
    <w:p w14:paraId="7F1F0000">
      <w:pPr>
        <w:spacing w:after="0" w:before="0" w:line="240" w:lineRule="auto"/>
        <w:ind w:firstLine="540" w:left="0"/>
        <w:rPr>
          <w:rFonts w:ascii="Verdana" w:hAnsi="Verdana"/>
          <w:sz w:val="21"/>
        </w:rPr>
      </w:pPr>
      <w:r>
        <w:t xml:space="preserve">1.5.14. в </w:t>
      </w:r>
      <w:r>
        <w:rPr>
          <w:color w:val="0000FF"/>
        </w:rPr>
        <w:fldChar w:fldCharType="begin"/>
      </w:r>
      <w:r>
        <w:rPr>
          <w:color w:val="0000FF"/>
        </w:rPr>
        <w:instrText>HYPERLINK "https://login.consultant.ru/link/?rnd=7CF07B1C6B511650EC2A0289D24AAA4E&amp;req=doc&amp;base=LAW&amp;n=349119&amp;dst=100096&amp;fld=134&amp;date=29.07.2021"</w:instrText>
      </w:r>
      <w:r>
        <w:rPr>
          <w:color w:val="0000FF"/>
        </w:rPr>
        <w:fldChar w:fldCharType="separate"/>
      </w:r>
      <w:r>
        <w:rPr>
          <w:color w:val="0000FF"/>
        </w:rPr>
        <w:t>пункте 4.3.11</w:t>
      </w:r>
      <w:r>
        <w:rPr>
          <w:color w:val="0000FF"/>
        </w:rPr>
        <w:fldChar w:fldCharType="end"/>
      </w:r>
      <w:r>
        <w:t xml:space="preserve"> слова "в соответствии с приложением N ____" заменить словами "в соответствии с приложением N ____";</w:t>
      </w:r>
    </w:p>
    <w:p w14:paraId="801F0000">
      <w:pPr>
        <w:spacing w:after="0" w:before="0" w:line="240" w:lineRule="auto"/>
        <w:ind w:firstLine="540" w:left="0"/>
        <w:rPr>
          <w:rFonts w:ascii="Verdana" w:hAnsi="Verdana"/>
          <w:sz w:val="21"/>
        </w:rPr>
      </w:pPr>
      <w:r>
        <w:t xml:space="preserve">1.5.15. в </w:t>
      </w:r>
      <w:r>
        <w:rPr>
          <w:color w:val="0000FF"/>
        </w:rPr>
        <w:fldChar w:fldCharType="begin"/>
      </w:r>
      <w:r>
        <w:rPr>
          <w:color w:val="0000FF"/>
        </w:rPr>
        <w:instrText>HYPERLINK "https://login.consultant.ru/link/?rnd=7CF07B1C6B511650EC2A0289D24AAA4E&amp;req=doc&amp;base=LAW&amp;n=349119&amp;dst=100097&amp;fld=134&amp;date=29.07.2021"</w:instrText>
      </w:r>
      <w:r>
        <w:rPr>
          <w:color w:val="0000FF"/>
        </w:rPr>
        <w:fldChar w:fldCharType="separate"/>
      </w:r>
      <w:r>
        <w:rPr>
          <w:color w:val="0000FF"/>
        </w:rPr>
        <w:t>пункте 4.3.12</w:t>
      </w:r>
      <w:r>
        <w:rPr>
          <w:color w:val="0000FF"/>
        </w:rPr>
        <w:fldChar w:fldCharType="end"/>
      </w:r>
      <w:r>
        <w:t>:</w:t>
      </w:r>
    </w:p>
    <w:p w14:paraId="811F0000">
      <w:pPr>
        <w:spacing w:after="0" w:before="0" w:line="240" w:lineRule="auto"/>
        <w:ind w:firstLine="540" w:left="0"/>
        <w:rPr>
          <w:rFonts w:ascii="Verdana" w:hAnsi="Verdana"/>
          <w:sz w:val="21"/>
        </w:rPr>
      </w:pPr>
      <w:r>
        <w:t>1.5.15.1. слова "в 20__ году" заменить словами "в 20__ году";</w:t>
      </w:r>
    </w:p>
    <w:p w14:paraId="821F0000">
      <w:pPr>
        <w:spacing w:after="0" w:before="0" w:line="240" w:lineRule="auto"/>
        <w:ind w:firstLine="540" w:left="0"/>
        <w:rPr>
          <w:rFonts w:ascii="Verdana" w:hAnsi="Verdana"/>
          <w:sz w:val="21"/>
        </w:rPr>
      </w:pPr>
      <w:r>
        <w:t>1.5.15.2. слова "до "__" _________ 20__ г." заменить словами "до "__" _________ 20__ г.";</w:t>
      </w:r>
    </w:p>
    <w:p w14:paraId="831F0000">
      <w:pPr>
        <w:spacing w:after="0" w:before="0" w:line="240" w:lineRule="auto"/>
        <w:ind w:firstLine="540" w:left="0"/>
        <w:rPr>
          <w:rFonts w:ascii="Verdana" w:hAnsi="Verdana"/>
          <w:sz w:val="21"/>
        </w:rPr>
      </w:pPr>
      <w:r>
        <w:t xml:space="preserve">1.5.16. в </w:t>
      </w:r>
      <w:r>
        <w:rPr>
          <w:color w:val="0000FF"/>
        </w:rPr>
        <w:fldChar w:fldCharType="begin"/>
      </w:r>
      <w:r>
        <w:rPr>
          <w:color w:val="0000FF"/>
        </w:rPr>
        <w:instrText>HYPERLINK "https://login.consultant.ru/link/?rnd=7CF07B1C6B511650EC2A0289D24AAA4E&amp;req=doc&amp;base=LAW&amp;n=349119&amp;dst=100105&amp;fld=134&amp;date=29.07.2021"</w:instrText>
      </w:r>
      <w:r>
        <w:rPr>
          <w:color w:val="0000FF"/>
        </w:rPr>
        <w:fldChar w:fldCharType="separate"/>
      </w:r>
      <w:r>
        <w:rPr>
          <w:color w:val="0000FF"/>
        </w:rPr>
        <w:t>пункте 4.4.3</w:t>
      </w:r>
      <w:r>
        <w:rPr>
          <w:color w:val="0000FF"/>
        </w:rPr>
        <w:fldChar w:fldCharType="end"/>
      </w:r>
      <w:r>
        <w:t xml:space="preserve"> слова "в 20__ году" заменить словами "в 20__ году".</w:t>
      </w:r>
    </w:p>
    <w:p w14:paraId="841F0000">
      <w:pPr>
        <w:spacing w:after="0" w:before="0" w:line="240" w:lineRule="auto"/>
        <w:ind w:firstLine="540" w:left="0"/>
        <w:rPr>
          <w:rFonts w:ascii="Verdana" w:hAnsi="Verdana"/>
          <w:sz w:val="21"/>
        </w:rPr>
      </w:pPr>
      <w:r>
        <w:t xml:space="preserve">1.6. В </w:t>
      </w:r>
      <w:r>
        <w:rPr>
          <w:color w:val="0000FF"/>
        </w:rPr>
        <w:fldChar w:fldCharType="begin"/>
      </w:r>
      <w:r>
        <w:rPr>
          <w:color w:val="0000FF"/>
        </w:rPr>
        <w:instrText>HYPERLINK "https://login.consultant.ru/link/?rnd=7CF07B1C6B511650EC2A0289D24AAA4E&amp;req=doc&amp;base=LAW&amp;n=349119&amp;dst=100119&amp;fld=134&amp;date=29.07.2021"</w:instrText>
      </w:r>
      <w:r>
        <w:rPr>
          <w:color w:val="0000FF"/>
        </w:rPr>
        <w:fldChar w:fldCharType="separate"/>
      </w:r>
      <w:r>
        <w:rPr>
          <w:color w:val="0000FF"/>
        </w:rPr>
        <w:t>разделе VII</w:t>
      </w:r>
      <w:r>
        <w:rPr>
          <w:color w:val="0000FF"/>
        </w:rPr>
        <w:fldChar w:fldCharType="end"/>
      </w:r>
      <w:r>
        <w:t xml:space="preserve"> "Заключительные положения":</w:t>
      </w:r>
    </w:p>
    <w:p w14:paraId="851F0000">
      <w:pPr>
        <w:spacing w:after="0" w:before="0" w:line="240" w:lineRule="auto"/>
        <w:ind w:firstLine="540" w:left="0"/>
        <w:rPr>
          <w:rFonts w:ascii="Verdana" w:hAnsi="Verdana"/>
          <w:sz w:val="21"/>
        </w:rPr>
      </w:pPr>
      <w:r>
        <w:t xml:space="preserve">1.6.1. в </w:t>
      </w:r>
      <w:r>
        <w:rPr>
          <w:color w:val="0000FF"/>
        </w:rPr>
        <w:fldChar w:fldCharType="begin"/>
      </w:r>
      <w:r>
        <w:rPr>
          <w:color w:val="0000FF"/>
        </w:rPr>
        <w:instrText>HYPERLINK "https://login.consultant.ru/link/?rnd=7CF07B1C6B511650EC2A0289D24AAA4E&amp;req=doc&amp;base=LAW&amp;n=349119&amp;dst=100122&amp;fld=134&amp;date=29.07.2021"</w:instrText>
      </w:r>
      <w:r>
        <w:rPr>
          <w:color w:val="0000FF"/>
        </w:rPr>
        <w:fldChar w:fldCharType="separate"/>
      </w:r>
      <w:r>
        <w:rPr>
          <w:color w:val="0000FF"/>
        </w:rPr>
        <w:t>пункте 7.3</w:t>
      </w:r>
      <w:r>
        <w:rPr>
          <w:color w:val="0000FF"/>
        </w:rPr>
        <w:fldChar w:fldCharType="end"/>
      </w:r>
      <w:r>
        <w:t xml:space="preserve"> слова "приложению N ___" заменить словами "приложению N ___".</w:t>
      </w:r>
    </w:p>
    <w:p w14:paraId="861F0000">
      <w:pPr>
        <w:spacing w:after="0" w:before="0" w:line="240" w:lineRule="auto"/>
        <w:ind w:firstLine="540" w:left="0"/>
        <w:rPr>
          <w:rFonts w:ascii="Verdana" w:hAnsi="Verdana"/>
          <w:sz w:val="21"/>
        </w:rPr>
      </w:pPr>
      <w:r>
        <w:t xml:space="preserve">1.7. </w:t>
      </w:r>
      <w:r>
        <w:rPr>
          <w:color w:val="0000FF"/>
        </w:rPr>
        <w:fldChar w:fldCharType="begin"/>
      </w:r>
      <w:r>
        <w:rPr>
          <w:color w:val="0000FF"/>
        </w:rPr>
        <w:instrText>HYPERLINK "https://login.consultant.ru/link/?rnd=7CF07B1C6B511650EC2A0289D24AAA4E&amp;req=doc&amp;base=LAW&amp;n=349119&amp;dst=100127&amp;fld=134&amp;date=29.07.2021"</w:instrText>
      </w:r>
      <w:r>
        <w:rPr>
          <w:color w:val="0000FF"/>
        </w:rPr>
        <w:fldChar w:fldCharType="separate"/>
      </w:r>
      <w:r>
        <w:rPr>
          <w:color w:val="0000FF"/>
        </w:rPr>
        <w:t>Пункт 7.6.2</w:t>
      </w:r>
      <w:r>
        <w:rPr>
          <w:color w:val="0000FF"/>
        </w:rPr>
        <w:fldChar w:fldCharType="end"/>
      </w:r>
      <w:r>
        <w:t xml:space="preserve"> изложить в следующей редакции:</w:t>
      </w:r>
    </w:p>
    <w:p w14:paraId="87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"___________________________________________________________________.".</w:t>
      </w:r>
    </w:p>
    <w:p w14:paraId="881F0000">
      <w:pPr>
        <w:spacing w:after="0" w:before="0" w:line="240" w:lineRule="auto"/>
        <w:ind w:firstLine="540" w:left="0"/>
        <w:rPr>
          <w:rFonts w:ascii="Verdana" w:hAnsi="Verdana"/>
          <w:sz w:val="21"/>
        </w:rPr>
      </w:pPr>
      <w:r>
        <w:t>1.8. Иные положения по настоящему Дополнительному соглашению к Договору:</w:t>
      </w:r>
    </w:p>
    <w:p w14:paraId="89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1.8.1. _______________________________________________________________;</w:t>
      </w:r>
    </w:p>
    <w:p w14:paraId="8A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1.8.2. _______________________________________________________________.</w:t>
      </w:r>
    </w:p>
    <w:p w14:paraId="8B1F0000">
      <w:pPr>
        <w:spacing w:after="0" w:before="0" w:line="240" w:lineRule="auto"/>
        <w:ind w:firstLine="540" w:left="0"/>
        <w:rPr>
          <w:rFonts w:ascii="Verdana" w:hAnsi="Verdana"/>
          <w:sz w:val="21"/>
        </w:rPr>
      </w:pPr>
      <w:r>
        <w:t xml:space="preserve">1.9. </w:t>
      </w:r>
      <w:r>
        <w:rPr>
          <w:color w:val="0000FF"/>
        </w:rPr>
        <w:fldChar w:fldCharType="begin"/>
      </w:r>
      <w:r>
        <w:rPr>
          <w:color w:val="0000FF"/>
        </w:rPr>
        <w:instrText>HYPERLINK "https://login.consultant.ru/link/?rnd=7CF07B1C6B511650EC2A0289D24AAA4E&amp;req=doc&amp;base=LAW&amp;n=349119&amp;dst=100135&amp;fld=134&amp;date=29.07.2021"</w:instrText>
      </w:r>
      <w:r>
        <w:rPr>
          <w:color w:val="0000FF"/>
        </w:rPr>
        <w:fldChar w:fldCharType="separate"/>
      </w:r>
      <w:r>
        <w:rPr>
          <w:color w:val="0000FF"/>
        </w:rPr>
        <w:t>Раздел VIII</w:t>
      </w:r>
      <w:r>
        <w:rPr>
          <w:color w:val="0000FF"/>
        </w:rPr>
        <w:fldChar w:fldCharType="end"/>
      </w:r>
      <w:r>
        <w:t xml:space="preserve"> "Платежные реквизиты Сторон" изложить в следующей редакции:</w:t>
      </w:r>
    </w:p>
    <w:p w14:paraId="8C1F0000">
      <w:pPr>
        <w:spacing w:after="0" w:before="0" w:line="240" w:lineRule="auto"/>
        <w:ind w:firstLine="0" w:left="0"/>
        <w:rPr>
          <w:rFonts w:ascii="Verdana" w:hAnsi="Verdana"/>
          <w:sz w:val="21"/>
        </w:rPr>
      </w:pPr>
      <w:r>
        <w:t> </w:t>
      </w:r>
    </w:p>
    <w:p w14:paraId="8D1F0000">
      <w:pPr>
        <w:spacing w:after="0" w:before="0" w:line="240" w:lineRule="auto"/>
        <w:ind w:firstLine="0" w:left="0"/>
        <w:jc w:val="center"/>
        <w:rPr>
          <w:rFonts w:ascii="Verdana" w:hAnsi="Verdana"/>
          <w:sz w:val="21"/>
        </w:rPr>
      </w:pPr>
      <w:r>
        <w:t>"VIII. Платежные реквизиты Сторон</w:t>
      </w:r>
    </w:p>
    <w:p w14:paraId="8E1F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214"/>
        <w:gridCol w:w="4467"/>
        <w:gridCol w:w="199"/>
        <w:gridCol w:w="214"/>
        <w:gridCol w:w="4467"/>
        <w:gridCol w:w="199"/>
      </w:tblGrid>
      <w:tr>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8F1F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901F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r>
      <w:tr>
        <w:tc>
          <w:tcPr>
            <w:tcW w:type="dxa" w:w="214"/>
            <w:tcBorders>
              <w:top w:color="000000" w:sz="8" w:val="single"/>
              <w:left w:color="000000" w:sz="8" w:val="single"/>
              <w:bottom w:sz="4" w:val="nil"/>
              <w:right w:sz="4" w:val="nil"/>
            </w:tcBorders>
            <w:tcMar>
              <w:left w:type="dxa" w:w="0"/>
              <w:right w:type="dxa" w:w="0"/>
            </w:tcMar>
          </w:tcPr>
          <w:p w14:paraId="911F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921F0000">
            <w:pPr>
              <w:spacing w:after="100" w:before="0" w:line="240" w:lineRule="auto"/>
              <w:ind w:firstLine="0" w:left="0"/>
              <w:jc w:val="left"/>
              <w:rPr>
                <w:rFonts w:ascii="Verdana" w:hAnsi="Verdana"/>
                <w:sz w:val="21"/>
              </w:rPr>
            </w:pPr>
            <w:r>
              <w:t> </w:t>
            </w:r>
          </w:p>
        </w:tc>
        <w:tc>
          <w:tcPr>
            <w:tcW w:type="dxa" w:w="199"/>
            <w:tcBorders>
              <w:top w:color="000000" w:sz="8" w:val="single"/>
              <w:left w:sz="4" w:val="nil"/>
              <w:bottom w:sz="4" w:val="nil"/>
              <w:right w:color="000000" w:sz="8" w:val="single"/>
            </w:tcBorders>
            <w:tcMar>
              <w:left w:type="dxa" w:w="0"/>
              <w:right w:type="dxa" w:w="0"/>
            </w:tcMar>
          </w:tcPr>
          <w:p w14:paraId="931F0000">
            <w:pPr>
              <w:spacing w:after="100" w:before="0" w:line="240" w:lineRule="auto"/>
              <w:ind w:firstLine="0" w:left="0"/>
              <w:jc w:val="left"/>
              <w:rPr>
                <w:rFonts w:ascii="Verdana" w:hAnsi="Verdana"/>
                <w:sz w:val="21"/>
              </w:rPr>
            </w:pPr>
            <w:r>
              <w:t> </w:t>
            </w:r>
          </w:p>
        </w:tc>
        <w:tc>
          <w:tcPr>
            <w:tcW w:type="dxa" w:w="214"/>
            <w:tcBorders>
              <w:top w:color="000000" w:sz="8" w:val="single"/>
              <w:left w:color="000000" w:sz="8" w:val="single"/>
              <w:bottom w:sz="4" w:val="nil"/>
              <w:right w:sz="4" w:val="nil"/>
            </w:tcBorders>
            <w:tcMar>
              <w:left w:type="dxa" w:w="0"/>
              <w:right w:type="dxa" w:w="0"/>
            </w:tcMar>
          </w:tcPr>
          <w:p w14:paraId="941F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951F0000">
            <w:pPr>
              <w:spacing w:after="100" w:before="0" w:line="240" w:lineRule="auto"/>
              <w:ind w:firstLine="0" w:left="0"/>
              <w:jc w:val="left"/>
              <w:rPr>
                <w:rFonts w:ascii="Verdana" w:hAnsi="Verdana"/>
                <w:sz w:val="21"/>
              </w:rPr>
            </w:pPr>
            <w:r>
              <w:t> </w:t>
            </w:r>
          </w:p>
        </w:tc>
        <w:tc>
          <w:tcPr>
            <w:tcW w:type="dxa" w:w="199"/>
            <w:tcBorders>
              <w:top w:color="000000" w:sz="8" w:val="single"/>
              <w:left w:sz="4" w:val="nil"/>
              <w:bottom w:sz="4" w:val="nil"/>
              <w:right w:color="000000" w:sz="8" w:val="single"/>
            </w:tcBorders>
            <w:tcMar>
              <w:left w:type="dxa" w:w="0"/>
              <w:right w:type="dxa" w:w="0"/>
            </w:tcMar>
          </w:tcPr>
          <w:p w14:paraId="961F0000">
            <w:pPr>
              <w:spacing w:after="100" w:before="0" w:line="240" w:lineRule="auto"/>
              <w:ind w:firstLine="0" w:left="0"/>
              <w:jc w:val="left"/>
              <w:rPr>
                <w:rFonts w:ascii="Verdana" w:hAnsi="Verdana"/>
                <w:sz w:val="21"/>
              </w:rPr>
            </w:pPr>
            <w:r>
              <w:t> </w:t>
            </w:r>
          </w:p>
        </w:tc>
      </w:tr>
      <w:tr>
        <w:tc>
          <w:tcPr>
            <w:tcW w:type="dxa" w:w="214"/>
            <w:tcBorders>
              <w:top w:sz="4" w:val="nil"/>
              <w:left w:color="000000" w:sz="8" w:val="single"/>
              <w:bottom w:color="000000" w:sz="8" w:val="single"/>
              <w:right w:sz="4" w:val="nil"/>
            </w:tcBorders>
            <w:tcMar>
              <w:left w:type="dxa" w:w="0"/>
              <w:right w:type="dxa" w:w="0"/>
            </w:tcMar>
          </w:tcPr>
          <w:p w14:paraId="971F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981F0000">
            <w:pPr>
              <w:spacing w:after="100" w:before="0" w:line="240" w:lineRule="auto"/>
              <w:ind w:firstLine="0" w:left="0"/>
              <w:jc w:val="left"/>
              <w:rPr>
                <w:rFonts w:ascii="Verdana" w:hAnsi="Verdana"/>
                <w:sz w:val="21"/>
              </w:rPr>
            </w:pPr>
            <w:r>
              <w:t>ОГРН, ОКТМО</w:t>
            </w:r>
          </w:p>
        </w:tc>
        <w:tc>
          <w:tcPr>
            <w:tcW w:type="dxa" w:w="199"/>
            <w:tcBorders>
              <w:top w:sz="4" w:val="nil"/>
              <w:left w:sz="4" w:val="nil"/>
              <w:bottom w:color="000000" w:sz="8" w:val="single"/>
              <w:right w:color="000000" w:sz="8" w:val="single"/>
            </w:tcBorders>
            <w:tcMar>
              <w:left w:type="dxa" w:w="0"/>
              <w:right w:type="dxa" w:w="0"/>
            </w:tcMar>
          </w:tcPr>
          <w:p w14:paraId="991F0000">
            <w:pPr>
              <w:spacing w:after="100" w:before="0" w:line="240" w:lineRule="auto"/>
              <w:ind w:firstLine="0" w:left="0"/>
              <w:jc w:val="left"/>
              <w:rPr>
                <w:rFonts w:ascii="Verdana" w:hAnsi="Verdana"/>
                <w:sz w:val="21"/>
              </w:rPr>
            </w:pPr>
            <w:r>
              <w:t> </w:t>
            </w:r>
          </w:p>
        </w:tc>
        <w:tc>
          <w:tcPr>
            <w:tcW w:type="dxa" w:w="214"/>
            <w:tcBorders>
              <w:top w:sz="4" w:val="nil"/>
              <w:left w:color="000000" w:sz="8" w:val="single"/>
              <w:bottom w:color="000000" w:sz="8" w:val="single"/>
              <w:right w:sz="4" w:val="nil"/>
            </w:tcBorders>
            <w:tcMar>
              <w:left w:type="dxa" w:w="0"/>
              <w:right w:type="dxa" w:w="0"/>
            </w:tcMar>
          </w:tcPr>
          <w:p w14:paraId="9A1F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9B1F0000">
            <w:pPr>
              <w:spacing w:after="100" w:before="0" w:line="240" w:lineRule="auto"/>
              <w:ind w:firstLine="0" w:left="0"/>
              <w:jc w:val="left"/>
              <w:rPr>
                <w:rFonts w:ascii="Verdana" w:hAnsi="Verdana"/>
                <w:sz w:val="21"/>
              </w:rPr>
            </w:pPr>
            <w:r>
              <w:t>ОГРН, ОКТМО</w:t>
            </w:r>
          </w:p>
        </w:tc>
        <w:tc>
          <w:tcPr>
            <w:tcW w:type="dxa" w:w="199"/>
            <w:tcBorders>
              <w:top w:sz="4" w:val="nil"/>
              <w:left w:sz="4" w:val="nil"/>
              <w:bottom w:color="000000" w:sz="8" w:val="single"/>
              <w:right w:color="000000" w:sz="8" w:val="single"/>
            </w:tcBorders>
            <w:tcMar>
              <w:left w:type="dxa" w:w="0"/>
              <w:right w:type="dxa" w:w="0"/>
            </w:tcMar>
          </w:tcPr>
          <w:p w14:paraId="9C1F0000">
            <w:pPr>
              <w:spacing w:after="100" w:before="0" w:line="240" w:lineRule="auto"/>
              <w:ind w:firstLine="0" w:left="0"/>
              <w:jc w:val="left"/>
              <w:rPr>
                <w:rFonts w:ascii="Verdana" w:hAnsi="Verdana"/>
                <w:sz w:val="21"/>
              </w:rPr>
            </w:pPr>
            <w:r>
              <w:t> </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9D1F0000">
            <w:pPr>
              <w:spacing w:after="100" w:before="0" w:line="240" w:lineRule="auto"/>
              <w:ind w:firstLine="0" w:left="0"/>
              <w:jc w:val="left"/>
              <w:rPr>
                <w:rFonts w:ascii="Verdana" w:hAnsi="Verdana"/>
                <w:sz w:val="21"/>
              </w:rPr>
            </w:pPr>
            <w:r>
              <w:t>Место нахождения:</w:t>
            </w:r>
          </w:p>
        </w:tc>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9E1F0000">
            <w:pPr>
              <w:spacing w:after="100" w:before="0" w:line="240" w:lineRule="auto"/>
              <w:ind w:firstLine="0" w:left="0"/>
              <w:jc w:val="left"/>
              <w:rPr>
                <w:rFonts w:ascii="Verdana" w:hAnsi="Verdana"/>
                <w:sz w:val="21"/>
              </w:rPr>
            </w:pPr>
            <w:r>
              <w:t>Место нахождения:</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9F1F0000">
            <w:pPr>
              <w:spacing w:after="100" w:before="0" w:line="240" w:lineRule="auto"/>
              <w:ind w:firstLine="0" w:left="0"/>
              <w:jc w:val="left"/>
              <w:rPr>
                <w:rFonts w:ascii="Verdana" w:hAnsi="Verdana"/>
                <w:sz w:val="21"/>
              </w:rPr>
            </w:pPr>
            <w:r>
              <w:t>ИНН/КПП</w:t>
            </w:r>
          </w:p>
        </w:tc>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A01F0000">
            <w:pPr>
              <w:spacing w:after="100" w:before="0" w:line="240" w:lineRule="auto"/>
              <w:ind w:firstLine="0" w:left="0"/>
              <w:jc w:val="left"/>
              <w:rPr>
                <w:rFonts w:ascii="Verdana" w:hAnsi="Verdana"/>
                <w:sz w:val="21"/>
              </w:rPr>
            </w:pPr>
            <w:r>
              <w:t>ИНН/КПП</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A11F0000">
            <w:pPr>
              <w:spacing w:after="0" w:before="0" w:line="240" w:lineRule="auto"/>
              <w:ind w:firstLine="0" w:left="0"/>
              <w:jc w:val="left"/>
              <w:rPr>
                <w:rFonts w:ascii="Verdana" w:hAnsi="Verdana"/>
                <w:sz w:val="21"/>
              </w:rPr>
            </w:pPr>
            <w:r>
              <w:t>Платежные реквизиты:</w:t>
            </w:r>
          </w:p>
          <w:p w14:paraId="A21F0000">
            <w:pPr>
              <w:spacing w:after="10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w:t>
            </w:r>
          </w:p>
        </w:tc>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A31F0000">
            <w:pPr>
              <w:spacing w:after="0" w:before="0" w:line="240" w:lineRule="auto"/>
              <w:ind w:firstLine="0" w:left="0"/>
              <w:jc w:val="left"/>
              <w:rPr>
                <w:rFonts w:ascii="Verdana" w:hAnsi="Verdana"/>
                <w:sz w:val="21"/>
              </w:rPr>
            </w:pPr>
            <w:r>
              <w:t>Платежные реквизиты:</w:t>
            </w:r>
          </w:p>
          <w:p w14:paraId="A41F0000">
            <w:pPr>
              <w:spacing w:after="10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A51F0000">
            <w:pPr>
              <w:spacing w:after="0" w:before="0" w:line="240" w:lineRule="auto"/>
              <w:ind w:firstLine="0" w:left="0"/>
              <w:jc w:val="left"/>
              <w:rPr>
                <w:rFonts w:ascii="Verdana" w:hAnsi="Verdana"/>
                <w:sz w:val="21"/>
              </w:rPr>
            </w:pPr>
            <w:r>
              <w:t>корреспондентский счет</w:t>
            </w:r>
          </w:p>
          <w:p w14:paraId="A61F0000">
            <w:pPr>
              <w:spacing w:after="0" w:before="0" w:line="240" w:lineRule="auto"/>
              <w:ind w:firstLine="0" w:left="0"/>
              <w:jc w:val="left"/>
              <w:rPr>
                <w:rFonts w:ascii="Verdana" w:hAnsi="Verdana"/>
                <w:sz w:val="21"/>
              </w:rPr>
            </w:pPr>
            <w:r>
              <w:t>Расчетный счет</w:t>
            </w:r>
          </w:p>
          <w:p w14:paraId="A71F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A81F0000">
            <w:pPr>
              <w:spacing w:after="100" w:before="0" w:line="240" w:lineRule="auto"/>
              <w:ind w:firstLine="0" w:left="0"/>
              <w:jc w:val="left"/>
              <w:rPr>
                <w:rFonts w:ascii="Verdana" w:hAnsi="Verdana"/>
                <w:sz w:val="21"/>
              </w:rPr>
            </w:pPr>
            <w:r>
              <w:t>Лицевой счет</w:t>
            </w:r>
          </w:p>
        </w:tc>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A91F0000">
            <w:pPr>
              <w:spacing w:after="0" w:before="0" w:line="240" w:lineRule="auto"/>
              <w:ind w:firstLine="0" w:left="0"/>
              <w:jc w:val="left"/>
              <w:rPr>
                <w:rFonts w:ascii="Verdana" w:hAnsi="Verdana"/>
                <w:sz w:val="21"/>
              </w:rPr>
            </w:pPr>
            <w:r>
              <w:t>корреспондентский счет</w:t>
            </w:r>
          </w:p>
          <w:p w14:paraId="AA1F0000">
            <w:pPr>
              <w:spacing w:after="0" w:before="0" w:line="240" w:lineRule="auto"/>
              <w:ind w:firstLine="0" w:left="0"/>
              <w:jc w:val="left"/>
              <w:rPr>
                <w:rFonts w:ascii="Verdana" w:hAnsi="Verdana"/>
                <w:sz w:val="21"/>
              </w:rPr>
            </w:pPr>
            <w:r>
              <w:t>Расчетный счет</w:t>
            </w:r>
          </w:p>
          <w:p w14:paraId="AB1F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AC1F0000">
            <w:pPr>
              <w:spacing w:after="100" w:before="0" w:line="240" w:lineRule="auto"/>
              <w:ind w:firstLine="0" w:left="0"/>
              <w:jc w:val="left"/>
              <w:rPr>
                <w:rFonts w:ascii="Verdana" w:hAnsi="Verdana"/>
                <w:sz w:val="21"/>
              </w:rPr>
            </w:pPr>
            <w:r>
              <w:t>Лицевой счет</w:t>
            </w:r>
          </w:p>
        </w:tc>
      </w:tr>
    </w:tbl>
    <w:p w14:paraId="AD1F0000">
      <w:pPr>
        <w:spacing w:after="0" w:before="0" w:line="240" w:lineRule="auto"/>
        <w:ind w:firstLine="0" w:left="0"/>
        <w:jc w:val="right"/>
        <w:rPr>
          <w:rFonts w:ascii="Verdana" w:hAnsi="Verdana"/>
          <w:sz w:val="21"/>
        </w:rPr>
      </w:pPr>
      <w:r>
        <w:t>";</w:t>
      </w:r>
    </w:p>
    <w:p w14:paraId="AE1F0000">
      <w:pPr>
        <w:spacing w:after="0" w:before="0" w:line="240" w:lineRule="auto"/>
        <w:ind w:firstLine="0" w:left="0"/>
        <w:rPr>
          <w:rFonts w:ascii="Verdana" w:hAnsi="Verdana"/>
          <w:sz w:val="21"/>
        </w:rPr>
      </w:pPr>
      <w:r>
        <w:t> </w:t>
      </w:r>
    </w:p>
    <w:p w14:paraId="AF1F0000">
      <w:pPr>
        <w:spacing w:after="0" w:before="0" w:line="240" w:lineRule="auto"/>
        <w:ind w:firstLine="540" w:left="0"/>
        <w:rPr>
          <w:rFonts w:ascii="Verdana" w:hAnsi="Verdana"/>
          <w:sz w:val="21"/>
        </w:rPr>
      </w:pPr>
      <w:r>
        <w:t>1.10. Приложение N ____ к Договору изложить в редакции согласно приложению N ____ к настоящему Дополнительному соглашению к Договору, которое является его неотъемлемой частью.</w:t>
      </w:r>
    </w:p>
    <w:p w14:paraId="B01F0000">
      <w:pPr>
        <w:spacing w:after="0" w:before="0" w:line="240" w:lineRule="auto"/>
        <w:ind w:firstLine="540" w:left="0"/>
        <w:rPr>
          <w:rFonts w:ascii="Verdana" w:hAnsi="Verdana"/>
          <w:sz w:val="21"/>
        </w:rPr>
      </w:pPr>
      <w:r>
        <w:t>1.11. Дополнить приложением N ____ к Договору согласно приложению N ____ к настоящему Дополнительному соглашению к Договору, которое является его неотъемлемой частью.</w:t>
      </w:r>
    </w:p>
    <w:p w14:paraId="B11F0000">
      <w:pPr>
        <w:spacing w:after="0" w:before="0" w:line="240" w:lineRule="auto"/>
        <w:ind w:firstLine="540" w:left="0"/>
        <w:rPr>
          <w:rFonts w:ascii="Verdana" w:hAnsi="Verdana"/>
          <w:sz w:val="21"/>
        </w:rPr>
      </w:pPr>
      <w:r>
        <w:t>1.12. Внести изменения в приложение N ____ к Договору согласно приложению N ____ к настоящему Дополнительному соглашению к Договору, которое является его неотъемлемой частью.</w:t>
      </w:r>
    </w:p>
    <w:p w14:paraId="B21F0000">
      <w:pPr>
        <w:spacing w:after="0" w:before="0" w:line="240" w:lineRule="auto"/>
        <w:ind w:firstLine="540" w:left="0"/>
        <w:rPr>
          <w:rFonts w:ascii="Verdana" w:hAnsi="Verdana"/>
          <w:sz w:val="21"/>
        </w:rPr>
      </w:pPr>
      <w:r>
        <w:t>2. Настоящее Дополнительное соглашение к Договору является неотъемлемой частью Договора.</w:t>
      </w:r>
    </w:p>
    <w:p w14:paraId="B31F0000">
      <w:pPr>
        <w:spacing w:after="0" w:before="0" w:line="240" w:lineRule="auto"/>
        <w:ind w:firstLine="540" w:left="0"/>
        <w:rPr>
          <w:rFonts w:ascii="Verdana" w:hAnsi="Verdana"/>
          <w:sz w:val="21"/>
        </w:rPr>
      </w:pPr>
      <w: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B41F0000">
      <w:pPr>
        <w:spacing w:after="0" w:before="0" w:line="240" w:lineRule="auto"/>
        <w:ind w:firstLine="540" w:left="0"/>
        <w:rPr>
          <w:rFonts w:ascii="Verdana" w:hAnsi="Verdana"/>
          <w:sz w:val="21"/>
        </w:rPr>
      </w:pPr>
      <w:r>
        <w:t>4. Условия Договора, не затронутые настоящим Дополнительным соглашением к Договору, остаются неизменными.</w:t>
      </w:r>
    </w:p>
    <w:p w14:paraId="B51F0000">
      <w:pPr>
        <w:spacing w:after="0" w:before="0" w:line="240" w:lineRule="auto"/>
        <w:ind w:firstLine="540" w:left="0"/>
        <w:rPr>
          <w:rFonts w:ascii="Verdana" w:hAnsi="Verdana"/>
          <w:sz w:val="21"/>
        </w:rPr>
      </w:pPr>
      <w:r>
        <w:t>5. Иные заключительные положения по настоящему Дополнительному Соглашению к Договору:</w:t>
      </w:r>
    </w:p>
    <w:p w14:paraId="B61F0000">
      <w:pPr>
        <w:spacing w:after="0" w:before="0" w:line="240" w:lineRule="auto"/>
        <w:ind w:firstLine="540" w:left="0"/>
        <w:rPr>
          <w:rFonts w:ascii="Verdana" w:hAnsi="Verdana"/>
          <w:sz w:val="21"/>
        </w:rPr>
      </w:pPr>
      <w:r>
        <w:t>5.1. настоящее Дополнительное соглашение к Договору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B71F0000">
      <w:pPr>
        <w:spacing w:after="0" w:before="0" w:line="240" w:lineRule="auto"/>
        <w:ind w:firstLine="540" w:left="0"/>
        <w:rPr>
          <w:rFonts w:ascii="Verdana" w:hAnsi="Verdana"/>
          <w:sz w:val="21"/>
        </w:rPr>
      </w:pPr>
      <w:r>
        <w:t>5.2. настоящее Дополнительное соглашение к Договору составлено в форме бумажного документа в двух экземплярах, по одному экземпляру для каждой из Сторон;</w:t>
      </w:r>
    </w:p>
    <w:p w14:paraId="B81F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5.3. _____________________________________________________________.</w:t>
      </w:r>
    </w:p>
    <w:p w14:paraId="B91F0000">
      <w:pPr>
        <w:spacing w:after="0" w:before="0" w:line="240" w:lineRule="auto"/>
        <w:ind w:firstLine="0" w:left="0"/>
        <w:rPr>
          <w:rFonts w:ascii="Verdana" w:hAnsi="Verdana"/>
          <w:sz w:val="21"/>
        </w:rPr>
      </w:pPr>
      <w:r>
        <w:t> </w:t>
      </w:r>
    </w:p>
    <w:p w14:paraId="BA1F0000">
      <w:pPr>
        <w:spacing w:after="0" w:before="0" w:line="240" w:lineRule="auto"/>
        <w:ind w:firstLine="0" w:left="0"/>
        <w:jc w:val="center"/>
        <w:rPr>
          <w:rFonts w:ascii="Verdana" w:hAnsi="Verdana"/>
          <w:sz w:val="21"/>
        </w:rPr>
      </w:pPr>
      <w:r>
        <w:t>6. Подписи Сторон:</w:t>
      </w:r>
    </w:p>
    <w:p w14:paraId="BB1F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71"/>
        <w:gridCol w:w="2309"/>
        <w:gridCol w:w="157"/>
        <w:gridCol w:w="1594"/>
        <w:gridCol w:w="70"/>
        <w:gridCol w:w="70"/>
        <w:gridCol w:w="2672"/>
        <w:gridCol w:w="181"/>
        <w:gridCol w:w="1846"/>
        <w:gridCol w:w="70"/>
      </w:tblGrid>
      <w:tr>
        <w:tc>
          <w:tcPr>
            <w:tcW w:type="dxa" w:w="71"/>
            <w:tcBorders>
              <w:top w:color="000000" w:sz="8" w:val="single"/>
              <w:left w:color="000000" w:sz="8" w:val="single"/>
              <w:bottom w:color="000000" w:sz="8" w:val="single"/>
              <w:right w:sz="4" w:val="nil"/>
            </w:tcBorders>
            <w:tcMar>
              <w:left w:type="dxa" w:w="0"/>
              <w:right w:type="dxa" w:w="0"/>
            </w:tcMar>
          </w:tcPr>
          <w:p w14:paraId="BC1F0000">
            <w:pPr>
              <w:spacing w:after="100" w:before="0" w:line="240" w:lineRule="auto"/>
              <w:ind w:firstLine="0" w:left="0"/>
              <w:jc w:val="left"/>
              <w:rPr>
                <w:rFonts w:ascii="Verdana" w:hAnsi="Verdana"/>
                <w:sz w:val="21"/>
              </w:rPr>
            </w:pPr>
            <w:r>
              <w:t> </w:t>
            </w:r>
          </w:p>
        </w:tc>
        <w:tc>
          <w:tcPr>
            <w:tcW w:type="dxa" w:w="4060"/>
            <w:gridSpan w:val="3"/>
            <w:tcBorders>
              <w:top w:color="000000" w:sz="8" w:val="single"/>
              <w:left w:sz="4" w:val="nil"/>
              <w:bottom w:color="000000" w:sz="8" w:val="single"/>
              <w:right w:sz="4" w:val="nil"/>
            </w:tcBorders>
            <w:tcMar>
              <w:left w:type="dxa" w:w="0"/>
              <w:right w:type="dxa" w:w="0"/>
            </w:tcMar>
            <w:vAlign w:val="center"/>
          </w:tcPr>
          <w:p w14:paraId="BD1F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70"/>
            <w:tcBorders>
              <w:top w:color="000000" w:sz="8" w:val="single"/>
              <w:left w:sz="4" w:val="nil"/>
              <w:bottom w:color="000000" w:sz="8" w:val="single"/>
              <w:right w:color="000000" w:sz="8" w:val="single"/>
            </w:tcBorders>
            <w:tcMar>
              <w:left w:type="dxa" w:w="0"/>
              <w:right w:type="dxa" w:w="0"/>
            </w:tcMar>
          </w:tcPr>
          <w:p w14:paraId="BE1F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color="000000" w:sz="8" w:val="single"/>
              <w:right w:sz="4" w:val="nil"/>
            </w:tcBorders>
            <w:tcMar>
              <w:left w:type="dxa" w:w="0"/>
              <w:right w:type="dxa" w:w="0"/>
            </w:tcMar>
          </w:tcPr>
          <w:p w14:paraId="BF1F0000">
            <w:pPr>
              <w:spacing w:after="100" w:before="0" w:line="240" w:lineRule="auto"/>
              <w:ind w:firstLine="0" w:left="0"/>
              <w:jc w:val="left"/>
              <w:rPr>
                <w:rFonts w:ascii="Verdana" w:hAnsi="Verdana"/>
                <w:sz w:val="21"/>
              </w:rPr>
            </w:pPr>
            <w:r>
              <w:t> </w:t>
            </w:r>
          </w:p>
        </w:tc>
        <w:tc>
          <w:tcPr>
            <w:tcW w:type="dxa" w:w="4699"/>
            <w:gridSpan w:val="3"/>
            <w:tcBorders>
              <w:top w:color="000000" w:sz="8" w:val="single"/>
              <w:left w:sz="4" w:val="nil"/>
              <w:bottom w:color="000000" w:sz="8" w:val="single"/>
              <w:right w:sz="4" w:val="nil"/>
            </w:tcBorders>
            <w:tcMar>
              <w:left w:type="dxa" w:w="0"/>
              <w:right w:type="dxa" w:w="0"/>
            </w:tcMar>
            <w:vAlign w:val="center"/>
          </w:tcPr>
          <w:p w14:paraId="C01F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c>
          <w:tcPr>
            <w:tcW w:type="dxa" w:w="70"/>
            <w:tcBorders>
              <w:top w:color="000000" w:sz="8" w:val="single"/>
              <w:left w:sz="4" w:val="nil"/>
              <w:bottom w:color="000000" w:sz="8" w:val="single"/>
              <w:right w:color="000000" w:sz="8" w:val="single"/>
            </w:tcBorders>
            <w:tcMar>
              <w:left w:type="dxa" w:w="0"/>
              <w:right w:type="dxa" w:w="0"/>
            </w:tcMar>
            <w:vAlign w:val="center"/>
          </w:tcPr>
          <w:p w14:paraId="C11F0000">
            <w:pPr>
              <w:spacing w:after="100" w:before="0" w:line="240" w:lineRule="auto"/>
              <w:ind w:firstLine="0" w:left="0"/>
              <w:jc w:val="left"/>
              <w:rPr>
                <w:rFonts w:ascii="Verdana" w:hAnsi="Verdana"/>
                <w:sz w:val="21"/>
              </w:rPr>
            </w:pPr>
            <w:r>
              <w:t> </w:t>
            </w:r>
          </w:p>
        </w:tc>
      </w:tr>
      <w:tr>
        <w:tc>
          <w:tcPr>
            <w:tcW w:type="dxa" w:w="71"/>
            <w:tcBorders>
              <w:top w:color="000000" w:sz="8" w:val="single"/>
              <w:left w:color="000000" w:sz="8" w:val="single"/>
              <w:bottom w:sz="4" w:val="nil"/>
              <w:right w:sz="4" w:val="nil"/>
            </w:tcBorders>
            <w:tcMar>
              <w:left w:type="dxa" w:w="0"/>
              <w:right w:type="dxa" w:w="0"/>
            </w:tcMar>
          </w:tcPr>
          <w:p w14:paraId="C21F0000">
            <w:pPr>
              <w:spacing w:after="100" w:before="0" w:line="240" w:lineRule="auto"/>
              <w:ind w:firstLine="0" w:left="0"/>
              <w:jc w:val="left"/>
              <w:rPr>
                <w:rFonts w:ascii="Verdana" w:hAnsi="Verdana"/>
                <w:sz w:val="21"/>
              </w:rPr>
            </w:pPr>
            <w:r>
              <w:t> </w:t>
            </w:r>
          </w:p>
        </w:tc>
        <w:tc>
          <w:tcPr>
            <w:tcW w:type="dxa" w:w="4060"/>
            <w:gridSpan w:val="3"/>
            <w:tcBorders>
              <w:top w:color="000000" w:sz="8" w:val="single"/>
              <w:left w:sz="4" w:val="nil"/>
              <w:bottom w:color="000000" w:sz="8" w:val="single"/>
              <w:right w:sz="4" w:val="nil"/>
            </w:tcBorders>
            <w:tcMar>
              <w:left w:type="dxa" w:w="0"/>
              <w:right w:type="dxa" w:w="0"/>
            </w:tcMar>
          </w:tcPr>
          <w:p w14:paraId="C31F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C41F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sz="4" w:val="nil"/>
              <w:right w:sz="4" w:val="nil"/>
            </w:tcBorders>
            <w:tcMar>
              <w:left w:type="dxa" w:w="0"/>
              <w:right w:type="dxa" w:w="0"/>
            </w:tcMar>
          </w:tcPr>
          <w:p w14:paraId="C51F0000">
            <w:pPr>
              <w:spacing w:after="100" w:before="0" w:line="240" w:lineRule="auto"/>
              <w:ind w:firstLine="0" w:left="0"/>
              <w:jc w:val="left"/>
              <w:rPr>
                <w:rFonts w:ascii="Verdana" w:hAnsi="Verdana"/>
                <w:sz w:val="21"/>
              </w:rPr>
            </w:pPr>
            <w:r>
              <w:t> </w:t>
            </w:r>
          </w:p>
        </w:tc>
        <w:tc>
          <w:tcPr>
            <w:tcW w:type="dxa" w:w="4699"/>
            <w:gridSpan w:val="3"/>
            <w:tcBorders>
              <w:top w:color="000000" w:sz="8" w:val="single"/>
              <w:left w:sz="4" w:val="nil"/>
              <w:bottom w:color="000000" w:sz="8" w:val="single"/>
              <w:right w:sz="4" w:val="nil"/>
            </w:tcBorders>
            <w:tcMar>
              <w:left w:type="dxa" w:w="0"/>
              <w:right w:type="dxa" w:w="0"/>
            </w:tcMar>
          </w:tcPr>
          <w:p w14:paraId="C61F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C71F0000">
            <w:pPr>
              <w:spacing w:after="100" w:before="0" w:line="240" w:lineRule="auto"/>
              <w:ind w:firstLine="0" w:left="0"/>
              <w:jc w:val="left"/>
              <w:rPr>
                <w:rFonts w:ascii="Verdana" w:hAnsi="Verdana"/>
                <w:sz w:val="21"/>
              </w:rPr>
            </w:pPr>
            <w:r>
              <w:t> </w:t>
            </w:r>
          </w:p>
        </w:tc>
      </w:tr>
      <w:tr>
        <w:tc>
          <w:tcPr>
            <w:tcW w:type="dxa" w:w="71"/>
            <w:tcBorders>
              <w:left w:color="000000" w:sz="8" w:val="single"/>
            </w:tcBorders>
            <w:tcMar>
              <w:left w:type="dxa" w:w="0"/>
              <w:right w:type="dxa" w:w="0"/>
            </w:tcMar>
          </w:tcPr>
          <w:p w14:paraId="C81F0000">
            <w:pPr>
              <w:spacing w:after="100" w:before="0" w:line="240" w:lineRule="auto"/>
              <w:ind w:firstLine="0" w:left="0"/>
              <w:jc w:val="left"/>
              <w:rPr>
                <w:rFonts w:ascii="Verdana" w:hAnsi="Verdana"/>
                <w:sz w:val="21"/>
              </w:rPr>
            </w:pPr>
            <w:r>
              <w:t> </w:t>
            </w:r>
          </w:p>
        </w:tc>
        <w:tc>
          <w:tcPr>
            <w:tcW w:type="dxa" w:w="4060"/>
            <w:gridSpan w:val="3"/>
            <w:tcBorders>
              <w:top w:color="000000" w:sz="8" w:val="single"/>
            </w:tcBorders>
            <w:tcMar>
              <w:left w:type="dxa" w:w="0"/>
              <w:right w:type="dxa" w:w="0"/>
            </w:tcMar>
          </w:tcPr>
          <w:p w14:paraId="C91F0000">
            <w:pPr>
              <w:spacing w:after="100" w:before="0" w:line="240" w:lineRule="auto"/>
              <w:ind w:firstLine="0" w:left="0"/>
              <w:jc w:val="center"/>
              <w:rPr>
                <w:rFonts w:ascii="Verdana" w:hAnsi="Verdana"/>
                <w:sz w:val="21"/>
              </w:rPr>
            </w:pPr>
            <w:r>
              <w:t>(наименование должности руководителя Грантодателя или уполномоченного им лица)</w:t>
            </w:r>
          </w:p>
        </w:tc>
        <w:tc>
          <w:tcPr>
            <w:tcW w:type="dxa" w:w="70"/>
            <w:tcBorders>
              <w:right w:color="000000" w:sz="8" w:val="single"/>
            </w:tcBorders>
            <w:tcMar>
              <w:left w:type="dxa" w:w="0"/>
              <w:right w:type="dxa" w:w="0"/>
            </w:tcMar>
          </w:tcPr>
          <w:p w14:paraId="CA1F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CB1F0000">
            <w:pPr>
              <w:spacing w:after="100" w:before="0" w:line="240" w:lineRule="auto"/>
              <w:ind w:firstLine="0" w:left="0"/>
              <w:jc w:val="left"/>
              <w:rPr>
                <w:rFonts w:ascii="Verdana" w:hAnsi="Verdana"/>
                <w:sz w:val="21"/>
              </w:rPr>
            </w:pPr>
            <w:r>
              <w:t> </w:t>
            </w:r>
          </w:p>
        </w:tc>
        <w:tc>
          <w:tcPr>
            <w:tcW w:type="dxa" w:w="4699"/>
            <w:gridSpan w:val="3"/>
            <w:tcBorders>
              <w:top w:color="000000" w:sz="8" w:val="single"/>
            </w:tcBorders>
            <w:tcMar>
              <w:left w:type="dxa" w:w="0"/>
              <w:right w:type="dxa" w:w="0"/>
            </w:tcMar>
          </w:tcPr>
          <w:p w14:paraId="CC1F0000">
            <w:pPr>
              <w:spacing w:after="100" w:before="0" w:line="240" w:lineRule="auto"/>
              <w:ind w:firstLine="0" w:left="0"/>
              <w:jc w:val="center"/>
              <w:rPr>
                <w:rFonts w:ascii="Verdana" w:hAnsi="Verdana"/>
                <w:sz w:val="21"/>
              </w:rPr>
            </w:pPr>
            <w:r>
              <w:t>(наименование должности руководителя Получателя гранта, или уполномоченного им лица (при наличии)</w:t>
            </w:r>
          </w:p>
        </w:tc>
        <w:tc>
          <w:tcPr>
            <w:tcW w:type="dxa" w:w="70"/>
            <w:tcBorders>
              <w:right w:color="000000" w:sz="8" w:val="single"/>
            </w:tcBorders>
            <w:tcMar>
              <w:left w:type="dxa" w:w="0"/>
              <w:right w:type="dxa" w:w="0"/>
            </w:tcMar>
            <w:vAlign w:val="center"/>
          </w:tcPr>
          <w:p w14:paraId="CD1F0000">
            <w:pPr>
              <w:spacing w:after="100" w:before="0" w:line="240" w:lineRule="auto"/>
              <w:ind w:firstLine="0" w:left="0"/>
              <w:jc w:val="left"/>
              <w:rPr>
                <w:rFonts w:ascii="Verdana" w:hAnsi="Verdana"/>
                <w:sz w:val="21"/>
              </w:rPr>
            </w:pPr>
            <w:r>
              <w:t> </w:t>
            </w:r>
          </w:p>
        </w:tc>
      </w:tr>
      <w:tr>
        <w:tc>
          <w:tcPr>
            <w:tcW w:type="dxa" w:w="71"/>
            <w:tcBorders>
              <w:left w:color="000000" w:sz="8" w:val="single"/>
            </w:tcBorders>
            <w:tcMar>
              <w:left w:type="dxa" w:w="0"/>
              <w:right w:type="dxa" w:w="0"/>
            </w:tcMar>
          </w:tcPr>
          <w:p w14:paraId="CE1F0000">
            <w:pPr>
              <w:spacing w:after="100" w:before="0" w:line="240" w:lineRule="auto"/>
              <w:ind w:firstLine="0" w:left="0"/>
              <w:jc w:val="left"/>
              <w:rPr>
                <w:rFonts w:ascii="Verdana" w:hAnsi="Verdana"/>
                <w:sz w:val="21"/>
              </w:rPr>
            </w:pPr>
            <w:r>
              <w:t> </w:t>
            </w:r>
          </w:p>
        </w:tc>
        <w:tc>
          <w:tcPr>
            <w:tcW w:type="dxa" w:w="2309"/>
            <w:tcBorders>
              <w:bottom w:color="000000" w:sz="8" w:val="single"/>
            </w:tcBorders>
            <w:tcMar>
              <w:left w:type="dxa" w:w="0"/>
              <w:right w:type="dxa" w:w="0"/>
            </w:tcMar>
          </w:tcPr>
          <w:p w14:paraId="CF1F0000">
            <w:pPr>
              <w:spacing w:after="100" w:before="0" w:line="240" w:lineRule="auto"/>
              <w:ind w:firstLine="0" w:left="0"/>
              <w:jc w:val="left"/>
              <w:rPr>
                <w:rFonts w:ascii="Verdana" w:hAnsi="Verdana"/>
                <w:sz w:val="21"/>
              </w:rPr>
            </w:pPr>
            <w:r>
              <w:t> </w:t>
            </w:r>
          </w:p>
        </w:tc>
        <w:tc>
          <w:tcPr>
            <w:tcW w:type="dxa" w:w="157"/>
            <w:tcMar>
              <w:left w:type="dxa" w:w="0"/>
              <w:right w:type="dxa" w:w="0"/>
            </w:tcMar>
          </w:tcPr>
          <w:p w14:paraId="D01F0000">
            <w:pPr>
              <w:spacing w:after="100" w:before="0" w:line="240" w:lineRule="auto"/>
              <w:ind w:firstLine="0" w:left="0"/>
              <w:jc w:val="center"/>
              <w:rPr>
                <w:rFonts w:ascii="Verdana" w:hAnsi="Verdana"/>
                <w:sz w:val="21"/>
              </w:rPr>
            </w:pPr>
            <w:r>
              <w:t>/</w:t>
            </w:r>
          </w:p>
        </w:tc>
        <w:tc>
          <w:tcPr>
            <w:tcW w:type="dxa" w:w="1594"/>
            <w:tcBorders>
              <w:bottom w:color="000000" w:sz="8" w:val="single"/>
            </w:tcBorders>
            <w:tcMar>
              <w:left w:type="dxa" w:w="0"/>
              <w:right w:type="dxa" w:w="0"/>
            </w:tcMar>
          </w:tcPr>
          <w:p w14:paraId="D11F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D21F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D31F0000">
            <w:pPr>
              <w:spacing w:after="100" w:before="0" w:line="240" w:lineRule="auto"/>
              <w:ind w:firstLine="0" w:left="0"/>
              <w:jc w:val="left"/>
              <w:rPr>
                <w:rFonts w:ascii="Verdana" w:hAnsi="Verdana"/>
                <w:sz w:val="21"/>
              </w:rPr>
            </w:pPr>
            <w:r>
              <w:t> </w:t>
            </w:r>
          </w:p>
        </w:tc>
        <w:tc>
          <w:tcPr>
            <w:tcW w:type="dxa" w:w="2672"/>
            <w:tcBorders>
              <w:bottom w:color="000000" w:sz="8" w:val="single"/>
            </w:tcBorders>
            <w:tcMar>
              <w:left w:type="dxa" w:w="0"/>
              <w:right w:type="dxa" w:w="0"/>
            </w:tcMar>
          </w:tcPr>
          <w:p w14:paraId="D41F0000">
            <w:pPr>
              <w:spacing w:after="100" w:before="0" w:line="240" w:lineRule="auto"/>
              <w:ind w:firstLine="0" w:left="0"/>
              <w:jc w:val="left"/>
              <w:rPr>
                <w:rFonts w:ascii="Verdana" w:hAnsi="Verdana"/>
                <w:sz w:val="21"/>
              </w:rPr>
            </w:pPr>
            <w:r>
              <w:t> </w:t>
            </w:r>
          </w:p>
        </w:tc>
        <w:tc>
          <w:tcPr>
            <w:tcW w:type="dxa" w:w="181"/>
            <w:tcMar>
              <w:left w:type="dxa" w:w="0"/>
              <w:right w:type="dxa" w:w="0"/>
            </w:tcMar>
          </w:tcPr>
          <w:p w14:paraId="D51F0000">
            <w:pPr>
              <w:spacing w:after="100" w:before="0" w:line="240" w:lineRule="auto"/>
              <w:ind w:firstLine="0" w:left="0"/>
              <w:jc w:val="center"/>
              <w:rPr>
                <w:rFonts w:ascii="Verdana" w:hAnsi="Verdana"/>
                <w:sz w:val="21"/>
              </w:rPr>
            </w:pPr>
            <w:r>
              <w:t>/</w:t>
            </w:r>
          </w:p>
        </w:tc>
        <w:tc>
          <w:tcPr>
            <w:tcW w:type="dxa" w:w="1846"/>
            <w:tcBorders>
              <w:bottom w:color="000000" w:sz="8" w:val="single"/>
            </w:tcBorders>
            <w:tcMar>
              <w:left w:type="dxa" w:w="0"/>
              <w:right w:type="dxa" w:w="0"/>
            </w:tcMar>
          </w:tcPr>
          <w:p w14:paraId="D61F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D71F0000">
            <w:pPr>
              <w:spacing w:after="100" w:before="0" w:line="240" w:lineRule="auto"/>
              <w:ind w:firstLine="0" w:left="0"/>
              <w:jc w:val="left"/>
              <w:rPr>
                <w:rFonts w:ascii="Verdana" w:hAnsi="Verdana"/>
                <w:sz w:val="21"/>
              </w:rPr>
            </w:pPr>
            <w:r>
              <w:t> </w:t>
            </w:r>
          </w:p>
        </w:tc>
      </w:tr>
      <w:tr>
        <w:tc>
          <w:tcPr>
            <w:tcW w:type="dxa" w:w="71"/>
            <w:tcBorders>
              <w:top w:sz="4" w:val="nil"/>
              <w:left w:color="000000" w:sz="8" w:val="single"/>
              <w:bottom w:color="000000" w:sz="8" w:val="single"/>
              <w:right w:sz="4" w:val="nil"/>
            </w:tcBorders>
            <w:tcMar>
              <w:left w:type="dxa" w:w="0"/>
              <w:right w:type="dxa" w:w="0"/>
            </w:tcMar>
          </w:tcPr>
          <w:p w14:paraId="D81F0000">
            <w:pPr>
              <w:spacing w:after="100" w:before="0" w:line="240" w:lineRule="auto"/>
              <w:ind w:firstLine="0" w:left="0"/>
              <w:jc w:val="left"/>
              <w:rPr>
                <w:rFonts w:ascii="Verdana" w:hAnsi="Verdana"/>
                <w:sz w:val="21"/>
              </w:rPr>
            </w:pPr>
            <w:r>
              <w:t> </w:t>
            </w:r>
          </w:p>
        </w:tc>
        <w:tc>
          <w:tcPr>
            <w:tcW w:type="dxa" w:w="2309"/>
            <w:tcBorders>
              <w:top w:color="000000" w:sz="8" w:val="single"/>
              <w:left w:sz="4" w:val="nil"/>
              <w:bottom w:color="000000" w:sz="8" w:val="single"/>
              <w:right w:sz="4" w:val="nil"/>
            </w:tcBorders>
            <w:tcMar>
              <w:left w:type="dxa" w:w="0"/>
              <w:right w:type="dxa" w:w="0"/>
            </w:tcMar>
          </w:tcPr>
          <w:p w14:paraId="D91F0000">
            <w:pPr>
              <w:spacing w:after="100" w:before="0" w:line="240" w:lineRule="auto"/>
              <w:ind w:firstLine="0" w:left="0"/>
              <w:jc w:val="center"/>
              <w:rPr>
                <w:rFonts w:ascii="Verdana" w:hAnsi="Verdana"/>
                <w:sz w:val="21"/>
              </w:rPr>
            </w:pPr>
            <w:r>
              <w:t>(подпись)</w:t>
            </w:r>
          </w:p>
        </w:tc>
        <w:tc>
          <w:tcPr>
            <w:tcW w:type="dxa" w:w="157"/>
            <w:tcBorders>
              <w:bottom w:color="000000" w:sz="8" w:val="single"/>
            </w:tcBorders>
            <w:tcMar>
              <w:left w:type="dxa" w:w="0"/>
              <w:right w:type="dxa" w:w="0"/>
            </w:tcMar>
          </w:tcPr>
          <w:p w14:paraId="DA1F0000">
            <w:pPr>
              <w:spacing w:after="100" w:before="0" w:line="240" w:lineRule="auto"/>
              <w:ind w:firstLine="0" w:left="0"/>
              <w:jc w:val="left"/>
              <w:rPr>
                <w:rFonts w:ascii="Verdana" w:hAnsi="Verdana"/>
                <w:sz w:val="21"/>
              </w:rPr>
            </w:pPr>
            <w:r>
              <w:t> </w:t>
            </w:r>
          </w:p>
        </w:tc>
        <w:tc>
          <w:tcPr>
            <w:tcW w:type="dxa" w:w="1594"/>
            <w:tcBorders>
              <w:top w:color="000000" w:sz="8" w:val="single"/>
              <w:left w:sz="4" w:val="nil"/>
              <w:bottom w:color="000000" w:sz="8" w:val="single"/>
              <w:right w:sz="4" w:val="nil"/>
            </w:tcBorders>
            <w:tcMar>
              <w:left w:type="dxa" w:w="0"/>
              <w:right w:type="dxa" w:w="0"/>
            </w:tcMar>
          </w:tcPr>
          <w:p w14:paraId="DB1F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DC1F0000">
            <w:pPr>
              <w:spacing w:after="100" w:before="0" w:line="240" w:lineRule="auto"/>
              <w:ind w:firstLine="0" w:left="0"/>
              <w:jc w:val="left"/>
              <w:rPr>
                <w:rFonts w:ascii="Verdana" w:hAnsi="Verdana"/>
                <w:sz w:val="21"/>
              </w:rPr>
            </w:pPr>
            <w:r>
              <w:t> </w:t>
            </w:r>
          </w:p>
        </w:tc>
        <w:tc>
          <w:tcPr>
            <w:tcW w:type="dxa" w:w="70"/>
            <w:tcBorders>
              <w:top w:sz="4" w:val="nil"/>
              <w:left w:color="000000" w:sz="8" w:val="single"/>
              <w:bottom w:color="000000" w:sz="8" w:val="single"/>
              <w:right w:sz="4" w:val="nil"/>
            </w:tcBorders>
            <w:tcMar>
              <w:left w:type="dxa" w:w="0"/>
              <w:right w:type="dxa" w:w="0"/>
            </w:tcMar>
          </w:tcPr>
          <w:p w14:paraId="DD1F0000">
            <w:pPr>
              <w:spacing w:after="100" w:before="0" w:line="240" w:lineRule="auto"/>
              <w:ind w:firstLine="0" w:left="0"/>
              <w:jc w:val="left"/>
              <w:rPr>
                <w:rFonts w:ascii="Verdana" w:hAnsi="Verdana"/>
                <w:sz w:val="21"/>
              </w:rPr>
            </w:pPr>
            <w:r>
              <w:t> </w:t>
            </w:r>
          </w:p>
        </w:tc>
        <w:tc>
          <w:tcPr>
            <w:tcW w:type="dxa" w:w="2672"/>
            <w:tcBorders>
              <w:top w:color="000000" w:sz="8" w:val="single"/>
              <w:left w:sz="4" w:val="nil"/>
              <w:bottom w:color="000000" w:sz="8" w:val="single"/>
              <w:right w:sz="4" w:val="nil"/>
            </w:tcBorders>
            <w:tcMar>
              <w:left w:type="dxa" w:w="0"/>
              <w:right w:type="dxa" w:w="0"/>
            </w:tcMar>
          </w:tcPr>
          <w:p w14:paraId="DE1F0000">
            <w:pPr>
              <w:spacing w:after="100" w:before="0" w:line="240" w:lineRule="auto"/>
              <w:ind w:firstLine="0" w:left="0"/>
              <w:jc w:val="center"/>
              <w:rPr>
                <w:rFonts w:ascii="Verdana" w:hAnsi="Verdana"/>
                <w:sz w:val="21"/>
              </w:rPr>
            </w:pPr>
            <w:r>
              <w:t>(подпись)</w:t>
            </w:r>
          </w:p>
        </w:tc>
        <w:tc>
          <w:tcPr>
            <w:tcW w:type="dxa" w:w="181"/>
            <w:tcBorders>
              <w:bottom w:color="000000" w:sz="8" w:val="single"/>
            </w:tcBorders>
            <w:tcMar>
              <w:left w:type="dxa" w:w="0"/>
              <w:right w:type="dxa" w:w="0"/>
            </w:tcMar>
          </w:tcPr>
          <w:p w14:paraId="DF1F0000">
            <w:pPr>
              <w:spacing w:after="100" w:before="0" w:line="240" w:lineRule="auto"/>
              <w:ind w:firstLine="0" w:left="0"/>
              <w:jc w:val="left"/>
              <w:rPr>
                <w:rFonts w:ascii="Verdana" w:hAnsi="Verdana"/>
                <w:sz w:val="21"/>
              </w:rPr>
            </w:pPr>
            <w:r>
              <w:t> </w:t>
            </w:r>
          </w:p>
        </w:tc>
        <w:tc>
          <w:tcPr>
            <w:tcW w:type="dxa" w:w="1846"/>
            <w:tcBorders>
              <w:top w:color="000000" w:sz="8" w:val="single"/>
              <w:left w:sz="4" w:val="nil"/>
              <w:bottom w:color="000000" w:sz="8" w:val="single"/>
              <w:right w:sz="4" w:val="nil"/>
            </w:tcBorders>
            <w:tcMar>
              <w:left w:type="dxa" w:w="0"/>
              <w:right w:type="dxa" w:w="0"/>
            </w:tcMar>
          </w:tcPr>
          <w:p w14:paraId="E01F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E11F0000">
            <w:pPr>
              <w:spacing w:after="100" w:before="0" w:line="240" w:lineRule="auto"/>
              <w:ind w:firstLine="0" w:left="0"/>
              <w:jc w:val="left"/>
              <w:rPr>
                <w:rFonts w:ascii="Verdana" w:hAnsi="Verdana"/>
                <w:sz w:val="21"/>
              </w:rPr>
            </w:pPr>
            <w:r>
              <w:t> </w:t>
            </w:r>
          </w:p>
        </w:tc>
      </w:tr>
    </w:tbl>
    <w:p w14:paraId="E21F0000">
      <w:pPr>
        <w:spacing w:after="0" w:before="0" w:line="240" w:lineRule="auto"/>
        <w:ind w:firstLine="0" w:left="0"/>
        <w:rPr>
          <w:rFonts w:ascii="Verdana" w:hAnsi="Verdana"/>
          <w:sz w:val="21"/>
        </w:rPr>
      </w:pPr>
      <w:r>
        <w:t> </w:t>
      </w:r>
    </w:p>
    <w:p w14:paraId="E31F0000">
      <w:pPr>
        <w:spacing w:after="0" w:before="0" w:line="240" w:lineRule="auto"/>
        <w:ind w:firstLine="0" w:left="0"/>
        <w:rPr>
          <w:rFonts w:ascii="Verdana" w:hAnsi="Verdana"/>
          <w:sz w:val="21"/>
        </w:rPr>
      </w:pPr>
      <w:r>
        <w:t> </w:t>
      </w:r>
    </w:p>
    <w:p w14:paraId="E41F0000">
      <w:pPr>
        <w:spacing w:after="0" w:before="0" w:line="240" w:lineRule="auto"/>
        <w:ind w:firstLine="0" w:left="0"/>
        <w:rPr>
          <w:rFonts w:ascii="Verdana" w:hAnsi="Verdana"/>
          <w:sz w:val="21"/>
        </w:rPr>
      </w:pPr>
      <w:r>
        <w:t> </w:t>
      </w:r>
    </w:p>
    <w:p w14:paraId="E51F0000">
      <w:pPr>
        <w:spacing w:after="200" w:before="0" w:line="276" w:lineRule="auto"/>
        <w:ind w:firstLine="0" w:left="0"/>
        <w:jc w:val="left"/>
      </w:pPr>
      <w:r>
        <w:br w:type="page"/>
      </w:r>
    </w:p>
    <w:p w14:paraId="E61F0000">
      <w:bookmarkStart w:id="937" w:name="__RefHeading___174"/>
      <w:bookmarkEnd w:id="937"/>
      <w:bookmarkStart w:id="938" w:name="__RefHeading___396"/>
      <w:bookmarkEnd w:id="938"/>
      <w:bookmarkStart w:id="939" w:name="__RefHeading___618"/>
      <w:bookmarkEnd w:id="939"/>
      <w:bookmarkStart w:id="940" w:name="__RefHeading___840"/>
      <w:bookmarkEnd w:id="940"/>
      <w:pPr>
        <w:keepNext w:val="1"/>
        <w:keepLines w:val="1"/>
        <w:spacing w:after="0" w:before="240" w:line="276" w:lineRule="auto"/>
        <w:ind w:firstLine="0" w:left="0"/>
        <w:jc w:val="right"/>
        <w:outlineLvl w:val="0"/>
        <w:rPr>
          <w:color w:themeColor="accent1" w:themeShade="BF" w:val="376092"/>
        </w:rPr>
      </w:pPr>
      <w:r>
        <w:t>Приложение N 7 к Договору</w:t>
      </w:r>
    </w:p>
    <w:p w14:paraId="E71F0000">
      <w:pPr>
        <w:spacing w:after="0" w:before="0" w:line="240" w:lineRule="auto"/>
        <w:ind w:firstLine="0" w:left="0"/>
        <w:jc w:val="right"/>
        <w:rPr>
          <w:rFonts w:ascii="Verdana" w:hAnsi="Verdana"/>
          <w:sz w:val="21"/>
        </w:rPr>
      </w:pPr>
      <w:r>
        <w:t>от __________ N ____</w:t>
      </w:r>
    </w:p>
    <w:p w14:paraId="E81F0000">
      <w:pPr>
        <w:spacing w:after="0" w:before="0" w:line="240" w:lineRule="auto"/>
        <w:ind w:firstLine="0" w:left="0"/>
        <w:jc w:val="right"/>
        <w:rPr>
          <w:rFonts w:ascii="Verdana" w:hAnsi="Verdana"/>
          <w:sz w:val="21"/>
        </w:rPr>
      </w:pPr>
    </w:p>
    <w:p w14:paraId="E91F0000">
      <w:pPr>
        <w:spacing w:after="0" w:before="0" w:line="240" w:lineRule="auto"/>
        <w:ind w:firstLine="0" w:left="0"/>
        <w:jc w:val="right"/>
        <w:rPr>
          <w:rFonts w:ascii="Verdana" w:hAnsi="Verdana"/>
          <w:sz w:val="21"/>
        </w:rPr>
      </w:pPr>
    </w:p>
    <w:p w14:paraId="EA1F0000">
      <w:pPr>
        <w:spacing w:after="0" w:before="0" w:line="240" w:lineRule="auto"/>
        <w:ind w:firstLine="0" w:left="0"/>
        <w:rPr>
          <w:rFonts w:ascii="Verdana" w:hAnsi="Verdana"/>
          <w:sz w:val="21"/>
        </w:rPr>
      </w:pPr>
      <w:r>
        <w:t> </w:t>
      </w:r>
    </w:p>
    <w:p w14:paraId="EB1F0000">
      <w:pPr>
        <w:spacing w:after="0" w:before="0" w:line="240" w:lineRule="auto"/>
        <w:ind w:firstLine="0" w:left="0"/>
        <w:jc w:val="center"/>
        <w:rPr>
          <w:rFonts w:ascii="Verdana" w:hAnsi="Verdana"/>
          <w:sz w:val="21"/>
        </w:rPr>
      </w:pPr>
      <w:r>
        <w:t>Дополнительное соглашение</w:t>
      </w:r>
    </w:p>
    <w:p w14:paraId="EC1F0000">
      <w:pPr>
        <w:spacing w:after="0" w:before="0" w:line="240" w:lineRule="auto"/>
        <w:ind w:firstLine="0" w:left="0"/>
        <w:jc w:val="center"/>
        <w:rPr>
          <w:rFonts w:ascii="Verdana" w:hAnsi="Verdana"/>
          <w:sz w:val="21"/>
        </w:rPr>
      </w:pPr>
      <w:r>
        <w:t>о расторжении договора о предоставлении средств</w:t>
      </w:r>
    </w:p>
    <w:p w14:paraId="ED1F0000">
      <w:pPr>
        <w:spacing w:after="0" w:before="0" w:line="240" w:lineRule="auto"/>
        <w:ind w:firstLine="0" w:left="0"/>
        <w:jc w:val="center"/>
        <w:rPr>
          <w:rFonts w:ascii="Verdana" w:hAnsi="Verdana"/>
          <w:sz w:val="21"/>
        </w:rPr>
      </w:pPr>
      <w:r>
        <w:t>юридическому лицу, индивидуальному предпринимателю</w:t>
      </w:r>
    </w:p>
    <w:p w14:paraId="EE1F0000">
      <w:pPr>
        <w:spacing w:after="0" w:before="0" w:line="240" w:lineRule="auto"/>
        <w:ind w:firstLine="0" w:left="0"/>
        <w:jc w:val="center"/>
        <w:rPr>
          <w:rFonts w:ascii="Verdana" w:hAnsi="Verdana"/>
          <w:sz w:val="21"/>
        </w:rPr>
      </w:pPr>
      <w:r>
        <w:t>на безвозмездной и безвозвратной основе в форме гранта,</w:t>
      </w:r>
    </w:p>
    <w:p w14:paraId="EF1F0000">
      <w:pPr>
        <w:spacing w:after="0" w:before="0" w:line="240" w:lineRule="auto"/>
        <w:ind w:firstLine="0" w:left="0"/>
        <w:jc w:val="center"/>
        <w:rPr>
          <w:rFonts w:ascii="Verdana" w:hAnsi="Verdana"/>
          <w:sz w:val="21"/>
        </w:rPr>
      </w:pPr>
      <w:r>
        <w:t>источником финансового обеспечения которых полностью или</w:t>
      </w:r>
    </w:p>
    <w:p w14:paraId="F01F0000">
      <w:pPr>
        <w:spacing w:after="0" w:before="0" w:line="240" w:lineRule="auto"/>
        <w:ind w:firstLine="0" w:left="0"/>
        <w:jc w:val="center"/>
        <w:rPr>
          <w:rFonts w:ascii="Verdana" w:hAnsi="Verdana"/>
          <w:sz w:val="21"/>
        </w:rPr>
      </w:pPr>
      <w:r>
        <w:t>частично является субсидия, предоставленная</w:t>
      </w:r>
    </w:p>
    <w:p w14:paraId="F11F0000">
      <w:pPr>
        <w:spacing w:after="0" w:before="0" w:line="240" w:lineRule="auto"/>
        <w:ind w:firstLine="0" w:left="0"/>
        <w:jc w:val="center"/>
        <w:rPr>
          <w:rFonts w:ascii="Verdana" w:hAnsi="Verdana"/>
          <w:sz w:val="21"/>
        </w:rPr>
      </w:pPr>
      <w:r>
        <w:t xml:space="preserve">из федерального бюджета </w:t>
      </w:r>
    </w:p>
    <w:p w14:paraId="F21F0000">
      <w:pPr>
        <w:spacing w:after="0" w:before="0" w:line="240" w:lineRule="auto"/>
        <w:ind w:firstLine="0" w:left="0"/>
        <w:jc w:val="center"/>
        <w:rPr>
          <w:rFonts w:ascii="Verdana" w:hAnsi="Verdana"/>
          <w:sz w:val="21"/>
        </w:rPr>
      </w:pPr>
      <w:r>
        <w:t>от "__" _____________ N ______</w:t>
      </w:r>
    </w:p>
    <w:p w14:paraId="F31F0000">
      <w:pPr>
        <w:spacing w:after="0" w:before="0" w:line="240" w:lineRule="auto"/>
        <w:ind w:firstLine="0" w:left="0"/>
        <w:rPr>
          <w:rFonts w:ascii="Verdana" w:hAnsi="Verdana"/>
          <w:sz w:val="21"/>
        </w:rPr>
      </w:pPr>
      <w:r>
        <w:t> </w:t>
      </w:r>
    </w:p>
    <w:p w14:paraId="F41F0000">
      <w:pPr>
        <w:spacing w:after="0" w:before="0" w:line="240" w:lineRule="auto"/>
        <w:ind w:firstLine="0" w:left="0"/>
        <w:jc w:val="center"/>
        <w:rPr>
          <w:rFonts w:ascii="Verdana" w:hAnsi="Verdana"/>
          <w:sz w:val="21"/>
        </w:rPr>
      </w:pPr>
      <w:r>
        <w:t>г. ________________________________</w:t>
      </w:r>
    </w:p>
    <w:p w14:paraId="F51F0000">
      <w:pPr>
        <w:spacing w:after="0" w:before="0" w:line="240" w:lineRule="auto"/>
        <w:ind w:firstLine="0" w:left="0"/>
        <w:jc w:val="center"/>
        <w:rPr>
          <w:rFonts w:ascii="Verdana" w:hAnsi="Verdana"/>
          <w:sz w:val="21"/>
        </w:rPr>
      </w:pPr>
      <w:r>
        <w:t>(место заключения договора)</w:t>
      </w:r>
    </w:p>
    <w:p w14:paraId="F61F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5251"/>
        <w:gridCol w:w="99"/>
        <w:gridCol w:w="288"/>
        <w:gridCol w:w="3402"/>
      </w:tblGrid>
      <w:tr>
        <w:tc>
          <w:tcPr>
            <w:tcW w:type="dxa" w:w="5251"/>
            <w:tcMar>
              <w:left w:type="dxa" w:w="0"/>
              <w:right w:type="dxa" w:w="0"/>
            </w:tcMar>
          </w:tcPr>
          <w:p w14:paraId="F71F0000">
            <w:pPr>
              <w:spacing w:after="100" w:before="0" w:line="240" w:lineRule="auto"/>
              <w:ind w:firstLine="0" w:left="0"/>
              <w:rPr>
                <w:rFonts w:ascii="Verdana" w:hAnsi="Verdana"/>
                <w:sz w:val="21"/>
              </w:rPr>
            </w:pPr>
            <w:r>
              <w:t>"__" ________________ 20__ г.</w:t>
            </w:r>
          </w:p>
        </w:tc>
        <w:tc>
          <w:tcPr>
            <w:tcW w:type="dxa" w:w="99"/>
            <w:tcMar>
              <w:left w:type="dxa" w:w="0"/>
              <w:right w:type="dxa" w:w="0"/>
            </w:tcMar>
          </w:tcPr>
          <w:p w14:paraId="F81F0000">
            <w:pPr>
              <w:spacing w:after="100" w:before="0" w:line="240" w:lineRule="auto"/>
              <w:ind w:firstLine="0" w:left="0"/>
              <w:jc w:val="left"/>
              <w:rPr>
                <w:rFonts w:ascii="Verdana" w:hAnsi="Verdana"/>
                <w:sz w:val="21"/>
              </w:rPr>
            </w:pPr>
            <w:r>
              <w:t> </w:t>
            </w:r>
          </w:p>
        </w:tc>
        <w:tc>
          <w:tcPr>
            <w:tcW w:type="dxa" w:w="288"/>
            <w:tcMar>
              <w:left w:type="dxa" w:w="0"/>
              <w:right w:type="dxa" w:w="0"/>
            </w:tcMar>
          </w:tcPr>
          <w:p w14:paraId="F91F0000">
            <w:pPr>
              <w:spacing w:after="100" w:before="0" w:line="240" w:lineRule="auto"/>
              <w:ind w:firstLine="0" w:left="0"/>
              <w:jc w:val="left"/>
              <w:rPr>
                <w:rFonts w:ascii="Verdana" w:hAnsi="Verdana"/>
                <w:sz w:val="21"/>
              </w:rPr>
            </w:pPr>
            <w:r>
              <w:t>N</w:t>
            </w:r>
          </w:p>
        </w:tc>
        <w:tc>
          <w:tcPr>
            <w:tcW w:type="dxa" w:w="3402"/>
            <w:tcBorders>
              <w:bottom w:color="000000" w:sz="8" w:val="single"/>
            </w:tcBorders>
            <w:tcMar>
              <w:left w:type="dxa" w:w="0"/>
              <w:right w:type="dxa" w:w="0"/>
            </w:tcMar>
          </w:tcPr>
          <w:p w14:paraId="FA1F0000">
            <w:pPr>
              <w:spacing w:after="100" w:before="0" w:line="240" w:lineRule="auto"/>
              <w:ind w:firstLine="0" w:left="0"/>
              <w:jc w:val="left"/>
              <w:rPr>
                <w:rFonts w:ascii="Verdana" w:hAnsi="Verdana"/>
                <w:sz w:val="21"/>
              </w:rPr>
            </w:pPr>
            <w:r>
              <w:t> </w:t>
            </w:r>
          </w:p>
        </w:tc>
      </w:tr>
      <w:tr>
        <w:tc>
          <w:tcPr>
            <w:tcW w:type="dxa" w:w="5251"/>
            <w:tcMar>
              <w:left w:type="dxa" w:w="0"/>
              <w:right w:type="dxa" w:w="0"/>
            </w:tcMar>
          </w:tcPr>
          <w:p w14:paraId="FB1F0000">
            <w:pPr>
              <w:spacing w:after="100" w:before="0" w:line="240" w:lineRule="auto"/>
              <w:ind w:firstLine="0" w:left="0"/>
              <w:jc w:val="center"/>
              <w:rPr>
                <w:rFonts w:ascii="Verdana" w:hAnsi="Verdana"/>
                <w:sz w:val="21"/>
              </w:rPr>
            </w:pPr>
            <w:r>
              <w:t>(дата заключения соглашения)</w:t>
            </w:r>
          </w:p>
        </w:tc>
        <w:tc>
          <w:tcPr>
            <w:tcW w:type="dxa" w:w="99"/>
            <w:tcMar>
              <w:left w:type="dxa" w:w="0"/>
              <w:right w:type="dxa" w:w="0"/>
            </w:tcMar>
          </w:tcPr>
          <w:p w14:paraId="FC1F0000">
            <w:pPr>
              <w:spacing w:after="100" w:before="0" w:line="240" w:lineRule="auto"/>
              <w:ind w:firstLine="0" w:left="0"/>
              <w:jc w:val="left"/>
              <w:rPr>
                <w:rFonts w:ascii="Verdana" w:hAnsi="Verdana"/>
                <w:sz w:val="21"/>
              </w:rPr>
            </w:pPr>
            <w:r>
              <w:t> </w:t>
            </w:r>
          </w:p>
        </w:tc>
        <w:tc>
          <w:tcPr>
            <w:tcW w:type="dxa" w:w="288"/>
            <w:tcMar>
              <w:left w:type="dxa" w:w="0"/>
              <w:right w:type="dxa" w:w="0"/>
            </w:tcMar>
          </w:tcPr>
          <w:p w14:paraId="FD1F0000">
            <w:pPr>
              <w:spacing w:after="100" w:before="0" w:line="240" w:lineRule="auto"/>
              <w:ind w:firstLine="0" w:left="0"/>
              <w:jc w:val="left"/>
              <w:rPr>
                <w:rFonts w:ascii="Verdana" w:hAnsi="Verdana"/>
                <w:sz w:val="21"/>
              </w:rPr>
            </w:pPr>
            <w:r>
              <w:t> </w:t>
            </w:r>
          </w:p>
        </w:tc>
        <w:tc>
          <w:tcPr>
            <w:tcW w:type="dxa" w:w="3402"/>
            <w:tcBorders>
              <w:top w:color="000000" w:sz="8" w:val="single"/>
            </w:tcBorders>
            <w:tcMar>
              <w:left w:type="dxa" w:w="0"/>
              <w:right w:type="dxa" w:w="0"/>
            </w:tcMar>
          </w:tcPr>
          <w:p w14:paraId="FE1F0000">
            <w:pPr>
              <w:spacing w:after="100" w:before="0" w:line="240" w:lineRule="auto"/>
              <w:ind w:firstLine="0" w:left="0"/>
              <w:jc w:val="center"/>
              <w:rPr>
                <w:rFonts w:ascii="Verdana" w:hAnsi="Verdana"/>
                <w:sz w:val="21"/>
              </w:rPr>
            </w:pPr>
            <w:r>
              <w:t>(номер соглашения)</w:t>
            </w:r>
          </w:p>
        </w:tc>
      </w:tr>
    </w:tbl>
    <w:p w14:paraId="FF1F0000">
      <w:pPr>
        <w:spacing w:after="0" w:before="0" w:line="240" w:lineRule="auto"/>
        <w:ind w:firstLine="0" w:left="0"/>
        <w:rPr>
          <w:rFonts w:ascii="Verdana" w:hAnsi="Verdana"/>
          <w:sz w:val="21"/>
        </w:rPr>
      </w:pPr>
      <w:r>
        <w:t> </w:t>
      </w:r>
    </w:p>
    <w:p w14:paraId="00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01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w:t>
      </w:r>
    </w:p>
    <w:p w14:paraId="02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"Грантодатель", в лице _____________________________</w:t>
      </w:r>
    </w:p>
    <w:p w14:paraId="03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04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05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Грантодателя или уполномоченного им лица)</w:t>
      </w:r>
    </w:p>
    <w:p w14:paraId="06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_________________________________________________</w:t>
      </w:r>
    </w:p>
    <w:p w14:paraId="07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08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 положения) Грантодателя,</w:t>
      </w:r>
    </w:p>
    <w:p w14:paraId="09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доверенности, приказа или иного документа, удостоверяющего полномочия)</w:t>
      </w:r>
    </w:p>
    <w:p w14:paraId="0A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 одной стороны, и _______________________________________________________,</w:t>
      </w:r>
    </w:p>
    <w:p w14:paraId="0B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 фамилия, имя, отчество</w:t>
      </w:r>
    </w:p>
    <w:p w14:paraId="0C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(при наличии) индивидуального предпринимателя)</w:t>
      </w:r>
    </w:p>
    <w:p w14:paraId="0D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"Получатель гранта", в лице ________________________</w:t>
      </w:r>
    </w:p>
    <w:p w14:paraId="0E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0F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10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Получателя гранта, или уполномоченного им лица, фамилия,</w:t>
      </w:r>
    </w:p>
    <w:p w14:paraId="11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имя, отчество (при наличии) индивидуального предпринимателя)</w:t>
      </w:r>
    </w:p>
    <w:p w14:paraId="12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_________________________________________________</w:t>
      </w:r>
    </w:p>
    <w:p w14:paraId="13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14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 положения, свидетельства</w:t>
      </w:r>
    </w:p>
    <w:p w14:paraId="15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о государственной регистрации) Получателя гранта, доверенности, приказа</w:t>
      </w:r>
    </w:p>
    <w:p w14:paraId="16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или иного документа, удостоверяющего полномочия)</w:t>
      </w:r>
    </w:p>
    <w:p w14:paraId="17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   другой   стороны,   далее   именуемые  "Стороны",  заключили  настоящее</w:t>
      </w:r>
    </w:p>
    <w:p w14:paraId="18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Дополнительное  соглашение  о расторжении договора о предоставлении средств</w:t>
      </w:r>
    </w:p>
    <w:p w14:paraId="19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юридическому  лицу,  индивидуальному  предпринимателю  на  безвозмездной  и</w:t>
      </w:r>
    </w:p>
    <w:p w14:paraId="1A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безвозвратной  основе  в  форме  гранта, источником финансового обеспечения</w:t>
      </w:r>
    </w:p>
    <w:p w14:paraId="1B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которых  полностью  или  частично  является  субсидия,  предоставленная  из</w:t>
      </w:r>
    </w:p>
    <w:p w14:paraId="1C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федерального бюджета (далее соответственно - Договор, Грант).</w:t>
      </w:r>
    </w:p>
    <w:p w14:paraId="1D200000">
      <w:pPr>
        <w:spacing w:after="0" w:before="0" w:line="240" w:lineRule="auto"/>
        <w:ind w:firstLine="540" w:left="0"/>
        <w:rPr>
          <w:rFonts w:ascii="Verdana" w:hAnsi="Verdana"/>
          <w:sz w:val="21"/>
        </w:rPr>
      </w:pPr>
      <w:r>
        <w:t>1. Договор расторгается с даты вступления в силу настоящего Дополнительного соглашения о расторжении Договора.</w:t>
      </w:r>
    </w:p>
    <w:p w14:paraId="1E200000">
      <w:pPr>
        <w:spacing w:after="0" w:before="0" w:line="240" w:lineRule="auto"/>
        <w:ind w:firstLine="540" w:left="0"/>
        <w:rPr>
          <w:rFonts w:ascii="Verdana" w:hAnsi="Verdana"/>
          <w:sz w:val="21"/>
        </w:rPr>
      </w:pPr>
      <w:r>
        <w:t>2. Состояние расчетов на дату расторжения Договора:</w:t>
      </w:r>
    </w:p>
    <w:p w14:paraId="1F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2.1. обязательство Грантодателя исполнено в размере ___________________</w:t>
      </w:r>
    </w:p>
    <w:p w14:paraId="20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21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 __ копеек;</w:t>
      </w:r>
    </w:p>
    <w:p w14:paraId="22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23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2.2. обязательство Получателя гранта исполнено в размере ______________</w:t>
      </w:r>
    </w:p>
    <w:p w14:paraId="24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25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  соответствующем  достигнутым  значениям</w:t>
      </w:r>
    </w:p>
    <w:p w14:paraId="26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27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результатов предоставления Гранта;</w:t>
      </w:r>
    </w:p>
    <w:p w14:paraId="28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2.3. Грантодатель в течение "_______" дней со дня расторжения обязуется</w:t>
      </w:r>
    </w:p>
    <w:p w14:paraId="29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перечислить Получателю гранта сумму Гранта в размере ______________________</w:t>
      </w:r>
    </w:p>
    <w:p w14:paraId="2A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2B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w:t>
      </w:r>
    </w:p>
    <w:p w14:paraId="2C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2D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2.4. Получатель гранта в течение "____________" дней со дня расторжения</w:t>
      </w:r>
    </w:p>
    <w:p w14:paraId="2E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обязуется возвратить Грантодателю сумму Гранта в размере __________________</w:t>
      </w:r>
    </w:p>
    <w:p w14:paraId="2F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30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w:t>
      </w:r>
    </w:p>
    <w:p w14:paraId="31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32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2.5. _________________________________________________________________;</w:t>
      </w:r>
    </w:p>
    <w:p w14:paraId="33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2.6. _____________________________________________________________.</w:t>
      </w:r>
    </w:p>
    <w:p w14:paraId="34200000">
      <w:pPr>
        <w:spacing w:after="0" w:before="0" w:line="240" w:lineRule="auto"/>
        <w:ind w:firstLine="540" w:left="0"/>
        <w:rPr>
          <w:rFonts w:ascii="Verdana" w:hAnsi="Verdana"/>
          <w:sz w:val="21"/>
        </w:rPr>
      </w:pPr>
      <w:r>
        <w:t>3. Стороны взаимных претензий друг к другу не имеют.</w:t>
      </w:r>
    </w:p>
    <w:p w14:paraId="35200000">
      <w:pPr>
        <w:spacing w:after="0" w:before="0" w:line="240" w:lineRule="auto"/>
        <w:ind w:firstLine="540" w:left="0"/>
        <w:rPr>
          <w:rFonts w:ascii="Verdana" w:hAnsi="Verdana"/>
          <w:sz w:val="21"/>
        </w:rPr>
      </w:pPr>
      <w: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36200000">
      <w:pPr>
        <w:spacing w:after="0" w:before="0" w:line="240" w:lineRule="auto"/>
        <w:ind w:firstLine="540" w:left="0"/>
        <w:rPr>
          <w:rFonts w:ascii="Verdana" w:hAnsi="Verdana"/>
          <w:sz w:val="21"/>
        </w:rPr>
      </w:pPr>
      <w: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__________ Договора, которые прекращают свое действие после полного их исполнения.</w:t>
      </w:r>
    </w:p>
    <w:p w14:paraId="37200000">
      <w:pPr>
        <w:spacing w:after="0" w:before="0" w:line="240" w:lineRule="auto"/>
        <w:ind w:firstLine="540" w:left="0"/>
        <w:rPr>
          <w:rFonts w:ascii="Verdana" w:hAnsi="Verdana"/>
          <w:sz w:val="21"/>
        </w:rPr>
      </w:pPr>
      <w:r>
        <w:t>6. Иные положения настоящего Дополнительного соглашения о расторжении Договора:</w:t>
      </w:r>
    </w:p>
    <w:p w14:paraId="38200000">
      <w:pPr>
        <w:spacing w:after="0" w:before="0" w:line="240" w:lineRule="auto"/>
        <w:ind w:firstLine="540" w:left="0"/>
        <w:rPr>
          <w:rFonts w:ascii="Verdana" w:hAnsi="Verdana"/>
          <w:sz w:val="21"/>
        </w:rPr>
      </w:pPr>
      <w:r>
        <w:t>6.1. настоящее Дополнительное соглашение о расторжении Договора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39200000">
      <w:pPr>
        <w:spacing w:after="0" w:before="0" w:line="240" w:lineRule="auto"/>
        <w:ind w:firstLine="540" w:left="0"/>
        <w:rPr>
          <w:rFonts w:ascii="Verdana" w:hAnsi="Verdana"/>
          <w:sz w:val="21"/>
        </w:rPr>
      </w:pPr>
      <w:r>
        <w:t>6.2. настоящее Дополнительное соглашение о расторжении Договора сформировано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в форме бумажного документа;</w:t>
      </w:r>
    </w:p>
    <w:p w14:paraId="3A200000">
      <w:pPr>
        <w:spacing w:after="0" w:before="0" w:line="240" w:lineRule="auto"/>
        <w:ind w:firstLine="540" w:left="0"/>
        <w:rPr>
          <w:rFonts w:ascii="Verdana" w:hAnsi="Verdana"/>
          <w:sz w:val="21"/>
        </w:rPr>
      </w:pPr>
      <w:r>
        <w:t>6.3. настоящее Дополнительное соглашение о расторжении Договора составлено в форме бумажного документа в двух экземплярах, по одному экземпляру для каждой из Сторон;</w:t>
      </w:r>
    </w:p>
    <w:p w14:paraId="3B2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6.4. _____________________________________________________________.</w:t>
      </w:r>
    </w:p>
    <w:p w14:paraId="3C200000">
      <w:pPr>
        <w:spacing w:after="0" w:before="0" w:line="240" w:lineRule="auto"/>
        <w:ind w:firstLine="0" w:left="0"/>
        <w:rPr>
          <w:rFonts w:ascii="Verdana" w:hAnsi="Verdana"/>
          <w:sz w:val="21"/>
        </w:rPr>
      </w:pPr>
      <w:r>
        <w:t> </w:t>
      </w:r>
    </w:p>
    <w:p w14:paraId="3D200000">
      <w:pPr>
        <w:spacing w:after="0" w:before="0" w:line="240" w:lineRule="auto"/>
        <w:ind w:firstLine="0" w:left="0"/>
        <w:jc w:val="center"/>
        <w:rPr>
          <w:rFonts w:ascii="Verdana" w:hAnsi="Verdana"/>
          <w:sz w:val="21"/>
        </w:rPr>
      </w:pPr>
      <w:r>
        <w:t>7. Платежные реквизиты Сторон</w:t>
      </w:r>
    </w:p>
    <w:p w14:paraId="3E20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202"/>
        <w:gridCol w:w="4154"/>
        <w:gridCol w:w="185"/>
        <w:gridCol w:w="201"/>
        <w:gridCol w:w="4153"/>
        <w:gridCol w:w="185"/>
      </w:tblGrid>
      <w:tr>
        <w:tc>
          <w:tcPr>
            <w:tcW w:type="dxa" w:w="4541"/>
            <w:gridSpan w:val="3"/>
            <w:tcBorders>
              <w:top w:color="000000" w:sz="8" w:val="single"/>
              <w:left w:color="000000" w:sz="8" w:val="single"/>
              <w:bottom w:color="000000" w:sz="8" w:val="single"/>
              <w:right w:color="000000" w:sz="8" w:val="single"/>
            </w:tcBorders>
            <w:tcMar>
              <w:left w:type="dxa" w:w="0"/>
              <w:right w:type="dxa" w:w="0"/>
            </w:tcMar>
            <w:vAlign w:val="center"/>
          </w:tcPr>
          <w:p w14:paraId="3F20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4539"/>
            <w:gridSpan w:val="3"/>
            <w:tcBorders>
              <w:top w:color="000000" w:sz="8" w:val="single"/>
              <w:left w:color="000000" w:sz="8" w:val="single"/>
              <w:bottom w:color="000000" w:sz="8" w:val="single"/>
              <w:right w:color="000000" w:sz="8" w:val="single"/>
            </w:tcBorders>
            <w:tcMar>
              <w:left w:type="dxa" w:w="0"/>
              <w:right w:type="dxa" w:w="0"/>
            </w:tcMar>
            <w:vAlign w:val="center"/>
          </w:tcPr>
          <w:p w14:paraId="4020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r>
      <w:tr>
        <w:tc>
          <w:tcPr>
            <w:tcW w:type="dxa" w:w="202"/>
            <w:tcBorders>
              <w:top w:color="000000" w:sz="8" w:val="single"/>
              <w:left w:color="000000" w:sz="8" w:val="single"/>
              <w:bottom w:sz="4" w:val="nil"/>
              <w:right w:sz="4" w:val="nil"/>
            </w:tcBorders>
            <w:tcMar>
              <w:left w:type="dxa" w:w="0"/>
              <w:right w:type="dxa" w:w="0"/>
            </w:tcMar>
          </w:tcPr>
          <w:p w14:paraId="41200000">
            <w:pPr>
              <w:spacing w:after="100" w:before="0" w:line="240" w:lineRule="auto"/>
              <w:ind w:firstLine="0" w:left="0"/>
              <w:jc w:val="left"/>
              <w:rPr>
                <w:rFonts w:ascii="Verdana" w:hAnsi="Verdana"/>
                <w:sz w:val="21"/>
              </w:rPr>
            </w:pPr>
            <w:r>
              <w:t> </w:t>
            </w:r>
          </w:p>
        </w:tc>
        <w:tc>
          <w:tcPr>
            <w:tcW w:type="dxa" w:w="4154"/>
            <w:tcBorders>
              <w:top w:color="000000" w:sz="8" w:val="single"/>
              <w:left w:sz="4" w:val="nil"/>
              <w:bottom w:color="000000" w:sz="8" w:val="single"/>
              <w:right w:sz="4" w:val="nil"/>
            </w:tcBorders>
            <w:tcMar>
              <w:left w:type="dxa" w:w="0"/>
              <w:right w:type="dxa" w:w="0"/>
            </w:tcMar>
          </w:tcPr>
          <w:p w14:paraId="42200000">
            <w:pPr>
              <w:spacing w:after="100" w:before="0" w:line="240" w:lineRule="auto"/>
              <w:ind w:firstLine="0" w:left="0"/>
              <w:jc w:val="left"/>
              <w:rPr>
                <w:rFonts w:ascii="Verdana" w:hAnsi="Verdana"/>
                <w:sz w:val="21"/>
              </w:rPr>
            </w:pPr>
            <w:r>
              <w:t> </w:t>
            </w:r>
          </w:p>
        </w:tc>
        <w:tc>
          <w:tcPr>
            <w:tcW w:type="dxa" w:w="185"/>
            <w:tcBorders>
              <w:top w:color="000000" w:sz="8" w:val="single"/>
              <w:left w:sz="4" w:val="nil"/>
              <w:bottom w:sz="4" w:val="nil"/>
              <w:right w:color="000000" w:sz="8" w:val="single"/>
            </w:tcBorders>
            <w:tcMar>
              <w:left w:type="dxa" w:w="0"/>
              <w:right w:type="dxa" w:w="0"/>
            </w:tcMar>
          </w:tcPr>
          <w:p w14:paraId="43200000">
            <w:pPr>
              <w:spacing w:after="100" w:before="0" w:line="240" w:lineRule="auto"/>
              <w:ind w:firstLine="0" w:left="0"/>
              <w:jc w:val="left"/>
              <w:rPr>
                <w:rFonts w:ascii="Verdana" w:hAnsi="Verdana"/>
                <w:sz w:val="21"/>
              </w:rPr>
            </w:pPr>
            <w:r>
              <w:t> </w:t>
            </w:r>
          </w:p>
        </w:tc>
        <w:tc>
          <w:tcPr>
            <w:tcW w:type="dxa" w:w="201"/>
            <w:tcBorders>
              <w:top w:color="000000" w:sz="8" w:val="single"/>
              <w:left w:color="000000" w:sz="8" w:val="single"/>
              <w:bottom w:sz="4" w:val="nil"/>
              <w:right w:sz="4" w:val="nil"/>
            </w:tcBorders>
            <w:tcMar>
              <w:left w:type="dxa" w:w="0"/>
              <w:right w:type="dxa" w:w="0"/>
            </w:tcMar>
          </w:tcPr>
          <w:p w14:paraId="44200000">
            <w:pPr>
              <w:spacing w:after="100" w:before="0" w:line="240" w:lineRule="auto"/>
              <w:ind w:firstLine="0" w:left="0"/>
              <w:jc w:val="left"/>
              <w:rPr>
                <w:rFonts w:ascii="Verdana" w:hAnsi="Verdana"/>
                <w:sz w:val="21"/>
              </w:rPr>
            </w:pPr>
            <w:r>
              <w:t> </w:t>
            </w:r>
          </w:p>
        </w:tc>
        <w:tc>
          <w:tcPr>
            <w:tcW w:type="dxa" w:w="4153"/>
            <w:tcBorders>
              <w:top w:color="000000" w:sz="8" w:val="single"/>
              <w:left w:sz="4" w:val="nil"/>
              <w:bottom w:color="000000" w:sz="8" w:val="single"/>
              <w:right w:sz="4" w:val="nil"/>
            </w:tcBorders>
            <w:tcMar>
              <w:left w:type="dxa" w:w="0"/>
              <w:right w:type="dxa" w:w="0"/>
            </w:tcMar>
          </w:tcPr>
          <w:p w14:paraId="45200000">
            <w:pPr>
              <w:spacing w:after="100" w:before="0" w:line="240" w:lineRule="auto"/>
              <w:ind w:firstLine="0" w:left="0"/>
              <w:jc w:val="left"/>
              <w:rPr>
                <w:rFonts w:ascii="Verdana" w:hAnsi="Verdana"/>
                <w:sz w:val="21"/>
              </w:rPr>
            </w:pPr>
            <w:r>
              <w:t> </w:t>
            </w:r>
          </w:p>
        </w:tc>
        <w:tc>
          <w:tcPr>
            <w:tcW w:type="dxa" w:w="185"/>
            <w:tcBorders>
              <w:top w:color="000000" w:sz="8" w:val="single"/>
              <w:left w:sz="4" w:val="nil"/>
              <w:bottom w:sz="4" w:val="nil"/>
              <w:right w:color="000000" w:sz="8" w:val="single"/>
            </w:tcBorders>
            <w:tcMar>
              <w:left w:type="dxa" w:w="0"/>
              <w:right w:type="dxa" w:w="0"/>
            </w:tcMar>
          </w:tcPr>
          <w:p w14:paraId="46200000">
            <w:pPr>
              <w:spacing w:after="100" w:before="0" w:line="240" w:lineRule="auto"/>
              <w:ind w:firstLine="0" w:left="0"/>
              <w:jc w:val="left"/>
              <w:rPr>
                <w:rFonts w:ascii="Verdana" w:hAnsi="Verdana"/>
                <w:sz w:val="21"/>
              </w:rPr>
            </w:pPr>
            <w:r>
              <w:t> </w:t>
            </w:r>
          </w:p>
        </w:tc>
      </w:tr>
      <w:tr>
        <w:tc>
          <w:tcPr>
            <w:tcW w:type="dxa" w:w="202"/>
            <w:tcBorders>
              <w:top w:sz="4" w:val="nil"/>
              <w:left w:color="000000" w:sz="8" w:val="single"/>
              <w:bottom w:color="000000" w:sz="8" w:val="single"/>
              <w:right w:sz="4" w:val="nil"/>
            </w:tcBorders>
            <w:tcMar>
              <w:left w:type="dxa" w:w="0"/>
              <w:right w:type="dxa" w:w="0"/>
            </w:tcMar>
            <w:vAlign w:val="center"/>
          </w:tcPr>
          <w:p w14:paraId="47200000">
            <w:pPr>
              <w:spacing w:after="100" w:before="0" w:line="240" w:lineRule="auto"/>
              <w:ind w:firstLine="0" w:left="0"/>
              <w:jc w:val="left"/>
              <w:rPr>
                <w:rFonts w:ascii="Verdana" w:hAnsi="Verdana"/>
                <w:sz w:val="21"/>
              </w:rPr>
            </w:pPr>
            <w:r>
              <w:t> </w:t>
            </w:r>
          </w:p>
        </w:tc>
        <w:tc>
          <w:tcPr>
            <w:tcW w:type="dxa" w:w="4154"/>
            <w:tcBorders>
              <w:top w:color="000000" w:sz="8" w:val="single"/>
              <w:left w:sz="4" w:val="nil"/>
              <w:bottom w:color="000000" w:sz="8" w:val="single"/>
              <w:right w:sz="4" w:val="nil"/>
            </w:tcBorders>
            <w:tcMar>
              <w:left w:type="dxa" w:w="0"/>
              <w:right w:type="dxa" w:w="0"/>
            </w:tcMar>
          </w:tcPr>
          <w:p w14:paraId="48200000">
            <w:pPr>
              <w:spacing w:after="100" w:before="0" w:line="240" w:lineRule="auto"/>
              <w:ind w:firstLine="0" w:left="0"/>
              <w:jc w:val="left"/>
              <w:rPr>
                <w:rFonts w:ascii="Verdana" w:hAnsi="Verdana"/>
                <w:sz w:val="21"/>
              </w:rPr>
            </w:pPr>
            <w:r>
              <w:t>ОГРН, ОКТМО</w:t>
            </w:r>
          </w:p>
        </w:tc>
        <w:tc>
          <w:tcPr>
            <w:tcW w:type="dxa" w:w="185"/>
            <w:tcBorders>
              <w:top w:sz="4" w:val="nil"/>
              <w:left w:sz="4" w:val="nil"/>
              <w:bottom w:color="000000" w:sz="8" w:val="single"/>
              <w:right w:color="000000" w:sz="8" w:val="single"/>
            </w:tcBorders>
            <w:tcMar>
              <w:left w:type="dxa" w:w="0"/>
              <w:right w:type="dxa" w:w="0"/>
            </w:tcMar>
          </w:tcPr>
          <w:p w14:paraId="49200000">
            <w:pPr>
              <w:spacing w:after="100" w:before="0" w:line="240" w:lineRule="auto"/>
              <w:ind w:firstLine="0" w:left="0"/>
              <w:jc w:val="left"/>
              <w:rPr>
                <w:rFonts w:ascii="Verdana" w:hAnsi="Verdana"/>
                <w:sz w:val="21"/>
              </w:rPr>
            </w:pPr>
            <w:r>
              <w:t> </w:t>
            </w:r>
          </w:p>
        </w:tc>
        <w:tc>
          <w:tcPr>
            <w:tcW w:type="dxa" w:w="201"/>
            <w:tcBorders>
              <w:top w:sz="4" w:val="nil"/>
              <w:left w:color="000000" w:sz="8" w:val="single"/>
              <w:bottom w:color="000000" w:sz="8" w:val="single"/>
              <w:right w:sz="4" w:val="nil"/>
            </w:tcBorders>
            <w:tcMar>
              <w:left w:type="dxa" w:w="0"/>
              <w:right w:type="dxa" w:w="0"/>
            </w:tcMar>
            <w:vAlign w:val="center"/>
          </w:tcPr>
          <w:p w14:paraId="4A200000">
            <w:pPr>
              <w:spacing w:after="100" w:before="0" w:line="240" w:lineRule="auto"/>
              <w:ind w:firstLine="0" w:left="0"/>
              <w:jc w:val="left"/>
              <w:rPr>
                <w:rFonts w:ascii="Verdana" w:hAnsi="Verdana"/>
                <w:sz w:val="21"/>
              </w:rPr>
            </w:pPr>
            <w:r>
              <w:t> </w:t>
            </w:r>
          </w:p>
        </w:tc>
        <w:tc>
          <w:tcPr>
            <w:tcW w:type="dxa" w:w="4153"/>
            <w:tcBorders>
              <w:top w:color="000000" w:sz="8" w:val="single"/>
              <w:left w:sz="4" w:val="nil"/>
              <w:bottom w:color="000000" w:sz="8" w:val="single"/>
              <w:right w:sz="4" w:val="nil"/>
            </w:tcBorders>
            <w:tcMar>
              <w:left w:type="dxa" w:w="0"/>
              <w:right w:type="dxa" w:w="0"/>
            </w:tcMar>
          </w:tcPr>
          <w:p w14:paraId="4B200000">
            <w:pPr>
              <w:spacing w:after="100" w:before="0" w:line="240" w:lineRule="auto"/>
              <w:ind w:firstLine="0" w:left="0"/>
              <w:jc w:val="left"/>
              <w:rPr>
                <w:rFonts w:ascii="Verdana" w:hAnsi="Verdana"/>
                <w:sz w:val="21"/>
              </w:rPr>
            </w:pPr>
            <w:r>
              <w:t>ОГРН, ОКТМО</w:t>
            </w:r>
          </w:p>
        </w:tc>
        <w:tc>
          <w:tcPr>
            <w:tcW w:type="dxa" w:w="185"/>
            <w:tcBorders>
              <w:top w:sz="4" w:val="nil"/>
              <w:left w:sz="4" w:val="nil"/>
              <w:bottom w:color="000000" w:sz="8" w:val="single"/>
              <w:right w:color="000000" w:sz="8" w:val="single"/>
            </w:tcBorders>
            <w:tcMar>
              <w:left w:type="dxa" w:w="0"/>
              <w:right w:type="dxa" w:w="0"/>
            </w:tcMar>
          </w:tcPr>
          <w:p w14:paraId="4C200000">
            <w:pPr>
              <w:spacing w:after="100" w:before="0" w:line="240" w:lineRule="auto"/>
              <w:ind w:firstLine="0" w:left="0"/>
              <w:jc w:val="left"/>
              <w:rPr>
                <w:rFonts w:ascii="Verdana" w:hAnsi="Verdana"/>
                <w:sz w:val="21"/>
              </w:rPr>
            </w:pPr>
            <w:r>
              <w:t> </w:t>
            </w:r>
          </w:p>
        </w:tc>
      </w:tr>
      <w:tr>
        <w:tc>
          <w:tcPr>
            <w:tcW w:type="dxa" w:w="4541"/>
            <w:gridSpan w:val="3"/>
            <w:tcBorders>
              <w:top w:color="000000" w:sz="8" w:val="single"/>
              <w:left w:color="000000" w:sz="8" w:val="single"/>
              <w:bottom w:color="000000" w:sz="8" w:val="single"/>
              <w:right w:color="000000" w:sz="8" w:val="single"/>
            </w:tcBorders>
            <w:tcMar>
              <w:left w:type="dxa" w:w="0"/>
              <w:right w:type="dxa" w:w="0"/>
            </w:tcMar>
          </w:tcPr>
          <w:p w14:paraId="4D200000">
            <w:pPr>
              <w:spacing w:after="100" w:before="0" w:line="240" w:lineRule="auto"/>
              <w:ind w:firstLine="0" w:left="0"/>
              <w:jc w:val="left"/>
              <w:rPr>
                <w:rFonts w:ascii="Verdana" w:hAnsi="Verdana"/>
                <w:sz w:val="21"/>
              </w:rPr>
            </w:pPr>
            <w:r>
              <w:t>Место нахождения:</w:t>
            </w:r>
          </w:p>
        </w:tc>
        <w:tc>
          <w:tcPr>
            <w:tcW w:type="dxa" w:w="4539"/>
            <w:gridSpan w:val="3"/>
            <w:tcBorders>
              <w:top w:color="000000" w:sz="8" w:val="single"/>
              <w:left w:color="000000" w:sz="8" w:val="single"/>
              <w:bottom w:color="000000" w:sz="8" w:val="single"/>
              <w:right w:color="000000" w:sz="8" w:val="single"/>
            </w:tcBorders>
            <w:tcMar>
              <w:left w:type="dxa" w:w="0"/>
              <w:right w:type="dxa" w:w="0"/>
            </w:tcMar>
          </w:tcPr>
          <w:p w14:paraId="4E200000">
            <w:pPr>
              <w:spacing w:after="100" w:before="0" w:line="240" w:lineRule="auto"/>
              <w:ind w:firstLine="0" w:left="0"/>
              <w:jc w:val="left"/>
              <w:rPr>
                <w:rFonts w:ascii="Verdana" w:hAnsi="Verdana"/>
                <w:sz w:val="21"/>
              </w:rPr>
            </w:pPr>
            <w:r>
              <w:t>Место нахождения:</w:t>
            </w:r>
          </w:p>
        </w:tc>
      </w:tr>
      <w:tr>
        <w:tc>
          <w:tcPr>
            <w:tcW w:type="dxa" w:w="4541"/>
            <w:gridSpan w:val="3"/>
            <w:tcBorders>
              <w:top w:color="000000" w:sz="8" w:val="single"/>
              <w:left w:color="000000" w:sz="8" w:val="single"/>
              <w:bottom w:color="000000" w:sz="8" w:val="single"/>
              <w:right w:color="000000" w:sz="8" w:val="single"/>
            </w:tcBorders>
            <w:tcMar>
              <w:left w:type="dxa" w:w="0"/>
              <w:right w:type="dxa" w:w="0"/>
            </w:tcMar>
            <w:vAlign w:val="center"/>
          </w:tcPr>
          <w:p w14:paraId="4F200000">
            <w:pPr>
              <w:spacing w:after="100" w:before="0" w:line="240" w:lineRule="auto"/>
              <w:ind w:firstLine="0" w:left="0"/>
              <w:jc w:val="left"/>
              <w:rPr>
                <w:rFonts w:ascii="Verdana" w:hAnsi="Verdana"/>
                <w:sz w:val="21"/>
              </w:rPr>
            </w:pPr>
            <w:r>
              <w:t xml:space="preserve">ИНН/КПП </w:t>
            </w:r>
          </w:p>
        </w:tc>
        <w:tc>
          <w:tcPr>
            <w:tcW w:type="dxa" w:w="4539"/>
            <w:gridSpan w:val="3"/>
            <w:tcBorders>
              <w:top w:color="000000" w:sz="8" w:val="single"/>
              <w:left w:color="000000" w:sz="8" w:val="single"/>
              <w:bottom w:color="000000" w:sz="8" w:val="single"/>
              <w:right w:color="000000" w:sz="8" w:val="single"/>
            </w:tcBorders>
            <w:tcMar>
              <w:left w:type="dxa" w:w="0"/>
              <w:right w:type="dxa" w:w="0"/>
            </w:tcMar>
            <w:vAlign w:val="center"/>
          </w:tcPr>
          <w:p w14:paraId="50200000">
            <w:pPr>
              <w:spacing w:after="100" w:before="0" w:line="240" w:lineRule="auto"/>
              <w:ind w:firstLine="0" w:left="0"/>
              <w:jc w:val="left"/>
              <w:rPr>
                <w:rFonts w:ascii="Verdana" w:hAnsi="Verdana"/>
                <w:sz w:val="21"/>
              </w:rPr>
            </w:pPr>
            <w:r>
              <w:t xml:space="preserve">ИНН/КПП </w:t>
            </w:r>
          </w:p>
        </w:tc>
      </w:tr>
      <w:tr>
        <w:tc>
          <w:tcPr>
            <w:tcW w:type="dxa" w:w="4541"/>
            <w:gridSpan w:val="3"/>
            <w:tcBorders>
              <w:top w:color="000000" w:sz="8" w:val="single"/>
              <w:left w:color="000000" w:sz="8" w:val="single"/>
              <w:bottom w:color="000000" w:sz="8" w:val="single"/>
              <w:right w:color="000000" w:sz="8" w:val="single"/>
            </w:tcBorders>
            <w:tcMar>
              <w:left w:type="dxa" w:w="0"/>
              <w:right w:type="dxa" w:w="0"/>
            </w:tcMar>
            <w:vAlign w:val="center"/>
          </w:tcPr>
          <w:p w14:paraId="51200000">
            <w:pPr>
              <w:spacing w:after="0" w:before="0" w:line="240" w:lineRule="auto"/>
              <w:ind w:firstLine="0" w:left="0"/>
              <w:jc w:val="left"/>
              <w:rPr>
                <w:rFonts w:ascii="Verdana" w:hAnsi="Verdana"/>
                <w:sz w:val="21"/>
              </w:rPr>
            </w:pPr>
            <w:r>
              <w:t>Платежные реквизиты:</w:t>
            </w:r>
          </w:p>
          <w:p w14:paraId="52200000">
            <w:pPr>
              <w:spacing w:after="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 корреспондентский счет</w:t>
            </w:r>
          </w:p>
          <w:p w14:paraId="53200000">
            <w:pPr>
              <w:spacing w:after="0" w:before="0" w:line="240" w:lineRule="auto"/>
              <w:ind w:firstLine="0" w:left="0"/>
              <w:jc w:val="left"/>
              <w:rPr>
                <w:rFonts w:ascii="Verdana" w:hAnsi="Verdana"/>
                <w:sz w:val="21"/>
              </w:rPr>
            </w:pPr>
            <w:r>
              <w:t>Расчетный счет</w:t>
            </w:r>
          </w:p>
          <w:p w14:paraId="5420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55200000">
            <w:pPr>
              <w:spacing w:after="100" w:before="0" w:line="240" w:lineRule="auto"/>
              <w:ind w:firstLine="0" w:left="0"/>
              <w:jc w:val="left"/>
              <w:rPr>
                <w:rFonts w:ascii="Verdana" w:hAnsi="Verdana"/>
                <w:sz w:val="21"/>
              </w:rPr>
            </w:pPr>
            <w:r>
              <w:t>Лицевой счет</w:t>
            </w:r>
          </w:p>
        </w:tc>
        <w:tc>
          <w:tcPr>
            <w:tcW w:type="dxa" w:w="4539"/>
            <w:gridSpan w:val="3"/>
            <w:tcBorders>
              <w:top w:color="000000" w:sz="8" w:val="single"/>
              <w:left w:color="000000" w:sz="8" w:val="single"/>
              <w:bottom w:color="000000" w:sz="8" w:val="single"/>
              <w:right w:color="000000" w:sz="8" w:val="single"/>
            </w:tcBorders>
            <w:tcMar>
              <w:left w:type="dxa" w:w="0"/>
              <w:right w:type="dxa" w:w="0"/>
            </w:tcMar>
            <w:vAlign w:val="center"/>
          </w:tcPr>
          <w:p w14:paraId="56200000">
            <w:pPr>
              <w:spacing w:after="0" w:before="0" w:line="240" w:lineRule="auto"/>
              <w:ind w:firstLine="0" w:left="0"/>
              <w:jc w:val="left"/>
              <w:rPr>
                <w:rFonts w:ascii="Verdana" w:hAnsi="Verdana"/>
                <w:sz w:val="21"/>
              </w:rPr>
            </w:pPr>
            <w:r>
              <w:t>Платежные реквизиты:</w:t>
            </w:r>
          </w:p>
          <w:p w14:paraId="57200000">
            <w:pPr>
              <w:spacing w:after="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 корреспондентский счет</w:t>
            </w:r>
          </w:p>
          <w:p w14:paraId="58200000">
            <w:pPr>
              <w:spacing w:after="0" w:before="0" w:line="240" w:lineRule="auto"/>
              <w:ind w:firstLine="0" w:left="0"/>
              <w:jc w:val="left"/>
              <w:rPr>
                <w:rFonts w:ascii="Verdana" w:hAnsi="Verdana"/>
                <w:sz w:val="21"/>
              </w:rPr>
            </w:pPr>
            <w:r>
              <w:t>Расчетный счет</w:t>
            </w:r>
          </w:p>
          <w:p w14:paraId="5920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5A200000">
            <w:pPr>
              <w:spacing w:after="100" w:before="0" w:line="240" w:lineRule="auto"/>
              <w:ind w:firstLine="0" w:left="0"/>
              <w:jc w:val="left"/>
              <w:rPr>
                <w:rFonts w:ascii="Verdana" w:hAnsi="Verdana"/>
                <w:sz w:val="21"/>
              </w:rPr>
            </w:pPr>
            <w:r>
              <w:t>Лицевой счет</w:t>
            </w:r>
          </w:p>
        </w:tc>
      </w:tr>
    </w:tbl>
    <w:p w14:paraId="5B200000">
      <w:pPr>
        <w:spacing w:after="0" w:before="0" w:line="240" w:lineRule="auto"/>
        <w:ind w:firstLine="0" w:left="0"/>
        <w:rPr>
          <w:rFonts w:ascii="Verdana" w:hAnsi="Verdana"/>
          <w:sz w:val="21"/>
        </w:rPr>
      </w:pPr>
      <w:r>
        <w:t> </w:t>
      </w:r>
    </w:p>
    <w:p w14:paraId="5C200000">
      <w:pPr>
        <w:spacing w:after="0" w:before="0" w:line="240" w:lineRule="auto"/>
        <w:ind w:firstLine="0" w:left="0"/>
        <w:jc w:val="center"/>
        <w:rPr>
          <w:rFonts w:ascii="Verdana" w:hAnsi="Verdana"/>
          <w:sz w:val="21"/>
        </w:rPr>
      </w:pPr>
      <w:r>
        <w:t>8. Подписи Сторон:</w:t>
      </w:r>
    </w:p>
    <w:p w14:paraId="5D20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70"/>
        <w:gridCol w:w="2314"/>
        <w:gridCol w:w="157"/>
        <w:gridCol w:w="1597"/>
        <w:gridCol w:w="70"/>
        <w:gridCol w:w="70"/>
        <w:gridCol w:w="2668"/>
        <w:gridCol w:w="181"/>
        <w:gridCol w:w="1843"/>
        <w:gridCol w:w="70"/>
      </w:tblGrid>
      <w:tr>
        <w:tc>
          <w:tcPr>
            <w:tcW w:type="dxa" w:w="70"/>
            <w:tcBorders>
              <w:top w:color="000000" w:sz="8" w:val="single"/>
              <w:left w:color="000000" w:sz="8" w:val="single"/>
              <w:bottom w:color="000000" w:sz="8" w:val="single"/>
              <w:right w:sz="4" w:val="nil"/>
            </w:tcBorders>
            <w:tcMar>
              <w:left w:type="dxa" w:w="0"/>
              <w:right w:type="dxa" w:w="0"/>
            </w:tcMar>
          </w:tcPr>
          <w:p w14:paraId="5E200000">
            <w:pPr>
              <w:spacing w:after="100" w:before="0" w:line="240" w:lineRule="auto"/>
              <w:ind w:firstLine="0" w:left="0"/>
              <w:jc w:val="left"/>
              <w:rPr>
                <w:rFonts w:ascii="Verdana" w:hAnsi="Verdana"/>
                <w:sz w:val="21"/>
              </w:rPr>
            </w:pPr>
            <w:r>
              <w:t> </w:t>
            </w:r>
          </w:p>
        </w:tc>
        <w:tc>
          <w:tcPr>
            <w:tcW w:type="dxa" w:w="4068"/>
            <w:gridSpan w:val="3"/>
            <w:tcBorders>
              <w:top w:color="000000" w:sz="8" w:val="single"/>
              <w:left w:sz="4" w:val="nil"/>
              <w:bottom w:color="000000" w:sz="8" w:val="single"/>
              <w:right w:sz="4" w:val="nil"/>
            </w:tcBorders>
            <w:tcMar>
              <w:left w:type="dxa" w:w="0"/>
              <w:right w:type="dxa" w:w="0"/>
            </w:tcMar>
            <w:vAlign w:val="center"/>
          </w:tcPr>
          <w:p w14:paraId="5F20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70"/>
            <w:tcBorders>
              <w:top w:color="000000" w:sz="8" w:val="single"/>
              <w:left w:sz="4" w:val="nil"/>
              <w:bottom w:color="000000" w:sz="8" w:val="single"/>
              <w:right w:color="000000" w:sz="8" w:val="single"/>
            </w:tcBorders>
            <w:tcMar>
              <w:left w:type="dxa" w:w="0"/>
              <w:right w:type="dxa" w:w="0"/>
            </w:tcMar>
          </w:tcPr>
          <w:p w14:paraId="6020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color="000000" w:sz="8" w:val="single"/>
              <w:right w:sz="4" w:val="nil"/>
            </w:tcBorders>
            <w:tcMar>
              <w:left w:type="dxa" w:w="0"/>
              <w:right w:type="dxa" w:w="0"/>
            </w:tcMar>
          </w:tcPr>
          <w:p w14:paraId="61200000">
            <w:pPr>
              <w:spacing w:after="100" w:before="0" w:line="240" w:lineRule="auto"/>
              <w:ind w:firstLine="0" w:left="0"/>
              <w:jc w:val="left"/>
              <w:rPr>
                <w:rFonts w:ascii="Verdana" w:hAnsi="Verdana"/>
                <w:sz w:val="21"/>
              </w:rPr>
            </w:pPr>
            <w:r>
              <w:t> </w:t>
            </w:r>
          </w:p>
        </w:tc>
        <w:tc>
          <w:tcPr>
            <w:tcW w:type="dxa" w:w="4692"/>
            <w:gridSpan w:val="3"/>
            <w:tcBorders>
              <w:top w:color="000000" w:sz="8" w:val="single"/>
              <w:left w:sz="4" w:val="nil"/>
              <w:bottom w:color="000000" w:sz="8" w:val="single"/>
              <w:right w:sz="4" w:val="nil"/>
            </w:tcBorders>
            <w:tcMar>
              <w:left w:type="dxa" w:w="0"/>
              <w:right w:type="dxa" w:w="0"/>
            </w:tcMar>
            <w:vAlign w:val="center"/>
          </w:tcPr>
          <w:p w14:paraId="6220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c>
          <w:tcPr>
            <w:tcW w:type="dxa" w:w="70"/>
            <w:tcBorders>
              <w:top w:color="000000" w:sz="8" w:val="single"/>
              <w:left w:sz="4" w:val="nil"/>
              <w:bottom w:color="000000" w:sz="8" w:val="single"/>
              <w:right w:color="000000" w:sz="8" w:val="single"/>
            </w:tcBorders>
            <w:tcMar>
              <w:left w:type="dxa" w:w="0"/>
              <w:right w:type="dxa" w:w="0"/>
            </w:tcMar>
            <w:vAlign w:val="center"/>
          </w:tcPr>
          <w:p w14:paraId="63200000">
            <w:pPr>
              <w:spacing w:after="100" w:before="0" w:line="240" w:lineRule="auto"/>
              <w:ind w:firstLine="0" w:left="0"/>
              <w:jc w:val="left"/>
              <w:rPr>
                <w:rFonts w:ascii="Verdana" w:hAnsi="Verdana"/>
                <w:sz w:val="21"/>
              </w:rPr>
            </w:pPr>
            <w:r>
              <w:t> </w:t>
            </w:r>
          </w:p>
        </w:tc>
      </w:tr>
      <w:tr>
        <w:tc>
          <w:tcPr>
            <w:tcW w:type="dxa" w:w="70"/>
            <w:tcBorders>
              <w:top w:color="000000" w:sz="8" w:val="single"/>
              <w:left w:color="000000" w:sz="8" w:val="single"/>
              <w:bottom w:sz="4" w:val="nil"/>
              <w:right w:sz="4" w:val="nil"/>
            </w:tcBorders>
            <w:tcMar>
              <w:left w:type="dxa" w:w="0"/>
              <w:right w:type="dxa" w:w="0"/>
            </w:tcMar>
          </w:tcPr>
          <w:p w14:paraId="64200000">
            <w:pPr>
              <w:spacing w:after="100" w:before="0" w:line="240" w:lineRule="auto"/>
              <w:ind w:firstLine="0" w:left="0"/>
              <w:jc w:val="left"/>
              <w:rPr>
                <w:rFonts w:ascii="Verdana" w:hAnsi="Verdana"/>
                <w:sz w:val="21"/>
              </w:rPr>
            </w:pPr>
            <w:r>
              <w:t> </w:t>
            </w:r>
          </w:p>
        </w:tc>
        <w:tc>
          <w:tcPr>
            <w:tcW w:type="dxa" w:w="4068"/>
            <w:gridSpan w:val="3"/>
            <w:tcBorders>
              <w:top w:color="000000" w:sz="8" w:val="single"/>
              <w:left w:sz="4" w:val="nil"/>
              <w:bottom w:color="000000" w:sz="8" w:val="single"/>
              <w:right w:sz="4" w:val="nil"/>
            </w:tcBorders>
            <w:tcMar>
              <w:left w:type="dxa" w:w="0"/>
              <w:right w:type="dxa" w:w="0"/>
            </w:tcMar>
          </w:tcPr>
          <w:p w14:paraId="6520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6620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sz="4" w:val="nil"/>
              <w:right w:sz="4" w:val="nil"/>
            </w:tcBorders>
            <w:tcMar>
              <w:left w:type="dxa" w:w="0"/>
              <w:right w:type="dxa" w:w="0"/>
            </w:tcMar>
          </w:tcPr>
          <w:p w14:paraId="67200000">
            <w:pPr>
              <w:spacing w:after="100" w:before="0" w:line="240" w:lineRule="auto"/>
              <w:ind w:firstLine="0" w:left="0"/>
              <w:jc w:val="left"/>
              <w:rPr>
                <w:rFonts w:ascii="Verdana" w:hAnsi="Verdana"/>
                <w:sz w:val="21"/>
              </w:rPr>
            </w:pPr>
            <w:r>
              <w:t> </w:t>
            </w:r>
          </w:p>
        </w:tc>
        <w:tc>
          <w:tcPr>
            <w:tcW w:type="dxa" w:w="4692"/>
            <w:gridSpan w:val="3"/>
            <w:tcBorders>
              <w:top w:color="000000" w:sz="8" w:val="single"/>
              <w:left w:sz="4" w:val="nil"/>
              <w:bottom w:color="000000" w:sz="8" w:val="single"/>
              <w:right w:sz="4" w:val="nil"/>
            </w:tcBorders>
            <w:tcMar>
              <w:left w:type="dxa" w:w="0"/>
              <w:right w:type="dxa" w:w="0"/>
            </w:tcMar>
          </w:tcPr>
          <w:p w14:paraId="6820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69200000">
            <w:pPr>
              <w:spacing w:after="100" w:before="0" w:line="240" w:lineRule="auto"/>
              <w:ind w:firstLine="0" w:left="0"/>
              <w:jc w:val="left"/>
              <w:rPr>
                <w:rFonts w:ascii="Verdana" w:hAnsi="Verdana"/>
                <w:sz w:val="21"/>
              </w:rPr>
            </w:pPr>
            <w:r>
              <w:t> </w:t>
            </w:r>
          </w:p>
        </w:tc>
      </w:tr>
      <w:tr>
        <w:tc>
          <w:tcPr>
            <w:tcW w:type="dxa" w:w="70"/>
            <w:tcBorders>
              <w:left w:color="000000" w:sz="8" w:val="single"/>
            </w:tcBorders>
            <w:tcMar>
              <w:left w:type="dxa" w:w="0"/>
              <w:right w:type="dxa" w:w="0"/>
            </w:tcMar>
          </w:tcPr>
          <w:p w14:paraId="6A200000">
            <w:pPr>
              <w:spacing w:after="100" w:before="0" w:line="240" w:lineRule="auto"/>
              <w:ind w:firstLine="0" w:left="0"/>
              <w:jc w:val="left"/>
              <w:rPr>
                <w:rFonts w:ascii="Verdana" w:hAnsi="Verdana"/>
                <w:sz w:val="21"/>
              </w:rPr>
            </w:pPr>
            <w:r>
              <w:t> </w:t>
            </w:r>
          </w:p>
        </w:tc>
        <w:tc>
          <w:tcPr>
            <w:tcW w:type="dxa" w:w="4068"/>
            <w:gridSpan w:val="3"/>
            <w:tcBorders>
              <w:top w:color="000000" w:sz="8" w:val="single"/>
            </w:tcBorders>
            <w:tcMar>
              <w:left w:type="dxa" w:w="0"/>
              <w:right w:type="dxa" w:w="0"/>
            </w:tcMar>
          </w:tcPr>
          <w:p w14:paraId="6B200000">
            <w:pPr>
              <w:spacing w:after="100" w:before="0" w:line="240" w:lineRule="auto"/>
              <w:ind w:firstLine="0" w:left="0"/>
              <w:jc w:val="center"/>
              <w:rPr>
                <w:rFonts w:ascii="Verdana" w:hAnsi="Verdana"/>
                <w:sz w:val="21"/>
              </w:rPr>
            </w:pPr>
            <w:r>
              <w:t>(наименование должности руководителя Грантодателя или уполномоченного им лица)</w:t>
            </w:r>
          </w:p>
        </w:tc>
        <w:tc>
          <w:tcPr>
            <w:tcW w:type="dxa" w:w="70"/>
            <w:tcBorders>
              <w:right w:color="000000" w:sz="8" w:val="single"/>
            </w:tcBorders>
            <w:tcMar>
              <w:left w:type="dxa" w:w="0"/>
              <w:right w:type="dxa" w:w="0"/>
            </w:tcMar>
          </w:tcPr>
          <w:p w14:paraId="6C20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6D200000">
            <w:pPr>
              <w:spacing w:after="100" w:before="0" w:line="240" w:lineRule="auto"/>
              <w:ind w:firstLine="0" w:left="0"/>
              <w:jc w:val="left"/>
              <w:rPr>
                <w:rFonts w:ascii="Verdana" w:hAnsi="Verdana"/>
                <w:sz w:val="21"/>
              </w:rPr>
            </w:pPr>
            <w:r>
              <w:t> </w:t>
            </w:r>
          </w:p>
        </w:tc>
        <w:tc>
          <w:tcPr>
            <w:tcW w:type="dxa" w:w="4692"/>
            <w:gridSpan w:val="3"/>
            <w:tcBorders>
              <w:top w:color="000000" w:sz="8" w:val="single"/>
            </w:tcBorders>
            <w:tcMar>
              <w:left w:type="dxa" w:w="0"/>
              <w:right w:type="dxa" w:w="0"/>
            </w:tcMar>
          </w:tcPr>
          <w:p w14:paraId="6E200000">
            <w:pPr>
              <w:spacing w:after="100" w:before="0" w:line="240" w:lineRule="auto"/>
              <w:ind w:firstLine="0" w:left="0"/>
              <w:jc w:val="center"/>
              <w:rPr>
                <w:rFonts w:ascii="Verdana" w:hAnsi="Verdana"/>
                <w:sz w:val="21"/>
              </w:rPr>
            </w:pPr>
            <w:r>
              <w:t>(наименование должности руководителя Получателя гранта или уполномоченного им лица (при наличии)</w:t>
            </w:r>
          </w:p>
        </w:tc>
        <w:tc>
          <w:tcPr>
            <w:tcW w:type="dxa" w:w="70"/>
            <w:tcBorders>
              <w:right w:color="000000" w:sz="8" w:val="single"/>
            </w:tcBorders>
            <w:tcMar>
              <w:left w:type="dxa" w:w="0"/>
              <w:right w:type="dxa" w:w="0"/>
            </w:tcMar>
            <w:vAlign w:val="center"/>
          </w:tcPr>
          <w:p w14:paraId="6F200000">
            <w:pPr>
              <w:spacing w:after="100" w:before="0" w:line="240" w:lineRule="auto"/>
              <w:ind w:firstLine="0" w:left="0"/>
              <w:jc w:val="left"/>
              <w:rPr>
                <w:rFonts w:ascii="Verdana" w:hAnsi="Verdana"/>
                <w:sz w:val="21"/>
              </w:rPr>
            </w:pPr>
            <w:r>
              <w:t> </w:t>
            </w:r>
          </w:p>
        </w:tc>
      </w:tr>
      <w:tr>
        <w:tc>
          <w:tcPr>
            <w:tcW w:type="dxa" w:w="70"/>
            <w:tcBorders>
              <w:left w:color="000000" w:sz="8" w:val="single"/>
            </w:tcBorders>
            <w:tcMar>
              <w:left w:type="dxa" w:w="0"/>
              <w:right w:type="dxa" w:w="0"/>
            </w:tcMar>
          </w:tcPr>
          <w:p w14:paraId="70200000">
            <w:pPr>
              <w:spacing w:after="100" w:before="0" w:line="240" w:lineRule="auto"/>
              <w:ind w:firstLine="0" w:left="0"/>
              <w:jc w:val="left"/>
              <w:rPr>
                <w:rFonts w:ascii="Verdana" w:hAnsi="Verdana"/>
                <w:sz w:val="21"/>
              </w:rPr>
            </w:pPr>
            <w:r>
              <w:t> </w:t>
            </w:r>
          </w:p>
        </w:tc>
        <w:tc>
          <w:tcPr>
            <w:tcW w:type="dxa" w:w="2314"/>
            <w:tcBorders>
              <w:bottom w:color="000000" w:sz="8" w:val="single"/>
            </w:tcBorders>
            <w:tcMar>
              <w:left w:type="dxa" w:w="0"/>
              <w:right w:type="dxa" w:w="0"/>
            </w:tcMar>
          </w:tcPr>
          <w:p w14:paraId="71200000">
            <w:pPr>
              <w:spacing w:after="100" w:before="0" w:line="240" w:lineRule="auto"/>
              <w:ind w:firstLine="0" w:left="0"/>
              <w:jc w:val="left"/>
              <w:rPr>
                <w:rFonts w:ascii="Verdana" w:hAnsi="Verdana"/>
                <w:sz w:val="21"/>
              </w:rPr>
            </w:pPr>
            <w:r>
              <w:t> </w:t>
            </w:r>
          </w:p>
        </w:tc>
        <w:tc>
          <w:tcPr>
            <w:tcW w:type="dxa" w:w="157"/>
            <w:tcMar>
              <w:left w:type="dxa" w:w="0"/>
              <w:right w:type="dxa" w:w="0"/>
            </w:tcMar>
          </w:tcPr>
          <w:p w14:paraId="72200000">
            <w:pPr>
              <w:spacing w:after="100" w:before="0" w:line="240" w:lineRule="auto"/>
              <w:ind w:firstLine="0" w:left="0"/>
              <w:jc w:val="center"/>
              <w:rPr>
                <w:rFonts w:ascii="Verdana" w:hAnsi="Verdana"/>
                <w:sz w:val="21"/>
              </w:rPr>
            </w:pPr>
            <w:r>
              <w:t>/</w:t>
            </w:r>
          </w:p>
        </w:tc>
        <w:tc>
          <w:tcPr>
            <w:tcW w:type="dxa" w:w="1597"/>
            <w:tcBorders>
              <w:bottom w:color="000000" w:sz="8" w:val="single"/>
            </w:tcBorders>
            <w:tcMar>
              <w:left w:type="dxa" w:w="0"/>
              <w:right w:type="dxa" w:w="0"/>
            </w:tcMar>
          </w:tcPr>
          <w:p w14:paraId="7320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7420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75200000">
            <w:pPr>
              <w:spacing w:after="100" w:before="0" w:line="240" w:lineRule="auto"/>
              <w:ind w:firstLine="0" w:left="0"/>
              <w:jc w:val="left"/>
              <w:rPr>
                <w:rFonts w:ascii="Verdana" w:hAnsi="Verdana"/>
                <w:sz w:val="21"/>
              </w:rPr>
            </w:pPr>
            <w:r>
              <w:t> </w:t>
            </w:r>
          </w:p>
        </w:tc>
        <w:tc>
          <w:tcPr>
            <w:tcW w:type="dxa" w:w="2668"/>
            <w:tcBorders>
              <w:bottom w:color="000000" w:sz="8" w:val="single"/>
            </w:tcBorders>
            <w:tcMar>
              <w:left w:type="dxa" w:w="0"/>
              <w:right w:type="dxa" w:w="0"/>
            </w:tcMar>
          </w:tcPr>
          <w:p w14:paraId="76200000">
            <w:pPr>
              <w:spacing w:after="100" w:before="0" w:line="240" w:lineRule="auto"/>
              <w:ind w:firstLine="0" w:left="0"/>
              <w:jc w:val="left"/>
              <w:rPr>
                <w:rFonts w:ascii="Verdana" w:hAnsi="Verdana"/>
                <w:sz w:val="21"/>
              </w:rPr>
            </w:pPr>
            <w:r>
              <w:t> </w:t>
            </w:r>
          </w:p>
        </w:tc>
        <w:tc>
          <w:tcPr>
            <w:tcW w:type="dxa" w:w="181"/>
            <w:tcMar>
              <w:left w:type="dxa" w:w="0"/>
              <w:right w:type="dxa" w:w="0"/>
            </w:tcMar>
          </w:tcPr>
          <w:p w14:paraId="77200000">
            <w:pPr>
              <w:spacing w:after="100" w:before="0" w:line="240" w:lineRule="auto"/>
              <w:ind w:firstLine="0" w:left="0"/>
              <w:jc w:val="center"/>
              <w:rPr>
                <w:rFonts w:ascii="Verdana" w:hAnsi="Verdana"/>
                <w:sz w:val="21"/>
              </w:rPr>
            </w:pPr>
            <w:r>
              <w:t>/</w:t>
            </w:r>
          </w:p>
        </w:tc>
        <w:tc>
          <w:tcPr>
            <w:tcW w:type="dxa" w:w="1843"/>
            <w:tcBorders>
              <w:bottom w:color="000000" w:sz="8" w:val="single"/>
            </w:tcBorders>
            <w:tcMar>
              <w:left w:type="dxa" w:w="0"/>
              <w:right w:type="dxa" w:w="0"/>
            </w:tcMar>
          </w:tcPr>
          <w:p w14:paraId="7820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79200000">
            <w:pPr>
              <w:spacing w:after="100" w:before="0" w:line="240" w:lineRule="auto"/>
              <w:ind w:firstLine="0" w:left="0"/>
              <w:jc w:val="left"/>
              <w:rPr>
                <w:rFonts w:ascii="Verdana" w:hAnsi="Verdana"/>
                <w:sz w:val="21"/>
              </w:rPr>
            </w:pPr>
            <w:r>
              <w:t> </w:t>
            </w:r>
          </w:p>
        </w:tc>
      </w:tr>
      <w:tr>
        <w:tc>
          <w:tcPr>
            <w:tcW w:type="dxa" w:w="70"/>
            <w:tcBorders>
              <w:top w:sz="4" w:val="nil"/>
              <w:left w:color="000000" w:sz="8" w:val="single"/>
              <w:bottom w:color="000000" w:sz="8" w:val="single"/>
              <w:right w:sz="4" w:val="nil"/>
            </w:tcBorders>
            <w:tcMar>
              <w:left w:type="dxa" w:w="0"/>
              <w:right w:type="dxa" w:w="0"/>
            </w:tcMar>
          </w:tcPr>
          <w:p w14:paraId="7A200000">
            <w:pPr>
              <w:spacing w:after="100" w:before="0" w:line="240" w:lineRule="auto"/>
              <w:ind w:firstLine="0" w:left="0"/>
              <w:jc w:val="left"/>
              <w:rPr>
                <w:rFonts w:ascii="Verdana" w:hAnsi="Verdana"/>
                <w:sz w:val="21"/>
              </w:rPr>
            </w:pPr>
            <w:r>
              <w:t> </w:t>
            </w:r>
          </w:p>
        </w:tc>
        <w:tc>
          <w:tcPr>
            <w:tcW w:type="dxa" w:w="2314"/>
            <w:tcBorders>
              <w:top w:color="000000" w:sz="8" w:val="single"/>
              <w:left w:sz="4" w:val="nil"/>
              <w:bottom w:color="000000" w:sz="8" w:val="single"/>
              <w:right w:sz="4" w:val="nil"/>
            </w:tcBorders>
            <w:tcMar>
              <w:left w:type="dxa" w:w="0"/>
              <w:right w:type="dxa" w:w="0"/>
            </w:tcMar>
          </w:tcPr>
          <w:p w14:paraId="7B200000">
            <w:pPr>
              <w:spacing w:after="100" w:before="0" w:line="240" w:lineRule="auto"/>
              <w:ind w:firstLine="0" w:left="0"/>
              <w:jc w:val="center"/>
              <w:rPr>
                <w:rFonts w:ascii="Verdana" w:hAnsi="Verdana"/>
                <w:sz w:val="21"/>
              </w:rPr>
            </w:pPr>
            <w:r>
              <w:t>(подпись)</w:t>
            </w:r>
          </w:p>
        </w:tc>
        <w:tc>
          <w:tcPr>
            <w:tcW w:type="dxa" w:w="157"/>
            <w:tcBorders>
              <w:bottom w:color="000000" w:sz="8" w:val="single"/>
            </w:tcBorders>
            <w:tcMar>
              <w:left w:type="dxa" w:w="0"/>
              <w:right w:type="dxa" w:w="0"/>
            </w:tcMar>
          </w:tcPr>
          <w:p w14:paraId="7C200000">
            <w:pPr>
              <w:spacing w:after="100" w:before="0" w:line="240" w:lineRule="auto"/>
              <w:ind w:firstLine="0" w:left="0"/>
              <w:jc w:val="left"/>
              <w:rPr>
                <w:rFonts w:ascii="Verdana" w:hAnsi="Verdana"/>
                <w:sz w:val="21"/>
              </w:rPr>
            </w:pPr>
            <w:r>
              <w:t> </w:t>
            </w:r>
          </w:p>
        </w:tc>
        <w:tc>
          <w:tcPr>
            <w:tcW w:type="dxa" w:w="1597"/>
            <w:tcBorders>
              <w:top w:color="000000" w:sz="8" w:val="single"/>
              <w:left w:sz="4" w:val="nil"/>
              <w:bottom w:color="000000" w:sz="8" w:val="single"/>
              <w:right w:sz="4" w:val="nil"/>
            </w:tcBorders>
            <w:tcMar>
              <w:left w:type="dxa" w:w="0"/>
              <w:right w:type="dxa" w:w="0"/>
            </w:tcMar>
          </w:tcPr>
          <w:p w14:paraId="7D20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7E200000">
            <w:pPr>
              <w:spacing w:after="100" w:before="0" w:line="240" w:lineRule="auto"/>
              <w:ind w:firstLine="0" w:left="0"/>
              <w:jc w:val="left"/>
              <w:rPr>
                <w:rFonts w:ascii="Verdana" w:hAnsi="Verdana"/>
                <w:sz w:val="21"/>
              </w:rPr>
            </w:pPr>
            <w:r>
              <w:t> </w:t>
            </w:r>
          </w:p>
        </w:tc>
        <w:tc>
          <w:tcPr>
            <w:tcW w:type="dxa" w:w="70"/>
            <w:tcBorders>
              <w:top w:sz="4" w:val="nil"/>
              <w:left w:color="000000" w:sz="8" w:val="single"/>
              <w:bottom w:color="000000" w:sz="8" w:val="single"/>
              <w:right w:sz="4" w:val="nil"/>
            </w:tcBorders>
            <w:tcMar>
              <w:left w:type="dxa" w:w="0"/>
              <w:right w:type="dxa" w:w="0"/>
            </w:tcMar>
          </w:tcPr>
          <w:p w14:paraId="7F200000">
            <w:pPr>
              <w:spacing w:after="100" w:before="0" w:line="240" w:lineRule="auto"/>
              <w:ind w:firstLine="0" w:left="0"/>
              <w:jc w:val="left"/>
              <w:rPr>
                <w:rFonts w:ascii="Verdana" w:hAnsi="Verdana"/>
                <w:sz w:val="21"/>
              </w:rPr>
            </w:pPr>
            <w:r>
              <w:t> </w:t>
            </w:r>
          </w:p>
        </w:tc>
        <w:tc>
          <w:tcPr>
            <w:tcW w:type="dxa" w:w="2668"/>
            <w:tcBorders>
              <w:top w:color="000000" w:sz="8" w:val="single"/>
              <w:left w:sz="4" w:val="nil"/>
              <w:bottom w:color="000000" w:sz="8" w:val="single"/>
              <w:right w:sz="4" w:val="nil"/>
            </w:tcBorders>
            <w:tcMar>
              <w:left w:type="dxa" w:w="0"/>
              <w:right w:type="dxa" w:w="0"/>
            </w:tcMar>
          </w:tcPr>
          <w:p w14:paraId="80200000">
            <w:pPr>
              <w:spacing w:after="100" w:before="0" w:line="240" w:lineRule="auto"/>
              <w:ind w:firstLine="0" w:left="0"/>
              <w:jc w:val="center"/>
              <w:rPr>
                <w:rFonts w:ascii="Verdana" w:hAnsi="Verdana"/>
                <w:sz w:val="21"/>
              </w:rPr>
            </w:pPr>
            <w:r>
              <w:t>(подпись)</w:t>
            </w:r>
          </w:p>
        </w:tc>
        <w:tc>
          <w:tcPr>
            <w:tcW w:type="dxa" w:w="181"/>
            <w:tcBorders>
              <w:bottom w:color="000000" w:sz="8" w:val="single"/>
            </w:tcBorders>
            <w:tcMar>
              <w:left w:type="dxa" w:w="0"/>
              <w:right w:type="dxa" w:w="0"/>
            </w:tcMar>
          </w:tcPr>
          <w:p w14:paraId="81200000">
            <w:pPr>
              <w:spacing w:after="100" w:before="0" w:line="240" w:lineRule="auto"/>
              <w:ind w:firstLine="0" w:left="0"/>
              <w:jc w:val="left"/>
              <w:rPr>
                <w:rFonts w:ascii="Verdana" w:hAnsi="Verdana"/>
                <w:sz w:val="21"/>
              </w:rPr>
            </w:pPr>
            <w:r>
              <w:t> </w:t>
            </w:r>
          </w:p>
        </w:tc>
        <w:tc>
          <w:tcPr>
            <w:tcW w:type="dxa" w:w="1843"/>
            <w:tcBorders>
              <w:top w:color="000000" w:sz="8" w:val="single"/>
              <w:left w:sz="4" w:val="nil"/>
              <w:bottom w:color="000000" w:sz="8" w:val="single"/>
              <w:right w:sz="4" w:val="nil"/>
            </w:tcBorders>
            <w:tcMar>
              <w:left w:type="dxa" w:w="0"/>
              <w:right w:type="dxa" w:w="0"/>
            </w:tcMar>
          </w:tcPr>
          <w:p w14:paraId="8220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83200000">
            <w:pPr>
              <w:spacing w:after="100" w:before="0" w:line="240" w:lineRule="auto"/>
              <w:ind w:firstLine="0" w:left="0"/>
              <w:jc w:val="left"/>
              <w:rPr>
                <w:rFonts w:ascii="Verdana" w:hAnsi="Verdana"/>
                <w:sz w:val="21"/>
              </w:rPr>
            </w:pPr>
            <w:r>
              <w:t> </w:t>
            </w:r>
          </w:p>
        </w:tc>
      </w:tr>
    </w:tbl>
    <w:p w14:paraId="84200000">
      <w:pPr>
        <w:spacing w:after="0" w:before="0" w:line="240" w:lineRule="auto"/>
        <w:ind w:firstLine="0" w:left="0"/>
        <w:rPr>
          <w:rFonts w:ascii="Verdana" w:hAnsi="Verdana"/>
          <w:sz w:val="21"/>
        </w:rPr>
      </w:pPr>
      <w:r>
        <w:t> </w:t>
      </w:r>
    </w:p>
    <w:p w14:paraId="85200000">
      <w:pPr>
        <w:spacing w:after="0" w:before="0" w:line="240" w:lineRule="auto"/>
        <w:ind w:firstLine="0" w:left="0"/>
        <w:jc w:val="center"/>
        <w:rPr>
          <w:b w:val="1"/>
          <w:sz w:val="26"/>
          <w:u w:color="000000"/>
        </w:rPr>
      </w:pPr>
    </w:p>
    <w:p w14:paraId="86200000">
      <w:pPr>
        <w:spacing w:after="0" w:before="0" w:line="240" w:lineRule="auto"/>
        <w:ind w:firstLine="0" w:left="0"/>
        <w:jc w:val="right"/>
      </w:pPr>
    </w:p>
    <w:p w14:paraId="87200000">
      <w:pPr>
        <w:spacing w:after="200" w:before="0" w:line="276" w:lineRule="auto"/>
        <w:ind w:firstLine="0" w:left="0"/>
        <w:jc w:val="left"/>
      </w:pPr>
      <w:r>
        <w:br w:type="page"/>
      </w:r>
    </w:p>
    <w:p w14:paraId="88200000">
      <w:bookmarkStart w:id="941" w:name="__RefHeading___175"/>
      <w:bookmarkEnd w:id="941"/>
      <w:bookmarkStart w:id="942" w:name="__RefHeading___397"/>
      <w:bookmarkEnd w:id="942"/>
      <w:bookmarkStart w:id="943" w:name="__RefHeading___619"/>
      <w:bookmarkEnd w:id="943"/>
      <w:bookmarkStart w:id="944" w:name="__RefHeading___841"/>
      <w:bookmarkEnd w:id="944"/>
      <w:pPr>
        <w:keepNext w:val="1"/>
        <w:keepLines w:val="1"/>
        <w:spacing w:after="0" w:before="240" w:line="276" w:lineRule="auto"/>
        <w:ind w:firstLine="0" w:left="0"/>
        <w:jc w:val="right"/>
        <w:outlineLvl w:val="0"/>
        <w:rPr>
          <w:color w:themeColor="accent1" w:themeShade="BF" w:val="376092"/>
        </w:rPr>
      </w:pPr>
      <w:r>
        <w:t>Приложение № 8 к Договору</w:t>
      </w:r>
    </w:p>
    <w:p w14:paraId="89200000">
      <w:pPr>
        <w:spacing w:after="0" w:before="0" w:line="240" w:lineRule="auto"/>
        <w:ind w:firstLine="0" w:left="0"/>
        <w:jc w:val="right"/>
        <w:rPr>
          <w:rFonts w:ascii="Verdana" w:hAnsi="Verdana"/>
          <w:sz w:val="21"/>
        </w:rPr>
      </w:pPr>
      <w:r>
        <w:t>от __________ N ____</w:t>
      </w:r>
    </w:p>
    <w:p w14:paraId="8A200000">
      <w:pPr>
        <w:spacing w:after="0" w:before="0" w:line="240" w:lineRule="auto"/>
        <w:ind w:firstLine="0" w:left="0"/>
        <w:jc w:val="right"/>
      </w:pPr>
    </w:p>
    <w:p w14:paraId="8B200000">
      <w:pPr>
        <w:spacing w:after="0" w:before="0" w:line="240" w:lineRule="auto"/>
        <w:ind w:firstLine="0" w:left="0"/>
        <w:jc w:val="center"/>
        <w:rPr>
          <w:sz w:val="26"/>
        </w:rPr>
      </w:pPr>
    </w:p>
    <w:p w14:paraId="8C200000">
      <w:pPr>
        <w:spacing w:after="0" w:before="0" w:line="240" w:lineRule="auto"/>
        <w:ind w:firstLine="0" w:left="0"/>
        <w:jc w:val="center"/>
        <w:rPr>
          <w:i w:val="1"/>
          <w:sz w:val="26"/>
        </w:rPr>
      </w:pPr>
      <w:r>
        <w:rPr>
          <w:i w:val="1"/>
          <w:sz w:val="26"/>
        </w:rPr>
        <w:t>Форма</w:t>
      </w:r>
    </w:p>
    <w:p w14:paraId="8D200000">
      <w:pPr>
        <w:spacing w:after="0" w:before="0" w:line="240" w:lineRule="auto"/>
        <w:ind w:firstLine="0" w:left="0"/>
        <w:jc w:val="center"/>
        <w:rPr>
          <w:sz w:val="26"/>
        </w:rPr>
      </w:pPr>
    </w:p>
    <w:p w14:paraId="8E200000">
      <w:pPr>
        <w:spacing w:after="0" w:before="0" w:line="240" w:lineRule="auto"/>
        <w:ind w:firstLine="0" w:left="0"/>
        <w:jc w:val="center"/>
        <w:rPr>
          <w:sz w:val="26"/>
        </w:rPr>
      </w:pPr>
      <w:r>
        <w:rPr>
          <w:sz w:val="26"/>
        </w:rPr>
        <w:t>В Фонд поддержки проектов Национальной технологической инициативы</w:t>
      </w:r>
    </w:p>
    <w:p w14:paraId="8F200000">
      <w:pPr>
        <w:spacing w:after="0" w:before="0" w:line="240" w:lineRule="auto"/>
        <w:ind w:firstLine="0" w:left="0"/>
        <w:jc w:val="center"/>
        <w:rPr>
          <w:sz w:val="26"/>
        </w:rPr>
      </w:pPr>
      <w:r>
        <w:rPr>
          <w:sz w:val="26"/>
        </w:rPr>
        <w:t>Заявка на перечисление суммы Гранта</w:t>
      </w:r>
    </w:p>
    <w:p w14:paraId="90200000">
      <w:pPr>
        <w:spacing w:after="0" w:before="0" w:line="240" w:lineRule="auto"/>
        <w:ind w:firstLine="0" w:left="0"/>
        <w:jc w:val="center"/>
        <w:rPr>
          <w:sz w:val="26"/>
        </w:rPr>
      </w:pPr>
    </w:p>
    <w:tbl>
      <w:tblPr>
        <w:tblStyle w:val="Style_3"/>
        <w:tblBorders>
          <w:top w:color="000000" w:sz="4" w:val="single"/>
          <w:insideH w:color="000000" w:sz="4" w:val="single"/>
          <w:insideV w:color="000000" w:sz="4" w:val="single"/>
        </w:tblBorders>
        <w:tblLayout w:type="fixed"/>
      </w:tblPr>
      <w:tblGrid>
        <w:gridCol w:w="3346"/>
        <w:gridCol w:w="6508"/>
      </w:tblGrid>
      <w:tr>
        <w:tc>
          <w:tcPr>
            <w:tcW w:type="dxa" w:w="3346"/>
            <w:tcBorders>
              <w:top w:color="000000" w:sz="4" w:val="single"/>
            </w:tcBorders>
          </w:tcPr>
          <w:p w14:paraId="91200000">
            <w:pPr>
              <w:spacing w:after="0" w:before="0" w:line="240" w:lineRule="auto"/>
              <w:ind w:firstLine="0" w:left="0"/>
              <w:jc w:val="left"/>
            </w:pPr>
            <w:r>
              <w:t>Номер заявки</w:t>
            </w:r>
          </w:p>
        </w:tc>
        <w:tc>
          <w:tcPr>
            <w:tcW w:type="dxa" w:w="6508"/>
            <w:tcBorders>
              <w:top w:color="000000" w:sz="4" w:val="single"/>
            </w:tcBorders>
          </w:tcPr>
          <w:p w14:paraId="92200000">
            <w:pPr>
              <w:spacing w:after="0" w:before="0" w:line="240" w:lineRule="auto"/>
              <w:ind w:firstLine="0" w:left="0"/>
              <w:jc w:val="left"/>
            </w:pPr>
          </w:p>
        </w:tc>
      </w:tr>
      <w:tr>
        <w:tc>
          <w:tcPr>
            <w:tcW w:type="dxa" w:w="3346"/>
            <w:tcBorders>
              <w:top w:color="000000" w:sz="4" w:val="single"/>
            </w:tcBorders>
          </w:tcPr>
          <w:p w14:paraId="93200000">
            <w:pPr>
              <w:spacing w:after="0" w:before="0" w:line="240" w:lineRule="auto"/>
              <w:ind w:firstLine="0" w:left="0"/>
              <w:jc w:val="left"/>
            </w:pPr>
            <w:r>
              <w:t>Наименование Получателя гранта</w:t>
            </w:r>
          </w:p>
        </w:tc>
        <w:tc>
          <w:tcPr>
            <w:tcW w:type="dxa" w:w="6508"/>
            <w:tcBorders>
              <w:top w:color="000000" w:sz="4" w:val="single"/>
            </w:tcBorders>
          </w:tcPr>
          <w:p w14:paraId="94200000">
            <w:pPr>
              <w:spacing w:after="0" w:before="0" w:line="240" w:lineRule="auto"/>
              <w:ind w:firstLine="0" w:left="0"/>
              <w:jc w:val="left"/>
            </w:pPr>
          </w:p>
        </w:tc>
      </w:tr>
      <w:tr>
        <w:tc>
          <w:tcPr>
            <w:tcW w:type="dxa" w:w="3346"/>
            <w:tcBorders>
              <w:top w:color="000000" w:sz="4" w:val="single"/>
            </w:tcBorders>
          </w:tcPr>
          <w:p w14:paraId="95200000">
            <w:pPr>
              <w:spacing w:after="0" w:before="0" w:line="240" w:lineRule="auto"/>
              <w:ind w:firstLine="0" w:left="0"/>
              <w:jc w:val="left"/>
            </w:pPr>
            <w:r>
              <w:t>ИНН Получателя гранта</w:t>
            </w:r>
          </w:p>
        </w:tc>
        <w:tc>
          <w:tcPr>
            <w:tcW w:type="dxa" w:w="6508"/>
            <w:tcBorders>
              <w:top w:color="000000" w:sz="4" w:val="single"/>
            </w:tcBorders>
          </w:tcPr>
          <w:p w14:paraId="96200000">
            <w:pPr>
              <w:spacing w:after="0" w:before="0" w:line="240" w:lineRule="auto"/>
              <w:ind w:firstLine="0" w:left="0"/>
              <w:jc w:val="left"/>
            </w:pPr>
          </w:p>
        </w:tc>
      </w:tr>
      <w:tr>
        <w:tc>
          <w:tcPr>
            <w:tcW w:type="dxa" w:w="3346"/>
            <w:tcBorders>
              <w:top w:color="000000" w:sz="4" w:val="single"/>
            </w:tcBorders>
          </w:tcPr>
          <w:p w14:paraId="97200000">
            <w:pPr>
              <w:spacing w:after="0" w:before="0" w:line="240" w:lineRule="auto"/>
              <w:ind w:firstLine="0" w:left="0"/>
              <w:jc w:val="left"/>
            </w:pPr>
            <w:r>
              <w:t>Наименование проекта</w:t>
            </w:r>
          </w:p>
        </w:tc>
        <w:tc>
          <w:tcPr>
            <w:tcW w:type="dxa" w:w="6508"/>
            <w:tcBorders>
              <w:top w:color="000000" w:sz="4" w:val="single"/>
            </w:tcBorders>
          </w:tcPr>
          <w:p w14:paraId="98200000">
            <w:pPr>
              <w:spacing w:after="0" w:before="0" w:line="240" w:lineRule="auto"/>
              <w:ind w:firstLine="0" w:left="0"/>
              <w:jc w:val="left"/>
            </w:pPr>
          </w:p>
        </w:tc>
      </w:tr>
      <w:tr>
        <w:tc>
          <w:tcPr>
            <w:tcW w:type="dxa" w:w="3346"/>
            <w:tcBorders>
              <w:top w:color="000000" w:sz="4" w:val="single"/>
            </w:tcBorders>
          </w:tcPr>
          <w:p w14:paraId="99200000">
            <w:pPr>
              <w:spacing w:after="0" w:before="0" w:line="240" w:lineRule="auto"/>
              <w:ind w:firstLine="0" w:left="0"/>
              <w:jc w:val="left"/>
            </w:pPr>
            <w:r>
              <w:t>Дата заключения и номер договора о предоставлении гранта</w:t>
            </w:r>
          </w:p>
        </w:tc>
        <w:tc>
          <w:tcPr>
            <w:tcW w:type="dxa" w:w="6508"/>
            <w:tcBorders>
              <w:top w:color="000000" w:sz="4" w:val="single"/>
            </w:tcBorders>
          </w:tcPr>
          <w:p w14:paraId="9A200000">
            <w:pPr>
              <w:spacing w:after="0" w:before="0" w:line="240" w:lineRule="auto"/>
              <w:ind w:firstLine="0" w:left="0"/>
              <w:jc w:val="left"/>
            </w:pPr>
          </w:p>
        </w:tc>
      </w:tr>
      <w:tr>
        <w:tc>
          <w:tcPr>
            <w:tcW w:type="dxa" w:w="3346"/>
            <w:tcBorders>
              <w:top w:color="000000" w:sz="4" w:val="single"/>
            </w:tcBorders>
          </w:tcPr>
          <w:p w14:paraId="9B200000">
            <w:pPr>
              <w:spacing w:after="0" w:before="0" w:line="240" w:lineRule="auto"/>
              <w:ind w:firstLine="0" w:left="0"/>
              <w:jc w:val="left"/>
            </w:pPr>
            <w:r>
              <w:t>Лицевой счет</w:t>
            </w:r>
            <w:r>
              <w:t xml:space="preserve"> Получателя гранта</w:t>
            </w:r>
          </w:p>
        </w:tc>
        <w:tc>
          <w:tcPr>
            <w:tcW w:type="dxa" w:w="6508"/>
            <w:tcBorders>
              <w:top w:color="000000" w:sz="4" w:val="single"/>
            </w:tcBorders>
          </w:tcPr>
          <w:p w14:paraId="9C200000">
            <w:pPr>
              <w:spacing w:after="0" w:before="0" w:line="240" w:lineRule="auto"/>
              <w:ind w:firstLine="0" w:left="0"/>
              <w:jc w:val="left"/>
            </w:pPr>
          </w:p>
        </w:tc>
      </w:tr>
      <w:tr>
        <w:tc>
          <w:tcPr>
            <w:tcW w:type="dxa" w:w="3346"/>
            <w:tcBorders>
              <w:top w:color="000000" w:sz="4" w:val="single"/>
            </w:tcBorders>
          </w:tcPr>
          <w:p w14:paraId="9D200000">
            <w:pPr>
              <w:spacing w:after="0" w:before="0" w:line="240" w:lineRule="auto"/>
              <w:ind w:firstLine="0" w:left="0"/>
              <w:jc w:val="left"/>
            </w:pPr>
            <w:r>
              <w:t>БИК банка Получателя гранта</w:t>
            </w:r>
          </w:p>
        </w:tc>
        <w:tc>
          <w:tcPr>
            <w:tcW w:type="dxa" w:w="6508"/>
            <w:tcBorders>
              <w:top w:color="000000" w:sz="4" w:val="single"/>
            </w:tcBorders>
          </w:tcPr>
          <w:p w14:paraId="9E200000">
            <w:pPr>
              <w:spacing w:after="0" w:before="0" w:line="240" w:lineRule="auto"/>
              <w:ind w:firstLine="0" w:left="0"/>
              <w:jc w:val="left"/>
            </w:pPr>
          </w:p>
        </w:tc>
      </w:tr>
      <w:tr>
        <w:trPr>
          <w:trHeight w:hRule="atLeast" w:val="724"/>
        </w:trPr>
        <w:tc>
          <w:tcPr>
            <w:tcW w:type="dxa" w:w="3346"/>
            <w:tcBorders>
              <w:top w:color="000000" w:sz="4" w:val="single"/>
            </w:tcBorders>
          </w:tcPr>
          <w:p w14:paraId="9F200000">
            <w:pPr>
              <w:spacing w:after="0" w:before="0" w:line="240" w:lineRule="auto"/>
              <w:ind w:firstLine="0" w:left="0"/>
              <w:jc w:val="left"/>
            </w:pPr>
            <w:r>
              <w:t>Размер неиспользованного остатка Гранта на счете Получателя гранта</w:t>
            </w:r>
          </w:p>
          <w:p w14:paraId="A0200000">
            <w:pPr>
              <w:spacing w:after="0" w:before="0" w:line="240" w:lineRule="auto"/>
              <w:ind w:firstLine="0" w:left="0"/>
              <w:jc w:val="left"/>
            </w:pPr>
            <w:r>
              <w:t xml:space="preserve">(в рублях) за прошлый год* </w:t>
            </w:r>
          </w:p>
        </w:tc>
        <w:tc>
          <w:tcPr>
            <w:tcW w:type="dxa" w:w="6508"/>
            <w:tcBorders>
              <w:top w:color="000000" w:sz="4" w:val="single"/>
            </w:tcBorders>
          </w:tcPr>
          <w:p w14:paraId="A1200000">
            <w:pPr>
              <w:spacing w:after="0" w:before="0" w:line="240" w:lineRule="auto"/>
              <w:ind w:firstLine="0" w:left="0"/>
              <w:jc w:val="left"/>
            </w:pPr>
          </w:p>
        </w:tc>
      </w:tr>
      <w:tr>
        <w:trPr>
          <w:trHeight w:hRule="atLeast" w:val="724"/>
        </w:trPr>
        <w:tc>
          <w:tcPr>
            <w:tcW w:type="dxa" w:w="3346"/>
            <w:tcBorders>
              <w:top w:color="000000" w:sz="4" w:val="single"/>
            </w:tcBorders>
          </w:tcPr>
          <w:p w14:paraId="A2200000">
            <w:pPr>
              <w:spacing w:after="0" w:before="0" w:line="240" w:lineRule="auto"/>
              <w:ind w:firstLine="0" w:left="0"/>
              <w:jc w:val="left"/>
            </w:pPr>
            <w:r>
              <w:t>Размер неиспользованного остатка Гранта на счете Получателя гранта</w:t>
            </w:r>
          </w:p>
          <w:p w14:paraId="A3200000">
            <w:pPr>
              <w:spacing w:after="0" w:before="0" w:line="240" w:lineRule="auto"/>
              <w:ind w:firstLine="0" w:left="0"/>
              <w:jc w:val="left"/>
            </w:pPr>
            <w:r>
              <w:t>(в рублях) полученного в текущем календарном году*</w:t>
            </w:r>
          </w:p>
        </w:tc>
        <w:tc>
          <w:tcPr>
            <w:tcW w:type="dxa" w:w="6508"/>
            <w:tcBorders>
              <w:top w:color="000000" w:sz="4" w:val="single"/>
            </w:tcBorders>
          </w:tcPr>
          <w:p w14:paraId="A4200000">
            <w:pPr>
              <w:spacing w:after="0" w:before="0" w:line="240" w:lineRule="auto"/>
              <w:ind w:firstLine="0" w:left="0"/>
              <w:jc w:val="left"/>
            </w:pPr>
          </w:p>
        </w:tc>
      </w:tr>
      <w:tr>
        <w:tc>
          <w:tcPr>
            <w:tcW w:type="dxa" w:w="3346"/>
            <w:tcBorders>
              <w:top w:color="000000" w:sz="4" w:val="single"/>
            </w:tcBorders>
          </w:tcPr>
          <w:p w14:paraId="A5200000">
            <w:pPr>
              <w:spacing w:after="0" w:before="0" w:line="240" w:lineRule="auto"/>
              <w:ind w:firstLine="0" w:left="0"/>
              <w:jc w:val="left"/>
            </w:pPr>
            <w:r>
              <w:t>Запрашиваемый размер Гранта (в рублях)</w:t>
            </w:r>
          </w:p>
        </w:tc>
        <w:tc>
          <w:tcPr>
            <w:tcW w:type="dxa" w:w="6508"/>
            <w:tcBorders>
              <w:top w:color="000000" w:sz="4" w:val="single"/>
            </w:tcBorders>
          </w:tcPr>
          <w:p w14:paraId="A6200000">
            <w:pPr>
              <w:spacing w:after="0" w:before="0" w:line="240" w:lineRule="auto"/>
              <w:ind w:firstLine="0" w:left="0"/>
              <w:jc w:val="left"/>
            </w:pPr>
          </w:p>
        </w:tc>
      </w:tr>
      <w:tr>
        <w:tc>
          <w:tcPr>
            <w:tcW w:type="dxa" w:w="3346"/>
            <w:tcBorders>
              <w:top w:color="000000" w:sz="4" w:val="single"/>
            </w:tcBorders>
          </w:tcPr>
          <w:p w14:paraId="A7200000">
            <w:pPr>
              <w:spacing w:after="0" w:before="0" w:line="240" w:lineRule="auto"/>
              <w:ind w:firstLine="0" w:left="0"/>
              <w:jc w:val="left"/>
            </w:pPr>
            <w:r>
              <w:t>Планируемая дата операции (расходного платежного поручения)</w:t>
            </w:r>
          </w:p>
        </w:tc>
        <w:tc>
          <w:tcPr>
            <w:tcW w:type="dxa" w:w="6508"/>
            <w:tcBorders>
              <w:top w:color="000000" w:sz="4" w:val="single"/>
            </w:tcBorders>
          </w:tcPr>
          <w:p w14:paraId="A8200000">
            <w:pPr>
              <w:spacing w:after="0" w:before="0" w:line="240" w:lineRule="auto"/>
              <w:ind w:firstLine="0" w:left="0"/>
              <w:jc w:val="left"/>
            </w:pPr>
          </w:p>
        </w:tc>
      </w:tr>
    </w:tbl>
    <w:p w14:paraId="A9200000">
      <w:pPr>
        <w:spacing w:after="0" w:before="0" w:line="240" w:lineRule="auto"/>
        <w:ind w:firstLine="567" w:left="0"/>
      </w:pPr>
    </w:p>
    <w:p w14:paraId="AA200000">
      <w:pPr>
        <w:spacing w:after="0" w:before="0" w:line="240" w:lineRule="auto"/>
        <w:ind w:firstLine="567" w:left="0"/>
      </w:pPr>
      <w:r>
        <w:t>Подписанием настоящей заявки Получатель гранта дает заверение в наличии всех обстоятельств, перечисленных в пунктах 3.1.1.1– 3.1.1.10 Договора, на день подписания настоящей заявки, в том числе подтверждает следующие обстоятельства:</w:t>
      </w:r>
    </w:p>
    <w:p w14:paraId="AB200000">
      <w:pPr>
        <w:spacing w:after="0" w:before="0" w:line="240" w:lineRule="auto"/>
        <w:ind w:firstLine="567" w:left="0"/>
      </w:pPr>
    </w:p>
    <w:p w14:paraId="AC200000">
      <w:pPr>
        <w:widowControl w:val="0"/>
        <w:spacing w:after="0" w:before="0" w:line="240" w:lineRule="auto"/>
        <w:ind w:firstLine="567" w:left="0"/>
      </w:pPr>
      <w:r>
        <w:t>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AD200000">
      <w:pPr>
        <w:widowControl w:val="0"/>
        <w:spacing w:after="0" w:before="0" w:line="240" w:lineRule="auto"/>
        <w:ind w:firstLine="567" w:left="0"/>
      </w:pPr>
      <w:r>
        <w:t xml:space="preserve">2). </w:t>
      </w:r>
      <w:r>
        <w:t>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AE200000">
      <w:pPr>
        <w:widowControl w:val="0"/>
        <w:spacing w:after="0" w:before="0" w:line="240" w:lineRule="auto"/>
        <w:ind w:firstLine="567" w:left="0"/>
      </w:pPr>
      <w:r>
        <w:t>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AF200000">
      <w:pPr>
        <w:widowControl w:val="0"/>
        <w:spacing w:after="0" w:before="0" w:line="240" w:lineRule="auto"/>
        <w:ind w:firstLine="567" w:left="0"/>
      </w:pPr>
      <w:r>
        <w:t xml:space="preserve">4). Получатель гранта </w:t>
      </w:r>
      <w: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t>;</w:t>
      </w:r>
    </w:p>
    <w:p w14:paraId="B0200000">
      <w:pPr>
        <w:widowControl w:val="0"/>
        <w:spacing w:after="0" w:before="0" w:line="240" w:lineRule="auto"/>
        <w:ind w:firstLine="567" w:left="0"/>
      </w:pPr>
      <w:r>
        <w:t xml:space="preserve">5). Получатель гранта </w:t>
      </w:r>
      <w:r>
        <w:t>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r>
        <w:t>;</w:t>
      </w:r>
    </w:p>
    <w:p w14:paraId="B1200000">
      <w:pPr>
        <w:widowControl w:val="0"/>
        <w:spacing w:after="0" w:before="0" w:line="240" w:lineRule="auto"/>
        <w:ind w:firstLine="567" w:left="0"/>
      </w:pPr>
      <w:r>
        <w:t>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B2200000">
      <w:pPr>
        <w:widowControl w:val="0"/>
        <w:spacing w:after="0" w:before="0" w:line="240" w:lineRule="auto"/>
        <w:ind w:firstLine="567" w:left="0"/>
      </w:pPr>
      <w:r>
        <w:t>7). Получатель гранта имеет удовлетворительное финансовое состояние (отсутствуют обстоятельства, в силу которых руководитель Получателя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B3200000">
      <w:pPr>
        <w:widowControl w:val="0"/>
        <w:spacing w:after="0" w:before="0" w:line="240" w:lineRule="auto"/>
        <w:ind w:firstLine="567" w:left="0"/>
      </w:pPr>
      <w:r>
        <w:t>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десять процентов размера Гранта на соответствующий календарный год или десять процентов стоимости чистых активов Получателя гранта на конец последнего отчетного периода;</w:t>
      </w:r>
    </w:p>
    <w:p w14:paraId="B4200000">
      <w:pPr>
        <w:widowControl w:val="0"/>
        <w:spacing w:after="0" w:before="0" w:line="240" w:lineRule="auto"/>
        <w:ind w:firstLine="567" w:left="0"/>
      </w:pPr>
      <w:r>
        <w:t xml:space="preserve">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B5200000">
      <w:pPr>
        <w:widowControl w:val="0"/>
        <w:spacing w:after="0" w:before="0" w:line="240" w:lineRule="auto"/>
        <w:ind w:firstLine="567" w:left="0"/>
      </w:pPr>
      <w:r>
        <w:t>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B6200000">
      <w:pPr>
        <w:spacing w:after="0" w:before="0" w:line="240" w:lineRule="auto"/>
        <w:ind w:firstLine="0" w:left="0"/>
      </w:pPr>
    </w:p>
    <w:p w14:paraId="B7200000">
      <w:pPr>
        <w:tabs>
          <w:tab w:leader="none" w:pos="1276" w:val="left"/>
        </w:tabs>
        <w:spacing w:after="0" w:before="0" w:line="240" w:lineRule="auto"/>
        <w:ind w:firstLine="0" w:left="709"/>
        <w:rPr>
          <w:sz w:val="26"/>
        </w:rPr>
      </w:pPr>
    </w:p>
    <w:p w14:paraId="B8200000">
      <w:pPr>
        <w:spacing w:after="0" w:before="0" w:line="240" w:lineRule="auto"/>
        <w:ind w:firstLine="0" w:left="0"/>
        <w:rPr>
          <w:sz w:val="8"/>
        </w:rPr>
      </w:pPr>
    </w:p>
    <w:tbl>
      <w:tblPr>
        <w:tblStyle w:val="Style_3"/>
        <w:tblLayout w:type="fixed"/>
      </w:tblPr>
      <w:tblGrid>
        <w:gridCol w:w="3284"/>
        <w:gridCol w:w="236"/>
        <w:gridCol w:w="2813"/>
        <w:gridCol w:w="236"/>
        <w:gridCol w:w="3285"/>
      </w:tblGrid>
      <w:tr>
        <w:tc>
          <w:tcPr>
            <w:tcW w:type="dxa" w:w="3284"/>
            <w:tcBorders>
              <w:bottom w:color="000000" w:sz="4" w:val="single"/>
            </w:tcBorders>
          </w:tcPr>
          <w:p w14:paraId="B9200000">
            <w:pPr>
              <w:spacing w:after="0" w:before="0" w:line="240" w:lineRule="auto"/>
              <w:ind w:firstLine="0" w:left="0"/>
              <w:rPr>
                <w:sz w:val="8"/>
              </w:rPr>
            </w:pPr>
          </w:p>
        </w:tc>
        <w:tc>
          <w:tcPr>
            <w:tcW w:type="dxa" w:w="236"/>
          </w:tcPr>
          <w:p w14:paraId="BA200000">
            <w:pPr>
              <w:spacing w:after="0" w:before="0" w:line="240" w:lineRule="auto"/>
              <w:ind w:firstLine="0" w:left="0"/>
              <w:rPr>
                <w:sz w:val="8"/>
              </w:rPr>
            </w:pPr>
          </w:p>
        </w:tc>
        <w:tc>
          <w:tcPr>
            <w:tcW w:type="dxa" w:w="2813"/>
            <w:tcBorders>
              <w:bottom w:color="000000" w:sz="4" w:val="single"/>
            </w:tcBorders>
          </w:tcPr>
          <w:p w14:paraId="BB200000">
            <w:pPr>
              <w:spacing w:after="0" w:before="0" w:line="240" w:lineRule="auto"/>
              <w:ind w:firstLine="0" w:left="0"/>
              <w:rPr>
                <w:sz w:val="8"/>
              </w:rPr>
            </w:pPr>
          </w:p>
        </w:tc>
        <w:tc>
          <w:tcPr>
            <w:tcW w:type="dxa" w:w="236"/>
          </w:tcPr>
          <w:p w14:paraId="BC200000">
            <w:pPr>
              <w:spacing w:after="0" w:before="0" w:line="240" w:lineRule="auto"/>
              <w:ind w:firstLine="0" w:left="0"/>
              <w:rPr>
                <w:sz w:val="8"/>
              </w:rPr>
            </w:pPr>
          </w:p>
        </w:tc>
        <w:tc>
          <w:tcPr>
            <w:tcW w:type="dxa" w:w="3285"/>
            <w:tcBorders>
              <w:bottom w:color="000000" w:sz="4" w:val="single"/>
            </w:tcBorders>
          </w:tcPr>
          <w:p w14:paraId="BD200000">
            <w:pPr>
              <w:spacing w:after="0" w:before="0" w:line="240" w:lineRule="auto"/>
              <w:ind w:firstLine="0" w:left="0"/>
              <w:rPr>
                <w:sz w:val="8"/>
              </w:rPr>
            </w:pPr>
          </w:p>
        </w:tc>
      </w:tr>
      <w:tr>
        <w:tc>
          <w:tcPr>
            <w:tcW w:type="dxa" w:w="3284"/>
            <w:tcBorders>
              <w:top w:color="000000" w:sz="4" w:val="single"/>
            </w:tcBorders>
          </w:tcPr>
          <w:p w14:paraId="BE200000">
            <w:pPr>
              <w:spacing w:after="0" w:before="0" w:line="240" w:lineRule="auto"/>
              <w:ind w:firstLine="0" w:left="0"/>
              <w:jc w:val="center"/>
              <w:rPr>
                <w:sz w:val="20"/>
              </w:rPr>
            </w:pPr>
            <w:r>
              <w:rPr>
                <w:sz w:val="20"/>
              </w:rPr>
              <w:t>наименование должности</w:t>
            </w:r>
          </w:p>
        </w:tc>
        <w:tc>
          <w:tcPr>
            <w:tcW w:type="dxa" w:w="236"/>
          </w:tcPr>
          <w:p w14:paraId="BF200000">
            <w:pPr>
              <w:spacing w:after="0" w:before="0" w:line="240" w:lineRule="auto"/>
              <w:ind w:firstLine="0" w:left="0"/>
              <w:jc w:val="center"/>
              <w:rPr>
                <w:sz w:val="20"/>
              </w:rPr>
            </w:pPr>
          </w:p>
        </w:tc>
        <w:tc>
          <w:tcPr>
            <w:tcW w:type="dxa" w:w="2813"/>
            <w:tcBorders>
              <w:top w:color="000000" w:sz="4" w:val="single"/>
            </w:tcBorders>
          </w:tcPr>
          <w:p w14:paraId="C0200000">
            <w:pPr>
              <w:spacing w:after="0" w:before="0" w:line="240" w:lineRule="auto"/>
              <w:ind w:firstLine="0" w:left="0"/>
              <w:jc w:val="center"/>
              <w:rPr>
                <w:sz w:val="20"/>
              </w:rPr>
            </w:pPr>
            <w:r>
              <w:rPr>
                <w:sz w:val="20"/>
              </w:rPr>
              <w:t>подпись</w:t>
            </w:r>
          </w:p>
        </w:tc>
        <w:tc>
          <w:tcPr>
            <w:tcW w:type="dxa" w:w="236"/>
          </w:tcPr>
          <w:p w14:paraId="C1200000">
            <w:pPr>
              <w:spacing w:after="0" w:before="0" w:line="240" w:lineRule="auto"/>
              <w:ind w:firstLine="0" w:left="0"/>
              <w:jc w:val="center"/>
              <w:rPr>
                <w:sz w:val="20"/>
              </w:rPr>
            </w:pPr>
          </w:p>
        </w:tc>
        <w:tc>
          <w:tcPr>
            <w:tcW w:type="dxa" w:w="3285"/>
            <w:tcBorders>
              <w:top w:color="000000" w:sz="4" w:val="single"/>
            </w:tcBorders>
          </w:tcPr>
          <w:p w14:paraId="C2200000">
            <w:pPr>
              <w:spacing w:after="0" w:before="0" w:line="240" w:lineRule="auto"/>
              <w:ind w:firstLine="0" w:left="0"/>
              <w:jc w:val="center"/>
              <w:rPr>
                <w:sz w:val="20"/>
              </w:rPr>
            </w:pPr>
            <w:r>
              <w:rPr>
                <w:sz w:val="20"/>
              </w:rPr>
              <w:t>фамилия, имя, отчество</w:t>
            </w:r>
          </w:p>
        </w:tc>
      </w:tr>
    </w:tbl>
    <w:p w14:paraId="C3200000">
      <w:pPr>
        <w:spacing w:after="0" w:before="0" w:line="240" w:lineRule="auto"/>
        <w:ind w:firstLine="0" w:left="0"/>
        <w:rPr>
          <w:sz w:val="8"/>
        </w:rPr>
      </w:pPr>
    </w:p>
    <w:p w14:paraId="C4200000">
      <w:pPr>
        <w:spacing w:after="0" w:before="0" w:line="240" w:lineRule="auto"/>
        <w:ind w:firstLine="0" w:left="0"/>
        <w:rPr>
          <w:sz w:val="26"/>
        </w:rPr>
      </w:pPr>
      <w:r>
        <w:rPr>
          <w:sz w:val="26"/>
        </w:rPr>
        <w:t>«___» ____________ 20__ г.</w:t>
      </w:r>
    </w:p>
    <w:p w14:paraId="C5200000">
      <w:pPr>
        <w:spacing w:after="0" w:before="0" w:line="240" w:lineRule="auto"/>
        <w:ind w:firstLine="0" w:left="0"/>
        <w:rPr>
          <w:sz w:val="26"/>
        </w:rPr>
      </w:pPr>
    </w:p>
    <w:p w14:paraId="C6200000">
      <w:pPr>
        <w:spacing w:after="0" w:before="0" w:line="240" w:lineRule="auto"/>
        <w:ind w:firstLine="0" w:left="0"/>
        <w:rPr>
          <w:sz w:val="8"/>
        </w:rPr>
      </w:pPr>
    </w:p>
    <w:p w14:paraId="C7200000">
      <w:pPr>
        <w:spacing w:after="0" w:before="0" w:line="240" w:lineRule="auto"/>
        <w:ind w:firstLine="0" w:left="0"/>
        <w:rPr>
          <w:sz w:val="20"/>
        </w:rPr>
      </w:pPr>
    </w:p>
    <w:p w14:paraId="C8200000">
      <w:pPr>
        <w:spacing w:after="200" w:before="0" w:line="276" w:lineRule="auto"/>
        <w:ind w:firstLine="0" w:left="0"/>
        <w:jc w:val="left"/>
        <w:rPr>
          <w:sz w:val="20"/>
        </w:rPr>
      </w:pPr>
      <w:r>
        <w:rPr>
          <w:sz w:val="20"/>
        </w:rPr>
        <w:t>*Для подтверждения остатка представляется выписка со Счета Гранта, открытого для получения гранта, указанного в договоре о предоставлении гранта.</w:t>
      </w:r>
    </w:p>
    <w:p w14:paraId="C9200000">
      <w:pPr>
        <w:spacing w:after="200" w:before="0" w:line="276" w:lineRule="auto"/>
        <w:ind w:firstLine="0" w:left="0"/>
        <w:jc w:val="left"/>
        <w:rPr>
          <w:sz w:val="20"/>
        </w:rPr>
      </w:pPr>
    </w:p>
    <w:p w14:paraId="CA200000">
      <w:pPr>
        <w:sectPr>
          <w:pgSz w:h="16838" w:orient="portrait" w:w="11906"/>
          <w:pgMar w:bottom="1440" w:footer="0" w:gutter="0" w:header="0" w:left="1133" w:right="566" w:top="1440"/>
        </w:sectPr>
      </w:pPr>
    </w:p>
    <w:p w14:paraId="CB200000">
      <w:bookmarkStart w:id="945" w:name="__RefHeading___176"/>
      <w:bookmarkEnd w:id="945"/>
      <w:bookmarkStart w:id="946" w:name="__RefHeading___398"/>
      <w:bookmarkEnd w:id="946"/>
      <w:bookmarkStart w:id="947" w:name="__RefHeading___620"/>
      <w:bookmarkEnd w:id="947"/>
      <w:bookmarkStart w:id="948" w:name="__RefHeading___842"/>
      <w:bookmarkEnd w:id="948"/>
      <w:pPr>
        <w:keepNext w:val="1"/>
        <w:keepLines w:val="1"/>
        <w:spacing w:after="0" w:before="240" w:line="276" w:lineRule="auto"/>
        <w:ind w:firstLine="0" w:left="0"/>
        <w:jc w:val="right"/>
        <w:outlineLvl w:val="0"/>
        <w:rPr>
          <w:color w:themeColor="accent1" w:themeShade="BF" w:val="376092"/>
        </w:rPr>
      </w:pPr>
      <w:r>
        <w:t>Приложение № 9 к Договору</w:t>
      </w:r>
    </w:p>
    <w:p w14:paraId="CC200000">
      <w:pPr>
        <w:spacing w:after="0" w:before="0" w:line="240" w:lineRule="auto"/>
        <w:ind w:firstLine="0" w:left="0"/>
        <w:jc w:val="right"/>
        <w:rPr>
          <w:rFonts w:ascii="Verdana" w:hAnsi="Verdana"/>
          <w:sz w:val="21"/>
        </w:rPr>
      </w:pPr>
      <w:r>
        <w:t>от __________ N ____</w:t>
      </w:r>
    </w:p>
    <w:p w14:paraId="CD200000">
      <w:pPr>
        <w:spacing w:after="0" w:before="0" w:line="240" w:lineRule="auto"/>
        <w:ind w:firstLine="0" w:left="0"/>
        <w:jc w:val="right"/>
      </w:pPr>
    </w:p>
    <w:p w14:paraId="CE200000">
      <w:pPr>
        <w:spacing w:after="200" w:before="0" w:line="276" w:lineRule="auto"/>
        <w:ind w:firstLine="0" w:left="0"/>
        <w:jc w:val="left"/>
        <w:rPr>
          <w:rFonts w:asciiTheme="minorAscii" w:hAnsiTheme="minorHAnsi"/>
          <w:sz w:val="22"/>
        </w:rPr>
      </w:pPr>
    </w:p>
    <w:p w14:paraId="CF200000">
      <w:pPr>
        <w:spacing w:after="200" w:before="0" w:line="276" w:lineRule="auto"/>
        <w:ind w:firstLine="0" w:left="0"/>
        <w:jc w:val="left"/>
        <w:rPr>
          <w:rFonts w:asciiTheme="minorAscii" w:hAnsiTheme="minorHAnsi"/>
          <w:sz w:val="22"/>
        </w:rPr>
      </w:pPr>
    </w:p>
    <w:p w14:paraId="D0200000">
      <w:pPr>
        <w:spacing w:after="0" w:before="0" w:line="240" w:lineRule="auto"/>
        <w:ind w:firstLine="0" w:left="0"/>
        <w:jc w:val="center"/>
      </w:pPr>
      <w:r>
        <w:t>Смета расходов</w:t>
      </w:r>
    </w:p>
    <w:p w14:paraId="D1200000">
      <w:pPr>
        <w:spacing w:after="0" w:before="0" w:line="240" w:lineRule="auto"/>
        <w:ind w:firstLine="0" w:left="0"/>
        <w:jc w:val="center"/>
      </w:pPr>
      <w:r>
        <w:t>на реализацию проекта «________________________»</w:t>
      </w:r>
    </w:p>
    <w:p w14:paraId="D2200000">
      <w:pPr>
        <w:spacing w:after="0" w:before="0" w:line="240" w:lineRule="auto"/>
        <w:ind w:firstLine="0" w:left="0"/>
        <w:jc w:val="center"/>
      </w:pPr>
      <w:r>
        <w:t xml:space="preserve">в целях реализации плана мероприятий («дорожной карты») «_________» </w:t>
      </w:r>
    </w:p>
    <w:p w14:paraId="D3200000">
      <w:pPr>
        <w:spacing w:after="0" w:before="0" w:line="240" w:lineRule="auto"/>
        <w:ind w:firstLine="0" w:left="0"/>
        <w:jc w:val="center"/>
      </w:pPr>
      <w:r>
        <w:t>Национальной технологической инициативы</w:t>
      </w:r>
    </w:p>
    <w:p w14:paraId="D4200000">
      <w:pPr>
        <w:spacing w:after="0" w:before="0" w:line="240" w:lineRule="auto"/>
        <w:ind w:firstLine="0" w:left="0"/>
        <w:rPr>
          <w:sz w:val="26"/>
        </w:rPr>
      </w:pPr>
    </w:p>
    <w:tbl>
      <w:tblPr>
        <w:tblStyle w:val="Style_3"/>
        <w:tblLayout w:type="fixed"/>
      </w:tblPr>
      <w:tblGrid>
        <w:gridCol w:w="645"/>
        <w:gridCol w:w="1641"/>
        <w:gridCol w:w="1203"/>
        <w:gridCol w:w="1452"/>
        <w:gridCol w:w="1151"/>
        <w:gridCol w:w="1452"/>
        <w:gridCol w:w="1001"/>
        <w:gridCol w:w="1452"/>
        <w:gridCol w:w="1097"/>
        <w:gridCol w:w="1248"/>
        <w:gridCol w:w="1452"/>
      </w:tblGrid>
      <w:tr>
        <w:trPr>
          <w:trHeight w:hRule="atLeast" w:val="302"/>
          <w:tblHeader/>
        </w:trPr>
        <w:tc>
          <w:tcPr>
            <w:tcW w:type="dxa" w:w="645"/>
            <w:vMerge w:val="restart"/>
            <w:tcBorders>
              <w:top w:color="000000" w:sz="8" w:val="single"/>
              <w:left w:color="000000" w:sz="8" w:val="single"/>
              <w:bottom w:color="000000" w:sz="4" w:val="single"/>
              <w:right w:color="000000" w:sz="4" w:val="single"/>
            </w:tcBorders>
            <w:vAlign w:val="center"/>
          </w:tcPr>
          <w:p w14:paraId="D5200000">
            <w:pPr>
              <w:spacing w:after="0" w:before="0" w:line="240" w:lineRule="auto"/>
              <w:ind w:firstLine="0" w:left="0"/>
              <w:jc w:val="center"/>
              <w:rPr>
                <w:sz w:val="19"/>
              </w:rPr>
            </w:pPr>
            <w:r>
              <w:rPr>
                <w:sz w:val="19"/>
              </w:rPr>
              <w:t>№ п/п</w:t>
            </w:r>
          </w:p>
        </w:tc>
        <w:tc>
          <w:tcPr>
            <w:tcW w:type="dxa" w:w="1641"/>
            <w:vMerge w:val="restart"/>
            <w:tcBorders>
              <w:top w:color="000000" w:sz="8" w:val="single"/>
              <w:left w:color="000000" w:sz="4" w:val="single"/>
              <w:bottom w:color="000000" w:sz="4" w:val="single"/>
              <w:right w:sz="4" w:val="nil"/>
            </w:tcBorders>
            <w:vAlign w:val="center"/>
          </w:tcPr>
          <w:p w14:paraId="D6200000">
            <w:pPr>
              <w:spacing w:after="0" w:before="0" w:line="240" w:lineRule="auto"/>
              <w:ind w:firstLine="0" w:left="0"/>
              <w:jc w:val="center"/>
              <w:rPr>
                <w:sz w:val="19"/>
              </w:rPr>
            </w:pPr>
            <w:r>
              <w:rPr>
                <w:sz w:val="19"/>
              </w:rPr>
              <w:t>Наименование этапа / мероприятия / вид расходов*</w:t>
            </w:r>
          </w:p>
        </w:tc>
        <w:tc>
          <w:tcPr>
            <w:tcW w:type="dxa" w:w="11507"/>
            <w:gridSpan w:val="9"/>
            <w:tcBorders>
              <w:top w:color="000000" w:sz="8" w:val="single"/>
              <w:left w:color="000000" w:sz="4" w:val="single"/>
              <w:bottom w:color="000000" w:sz="8" w:val="single"/>
              <w:right w:color="000000" w:sz="8" w:val="single"/>
            </w:tcBorders>
            <w:vAlign w:val="center"/>
          </w:tcPr>
          <w:p w14:paraId="D7200000">
            <w:pPr>
              <w:spacing w:after="0" w:before="0" w:line="240" w:lineRule="auto"/>
              <w:ind w:firstLine="0" w:left="0"/>
              <w:jc w:val="center"/>
              <w:rPr>
                <w:sz w:val="19"/>
              </w:rPr>
            </w:pPr>
            <w:r>
              <w:rPr>
                <w:sz w:val="19"/>
              </w:rPr>
              <w:t>Объем финансового обеспечения реализации проекта согласно описанию проекта (в рублях)</w:t>
            </w:r>
          </w:p>
        </w:tc>
      </w:tr>
      <w:tr>
        <w:trPr>
          <w:trHeight w:hRule="atLeast" w:val="257"/>
          <w:tblHeader/>
        </w:trPr>
        <w:tc>
          <w:tcPr>
            <w:tcW w:type="dxa" w:w="645"/>
            <w:gridSpan w:val="1"/>
            <w:vMerge w:val="continue"/>
            <w:tcBorders>
              <w:top w:color="000000" w:sz="8" w:val="single"/>
              <w:left w:color="000000" w:sz="8" w:val="single"/>
              <w:bottom w:color="000000" w:sz="4" w:val="single"/>
              <w:right w:color="000000" w:sz="4" w:val="single"/>
            </w:tcBorders>
            <w:vAlign w:val="center"/>
          </w:tcPr>
          <w:p/>
        </w:tc>
        <w:tc>
          <w:tcPr>
            <w:tcW w:type="dxa" w:w="1641"/>
            <w:gridSpan w:val="1"/>
            <w:vMerge w:val="continue"/>
            <w:tcBorders>
              <w:top w:color="000000" w:sz="8" w:val="single"/>
              <w:left w:color="000000" w:sz="4" w:val="single"/>
              <w:bottom w:color="000000" w:sz="4" w:val="single"/>
              <w:right w:sz="4" w:val="nil"/>
            </w:tcBorders>
            <w:vAlign w:val="center"/>
          </w:tcPr>
          <w:p/>
        </w:tc>
        <w:tc>
          <w:tcPr>
            <w:tcW w:type="dxa" w:w="2655"/>
            <w:gridSpan w:val="2"/>
            <w:tcBorders>
              <w:top w:color="000000" w:sz="8" w:val="single"/>
              <w:left w:color="000000" w:sz="4" w:val="single"/>
              <w:bottom w:color="000000" w:sz="4" w:val="single"/>
              <w:right w:color="000000" w:sz="8" w:val="single"/>
            </w:tcBorders>
            <w:vAlign w:val="center"/>
          </w:tcPr>
          <w:p w14:paraId="D8200000">
            <w:pPr>
              <w:spacing w:after="0" w:before="0" w:line="240" w:lineRule="auto"/>
              <w:ind w:firstLine="0" w:left="0"/>
              <w:jc w:val="center"/>
              <w:rPr>
                <w:sz w:val="19"/>
              </w:rPr>
            </w:pPr>
            <w:r>
              <w:rPr>
                <w:sz w:val="19"/>
              </w:rPr>
              <w:t>план на 20___ г.</w:t>
            </w:r>
          </w:p>
        </w:tc>
        <w:tc>
          <w:tcPr>
            <w:tcW w:type="dxa" w:w="2603"/>
            <w:gridSpan w:val="2"/>
            <w:tcBorders>
              <w:top w:color="000000" w:sz="8" w:val="single"/>
              <w:left w:color="000000" w:sz="4" w:val="single"/>
              <w:bottom w:color="000000" w:sz="4" w:val="single"/>
              <w:right w:color="000000" w:sz="8" w:val="single"/>
            </w:tcBorders>
            <w:vAlign w:val="center"/>
          </w:tcPr>
          <w:p w14:paraId="D9200000">
            <w:pPr>
              <w:spacing w:after="0" w:before="0" w:line="240" w:lineRule="auto"/>
              <w:ind w:firstLine="0" w:left="0"/>
              <w:jc w:val="center"/>
              <w:rPr>
                <w:sz w:val="19"/>
              </w:rPr>
            </w:pPr>
            <w:r>
              <w:rPr>
                <w:sz w:val="19"/>
              </w:rPr>
              <w:t>план на 20___ г.</w:t>
            </w:r>
          </w:p>
        </w:tc>
        <w:tc>
          <w:tcPr>
            <w:tcW w:type="dxa" w:w="2453"/>
            <w:gridSpan w:val="2"/>
            <w:tcBorders>
              <w:top w:color="000000" w:sz="8" w:val="single"/>
              <w:left w:color="000000" w:sz="4" w:val="single"/>
              <w:bottom w:color="000000" w:sz="4" w:val="single"/>
              <w:right w:color="000000" w:sz="8" w:val="single"/>
            </w:tcBorders>
            <w:vAlign w:val="center"/>
          </w:tcPr>
          <w:p w14:paraId="DA200000">
            <w:pPr>
              <w:spacing w:after="0" w:before="0" w:line="240" w:lineRule="auto"/>
              <w:ind w:firstLine="0" w:left="0"/>
              <w:jc w:val="center"/>
              <w:rPr>
                <w:sz w:val="19"/>
              </w:rPr>
            </w:pPr>
            <w:r>
              <w:rPr>
                <w:sz w:val="19"/>
              </w:rPr>
              <w:t>план на 20___ г.</w:t>
            </w:r>
          </w:p>
        </w:tc>
        <w:tc>
          <w:tcPr>
            <w:tcW w:type="dxa" w:w="3796"/>
            <w:gridSpan w:val="3"/>
            <w:tcBorders>
              <w:top w:color="000000" w:sz="8" w:val="single"/>
              <w:left w:sz="4" w:val="nil"/>
              <w:bottom w:color="000000" w:sz="4" w:val="single"/>
              <w:right w:color="000000" w:sz="8" w:val="single"/>
            </w:tcBorders>
            <w:vAlign w:val="center"/>
          </w:tcPr>
          <w:p w14:paraId="DB200000">
            <w:pPr>
              <w:spacing w:after="0" w:before="0" w:line="240" w:lineRule="auto"/>
              <w:ind w:firstLine="0" w:left="0"/>
              <w:jc w:val="center"/>
              <w:rPr>
                <w:sz w:val="19"/>
              </w:rPr>
            </w:pPr>
            <w:r>
              <w:rPr>
                <w:sz w:val="19"/>
              </w:rPr>
              <w:t>Всего за время реализации проекта</w:t>
            </w:r>
          </w:p>
        </w:tc>
      </w:tr>
      <w:tr>
        <w:trPr>
          <w:trHeight w:hRule="atLeast" w:val="1101"/>
          <w:tblHeader/>
        </w:trPr>
        <w:tc>
          <w:tcPr>
            <w:tcW w:type="dxa" w:w="645"/>
            <w:gridSpan w:val="1"/>
            <w:vMerge w:val="continue"/>
            <w:tcBorders>
              <w:top w:color="000000" w:sz="8" w:val="single"/>
              <w:left w:color="000000" w:sz="8" w:val="single"/>
              <w:bottom w:color="000000" w:sz="4" w:val="single"/>
              <w:right w:color="000000" w:sz="4" w:val="single"/>
            </w:tcBorders>
            <w:vAlign w:val="center"/>
          </w:tcPr>
          <w:p/>
        </w:tc>
        <w:tc>
          <w:tcPr>
            <w:tcW w:type="dxa" w:w="1641"/>
            <w:gridSpan w:val="1"/>
            <w:vMerge w:val="continue"/>
            <w:tcBorders>
              <w:top w:color="000000" w:sz="8" w:val="single"/>
              <w:left w:color="000000" w:sz="4" w:val="single"/>
              <w:bottom w:color="000000" w:sz="4" w:val="single"/>
              <w:right w:sz="4" w:val="nil"/>
            </w:tcBorders>
            <w:vAlign w:val="center"/>
          </w:tcPr>
          <w:p/>
        </w:tc>
        <w:tc>
          <w:tcPr>
            <w:tcW w:type="dxa" w:w="1203"/>
            <w:tcBorders>
              <w:top w:sz="4" w:val="nil"/>
              <w:left w:color="000000" w:sz="4" w:val="single"/>
              <w:bottom w:color="000000" w:sz="4" w:val="single"/>
              <w:right w:sz="4" w:val="nil"/>
            </w:tcBorders>
            <w:vAlign w:val="center"/>
          </w:tcPr>
          <w:p w14:paraId="DC200000">
            <w:pPr>
              <w:spacing w:after="0" w:before="0" w:line="240" w:lineRule="auto"/>
              <w:ind w:firstLine="0" w:left="0"/>
              <w:jc w:val="center"/>
              <w:rPr>
                <w:sz w:val="19"/>
              </w:rPr>
            </w:pPr>
            <w:r>
              <w:rPr>
                <w:sz w:val="19"/>
              </w:rPr>
              <w:t>За счет Гранта</w:t>
            </w:r>
          </w:p>
        </w:tc>
        <w:tc>
          <w:tcPr>
            <w:tcW w:type="dxa" w:w="1452"/>
            <w:tcBorders>
              <w:top w:sz="4" w:val="nil"/>
              <w:left w:color="000000" w:sz="4" w:val="single"/>
              <w:bottom w:color="000000" w:sz="4" w:val="single"/>
              <w:right w:color="000000" w:sz="8" w:val="single"/>
            </w:tcBorders>
            <w:vAlign w:val="center"/>
          </w:tcPr>
          <w:p w14:paraId="DD200000">
            <w:pPr>
              <w:spacing w:after="0" w:before="0" w:line="240" w:lineRule="auto"/>
              <w:ind w:firstLine="0" w:left="0"/>
              <w:jc w:val="center"/>
              <w:rPr>
                <w:sz w:val="19"/>
              </w:rPr>
            </w:pPr>
            <w:r>
              <w:rPr>
                <w:sz w:val="19"/>
              </w:rPr>
              <w:t>За счет внебюджетных средств</w:t>
            </w:r>
          </w:p>
        </w:tc>
        <w:tc>
          <w:tcPr>
            <w:tcW w:type="dxa" w:w="1151"/>
            <w:tcBorders>
              <w:top w:sz="4" w:val="nil"/>
              <w:left w:color="000000" w:sz="4" w:val="single"/>
              <w:bottom w:color="000000" w:sz="4" w:val="single"/>
              <w:right w:sz="4" w:val="nil"/>
            </w:tcBorders>
            <w:vAlign w:val="center"/>
          </w:tcPr>
          <w:p w14:paraId="DE200000">
            <w:pPr>
              <w:spacing w:after="0" w:before="0" w:line="240" w:lineRule="auto"/>
              <w:ind w:firstLine="0" w:left="0"/>
              <w:jc w:val="center"/>
              <w:rPr>
                <w:sz w:val="19"/>
              </w:rPr>
            </w:pPr>
            <w:r>
              <w:rPr>
                <w:sz w:val="19"/>
              </w:rPr>
              <w:t xml:space="preserve">За счет Гранта </w:t>
            </w:r>
          </w:p>
        </w:tc>
        <w:tc>
          <w:tcPr>
            <w:tcW w:type="dxa" w:w="1452"/>
            <w:tcBorders>
              <w:top w:sz="4" w:val="nil"/>
              <w:left w:color="000000" w:sz="4" w:val="single"/>
              <w:bottom w:color="000000" w:sz="4" w:val="single"/>
              <w:right w:color="000000" w:sz="8" w:val="single"/>
            </w:tcBorders>
            <w:vAlign w:val="center"/>
          </w:tcPr>
          <w:p w14:paraId="DF200000">
            <w:pPr>
              <w:spacing w:after="0" w:before="0" w:line="240" w:lineRule="auto"/>
              <w:ind w:firstLine="0" w:left="0"/>
              <w:jc w:val="center"/>
              <w:rPr>
                <w:sz w:val="19"/>
              </w:rPr>
            </w:pPr>
            <w:r>
              <w:rPr>
                <w:sz w:val="19"/>
              </w:rPr>
              <w:t>За счет внебюджетных средств</w:t>
            </w:r>
          </w:p>
        </w:tc>
        <w:tc>
          <w:tcPr>
            <w:tcW w:type="dxa" w:w="1001"/>
            <w:tcBorders>
              <w:top w:sz="4" w:val="nil"/>
              <w:left w:color="000000" w:sz="4" w:val="single"/>
              <w:bottom w:color="000000" w:sz="4" w:val="single"/>
              <w:right w:sz="4" w:val="nil"/>
            </w:tcBorders>
            <w:vAlign w:val="center"/>
          </w:tcPr>
          <w:p w14:paraId="E0200000">
            <w:pPr>
              <w:spacing w:after="0" w:before="0" w:line="240" w:lineRule="auto"/>
              <w:ind w:firstLine="0" w:left="0"/>
              <w:jc w:val="center"/>
              <w:rPr>
                <w:sz w:val="19"/>
              </w:rPr>
            </w:pPr>
            <w:r>
              <w:rPr>
                <w:sz w:val="19"/>
              </w:rPr>
              <w:t>За счет Гранта</w:t>
            </w:r>
          </w:p>
        </w:tc>
        <w:tc>
          <w:tcPr>
            <w:tcW w:type="dxa" w:w="1452"/>
            <w:tcBorders>
              <w:top w:sz="4" w:val="nil"/>
              <w:left w:color="000000" w:sz="4" w:val="single"/>
              <w:bottom w:color="000000" w:sz="4" w:val="single"/>
              <w:right w:color="000000" w:sz="8" w:val="single"/>
            </w:tcBorders>
            <w:vAlign w:val="center"/>
          </w:tcPr>
          <w:p w14:paraId="E1200000">
            <w:pPr>
              <w:spacing w:after="0" w:before="0" w:line="240" w:lineRule="auto"/>
              <w:ind w:firstLine="0" w:left="0"/>
              <w:jc w:val="center"/>
              <w:rPr>
                <w:sz w:val="19"/>
              </w:rPr>
            </w:pPr>
            <w:r>
              <w:rPr>
                <w:sz w:val="19"/>
              </w:rPr>
              <w:t>За счет внебюджетных средств</w:t>
            </w:r>
          </w:p>
        </w:tc>
        <w:tc>
          <w:tcPr>
            <w:tcW w:type="dxa" w:w="1097"/>
            <w:tcBorders>
              <w:top w:sz="4" w:val="nil"/>
              <w:left w:sz="4" w:val="nil"/>
              <w:bottom w:color="000000" w:sz="4" w:val="single"/>
              <w:right w:sz="4" w:val="nil"/>
            </w:tcBorders>
            <w:vAlign w:val="center"/>
          </w:tcPr>
          <w:p w14:paraId="E2200000">
            <w:pPr>
              <w:spacing w:after="0" w:before="0" w:line="240" w:lineRule="auto"/>
              <w:ind w:firstLine="0" w:left="0"/>
              <w:jc w:val="center"/>
              <w:rPr>
                <w:sz w:val="19"/>
              </w:rPr>
            </w:pPr>
            <w:r>
              <w:rPr>
                <w:sz w:val="19"/>
              </w:rPr>
              <w:t xml:space="preserve">Общая сумма </w:t>
            </w:r>
          </w:p>
        </w:tc>
        <w:tc>
          <w:tcPr>
            <w:tcW w:type="dxa" w:w="1248"/>
            <w:tcBorders>
              <w:top w:sz="4" w:val="nil"/>
              <w:left w:color="000000" w:sz="4" w:val="single"/>
              <w:bottom w:color="000000" w:sz="4" w:val="single"/>
              <w:right w:sz="4" w:val="nil"/>
            </w:tcBorders>
            <w:vAlign w:val="center"/>
          </w:tcPr>
          <w:p w14:paraId="E3200000">
            <w:pPr>
              <w:spacing w:after="0" w:before="0" w:line="240" w:lineRule="auto"/>
              <w:ind w:firstLine="0" w:left="0"/>
              <w:jc w:val="center"/>
              <w:rPr>
                <w:sz w:val="19"/>
              </w:rPr>
            </w:pPr>
            <w:r>
              <w:rPr>
                <w:sz w:val="19"/>
              </w:rPr>
              <w:t>За счет Гранта</w:t>
            </w:r>
          </w:p>
        </w:tc>
        <w:tc>
          <w:tcPr>
            <w:tcW w:type="dxa" w:w="1452"/>
            <w:tcBorders>
              <w:top w:sz="4" w:val="nil"/>
              <w:left w:color="000000" w:sz="4" w:val="single"/>
              <w:bottom w:color="000000" w:sz="4" w:val="single"/>
              <w:right w:color="000000" w:sz="8" w:val="single"/>
            </w:tcBorders>
            <w:vAlign w:val="center"/>
          </w:tcPr>
          <w:p w14:paraId="E4200000">
            <w:pPr>
              <w:spacing w:after="0" w:before="0" w:line="240" w:lineRule="auto"/>
              <w:ind w:firstLine="0" w:left="0"/>
              <w:jc w:val="center"/>
              <w:rPr>
                <w:sz w:val="19"/>
              </w:rPr>
            </w:pPr>
            <w:r>
              <w:rPr>
                <w:sz w:val="19"/>
              </w:rPr>
              <w:t>За счет внебюджетных средств</w:t>
            </w:r>
          </w:p>
        </w:tc>
      </w:tr>
      <w:tr>
        <w:trPr>
          <w:trHeight w:hRule="atLeast" w:val="257"/>
          <w:tblHeader/>
        </w:trPr>
        <w:tc>
          <w:tcPr>
            <w:tcW w:type="dxa" w:w="645"/>
            <w:tcBorders>
              <w:top w:sz="4" w:val="nil"/>
              <w:left w:color="000000" w:sz="8" w:val="single"/>
              <w:bottom w:color="000000" w:sz="4" w:val="single"/>
              <w:right w:color="000000" w:sz="4" w:val="single"/>
            </w:tcBorders>
            <w:vAlign w:val="center"/>
          </w:tcPr>
          <w:p w14:paraId="E5200000">
            <w:pPr>
              <w:spacing w:after="0" w:before="0" w:line="240" w:lineRule="auto"/>
              <w:ind w:firstLine="0" w:left="0"/>
              <w:jc w:val="center"/>
              <w:rPr>
                <w:sz w:val="19"/>
              </w:rPr>
            </w:pPr>
            <w:r>
              <w:rPr>
                <w:sz w:val="19"/>
              </w:rPr>
              <w:t>1</w:t>
            </w:r>
          </w:p>
        </w:tc>
        <w:tc>
          <w:tcPr>
            <w:tcW w:type="dxa" w:w="1641"/>
            <w:tcBorders>
              <w:top w:sz="4" w:val="nil"/>
              <w:left w:sz="4" w:val="nil"/>
              <w:bottom w:color="000000" w:sz="4" w:val="single"/>
              <w:right w:sz="4" w:val="nil"/>
            </w:tcBorders>
            <w:vAlign w:val="center"/>
          </w:tcPr>
          <w:p w14:paraId="E6200000">
            <w:pPr>
              <w:spacing w:after="0" w:before="0" w:line="240" w:lineRule="auto"/>
              <w:ind w:firstLine="0" w:left="0"/>
              <w:jc w:val="center"/>
              <w:rPr>
                <w:sz w:val="19"/>
              </w:rPr>
            </w:pPr>
            <w:r>
              <w:rPr>
                <w:sz w:val="19"/>
              </w:rPr>
              <w:t>2</w:t>
            </w:r>
          </w:p>
        </w:tc>
        <w:tc>
          <w:tcPr>
            <w:tcW w:type="dxa" w:w="1203"/>
            <w:tcBorders>
              <w:top w:sz="4" w:val="nil"/>
              <w:left w:color="000000" w:sz="4" w:val="single"/>
              <w:bottom w:color="000000" w:sz="4" w:val="single"/>
              <w:right w:color="000000" w:sz="4" w:val="single"/>
            </w:tcBorders>
            <w:vAlign w:val="center"/>
          </w:tcPr>
          <w:p w14:paraId="E7200000">
            <w:pPr>
              <w:spacing w:after="0" w:before="0" w:line="240" w:lineRule="auto"/>
              <w:ind w:firstLine="0" w:left="0"/>
              <w:jc w:val="center"/>
              <w:rPr>
                <w:sz w:val="19"/>
              </w:rPr>
            </w:pPr>
            <w:r>
              <w:rPr>
                <w:sz w:val="19"/>
              </w:rPr>
              <w:t>3</w:t>
            </w:r>
          </w:p>
        </w:tc>
        <w:tc>
          <w:tcPr>
            <w:tcW w:type="dxa" w:w="1452"/>
            <w:tcBorders>
              <w:top w:sz="4" w:val="nil"/>
              <w:left w:sz="4" w:val="nil"/>
              <w:bottom w:color="000000" w:sz="4" w:val="single"/>
              <w:right w:color="000000" w:sz="8" w:val="single"/>
            </w:tcBorders>
            <w:vAlign w:val="center"/>
          </w:tcPr>
          <w:p w14:paraId="E8200000">
            <w:pPr>
              <w:spacing w:after="0" w:before="0" w:line="240" w:lineRule="auto"/>
              <w:ind w:firstLine="0" w:left="0"/>
              <w:jc w:val="center"/>
              <w:rPr>
                <w:sz w:val="19"/>
              </w:rPr>
            </w:pPr>
            <w:r>
              <w:rPr>
                <w:sz w:val="19"/>
              </w:rPr>
              <w:t>4</w:t>
            </w:r>
          </w:p>
        </w:tc>
        <w:tc>
          <w:tcPr>
            <w:tcW w:type="dxa" w:w="1151"/>
            <w:tcBorders>
              <w:top w:sz="4" w:val="nil"/>
              <w:left w:color="000000" w:sz="4" w:val="single"/>
              <w:bottom w:color="000000" w:sz="4" w:val="single"/>
              <w:right w:color="000000" w:sz="4" w:val="single"/>
            </w:tcBorders>
            <w:vAlign w:val="center"/>
          </w:tcPr>
          <w:p w14:paraId="E9200000">
            <w:pPr>
              <w:spacing w:after="0" w:before="0" w:line="240" w:lineRule="auto"/>
              <w:ind w:firstLine="0" w:left="0"/>
              <w:jc w:val="center"/>
              <w:rPr>
                <w:sz w:val="19"/>
              </w:rPr>
            </w:pPr>
            <w:r>
              <w:rPr>
                <w:sz w:val="19"/>
              </w:rPr>
              <w:t>5</w:t>
            </w:r>
          </w:p>
        </w:tc>
        <w:tc>
          <w:tcPr>
            <w:tcW w:type="dxa" w:w="1452"/>
            <w:tcBorders>
              <w:top w:sz="4" w:val="nil"/>
              <w:left w:sz="4" w:val="nil"/>
              <w:bottom w:color="000000" w:sz="4" w:val="single"/>
              <w:right w:color="000000" w:sz="8" w:val="single"/>
            </w:tcBorders>
            <w:vAlign w:val="center"/>
          </w:tcPr>
          <w:p w14:paraId="EA200000">
            <w:pPr>
              <w:spacing w:after="0" w:before="0" w:line="240" w:lineRule="auto"/>
              <w:ind w:firstLine="0" w:left="0"/>
              <w:jc w:val="center"/>
              <w:rPr>
                <w:sz w:val="19"/>
              </w:rPr>
            </w:pPr>
            <w:r>
              <w:rPr>
                <w:sz w:val="19"/>
              </w:rPr>
              <w:t>6</w:t>
            </w:r>
          </w:p>
        </w:tc>
        <w:tc>
          <w:tcPr>
            <w:tcW w:type="dxa" w:w="1001"/>
            <w:tcBorders>
              <w:top w:sz="4" w:val="nil"/>
              <w:left w:color="000000" w:sz="4" w:val="single"/>
              <w:bottom w:color="000000" w:sz="4" w:val="single"/>
              <w:right w:color="000000" w:sz="4" w:val="single"/>
            </w:tcBorders>
            <w:vAlign w:val="center"/>
          </w:tcPr>
          <w:p w14:paraId="EB200000">
            <w:pPr>
              <w:spacing w:after="0" w:before="0" w:line="240" w:lineRule="auto"/>
              <w:ind w:firstLine="0" w:left="0"/>
              <w:jc w:val="center"/>
              <w:rPr>
                <w:sz w:val="19"/>
              </w:rPr>
            </w:pPr>
            <w:r>
              <w:rPr>
                <w:sz w:val="19"/>
              </w:rPr>
              <w:t>7</w:t>
            </w:r>
          </w:p>
        </w:tc>
        <w:tc>
          <w:tcPr>
            <w:tcW w:type="dxa" w:w="1452"/>
            <w:tcBorders>
              <w:top w:sz="4" w:val="nil"/>
              <w:left w:sz="4" w:val="nil"/>
              <w:bottom w:color="000000" w:sz="4" w:val="single"/>
              <w:right w:color="000000" w:sz="8" w:val="single"/>
            </w:tcBorders>
            <w:vAlign w:val="center"/>
          </w:tcPr>
          <w:p w14:paraId="EC200000">
            <w:pPr>
              <w:spacing w:after="0" w:before="0" w:line="240" w:lineRule="auto"/>
              <w:ind w:firstLine="0" w:left="0"/>
              <w:jc w:val="center"/>
              <w:rPr>
                <w:sz w:val="19"/>
              </w:rPr>
            </w:pPr>
            <w:r>
              <w:rPr>
                <w:sz w:val="19"/>
              </w:rPr>
              <w:t>8</w:t>
            </w:r>
          </w:p>
        </w:tc>
        <w:tc>
          <w:tcPr>
            <w:tcW w:type="dxa" w:w="1097"/>
            <w:tcBorders>
              <w:top w:sz="4" w:val="nil"/>
              <w:left w:sz="4" w:val="nil"/>
              <w:bottom w:color="000000" w:sz="4" w:val="single"/>
              <w:right w:color="000000" w:sz="4" w:val="single"/>
            </w:tcBorders>
            <w:vAlign w:val="center"/>
          </w:tcPr>
          <w:p w14:paraId="ED200000">
            <w:pPr>
              <w:spacing w:after="0" w:before="0" w:line="240" w:lineRule="auto"/>
              <w:ind w:firstLine="0" w:left="0"/>
              <w:jc w:val="center"/>
              <w:rPr>
                <w:sz w:val="19"/>
              </w:rPr>
            </w:pPr>
            <w:r>
              <w:rPr>
                <w:sz w:val="19"/>
              </w:rPr>
              <w:t>9</w:t>
            </w:r>
          </w:p>
        </w:tc>
        <w:tc>
          <w:tcPr>
            <w:tcW w:type="dxa" w:w="1248"/>
            <w:tcBorders>
              <w:top w:sz="4" w:val="nil"/>
              <w:left w:sz="4" w:val="nil"/>
              <w:bottom w:color="000000" w:sz="4" w:val="single"/>
              <w:right w:color="000000" w:sz="4" w:val="single"/>
            </w:tcBorders>
            <w:vAlign w:val="center"/>
          </w:tcPr>
          <w:p w14:paraId="EE200000">
            <w:pPr>
              <w:spacing w:after="0" w:before="0" w:line="240" w:lineRule="auto"/>
              <w:ind w:firstLine="0" w:left="0"/>
              <w:jc w:val="center"/>
              <w:rPr>
                <w:sz w:val="19"/>
              </w:rPr>
            </w:pPr>
            <w:r>
              <w:rPr>
                <w:sz w:val="19"/>
              </w:rPr>
              <w:t>10</w:t>
            </w:r>
          </w:p>
        </w:tc>
        <w:tc>
          <w:tcPr>
            <w:tcW w:type="dxa" w:w="1452"/>
            <w:tcBorders>
              <w:top w:sz="4" w:val="nil"/>
              <w:left w:sz="4" w:val="nil"/>
              <w:bottom w:color="000000" w:sz="4" w:val="single"/>
              <w:right w:color="000000" w:sz="8" w:val="single"/>
            </w:tcBorders>
            <w:vAlign w:val="center"/>
          </w:tcPr>
          <w:p w14:paraId="EF200000">
            <w:pPr>
              <w:spacing w:after="0" w:before="0" w:line="240" w:lineRule="auto"/>
              <w:ind w:firstLine="0" w:left="0"/>
              <w:jc w:val="center"/>
              <w:rPr>
                <w:sz w:val="19"/>
              </w:rPr>
            </w:pPr>
            <w:r>
              <w:rPr>
                <w:sz w:val="19"/>
              </w:rPr>
              <w:t>11</w:t>
            </w:r>
          </w:p>
        </w:tc>
      </w:tr>
      <w:tr>
        <w:trPr>
          <w:trHeight w:hRule="atLeast" w:val="514"/>
        </w:trPr>
        <w:tc>
          <w:tcPr>
            <w:tcW w:type="dxa" w:w="645"/>
            <w:tcBorders>
              <w:top w:sz="4" w:val="nil"/>
              <w:left w:color="000000" w:sz="8" w:val="single"/>
              <w:bottom w:color="000000" w:sz="4" w:val="single"/>
              <w:right w:color="000000" w:sz="4" w:val="single"/>
            </w:tcBorders>
            <w:vAlign w:val="center"/>
          </w:tcPr>
          <w:p w14:paraId="F0200000">
            <w:pPr>
              <w:spacing w:after="0" w:before="0" w:line="240" w:lineRule="auto"/>
              <w:ind w:firstLine="0" w:left="0"/>
              <w:jc w:val="left"/>
              <w:rPr>
                <w:sz w:val="19"/>
              </w:rPr>
            </w:pPr>
            <w:r>
              <w:rPr>
                <w:sz w:val="19"/>
              </w:rPr>
              <w:t>1</w:t>
            </w:r>
          </w:p>
        </w:tc>
        <w:tc>
          <w:tcPr>
            <w:tcW w:type="dxa" w:w="1641"/>
            <w:tcBorders>
              <w:top w:sz="4" w:val="nil"/>
              <w:left w:sz="4" w:val="nil"/>
              <w:bottom w:color="000000" w:sz="4" w:val="single"/>
              <w:right w:sz="4" w:val="nil"/>
            </w:tcBorders>
            <w:vAlign w:val="center"/>
          </w:tcPr>
          <w:p w14:paraId="F1200000">
            <w:pPr>
              <w:spacing w:after="0" w:before="0" w:line="240" w:lineRule="auto"/>
              <w:ind w:firstLine="0" w:left="0"/>
              <w:jc w:val="left"/>
              <w:rPr>
                <w:sz w:val="19"/>
              </w:rPr>
            </w:pPr>
            <w:r>
              <w:rPr>
                <w:sz w:val="19"/>
              </w:rPr>
              <w:t>Этап 1. Наименование этапа</w:t>
            </w:r>
          </w:p>
        </w:tc>
        <w:tc>
          <w:tcPr>
            <w:tcW w:type="dxa" w:w="1203"/>
            <w:tcBorders>
              <w:top w:sz="4" w:val="nil"/>
              <w:left w:color="000000" w:sz="4" w:val="single"/>
              <w:bottom w:color="000000" w:sz="4" w:val="single"/>
              <w:right w:color="000000" w:sz="4" w:val="single"/>
            </w:tcBorders>
            <w:vAlign w:val="center"/>
          </w:tcPr>
          <w:p w14:paraId="F220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320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F420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520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F620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720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F820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F920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A200000">
            <w:pPr>
              <w:spacing w:after="0" w:before="0" w:line="240" w:lineRule="auto"/>
              <w:ind w:firstLine="0" w:left="0"/>
              <w:jc w:val="left"/>
              <w:rPr>
                <w:sz w:val="19"/>
              </w:rPr>
            </w:pPr>
            <w:r>
              <w:rPr>
                <w:sz w:val="19"/>
              </w:rPr>
              <w:t> </w:t>
            </w:r>
          </w:p>
        </w:tc>
      </w:tr>
      <w:tr>
        <w:trPr>
          <w:trHeight w:hRule="atLeast" w:val="771"/>
        </w:trPr>
        <w:tc>
          <w:tcPr>
            <w:tcW w:type="dxa" w:w="645"/>
            <w:tcBorders>
              <w:top w:sz="4" w:val="nil"/>
              <w:left w:color="000000" w:sz="8" w:val="single"/>
              <w:bottom w:color="000000" w:sz="4" w:val="single"/>
              <w:right w:color="000000" w:sz="4" w:val="single"/>
            </w:tcBorders>
            <w:vAlign w:val="center"/>
          </w:tcPr>
          <w:p w14:paraId="FB200000">
            <w:pPr>
              <w:spacing w:after="0" w:before="0" w:line="240" w:lineRule="auto"/>
              <w:ind w:firstLine="0" w:left="0"/>
              <w:jc w:val="left"/>
              <w:rPr>
                <w:sz w:val="19"/>
              </w:rPr>
            </w:pPr>
            <w:r>
              <w:rPr>
                <w:sz w:val="19"/>
              </w:rPr>
              <w:t>1.1.</w:t>
            </w:r>
          </w:p>
        </w:tc>
        <w:tc>
          <w:tcPr>
            <w:tcW w:type="dxa" w:w="1641"/>
            <w:tcBorders>
              <w:top w:sz="4" w:val="nil"/>
              <w:left w:sz="4" w:val="nil"/>
              <w:bottom w:color="000000" w:sz="4" w:val="single"/>
              <w:right w:sz="4" w:val="nil"/>
            </w:tcBorders>
            <w:vAlign w:val="center"/>
          </w:tcPr>
          <w:p w14:paraId="FC200000">
            <w:pPr>
              <w:spacing w:after="0" w:before="0" w:line="240" w:lineRule="auto"/>
              <w:ind w:firstLine="0" w:left="0"/>
              <w:jc w:val="left"/>
              <w:rPr>
                <w:sz w:val="19"/>
              </w:rPr>
            </w:pPr>
            <w:r>
              <w:rPr>
                <w:sz w:val="19"/>
              </w:rPr>
              <w:t>Мероприятие 1.1. Наименование мероприятия</w:t>
            </w:r>
          </w:p>
        </w:tc>
        <w:tc>
          <w:tcPr>
            <w:tcW w:type="dxa" w:w="1203"/>
            <w:tcBorders>
              <w:top w:sz="4" w:val="nil"/>
              <w:left w:color="000000" w:sz="4" w:val="single"/>
              <w:bottom w:color="000000" w:sz="4" w:val="single"/>
              <w:right w:color="000000" w:sz="4" w:val="single"/>
            </w:tcBorders>
            <w:vAlign w:val="center"/>
          </w:tcPr>
          <w:p w14:paraId="FD20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E20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FF20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021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01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221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0321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04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5210000">
            <w:pPr>
              <w:spacing w:after="0" w:before="0" w:line="240" w:lineRule="auto"/>
              <w:ind w:firstLine="0" w:left="0"/>
              <w:jc w:val="left"/>
              <w:rPr>
                <w:sz w:val="19"/>
              </w:rPr>
            </w:pPr>
            <w:r>
              <w:rPr>
                <w:sz w:val="19"/>
              </w:rPr>
              <w:t> </w:t>
            </w:r>
          </w:p>
        </w:tc>
      </w:tr>
      <w:tr>
        <w:trPr>
          <w:trHeight w:hRule="atLeast" w:val="1285"/>
        </w:trPr>
        <w:tc>
          <w:tcPr>
            <w:tcW w:type="dxa" w:w="645"/>
            <w:tcBorders>
              <w:top w:sz="4" w:val="nil"/>
              <w:left w:color="000000" w:sz="8" w:val="single"/>
              <w:bottom w:color="000000" w:sz="4" w:val="single"/>
              <w:right w:color="000000" w:sz="4" w:val="single"/>
            </w:tcBorders>
            <w:vAlign w:val="center"/>
          </w:tcPr>
          <w:p w14:paraId="06210000">
            <w:pPr>
              <w:spacing w:after="0" w:before="0" w:line="240" w:lineRule="auto"/>
              <w:ind w:firstLine="0" w:left="0"/>
              <w:jc w:val="left"/>
              <w:rPr>
                <w:sz w:val="19"/>
              </w:rPr>
            </w:pPr>
            <w:r>
              <w:rPr>
                <w:sz w:val="19"/>
              </w:rPr>
              <w:t>1.1.1.</w:t>
            </w:r>
          </w:p>
        </w:tc>
        <w:tc>
          <w:tcPr>
            <w:tcW w:type="dxa" w:w="1641"/>
            <w:tcBorders>
              <w:top w:sz="4" w:val="nil"/>
              <w:left w:sz="4" w:val="nil"/>
              <w:bottom w:color="000000" w:sz="4" w:val="single"/>
              <w:right w:sz="4" w:val="nil"/>
            </w:tcBorders>
            <w:vAlign w:val="center"/>
          </w:tcPr>
          <w:p w14:paraId="07210000">
            <w:pPr>
              <w:spacing w:after="0" w:before="0" w:line="240" w:lineRule="auto"/>
              <w:ind w:firstLine="0" w:left="0"/>
              <w:jc w:val="left"/>
              <w:rPr>
                <w:sz w:val="19"/>
              </w:rPr>
            </w:pPr>
            <w:r>
              <w:rPr>
                <w:sz w:val="19"/>
              </w:rPr>
              <w:t>Наименование вида расходов в соответствии с п. 9.2. Методических указаний по описанию проектов НТИ</w:t>
            </w:r>
          </w:p>
        </w:tc>
        <w:tc>
          <w:tcPr>
            <w:tcW w:type="dxa" w:w="1203"/>
            <w:tcBorders>
              <w:top w:sz="4" w:val="nil"/>
              <w:left w:color="000000" w:sz="4" w:val="single"/>
              <w:bottom w:color="000000" w:sz="4" w:val="single"/>
              <w:right w:color="000000" w:sz="4" w:val="single"/>
            </w:tcBorders>
            <w:vAlign w:val="center"/>
          </w:tcPr>
          <w:p w14:paraId="08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921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0A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B21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0C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D21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0E21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0F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0210000">
            <w:pPr>
              <w:spacing w:after="0" w:before="0" w:line="240" w:lineRule="auto"/>
              <w:ind w:firstLine="0" w:left="0"/>
              <w:jc w:val="left"/>
              <w:rPr>
                <w:sz w:val="19"/>
              </w:rPr>
            </w:pPr>
            <w:r>
              <w:rPr>
                <w:sz w:val="19"/>
              </w:rPr>
              <w:t> </w:t>
            </w:r>
          </w:p>
        </w:tc>
      </w:tr>
      <w:tr>
        <w:trPr>
          <w:trHeight w:hRule="atLeast" w:val="257"/>
        </w:trPr>
        <w:tc>
          <w:tcPr>
            <w:tcW w:type="dxa" w:w="645"/>
            <w:tcBorders>
              <w:top w:sz="4" w:val="nil"/>
              <w:left w:color="000000" w:sz="8" w:val="single"/>
              <w:bottom w:color="000000" w:sz="4" w:val="single"/>
              <w:right w:color="000000" w:sz="4" w:val="single"/>
            </w:tcBorders>
            <w:vAlign w:val="center"/>
          </w:tcPr>
          <w:p w14:paraId="11210000">
            <w:pPr>
              <w:spacing w:after="0" w:before="0" w:line="240" w:lineRule="auto"/>
              <w:ind w:firstLine="0" w:left="0"/>
              <w:jc w:val="left"/>
              <w:rPr>
                <w:sz w:val="19"/>
              </w:rPr>
            </w:pPr>
            <w:r>
              <w:rPr>
                <w:sz w:val="19"/>
              </w:rPr>
              <w:t> </w:t>
            </w:r>
          </w:p>
        </w:tc>
        <w:tc>
          <w:tcPr>
            <w:tcW w:type="dxa" w:w="1641"/>
            <w:tcBorders>
              <w:top w:sz="4" w:val="nil"/>
              <w:left w:sz="4" w:val="nil"/>
              <w:bottom w:color="000000" w:sz="4" w:val="single"/>
              <w:right w:sz="4" w:val="nil"/>
            </w:tcBorders>
            <w:vAlign w:val="center"/>
          </w:tcPr>
          <w:p w14:paraId="12210000">
            <w:pPr>
              <w:spacing w:after="0" w:before="0" w:line="240" w:lineRule="auto"/>
              <w:ind w:firstLine="0" w:left="0"/>
              <w:jc w:val="left"/>
              <w:rPr>
                <w:sz w:val="19"/>
              </w:rPr>
            </w:pPr>
            <w:r>
              <w:rPr>
                <w:sz w:val="19"/>
              </w:rPr>
              <w:t>…</w:t>
            </w:r>
          </w:p>
        </w:tc>
        <w:tc>
          <w:tcPr>
            <w:tcW w:type="dxa" w:w="1203"/>
            <w:tcBorders>
              <w:top w:sz="4" w:val="nil"/>
              <w:left w:color="000000" w:sz="4" w:val="single"/>
              <w:bottom w:color="000000" w:sz="4" w:val="single"/>
              <w:right w:color="000000" w:sz="4" w:val="single"/>
            </w:tcBorders>
            <w:vAlign w:val="center"/>
          </w:tcPr>
          <w:p w14:paraId="13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421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15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621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17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821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1921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1A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B210000">
            <w:pPr>
              <w:spacing w:after="0" w:before="0" w:line="240" w:lineRule="auto"/>
              <w:ind w:firstLine="0" w:left="0"/>
              <w:jc w:val="left"/>
              <w:rPr>
                <w:sz w:val="19"/>
              </w:rPr>
            </w:pPr>
            <w:r>
              <w:rPr>
                <w:sz w:val="19"/>
              </w:rPr>
              <w:t> </w:t>
            </w:r>
          </w:p>
        </w:tc>
      </w:tr>
      <w:tr>
        <w:trPr>
          <w:trHeight w:hRule="atLeast" w:val="771"/>
        </w:trPr>
        <w:tc>
          <w:tcPr>
            <w:tcW w:type="dxa" w:w="645"/>
            <w:tcBorders>
              <w:top w:sz="4" w:val="nil"/>
              <w:left w:color="000000" w:sz="8" w:val="single"/>
              <w:bottom w:color="000000" w:sz="4" w:val="single"/>
              <w:right w:color="000000" w:sz="4" w:val="single"/>
            </w:tcBorders>
            <w:vAlign w:val="center"/>
          </w:tcPr>
          <w:p w14:paraId="1C210000">
            <w:pPr>
              <w:spacing w:after="0" w:before="0" w:line="240" w:lineRule="auto"/>
              <w:ind w:firstLine="0" w:left="0"/>
              <w:jc w:val="left"/>
              <w:rPr>
                <w:sz w:val="19"/>
              </w:rPr>
            </w:pPr>
            <w:r>
              <w:rPr>
                <w:sz w:val="19"/>
              </w:rPr>
              <w:t>1.2.</w:t>
            </w:r>
          </w:p>
        </w:tc>
        <w:tc>
          <w:tcPr>
            <w:tcW w:type="dxa" w:w="1641"/>
            <w:tcBorders>
              <w:top w:sz="4" w:val="nil"/>
              <w:left w:sz="4" w:val="nil"/>
              <w:bottom w:color="000000" w:sz="4" w:val="single"/>
              <w:right w:sz="4" w:val="nil"/>
            </w:tcBorders>
            <w:vAlign w:val="center"/>
          </w:tcPr>
          <w:p w14:paraId="1D210000">
            <w:pPr>
              <w:spacing w:after="0" w:before="0" w:line="240" w:lineRule="auto"/>
              <w:ind w:firstLine="0" w:left="0"/>
              <w:jc w:val="left"/>
              <w:rPr>
                <w:sz w:val="19"/>
              </w:rPr>
            </w:pPr>
            <w:r>
              <w:rPr>
                <w:sz w:val="19"/>
              </w:rPr>
              <w:t>Мероприятие 1.2. Наименование мероприятия</w:t>
            </w:r>
          </w:p>
        </w:tc>
        <w:tc>
          <w:tcPr>
            <w:tcW w:type="dxa" w:w="1203"/>
            <w:tcBorders>
              <w:top w:sz="4" w:val="nil"/>
              <w:left w:color="000000" w:sz="4" w:val="single"/>
              <w:bottom w:color="000000" w:sz="4" w:val="single"/>
              <w:right w:color="000000" w:sz="4" w:val="single"/>
            </w:tcBorders>
            <w:vAlign w:val="center"/>
          </w:tcPr>
          <w:p w14:paraId="1E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F21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20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121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22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321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2421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25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6210000">
            <w:pPr>
              <w:spacing w:after="0" w:before="0" w:line="240" w:lineRule="auto"/>
              <w:ind w:firstLine="0" w:left="0"/>
              <w:jc w:val="left"/>
              <w:rPr>
                <w:sz w:val="19"/>
              </w:rPr>
            </w:pPr>
            <w:r>
              <w:rPr>
                <w:sz w:val="19"/>
              </w:rPr>
              <w:t> </w:t>
            </w:r>
          </w:p>
        </w:tc>
      </w:tr>
      <w:tr>
        <w:trPr>
          <w:trHeight w:hRule="atLeast" w:val="1285"/>
        </w:trPr>
        <w:tc>
          <w:tcPr>
            <w:tcW w:type="dxa" w:w="645"/>
            <w:tcBorders>
              <w:top w:sz="4" w:val="nil"/>
              <w:left w:color="000000" w:sz="8" w:val="single"/>
              <w:bottom w:color="000000" w:sz="4" w:val="single"/>
              <w:right w:color="000000" w:sz="4" w:val="single"/>
            </w:tcBorders>
            <w:vAlign w:val="center"/>
          </w:tcPr>
          <w:p w14:paraId="27210000">
            <w:pPr>
              <w:spacing w:after="0" w:before="0" w:line="240" w:lineRule="auto"/>
              <w:ind w:firstLine="0" w:left="0"/>
              <w:jc w:val="left"/>
              <w:rPr>
                <w:sz w:val="19"/>
              </w:rPr>
            </w:pPr>
            <w:r>
              <w:rPr>
                <w:sz w:val="19"/>
              </w:rPr>
              <w:t>1.2.1.</w:t>
            </w:r>
          </w:p>
        </w:tc>
        <w:tc>
          <w:tcPr>
            <w:tcW w:type="dxa" w:w="1641"/>
            <w:tcBorders>
              <w:top w:sz="4" w:val="nil"/>
              <w:left w:sz="4" w:val="nil"/>
              <w:bottom w:color="000000" w:sz="4" w:val="single"/>
              <w:right w:sz="4" w:val="nil"/>
            </w:tcBorders>
            <w:vAlign w:val="center"/>
          </w:tcPr>
          <w:p w14:paraId="28210000">
            <w:pPr>
              <w:spacing w:after="0" w:before="0" w:line="240" w:lineRule="auto"/>
              <w:ind w:firstLine="0" w:left="0"/>
              <w:jc w:val="left"/>
              <w:rPr>
                <w:sz w:val="19"/>
              </w:rPr>
            </w:pPr>
            <w:r>
              <w:rPr>
                <w:sz w:val="19"/>
              </w:rPr>
              <w:t>Наименование вида расходов в соответствии с п. 9.2. Методических указаний по описанию проектов НТИ</w:t>
            </w:r>
          </w:p>
        </w:tc>
        <w:tc>
          <w:tcPr>
            <w:tcW w:type="dxa" w:w="1203"/>
            <w:tcBorders>
              <w:top w:sz="4" w:val="nil"/>
              <w:left w:color="000000" w:sz="4" w:val="single"/>
              <w:bottom w:color="000000" w:sz="4" w:val="single"/>
              <w:right w:color="000000" w:sz="4" w:val="single"/>
            </w:tcBorders>
            <w:vAlign w:val="center"/>
          </w:tcPr>
          <w:p w14:paraId="29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A21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2B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C21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2D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E21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2F21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30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31210000">
            <w:pPr>
              <w:spacing w:after="0" w:before="0" w:line="240" w:lineRule="auto"/>
              <w:ind w:firstLine="0" w:left="0"/>
              <w:jc w:val="left"/>
              <w:rPr>
                <w:sz w:val="19"/>
              </w:rPr>
            </w:pPr>
            <w:r>
              <w:rPr>
                <w:sz w:val="19"/>
              </w:rPr>
              <w:t> </w:t>
            </w:r>
          </w:p>
        </w:tc>
      </w:tr>
      <w:tr>
        <w:trPr>
          <w:trHeight w:hRule="atLeast" w:val="257"/>
        </w:trPr>
        <w:tc>
          <w:tcPr>
            <w:tcW w:type="dxa" w:w="645"/>
            <w:tcBorders>
              <w:top w:sz="4" w:val="nil"/>
              <w:left w:color="000000" w:sz="8" w:val="single"/>
              <w:bottom w:color="000000" w:sz="4" w:val="single"/>
              <w:right w:color="000000" w:sz="4" w:val="single"/>
            </w:tcBorders>
            <w:vAlign w:val="center"/>
          </w:tcPr>
          <w:p w14:paraId="32210000">
            <w:pPr>
              <w:spacing w:after="0" w:before="0" w:line="240" w:lineRule="auto"/>
              <w:ind w:firstLine="0" w:left="0"/>
              <w:jc w:val="left"/>
              <w:rPr>
                <w:sz w:val="19"/>
              </w:rPr>
            </w:pPr>
            <w:r>
              <w:rPr>
                <w:sz w:val="19"/>
              </w:rPr>
              <w:t> </w:t>
            </w:r>
          </w:p>
        </w:tc>
        <w:tc>
          <w:tcPr>
            <w:tcW w:type="dxa" w:w="1641"/>
            <w:tcBorders>
              <w:top w:sz="4" w:val="nil"/>
              <w:left w:sz="4" w:val="nil"/>
              <w:bottom w:color="000000" w:sz="4" w:val="single"/>
              <w:right w:sz="4" w:val="nil"/>
            </w:tcBorders>
            <w:vAlign w:val="center"/>
          </w:tcPr>
          <w:p w14:paraId="33210000">
            <w:pPr>
              <w:spacing w:after="0" w:before="0" w:line="240" w:lineRule="auto"/>
              <w:ind w:firstLine="0" w:left="0"/>
              <w:jc w:val="left"/>
              <w:rPr>
                <w:sz w:val="19"/>
              </w:rPr>
            </w:pPr>
            <w:r>
              <w:rPr>
                <w:sz w:val="19"/>
              </w:rPr>
              <w:t>…</w:t>
            </w:r>
          </w:p>
        </w:tc>
        <w:tc>
          <w:tcPr>
            <w:tcW w:type="dxa" w:w="1203"/>
            <w:tcBorders>
              <w:top w:sz="4" w:val="nil"/>
              <w:left w:color="000000" w:sz="4" w:val="single"/>
              <w:bottom w:color="000000" w:sz="4" w:val="single"/>
              <w:right w:color="000000" w:sz="4" w:val="single"/>
            </w:tcBorders>
            <w:vAlign w:val="center"/>
          </w:tcPr>
          <w:p w14:paraId="34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3521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36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3721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38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3921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3A21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3B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3C210000">
            <w:pPr>
              <w:spacing w:after="0" w:before="0" w:line="240" w:lineRule="auto"/>
              <w:ind w:firstLine="0" w:left="0"/>
              <w:jc w:val="left"/>
              <w:rPr>
                <w:sz w:val="19"/>
              </w:rPr>
            </w:pPr>
            <w:r>
              <w:rPr>
                <w:sz w:val="19"/>
              </w:rPr>
              <w:t> </w:t>
            </w:r>
          </w:p>
        </w:tc>
      </w:tr>
      <w:tr>
        <w:trPr>
          <w:trHeight w:hRule="atLeast" w:val="272"/>
        </w:trPr>
        <w:tc>
          <w:tcPr>
            <w:tcW w:type="dxa" w:w="645"/>
            <w:tcBorders>
              <w:top w:sz="4" w:val="nil"/>
              <w:left w:color="000000" w:sz="8" w:val="single"/>
              <w:bottom w:color="000000" w:sz="4" w:val="single"/>
              <w:right w:color="000000" w:sz="4" w:val="single"/>
            </w:tcBorders>
            <w:vAlign w:val="center"/>
          </w:tcPr>
          <w:p w14:paraId="3D210000">
            <w:pPr>
              <w:spacing w:after="0" w:before="0" w:line="240" w:lineRule="auto"/>
              <w:ind w:firstLine="0" w:left="0"/>
              <w:jc w:val="left"/>
              <w:rPr>
                <w:sz w:val="19"/>
              </w:rPr>
            </w:pPr>
            <w:r>
              <w:rPr>
                <w:sz w:val="19"/>
              </w:rPr>
              <w:t> </w:t>
            </w:r>
          </w:p>
        </w:tc>
        <w:tc>
          <w:tcPr>
            <w:tcW w:type="dxa" w:w="1641"/>
            <w:tcBorders>
              <w:top w:sz="4" w:val="nil"/>
              <w:left w:sz="4" w:val="nil"/>
              <w:bottom w:color="000000" w:sz="4" w:val="single"/>
              <w:right w:sz="4" w:val="nil"/>
            </w:tcBorders>
            <w:vAlign w:val="center"/>
          </w:tcPr>
          <w:p w14:paraId="3E210000">
            <w:pPr>
              <w:spacing w:after="0" w:before="0" w:line="240" w:lineRule="auto"/>
              <w:ind w:firstLine="0" w:left="0"/>
              <w:jc w:val="left"/>
              <w:rPr>
                <w:sz w:val="19"/>
              </w:rPr>
            </w:pPr>
            <w:r>
              <w:rPr>
                <w:sz w:val="19"/>
              </w:rPr>
              <w:t>Всего</w:t>
            </w:r>
          </w:p>
        </w:tc>
        <w:tc>
          <w:tcPr>
            <w:tcW w:type="dxa" w:w="1203"/>
            <w:tcBorders>
              <w:top w:sz="4" w:val="nil"/>
              <w:left w:color="000000" w:sz="4" w:val="single"/>
              <w:bottom w:color="000000" w:sz="4" w:val="single"/>
              <w:right w:color="000000" w:sz="4" w:val="single"/>
            </w:tcBorders>
            <w:vAlign w:val="center"/>
          </w:tcPr>
          <w:p w14:paraId="3F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4021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41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4221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43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4421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4521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4621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47210000">
            <w:pPr>
              <w:spacing w:after="0" w:before="0" w:line="240" w:lineRule="auto"/>
              <w:ind w:firstLine="0" w:left="0"/>
              <w:jc w:val="left"/>
              <w:rPr>
                <w:sz w:val="19"/>
              </w:rPr>
            </w:pPr>
            <w:r>
              <w:rPr>
                <w:sz w:val="19"/>
              </w:rPr>
              <w:t> </w:t>
            </w:r>
          </w:p>
        </w:tc>
      </w:tr>
      <w:tr>
        <w:trPr>
          <w:trHeight w:hRule="atLeast" w:val="272"/>
        </w:trPr>
        <w:tc>
          <w:tcPr>
            <w:tcW w:type="dxa" w:w="645"/>
            <w:tcBorders>
              <w:top w:color="000000" w:sz="4" w:val="single"/>
              <w:left w:color="000000" w:sz="8" w:val="single"/>
              <w:bottom w:color="000000" w:sz="8" w:val="single"/>
              <w:right w:color="000000" w:sz="4" w:val="single"/>
            </w:tcBorders>
            <w:vAlign w:val="center"/>
          </w:tcPr>
          <w:p w14:paraId="48210000">
            <w:pPr>
              <w:spacing w:after="0" w:before="0" w:line="240" w:lineRule="auto"/>
              <w:ind w:firstLine="0" w:left="0"/>
              <w:jc w:val="left"/>
              <w:rPr>
                <w:sz w:val="19"/>
              </w:rPr>
            </w:pPr>
          </w:p>
        </w:tc>
        <w:tc>
          <w:tcPr>
            <w:tcW w:type="dxa" w:w="1641"/>
            <w:tcBorders>
              <w:top w:color="000000" w:sz="4" w:val="single"/>
              <w:left w:sz="4" w:val="nil"/>
              <w:bottom w:color="000000" w:sz="8" w:val="single"/>
              <w:right w:sz="4" w:val="nil"/>
            </w:tcBorders>
            <w:vAlign w:val="center"/>
          </w:tcPr>
          <w:p w14:paraId="49210000">
            <w:pPr>
              <w:spacing w:after="0" w:before="0" w:line="240" w:lineRule="auto"/>
              <w:ind w:firstLine="0" w:left="0"/>
              <w:jc w:val="left"/>
              <w:rPr>
                <w:sz w:val="19"/>
              </w:rPr>
            </w:pPr>
            <w:r>
              <w:rPr>
                <w:sz w:val="19"/>
              </w:rPr>
              <w:t>% от общего объема финансового обеспечения</w:t>
            </w:r>
          </w:p>
        </w:tc>
        <w:tc>
          <w:tcPr>
            <w:tcW w:type="dxa" w:w="1203"/>
            <w:tcBorders>
              <w:top w:color="000000" w:sz="4" w:val="single"/>
              <w:left w:color="000000" w:sz="4" w:val="single"/>
              <w:bottom w:color="000000" w:sz="8" w:val="single"/>
              <w:right w:color="000000" w:sz="4" w:val="single"/>
            </w:tcBorders>
            <w:vAlign w:val="center"/>
          </w:tcPr>
          <w:p w14:paraId="4A21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4B210000">
            <w:pPr>
              <w:spacing w:after="0" w:before="0" w:line="240" w:lineRule="auto"/>
              <w:ind w:firstLine="0" w:left="0"/>
              <w:jc w:val="left"/>
              <w:rPr>
                <w:sz w:val="19"/>
              </w:rPr>
            </w:pPr>
          </w:p>
        </w:tc>
        <w:tc>
          <w:tcPr>
            <w:tcW w:type="dxa" w:w="1151"/>
            <w:tcBorders>
              <w:top w:color="000000" w:sz="4" w:val="single"/>
              <w:left w:color="000000" w:sz="4" w:val="single"/>
              <w:bottom w:color="000000" w:sz="8" w:val="single"/>
              <w:right w:color="000000" w:sz="4" w:val="single"/>
            </w:tcBorders>
            <w:vAlign w:val="center"/>
          </w:tcPr>
          <w:p w14:paraId="4C21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4D210000">
            <w:pPr>
              <w:spacing w:after="0" w:before="0" w:line="240" w:lineRule="auto"/>
              <w:ind w:firstLine="0" w:left="0"/>
              <w:jc w:val="left"/>
              <w:rPr>
                <w:sz w:val="19"/>
              </w:rPr>
            </w:pPr>
          </w:p>
        </w:tc>
        <w:tc>
          <w:tcPr>
            <w:tcW w:type="dxa" w:w="1001"/>
            <w:tcBorders>
              <w:top w:color="000000" w:sz="4" w:val="single"/>
              <w:left w:color="000000" w:sz="4" w:val="single"/>
              <w:bottom w:color="000000" w:sz="8" w:val="single"/>
              <w:right w:color="000000" w:sz="4" w:val="single"/>
            </w:tcBorders>
            <w:vAlign w:val="center"/>
          </w:tcPr>
          <w:p w14:paraId="4E21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4F210000">
            <w:pPr>
              <w:spacing w:after="0" w:before="0" w:line="240" w:lineRule="auto"/>
              <w:ind w:firstLine="0" w:left="0"/>
              <w:jc w:val="left"/>
              <w:rPr>
                <w:sz w:val="19"/>
              </w:rPr>
            </w:pPr>
          </w:p>
        </w:tc>
        <w:tc>
          <w:tcPr>
            <w:tcW w:type="dxa" w:w="1097"/>
            <w:tcBorders>
              <w:top w:color="000000" w:sz="4" w:val="single"/>
              <w:left w:sz="4" w:val="nil"/>
              <w:bottom w:color="000000" w:sz="8" w:val="single"/>
              <w:right w:color="000000" w:sz="4" w:val="single"/>
            </w:tcBorders>
            <w:vAlign w:val="center"/>
          </w:tcPr>
          <w:p w14:paraId="50210000">
            <w:pPr>
              <w:spacing w:after="0" w:before="0" w:line="240" w:lineRule="auto"/>
              <w:ind w:firstLine="0" w:left="0"/>
              <w:jc w:val="left"/>
              <w:rPr>
                <w:sz w:val="19"/>
              </w:rPr>
            </w:pPr>
          </w:p>
        </w:tc>
        <w:tc>
          <w:tcPr>
            <w:tcW w:type="dxa" w:w="1248"/>
            <w:tcBorders>
              <w:top w:color="000000" w:sz="4" w:val="single"/>
              <w:left w:sz="4" w:val="nil"/>
              <w:bottom w:color="000000" w:sz="8" w:val="single"/>
              <w:right w:color="000000" w:sz="4" w:val="single"/>
            </w:tcBorders>
            <w:vAlign w:val="center"/>
          </w:tcPr>
          <w:p w14:paraId="5121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52210000">
            <w:pPr>
              <w:spacing w:after="0" w:before="0" w:line="240" w:lineRule="auto"/>
              <w:ind w:firstLine="0" w:left="0"/>
              <w:jc w:val="left"/>
              <w:rPr>
                <w:sz w:val="19"/>
              </w:rPr>
            </w:pPr>
          </w:p>
        </w:tc>
      </w:tr>
    </w:tbl>
    <w:p w14:paraId="53210000">
      <w:pPr>
        <w:spacing w:after="0" w:before="0" w:line="240" w:lineRule="auto"/>
        <w:ind w:firstLine="0" w:left="0"/>
        <w:rPr>
          <w:sz w:val="26"/>
        </w:rPr>
      </w:pPr>
    </w:p>
    <w:p w14:paraId="54210000">
      <w:pPr>
        <w:spacing w:after="0" w:before="0" w:line="240" w:lineRule="auto"/>
        <w:ind w:firstLine="0" w:left="0"/>
        <w:rPr>
          <w:sz w:val="26"/>
        </w:rPr>
      </w:pPr>
    </w:p>
    <w:p w14:paraId="55210000">
      <w:pPr>
        <w:spacing w:after="0" w:before="0" w:line="240" w:lineRule="auto"/>
        <w:ind w:firstLine="0" w:left="0"/>
        <w:rPr>
          <w:sz w:val="20"/>
        </w:rPr>
      </w:pPr>
      <w:r>
        <w:rPr>
          <w:sz w:val="20"/>
        </w:rPr>
        <w:t>* Вид расходов определяется по таблице:</w:t>
      </w:r>
    </w:p>
    <w:p w14:paraId="56210000">
      <w:pPr>
        <w:spacing w:after="0" w:before="0" w:line="240" w:lineRule="auto"/>
        <w:ind w:firstLine="0" w:left="0"/>
        <w:rPr>
          <w:sz w:val="20"/>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010"/>
        <w:gridCol w:w="10974"/>
      </w:tblGrid>
      <w:tr>
        <w:trPr>
          <w:trHeight w:hRule="atLeast" w:val="148"/>
        </w:trPr>
        <w:tc>
          <w:tcPr>
            <w:tcW w:type="dxa" w:w="3010"/>
            <w:tcBorders>
              <w:top w:color="000000" w:sz="4" w:val="single"/>
              <w:left w:color="000000" w:sz="4" w:val="single"/>
              <w:bottom w:color="000000" w:sz="4" w:val="single"/>
              <w:right w:color="000000" w:sz="4" w:val="single"/>
            </w:tcBorders>
          </w:tcPr>
          <w:p w14:paraId="57210000">
            <w:pPr>
              <w:widowControl w:val="0"/>
              <w:spacing w:after="0" w:before="0" w:line="240" w:lineRule="auto"/>
              <w:ind w:firstLine="0" w:left="0"/>
              <w:jc w:val="center"/>
              <w:rPr>
                <w:sz w:val="20"/>
              </w:rPr>
            </w:pPr>
            <w:r>
              <w:rPr>
                <w:sz w:val="20"/>
              </w:rPr>
              <w:t>Наименование вида расходов</w:t>
            </w:r>
          </w:p>
        </w:tc>
        <w:tc>
          <w:tcPr>
            <w:tcW w:type="dxa" w:w="10974"/>
            <w:tcBorders>
              <w:top w:color="000000" w:sz="4" w:val="single"/>
              <w:left w:color="000000" w:sz="4" w:val="single"/>
              <w:bottom w:color="000000" w:sz="4" w:val="single"/>
              <w:right w:color="000000" w:sz="4" w:val="single"/>
            </w:tcBorders>
          </w:tcPr>
          <w:p w14:paraId="58210000">
            <w:pPr>
              <w:widowControl w:val="0"/>
              <w:spacing w:after="0" w:before="0" w:line="240" w:lineRule="auto"/>
              <w:ind w:firstLine="0" w:left="0"/>
              <w:jc w:val="center"/>
              <w:rPr>
                <w:sz w:val="20"/>
              </w:rPr>
            </w:pPr>
            <w:r>
              <w:rPr>
                <w:sz w:val="20"/>
              </w:rPr>
              <w:t>Содержание расходов</w:t>
            </w:r>
          </w:p>
        </w:tc>
      </w:tr>
      <w:tr>
        <w:trPr>
          <w:trHeight w:hRule="atLeast" w:val="148"/>
        </w:trPr>
        <w:tc>
          <w:tcPr>
            <w:tcW w:type="dxa" w:w="3010"/>
            <w:tcBorders>
              <w:top w:color="000000" w:sz="4" w:val="single"/>
              <w:left w:color="000000" w:sz="4" w:val="single"/>
              <w:bottom w:color="000000" w:sz="4" w:val="single"/>
              <w:right w:color="000000" w:sz="4" w:val="single"/>
            </w:tcBorders>
          </w:tcPr>
          <w:p w14:paraId="59210000">
            <w:pPr>
              <w:widowControl w:val="0"/>
              <w:spacing w:after="0" w:before="0" w:line="240" w:lineRule="auto"/>
              <w:ind w:firstLine="0" w:left="0"/>
              <w:jc w:val="left"/>
              <w:rPr>
                <w:sz w:val="20"/>
              </w:rPr>
            </w:pPr>
            <w:r>
              <w:rPr>
                <w:sz w:val="20"/>
              </w:rPr>
              <w:t>расходы на оплату труда</w:t>
            </w:r>
          </w:p>
        </w:tc>
        <w:tc>
          <w:tcPr>
            <w:tcW w:type="dxa" w:w="10974"/>
            <w:tcBorders>
              <w:top w:color="000000" w:sz="4" w:val="single"/>
              <w:left w:color="000000" w:sz="4" w:val="single"/>
              <w:bottom w:color="000000" w:sz="4" w:val="single"/>
              <w:right w:color="000000" w:sz="4" w:val="single"/>
            </w:tcBorders>
          </w:tcPr>
          <w:p w14:paraId="5A210000">
            <w:pPr>
              <w:widowControl w:val="0"/>
              <w:spacing w:after="0" w:before="0" w:line="240" w:lineRule="auto"/>
              <w:ind w:firstLine="0" w:left="0"/>
              <w:rPr>
                <w:sz w:val="20"/>
              </w:rPr>
            </w:pPr>
            <w:r>
              <w:rPr>
                <w:sz w:val="20"/>
              </w:rPr>
              <w:t>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trPr>
          <w:trHeight w:hRule="atLeast" w:val="607"/>
        </w:trPr>
        <w:tc>
          <w:tcPr>
            <w:tcW w:type="dxa" w:w="3010"/>
            <w:tcBorders>
              <w:top w:color="000000" w:sz="4" w:val="single"/>
              <w:left w:color="000000" w:sz="4" w:val="single"/>
              <w:bottom w:color="000000" w:sz="4" w:val="single"/>
              <w:right w:color="000000" w:sz="4" w:val="single"/>
            </w:tcBorders>
          </w:tcPr>
          <w:p w14:paraId="5B210000">
            <w:pPr>
              <w:widowControl w:val="0"/>
              <w:spacing w:after="0" w:before="0" w:line="240" w:lineRule="auto"/>
              <w:ind w:firstLine="0" w:left="0"/>
              <w:jc w:val="left"/>
              <w:rPr>
                <w:sz w:val="20"/>
              </w:rPr>
            </w:pPr>
            <w:r>
              <w:rPr>
                <w:sz w:val="20"/>
              </w:rPr>
              <w:t>материально-технические расходы</w:t>
            </w:r>
          </w:p>
        </w:tc>
        <w:tc>
          <w:tcPr>
            <w:tcW w:type="dxa" w:w="10974"/>
            <w:tcBorders>
              <w:top w:color="000000" w:sz="4" w:val="single"/>
              <w:left w:color="000000" w:sz="4" w:val="single"/>
              <w:bottom w:color="000000" w:sz="4" w:val="single"/>
              <w:right w:color="000000" w:sz="4" w:val="single"/>
            </w:tcBorders>
          </w:tcPr>
          <w:p w14:paraId="5C210000">
            <w:pPr>
              <w:spacing w:after="0" w:before="0" w:line="240" w:lineRule="auto"/>
              <w:ind w:firstLine="0" w:left="0"/>
              <w:rPr>
                <w:sz w:val="20"/>
              </w:rPr>
            </w:pPr>
            <w:r>
              <w:rPr>
                <w:sz w:val="20"/>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trPr>
          <w:trHeight w:hRule="atLeast" w:val="148"/>
        </w:trPr>
        <w:tc>
          <w:tcPr>
            <w:tcW w:type="dxa" w:w="3010"/>
            <w:tcBorders>
              <w:top w:color="000000" w:sz="4" w:val="single"/>
              <w:left w:color="000000" w:sz="4" w:val="single"/>
              <w:bottom w:color="000000" w:sz="4" w:val="single"/>
              <w:right w:color="000000" w:sz="4" w:val="single"/>
            </w:tcBorders>
          </w:tcPr>
          <w:p w14:paraId="5D210000">
            <w:pPr>
              <w:widowControl w:val="0"/>
              <w:spacing w:after="0" w:before="0" w:line="240" w:lineRule="auto"/>
              <w:ind w:firstLine="0" w:left="0"/>
              <w:jc w:val="left"/>
              <w:rPr>
                <w:sz w:val="20"/>
              </w:rPr>
            </w:pPr>
            <w:r>
              <w:rPr>
                <w:sz w:val="20"/>
              </w:rPr>
              <w:t>технологические работы и услуги</w:t>
            </w:r>
          </w:p>
        </w:tc>
        <w:tc>
          <w:tcPr>
            <w:tcW w:type="dxa" w:w="10974"/>
            <w:tcBorders>
              <w:top w:color="000000" w:sz="4" w:val="single"/>
              <w:left w:color="000000" w:sz="4" w:val="single"/>
              <w:bottom w:color="000000" w:sz="4" w:val="single"/>
              <w:right w:color="000000" w:sz="4" w:val="single"/>
            </w:tcBorders>
          </w:tcPr>
          <w:p w14:paraId="5E210000">
            <w:pPr>
              <w:widowControl w:val="0"/>
              <w:spacing w:after="0" w:before="0" w:line="240" w:lineRule="auto"/>
              <w:ind w:firstLine="0" w:left="0"/>
              <w:rPr>
                <w:sz w:val="20"/>
              </w:rPr>
            </w:pPr>
            <w:r>
              <w:rPr>
                <w:sz w:val="20"/>
              </w:rPr>
              <w:t>приобретение работ и услуг производственного характера, выполняемых контрагентами, за исключением работ и услуг по проведению отдельных мероприятий</w:t>
            </w:r>
          </w:p>
        </w:tc>
      </w:tr>
      <w:tr>
        <w:trPr>
          <w:trHeight w:hRule="atLeast" w:val="148"/>
        </w:trPr>
        <w:tc>
          <w:tcPr>
            <w:tcW w:type="dxa" w:w="3010"/>
            <w:tcBorders>
              <w:top w:color="000000" w:sz="4" w:val="single"/>
              <w:left w:color="000000" w:sz="4" w:val="single"/>
              <w:bottom w:color="000000" w:sz="4" w:val="single"/>
              <w:right w:color="000000" w:sz="4" w:val="single"/>
            </w:tcBorders>
          </w:tcPr>
          <w:p w14:paraId="5F210000">
            <w:pPr>
              <w:widowControl w:val="0"/>
              <w:spacing w:after="0" w:before="0" w:line="240" w:lineRule="auto"/>
              <w:ind w:firstLine="0" w:left="0"/>
              <w:jc w:val="left"/>
              <w:rPr>
                <w:sz w:val="20"/>
              </w:rPr>
            </w:pPr>
            <w:r>
              <w:rPr>
                <w:sz w:val="20"/>
              </w:rPr>
              <w:t>заказ исследований</w:t>
            </w:r>
          </w:p>
        </w:tc>
        <w:tc>
          <w:tcPr>
            <w:tcW w:type="dxa" w:w="10974"/>
            <w:tcBorders>
              <w:top w:color="000000" w:sz="4" w:val="single"/>
              <w:left w:color="000000" w:sz="4" w:val="single"/>
              <w:bottom w:color="000000" w:sz="4" w:val="single"/>
              <w:right w:color="000000" w:sz="4" w:val="single"/>
            </w:tcBorders>
          </w:tcPr>
          <w:p w14:paraId="60210000">
            <w:pPr>
              <w:spacing w:after="0" w:before="0" w:line="240" w:lineRule="auto"/>
              <w:ind w:firstLine="0" w:left="0"/>
              <w:rPr>
                <w:sz w:val="20"/>
              </w:rPr>
            </w:pPr>
            <w:r>
              <w:rPr>
                <w:sz w:val="20"/>
              </w:rPr>
              <w:t xml:space="preserve">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 </w:t>
            </w:r>
          </w:p>
        </w:tc>
      </w:tr>
      <w:tr>
        <w:trPr>
          <w:trHeight w:hRule="atLeast" w:val="148"/>
        </w:trPr>
        <w:tc>
          <w:tcPr>
            <w:tcW w:type="dxa" w:w="3010"/>
            <w:tcBorders>
              <w:top w:color="000000" w:sz="4" w:val="single"/>
              <w:left w:color="000000" w:sz="4" w:val="single"/>
              <w:bottom w:color="000000" w:sz="4" w:val="single"/>
              <w:right w:color="000000" w:sz="4" w:val="single"/>
            </w:tcBorders>
          </w:tcPr>
          <w:p w14:paraId="61210000">
            <w:pPr>
              <w:widowControl w:val="0"/>
              <w:spacing w:after="0" w:before="0" w:line="240" w:lineRule="auto"/>
              <w:ind w:firstLine="0" w:left="0"/>
              <w:jc w:val="left"/>
              <w:rPr>
                <w:sz w:val="20"/>
              </w:rPr>
            </w:pPr>
            <w:r>
              <w:rPr>
                <w:sz w:val="20"/>
              </w:rPr>
              <w:t>расходы на патентование</w:t>
            </w:r>
          </w:p>
        </w:tc>
        <w:tc>
          <w:tcPr>
            <w:tcW w:type="dxa" w:w="10974"/>
            <w:tcBorders>
              <w:top w:color="000000" w:sz="4" w:val="single"/>
              <w:left w:color="000000" w:sz="4" w:val="single"/>
              <w:bottom w:color="000000" w:sz="4" w:val="single"/>
              <w:right w:color="000000" w:sz="4" w:val="single"/>
            </w:tcBorders>
          </w:tcPr>
          <w:p w14:paraId="62210000">
            <w:pPr>
              <w:widowControl w:val="0"/>
              <w:spacing w:after="0" w:before="0" w:line="240" w:lineRule="auto"/>
              <w:ind w:firstLine="0" w:left="0"/>
              <w:rPr>
                <w:sz w:val="20"/>
              </w:rPr>
            </w:pPr>
            <w:r>
              <w:rPr>
                <w:sz w:val="20"/>
              </w:rPr>
              <w:t>расходы на патентование и юридические услуги по получению правовой охраны результатов интеллектуальной деятельности</w:t>
            </w:r>
          </w:p>
        </w:tc>
      </w:tr>
      <w:tr>
        <w:trPr>
          <w:trHeight w:hRule="atLeast" w:val="148"/>
        </w:trPr>
        <w:tc>
          <w:tcPr>
            <w:tcW w:type="dxa" w:w="3010"/>
            <w:tcBorders>
              <w:top w:color="000000" w:sz="4" w:val="single"/>
              <w:left w:color="000000" w:sz="4" w:val="single"/>
              <w:bottom w:color="000000" w:sz="4" w:val="single"/>
              <w:right w:color="000000" w:sz="4" w:val="single"/>
            </w:tcBorders>
          </w:tcPr>
          <w:p w14:paraId="63210000">
            <w:pPr>
              <w:widowControl w:val="0"/>
              <w:spacing w:after="0" w:before="0" w:line="240" w:lineRule="auto"/>
              <w:ind w:firstLine="0" w:left="0"/>
              <w:jc w:val="left"/>
              <w:rPr>
                <w:sz w:val="20"/>
              </w:rPr>
            </w:pPr>
            <w:r>
              <w:rPr>
                <w:sz w:val="20"/>
              </w:rPr>
              <w:t>расходы на сертификацию</w:t>
            </w:r>
          </w:p>
        </w:tc>
        <w:tc>
          <w:tcPr>
            <w:tcW w:type="dxa" w:w="10974"/>
            <w:tcBorders>
              <w:top w:color="000000" w:sz="4" w:val="single"/>
              <w:left w:color="000000" w:sz="4" w:val="single"/>
              <w:bottom w:color="000000" w:sz="4" w:val="single"/>
              <w:right w:color="000000" w:sz="4" w:val="single"/>
            </w:tcBorders>
          </w:tcPr>
          <w:p w14:paraId="64210000">
            <w:pPr>
              <w:widowControl w:val="0"/>
              <w:spacing w:after="0" w:before="0" w:line="240" w:lineRule="auto"/>
              <w:ind w:firstLine="0" w:left="0"/>
              <w:rPr>
                <w:sz w:val="20"/>
              </w:rPr>
            </w:pPr>
            <w:r>
              <w:rPr>
                <w:sz w:val="20"/>
              </w:rPr>
              <w:t>расходы на сертификацию продукции и услуг, а также на декларирование соответствия</w:t>
            </w:r>
          </w:p>
        </w:tc>
      </w:tr>
      <w:tr>
        <w:trPr>
          <w:trHeight w:hRule="atLeast" w:val="148"/>
        </w:trPr>
        <w:tc>
          <w:tcPr>
            <w:tcW w:type="dxa" w:w="3010"/>
            <w:tcBorders>
              <w:top w:color="000000" w:sz="4" w:val="single"/>
              <w:left w:color="000000" w:sz="4" w:val="single"/>
              <w:bottom w:color="000000" w:sz="4" w:val="single"/>
              <w:right w:color="000000" w:sz="4" w:val="single"/>
            </w:tcBorders>
          </w:tcPr>
          <w:p w14:paraId="65210000">
            <w:pPr>
              <w:widowControl w:val="0"/>
              <w:spacing w:after="0" w:before="0" w:line="240" w:lineRule="auto"/>
              <w:ind w:firstLine="0" w:left="0"/>
              <w:jc w:val="left"/>
              <w:rPr>
                <w:sz w:val="20"/>
              </w:rPr>
            </w:pPr>
            <w:r>
              <w:rPr>
                <w:sz w:val="20"/>
              </w:rPr>
              <w:t>патенты и ноу-хау</w:t>
            </w:r>
          </w:p>
        </w:tc>
        <w:tc>
          <w:tcPr>
            <w:tcW w:type="dxa" w:w="10974"/>
            <w:tcBorders>
              <w:top w:color="000000" w:sz="4" w:val="single"/>
              <w:left w:color="000000" w:sz="4" w:val="single"/>
              <w:bottom w:color="000000" w:sz="4" w:val="single"/>
              <w:right w:color="000000" w:sz="4" w:val="single"/>
            </w:tcBorders>
          </w:tcPr>
          <w:p w14:paraId="66210000">
            <w:pPr>
              <w:widowControl w:val="0"/>
              <w:spacing w:after="0" w:before="0" w:line="240" w:lineRule="auto"/>
              <w:ind w:firstLine="0" w:left="0"/>
              <w:rPr>
                <w:sz w:val="20"/>
              </w:rPr>
            </w:pPr>
            <w:r>
              <w:rPr>
                <w:sz w:val="20"/>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trPr>
          <w:trHeight w:hRule="atLeast" w:val="148"/>
        </w:trPr>
        <w:tc>
          <w:tcPr>
            <w:tcW w:type="dxa" w:w="3010"/>
            <w:tcBorders>
              <w:top w:color="000000" w:sz="4" w:val="single"/>
              <w:left w:color="000000" w:sz="4" w:val="single"/>
              <w:bottom w:color="000000" w:sz="4" w:val="single"/>
              <w:right w:color="000000" w:sz="4" w:val="single"/>
            </w:tcBorders>
          </w:tcPr>
          <w:p w14:paraId="67210000">
            <w:pPr>
              <w:widowControl w:val="0"/>
              <w:spacing w:after="0" w:before="0" w:line="240" w:lineRule="auto"/>
              <w:ind w:firstLine="0" w:left="0"/>
              <w:jc w:val="left"/>
              <w:rPr>
                <w:sz w:val="20"/>
              </w:rPr>
            </w:pPr>
            <w:r>
              <w:rPr>
                <w:sz w:val="20"/>
              </w:rPr>
              <w:t>лицензионные платежи</w:t>
            </w:r>
          </w:p>
        </w:tc>
        <w:tc>
          <w:tcPr>
            <w:tcW w:type="dxa" w:w="10974"/>
            <w:tcBorders>
              <w:top w:color="000000" w:sz="4" w:val="single"/>
              <w:left w:color="000000" w:sz="4" w:val="single"/>
              <w:bottom w:color="000000" w:sz="4" w:val="single"/>
              <w:right w:color="000000" w:sz="4" w:val="single"/>
            </w:tcBorders>
          </w:tcPr>
          <w:p w14:paraId="68210000">
            <w:pPr>
              <w:widowControl w:val="0"/>
              <w:spacing w:after="0" w:before="0" w:line="240" w:lineRule="auto"/>
              <w:ind w:firstLine="0" w:left="0"/>
              <w:rPr>
                <w:sz w:val="20"/>
              </w:rPr>
            </w:pPr>
            <w:r>
              <w:rPr>
                <w:sz w:val="20"/>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trPr>
          <w:trHeight w:hRule="atLeast" w:val="1875"/>
        </w:trPr>
        <w:tc>
          <w:tcPr>
            <w:tcW w:type="dxa" w:w="3010"/>
            <w:tcBorders>
              <w:top w:color="000000" w:sz="4" w:val="single"/>
              <w:left w:color="000000" w:sz="4" w:val="single"/>
              <w:bottom w:color="000000" w:sz="4" w:val="single"/>
              <w:right w:color="000000" w:sz="4" w:val="single"/>
            </w:tcBorders>
          </w:tcPr>
          <w:p w14:paraId="69210000">
            <w:pPr>
              <w:widowControl w:val="0"/>
              <w:spacing w:after="0" w:before="0" w:line="240" w:lineRule="auto"/>
              <w:ind w:firstLine="0" w:left="0"/>
              <w:jc w:val="left"/>
              <w:rPr>
                <w:sz w:val="20"/>
              </w:rPr>
            </w:pPr>
            <w:r>
              <w:rPr>
                <w:sz w:val="20"/>
              </w:rPr>
              <w:t>программное обеспечение</w:t>
            </w:r>
          </w:p>
        </w:tc>
        <w:tc>
          <w:tcPr>
            <w:tcW w:type="dxa" w:w="10974"/>
            <w:tcBorders>
              <w:top w:color="000000" w:sz="4" w:val="single"/>
              <w:left w:color="000000" w:sz="4" w:val="single"/>
              <w:bottom w:color="000000" w:sz="4" w:val="single"/>
              <w:right w:color="000000" w:sz="4" w:val="single"/>
            </w:tcBorders>
          </w:tcPr>
          <w:p w14:paraId="6A210000">
            <w:pPr>
              <w:spacing w:after="0" w:before="0" w:line="240" w:lineRule="auto"/>
              <w:ind w:hanging="34" w:left="34"/>
              <w:contextualSpacing w:val="1"/>
              <w:rPr>
                <w:sz w:val="20"/>
              </w:rPr>
            </w:pPr>
            <w:r>
              <w:rPr>
                <w:sz w:val="20"/>
              </w:rPr>
              <w:t>расходы, связанные с программным обеспечением: 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услуги (работы) по разработке, установке, тестированию, сопровождению, технической поддержке, адаптации, модификации программного обеспечения; услуги (работы) по проектированию, созданию, модернизации (доработке, развитию), сопровождению, технической поддержке информационных систем</w:t>
            </w:r>
          </w:p>
        </w:tc>
      </w:tr>
      <w:tr>
        <w:trPr>
          <w:trHeight w:hRule="atLeast" w:val="706"/>
        </w:trPr>
        <w:tc>
          <w:tcPr>
            <w:tcW w:type="dxa" w:w="3010"/>
            <w:tcBorders>
              <w:top w:color="000000" w:sz="4" w:val="single"/>
              <w:left w:color="000000" w:sz="4" w:val="single"/>
              <w:bottom w:color="000000" w:sz="4" w:val="single"/>
              <w:right w:color="000000" w:sz="4" w:val="single"/>
            </w:tcBorders>
          </w:tcPr>
          <w:p w14:paraId="6B210000">
            <w:pPr>
              <w:widowControl w:val="0"/>
              <w:spacing w:after="0" w:before="0" w:line="240" w:lineRule="auto"/>
              <w:ind w:firstLine="0" w:left="0"/>
              <w:jc w:val="left"/>
              <w:rPr>
                <w:sz w:val="20"/>
              </w:rPr>
            </w:pPr>
            <w:r>
              <w:rPr>
                <w:sz w:val="20"/>
              </w:rPr>
              <w:t>консультационные услуги</w:t>
            </w:r>
          </w:p>
        </w:tc>
        <w:tc>
          <w:tcPr>
            <w:tcW w:type="dxa" w:w="10974"/>
            <w:tcBorders>
              <w:top w:color="000000" w:sz="4" w:val="single"/>
              <w:left w:color="000000" w:sz="4" w:val="single"/>
              <w:bottom w:color="000000" w:sz="4" w:val="single"/>
              <w:right w:color="000000" w:sz="4" w:val="single"/>
            </w:tcBorders>
          </w:tcPr>
          <w:p w14:paraId="6C210000">
            <w:pPr>
              <w:widowControl w:val="0"/>
              <w:spacing w:after="0" w:before="0" w:line="240" w:lineRule="auto"/>
              <w:ind w:firstLine="0" w:left="0"/>
              <w:rPr>
                <w:sz w:val="20"/>
              </w:rPr>
            </w:pPr>
            <w:r>
              <w:rPr>
                <w:sz w:val="20"/>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trPr>
          <w:trHeight w:hRule="atLeast" w:val="464"/>
        </w:trPr>
        <w:tc>
          <w:tcPr>
            <w:tcW w:type="dxa" w:w="3010"/>
            <w:tcBorders>
              <w:top w:color="000000" w:sz="4" w:val="single"/>
              <w:left w:color="000000" w:sz="4" w:val="single"/>
              <w:bottom w:color="000000" w:sz="4" w:val="single"/>
              <w:right w:color="000000" w:sz="4" w:val="single"/>
            </w:tcBorders>
          </w:tcPr>
          <w:p w14:paraId="6D210000">
            <w:pPr>
              <w:widowControl w:val="0"/>
              <w:spacing w:after="0" w:before="0" w:line="240" w:lineRule="auto"/>
              <w:ind w:firstLine="0" w:left="0"/>
              <w:jc w:val="left"/>
              <w:rPr>
                <w:sz w:val="20"/>
              </w:rPr>
            </w:pPr>
            <w:r>
              <w:rPr>
                <w:sz w:val="20"/>
              </w:rPr>
              <w:t>капитальное строительство</w:t>
            </w:r>
          </w:p>
        </w:tc>
        <w:tc>
          <w:tcPr>
            <w:tcW w:type="dxa" w:w="10974"/>
            <w:tcBorders>
              <w:top w:color="000000" w:sz="4" w:val="single"/>
              <w:left w:color="000000" w:sz="4" w:val="single"/>
              <w:bottom w:color="000000" w:sz="4" w:val="single"/>
              <w:right w:color="000000" w:sz="4" w:val="single"/>
            </w:tcBorders>
          </w:tcPr>
          <w:p w14:paraId="6E210000">
            <w:pPr>
              <w:widowControl w:val="0"/>
              <w:spacing w:after="0" w:before="0" w:line="240" w:lineRule="auto"/>
              <w:ind w:firstLine="0" w:left="0"/>
              <w:rPr>
                <w:sz w:val="20"/>
              </w:rPr>
            </w:pPr>
            <w:r>
              <w:rPr>
                <w:sz w:val="20"/>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trPr>
          <w:trHeight w:hRule="atLeast" w:val="464"/>
        </w:trPr>
        <w:tc>
          <w:tcPr>
            <w:tcW w:type="dxa" w:w="3010"/>
            <w:tcBorders>
              <w:top w:color="000000" w:sz="4" w:val="single"/>
              <w:left w:color="000000" w:sz="4" w:val="single"/>
              <w:bottom w:color="000000" w:sz="4" w:val="single"/>
              <w:right w:color="000000" w:sz="4" w:val="single"/>
            </w:tcBorders>
          </w:tcPr>
          <w:p w14:paraId="6F210000">
            <w:pPr>
              <w:widowControl w:val="0"/>
              <w:spacing w:after="0" w:before="0" w:line="240" w:lineRule="auto"/>
              <w:ind w:firstLine="0" w:left="0"/>
              <w:jc w:val="left"/>
              <w:rPr>
                <w:sz w:val="20"/>
              </w:rPr>
            </w:pPr>
            <w:r>
              <w:rPr>
                <w:sz w:val="20"/>
              </w:rPr>
              <w:t>приобретение недвижимого имущества</w:t>
            </w:r>
          </w:p>
        </w:tc>
        <w:tc>
          <w:tcPr>
            <w:tcW w:type="dxa" w:w="10974"/>
            <w:tcBorders>
              <w:top w:color="000000" w:sz="4" w:val="single"/>
              <w:left w:color="000000" w:sz="4" w:val="single"/>
              <w:bottom w:color="000000" w:sz="4" w:val="single"/>
              <w:right w:color="000000" w:sz="4" w:val="single"/>
            </w:tcBorders>
          </w:tcPr>
          <w:p w14:paraId="70210000">
            <w:pPr>
              <w:widowControl w:val="0"/>
              <w:spacing w:after="0" w:before="0" w:line="240" w:lineRule="auto"/>
              <w:ind w:firstLine="0" w:left="0"/>
              <w:rPr>
                <w:sz w:val="20"/>
              </w:rPr>
            </w:pPr>
            <w:r>
              <w:rPr>
                <w:sz w:val="20"/>
              </w:rPr>
              <w:t>расходы на приобретение сооружений, зданий, помещений в них, земельных участков</w:t>
            </w:r>
            <w:r>
              <w:rPr>
                <w:sz w:val="26"/>
              </w:rPr>
              <w:t xml:space="preserve"> </w:t>
            </w:r>
            <w:r>
              <w:rPr>
                <w:sz w:val="20"/>
              </w:rPr>
              <w:t xml:space="preserve">и иных объектов недвижимости </w:t>
            </w:r>
          </w:p>
        </w:tc>
      </w:tr>
      <w:tr>
        <w:trPr>
          <w:trHeight w:hRule="atLeast" w:val="464"/>
        </w:trPr>
        <w:tc>
          <w:tcPr>
            <w:tcW w:type="dxa" w:w="3010"/>
            <w:tcBorders>
              <w:top w:color="000000" w:sz="4" w:val="single"/>
              <w:left w:color="000000" w:sz="4" w:val="single"/>
              <w:bottom w:color="000000" w:sz="4" w:val="single"/>
              <w:right w:color="000000" w:sz="4" w:val="single"/>
            </w:tcBorders>
          </w:tcPr>
          <w:p w14:paraId="71210000">
            <w:pPr>
              <w:widowControl w:val="0"/>
              <w:spacing w:after="0" w:before="0" w:line="240" w:lineRule="auto"/>
              <w:ind w:firstLine="0" w:left="0"/>
              <w:jc w:val="left"/>
              <w:rPr>
                <w:sz w:val="20"/>
              </w:rPr>
            </w:pPr>
            <w:r>
              <w:rPr>
                <w:sz w:val="20"/>
              </w:rPr>
              <w:t>аренда  имущества</w:t>
            </w:r>
          </w:p>
        </w:tc>
        <w:tc>
          <w:tcPr>
            <w:tcW w:type="dxa" w:w="10974"/>
            <w:tcBorders>
              <w:top w:color="000000" w:sz="4" w:val="single"/>
              <w:left w:color="000000" w:sz="4" w:val="single"/>
              <w:bottom w:color="000000" w:sz="4" w:val="single"/>
              <w:right w:color="000000" w:sz="4" w:val="single"/>
            </w:tcBorders>
          </w:tcPr>
          <w:p w14:paraId="72210000">
            <w:pPr>
              <w:widowControl w:val="0"/>
              <w:spacing w:after="0" w:before="0" w:line="240" w:lineRule="auto"/>
              <w:ind w:firstLine="0" w:left="0"/>
              <w:jc w:val="left"/>
              <w:rPr>
                <w:sz w:val="20"/>
              </w:rPr>
            </w:pPr>
            <w:r>
              <w:rPr>
                <w:sz w:val="20"/>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trPr>
          <w:trHeight w:hRule="atLeast" w:val="464"/>
        </w:trPr>
        <w:tc>
          <w:tcPr>
            <w:tcW w:type="dxa" w:w="3010"/>
            <w:tcBorders>
              <w:top w:color="000000" w:sz="4" w:val="single"/>
              <w:left w:color="000000" w:sz="4" w:val="single"/>
              <w:bottom w:color="000000" w:sz="4" w:val="single"/>
              <w:right w:color="000000" w:sz="4" w:val="single"/>
            </w:tcBorders>
          </w:tcPr>
          <w:p w14:paraId="73210000">
            <w:pPr>
              <w:widowControl w:val="0"/>
              <w:spacing w:after="0" w:before="0" w:line="240" w:lineRule="auto"/>
              <w:ind w:firstLine="0" w:left="0"/>
              <w:jc w:val="left"/>
              <w:rPr>
                <w:sz w:val="20"/>
              </w:rPr>
            </w:pPr>
            <w:r>
              <w:rPr>
                <w:sz w:val="20"/>
              </w:rPr>
              <w:t>организационные расходы</w:t>
            </w:r>
          </w:p>
        </w:tc>
        <w:tc>
          <w:tcPr>
            <w:tcW w:type="dxa" w:w="10974"/>
            <w:tcBorders>
              <w:top w:color="000000" w:sz="4" w:val="single"/>
              <w:left w:color="000000" w:sz="4" w:val="single"/>
              <w:bottom w:color="000000" w:sz="4" w:val="single"/>
              <w:right w:color="000000" w:sz="4" w:val="single"/>
            </w:tcBorders>
          </w:tcPr>
          <w:p w14:paraId="74210000">
            <w:pPr>
              <w:widowControl w:val="0"/>
              <w:spacing w:after="0" w:before="0" w:line="240" w:lineRule="auto"/>
              <w:ind w:firstLine="0" w:left="0"/>
              <w:rPr>
                <w:sz w:val="20"/>
              </w:rPr>
            </w:pPr>
            <w:r>
              <w:rPr>
                <w:sz w:val="20"/>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trPr>
          <w:trHeight w:hRule="atLeast" w:val="240"/>
        </w:trPr>
        <w:tc>
          <w:tcPr>
            <w:tcW w:type="dxa" w:w="3010"/>
            <w:tcBorders>
              <w:top w:color="000000" w:sz="4" w:val="single"/>
              <w:left w:color="000000" w:sz="4" w:val="single"/>
              <w:bottom w:color="000000" w:sz="4" w:val="single"/>
              <w:right w:color="000000" w:sz="4" w:val="single"/>
            </w:tcBorders>
          </w:tcPr>
          <w:p w14:paraId="75210000">
            <w:pPr>
              <w:widowControl w:val="0"/>
              <w:spacing w:after="0" w:before="0" w:line="240" w:lineRule="auto"/>
              <w:ind w:firstLine="0" w:left="0"/>
              <w:jc w:val="left"/>
              <w:rPr>
                <w:sz w:val="20"/>
              </w:rPr>
            </w:pPr>
            <w:r>
              <w:rPr>
                <w:sz w:val="20"/>
              </w:rPr>
              <w:t>командировочные расходы</w:t>
            </w:r>
          </w:p>
        </w:tc>
        <w:tc>
          <w:tcPr>
            <w:tcW w:type="dxa" w:w="10974"/>
            <w:tcBorders>
              <w:top w:color="000000" w:sz="4" w:val="single"/>
              <w:left w:color="000000" w:sz="4" w:val="single"/>
              <w:bottom w:color="000000" w:sz="4" w:val="single"/>
              <w:right w:color="000000" w:sz="4" w:val="single"/>
            </w:tcBorders>
          </w:tcPr>
          <w:p w14:paraId="76210000">
            <w:pPr>
              <w:widowControl w:val="0"/>
              <w:spacing w:after="0" w:before="0" w:line="240" w:lineRule="auto"/>
              <w:ind w:firstLine="0" w:left="0"/>
              <w:rPr>
                <w:sz w:val="20"/>
              </w:rPr>
            </w:pPr>
            <w:r>
              <w:rPr>
                <w:sz w:val="20"/>
              </w:rPr>
              <w:t>расходы на служебные командировки</w:t>
            </w:r>
          </w:p>
        </w:tc>
      </w:tr>
      <w:tr>
        <w:trPr>
          <w:trHeight w:hRule="atLeast" w:val="224"/>
        </w:trPr>
        <w:tc>
          <w:tcPr>
            <w:tcW w:type="dxa" w:w="3010"/>
            <w:tcBorders>
              <w:top w:color="000000" w:sz="4" w:val="single"/>
              <w:left w:color="000000" w:sz="4" w:val="single"/>
              <w:bottom w:color="000000" w:sz="4" w:val="single"/>
              <w:right w:color="000000" w:sz="4" w:val="single"/>
            </w:tcBorders>
          </w:tcPr>
          <w:p w14:paraId="77210000">
            <w:pPr>
              <w:widowControl w:val="0"/>
              <w:spacing w:after="0" w:before="0" w:line="240" w:lineRule="auto"/>
              <w:ind w:firstLine="0" w:left="0"/>
              <w:jc w:val="left"/>
              <w:rPr>
                <w:sz w:val="20"/>
              </w:rPr>
            </w:pPr>
            <w:r>
              <w:rPr>
                <w:sz w:val="20"/>
              </w:rPr>
              <w:t>прочие расходы</w:t>
            </w:r>
          </w:p>
        </w:tc>
        <w:tc>
          <w:tcPr>
            <w:tcW w:type="dxa" w:w="10974"/>
            <w:tcBorders>
              <w:top w:color="000000" w:sz="4" w:val="single"/>
              <w:left w:color="000000" w:sz="4" w:val="single"/>
              <w:bottom w:color="000000" w:sz="4" w:val="single"/>
              <w:right w:color="000000" w:sz="4" w:val="single"/>
            </w:tcBorders>
          </w:tcPr>
          <w:p w14:paraId="78210000">
            <w:pPr>
              <w:widowControl w:val="0"/>
              <w:spacing w:after="0" w:before="0" w:line="240" w:lineRule="auto"/>
              <w:ind w:firstLine="0" w:left="0"/>
              <w:rPr>
                <w:sz w:val="20"/>
              </w:rPr>
            </w:pPr>
            <w:r>
              <w:rPr>
                <w:sz w:val="20"/>
              </w:rPr>
              <w:t>расходы на рекламу, включая выставки; представительские и иные расходы</w:t>
            </w:r>
          </w:p>
        </w:tc>
      </w:tr>
    </w:tbl>
    <w:p w14:paraId="79210000">
      <w:pPr>
        <w:spacing w:after="0" w:before="0" w:line="240" w:lineRule="auto"/>
        <w:ind w:firstLine="0" w:left="0"/>
        <w:rPr>
          <w:sz w:val="26"/>
        </w:rPr>
      </w:pPr>
    </w:p>
    <w:p w14:paraId="7A210000">
      <w:pPr>
        <w:spacing w:after="0" w:before="0" w:line="240" w:lineRule="auto"/>
        <w:ind w:firstLine="0" w:left="0"/>
        <w:jc w:val="center"/>
        <w:rPr>
          <w:b w:val="1"/>
          <w:sz w:val="26"/>
          <w:u w:color="000000"/>
        </w:rPr>
      </w:pPr>
    </w:p>
    <w:p w14:paraId="7B210000">
      <w:pPr>
        <w:spacing w:after="200" w:before="0" w:line="276" w:lineRule="auto"/>
        <w:ind w:firstLine="0" w:left="0"/>
        <w:jc w:val="left"/>
        <w:rPr>
          <w:rFonts w:asciiTheme="minorAscii" w:hAnsiTheme="minorHAnsi"/>
          <w:sz w:val="22"/>
        </w:rPr>
      </w:pPr>
    </w:p>
    <w:p w14:paraId="7C210000">
      <w:pPr>
        <w:sectPr>
          <w:footerReference r:id="rId7" w:type="default"/>
          <w:pgSz w:h="11906" w:orient="landscape" w:w="16838"/>
          <w:pgMar w:bottom="566" w:footer="680" w:gutter="0" w:header="680" w:left="1440" w:right="1440" w:top="1133"/>
        </w:sectPr>
      </w:pPr>
    </w:p>
    <w:p w14:paraId="7D210000">
      <w:bookmarkStart w:id="949" w:name="__RefHeading___177"/>
      <w:bookmarkEnd w:id="949"/>
      <w:bookmarkStart w:id="950" w:name="__RefHeading___399"/>
      <w:bookmarkEnd w:id="950"/>
      <w:bookmarkStart w:id="951" w:name="__RefHeading___621"/>
      <w:bookmarkEnd w:id="951"/>
      <w:bookmarkStart w:id="952" w:name="__RefHeading___843"/>
      <w:bookmarkEnd w:id="952"/>
      <w:pPr>
        <w:keepNext w:val="1"/>
        <w:keepLines w:val="1"/>
        <w:spacing w:after="0" w:before="240" w:line="276" w:lineRule="auto"/>
        <w:ind w:firstLine="0" w:left="0"/>
        <w:jc w:val="right"/>
        <w:outlineLvl w:val="0"/>
        <w:rPr>
          <w:color w:themeColor="accent1" w:themeShade="BF" w:val="376092"/>
        </w:rPr>
      </w:pPr>
      <w:r>
        <w:t>Приложение № 10 к Договору</w:t>
      </w:r>
    </w:p>
    <w:p w14:paraId="7E210000">
      <w:pPr>
        <w:spacing w:after="0" w:before="0" w:line="240" w:lineRule="auto"/>
        <w:ind w:firstLine="0" w:left="0"/>
        <w:jc w:val="right"/>
        <w:rPr>
          <w:rFonts w:ascii="Verdana" w:hAnsi="Verdana"/>
          <w:sz w:val="21"/>
        </w:rPr>
      </w:pPr>
      <w:r>
        <w:t>от __________ N ____</w:t>
      </w:r>
    </w:p>
    <w:p w14:paraId="7F210000">
      <w:pPr>
        <w:spacing w:after="200" w:before="0" w:line="276" w:lineRule="auto"/>
        <w:ind w:firstLine="0" w:left="0"/>
        <w:jc w:val="left"/>
        <w:rPr>
          <w:rFonts w:asciiTheme="minorAscii" w:hAnsiTheme="minorHAnsi"/>
          <w:sz w:val="22"/>
        </w:rPr>
      </w:pPr>
    </w:p>
    <w:p w14:paraId="80210000">
      <w:pPr>
        <w:spacing w:after="200" w:before="0" w:line="276" w:lineRule="auto"/>
        <w:ind w:firstLine="0" w:left="0"/>
        <w:jc w:val="left"/>
        <w:rPr>
          <w:rFonts w:asciiTheme="minorAscii" w:hAnsiTheme="minorHAnsi"/>
          <w:i w:val="1"/>
          <w:sz w:val="22"/>
        </w:rPr>
      </w:pPr>
      <w:r>
        <w:rPr>
          <w:i w:val="1"/>
          <w:sz w:val="22"/>
        </w:rPr>
        <w:t>Форма</w:t>
      </w:r>
    </w:p>
    <w:p w14:paraId="81210000">
      <w:pPr>
        <w:spacing w:after="0" w:before="0" w:line="240" w:lineRule="auto"/>
        <w:ind w:firstLine="0" w:left="0"/>
        <w:jc w:val="right"/>
        <w:rPr>
          <w:sz w:val="26"/>
        </w:rPr>
      </w:pPr>
    </w:p>
    <w:p w14:paraId="82210000">
      <w:pPr>
        <w:spacing w:after="0" w:before="0" w:line="240" w:lineRule="auto"/>
        <w:ind w:firstLine="0" w:left="0"/>
        <w:rPr>
          <w:sz w:val="26"/>
        </w:rPr>
      </w:pPr>
    </w:p>
    <w:p w14:paraId="83210000">
      <w:pPr>
        <w:spacing w:after="0" w:before="0" w:line="240" w:lineRule="auto"/>
        <w:ind w:firstLine="0" w:left="0"/>
        <w:rPr>
          <w:i w:val="1"/>
        </w:rPr>
      </w:pPr>
      <w:r>
        <w:rPr>
          <w:i w:val="1"/>
        </w:rPr>
        <w:t>Представляется в Фонд поддержки проектов Национальной технологической инициативы</w:t>
      </w:r>
    </w:p>
    <w:p w14:paraId="84210000">
      <w:pPr>
        <w:spacing w:after="0" w:before="0" w:line="240" w:lineRule="auto"/>
        <w:ind w:firstLine="0" w:left="0"/>
      </w:pPr>
    </w:p>
    <w:p w14:paraId="85210000">
      <w:pPr>
        <w:spacing w:after="0" w:before="0" w:line="240" w:lineRule="auto"/>
        <w:ind w:firstLine="0" w:left="0"/>
        <w:jc w:val="center"/>
      </w:pPr>
      <w:r>
        <w:t>Отчет о целевом использовании Гранта на реализацию проекта НТИ</w:t>
      </w:r>
    </w:p>
    <w:p w14:paraId="86210000">
      <w:pPr>
        <w:spacing w:after="0" w:before="0" w:line="240" w:lineRule="auto"/>
        <w:ind w:firstLine="0" w:left="0"/>
        <w:jc w:val="left"/>
      </w:pPr>
    </w:p>
    <w:p w14:paraId="87210000">
      <w:pPr>
        <w:spacing w:after="0" w:before="0" w:line="240" w:lineRule="auto"/>
        <w:ind w:firstLine="0" w:left="0"/>
        <w:jc w:val="left"/>
      </w:pPr>
    </w:p>
    <w:p w14:paraId="88210000">
      <w:pPr>
        <w:spacing w:after="0" w:before="0" w:line="240" w:lineRule="auto"/>
        <w:ind w:firstLine="0" w:left="0"/>
        <w:jc w:val="left"/>
      </w:pPr>
    </w:p>
    <w:tbl>
      <w:tblPr>
        <w:tblStyle w:val="Style_3"/>
        <w:tblLayout w:type="fixed"/>
      </w:tblPr>
      <w:tblGrid>
        <w:gridCol w:w="5630"/>
        <w:gridCol w:w="8383"/>
      </w:tblGrid>
      <w:tr>
        <w:trPr>
          <w:trHeight w:hRule="atLeast" w:val="413"/>
        </w:trPr>
        <w:tc>
          <w:tcPr>
            <w:tcW w:type="dxa" w:w="5630"/>
            <w:tcBorders>
              <w:top w:color="000000" w:sz="4" w:val="single"/>
              <w:left w:color="000000" w:sz="4" w:val="single"/>
              <w:bottom w:color="000000" w:sz="4" w:val="single"/>
              <w:right w:color="000000" w:sz="4" w:val="single"/>
            </w:tcBorders>
            <w:shd w:fill="auto" w:val="clear"/>
            <w:vAlign w:val="center"/>
          </w:tcPr>
          <w:p w14:paraId="89210000">
            <w:pPr>
              <w:spacing w:after="0" w:before="0" w:line="240" w:lineRule="auto"/>
              <w:ind w:firstLine="0" w:left="0"/>
              <w:jc w:val="left"/>
              <w:rPr>
                <w:color w:val="000000"/>
              </w:rPr>
            </w:pPr>
            <w:r>
              <w:rPr>
                <w:color w:val="000000"/>
              </w:rPr>
              <w:t>Наименование Получателя гранта</w:t>
            </w:r>
          </w:p>
        </w:tc>
        <w:tc>
          <w:tcPr>
            <w:tcW w:type="dxa" w:w="8383"/>
            <w:tcBorders>
              <w:top w:color="000000" w:sz="4" w:val="single"/>
              <w:left w:color="000000" w:sz="4" w:val="single"/>
              <w:bottom w:color="000000" w:sz="4" w:val="single"/>
              <w:right w:color="000000" w:sz="4" w:val="single"/>
            </w:tcBorders>
          </w:tcPr>
          <w:p w14:paraId="8A210000">
            <w:pPr>
              <w:spacing w:after="0" w:before="0" w:line="240" w:lineRule="auto"/>
              <w:ind w:firstLine="0" w:left="0"/>
              <w:jc w:val="left"/>
              <w:rPr>
                <w:color w:val="000000"/>
              </w:rPr>
            </w:pPr>
          </w:p>
        </w:tc>
      </w:tr>
      <w:tr>
        <w:trPr>
          <w:trHeight w:hRule="atLeast" w:val="382"/>
        </w:trPr>
        <w:tc>
          <w:tcPr>
            <w:tcW w:type="dxa" w:w="5630"/>
            <w:tcBorders>
              <w:top w:sz="4" w:val="nil"/>
              <w:left w:color="000000" w:sz="4" w:val="single"/>
              <w:bottom w:color="000000" w:sz="4" w:val="single"/>
              <w:right w:color="000000" w:sz="4" w:val="single"/>
            </w:tcBorders>
            <w:shd w:fill="auto" w:val="clear"/>
            <w:vAlign w:val="center"/>
          </w:tcPr>
          <w:p w14:paraId="8B210000">
            <w:pPr>
              <w:spacing w:after="0" w:before="0" w:line="240" w:lineRule="auto"/>
              <w:ind w:firstLine="0" w:left="0"/>
              <w:jc w:val="left"/>
              <w:rPr>
                <w:color w:val="000000"/>
              </w:rPr>
            </w:pPr>
            <w:r>
              <w:rPr>
                <w:color w:val="000000"/>
              </w:rPr>
              <w:t>ИНН Получателя гранта</w:t>
            </w:r>
          </w:p>
        </w:tc>
        <w:tc>
          <w:tcPr>
            <w:tcW w:type="dxa" w:w="8383"/>
            <w:tcBorders>
              <w:top w:sz="4" w:val="nil"/>
              <w:left w:color="000000" w:sz="4" w:val="single"/>
              <w:bottom w:color="000000" w:sz="4" w:val="single"/>
              <w:right w:color="000000" w:sz="4" w:val="single"/>
            </w:tcBorders>
          </w:tcPr>
          <w:p w14:paraId="8C210000">
            <w:pPr>
              <w:spacing w:after="0" w:before="0" w:line="240" w:lineRule="auto"/>
              <w:ind w:firstLine="0" w:left="0"/>
              <w:jc w:val="left"/>
              <w:rPr>
                <w:color w:val="000000"/>
              </w:rPr>
            </w:pPr>
          </w:p>
        </w:tc>
      </w:tr>
      <w:tr>
        <w:trPr>
          <w:trHeight w:hRule="atLeast" w:val="196"/>
        </w:trPr>
        <w:tc>
          <w:tcPr>
            <w:tcW w:type="dxa" w:w="5630"/>
            <w:tcBorders>
              <w:top w:sz="4" w:val="nil"/>
              <w:left w:color="000000" w:sz="4" w:val="single"/>
              <w:bottom w:color="000000" w:sz="4" w:val="single"/>
              <w:right w:color="000000" w:sz="4" w:val="single"/>
            </w:tcBorders>
            <w:shd w:fill="auto" w:val="clear"/>
            <w:vAlign w:val="center"/>
          </w:tcPr>
          <w:p w14:paraId="8D210000">
            <w:pPr>
              <w:spacing w:after="0" w:before="0" w:line="240" w:lineRule="auto"/>
              <w:ind w:firstLine="0" w:left="0"/>
              <w:jc w:val="left"/>
              <w:rPr>
                <w:color w:val="000000"/>
              </w:rPr>
            </w:pPr>
            <w:r>
              <w:rPr>
                <w:color w:val="000000"/>
              </w:rPr>
              <w:t>Наименование проекта</w:t>
            </w:r>
          </w:p>
        </w:tc>
        <w:tc>
          <w:tcPr>
            <w:tcW w:type="dxa" w:w="8383"/>
            <w:tcBorders>
              <w:top w:sz="4" w:val="nil"/>
              <w:left w:color="000000" w:sz="4" w:val="single"/>
              <w:bottom w:color="000000" w:sz="4" w:val="single"/>
              <w:right w:color="000000" w:sz="4" w:val="single"/>
            </w:tcBorders>
          </w:tcPr>
          <w:p w14:paraId="8E210000">
            <w:pPr>
              <w:spacing w:after="0" w:before="0" w:line="240" w:lineRule="auto"/>
              <w:ind w:firstLine="0" w:left="0"/>
              <w:jc w:val="left"/>
              <w:rPr>
                <w:color w:val="000000"/>
              </w:rPr>
            </w:pPr>
          </w:p>
        </w:tc>
      </w:tr>
      <w:tr>
        <w:trPr>
          <w:trHeight w:hRule="atLeast" w:val="382"/>
        </w:trPr>
        <w:tc>
          <w:tcPr>
            <w:tcW w:type="dxa" w:w="5630"/>
            <w:tcBorders>
              <w:top w:sz="4" w:val="nil"/>
              <w:left w:color="000000" w:sz="4" w:val="single"/>
              <w:bottom w:color="000000" w:sz="4" w:val="single"/>
              <w:right w:color="000000" w:sz="4" w:val="single"/>
            </w:tcBorders>
            <w:shd w:fill="auto" w:val="clear"/>
            <w:vAlign w:val="center"/>
          </w:tcPr>
          <w:p w14:paraId="8F210000">
            <w:pPr>
              <w:spacing w:after="0" w:before="0" w:line="240" w:lineRule="auto"/>
              <w:ind w:firstLine="0" w:left="0"/>
              <w:jc w:val="left"/>
              <w:rPr>
                <w:color w:val="000000"/>
              </w:rPr>
            </w:pPr>
            <w:r>
              <w:rPr>
                <w:color w:val="000000"/>
              </w:rPr>
              <w:t>Дата начала реализации проекта</w:t>
            </w:r>
          </w:p>
        </w:tc>
        <w:tc>
          <w:tcPr>
            <w:tcW w:type="dxa" w:w="8383"/>
            <w:tcBorders>
              <w:top w:sz="4" w:val="nil"/>
              <w:left w:color="000000" w:sz="4" w:val="single"/>
              <w:bottom w:color="000000" w:sz="4" w:val="single"/>
              <w:right w:color="000000" w:sz="4" w:val="single"/>
            </w:tcBorders>
          </w:tcPr>
          <w:p w14:paraId="90210000">
            <w:pPr>
              <w:spacing w:after="0" w:before="0" w:line="240" w:lineRule="auto"/>
              <w:ind w:firstLine="0" w:left="0"/>
              <w:jc w:val="left"/>
              <w:rPr>
                <w:color w:val="000000"/>
              </w:rPr>
            </w:pPr>
          </w:p>
        </w:tc>
      </w:tr>
      <w:tr>
        <w:trPr>
          <w:trHeight w:hRule="atLeast" w:val="295"/>
        </w:trPr>
        <w:tc>
          <w:tcPr>
            <w:tcW w:type="dxa" w:w="5630"/>
            <w:tcBorders>
              <w:top w:sz="4" w:val="nil"/>
              <w:left w:color="000000" w:sz="4" w:val="single"/>
              <w:bottom w:color="000000" w:sz="4" w:val="single"/>
              <w:right w:color="000000" w:sz="4" w:val="single"/>
            </w:tcBorders>
            <w:shd w:fill="auto" w:val="clear"/>
            <w:vAlign w:val="center"/>
          </w:tcPr>
          <w:p w14:paraId="91210000">
            <w:pPr>
              <w:spacing w:after="0" w:before="0" w:line="240" w:lineRule="auto"/>
              <w:ind w:firstLine="0" w:left="0"/>
              <w:jc w:val="left"/>
              <w:rPr>
                <w:color w:val="000000"/>
              </w:rPr>
            </w:pPr>
            <w:r>
              <w:rPr>
                <w:color w:val="000000"/>
              </w:rPr>
              <w:t xml:space="preserve">Дата заключения и номер договора </w:t>
            </w:r>
          </w:p>
        </w:tc>
        <w:tc>
          <w:tcPr>
            <w:tcW w:type="dxa" w:w="8383"/>
            <w:tcBorders>
              <w:top w:sz="4" w:val="nil"/>
              <w:left w:color="000000" w:sz="4" w:val="single"/>
              <w:bottom w:color="000000" w:sz="4" w:val="single"/>
              <w:right w:color="000000" w:sz="4" w:val="single"/>
            </w:tcBorders>
          </w:tcPr>
          <w:p w14:paraId="92210000">
            <w:pPr>
              <w:spacing w:after="0" w:before="0" w:line="240" w:lineRule="auto"/>
              <w:ind w:firstLine="0" w:left="0"/>
              <w:jc w:val="left"/>
              <w:rPr>
                <w:color w:val="000000"/>
              </w:rPr>
            </w:pPr>
          </w:p>
        </w:tc>
      </w:tr>
      <w:tr>
        <w:trPr>
          <w:trHeight w:hRule="atLeast" w:val="382"/>
        </w:trPr>
        <w:tc>
          <w:tcPr>
            <w:tcW w:type="dxa" w:w="5630"/>
            <w:tcBorders>
              <w:top w:sz="4" w:val="nil"/>
              <w:left w:color="000000" w:sz="4" w:val="single"/>
              <w:bottom w:color="000000" w:sz="4" w:val="single"/>
              <w:right w:color="000000" w:sz="4" w:val="single"/>
            </w:tcBorders>
            <w:shd w:fill="auto" w:val="clear"/>
            <w:vAlign w:val="center"/>
          </w:tcPr>
          <w:p w14:paraId="93210000">
            <w:pPr>
              <w:spacing w:after="0" w:before="0" w:line="240" w:lineRule="auto"/>
              <w:ind w:firstLine="0" w:left="0"/>
              <w:jc w:val="left"/>
              <w:rPr>
                <w:color w:val="000000"/>
              </w:rPr>
            </w:pPr>
            <w:r>
              <w:rPr>
                <w:color w:val="000000"/>
              </w:rPr>
              <w:t>Отчетный период</w:t>
            </w:r>
          </w:p>
        </w:tc>
        <w:tc>
          <w:tcPr>
            <w:tcW w:type="dxa" w:w="8383"/>
            <w:tcBorders>
              <w:top w:sz="4" w:val="nil"/>
              <w:left w:color="000000" w:sz="4" w:val="single"/>
              <w:bottom w:color="000000" w:sz="4" w:val="single"/>
              <w:right w:color="000000" w:sz="4" w:val="single"/>
            </w:tcBorders>
          </w:tcPr>
          <w:p w14:paraId="94210000">
            <w:pPr>
              <w:spacing w:after="0" w:before="0" w:line="240" w:lineRule="auto"/>
              <w:ind w:firstLine="0" w:left="0"/>
              <w:jc w:val="left"/>
              <w:rPr>
                <w:color w:val="000000"/>
              </w:rPr>
            </w:pPr>
          </w:p>
        </w:tc>
      </w:tr>
    </w:tbl>
    <w:p w14:paraId="95210000">
      <w:pPr>
        <w:spacing w:after="0" w:before="0" w:line="240" w:lineRule="auto"/>
        <w:ind w:firstLine="0" w:left="0"/>
        <w:jc w:val="left"/>
      </w:pPr>
    </w:p>
    <w:p w14:paraId="96210000">
      <w:pPr>
        <w:spacing w:after="0" w:before="0" w:line="240" w:lineRule="auto"/>
        <w:ind w:firstLine="0" w:left="0"/>
        <w:jc w:val="left"/>
      </w:pPr>
    </w:p>
    <w:p w14:paraId="97210000">
      <w:pPr>
        <w:spacing w:after="0" w:before="0" w:line="240" w:lineRule="auto"/>
        <w:ind w:firstLine="0" w:left="0"/>
        <w:jc w:val="left"/>
      </w:pPr>
    </w:p>
    <w:p w14:paraId="98210000">
      <w:pPr>
        <w:spacing w:after="0" w:before="0" w:line="240" w:lineRule="auto"/>
        <w:ind w:firstLine="0" w:left="0"/>
        <w:jc w:val="left"/>
      </w:pPr>
    </w:p>
    <w:p w14:paraId="99210000">
      <w:pPr>
        <w:spacing w:after="0" w:before="0" w:line="240" w:lineRule="auto"/>
        <w:ind w:firstLine="0" w:left="0"/>
        <w:jc w:val="left"/>
      </w:pPr>
    </w:p>
    <w:p w14:paraId="9A210000">
      <w:pPr>
        <w:spacing w:after="0" w:before="0" w:line="240" w:lineRule="auto"/>
        <w:ind w:firstLine="0" w:left="0"/>
        <w:jc w:val="left"/>
      </w:pPr>
    </w:p>
    <w:p w14:paraId="9B210000">
      <w:pPr>
        <w:spacing w:after="200" w:before="0" w:line="276" w:lineRule="auto"/>
        <w:ind w:firstLine="0" w:left="0"/>
        <w:jc w:val="left"/>
      </w:pPr>
      <w:r>
        <w:br w:type="page"/>
      </w:r>
    </w:p>
    <w:p w14:paraId="9C210000">
      <w:pPr>
        <w:spacing w:after="0" w:before="0" w:line="240" w:lineRule="auto"/>
        <w:ind w:firstLine="0" w:left="0"/>
        <w:jc w:val="left"/>
      </w:pPr>
    </w:p>
    <w:p w14:paraId="9D210000">
      <w:pPr>
        <w:spacing w:after="0" w:before="0" w:line="240" w:lineRule="auto"/>
        <w:ind w:firstLine="0" w:left="0"/>
      </w:pPr>
      <w:r>
        <w:t xml:space="preserve">I. Расходы на реализацию проекта </w:t>
      </w:r>
    </w:p>
    <w:tbl>
      <w:tblPr>
        <w:tblStyle w:val="Style_3"/>
        <w:tblLayout w:type="fixed"/>
      </w:tblPr>
      <w:tblGrid>
        <w:gridCol w:w="1171"/>
        <w:gridCol w:w="1472"/>
        <w:gridCol w:w="667"/>
        <w:gridCol w:w="939"/>
        <w:gridCol w:w="803"/>
        <w:gridCol w:w="803"/>
        <w:gridCol w:w="803"/>
        <w:gridCol w:w="670"/>
        <w:gridCol w:w="939"/>
        <w:gridCol w:w="803"/>
        <w:gridCol w:w="670"/>
        <w:gridCol w:w="936"/>
        <w:gridCol w:w="670"/>
        <w:gridCol w:w="939"/>
        <w:gridCol w:w="803"/>
        <w:gridCol w:w="803"/>
      </w:tblGrid>
      <w:tr>
        <w:trPr>
          <w:trHeight w:hRule="atLeast" w:val="298"/>
          <w:tblHeader/>
        </w:trPr>
        <w:tc>
          <w:tcPr>
            <w:tcW w:type="dxa" w:w="1171"/>
            <w:vMerge w:val="restart"/>
            <w:tcBorders>
              <w:top w:color="000000" w:sz="4" w:val="single"/>
              <w:left w:color="000000" w:sz="4" w:val="single"/>
              <w:bottom w:color="000000" w:sz="4" w:val="single"/>
              <w:right w:color="000000" w:sz="4" w:val="single"/>
            </w:tcBorders>
            <w:shd w:fill="auto" w:val="clear"/>
            <w:vAlign w:val="center"/>
          </w:tcPr>
          <w:p w14:paraId="9E210000">
            <w:pPr>
              <w:spacing w:after="0" w:before="0" w:line="240" w:lineRule="auto"/>
              <w:ind w:firstLine="0" w:left="0"/>
              <w:jc w:val="center"/>
              <w:rPr>
                <w:sz w:val="16"/>
              </w:rPr>
            </w:pPr>
            <w:r>
              <w:rPr>
                <w:sz w:val="16"/>
              </w:rPr>
              <w:t>№ п/п</w:t>
            </w:r>
          </w:p>
        </w:tc>
        <w:tc>
          <w:tcPr>
            <w:tcW w:type="dxa" w:w="1472"/>
            <w:vMerge w:val="restart"/>
            <w:tcBorders>
              <w:top w:color="000000" w:sz="4" w:val="single"/>
              <w:left w:color="000000" w:sz="4" w:val="single"/>
              <w:bottom w:color="000000" w:sz="4" w:val="single"/>
              <w:right w:color="000000" w:sz="4" w:val="single"/>
            </w:tcBorders>
            <w:shd w:fill="auto" w:val="clear"/>
            <w:vAlign w:val="center"/>
          </w:tcPr>
          <w:p w14:paraId="9F210000">
            <w:pPr>
              <w:spacing w:after="0" w:before="0" w:line="240" w:lineRule="auto"/>
              <w:ind w:firstLine="0" w:left="0"/>
              <w:jc w:val="center"/>
              <w:rPr>
                <w:sz w:val="16"/>
              </w:rPr>
            </w:pPr>
            <w:r>
              <w:rPr>
                <w:sz w:val="16"/>
              </w:rPr>
              <w:t>Наименование этапа / мероприятия / вида расходов</w:t>
            </w:r>
          </w:p>
        </w:tc>
        <w:tc>
          <w:tcPr>
            <w:tcW w:type="dxa" w:w="11242"/>
            <w:gridSpan w:val="14"/>
            <w:tcBorders>
              <w:top w:color="000000" w:sz="4" w:val="single"/>
              <w:left w:sz="4" w:val="nil"/>
              <w:bottom w:color="000000" w:sz="4" w:val="single"/>
              <w:right w:color="000000" w:sz="4" w:val="single"/>
            </w:tcBorders>
            <w:shd w:fill="auto" w:val="clear"/>
            <w:vAlign w:val="center"/>
          </w:tcPr>
          <w:p w14:paraId="A0210000">
            <w:pPr>
              <w:spacing w:after="0" w:before="0" w:line="240" w:lineRule="auto"/>
              <w:ind w:firstLine="0" w:left="0"/>
              <w:jc w:val="center"/>
              <w:rPr>
                <w:sz w:val="16"/>
              </w:rPr>
            </w:pPr>
            <w:r>
              <w:rPr>
                <w:sz w:val="16"/>
              </w:rPr>
              <w:t>Объем финансового обеспечения реализации проекта (в рублях)</w:t>
            </w:r>
          </w:p>
        </w:tc>
      </w:tr>
      <w:tr>
        <w:trPr>
          <w:trHeight w:hRule="atLeast" w:val="298"/>
          <w:tblHeader/>
        </w:trPr>
        <w:tc>
          <w:tcPr>
            <w:tcW w:type="dxa" w:w="117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7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6424"/>
            <w:gridSpan w:val="8"/>
            <w:tcBorders>
              <w:top w:color="000000" w:sz="4" w:val="single"/>
              <w:left w:sz="4" w:val="nil"/>
              <w:bottom w:color="000000" w:sz="4" w:val="single"/>
              <w:right w:color="000000" w:sz="4" w:val="single"/>
            </w:tcBorders>
            <w:shd w:fill="auto" w:val="clear"/>
            <w:vAlign w:val="center"/>
          </w:tcPr>
          <w:p w14:paraId="A1210000">
            <w:pPr>
              <w:spacing w:after="0" w:before="0" w:line="240" w:lineRule="auto"/>
              <w:ind w:firstLine="0" w:left="0"/>
              <w:jc w:val="center"/>
              <w:rPr>
                <w:sz w:val="16"/>
              </w:rPr>
            </w:pPr>
            <w:r>
              <w:rPr>
                <w:sz w:val="16"/>
              </w:rPr>
              <w:t>20__</w:t>
            </w:r>
            <w:r>
              <w:rPr>
                <w:sz w:val="16"/>
              </w:rPr>
              <w:t xml:space="preserve"> </w:t>
            </w:r>
            <w:r>
              <w:rPr>
                <w:sz w:val="16"/>
              </w:rPr>
              <w:t>г.</w:t>
            </w:r>
          </w:p>
        </w:tc>
        <w:tc>
          <w:tcPr>
            <w:tcW w:type="dxa" w:w="4819"/>
            <w:gridSpan w:val="6"/>
            <w:tcBorders>
              <w:top w:color="000000" w:sz="4" w:val="single"/>
              <w:left w:sz="4" w:val="nil"/>
              <w:bottom w:color="000000" w:sz="4" w:val="single"/>
              <w:right w:color="000000" w:sz="4" w:val="single"/>
            </w:tcBorders>
            <w:shd w:fill="auto" w:val="clear"/>
            <w:vAlign w:val="center"/>
          </w:tcPr>
          <w:p w14:paraId="A2210000">
            <w:pPr>
              <w:spacing w:after="0" w:before="0" w:line="240" w:lineRule="auto"/>
              <w:ind w:firstLine="0" w:left="0"/>
              <w:jc w:val="center"/>
              <w:rPr>
                <w:sz w:val="16"/>
              </w:rPr>
            </w:pPr>
            <w:r>
              <w:rPr>
                <w:sz w:val="16"/>
              </w:rPr>
              <w:t>Всего за время реализации проекта</w:t>
            </w:r>
          </w:p>
        </w:tc>
      </w:tr>
      <w:tr>
        <w:trPr>
          <w:trHeight w:hRule="atLeast" w:val="1065"/>
          <w:tblHeader/>
        </w:trPr>
        <w:tc>
          <w:tcPr>
            <w:tcW w:type="dxa" w:w="117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7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05"/>
            <w:gridSpan w:val="2"/>
            <w:tcBorders>
              <w:top w:color="000000" w:sz="4" w:val="single"/>
              <w:left w:sz="4" w:val="nil"/>
              <w:bottom w:color="000000" w:sz="4" w:val="single"/>
              <w:right w:color="000000" w:sz="4" w:val="single"/>
            </w:tcBorders>
            <w:shd w:themeFill="background1" w:val="clear"/>
            <w:vAlign w:val="center"/>
          </w:tcPr>
          <w:p w14:paraId="A3210000">
            <w:pPr>
              <w:spacing w:after="0" w:before="0" w:line="240" w:lineRule="auto"/>
              <w:ind w:firstLine="0" w:left="0"/>
              <w:jc w:val="center"/>
              <w:rPr>
                <w:sz w:val="16"/>
              </w:rPr>
            </w:pPr>
            <w:r>
              <w:rPr>
                <w:sz w:val="16"/>
              </w:rPr>
              <w:t xml:space="preserve">Общая сумма </w:t>
            </w:r>
          </w:p>
        </w:tc>
        <w:tc>
          <w:tcPr>
            <w:tcW w:type="dxa" w:w="2408"/>
            <w:gridSpan w:val="3"/>
            <w:tcBorders>
              <w:top w:color="000000" w:sz="4" w:val="single"/>
              <w:left w:sz="4" w:val="nil"/>
              <w:bottom w:color="000000" w:sz="4" w:val="single"/>
              <w:right w:color="000000" w:sz="4" w:val="single"/>
            </w:tcBorders>
            <w:shd w:themeFill="background1" w:val="clear"/>
            <w:vAlign w:val="center"/>
          </w:tcPr>
          <w:p w14:paraId="A4210000">
            <w:pPr>
              <w:spacing w:after="0" w:before="0" w:line="240" w:lineRule="auto"/>
              <w:ind w:firstLine="0" w:left="0"/>
              <w:jc w:val="center"/>
              <w:rPr>
                <w:sz w:val="16"/>
              </w:rPr>
            </w:pPr>
            <w:r>
              <w:rPr>
                <w:sz w:val="16"/>
              </w:rPr>
              <w:t>За счет гранта на реализацию проекта НТИ</w:t>
            </w:r>
          </w:p>
        </w:tc>
        <w:tc>
          <w:tcPr>
            <w:tcW w:type="dxa" w:w="2411"/>
            <w:gridSpan w:val="3"/>
            <w:tcBorders>
              <w:top w:color="000000" w:sz="4" w:val="single"/>
              <w:left w:sz="4" w:val="nil"/>
              <w:bottom w:color="000000" w:sz="4" w:val="single"/>
              <w:right w:color="000000" w:sz="4" w:val="single"/>
            </w:tcBorders>
            <w:shd w:themeFill="background1" w:val="clear"/>
            <w:vAlign w:val="center"/>
          </w:tcPr>
          <w:p w14:paraId="A5210000">
            <w:pPr>
              <w:spacing w:after="0" w:before="0" w:line="240" w:lineRule="auto"/>
              <w:ind w:firstLine="0" w:left="0"/>
              <w:jc w:val="center"/>
              <w:rPr>
                <w:sz w:val="16"/>
              </w:rPr>
            </w:pPr>
            <w:r>
              <w:rPr>
                <w:sz w:val="16"/>
              </w:rPr>
              <w:t>За счет внебюджетных средств</w:t>
            </w:r>
          </w:p>
        </w:tc>
        <w:tc>
          <w:tcPr>
            <w:tcW w:type="dxa" w:w="1605"/>
            <w:gridSpan w:val="2"/>
            <w:tcBorders>
              <w:top w:color="000000" w:sz="4" w:val="single"/>
              <w:left w:sz="4" w:val="nil"/>
              <w:bottom w:color="000000" w:sz="4" w:val="single"/>
              <w:right w:color="000000" w:sz="4" w:val="single"/>
            </w:tcBorders>
            <w:shd w:themeFill="background1" w:val="clear"/>
            <w:vAlign w:val="center"/>
          </w:tcPr>
          <w:p w14:paraId="A6210000">
            <w:pPr>
              <w:spacing w:after="0" w:before="0" w:line="240" w:lineRule="auto"/>
              <w:ind w:firstLine="0" w:left="0"/>
              <w:jc w:val="center"/>
              <w:rPr>
                <w:sz w:val="16"/>
              </w:rPr>
            </w:pPr>
            <w:r>
              <w:rPr>
                <w:sz w:val="16"/>
              </w:rPr>
              <w:t xml:space="preserve">Общая сумма </w:t>
            </w:r>
          </w:p>
        </w:tc>
        <w:tc>
          <w:tcPr>
            <w:tcW w:type="dxa" w:w="1608"/>
            <w:gridSpan w:val="2"/>
            <w:tcBorders>
              <w:top w:color="000000" w:sz="4" w:val="single"/>
              <w:left w:sz="4" w:val="nil"/>
              <w:bottom w:color="000000" w:sz="4" w:val="single"/>
              <w:right w:color="000000" w:sz="4" w:val="single"/>
            </w:tcBorders>
            <w:shd w:themeFill="background1" w:val="clear"/>
            <w:vAlign w:val="center"/>
          </w:tcPr>
          <w:p w14:paraId="A7210000">
            <w:pPr>
              <w:spacing w:after="0" w:before="0" w:line="240" w:lineRule="auto"/>
              <w:ind w:firstLine="0" w:left="0"/>
              <w:jc w:val="center"/>
              <w:rPr>
                <w:sz w:val="16"/>
              </w:rPr>
            </w:pPr>
            <w:r>
              <w:rPr>
                <w:sz w:val="16"/>
              </w:rPr>
              <w:t>За счет гранта на реализацию проекта НТИ</w:t>
            </w:r>
          </w:p>
        </w:tc>
        <w:tc>
          <w:tcPr>
            <w:tcW w:type="dxa" w:w="1605"/>
            <w:gridSpan w:val="2"/>
            <w:tcBorders>
              <w:top w:color="000000" w:sz="4" w:val="single"/>
              <w:left w:sz="4" w:val="nil"/>
              <w:bottom w:color="000000" w:sz="4" w:val="single"/>
              <w:right w:color="000000" w:sz="4" w:val="single"/>
            </w:tcBorders>
            <w:shd w:themeFill="background1" w:val="clear"/>
            <w:vAlign w:val="center"/>
          </w:tcPr>
          <w:p w14:paraId="A8210000">
            <w:pPr>
              <w:spacing w:after="0" w:before="0" w:line="240" w:lineRule="auto"/>
              <w:ind w:firstLine="0" w:left="0"/>
              <w:jc w:val="center"/>
              <w:rPr>
                <w:sz w:val="16"/>
              </w:rPr>
            </w:pPr>
            <w:r>
              <w:rPr>
                <w:sz w:val="16"/>
              </w:rPr>
              <w:t>За счет внебюджетных средств</w:t>
            </w:r>
          </w:p>
        </w:tc>
      </w:tr>
      <w:tr>
        <w:trPr>
          <w:trHeight w:hRule="atLeast" w:val="571"/>
          <w:tblHeader/>
        </w:trPr>
        <w:tc>
          <w:tcPr>
            <w:tcW w:type="dxa" w:w="117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7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667"/>
            <w:tcBorders>
              <w:top w:sz="4" w:val="nil"/>
              <w:left w:sz="4" w:val="nil"/>
              <w:bottom w:color="000000" w:sz="4" w:val="single"/>
              <w:right w:color="000000" w:sz="4" w:val="single"/>
            </w:tcBorders>
            <w:shd w:themeFill="background1" w:val="clear"/>
            <w:vAlign w:val="center"/>
          </w:tcPr>
          <w:p w14:paraId="A9210000">
            <w:pPr>
              <w:spacing w:after="0" w:before="0" w:line="240" w:lineRule="auto"/>
              <w:ind w:firstLine="0" w:left="0"/>
              <w:jc w:val="center"/>
              <w:rPr>
                <w:sz w:val="16"/>
              </w:rPr>
            </w:pPr>
            <w:r>
              <w:rPr>
                <w:sz w:val="16"/>
              </w:rPr>
              <w:t>План</w:t>
            </w:r>
          </w:p>
        </w:tc>
        <w:tc>
          <w:tcPr>
            <w:tcW w:type="dxa" w:w="939"/>
            <w:tcBorders>
              <w:top w:sz="4" w:val="nil"/>
              <w:left w:sz="4" w:val="nil"/>
              <w:bottom w:color="000000" w:sz="4" w:val="single"/>
              <w:right w:color="000000" w:sz="4" w:val="single"/>
            </w:tcBorders>
            <w:shd w:themeFill="background1" w:val="clear"/>
            <w:vAlign w:val="center"/>
          </w:tcPr>
          <w:p w14:paraId="AA21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AB210000">
            <w:pPr>
              <w:spacing w:after="0" w:before="0" w:line="240" w:lineRule="auto"/>
              <w:ind w:firstLine="0" w:left="0"/>
              <w:jc w:val="center"/>
              <w:rPr>
                <w:sz w:val="16"/>
              </w:rPr>
            </w:pPr>
            <w:r>
              <w:rPr>
                <w:sz w:val="16"/>
              </w:rPr>
              <w:t xml:space="preserve">План </w:t>
            </w:r>
          </w:p>
        </w:tc>
        <w:tc>
          <w:tcPr>
            <w:tcW w:type="dxa" w:w="803"/>
            <w:tcBorders>
              <w:top w:sz="4" w:val="nil"/>
              <w:left w:sz="4" w:val="nil"/>
              <w:bottom w:color="000000" w:sz="4" w:val="single"/>
              <w:right w:color="000000" w:sz="4" w:val="single"/>
            </w:tcBorders>
            <w:shd w:themeFill="background1" w:val="clear"/>
            <w:vAlign w:val="center"/>
          </w:tcPr>
          <w:p w14:paraId="AC21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AD210000">
            <w:pPr>
              <w:spacing w:after="0" w:before="0" w:line="240" w:lineRule="auto"/>
              <w:ind w:firstLine="0" w:left="0"/>
              <w:jc w:val="center"/>
              <w:rPr>
                <w:sz w:val="16"/>
              </w:rPr>
            </w:pPr>
            <w:r>
              <w:rPr>
                <w:sz w:val="16"/>
              </w:rPr>
              <w:t>Факт за месяц</w:t>
            </w:r>
          </w:p>
        </w:tc>
        <w:tc>
          <w:tcPr>
            <w:tcW w:type="dxa" w:w="670"/>
            <w:tcBorders>
              <w:top w:sz="4" w:val="nil"/>
              <w:left w:sz="4" w:val="nil"/>
              <w:bottom w:color="000000" w:sz="4" w:val="single"/>
              <w:right w:color="000000" w:sz="4" w:val="single"/>
            </w:tcBorders>
            <w:shd w:themeFill="background1" w:val="clear"/>
            <w:vAlign w:val="center"/>
          </w:tcPr>
          <w:p w14:paraId="AE210000">
            <w:pPr>
              <w:spacing w:after="0" w:before="0" w:line="240" w:lineRule="auto"/>
              <w:ind w:firstLine="0" w:left="0"/>
              <w:jc w:val="center"/>
              <w:rPr>
                <w:sz w:val="16"/>
              </w:rPr>
            </w:pPr>
            <w:r>
              <w:rPr>
                <w:sz w:val="16"/>
              </w:rPr>
              <w:t xml:space="preserve">План </w:t>
            </w:r>
          </w:p>
        </w:tc>
        <w:tc>
          <w:tcPr>
            <w:tcW w:type="dxa" w:w="939"/>
            <w:tcBorders>
              <w:top w:sz="4" w:val="nil"/>
              <w:left w:sz="4" w:val="nil"/>
              <w:bottom w:color="000000" w:sz="4" w:val="single"/>
              <w:right w:color="000000" w:sz="4" w:val="single"/>
            </w:tcBorders>
            <w:shd w:themeFill="background1" w:val="clear"/>
            <w:vAlign w:val="center"/>
          </w:tcPr>
          <w:p w14:paraId="AF21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B0210000">
            <w:pPr>
              <w:spacing w:after="0" w:before="0" w:line="240" w:lineRule="auto"/>
              <w:ind w:firstLine="0" w:left="0"/>
              <w:jc w:val="center"/>
              <w:rPr>
                <w:sz w:val="16"/>
              </w:rPr>
            </w:pPr>
            <w:r>
              <w:rPr>
                <w:sz w:val="16"/>
              </w:rPr>
              <w:t>Факт за месяц</w:t>
            </w:r>
          </w:p>
        </w:tc>
        <w:tc>
          <w:tcPr>
            <w:tcW w:type="dxa" w:w="670"/>
            <w:tcBorders>
              <w:top w:sz="4" w:val="nil"/>
              <w:left w:sz="4" w:val="nil"/>
              <w:bottom w:color="000000" w:sz="4" w:val="single"/>
              <w:right w:color="000000" w:sz="4" w:val="single"/>
            </w:tcBorders>
            <w:shd w:themeFill="background1" w:val="clear"/>
            <w:vAlign w:val="center"/>
          </w:tcPr>
          <w:p w14:paraId="B1210000">
            <w:pPr>
              <w:spacing w:after="0" w:before="0" w:line="240" w:lineRule="auto"/>
              <w:ind w:firstLine="0" w:left="0"/>
              <w:jc w:val="center"/>
              <w:rPr>
                <w:sz w:val="16"/>
              </w:rPr>
            </w:pPr>
            <w:r>
              <w:rPr>
                <w:sz w:val="16"/>
              </w:rPr>
              <w:t xml:space="preserve">План </w:t>
            </w:r>
          </w:p>
        </w:tc>
        <w:tc>
          <w:tcPr>
            <w:tcW w:type="dxa" w:w="936"/>
            <w:tcBorders>
              <w:top w:sz="4" w:val="nil"/>
              <w:left w:sz="4" w:val="nil"/>
              <w:bottom w:color="000000" w:sz="4" w:val="single"/>
              <w:right w:color="000000" w:sz="4" w:val="single"/>
            </w:tcBorders>
            <w:shd w:themeFill="background1" w:val="clear"/>
            <w:vAlign w:val="center"/>
          </w:tcPr>
          <w:p w14:paraId="B2210000">
            <w:pPr>
              <w:spacing w:after="0" w:before="0" w:line="240" w:lineRule="auto"/>
              <w:ind w:firstLine="0" w:left="0"/>
              <w:jc w:val="center"/>
              <w:rPr>
                <w:sz w:val="16"/>
              </w:rPr>
            </w:pPr>
            <w:r>
              <w:rPr>
                <w:sz w:val="16"/>
              </w:rPr>
              <w:t xml:space="preserve">Факт </w:t>
            </w:r>
          </w:p>
        </w:tc>
        <w:tc>
          <w:tcPr>
            <w:tcW w:type="dxa" w:w="670"/>
            <w:tcBorders>
              <w:top w:sz="4" w:val="nil"/>
              <w:left w:sz="4" w:val="nil"/>
              <w:bottom w:color="000000" w:sz="4" w:val="single"/>
              <w:right w:color="000000" w:sz="4" w:val="single"/>
            </w:tcBorders>
            <w:shd w:themeFill="background1" w:val="clear"/>
            <w:vAlign w:val="center"/>
          </w:tcPr>
          <w:p w14:paraId="B3210000">
            <w:pPr>
              <w:spacing w:after="0" w:before="0" w:line="240" w:lineRule="auto"/>
              <w:ind w:firstLine="0" w:left="0"/>
              <w:jc w:val="center"/>
              <w:rPr>
                <w:sz w:val="16"/>
              </w:rPr>
            </w:pPr>
            <w:r>
              <w:rPr>
                <w:sz w:val="16"/>
              </w:rPr>
              <w:t xml:space="preserve">План </w:t>
            </w:r>
          </w:p>
        </w:tc>
        <w:tc>
          <w:tcPr>
            <w:tcW w:type="dxa" w:w="939"/>
            <w:tcBorders>
              <w:top w:sz="4" w:val="nil"/>
              <w:left w:sz="4" w:val="nil"/>
              <w:bottom w:color="000000" w:sz="4" w:val="single"/>
              <w:right w:color="000000" w:sz="4" w:val="single"/>
            </w:tcBorders>
            <w:shd w:themeFill="background1" w:val="clear"/>
            <w:vAlign w:val="center"/>
          </w:tcPr>
          <w:p w14:paraId="B421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B5210000">
            <w:pPr>
              <w:spacing w:after="0" w:before="0" w:line="240" w:lineRule="auto"/>
              <w:ind w:firstLine="0" w:left="0"/>
              <w:jc w:val="center"/>
              <w:rPr>
                <w:sz w:val="16"/>
              </w:rPr>
            </w:pPr>
            <w:r>
              <w:rPr>
                <w:sz w:val="16"/>
              </w:rPr>
              <w:t xml:space="preserve">План </w:t>
            </w:r>
          </w:p>
        </w:tc>
        <w:tc>
          <w:tcPr>
            <w:tcW w:type="dxa" w:w="803"/>
            <w:tcBorders>
              <w:top w:sz="4" w:val="nil"/>
              <w:left w:sz="4" w:val="nil"/>
              <w:bottom w:color="000000" w:sz="4" w:val="single"/>
              <w:right w:color="000000" w:sz="4" w:val="single"/>
            </w:tcBorders>
            <w:shd w:themeFill="background1" w:val="clear"/>
            <w:vAlign w:val="center"/>
          </w:tcPr>
          <w:p w14:paraId="B6210000">
            <w:pPr>
              <w:spacing w:after="0" w:before="0" w:line="240" w:lineRule="auto"/>
              <w:ind w:firstLine="0" w:left="0"/>
              <w:jc w:val="center"/>
              <w:rPr>
                <w:sz w:val="16"/>
              </w:rPr>
            </w:pPr>
            <w:r>
              <w:rPr>
                <w:sz w:val="16"/>
              </w:rPr>
              <w:t xml:space="preserve">Факт </w:t>
            </w:r>
          </w:p>
        </w:tc>
      </w:tr>
      <w:tr>
        <w:trPr>
          <w:trHeight w:hRule="atLeast" w:val="298"/>
          <w:tblHeader/>
        </w:trPr>
        <w:tc>
          <w:tcPr>
            <w:tcW w:type="dxa" w:w="1171"/>
            <w:tcBorders>
              <w:top w:sz="4" w:val="nil"/>
              <w:left w:color="000000" w:sz="4" w:val="single"/>
              <w:bottom w:color="000000" w:sz="4" w:val="single"/>
              <w:right w:color="000000" w:sz="4" w:val="single"/>
            </w:tcBorders>
            <w:shd w:fill="auto" w:val="clear"/>
            <w:vAlign w:val="center"/>
          </w:tcPr>
          <w:p w14:paraId="B7210000">
            <w:pPr>
              <w:spacing w:after="0" w:before="0" w:line="240" w:lineRule="auto"/>
              <w:ind w:firstLine="0" w:left="0"/>
              <w:jc w:val="center"/>
              <w:rPr>
                <w:sz w:val="16"/>
              </w:rPr>
            </w:pPr>
            <w:r>
              <w:rPr>
                <w:sz w:val="16"/>
              </w:rPr>
              <w:t>1</w:t>
            </w:r>
          </w:p>
        </w:tc>
        <w:tc>
          <w:tcPr>
            <w:tcW w:type="dxa" w:w="1472"/>
            <w:tcBorders>
              <w:top w:sz="4" w:val="nil"/>
              <w:left w:sz="4" w:val="nil"/>
              <w:bottom w:color="000000" w:sz="4" w:val="single"/>
              <w:right w:color="000000" w:sz="4" w:val="single"/>
            </w:tcBorders>
            <w:shd w:fill="auto" w:val="clear"/>
            <w:vAlign w:val="center"/>
          </w:tcPr>
          <w:p w14:paraId="B8210000">
            <w:pPr>
              <w:spacing w:after="0" w:before="0" w:line="240" w:lineRule="auto"/>
              <w:ind w:firstLine="0" w:left="0"/>
              <w:jc w:val="center"/>
              <w:rPr>
                <w:sz w:val="16"/>
              </w:rPr>
            </w:pPr>
            <w:r>
              <w:rPr>
                <w:sz w:val="16"/>
              </w:rPr>
              <w:t>2</w:t>
            </w:r>
          </w:p>
        </w:tc>
        <w:tc>
          <w:tcPr>
            <w:tcW w:type="dxa" w:w="667"/>
            <w:tcBorders>
              <w:top w:sz="4" w:val="nil"/>
              <w:left w:sz="4" w:val="nil"/>
              <w:bottom w:color="000000" w:sz="4" w:val="single"/>
              <w:right w:color="000000" w:sz="4" w:val="single"/>
            </w:tcBorders>
            <w:shd w:themeFill="background1" w:val="clear"/>
            <w:vAlign w:val="center"/>
          </w:tcPr>
          <w:p w14:paraId="B9210000">
            <w:pPr>
              <w:spacing w:after="0" w:before="0" w:line="240" w:lineRule="auto"/>
              <w:ind w:firstLine="0" w:left="0"/>
              <w:jc w:val="center"/>
              <w:rPr>
                <w:sz w:val="16"/>
              </w:rPr>
            </w:pPr>
            <w:r>
              <w:rPr>
                <w:sz w:val="16"/>
              </w:rPr>
              <w:t>3</w:t>
            </w:r>
          </w:p>
        </w:tc>
        <w:tc>
          <w:tcPr>
            <w:tcW w:type="dxa" w:w="939"/>
            <w:tcBorders>
              <w:top w:sz="4" w:val="nil"/>
              <w:left w:sz="4" w:val="nil"/>
              <w:bottom w:color="000000" w:sz="4" w:val="single"/>
              <w:right w:color="000000" w:sz="4" w:val="single"/>
            </w:tcBorders>
            <w:shd w:themeFill="background1" w:val="clear"/>
            <w:vAlign w:val="center"/>
          </w:tcPr>
          <w:p w14:paraId="BA210000">
            <w:pPr>
              <w:spacing w:after="0" w:before="0" w:line="240" w:lineRule="auto"/>
              <w:ind w:firstLine="0" w:left="0"/>
              <w:jc w:val="center"/>
              <w:rPr>
                <w:sz w:val="16"/>
              </w:rPr>
            </w:pPr>
            <w:r>
              <w:rPr>
                <w:sz w:val="16"/>
              </w:rPr>
              <w:t>4</w:t>
            </w:r>
          </w:p>
        </w:tc>
        <w:tc>
          <w:tcPr>
            <w:tcW w:type="dxa" w:w="803"/>
            <w:tcBorders>
              <w:top w:sz="4" w:val="nil"/>
              <w:left w:sz="4" w:val="nil"/>
              <w:bottom w:color="000000" w:sz="4" w:val="single"/>
              <w:right w:color="000000" w:sz="4" w:val="single"/>
            </w:tcBorders>
            <w:shd w:themeFill="background1" w:val="clear"/>
            <w:vAlign w:val="center"/>
          </w:tcPr>
          <w:p w14:paraId="BB210000">
            <w:pPr>
              <w:spacing w:after="0" w:before="0" w:line="240" w:lineRule="auto"/>
              <w:ind w:firstLine="0" w:left="0"/>
              <w:jc w:val="center"/>
              <w:rPr>
                <w:sz w:val="16"/>
              </w:rPr>
            </w:pPr>
            <w:r>
              <w:rPr>
                <w:sz w:val="16"/>
              </w:rPr>
              <w:t>5</w:t>
            </w:r>
          </w:p>
        </w:tc>
        <w:tc>
          <w:tcPr>
            <w:tcW w:type="dxa" w:w="803"/>
            <w:tcBorders>
              <w:top w:sz="4" w:val="nil"/>
              <w:left w:sz="4" w:val="nil"/>
              <w:bottom w:color="000000" w:sz="4" w:val="single"/>
              <w:right w:color="000000" w:sz="4" w:val="single"/>
            </w:tcBorders>
            <w:shd w:themeFill="background1" w:val="clear"/>
            <w:vAlign w:val="center"/>
          </w:tcPr>
          <w:p w14:paraId="BC210000">
            <w:pPr>
              <w:spacing w:after="0" w:before="0" w:line="240" w:lineRule="auto"/>
              <w:ind w:firstLine="0" w:left="0"/>
              <w:jc w:val="center"/>
              <w:rPr>
                <w:sz w:val="16"/>
              </w:rPr>
            </w:pPr>
            <w:r>
              <w:rPr>
                <w:sz w:val="16"/>
              </w:rPr>
              <w:t>6</w:t>
            </w:r>
          </w:p>
        </w:tc>
        <w:tc>
          <w:tcPr>
            <w:tcW w:type="dxa" w:w="803"/>
            <w:tcBorders>
              <w:top w:sz="4" w:val="nil"/>
              <w:left w:sz="4" w:val="nil"/>
              <w:bottom w:color="000000" w:sz="4" w:val="single"/>
              <w:right w:color="000000" w:sz="4" w:val="single"/>
            </w:tcBorders>
            <w:shd w:themeFill="background1" w:val="clear"/>
            <w:vAlign w:val="center"/>
          </w:tcPr>
          <w:p w14:paraId="BD210000">
            <w:pPr>
              <w:spacing w:after="0" w:before="0" w:line="240" w:lineRule="auto"/>
              <w:ind w:firstLine="0" w:left="0"/>
              <w:jc w:val="center"/>
              <w:rPr>
                <w:sz w:val="16"/>
              </w:rPr>
            </w:pPr>
            <w:r>
              <w:rPr>
                <w:sz w:val="16"/>
              </w:rPr>
              <w:t>7</w:t>
            </w:r>
          </w:p>
        </w:tc>
        <w:tc>
          <w:tcPr>
            <w:tcW w:type="dxa" w:w="670"/>
            <w:tcBorders>
              <w:top w:sz="4" w:val="nil"/>
              <w:left w:sz="4" w:val="nil"/>
              <w:bottom w:color="000000" w:sz="4" w:val="single"/>
              <w:right w:color="000000" w:sz="4" w:val="single"/>
            </w:tcBorders>
            <w:shd w:themeFill="background1" w:val="clear"/>
            <w:vAlign w:val="center"/>
          </w:tcPr>
          <w:p w14:paraId="BE210000">
            <w:pPr>
              <w:spacing w:after="0" w:before="0" w:line="240" w:lineRule="auto"/>
              <w:ind w:firstLine="0" w:left="0"/>
              <w:jc w:val="center"/>
              <w:rPr>
                <w:sz w:val="16"/>
              </w:rPr>
            </w:pPr>
            <w:r>
              <w:rPr>
                <w:sz w:val="16"/>
              </w:rPr>
              <w:t>8</w:t>
            </w:r>
          </w:p>
        </w:tc>
        <w:tc>
          <w:tcPr>
            <w:tcW w:type="dxa" w:w="939"/>
            <w:tcBorders>
              <w:top w:sz="4" w:val="nil"/>
              <w:left w:sz="4" w:val="nil"/>
              <w:bottom w:color="000000" w:sz="4" w:val="single"/>
              <w:right w:color="000000" w:sz="4" w:val="single"/>
            </w:tcBorders>
            <w:shd w:themeFill="background1" w:val="clear"/>
            <w:vAlign w:val="center"/>
          </w:tcPr>
          <w:p w14:paraId="BF210000">
            <w:pPr>
              <w:spacing w:after="0" w:before="0" w:line="240" w:lineRule="auto"/>
              <w:ind w:firstLine="0" w:left="0"/>
              <w:jc w:val="center"/>
              <w:rPr>
                <w:sz w:val="16"/>
              </w:rPr>
            </w:pPr>
            <w:r>
              <w:rPr>
                <w:sz w:val="16"/>
              </w:rPr>
              <w:t>9</w:t>
            </w:r>
          </w:p>
        </w:tc>
        <w:tc>
          <w:tcPr>
            <w:tcW w:type="dxa" w:w="803"/>
            <w:tcBorders>
              <w:top w:sz="4" w:val="nil"/>
              <w:left w:sz="4" w:val="nil"/>
              <w:bottom w:color="000000" w:sz="4" w:val="single"/>
              <w:right w:color="000000" w:sz="4" w:val="single"/>
            </w:tcBorders>
            <w:shd w:themeFill="background1" w:val="clear"/>
            <w:vAlign w:val="center"/>
          </w:tcPr>
          <w:p w14:paraId="C0210000">
            <w:pPr>
              <w:spacing w:after="0" w:before="0" w:line="240" w:lineRule="auto"/>
              <w:ind w:firstLine="0" w:left="0"/>
              <w:jc w:val="center"/>
              <w:rPr>
                <w:sz w:val="16"/>
              </w:rPr>
            </w:pPr>
            <w:r>
              <w:rPr>
                <w:sz w:val="16"/>
              </w:rPr>
              <w:t>1</w:t>
            </w:r>
            <w:r>
              <w:rPr>
                <w:sz w:val="16"/>
              </w:rPr>
              <w:t>0</w:t>
            </w:r>
          </w:p>
        </w:tc>
        <w:tc>
          <w:tcPr>
            <w:tcW w:type="dxa" w:w="670"/>
            <w:tcBorders>
              <w:top w:sz="4" w:val="nil"/>
              <w:left w:sz="4" w:val="nil"/>
              <w:bottom w:color="000000" w:sz="4" w:val="single"/>
              <w:right w:color="000000" w:sz="4" w:val="single"/>
            </w:tcBorders>
            <w:shd w:themeFill="background1" w:val="clear"/>
            <w:vAlign w:val="center"/>
          </w:tcPr>
          <w:p w14:paraId="C1210000">
            <w:pPr>
              <w:spacing w:after="0" w:before="0" w:line="240" w:lineRule="auto"/>
              <w:ind w:firstLine="0" w:left="0"/>
              <w:jc w:val="center"/>
              <w:rPr>
                <w:sz w:val="16"/>
              </w:rPr>
            </w:pPr>
            <w:r>
              <w:rPr>
                <w:sz w:val="16"/>
              </w:rPr>
              <w:t>1</w:t>
            </w:r>
            <w:r>
              <w:rPr>
                <w:sz w:val="16"/>
              </w:rPr>
              <w:t>1</w:t>
            </w:r>
          </w:p>
        </w:tc>
        <w:tc>
          <w:tcPr>
            <w:tcW w:type="dxa" w:w="936"/>
            <w:tcBorders>
              <w:top w:sz="4" w:val="nil"/>
              <w:left w:sz="4" w:val="nil"/>
              <w:bottom w:color="000000" w:sz="4" w:val="single"/>
              <w:right w:color="000000" w:sz="4" w:val="single"/>
            </w:tcBorders>
            <w:shd w:themeFill="background1" w:val="clear"/>
            <w:vAlign w:val="center"/>
          </w:tcPr>
          <w:p w14:paraId="C2210000">
            <w:pPr>
              <w:spacing w:after="0" w:before="0" w:line="240" w:lineRule="auto"/>
              <w:ind w:firstLine="0" w:left="0"/>
              <w:jc w:val="center"/>
              <w:rPr>
                <w:sz w:val="16"/>
              </w:rPr>
            </w:pPr>
            <w:r>
              <w:rPr>
                <w:sz w:val="16"/>
              </w:rPr>
              <w:t>1</w:t>
            </w:r>
            <w:r>
              <w:rPr>
                <w:sz w:val="16"/>
              </w:rPr>
              <w:t>2</w:t>
            </w:r>
          </w:p>
        </w:tc>
        <w:tc>
          <w:tcPr>
            <w:tcW w:type="dxa" w:w="670"/>
            <w:tcBorders>
              <w:top w:sz="4" w:val="nil"/>
              <w:left w:sz="4" w:val="nil"/>
              <w:bottom w:color="000000" w:sz="4" w:val="single"/>
              <w:right w:color="000000" w:sz="4" w:val="single"/>
            </w:tcBorders>
            <w:shd w:themeFill="background1" w:val="clear"/>
            <w:vAlign w:val="center"/>
          </w:tcPr>
          <w:p w14:paraId="C3210000">
            <w:pPr>
              <w:spacing w:after="0" w:before="0" w:line="240" w:lineRule="auto"/>
              <w:ind w:firstLine="0" w:left="0"/>
              <w:jc w:val="center"/>
              <w:rPr>
                <w:sz w:val="16"/>
              </w:rPr>
            </w:pPr>
            <w:r>
              <w:rPr>
                <w:sz w:val="16"/>
              </w:rPr>
              <w:t>13</w:t>
            </w:r>
          </w:p>
        </w:tc>
        <w:tc>
          <w:tcPr>
            <w:tcW w:type="dxa" w:w="939"/>
            <w:tcBorders>
              <w:top w:sz="4" w:val="nil"/>
              <w:left w:sz="4" w:val="nil"/>
              <w:bottom w:color="000000" w:sz="4" w:val="single"/>
              <w:right w:color="000000" w:sz="4" w:val="single"/>
            </w:tcBorders>
            <w:shd w:themeFill="background1" w:val="clear"/>
            <w:vAlign w:val="center"/>
          </w:tcPr>
          <w:p w14:paraId="C4210000">
            <w:pPr>
              <w:spacing w:after="0" w:before="0" w:line="240" w:lineRule="auto"/>
              <w:ind w:firstLine="0" w:left="0"/>
              <w:jc w:val="center"/>
              <w:rPr>
                <w:sz w:val="16"/>
              </w:rPr>
            </w:pPr>
            <w:r>
              <w:rPr>
                <w:sz w:val="16"/>
              </w:rPr>
              <w:t>1</w:t>
            </w:r>
            <w:r>
              <w:rPr>
                <w:sz w:val="16"/>
              </w:rPr>
              <w:t>4</w:t>
            </w:r>
          </w:p>
        </w:tc>
        <w:tc>
          <w:tcPr>
            <w:tcW w:type="dxa" w:w="803"/>
            <w:tcBorders>
              <w:top w:sz="4" w:val="nil"/>
              <w:left w:sz="4" w:val="nil"/>
              <w:bottom w:color="000000" w:sz="4" w:val="single"/>
              <w:right w:color="000000" w:sz="4" w:val="single"/>
            </w:tcBorders>
            <w:shd w:themeFill="background1" w:val="clear"/>
            <w:vAlign w:val="center"/>
          </w:tcPr>
          <w:p w14:paraId="C5210000">
            <w:pPr>
              <w:spacing w:after="0" w:before="0" w:line="240" w:lineRule="auto"/>
              <w:ind w:firstLine="0" w:left="0"/>
              <w:jc w:val="center"/>
              <w:rPr>
                <w:sz w:val="16"/>
              </w:rPr>
            </w:pPr>
            <w:r>
              <w:rPr>
                <w:sz w:val="16"/>
              </w:rPr>
              <w:t>1</w:t>
            </w:r>
            <w:r>
              <w:rPr>
                <w:sz w:val="16"/>
              </w:rPr>
              <w:t>5</w:t>
            </w:r>
          </w:p>
        </w:tc>
        <w:tc>
          <w:tcPr>
            <w:tcW w:type="dxa" w:w="803"/>
            <w:tcBorders>
              <w:top w:sz="4" w:val="nil"/>
              <w:left w:sz="4" w:val="nil"/>
              <w:bottom w:color="000000" w:sz="4" w:val="single"/>
              <w:right w:color="000000" w:sz="4" w:val="single"/>
            </w:tcBorders>
            <w:shd w:themeFill="background1" w:val="clear"/>
            <w:vAlign w:val="center"/>
          </w:tcPr>
          <w:p w14:paraId="C6210000">
            <w:pPr>
              <w:spacing w:after="0" w:before="0" w:line="240" w:lineRule="auto"/>
              <w:ind w:firstLine="0" w:left="0"/>
              <w:jc w:val="center"/>
              <w:rPr>
                <w:sz w:val="16"/>
              </w:rPr>
            </w:pPr>
            <w:r>
              <w:rPr>
                <w:sz w:val="16"/>
              </w:rPr>
              <w:t>1</w:t>
            </w:r>
            <w:r>
              <w:rPr>
                <w:sz w:val="16"/>
              </w:rPr>
              <w:t>6</w:t>
            </w:r>
          </w:p>
        </w:tc>
      </w:tr>
      <w:tr>
        <w:trPr>
          <w:trHeight w:hRule="atLeast" w:val="515"/>
        </w:trPr>
        <w:tc>
          <w:tcPr>
            <w:tcW w:type="dxa" w:w="1171"/>
            <w:tcBorders>
              <w:top w:sz="4" w:val="nil"/>
              <w:left w:color="000000" w:sz="4" w:val="single"/>
              <w:bottom w:color="000000" w:sz="4" w:val="single"/>
              <w:right w:color="000000" w:sz="4" w:val="single"/>
            </w:tcBorders>
            <w:shd w:fill="auto" w:val="clear"/>
            <w:vAlign w:val="center"/>
          </w:tcPr>
          <w:p w14:paraId="C7210000">
            <w:pPr>
              <w:spacing w:after="0" w:before="0" w:line="240" w:lineRule="auto"/>
              <w:ind w:firstLine="0" w:left="0"/>
              <w:jc w:val="left"/>
              <w:rPr>
                <w:sz w:val="16"/>
              </w:rPr>
            </w:pPr>
            <w:r>
              <w:rPr>
                <w:sz w:val="16"/>
              </w:rPr>
              <w:t>1.</w:t>
            </w:r>
          </w:p>
        </w:tc>
        <w:tc>
          <w:tcPr>
            <w:tcW w:type="dxa" w:w="1472"/>
            <w:tcBorders>
              <w:top w:sz="4" w:val="nil"/>
              <w:left w:sz="4" w:val="nil"/>
              <w:bottom w:color="000000" w:sz="4" w:val="single"/>
              <w:right w:color="000000" w:sz="4" w:val="single"/>
            </w:tcBorders>
            <w:shd w:fill="auto" w:val="clear"/>
            <w:vAlign w:val="center"/>
          </w:tcPr>
          <w:p w14:paraId="C8210000">
            <w:pPr>
              <w:spacing w:after="0" w:before="0" w:line="240" w:lineRule="auto"/>
              <w:ind w:firstLine="0" w:left="0"/>
              <w:jc w:val="left"/>
              <w:rPr>
                <w:sz w:val="18"/>
              </w:rPr>
            </w:pPr>
            <w:r>
              <w:rPr>
                <w:sz w:val="16"/>
              </w:rPr>
              <w:t>Этап 1. Наименование этапа</w:t>
            </w:r>
          </w:p>
        </w:tc>
        <w:tc>
          <w:tcPr>
            <w:tcW w:type="dxa" w:w="667"/>
            <w:tcBorders>
              <w:top w:sz="4" w:val="nil"/>
              <w:left w:sz="4" w:val="nil"/>
              <w:bottom w:color="000000" w:sz="4" w:val="single"/>
              <w:right w:color="000000" w:sz="4" w:val="single"/>
            </w:tcBorders>
            <w:shd w:themeFill="background1" w:val="clear"/>
            <w:vAlign w:val="center"/>
          </w:tcPr>
          <w:p w14:paraId="C9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CA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B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C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D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CE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CF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0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D121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D2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D3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D4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5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6210000">
            <w:pPr>
              <w:spacing w:after="0" w:before="0" w:line="240" w:lineRule="auto"/>
              <w:ind w:firstLine="0" w:left="0"/>
              <w:jc w:val="left"/>
              <w:rPr>
                <w:sz w:val="18"/>
              </w:rPr>
            </w:pPr>
          </w:p>
        </w:tc>
      </w:tr>
      <w:tr>
        <w:trPr>
          <w:trHeight w:hRule="atLeast" w:val="655"/>
        </w:trPr>
        <w:tc>
          <w:tcPr>
            <w:tcW w:type="dxa" w:w="1171"/>
            <w:tcBorders>
              <w:top w:sz="4" w:val="nil"/>
              <w:left w:color="000000" w:sz="4" w:val="single"/>
              <w:bottom w:color="000000" w:sz="4" w:val="single"/>
              <w:right w:color="000000" w:sz="4" w:val="single"/>
            </w:tcBorders>
            <w:shd w:fill="auto" w:val="clear"/>
            <w:vAlign w:val="center"/>
          </w:tcPr>
          <w:p w14:paraId="D7210000">
            <w:pPr>
              <w:spacing w:after="0" w:before="0" w:line="240" w:lineRule="auto"/>
              <w:ind w:firstLine="0" w:left="0"/>
              <w:jc w:val="left"/>
              <w:rPr>
                <w:sz w:val="16"/>
              </w:rPr>
            </w:pPr>
            <w:r>
              <w:rPr>
                <w:sz w:val="16"/>
              </w:rPr>
              <w:t>1.1.</w:t>
            </w:r>
          </w:p>
        </w:tc>
        <w:tc>
          <w:tcPr>
            <w:tcW w:type="dxa" w:w="1472"/>
            <w:tcBorders>
              <w:top w:sz="4" w:val="nil"/>
              <w:left w:sz="4" w:val="nil"/>
              <w:bottom w:color="000000" w:sz="4" w:val="single"/>
              <w:right w:color="000000" w:sz="4" w:val="single"/>
            </w:tcBorders>
            <w:shd w:fill="auto" w:val="clear"/>
            <w:vAlign w:val="center"/>
          </w:tcPr>
          <w:p w14:paraId="D8210000">
            <w:pPr>
              <w:spacing w:after="0" w:before="0" w:line="240" w:lineRule="auto"/>
              <w:ind w:firstLine="0" w:left="0"/>
              <w:jc w:val="left"/>
              <w:rPr>
                <w:sz w:val="18"/>
              </w:rPr>
            </w:pPr>
            <w:r>
              <w:rPr>
                <w:sz w:val="16"/>
              </w:rPr>
              <w:t>Мероприятие 1.1. Наименование мероприятия</w:t>
            </w:r>
          </w:p>
        </w:tc>
        <w:tc>
          <w:tcPr>
            <w:tcW w:type="dxa" w:w="667"/>
            <w:tcBorders>
              <w:top w:sz="4" w:val="nil"/>
              <w:left w:sz="4" w:val="nil"/>
              <w:bottom w:color="000000" w:sz="4" w:val="single"/>
              <w:right w:color="000000" w:sz="4" w:val="single"/>
            </w:tcBorders>
            <w:shd w:themeFill="background1" w:val="clear"/>
            <w:vAlign w:val="center"/>
          </w:tcPr>
          <w:p w14:paraId="D9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DA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B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C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D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DE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DF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0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E121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E2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E3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E4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5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621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E7210000">
            <w:pPr>
              <w:spacing w:after="0" w:before="0" w:line="240" w:lineRule="auto"/>
              <w:ind w:firstLine="0" w:left="0"/>
              <w:jc w:val="left"/>
              <w:rPr>
                <w:sz w:val="16"/>
              </w:rPr>
            </w:pPr>
            <w:r>
              <w:rPr>
                <w:sz w:val="16"/>
              </w:rPr>
              <w:t>1.1.1.</w:t>
            </w:r>
          </w:p>
        </w:tc>
        <w:tc>
          <w:tcPr>
            <w:tcW w:type="dxa" w:w="1472"/>
            <w:tcBorders>
              <w:top w:sz="4" w:val="nil"/>
              <w:left w:sz="4" w:val="nil"/>
              <w:bottom w:color="000000" w:sz="4" w:val="single"/>
              <w:right w:color="000000" w:sz="4" w:val="single"/>
            </w:tcBorders>
            <w:shd w:fill="auto" w:val="clear"/>
            <w:vAlign w:val="center"/>
          </w:tcPr>
          <w:p w14:paraId="E8210000">
            <w:pPr>
              <w:spacing w:after="0" w:before="0" w:line="240" w:lineRule="auto"/>
              <w:ind w:firstLine="0" w:left="0"/>
              <w:jc w:val="left"/>
              <w:rPr>
                <w:sz w:val="18"/>
              </w:rPr>
            </w:pPr>
            <w:r>
              <w:rPr>
                <w:sz w:val="16"/>
              </w:rPr>
              <w:t>Наименование вида расходов в соответствии со сметой расходов</w:t>
            </w:r>
          </w:p>
        </w:tc>
        <w:tc>
          <w:tcPr>
            <w:tcW w:type="dxa" w:w="667"/>
            <w:tcBorders>
              <w:top w:sz="4" w:val="nil"/>
              <w:left w:sz="4" w:val="nil"/>
              <w:bottom w:color="000000" w:sz="4" w:val="single"/>
              <w:right w:color="000000" w:sz="4" w:val="single"/>
            </w:tcBorders>
            <w:shd w:themeFill="background1" w:val="clear"/>
            <w:vAlign w:val="center"/>
          </w:tcPr>
          <w:p w14:paraId="E9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EA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B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C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D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EE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EF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0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F121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F2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F3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F4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5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621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F7210000">
            <w:pPr>
              <w:spacing w:after="0" w:before="0" w:line="240" w:lineRule="auto"/>
              <w:ind w:firstLine="0" w:left="0"/>
              <w:jc w:val="left"/>
              <w:rPr>
                <w:sz w:val="16"/>
              </w:rPr>
            </w:pPr>
          </w:p>
        </w:tc>
        <w:tc>
          <w:tcPr>
            <w:tcW w:type="dxa" w:w="1472"/>
            <w:tcBorders>
              <w:top w:sz="4" w:val="nil"/>
              <w:left w:sz="4" w:val="nil"/>
              <w:bottom w:color="000000" w:sz="4" w:val="single"/>
              <w:right w:color="000000" w:sz="4" w:val="single"/>
            </w:tcBorders>
            <w:shd w:fill="auto" w:val="clear"/>
            <w:vAlign w:val="center"/>
          </w:tcPr>
          <w:p w14:paraId="F8210000">
            <w:pPr>
              <w:spacing w:after="0" w:before="0" w:line="240" w:lineRule="auto"/>
              <w:ind w:firstLine="0" w:left="0"/>
              <w:jc w:val="left"/>
              <w:rPr>
                <w:sz w:val="18"/>
              </w:rPr>
            </w:pPr>
            <w:r>
              <w:rPr>
                <w:sz w:val="18"/>
              </w:rPr>
              <w:t>…</w:t>
            </w:r>
          </w:p>
        </w:tc>
        <w:tc>
          <w:tcPr>
            <w:tcW w:type="dxa" w:w="667"/>
            <w:tcBorders>
              <w:top w:sz="4" w:val="nil"/>
              <w:left w:sz="4" w:val="nil"/>
              <w:bottom w:color="000000" w:sz="4" w:val="single"/>
              <w:right w:color="000000" w:sz="4" w:val="single"/>
            </w:tcBorders>
            <w:shd w:themeFill="background1" w:val="clear"/>
            <w:vAlign w:val="center"/>
          </w:tcPr>
          <w:p w14:paraId="F9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FA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B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C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D21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FE21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FF21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0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0122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02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03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04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5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622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07220000">
            <w:pPr>
              <w:spacing w:after="0" w:before="0" w:line="240" w:lineRule="auto"/>
              <w:ind w:firstLine="0" w:left="0"/>
              <w:jc w:val="left"/>
              <w:rPr>
                <w:sz w:val="16"/>
              </w:rPr>
            </w:pPr>
            <w:r>
              <w:rPr>
                <w:sz w:val="16"/>
              </w:rPr>
              <w:t>1.2.</w:t>
            </w:r>
          </w:p>
        </w:tc>
        <w:tc>
          <w:tcPr>
            <w:tcW w:type="dxa" w:w="1472"/>
            <w:tcBorders>
              <w:top w:sz="4" w:val="nil"/>
              <w:left w:sz="4" w:val="nil"/>
              <w:bottom w:color="000000" w:sz="4" w:val="single"/>
              <w:right w:color="000000" w:sz="4" w:val="single"/>
            </w:tcBorders>
            <w:shd w:fill="auto" w:val="clear"/>
            <w:vAlign w:val="center"/>
          </w:tcPr>
          <w:p w14:paraId="08220000">
            <w:pPr>
              <w:spacing w:after="0" w:before="0" w:line="240" w:lineRule="auto"/>
              <w:ind w:firstLine="0" w:left="0"/>
              <w:jc w:val="left"/>
              <w:rPr>
                <w:sz w:val="18"/>
              </w:rPr>
            </w:pPr>
            <w:r>
              <w:rPr>
                <w:sz w:val="16"/>
              </w:rPr>
              <w:t>Мероприятие 1.2. Наименование мероприятия</w:t>
            </w:r>
          </w:p>
        </w:tc>
        <w:tc>
          <w:tcPr>
            <w:tcW w:type="dxa" w:w="667"/>
            <w:tcBorders>
              <w:top w:sz="4" w:val="nil"/>
              <w:left w:sz="4" w:val="nil"/>
              <w:bottom w:color="000000" w:sz="4" w:val="single"/>
              <w:right w:color="000000" w:sz="4" w:val="single"/>
            </w:tcBorders>
            <w:shd w:themeFill="background1" w:val="clear"/>
            <w:vAlign w:val="center"/>
          </w:tcPr>
          <w:p w14:paraId="09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0A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B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C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D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0E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0F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0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1122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12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13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14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5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622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17220000">
            <w:pPr>
              <w:spacing w:after="0" w:before="0" w:line="240" w:lineRule="auto"/>
              <w:ind w:firstLine="0" w:left="0"/>
              <w:jc w:val="left"/>
              <w:rPr>
                <w:sz w:val="16"/>
              </w:rPr>
            </w:pPr>
            <w:r>
              <w:rPr>
                <w:sz w:val="16"/>
              </w:rPr>
              <w:t>1.2.1.</w:t>
            </w:r>
          </w:p>
        </w:tc>
        <w:tc>
          <w:tcPr>
            <w:tcW w:type="dxa" w:w="1472"/>
            <w:tcBorders>
              <w:top w:sz="4" w:val="nil"/>
              <w:left w:sz="4" w:val="nil"/>
              <w:bottom w:color="000000" w:sz="4" w:val="single"/>
              <w:right w:color="000000" w:sz="4" w:val="single"/>
            </w:tcBorders>
            <w:shd w:fill="auto" w:val="clear"/>
            <w:vAlign w:val="center"/>
          </w:tcPr>
          <w:p w14:paraId="18220000">
            <w:pPr>
              <w:spacing w:after="0" w:before="0" w:line="240" w:lineRule="auto"/>
              <w:ind w:firstLine="0" w:left="0"/>
              <w:jc w:val="left"/>
              <w:rPr>
                <w:sz w:val="18"/>
              </w:rPr>
            </w:pPr>
            <w:r>
              <w:rPr>
                <w:sz w:val="16"/>
              </w:rPr>
              <w:t>Наименование вида расходов в соответствии со сметой расходов</w:t>
            </w:r>
          </w:p>
        </w:tc>
        <w:tc>
          <w:tcPr>
            <w:tcW w:type="dxa" w:w="667"/>
            <w:tcBorders>
              <w:top w:sz="4" w:val="nil"/>
              <w:left w:sz="4" w:val="nil"/>
              <w:bottom w:color="000000" w:sz="4" w:val="single"/>
              <w:right w:color="000000" w:sz="4" w:val="single"/>
            </w:tcBorders>
            <w:shd w:themeFill="background1" w:val="clear"/>
            <w:vAlign w:val="center"/>
          </w:tcPr>
          <w:p w14:paraId="19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1A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B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C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D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1E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1F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0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2122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22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23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24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5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622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27220000">
            <w:pPr>
              <w:spacing w:after="0" w:before="0" w:line="240" w:lineRule="auto"/>
              <w:ind w:firstLine="0" w:left="0"/>
              <w:jc w:val="left"/>
              <w:rPr>
                <w:sz w:val="16"/>
              </w:rPr>
            </w:pPr>
          </w:p>
        </w:tc>
        <w:tc>
          <w:tcPr>
            <w:tcW w:type="dxa" w:w="1472"/>
            <w:tcBorders>
              <w:top w:sz="4" w:val="nil"/>
              <w:left w:sz="4" w:val="nil"/>
              <w:bottom w:color="000000" w:sz="4" w:val="single"/>
              <w:right w:color="000000" w:sz="4" w:val="single"/>
            </w:tcBorders>
            <w:shd w:fill="auto" w:val="clear"/>
            <w:vAlign w:val="center"/>
          </w:tcPr>
          <w:p w14:paraId="28220000">
            <w:pPr>
              <w:spacing w:after="0" w:before="0" w:line="240" w:lineRule="auto"/>
              <w:ind w:firstLine="0" w:left="0"/>
              <w:jc w:val="left"/>
              <w:rPr>
                <w:sz w:val="18"/>
              </w:rPr>
            </w:pPr>
            <w:r>
              <w:rPr>
                <w:sz w:val="18"/>
              </w:rPr>
              <w:t>…</w:t>
            </w:r>
          </w:p>
        </w:tc>
        <w:tc>
          <w:tcPr>
            <w:tcW w:type="dxa" w:w="667"/>
            <w:tcBorders>
              <w:top w:sz="4" w:val="nil"/>
              <w:left w:sz="4" w:val="nil"/>
              <w:bottom w:color="000000" w:sz="4" w:val="single"/>
              <w:right w:color="000000" w:sz="4" w:val="single"/>
            </w:tcBorders>
            <w:shd w:themeFill="background1" w:val="clear"/>
            <w:vAlign w:val="center"/>
          </w:tcPr>
          <w:p w14:paraId="29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2A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B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C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D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2E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2F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30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3122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32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33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34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35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3622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37220000">
            <w:pPr>
              <w:spacing w:after="0" w:before="0" w:line="240" w:lineRule="auto"/>
              <w:ind w:firstLine="0" w:left="0"/>
              <w:jc w:val="left"/>
              <w:rPr>
                <w:sz w:val="18"/>
              </w:rPr>
            </w:pPr>
          </w:p>
        </w:tc>
        <w:tc>
          <w:tcPr>
            <w:tcW w:type="dxa" w:w="1472"/>
            <w:tcBorders>
              <w:top w:sz="4" w:val="nil"/>
              <w:left w:sz="4" w:val="nil"/>
              <w:bottom w:color="000000" w:sz="4" w:val="single"/>
              <w:right w:color="000000" w:sz="4" w:val="single"/>
            </w:tcBorders>
            <w:shd w:fill="auto" w:val="clear"/>
            <w:vAlign w:val="center"/>
          </w:tcPr>
          <w:p w14:paraId="38220000">
            <w:pPr>
              <w:spacing w:after="0" w:before="0" w:line="240" w:lineRule="auto"/>
              <w:ind w:firstLine="0" w:left="0"/>
              <w:jc w:val="left"/>
              <w:rPr>
                <w:sz w:val="16"/>
              </w:rPr>
            </w:pPr>
            <w:r>
              <w:rPr>
                <w:sz w:val="16"/>
              </w:rPr>
              <w:t>Всего</w:t>
            </w:r>
          </w:p>
        </w:tc>
        <w:tc>
          <w:tcPr>
            <w:tcW w:type="dxa" w:w="667"/>
            <w:tcBorders>
              <w:top w:sz="4" w:val="nil"/>
              <w:left w:sz="4" w:val="nil"/>
              <w:bottom w:color="000000" w:sz="4" w:val="single"/>
              <w:right w:color="000000" w:sz="4" w:val="single"/>
            </w:tcBorders>
            <w:shd w:themeFill="background1" w:val="clear"/>
            <w:vAlign w:val="center"/>
          </w:tcPr>
          <w:p w14:paraId="39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3A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3B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3C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3D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3E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3F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40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4122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4222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4322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44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4522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46220000">
            <w:pPr>
              <w:spacing w:after="0" w:before="0" w:line="240" w:lineRule="auto"/>
              <w:ind w:firstLine="0" w:left="0"/>
              <w:jc w:val="left"/>
              <w:rPr>
                <w:sz w:val="18"/>
              </w:rPr>
            </w:pPr>
          </w:p>
        </w:tc>
      </w:tr>
    </w:tbl>
    <w:p w14:paraId="47220000">
      <w:pPr>
        <w:spacing w:after="0" w:before="0" w:line="240" w:lineRule="auto"/>
        <w:ind w:firstLine="0" w:left="0"/>
        <w:rPr>
          <w:sz w:val="26"/>
        </w:rPr>
      </w:pPr>
    </w:p>
    <w:p w14:paraId="48220000">
      <w:pPr>
        <w:spacing w:after="0" w:before="0" w:line="240" w:lineRule="auto"/>
        <w:ind w:firstLine="0" w:left="0"/>
        <w:rPr>
          <w:sz w:val="26"/>
        </w:rPr>
      </w:pPr>
    </w:p>
    <w:p w14:paraId="49220000">
      <w:pPr>
        <w:spacing w:after="0" w:before="0" w:line="240" w:lineRule="auto"/>
        <w:ind w:firstLine="0" w:left="0"/>
        <w:rPr>
          <w:sz w:val="26"/>
        </w:rPr>
      </w:pPr>
    </w:p>
    <w:p w14:paraId="4A220000">
      <w:pPr>
        <w:spacing w:after="0" w:before="0" w:line="240" w:lineRule="auto"/>
        <w:ind w:firstLine="0" w:left="0"/>
        <w:rPr>
          <w:sz w:val="16"/>
        </w:rPr>
      </w:pPr>
    </w:p>
    <w:p w14:paraId="4B220000">
      <w:pPr>
        <w:spacing w:after="0" w:before="0" w:line="240" w:lineRule="auto"/>
        <w:ind w:firstLine="0" w:left="0"/>
        <w:rPr>
          <w:sz w:val="26"/>
        </w:rPr>
      </w:pPr>
    </w:p>
    <w:p w14:paraId="4C220000">
      <w:pPr>
        <w:spacing w:after="0" w:before="0" w:line="240" w:lineRule="auto"/>
        <w:ind w:firstLine="0" w:left="0"/>
      </w:pPr>
      <w:r>
        <w:br w:type="page"/>
      </w:r>
    </w:p>
    <w:p w14:paraId="4D220000">
      <w:pPr>
        <w:spacing w:after="0" w:before="0" w:line="240" w:lineRule="auto"/>
        <w:ind w:firstLine="0" w:left="0"/>
      </w:pPr>
      <w:r>
        <w:t>II</w:t>
      </w:r>
      <w:r>
        <w:t>. Реестр расходов на реализацию проекта (за отчетный период)</w:t>
      </w:r>
    </w:p>
    <w:p w14:paraId="4E220000">
      <w:pPr>
        <w:spacing w:after="0" w:before="0" w:line="240" w:lineRule="auto"/>
        <w:ind w:firstLine="0" w:left="0"/>
      </w:pPr>
    </w:p>
    <w:p w14:paraId="4F220000">
      <w:pPr>
        <w:spacing w:after="0" w:before="0" w:line="240" w:lineRule="auto"/>
        <w:ind w:firstLine="0" w:left="0"/>
      </w:pPr>
    </w:p>
    <w:tbl>
      <w:tblPr>
        <w:tblStyle w:val="Style_27"/>
        <w:tblLayout w:type="fixed"/>
      </w:tblPr>
      <w:tblGrid>
        <w:gridCol w:w="685"/>
        <w:gridCol w:w="1526"/>
        <w:gridCol w:w="1774"/>
        <w:gridCol w:w="1283"/>
        <w:gridCol w:w="1513"/>
        <w:gridCol w:w="1517"/>
        <w:gridCol w:w="1484"/>
        <w:gridCol w:w="2008"/>
        <w:gridCol w:w="2158"/>
      </w:tblGrid>
      <w:tr>
        <w:trPr>
          <w:trHeight w:hRule="atLeast" w:val="987"/>
        </w:trPr>
        <w:tc>
          <w:tcPr>
            <w:tcW w:type="dxa" w:w="685"/>
          </w:tcPr>
          <w:p w14:paraId="50220000">
            <w:pPr>
              <w:spacing w:after="0" w:before="0" w:line="240" w:lineRule="auto"/>
              <w:ind w:firstLine="0" w:left="0"/>
              <w:jc w:val="center"/>
              <w:rPr>
                <w:sz w:val="16"/>
              </w:rPr>
            </w:pPr>
            <w:r>
              <w:rPr>
                <w:sz w:val="16"/>
              </w:rPr>
              <w:t xml:space="preserve">                                       </w:t>
            </w:r>
          </w:p>
          <w:p w14:paraId="51220000">
            <w:pPr>
              <w:spacing w:after="0" w:before="0" w:line="240" w:lineRule="auto"/>
              <w:ind w:firstLine="0" w:left="0"/>
              <w:jc w:val="center"/>
              <w:rPr>
                <w:sz w:val="16"/>
              </w:rPr>
            </w:pPr>
          </w:p>
          <w:p w14:paraId="52220000">
            <w:pPr>
              <w:spacing w:after="0" w:before="0" w:line="240" w:lineRule="auto"/>
              <w:ind w:firstLine="0" w:left="0"/>
              <w:jc w:val="center"/>
              <w:rPr>
                <w:sz w:val="16"/>
              </w:rPr>
            </w:pPr>
            <w:r>
              <w:rPr>
                <w:sz w:val="16"/>
              </w:rPr>
              <w:t>№</w:t>
            </w:r>
          </w:p>
        </w:tc>
        <w:tc>
          <w:tcPr>
            <w:tcW w:type="dxa" w:w="1526"/>
          </w:tcPr>
          <w:p w14:paraId="53220000">
            <w:pPr>
              <w:spacing w:after="0" w:before="0" w:line="240" w:lineRule="auto"/>
              <w:ind w:firstLine="0" w:left="0"/>
              <w:jc w:val="center"/>
              <w:rPr>
                <w:sz w:val="16"/>
              </w:rPr>
            </w:pPr>
            <w:r>
              <w:rPr>
                <w:sz w:val="16"/>
              </w:rPr>
              <w:t xml:space="preserve">                                                   </w:t>
            </w:r>
          </w:p>
          <w:p w14:paraId="54220000">
            <w:pPr>
              <w:spacing w:after="0" w:before="0" w:line="240" w:lineRule="auto"/>
              <w:ind w:firstLine="0" w:left="0"/>
              <w:jc w:val="center"/>
              <w:rPr>
                <w:sz w:val="16"/>
              </w:rPr>
            </w:pPr>
          </w:p>
          <w:p w14:paraId="55220000">
            <w:pPr>
              <w:spacing w:after="0" w:before="0" w:line="240" w:lineRule="auto"/>
              <w:ind w:firstLine="0" w:left="0"/>
              <w:jc w:val="center"/>
              <w:rPr>
                <w:sz w:val="16"/>
              </w:rPr>
            </w:pPr>
            <w:r>
              <w:rPr>
                <w:sz w:val="16"/>
              </w:rPr>
              <w:t>Вид расходов *</w:t>
            </w:r>
          </w:p>
        </w:tc>
        <w:tc>
          <w:tcPr>
            <w:tcW w:type="dxa" w:w="1774"/>
          </w:tcPr>
          <w:p w14:paraId="56220000">
            <w:pPr>
              <w:spacing w:after="0" w:before="0" w:line="240" w:lineRule="auto"/>
              <w:ind w:firstLine="0" w:left="0"/>
              <w:jc w:val="center"/>
              <w:rPr>
                <w:sz w:val="16"/>
              </w:rPr>
            </w:pPr>
            <w:r>
              <w:rPr>
                <w:sz w:val="16"/>
              </w:rPr>
              <w:t xml:space="preserve">                                          </w:t>
            </w:r>
          </w:p>
          <w:p w14:paraId="57220000">
            <w:pPr>
              <w:spacing w:after="0" w:before="0" w:line="240" w:lineRule="auto"/>
              <w:ind w:firstLine="0" w:left="0"/>
              <w:jc w:val="center"/>
              <w:rPr>
                <w:sz w:val="16"/>
              </w:rPr>
            </w:pPr>
          </w:p>
          <w:p w14:paraId="58220000">
            <w:pPr>
              <w:spacing w:after="0" w:before="0" w:line="240" w:lineRule="auto"/>
              <w:ind w:firstLine="0" w:left="0"/>
              <w:jc w:val="left"/>
              <w:rPr>
                <w:sz w:val="16"/>
              </w:rPr>
            </w:pPr>
            <w:r>
              <w:rPr>
                <w:sz w:val="16"/>
              </w:rPr>
              <w:t>Наименование расхода</w:t>
            </w:r>
          </w:p>
        </w:tc>
        <w:tc>
          <w:tcPr>
            <w:tcW w:type="dxa" w:w="1283"/>
          </w:tcPr>
          <w:p w14:paraId="59220000">
            <w:pPr>
              <w:spacing w:after="0" w:before="0" w:line="240" w:lineRule="auto"/>
              <w:ind w:firstLine="0" w:left="0"/>
              <w:jc w:val="center"/>
              <w:rPr>
                <w:sz w:val="16"/>
              </w:rPr>
            </w:pPr>
          </w:p>
          <w:p w14:paraId="5A220000">
            <w:pPr>
              <w:spacing w:after="0" w:before="0" w:line="240" w:lineRule="auto"/>
              <w:ind w:firstLine="0" w:left="0"/>
              <w:jc w:val="center"/>
              <w:rPr>
                <w:sz w:val="16"/>
              </w:rPr>
            </w:pPr>
            <w:r>
              <w:rPr>
                <w:sz w:val="16"/>
              </w:rPr>
              <w:t>Дата списания денежных средств со счета получателя</w:t>
            </w:r>
          </w:p>
        </w:tc>
        <w:tc>
          <w:tcPr>
            <w:tcW w:type="dxa" w:w="1513"/>
          </w:tcPr>
          <w:p w14:paraId="5B220000">
            <w:pPr>
              <w:spacing w:after="0" w:before="0" w:line="240" w:lineRule="auto"/>
              <w:ind w:firstLine="0" w:left="0"/>
              <w:jc w:val="center"/>
              <w:rPr>
                <w:sz w:val="16"/>
              </w:rPr>
            </w:pPr>
          </w:p>
          <w:p w14:paraId="5C220000">
            <w:pPr>
              <w:spacing w:after="0" w:before="0" w:line="240" w:lineRule="auto"/>
              <w:ind w:firstLine="0" w:left="0"/>
              <w:jc w:val="center"/>
              <w:rPr>
                <w:sz w:val="16"/>
              </w:rPr>
            </w:pPr>
            <w:r>
              <w:rPr>
                <w:sz w:val="16"/>
              </w:rPr>
              <w:t>№ этапа/мероприятия согласно смете расходов</w:t>
            </w:r>
          </w:p>
        </w:tc>
        <w:tc>
          <w:tcPr>
            <w:tcW w:type="dxa" w:w="1517"/>
          </w:tcPr>
          <w:p w14:paraId="5D220000">
            <w:pPr>
              <w:spacing w:after="0" w:before="0" w:line="240" w:lineRule="auto"/>
              <w:ind w:firstLine="0" w:left="0"/>
              <w:jc w:val="center"/>
              <w:rPr>
                <w:sz w:val="16"/>
              </w:rPr>
            </w:pPr>
            <w:r>
              <w:rPr>
                <w:sz w:val="16"/>
              </w:rPr>
              <w:t>Код источника финансового обеспечения реализации проекта **</w:t>
            </w:r>
          </w:p>
        </w:tc>
        <w:tc>
          <w:tcPr>
            <w:tcW w:type="dxa" w:w="1484"/>
          </w:tcPr>
          <w:p w14:paraId="5E220000">
            <w:pPr>
              <w:spacing w:after="0" w:before="0" w:line="240" w:lineRule="auto"/>
              <w:ind w:firstLine="0" w:left="0"/>
              <w:jc w:val="center"/>
              <w:rPr>
                <w:sz w:val="16"/>
              </w:rPr>
            </w:pPr>
          </w:p>
          <w:p w14:paraId="5F220000">
            <w:pPr>
              <w:spacing w:after="0" w:before="0" w:line="240" w:lineRule="auto"/>
              <w:ind w:firstLine="0" w:left="0"/>
              <w:jc w:val="center"/>
              <w:rPr>
                <w:sz w:val="16"/>
              </w:rPr>
            </w:pPr>
          </w:p>
          <w:p w14:paraId="60220000">
            <w:pPr>
              <w:spacing w:after="0" w:before="0" w:line="240" w:lineRule="auto"/>
              <w:ind w:firstLine="0" w:left="0"/>
              <w:jc w:val="center"/>
              <w:rPr>
                <w:sz w:val="16"/>
              </w:rPr>
            </w:pPr>
          </w:p>
          <w:p w14:paraId="61220000">
            <w:pPr>
              <w:spacing w:after="0" w:before="0" w:line="240" w:lineRule="auto"/>
              <w:ind w:firstLine="0" w:left="0"/>
              <w:jc w:val="center"/>
              <w:rPr>
                <w:sz w:val="16"/>
              </w:rPr>
            </w:pPr>
            <w:r>
              <w:rPr>
                <w:sz w:val="16"/>
              </w:rPr>
              <w:t>Сумма (в рублях)</w:t>
            </w:r>
          </w:p>
        </w:tc>
        <w:tc>
          <w:tcPr>
            <w:tcW w:type="dxa" w:w="2008"/>
          </w:tcPr>
          <w:p w14:paraId="62220000">
            <w:pPr>
              <w:spacing w:after="0" w:before="0" w:line="240" w:lineRule="auto"/>
              <w:ind w:firstLine="0" w:left="0"/>
              <w:jc w:val="center"/>
              <w:rPr>
                <w:sz w:val="16"/>
              </w:rPr>
            </w:pPr>
          </w:p>
          <w:p w14:paraId="63220000">
            <w:pPr>
              <w:spacing w:after="0" w:before="0" w:line="240" w:lineRule="auto"/>
              <w:ind w:firstLine="0" w:left="0"/>
              <w:jc w:val="center"/>
              <w:rPr>
                <w:sz w:val="16"/>
              </w:rPr>
            </w:pPr>
            <w:r>
              <w:rPr>
                <w:sz w:val="16"/>
              </w:rPr>
              <w:t>Контрагент, ИНН (не заполняется по расходам на оплату труда, командировочным расходам)</w:t>
            </w:r>
          </w:p>
        </w:tc>
        <w:tc>
          <w:tcPr>
            <w:tcW w:type="dxa" w:w="2158"/>
          </w:tcPr>
          <w:p w14:paraId="64220000">
            <w:pPr>
              <w:spacing w:after="0" w:before="0" w:line="240" w:lineRule="auto"/>
              <w:ind w:firstLine="0" w:left="0"/>
              <w:jc w:val="center"/>
              <w:rPr>
                <w:sz w:val="16"/>
              </w:rPr>
            </w:pPr>
          </w:p>
          <w:p w14:paraId="65220000">
            <w:pPr>
              <w:spacing w:after="0" w:before="0" w:line="240" w:lineRule="auto"/>
              <w:ind w:firstLine="0" w:left="0"/>
              <w:jc w:val="center"/>
              <w:rPr>
                <w:sz w:val="16"/>
              </w:rPr>
            </w:pPr>
          </w:p>
          <w:p w14:paraId="66220000">
            <w:pPr>
              <w:spacing w:after="0" w:before="0" w:line="240" w:lineRule="auto"/>
              <w:ind w:firstLine="0" w:left="0"/>
              <w:jc w:val="center"/>
              <w:rPr>
                <w:sz w:val="16"/>
              </w:rPr>
            </w:pPr>
            <w:r>
              <w:rPr>
                <w:sz w:val="16"/>
              </w:rPr>
              <w:t>Подтверждающие документы</w:t>
            </w:r>
          </w:p>
        </w:tc>
      </w:tr>
      <w:tr>
        <w:trPr>
          <w:trHeight w:hRule="atLeast" w:val="152"/>
        </w:trPr>
        <w:tc>
          <w:tcPr>
            <w:tcW w:type="dxa" w:w="685"/>
          </w:tcPr>
          <w:p w14:paraId="67220000">
            <w:pPr>
              <w:spacing w:after="0" w:before="0" w:line="240" w:lineRule="auto"/>
              <w:ind w:firstLine="0" w:left="0"/>
              <w:jc w:val="center"/>
              <w:rPr>
                <w:sz w:val="16"/>
              </w:rPr>
            </w:pPr>
            <w:r>
              <w:rPr>
                <w:sz w:val="16"/>
              </w:rPr>
              <w:t>1</w:t>
            </w:r>
          </w:p>
        </w:tc>
        <w:tc>
          <w:tcPr>
            <w:tcW w:type="dxa" w:w="1526"/>
          </w:tcPr>
          <w:p w14:paraId="68220000">
            <w:pPr>
              <w:spacing w:after="0" w:before="0" w:line="240" w:lineRule="auto"/>
              <w:ind w:firstLine="0" w:left="0"/>
              <w:jc w:val="center"/>
              <w:rPr>
                <w:sz w:val="16"/>
              </w:rPr>
            </w:pPr>
            <w:r>
              <w:rPr>
                <w:sz w:val="16"/>
              </w:rPr>
              <w:t>2</w:t>
            </w:r>
          </w:p>
        </w:tc>
        <w:tc>
          <w:tcPr>
            <w:tcW w:type="dxa" w:w="1774"/>
          </w:tcPr>
          <w:p w14:paraId="69220000">
            <w:pPr>
              <w:spacing w:after="0" w:before="0" w:line="240" w:lineRule="auto"/>
              <w:ind w:firstLine="0" w:left="0"/>
              <w:jc w:val="center"/>
              <w:rPr>
                <w:sz w:val="16"/>
              </w:rPr>
            </w:pPr>
            <w:r>
              <w:rPr>
                <w:sz w:val="16"/>
              </w:rPr>
              <w:t>3</w:t>
            </w:r>
          </w:p>
        </w:tc>
        <w:tc>
          <w:tcPr>
            <w:tcW w:type="dxa" w:w="1283"/>
          </w:tcPr>
          <w:p w14:paraId="6A220000">
            <w:pPr>
              <w:spacing w:after="0" w:before="0" w:line="240" w:lineRule="auto"/>
              <w:ind w:firstLine="0" w:left="0"/>
              <w:jc w:val="center"/>
              <w:rPr>
                <w:sz w:val="16"/>
              </w:rPr>
            </w:pPr>
            <w:r>
              <w:rPr>
                <w:sz w:val="16"/>
              </w:rPr>
              <w:t>4</w:t>
            </w:r>
          </w:p>
        </w:tc>
        <w:tc>
          <w:tcPr>
            <w:tcW w:type="dxa" w:w="1513"/>
          </w:tcPr>
          <w:p w14:paraId="6B220000">
            <w:pPr>
              <w:spacing w:after="0" w:before="0" w:line="240" w:lineRule="auto"/>
              <w:ind w:firstLine="0" w:left="0"/>
              <w:jc w:val="center"/>
              <w:rPr>
                <w:sz w:val="16"/>
              </w:rPr>
            </w:pPr>
            <w:r>
              <w:rPr>
                <w:sz w:val="16"/>
              </w:rPr>
              <w:t>5</w:t>
            </w:r>
          </w:p>
        </w:tc>
        <w:tc>
          <w:tcPr>
            <w:tcW w:type="dxa" w:w="1517"/>
          </w:tcPr>
          <w:p w14:paraId="6C220000">
            <w:pPr>
              <w:spacing w:after="0" w:before="0" w:line="240" w:lineRule="auto"/>
              <w:ind w:firstLine="0" w:left="0"/>
              <w:jc w:val="center"/>
              <w:rPr>
                <w:sz w:val="16"/>
              </w:rPr>
            </w:pPr>
            <w:r>
              <w:rPr>
                <w:sz w:val="16"/>
              </w:rPr>
              <w:t>6</w:t>
            </w:r>
          </w:p>
        </w:tc>
        <w:tc>
          <w:tcPr>
            <w:tcW w:type="dxa" w:w="1484"/>
          </w:tcPr>
          <w:p w14:paraId="6D220000">
            <w:pPr>
              <w:spacing w:after="0" w:before="0" w:line="240" w:lineRule="auto"/>
              <w:ind w:firstLine="0" w:left="0"/>
              <w:jc w:val="center"/>
              <w:rPr>
                <w:sz w:val="16"/>
              </w:rPr>
            </w:pPr>
            <w:r>
              <w:rPr>
                <w:sz w:val="16"/>
              </w:rPr>
              <w:t>7</w:t>
            </w:r>
          </w:p>
        </w:tc>
        <w:tc>
          <w:tcPr>
            <w:tcW w:type="dxa" w:w="2008"/>
          </w:tcPr>
          <w:p w14:paraId="6E220000">
            <w:pPr>
              <w:spacing w:after="0" w:before="0" w:line="240" w:lineRule="auto"/>
              <w:ind w:firstLine="0" w:left="0"/>
              <w:jc w:val="center"/>
              <w:rPr>
                <w:sz w:val="16"/>
              </w:rPr>
            </w:pPr>
            <w:r>
              <w:rPr>
                <w:sz w:val="16"/>
              </w:rPr>
              <w:t>8</w:t>
            </w:r>
          </w:p>
        </w:tc>
        <w:tc>
          <w:tcPr>
            <w:tcW w:type="dxa" w:w="2158"/>
          </w:tcPr>
          <w:p w14:paraId="6F220000">
            <w:pPr>
              <w:spacing w:after="0" w:before="0" w:line="240" w:lineRule="auto"/>
              <w:ind w:firstLine="0" w:left="0"/>
              <w:jc w:val="center"/>
              <w:rPr>
                <w:sz w:val="16"/>
              </w:rPr>
            </w:pPr>
            <w:r>
              <w:rPr>
                <w:sz w:val="16"/>
              </w:rPr>
              <w:t>9</w:t>
            </w:r>
          </w:p>
        </w:tc>
      </w:tr>
      <w:tr>
        <w:trPr>
          <w:trHeight w:hRule="atLeast" w:val="241"/>
        </w:trPr>
        <w:tc>
          <w:tcPr>
            <w:tcW w:type="dxa" w:w="685"/>
          </w:tcPr>
          <w:p w14:paraId="70220000">
            <w:pPr>
              <w:spacing w:after="0" w:before="0" w:line="240" w:lineRule="auto"/>
              <w:ind w:firstLine="0" w:left="0"/>
              <w:jc w:val="center"/>
              <w:rPr>
                <w:sz w:val="16"/>
              </w:rPr>
            </w:pPr>
            <w:r>
              <w:rPr>
                <w:sz w:val="16"/>
              </w:rPr>
              <w:t>1</w:t>
            </w:r>
          </w:p>
        </w:tc>
        <w:tc>
          <w:tcPr>
            <w:tcW w:type="dxa" w:w="1526"/>
          </w:tcPr>
          <w:p w14:paraId="71220000">
            <w:pPr>
              <w:spacing w:after="0" w:before="0" w:line="240" w:lineRule="auto"/>
              <w:ind w:firstLine="0" w:left="0"/>
              <w:jc w:val="left"/>
              <w:rPr>
                <w:sz w:val="16"/>
              </w:rPr>
            </w:pPr>
            <w:r>
              <w:rPr>
                <w:sz w:val="16"/>
              </w:rPr>
              <w:t> </w:t>
            </w:r>
          </w:p>
        </w:tc>
        <w:tc>
          <w:tcPr>
            <w:tcW w:type="dxa" w:w="1774"/>
          </w:tcPr>
          <w:p w14:paraId="72220000">
            <w:pPr>
              <w:spacing w:after="0" w:before="0" w:line="240" w:lineRule="auto"/>
              <w:ind w:firstLine="0" w:left="0"/>
              <w:jc w:val="left"/>
              <w:rPr>
                <w:sz w:val="16"/>
              </w:rPr>
            </w:pPr>
            <w:r>
              <w:rPr>
                <w:sz w:val="16"/>
              </w:rPr>
              <w:t> </w:t>
            </w:r>
          </w:p>
        </w:tc>
        <w:tc>
          <w:tcPr>
            <w:tcW w:type="dxa" w:w="1283"/>
          </w:tcPr>
          <w:p w14:paraId="73220000">
            <w:pPr>
              <w:spacing w:after="0" w:before="0" w:line="240" w:lineRule="auto"/>
              <w:ind w:firstLine="0" w:left="0"/>
              <w:jc w:val="left"/>
              <w:rPr>
                <w:sz w:val="16"/>
              </w:rPr>
            </w:pPr>
            <w:r>
              <w:rPr>
                <w:sz w:val="16"/>
              </w:rPr>
              <w:t> </w:t>
            </w:r>
          </w:p>
        </w:tc>
        <w:tc>
          <w:tcPr>
            <w:tcW w:type="dxa" w:w="1513"/>
          </w:tcPr>
          <w:p w14:paraId="74220000">
            <w:pPr>
              <w:spacing w:after="0" w:before="0" w:line="240" w:lineRule="auto"/>
              <w:ind w:firstLine="0" w:left="0"/>
              <w:jc w:val="left"/>
              <w:rPr>
                <w:sz w:val="16"/>
              </w:rPr>
            </w:pPr>
            <w:r>
              <w:rPr>
                <w:sz w:val="16"/>
              </w:rPr>
              <w:t> </w:t>
            </w:r>
          </w:p>
        </w:tc>
        <w:tc>
          <w:tcPr>
            <w:tcW w:type="dxa" w:w="1517"/>
          </w:tcPr>
          <w:p w14:paraId="75220000">
            <w:pPr>
              <w:spacing w:after="0" w:before="0" w:line="240" w:lineRule="auto"/>
              <w:ind w:firstLine="0" w:left="0"/>
              <w:jc w:val="left"/>
              <w:rPr>
                <w:sz w:val="16"/>
              </w:rPr>
            </w:pPr>
            <w:r>
              <w:rPr>
                <w:sz w:val="16"/>
              </w:rPr>
              <w:t> </w:t>
            </w:r>
          </w:p>
        </w:tc>
        <w:tc>
          <w:tcPr>
            <w:tcW w:type="dxa" w:w="1484"/>
          </w:tcPr>
          <w:p w14:paraId="76220000">
            <w:pPr>
              <w:spacing w:after="0" w:before="0" w:line="240" w:lineRule="auto"/>
              <w:ind w:firstLine="0" w:left="0"/>
              <w:jc w:val="left"/>
              <w:rPr>
                <w:sz w:val="16"/>
              </w:rPr>
            </w:pPr>
            <w:r>
              <w:rPr>
                <w:sz w:val="16"/>
              </w:rPr>
              <w:t> </w:t>
            </w:r>
          </w:p>
        </w:tc>
        <w:tc>
          <w:tcPr>
            <w:tcW w:type="dxa" w:w="2008"/>
          </w:tcPr>
          <w:p w14:paraId="77220000">
            <w:pPr>
              <w:spacing w:after="0" w:before="0" w:line="240" w:lineRule="auto"/>
              <w:ind w:firstLine="0" w:left="0"/>
              <w:jc w:val="left"/>
              <w:rPr>
                <w:sz w:val="16"/>
              </w:rPr>
            </w:pPr>
            <w:r>
              <w:rPr>
                <w:sz w:val="16"/>
              </w:rPr>
              <w:t> </w:t>
            </w:r>
          </w:p>
        </w:tc>
        <w:tc>
          <w:tcPr>
            <w:tcW w:type="dxa" w:w="2158"/>
          </w:tcPr>
          <w:p w14:paraId="78220000">
            <w:pPr>
              <w:spacing w:after="0" w:before="0" w:line="240" w:lineRule="auto"/>
              <w:ind w:firstLine="0" w:left="0"/>
              <w:jc w:val="left"/>
              <w:rPr>
                <w:sz w:val="16"/>
              </w:rPr>
            </w:pPr>
            <w:r>
              <w:rPr>
                <w:sz w:val="16"/>
              </w:rPr>
              <w:t> </w:t>
            </w:r>
          </w:p>
        </w:tc>
      </w:tr>
      <w:tr>
        <w:trPr>
          <w:trHeight w:hRule="atLeast" w:val="131"/>
        </w:trPr>
        <w:tc>
          <w:tcPr>
            <w:tcW w:type="dxa" w:w="685"/>
          </w:tcPr>
          <w:p w14:paraId="79220000">
            <w:pPr>
              <w:spacing w:after="0" w:before="0" w:line="240" w:lineRule="auto"/>
              <w:ind w:firstLine="0" w:left="0"/>
              <w:jc w:val="center"/>
              <w:rPr>
                <w:sz w:val="16"/>
              </w:rPr>
            </w:pPr>
            <w:r>
              <w:rPr>
                <w:sz w:val="16"/>
              </w:rPr>
              <w:t>2</w:t>
            </w:r>
          </w:p>
        </w:tc>
        <w:tc>
          <w:tcPr>
            <w:tcW w:type="dxa" w:w="1526"/>
          </w:tcPr>
          <w:p w14:paraId="7A220000">
            <w:pPr>
              <w:spacing w:after="0" w:before="0" w:line="240" w:lineRule="auto"/>
              <w:ind w:firstLine="0" w:left="0"/>
              <w:jc w:val="left"/>
              <w:rPr>
                <w:sz w:val="16"/>
              </w:rPr>
            </w:pPr>
            <w:r>
              <w:rPr>
                <w:sz w:val="16"/>
              </w:rPr>
              <w:t> </w:t>
            </w:r>
          </w:p>
        </w:tc>
        <w:tc>
          <w:tcPr>
            <w:tcW w:type="dxa" w:w="1774"/>
          </w:tcPr>
          <w:p w14:paraId="7B220000">
            <w:pPr>
              <w:spacing w:after="0" w:before="0" w:line="240" w:lineRule="auto"/>
              <w:ind w:firstLine="0" w:left="0"/>
              <w:jc w:val="left"/>
              <w:rPr>
                <w:sz w:val="16"/>
              </w:rPr>
            </w:pPr>
            <w:r>
              <w:rPr>
                <w:sz w:val="16"/>
              </w:rPr>
              <w:t> </w:t>
            </w:r>
          </w:p>
        </w:tc>
        <w:tc>
          <w:tcPr>
            <w:tcW w:type="dxa" w:w="1283"/>
          </w:tcPr>
          <w:p w14:paraId="7C220000">
            <w:pPr>
              <w:spacing w:after="0" w:before="0" w:line="240" w:lineRule="auto"/>
              <w:ind w:firstLine="0" w:left="0"/>
              <w:jc w:val="left"/>
              <w:rPr>
                <w:sz w:val="16"/>
              </w:rPr>
            </w:pPr>
            <w:r>
              <w:rPr>
                <w:sz w:val="16"/>
              </w:rPr>
              <w:t> </w:t>
            </w:r>
          </w:p>
        </w:tc>
        <w:tc>
          <w:tcPr>
            <w:tcW w:type="dxa" w:w="1513"/>
          </w:tcPr>
          <w:p w14:paraId="7D220000">
            <w:pPr>
              <w:spacing w:after="0" w:before="0" w:line="240" w:lineRule="auto"/>
              <w:ind w:firstLine="0" w:left="0"/>
              <w:jc w:val="left"/>
              <w:rPr>
                <w:sz w:val="16"/>
              </w:rPr>
            </w:pPr>
            <w:r>
              <w:rPr>
                <w:sz w:val="16"/>
              </w:rPr>
              <w:t> </w:t>
            </w:r>
          </w:p>
        </w:tc>
        <w:tc>
          <w:tcPr>
            <w:tcW w:type="dxa" w:w="1517"/>
          </w:tcPr>
          <w:p w14:paraId="7E220000">
            <w:pPr>
              <w:spacing w:after="0" w:before="0" w:line="240" w:lineRule="auto"/>
              <w:ind w:firstLine="0" w:left="0"/>
              <w:jc w:val="left"/>
              <w:rPr>
                <w:sz w:val="16"/>
              </w:rPr>
            </w:pPr>
            <w:r>
              <w:rPr>
                <w:sz w:val="16"/>
              </w:rPr>
              <w:t> </w:t>
            </w:r>
          </w:p>
        </w:tc>
        <w:tc>
          <w:tcPr>
            <w:tcW w:type="dxa" w:w="1484"/>
          </w:tcPr>
          <w:p w14:paraId="7F220000">
            <w:pPr>
              <w:spacing w:after="0" w:before="0" w:line="240" w:lineRule="auto"/>
              <w:ind w:firstLine="0" w:left="0"/>
              <w:jc w:val="left"/>
              <w:rPr>
                <w:sz w:val="16"/>
              </w:rPr>
            </w:pPr>
            <w:r>
              <w:rPr>
                <w:sz w:val="16"/>
              </w:rPr>
              <w:t> </w:t>
            </w:r>
          </w:p>
        </w:tc>
        <w:tc>
          <w:tcPr>
            <w:tcW w:type="dxa" w:w="2008"/>
          </w:tcPr>
          <w:p w14:paraId="80220000">
            <w:pPr>
              <w:spacing w:after="0" w:before="0" w:line="240" w:lineRule="auto"/>
              <w:ind w:firstLine="0" w:left="0"/>
              <w:jc w:val="left"/>
              <w:rPr>
                <w:sz w:val="16"/>
              </w:rPr>
            </w:pPr>
            <w:r>
              <w:rPr>
                <w:sz w:val="16"/>
              </w:rPr>
              <w:t> </w:t>
            </w:r>
          </w:p>
        </w:tc>
        <w:tc>
          <w:tcPr>
            <w:tcW w:type="dxa" w:w="2158"/>
          </w:tcPr>
          <w:p w14:paraId="81220000">
            <w:pPr>
              <w:spacing w:after="0" w:before="0" w:line="240" w:lineRule="auto"/>
              <w:ind w:firstLine="0" w:left="0"/>
              <w:jc w:val="left"/>
              <w:rPr>
                <w:sz w:val="16"/>
              </w:rPr>
            </w:pPr>
            <w:r>
              <w:rPr>
                <w:sz w:val="16"/>
              </w:rPr>
              <w:t> </w:t>
            </w:r>
          </w:p>
        </w:tc>
      </w:tr>
      <w:tr>
        <w:trPr>
          <w:trHeight w:hRule="atLeast" w:val="90"/>
        </w:trPr>
        <w:tc>
          <w:tcPr>
            <w:tcW w:type="dxa" w:w="685"/>
          </w:tcPr>
          <w:p w14:paraId="82220000">
            <w:pPr>
              <w:spacing w:after="0" w:before="0" w:line="240" w:lineRule="auto"/>
              <w:ind w:firstLine="0" w:left="0"/>
              <w:jc w:val="center"/>
              <w:rPr>
                <w:sz w:val="16"/>
              </w:rPr>
            </w:pPr>
            <w:r>
              <w:rPr>
                <w:sz w:val="16"/>
              </w:rPr>
              <w:t>3</w:t>
            </w:r>
          </w:p>
        </w:tc>
        <w:tc>
          <w:tcPr>
            <w:tcW w:type="dxa" w:w="1526"/>
          </w:tcPr>
          <w:p w14:paraId="83220000">
            <w:pPr>
              <w:spacing w:after="0" w:before="0" w:line="240" w:lineRule="auto"/>
              <w:ind w:firstLine="0" w:left="0"/>
              <w:jc w:val="left"/>
              <w:rPr>
                <w:sz w:val="16"/>
              </w:rPr>
            </w:pPr>
            <w:r>
              <w:rPr>
                <w:sz w:val="16"/>
              </w:rPr>
              <w:t> </w:t>
            </w:r>
          </w:p>
        </w:tc>
        <w:tc>
          <w:tcPr>
            <w:tcW w:type="dxa" w:w="1774"/>
          </w:tcPr>
          <w:p w14:paraId="84220000">
            <w:pPr>
              <w:spacing w:after="0" w:before="0" w:line="240" w:lineRule="auto"/>
              <w:ind w:firstLine="0" w:left="0"/>
              <w:jc w:val="left"/>
              <w:rPr>
                <w:sz w:val="16"/>
              </w:rPr>
            </w:pPr>
            <w:r>
              <w:rPr>
                <w:sz w:val="16"/>
              </w:rPr>
              <w:t> </w:t>
            </w:r>
          </w:p>
        </w:tc>
        <w:tc>
          <w:tcPr>
            <w:tcW w:type="dxa" w:w="1283"/>
          </w:tcPr>
          <w:p w14:paraId="85220000">
            <w:pPr>
              <w:spacing w:after="0" w:before="0" w:line="240" w:lineRule="auto"/>
              <w:ind w:firstLine="0" w:left="0"/>
              <w:jc w:val="left"/>
              <w:rPr>
                <w:sz w:val="16"/>
              </w:rPr>
            </w:pPr>
            <w:r>
              <w:rPr>
                <w:sz w:val="16"/>
              </w:rPr>
              <w:t> </w:t>
            </w:r>
          </w:p>
        </w:tc>
        <w:tc>
          <w:tcPr>
            <w:tcW w:type="dxa" w:w="1513"/>
          </w:tcPr>
          <w:p w14:paraId="86220000">
            <w:pPr>
              <w:spacing w:after="0" w:before="0" w:line="240" w:lineRule="auto"/>
              <w:ind w:firstLine="0" w:left="0"/>
              <w:jc w:val="left"/>
              <w:rPr>
                <w:sz w:val="16"/>
              </w:rPr>
            </w:pPr>
            <w:r>
              <w:rPr>
                <w:sz w:val="16"/>
              </w:rPr>
              <w:t> </w:t>
            </w:r>
          </w:p>
        </w:tc>
        <w:tc>
          <w:tcPr>
            <w:tcW w:type="dxa" w:w="1517"/>
          </w:tcPr>
          <w:p w14:paraId="87220000">
            <w:pPr>
              <w:spacing w:after="0" w:before="0" w:line="240" w:lineRule="auto"/>
              <w:ind w:firstLine="0" w:left="0"/>
              <w:jc w:val="left"/>
              <w:rPr>
                <w:sz w:val="16"/>
              </w:rPr>
            </w:pPr>
            <w:r>
              <w:rPr>
                <w:sz w:val="16"/>
              </w:rPr>
              <w:t> </w:t>
            </w:r>
          </w:p>
        </w:tc>
        <w:tc>
          <w:tcPr>
            <w:tcW w:type="dxa" w:w="1484"/>
          </w:tcPr>
          <w:p w14:paraId="88220000">
            <w:pPr>
              <w:spacing w:after="0" w:before="0" w:line="240" w:lineRule="auto"/>
              <w:ind w:firstLine="0" w:left="0"/>
              <w:jc w:val="left"/>
              <w:rPr>
                <w:sz w:val="16"/>
              </w:rPr>
            </w:pPr>
            <w:r>
              <w:rPr>
                <w:sz w:val="16"/>
              </w:rPr>
              <w:t> </w:t>
            </w:r>
          </w:p>
        </w:tc>
        <w:tc>
          <w:tcPr>
            <w:tcW w:type="dxa" w:w="2008"/>
          </w:tcPr>
          <w:p w14:paraId="89220000">
            <w:pPr>
              <w:spacing w:after="0" w:before="0" w:line="240" w:lineRule="auto"/>
              <w:ind w:firstLine="0" w:left="0"/>
              <w:jc w:val="left"/>
              <w:rPr>
                <w:sz w:val="16"/>
              </w:rPr>
            </w:pPr>
            <w:r>
              <w:rPr>
                <w:sz w:val="16"/>
              </w:rPr>
              <w:t> </w:t>
            </w:r>
          </w:p>
        </w:tc>
        <w:tc>
          <w:tcPr>
            <w:tcW w:type="dxa" w:w="2158"/>
          </w:tcPr>
          <w:p w14:paraId="8A220000">
            <w:pPr>
              <w:spacing w:after="0" w:before="0" w:line="240" w:lineRule="auto"/>
              <w:ind w:firstLine="0" w:left="0"/>
              <w:jc w:val="left"/>
              <w:rPr>
                <w:sz w:val="16"/>
              </w:rPr>
            </w:pPr>
            <w:r>
              <w:rPr>
                <w:sz w:val="16"/>
              </w:rPr>
              <w:t> </w:t>
            </w:r>
          </w:p>
        </w:tc>
      </w:tr>
      <w:tr>
        <w:trPr>
          <w:trHeight w:hRule="atLeast" w:val="164"/>
        </w:trPr>
        <w:tc>
          <w:tcPr>
            <w:tcW w:type="dxa" w:w="8298"/>
            <w:gridSpan w:val="6"/>
          </w:tcPr>
          <w:p w14:paraId="8B220000">
            <w:pPr>
              <w:spacing w:after="0" w:before="0" w:line="240" w:lineRule="auto"/>
              <w:ind w:firstLine="0" w:left="0"/>
              <w:jc w:val="left"/>
              <w:rPr>
                <w:sz w:val="16"/>
              </w:rPr>
            </w:pPr>
            <w:r>
              <w:rPr>
                <w:sz w:val="16"/>
              </w:rPr>
              <w:t>Всего</w:t>
            </w:r>
          </w:p>
        </w:tc>
        <w:tc>
          <w:tcPr>
            <w:tcW w:type="dxa" w:w="1484"/>
          </w:tcPr>
          <w:p w14:paraId="8C220000">
            <w:pPr>
              <w:spacing w:after="0" w:before="0" w:line="240" w:lineRule="auto"/>
              <w:ind w:firstLine="0" w:left="0"/>
              <w:jc w:val="center"/>
              <w:rPr>
                <w:sz w:val="16"/>
              </w:rPr>
            </w:pPr>
          </w:p>
        </w:tc>
        <w:tc>
          <w:tcPr>
            <w:tcW w:type="dxa" w:w="2008"/>
          </w:tcPr>
          <w:p w14:paraId="8D220000">
            <w:pPr>
              <w:spacing w:after="0" w:before="0" w:line="240" w:lineRule="auto"/>
              <w:ind w:firstLine="0" w:left="0"/>
              <w:jc w:val="left"/>
              <w:rPr>
                <w:sz w:val="16"/>
              </w:rPr>
            </w:pPr>
            <w:r>
              <w:rPr>
                <w:sz w:val="16"/>
              </w:rPr>
              <w:t> </w:t>
            </w:r>
          </w:p>
        </w:tc>
        <w:tc>
          <w:tcPr>
            <w:tcW w:type="dxa" w:w="2158"/>
          </w:tcPr>
          <w:p w14:paraId="8E220000">
            <w:pPr>
              <w:spacing w:after="0" w:before="0" w:line="240" w:lineRule="auto"/>
              <w:ind w:firstLine="0" w:left="0"/>
              <w:jc w:val="left"/>
              <w:rPr>
                <w:sz w:val="16"/>
              </w:rPr>
            </w:pPr>
            <w:r>
              <w:rPr>
                <w:sz w:val="16"/>
              </w:rPr>
              <w:t>х</w:t>
            </w:r>
          </w:p>
        </w:tc>
      </w:tr>
      <w:tr>
        <w:trPr>
          <w:trHeight w:hRule="atLeast" w:val="226"/>
        </w:trPr>
        <w:tc>
          <w:tcPr>
            <w:tcW w:type="dxa" w:w="6781"/>
            <w:gridSpan w:val="5"/>
          </w:tcPr>
          <w:p w14:paraId="8F220000">
            <w:pPr>
              <w:spacing w:after="0" w:before="0" w:line="240" w:lineRule="auto"/>
              <w:ind w:firstLine="0" w:left="0"/>
              <w:jc w:val="left"/>
              <w:rPr>
                <w:sz w:val="16"/>
              </w:rPr>
            </w:pPr>
            <w:r>
              <w:rPr>
                <w:sz w:val="16"/>
              </w:rPr>
              <w:t>в том числе по источникам финансового обеспечения реализации проекта</w:t>
            </w:r>
          </w:p>
        </w:tc>
        <w:tc>
          <w:tcPr>
            <w:tcW w:type="dxa" w:w="1517"/>
          </w:tcPr>
          <w:p w14:paraId="90220000">
            <w:pPr>
              <w:spacing w:after="0" w:before="0" w:line="240" w:lineRule="auto"/>
              <w:ind w:firstLine="0" w:left="0"/>
              <w:jc w:val="left"/>
              <w:rPr>
                <w:sz w:val="16"/>
              </w:rPr>
            </w:pPr>
            <w:r>
              <w:rPr>
                <w:sz w:val="16"/>
              </w:rPr>
              <w:t> </w:t>
            </w:r>
          </w:p>
        </w:tc>
        <w:tc>
          <w:tcPr>
            <w:tcW w:type="dxa" w:w="1484"/>
          </w:tcPr>
          <w:p w14:paraId="91220000">
            <w:pPr>
              <w:spacing w:after="0" w:before="0" w:line="240" w:lineRule="auto"/>
              <w:ind w:firstLine="0" w:left="0"/>
              <w:jc w:val="center"/>
              <w:rPr>
                <w:b w:val="1"/>
                <w:sz w:val="16"/>
              </w:rPr>
            </w:pPr>
          </w:p>
        </w:tc>
        <w:tc>
          <w:tcPr>
            <w:tcW w:type="dxa" w:w="2008"/>
          </w:tcPr>
          <w:p w14:paraId="92220000">
            <w:pPr>
              <w:spacing w:after="0" w:before="0" w:line="240" w:lineRule="auto"/>
              <w:ind w:firstLine="0" w:left="0"/>
              <w:jc w:val="left"/>
              <w:rPr>
                <w:sz w:val="16"/>
              </w:rPr>
            </w:pPr>
            <w:r>
              <w:rPr>
                <w:sz w:val="16"/>
              </w:rPr>
              <w:t> </w:t>
            </w:r>
          </w:p>
        </w:tc>
        <w:tc>
          <w:tcPr>
            <w:tcW w:type="dxa" w:w="2158"/>
          </w:tcPr>
          <w:p w14:paraId="93220000">
            <w:pPr>
              <w:spacing w:after="0" w:before="0" w:line="240" w:lineRule="auto"/>
              <w:ind w:firstLine="0" w:left="0"/>
              <w:jc w:val="left"/>
              <w:rPr>
                <w:sz w:val="16"/>
              </w:rPr>
            </w:pPr>
            <w:r>
              <w:rPr>
                <w:sz w:val="16"/>
              </w:rPr>
              <w:t>х</w:t>
            </w:r>
          </w:p>
        </w:tc>
      </w:tr>
      <w:tr>
        <w:trPr>
          <w:trHeight w:hRule="atLeast" w:val="130"/>
        </w:trPr>
        <w:tc>
          <w:tcPr>
            <w:tcW w:type="dxa" w:w="6781"/>
            <w:gridSpan w:val="5"/>
          </w:tcPr>
          <w:p w14:paraId="94220000">
            <w:pPr>
              <w:spacing w:after="0" w:before="0" w:line="240" w:lineRule="auto"/>
              <w:ind w:firstLine="0" w:left="0"/>
              <w:jc w:val="left"/>
              <w:rPr>
                <w:sz w:val="16"/>
              </w:rPr>
            </w:pPr>
            <w:r>
              <w:rPr>
                <w:sz w:val="16"/>
              </w:rPr>
              <w:t> </w:t>
            </w:r>
          </w:p>
        </w:tc>
        <w:tc>
          <w:tcPr>
            <w:tcW w:type="dxa" w:w="1517"/>
          </w:tcPr>
          <w:p w14:paraId="95220000">
            <w:pPr>
              <w:spacing w:after="0" w:before="0" w:line="240" w:lineRule="auto"/>
              <w:ind w:firstLine="0" w:left="0"/>
              <w:jc w:val="left"/>
              <w:rPr>
                <w:sz w:val="16"/>
              </w:rPr>
            </w:pPr>
            <w:r>
              <w:rPr>
                <w:sz w:val="16"/>
              </w:rPr>
              <w:t> </w:t>
            </w:r>
          </w:p>
        </w:tc>
        <w:tc>
          <w:tcPr>
            <w:tcW w:type="dxa" w:w="1484"/>
          </w:tcPr>
          <w:p w14:paraId="96220000">
            <w:pPr>
              <w:spacing w:after="0" w:before="0" w:line="240" w:lineRule="auto"/>
              <w:ind w:firstLine="0" w:left="0"/>
              <w:jc w:val="left"/>
              <w:rPr>
                <w:b w:val="1"/>
                <w:sz w:val="16"/>
              </w:rPr>
            </w:pPr>
          </w:p>
        </w:tc>
        <w:tc>
          <w:tcPr>
            <w:tcW w:type="dxa" w:w="2008"/>
          </w:tcPr>
          <w:p w14:paraId="97220000">
            <w:pPr>
              <w:spacing w:after="0" w:before="0" w:line="240" w:lineRule="auto"/>
              <w:ind w:firstLine="0" w:left="0"/>
              <w:jc w:val="left"/>
              <w:rPr>
                <w:sz w:val="16"/>
              </w:rPr>
            </w:pPr>
            <w:r>
              <w:rPr>
                <w:sz w:val="16"/>
              </w:rPr>
              <w:t> </w:t>
            </w:r>
          </w:p>
        </w:tc>
        <w:tc>
          <w:tcPr>
            <w:tcW w:type="dxa" w:w="2158"/>
          </w:tcPr>
          <w:p w14:paraId="98220000">
            <w:pPr>
              <w:spacing w:after="0" w:before="0" w:line="240" w:lineRule="auto"/>
              <w:ind w:firstLine="0" w:left="0"/>
              <w:jc w:val="left"/>
              <w:rPr>
                <w:sz w:val="16"/>
              </w:rPr>
            </w:pPr>
            <w:r>
              <w:rPr>
                <w:sz w:val="16"/>
              </w:rPr>
              <w:t> </w:t>
            </w:r>
          </w:p>
        </w:tc>
      </w:tr>
    </w:tbl>
    <w:p w14:paraId="99220000">
      <w:pPr>
        <w:spacing w:after="0" w:before="0" w:line="240" w:lineRule="auto"/>
        <w:ind w:firstLine="0" w:left="0"/>
      </w:pPr>
    </w:p>
    <w:p w14:paraId="9A220000">
      <w:pPr>
        <w:spacing w:after="0" w:before="0" w:line="240" w:lineRule="auto"/>
        <w:ind w:firstLine="0" w:left="0"/>
      </w:pPr>
    </w:p>
    <w:p w14:paraId="9B220000">
      <w:pPr>
        <w:spacing w:after="0" w:before="0" w:line="240" w:lineRule="auto"/>
        <w:ind w:firstLine="0" w:left="0"/>
      </w:pPr>
    </w:p>
    <w:p w14:paraId="9C220000">
      <w:pPr>
        <w:spacing w:after="0" w:before="0" w:line="240" w:lineRule="auto"/>
        <w:ind w:firstLine="0" w:left="0"/>
        <w:rPr>
          <w:sz w:val="26"/>
        </w:rPr>
      </w:pPr>
      <w:r>
        <w:rPr>
          <w:sz w:val="16"/>
        </w:rPr>
        <w:t>*</w:t>
      </w:r>
      <w:r>
        <w:rPr>
          <w:sz w:val="20"/>
        </w:rPr>
        <w:t xml:space="preserve"> В случае, если описанием проекта не предусмотрены отдельные мероприятия, указывается этап и вид расхода. Вид расходов определяется по таблице из сметы расходов на реализацию проекта (приложение к договору). </w:t>
      </w:r>
    </w:p>
    <w:p w14:paraId="9D220000">
      <w:pPr>
        <w:spacing w:after="0" w:before="0" w:line="240" w:lineRule="auto"/>
        <w:ind w:firstLine="0" w:left="0"/>
        <w:rPr>
          <w:sz w:val="20"/>
        </w:rPr>
      </w:pPr>
      <w:r>
        <w:rPr>
          <w:sz w:val="20"/>
        </w:rPr>
        <w:t>** Код источника финансового обеспечения реализации проекта определяется в соответствии со сметой Описания проекта</w:t>
      </w:r>
      <w:r>
        <w:rPr>
          <w:sz w:val="20"/>
        </w:rPr>
        <w:t xml:space="preserve"> </w:t>
      </w:r>
    </w:p>
    <w:p w14:paraId="9E220000">
      <w:pPr>
        <w:spacing w:after="0" w:before="0" w:line="240" w:lineRule="auto"/>
        <w:ind w:firstLine="0" w:left="0"/>
        <w:rPr>
          <w:sz w:val="26"/>
        </w:rPr>
      </w:pPr>
      <w:r>
        <w:rPr>
          <w:sz w:val="26"/>
        </w:rPr>
        <w:br w:type="page"/>
      </w:r>
    </w:p>
    <w:p w14:paraId="9F220000">
      <w:pPr>
        <w:spacing w:after="0" w:before="0" w:line="240" w:lineRule="auto"/>
        <w:ind w:firstLine="0" w:left="0"/>
        <w:rPr>
          <w:sz w:val="26"/>
        </w:rPr>
      </w:pPr>
      <w:r>
        <w:rPr>
          <w:sz w:val="26"/>
        </w:rPr>
        <w:t>III</w:t>
      </w:r>
      <w:r>
        <w:rPr>
          <w:sz w:val="26"/>
        </w:rPr>
        <w:t>. Использование гранта на реализацию проекта НТИ (в рублях)</w:t>
      </w:r>
    </w:p>
    <w:p w14:paraId="A0220000">
      <w:pPr>
        <w:spacing w:after="0" w:before="0" w:line="240" w:lineRule="auto"/>
        <w:ind w:firstLine="0" w:left="0"/>
        <w:rPr>
          <w:sz w:val="26"/>
        </w:rPr>
      </w:pPr>
    </w:p>
    <w:p w14:paraId="A1220000">
      <w:pPr>
        <w:spacing w:after="0" w:before="0" w:line="240" w:lineRule="auto"/>
        <w:ind w:firstLine="0" w:left="0"/>
      </w:pPr>
    </w:p>
    <w:tbl>
      <w:tblPr>
        <w:tblStyle w:val="Style_3"/>
        <w:tblLayout w:type="fixed"/>
      </w:tblPr>
      <w:tblGrid>
        <w:gridCol w:w="6455"/>
        <w:gridCol w:w="3900"/>
        <w:gridCol w:w="3604"/>
      </w:tblGrid>
      <w:tr>
        <w:trPr>
          <w:trHeight w:hRule="atLeast" w:val="360"/>
        </w:trPr>
        <w:tc>
          <w:tcPr>
            <w:tcW w:type="dxa" w:w="6455"/>
            <w:vMerge w:val="restart"/>
            <w:tcBorders>
              <w:top w:color="000000" w:sz="4" w:val="single"/>
              <w:left w:color="000000" w:sz="4" w:val="single"/>
              <w:bottom w:color="000000" w:sz="4" w:val="single"/>
              <w:right w:color="000000" w:sz="4" w:val="single"/>
            </w:tcBorders>
            <w:shd w:fill="auto" w:val="clear"/>
            <w:vAlign w:val="center"/>
          </w:tcPr>
          <w:p w14:paraId="A2220000">
            <w:pPr>
              <w:spacing w:after="0" w:before="0" w:line="240" w:lineRule="auto"/>
              <w:ind w:firstLine="0" w:left="0"/>
              <w:rPr>
                <w:color w:val="000000"/>
              </w:rPr>
            </w:pPr>
            <w:r>
              <w:rPr>
                <w:color w:val="000000"/>
              </w:rPr>
              <w:t>Полученная сумма гранта на реализацию проекта НТИ</w:t>
            </w:r>
          </w:p>
        </w:tc>
        <w:tc>
          <w:tcPr>
            <w:tcW w:type="dxa" w:w="3900"/>
            <w:tcBorders>
              <w:top w:color="000000" w:sz="4" w:val="single"/>
              <w:left w:sz="4" w:val="nil"/>
              <w:bottom w:color="000000" w:sz="4" w:val="single"/>
              <w:right w:color="000000" w:sz="4" w:val="single"/>
            </w:tcBorders>
            <w:shd w:fill="auto" w:val="clear"/>
            <w:vAlign w:val="center"/>
          </w:tcPr>
          <w:p w14:paraId="A3220000">
            <w:pPr>
              <w:spacing w:after="0" w:before="0" w:line="240" w:lineRule="auto"/>
              <w:ind w:firstLine="0" w:left="0"/>
              <w:jc w:val="left"/>
              <w:rPr>
                <w:color w:val="000000"/>
              </w:rPr>
            </w:pPr>
            <w:r>
              <w:rPr>
                <w:color w:val="000000"/>
              </w:rPr>
              <w:t>всего (нарастающим итогом)</w:t>
            </w:r>
          </w:p>
        </w:tc>
        <w:tc>
          <w:tcPr>
            <w:tcW w:type="dxa" w:w="3604"/>
            <w:tcBorders>
              <w:top w:color="000000" w:sz="4" w:val="single"/>
              <w:left w:sz="4" w:val="nil"/>
              <w:bottom w:color="000000" w:sz="4" w:val="single"/>
              <w:right w:color="000000" w:sz="4" w:val="single"/>
            </w:tcBorders>
          </w:tcPr>
          <w:p w14:paraId="A4220000">
            <w:pPr>
              <w:spacing w:after="0" w:before="0" w:line="240" w:lineRule="auto"/>
              <w:ind w:firstLine="0" w:left="0"/>
              <w:jc w:val="left"/>
              <w:rPr>
                <w:color w:val="000000"/>
              </w:rPr>
            </w:pPr>
          </w:p>
        </w:tc>
      </w:tr>
      <w:tr>
        <w:trPr>
          <w:trHeight w:hRule="atLeast" w:val="360"/>
        </w:trPr>
        <w:tc>
          <w:tcPr>
            <w:tcW w:type="dxa" w:w="6455"/>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A5220000">
            <w:pPr>
              <w:spacing w:after="0" w:before="0" w:line="240" w:lineRule="auto"/>
              <w:ind w:firstLine="0" w:left="0"/>
              <w:jc w:val="left"/>
              <w:rPr>
                <w:color w:val="000000"/>
              </w:rPr>
            </w:pPr>
            <w:r>
              <w:rPr>
                <w:color w:val="000000"/>
              </w:rPr>
              <w:t>в том числе в отчётном году</w:t>
            </w:r>
          </w:p>
        </w:tc>
        <w:tc>
          <w:tcPr>
            <w:tcW w:type="dxa" w:w="3604"/>
            <w:tcBorders>
              <w:top w:sz="4" w:val="nil"/>
              <w:left w:sz="4" w:val="nil"/>
              <w:bottom w:color="000000" w:sz="4" w:val="single"/>
              <w:right w:color="000000" w:sz="4" w:val="single"/>
            </w:tcBorders>
            <w:shd w:fill="FFFFFF" w:val="clear"/>
          </w:tcPr>
          <w:p w14:paraId="A6220000">
            <w:pPr>
              <w:spacing w:after="0" w:before="0" w:line="240" w:lineRule="auto"/>
              <w:ind w:firstLine="0" w:left="0"/>
              <w:jc w:val="left"/>
              <w:rPr>
                <w:color w:val="000000"/>
              </w:rPr>
            </w:pPr>
          </w:p>
        </w:tc>
      </w:tr>
      <w:tr>
        <w:trPr>
          <w:trHeight w:hRule="atLeast" w:val="256"/>
        </w:trPr>
        <w:tc>
          <w:tcPr>
            <w:tcW w:type="dxa" w:w="6455"/>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A7220000">
            <w:pPr>
              <w:spacing w:after="0" w:before="0" w:line="240" w:lineRule="auto"/>
              <w:ind w:firstLine="0" w:left="0"/>
              <w:jc w:val="left"/>
              <w:rPr>
                <w:color w:val="000000"/>
              </w:rPr>
            </w:pPr>
            <w:r>
              <w:rPr>
                <w:color w:val="000000"/>
              </w:rPr>
              <w:t>в том числе за отчетный период</w:t>
            </w:r>
          </w:p>
        </w:tc>
        <w:tc>
          <w:tcPr>
            <w:tcW w:type="dxa" w:w="3604"/>
            <w:tcBorders>
              <w:top w:sz="4" w:val="nil"/>
              <w:left w:sz="4" w:val="nil"/>
              <w:bottom w:color="000000" w:sz="4" w:val="single"/>
              <w:right w:color="000000" w:sz="4" w:val="single"/>
            </w:tcBorders>
            <w:shd w:fill="FFFFFF" w:val="clear"/>
          </w:tcPr>
          <w:p w14:paraId="A8220000">
            <w:pPr>
              <w:spacing w:after="0" w:before="0" w:line="240" w:lineRule="auto"/>
              <w:ind w:firstLine="0" w:left="0"/>
              <w:jc w:val="left"/>
              <w:rPr>
                <w:color w:val="000000"/>
              </w:rPr>
            </w:pPr>
          </w:p>
        </w:tc>
      </w:tr>
      <w:tr>
        <w:trPr>
          <w:trHeight w:hRule="atLeast" w:val="360"/>
        </w:trPr>
        <w:tc>
          <w:tcPr>
            <w:tcW w:type="dxa" w:w="6455"/>
            <w:vMerge w:val="restart"/>
            <w:tcBorders>
              <w:top w:sz="4" w:val="nil"/>
              <w:left w:color="000000" w:sz="4" w:val="single"/>
              <w:bottom w:color="000000" w:sz="4" w:val="single"/>
              <w:right w:color="000000" w:sz="4" w:val="single"/>
            </w:tcBorders>
            <w:shd w:fill="auto" w:val="clear"/>
            <w:vAlign w:val="center"/>
          </w:tcPr>
          <w:p w14:paraId="A9220000">
            <w:pPr>
              <w:spacing w:after="0" w:before="0" w:line="240" w:lineRule="auto"/>
              <w:ind w:firstLine="0" w:left="0"/>
              <w:rPr>
                <w:color w:val="000000"/>
              </w:rPr>
            </w:pPr>
            <w:r>
              <w:rPr>
                <w:color w:val="000000"/>
              </w:rPr>
              <w:t>Использованная сумма грата на реализацию проекта НТИ</w:t>
            </w:r>
          </w:p>
        </w:tc>
        <w:tc>
          <w:tcPr>
            <w:tcW w:type="dxa" w:w="3900"/>
            <w:tcBorders>
              <w:top w:sz="4" w:val="nil"/>
              <w:left w:sz="4" w:val="nil"/>
              <w:bottom w:color="000000" w:sz="4" w:val="single"/>
              <w:right w:color="000000" w:sz="4" w:val="single"/>
            </w:tcBorders>
            <w:shd w:fill="FFFFFF" w:val="clear"/>
            <w:vAlign w:val="center"/>
          </w:tcPr>
          <w:p w14:paraId="AA220000">
            <w:pPr>
              <w:spacing w:after="0" w:before="0" w:line="240" w:lineRule="auto"/>
              <w:ind w:firstLine="0" w:left="0"/>
              <w:jc w:val="left"/>
              <w:rPr>
                <w:color w:val="000000"/>
              </w:rPr>
            </w:pPr>
            <w:r>
              <w:rPr>
                <w:color w:val="000000"/>
              </w:rPr>
              <w:t>всего (нарастающим итогом)</w:t>
            </w:r>
          </w:p>
        </w:tc>
        <w:tc>
          <w:tcPr>
            <w:tcW w:type="dxa" w:w="3604"/>
            <w:tcBorders>
              <w:top w:sz="4" w:val="nil"/>
              <w:left w:sz="4" w:val="nil"/>
              <w:bottom w:color="000000" w:sz="4" w:val="single"/>
              <w:right w:color="000000" w:sz="4" w:val="single"/>
            </w:tcBorders>
            <w:shd w:fill="FFFFFF" w:val="clear"/>
          </w:tcPr>
          <w:p w14:paraId="AB220000">
            <w:pPr>
              <w:spacing w:after="0" w:before="0" w:line="240" w:lineRule="auto"/>
              <w:ind w:firstLine="0" w:left="0"/>
              <w:jc w:val="left"/>
              <w:rPr>
                <w:color w:val="000000"/>
              </w:rPr>
            </w:pPr>
          </w:p>
        </w:tc>
      </w:tr>
      <w:tr>
        <w:trPr>
          <w:trHeight w:hRule="atLeast" w:val="360"/>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AC220000">
            <w:pPr>
              <w:spacing w:after="0" w:before="0" w:line="240" w:lineRule="auto"/>
              <w:ind w:firstLine="0" w:left="0"/>
              <w:jc w:val="left"/>
              <w:rPr>
                <w:color w:val="000000"/>
              </w:rPr>
            </w:pPr>
            <w:r>
              <w:rPr>
                <w:color w:val="000000"/>
              </w:rPr>
              <w:t xml:space="preserve">в том числе в отчётном году </w:t>
            </w:r>
          </w:p>
        </w:tc>
        <w:tc>
          <w:tcPr>
            <w:tcW w:type="dxa" w:w="3604"/>
            <w:tcBorders>
              <w:top w:sz="4" w:val="nil"/>
              <w:left w:sz="4" w:val="nil"/>
              <w:bottom w:color="000000" w:sz="4" w:val="single"/>
              <w:right w:color="000000" w:sz="4" w:val="single"/>
            </w:tcBorders>
            <w:shd w:fill="FFFFFF" w:val="clear"/>
          </w:tcPr>
          <w:p w14:paraId="AD220000">
            <w:pPr>
              <w:spacing w:after="0" w:before="0" w:line="240" w:lineRule="auto"/>
              <w:ind w:firstLine="0" w:left="0"/>
              <w:jc w:val="left"/>
              <w:rPr>
                <w:color w:val="000000"/>
              </w:rPr>
            </w:pPr>
          </w:p>
        </w:tc>
      </w:tr>
      <w:tr>
        <w:trPr>
          <w:trHeight w:hRule="atLeast" w:val="214"/>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AE220000">
            <w:pPr>
              <w:spacing w:after="0" w:before="0" w:line="240" w:lineRule="auto"/>
              <w:ind w:firstLine="0" w:left="0"/>
              <w:jc w:val="left"/>
              <w:rPr>
                <w:color w:val="000000"/>
              </w:rPr>
            </w:pPr>
            <w:r>
              <w:rPr>
                <w:color w:val="000000"/>
              </w:rPr>
              <w:t>в том числе за отчетный период</w:t>
            </w:r>
          </w:p>
        </w:tc>
        <w:tc>
          <w:tcPr>
            <w:tcW w:type="dxa" w:w="3604"/>
            <w:tcBorders>
              <w:top w:sz="4" w:val="nil"/>
              <w:left w:sz="4" w:val="nil"/>
              <w:bottom w:color="000000" w:sz="4" w:val="single"/>
              <w:right w:color="000000" w:sz="4" w:val="single"/>
            </w:tcBorders>
            <w:shd w:fill="FFFFFF" w:val="clear"/>
          </w:tcPr>
          <w:p w14:paraId="AF220000">
            <w:pPr>
              <w:spacing w:after="0" w:before="0" w:line="240" w:lineRule="auto"/>
              <w:ind w:firstLine="0" w:left="0"/>
              <w:jc w:val="left"/>
              <w:rPr>
                <w:color w:val="000000"/>
              </w:rPr>
            </w:pPr>
          </w:p>
        </w:tc>
      </w:tr>
      <w:tr>
        <w:trPr>
          <w:trHeight w:hRule="atLeast" w:val="218"/>
        </w:trPr>
        <w:tc>
          <w:tcPr>
            <w:tcW w:type="dxa" w:w="6455"/>
            <w:vMerge w:val="restart"/>
            <w:tcBorders>
              <w:top w:sz="4" w:val="nil"/>
              <w:left w:color="000000" w:sz="4" w:val="single"/>
              <w:bottom w:color="000000" w:sz="4" w:val="single"/>
              <w:right w:color="000000" w:sz="4" w:val="single"/>
            </w:tcBorders>
            <w:shd w:fill="auto" w:val="clear"/>
            <w:vAlign w:val="center"/>
          </w:tcPr>
          <w:p w14:paraId="B0220000">
            <w:pPr>
              <w:spacing w:after="0" w:before="0" w:line="240" w:lineRule="auto"/>
              <w:ind w:firstLine="0" w:left="0"/>
              <w:jc w:val="left"/>
              <w:rPr>
                <w:color w:val="000000"/>
              </w:rPr>
            </w:pPr>
            <w:r>
              <w:rPr>
                <w:color w:val="000000"/>
              </w:rPr>
              <w:t>Сумма гранта на реализацию проекта НТИ, оставшаяся у получателя на конец отчетного периода</w:t>
            </w:r>
          </w:p>
        </w:tc>
        <w:tc>
          <w:tcPr>
            <w:tcW w:type="dxa" w:w="3900"/>
            <w:tcBorders>
              <w:top w:sz="4" w:val="nil"/>
              <w:left w:sz="4" w:val="nil"/>
              <w:bottom w:color="000000" w:sz="4" w:val="single"/>
              <w:right w:color="000000" w:sz="4" w:val="single"/>
            </w:tcBorders>
            <w:shd w:fill="FFFFFF" w:val="clear"/>
            <w:vAlign w:val="center"/>
          </w:tcPr>
          <w:p w14:paraId="B1220000">
            <w:pPr>
              <w:spacing w:after="0" w:before="0" w:line="240" w:lineRule="auto"/>
              <w:ind w:firstLine="0" w:left="0"/>
              <w:jc w:val="left"/>
              <w:rPr>
                <w:color w:val="000000"/>
              </w:rPr>
            </w:pPr>
            <w:r>
              <w:rPr>
                <w:color w:val="000000"/>
              </w:rPr>
              <w:t>всего</w:t>
            </w:r>
          </w:p>
        </w:tc>
        <w:tc>
          <w:tcPr>
            <w:tcW w:type="dxa" w:w="3604"/>
            <w:tcBorders>
              <w:top w:sz="4" w:val="nil"/>
              <w:left w:sz="4" w:val="nil"/>
              <w:bottom w:color="000000" w:sz="4" w:val="single"/>
              <w:right w:color="000000" w:sz="4" w:val="single"/>
            </w:tcBorders>
            <w:shd w:fill="FFFFFF" w:val="clear"/>
          </w:tcPr>
          <w:p w14:paraId="B2220000">
            <w:pPr>
              <w:spacing w:after="0" w:before="0" w:line="240" w:lineRule="auto"/>
              <w:ind w:firstLine="0" w:left="0"/>
              <w:jc w:val="left"/>
              <w:rPr>
                <w:color w:val="000000"/>
              </w:rPr>
            </w:pPr>
          </w:p>
        </w:tc>
      </w:tr>
      <w:tr>
        <w:trPr>
          <w:trHeight w:hRule="atLeast" w:val="735"/>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B3220000">
            <w:pPr>
              <w:spacing w:after="0" w:before="0" w:line="240" w:lineRule="auto"/>
              <w:ind w:firstLine="0" w:left="0"/>
              <w:jc w:val="left"/>
              <w:rPr>
                <w:color w:val="000000"/>
              </w:rPr>
            </w:pPr>
            <w:r>
              <w:rPr>
                <w:color w:val="000000"/>
              </w:rPr>
              <w:t xml:space="preserve">в том числе в рамках средств, полученных в предшествующие отчётные годы </w:t>
            </w:r>
          </w:p>
        </w:tc>
        <w:tc>
          <w:tcPr>
            <w:tcW w:type="dxa" w:w="3604"/>
            <w:tcBorders>
              <w:top w:sz="4" w:val="nil"/>
              <w:left w:sz="4" w:val="nil"/>
              <w:bottom w:color="000000" w:sz="4" w:val="single"/>
              <w:right w:color="000000" w:sz="4" w:val="single"/>
            </w:tcBorders>
            <w:shd w:fill="FFFFFF" w:val="clear"/>
          </w:tcPr>
          <w:p w14:paraId="B4220000">
            <w:pPr>
              <w:spacing w:after="0" w:before="0" w:line="240" w:lineRule="auto"/>
              <w:ind w:firstLine="0" w:left="0"/>
              <w:jc w:val="left"/>
              <w:rPr>
                <w:color w:val="000000"/>
              </w:rPr>
            </w:pPr>
          </w:p>
        </w:tc>
      </w:tr>
      <w:tr>
        <w:trPr>
          <w:trHeight w:hRule="atLeast" w:val="360"/>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bottom"/>
          </w:tcPr>
          <w:p w14:paraId="B5220000">
            <w:pPr>
              <w:spacing w:after="0" w:before="0" w:line="240" w:lineRule="auto"/>
              <w:ind w:firstLine="0" w:left="0"/>
              <w:jc w:val="left"/>
              <w:rPr>
                <w:color w:val="000000"/>
              </w:rPr>
            </w:pPr>
            <w:r>
              <w:rPr>
                <w:color w:val="000000"/>
              </w:rPr>
              <w:t>в том числе за отчётный год</w:t>
            </w:r>
          </w:p>
        </w:tc>
        <w:tc>
          <w:tcPr>
            <w:tcW w:type="dxa" w:w="3604"/>
            <w:tcBorders>
              <w:top w:sz="4" w:val="nil"/>
              <w:left w:sz="4" w:val="nil"/>
              <w:bottom w:color="000000" w:sz="4" w:val="single"/>
              <w:right w:color="000000" w:sz="4" w:val="single"/>
            </w:tcBorders>
            <w:shd w:fill="FFFFFF" w:val="clear"/>
          </w:tcPr>
          <w:p w14:paraId="B6220000">
            <w:pPr>
              <w:spacing w:after="0" w:before="0" w:line="240" w:lineRule="auto"/>
              <w:ind w:firstLine="0" w:left="0"/>
              <w:jc w:val="left"/>
              <w:rPr>
                <w:color w:val="000000"/>
              </w:rPr>
            </w:pPr>
          </w:p>
        </w:tc>
      </w:tr>
    </w:tbl>
    <w:p w14:paraId="B7220000">
      <w:pPr>
        <w:spacing w:after="0" w:before="0" w:line="240" w:lineRule="auto"/>
        <w:ind w:firstLine="0" w:left="0"/>
      </w:pPr>
    </w:p>
    <w:p w14:paraId="B8220000">
      <w:pPr>
        <w:spacing w:after="0" w:before="0" w:line="240" w:lineRule="auto"/>
        <w:ind w:firstLine="0" w:left="0"/>
      </w:pPr>
      <w:r>
        <w:t>Комментарий:</w:t>
      </w:r>
    </w:p>
    <w:p w14:paraId="B9220000">
      <w:pPr>
        <w:spacing w:after="0" w:before="0" w:line="240" w:lineRule="auto"/>
        <w:ind w:firstLine="0" w:left="0"/>
      </w:pPr>
    </w:p>
    <w:tbl>
      <w:tblPr>
        <w:tblStyle w:val="Style_27"/>
        <w:tblLayout w:type="fixed"/>
      </w:tblPr>
      <w:tblGrid>
        <w:gridCol w:w="13948"/>
      </w:tblGrid>
      <w:tr>
        <w:tc>
          <w:tcPr>
            <w:tcW w:type="dxa" w:w="13948"/>
          </w:tcPr>
          <w:p w14:paraId="BA220000">
            <w:pPr>
              <w:spacing w:after="0" w:before="0" w:line="240" w:lineRule="auto"/>
              <w:ind w:firstLine="0" w:left="0"/>
            </w:pPr>
          </w:p>
        </w:tc>
      </w:tr>
    </w:tbl>
    <w:p w14:paraId="BB220000">
      <w:pPr>
        <w:spacing w:after="0" w:before="0" w:line="240" w:lineRule="auto"/>
        <w:ind w:firstLine="0" w:left="0"/>
      </w:pPr>
    </w:p>
    <w:p w14:paraId="BC220000">
      <w:pPr>
        <w:spacing w:after="0" w:before="0" w:line="240" w:lineRule="auto"/>
        <w:ind w:firstLine="0" w:left="0"/>
      </w:pPr>
    </w:p>
    <w:p w14:paraId="BD220000">
      <w:pPr>
        <w:spacing w:after="0" w:before="0" w:line="240" w:lineRule="auto"/>
        <w:ind w:firstLine="0" w:left="0"/>
      </w:pPr>
    </w:p>
    <w:p w14:paraId="BE220000">
      <w:pPr>
        <w:spacing w:after="0" w:before="0" w:line="240" w:lineRule="auto"/>
        <w:ind w:firstLine="0" w:left="0"/>
      </w:pPr>
    </w:p>
    <w:p w14:paraId="BF220000">
      <w:pPr>
        <w:spacing w:after="0" w:before="0" w:line="240" w:lineRule="auto"/>
        <w:ind w:firstLine="0" w:left="0"/>
      </w:pPr>
    </w:p>
    <w:p w14:paraId="C0220000">
      <w:pPr>
        <w:spacing w:after="0" w:before="0" w:line="240" w:lineRule="auto"/>
        <w:ind w:firstLine="0" w:left="0"/>
      </w:pPr>
      <w:r>
        <w:br w:type="page"/>
      </w:r>
    </w:p>
    <w:p w14:paraId="C1220000">
      <w:pPr>
        <w:spacing w:after="0" w:before="0" w:line="240" w:lineRule="auto"/>
        <w:ind w:firstLine="0" w:left="0"/>
      </w:pPr>
      <w:r>
        <w:t>IV</w:t>
      </w:r>
      <w:r>
        <w:t>. Привлеченные внебюджетные источники финансового обеспечения реализации проекта (в рублях)</w:t>
      </w:r>
    </w:p>
    <w:p w14:paraId="C2220000">
      <w:pPr>
        <w:spacing w:after="0" w:before="0" w:line="240" w:lineRule="auto"/>
        <w:ind w:firstLine="0" w:left="0"/>
      </w:pPr>
    </w:p>
    <w:p w14:paraId="C3220000">
      <w:pPr>
        <w:spacing w:after="0" w:before="0" w:line="240" w:lineRule="auto"/>
        <w:ind w:firstLine="0" w:left="0"/>
        <w:rPr>
          <w:sz w:val="26"/>
        </w:rPr>
      </w:pPr>
    </w:p>
    <w:tbl>
      <w:tblPr>
        <w:tblStyle w:val="Style_27"/>
        <w:tblLayout w:type="fixed"/>
      </w:tblPr>
      <w:tblGrid>
        <w:gridCol w:w="6555"/>
        <w:gridCol w:w="4240"/>
        <w:gridCol w:w="3163"/>
      </w:tblGrid>
      <w:tr>
        <w:trPr>
          <w:trHeight w:hRule="atLeast" w:val="330"/>
        </w:trPr>
        <w:tc>
          <w:tcPr>
            <w:tcW w:type="dxa" w:w="6555"/>
            <w:vMerge w:val="restart"/>
          </w:tcPr>
          <w:p w14:paraId="C4220000">
            <w:pPr>
              <w:spacing w:after="0" w:before="0" w:line="240" w:lineRule="auto"/>
              <w:ind w:firstLine="0" w:left="0"/>
            </w:pPr>
            <w:r>
              <w:t>Объем привлеченных средств из внебюджетных источников обеспечения реализации проекта</w:t>
            </w:r>
          </w:p>
        </w:tc>
        <w:tc>
          <w:tcPr>
            <w:tcW w:type="dxa" w:w="4240"/>
          </w:tcPr>
          <w:p w14:paraId="C5220000">
            <w:pPr>
              <w:spacing w:after="0" w:before="0" w:line="240" w:lineRule="auto"/>
              <w:ind w:firstLine="0" w:left="0"/>
            </w:pPr>
            <w:r>
              <w:t>всего (нарастающим итогом)</w:t>
            </w:r>
          </w:p>
        </w:tc>
        <w:tc>
          <w:tcPr>
            <w:tcW w:type="dxa" w:w="3163"/>
          </w:tcPr>
          <w:p w14:paraId="C6220000">
            <w:pPr>
              <w:spacing w:after="0" w:before="0" w:line="240" w:lineRule="auto"/>
              <w:ind w:firstLine="0" w:left="0"/>
            </w:pPr>
          </w:p>
        </w:tc>
      </w:tr>
      <w:tr>
        <w:trPr>
          <w:trHeight w:hRule="atLeast" w:val="360"/>
        </w:trPr>
        <w:tc>
          <w:tcPr>
            <w:tcW w:type="dxa" w:w="6555"/>
            <w:gridSpan w:val="1"/>
            <w:vMerge w:val="continue"/>
          </w:tcPr>
          <w:p/>
        </w:tc>
        <w:tc>
          <w:tcPr>
            <w:tcW w:type="dxa" w:w="4240"/>
          </w:tcPr>
          <w:p w14:paraId="C7220000">
            <w:pPr>
              <w:spacing w:after="0" w:before="0" w:line="240" w:lineRule="auto"/>
              <w:ind w:firstLine="0" w:left="0"/>
            </w:pPr>
            <w:r>
              <w:t>в том числе в отчётном году</w:t>
            </w:r>
          </w:p>
        </w:tc>
        <w:tc>
          <w:tcPr>
            <w:tcW w:type="dxa" w:w="3163"/>
          </w:tcPr>
          <w:p w14:paraId="C8220000">
            <w:pPr>
              <w:spacing w:after="0" w:before="0" w:line="240" w:lineRule="auto"/>
              <w:ind w:firstLine="0" w:left="0"/>
            </w:pPr>
          </w:p>
        </w:tc>
      </w:tr>
      <w:tr>
        <w:trPr>
          <w:trHeight w:hRule="atLeast" w:val="360"/>
        </w:trPr>
        <w:tc>
          <w:tcPr>
            <w:tcW w:type="dxa" w:w="6555"/>
            <w:gridSpan w:val="1"/>
            <w:vMerge w:val="continue"/>
          </w:tcPr>
          <w:p/>
        </w:tc>
        <w:tc>
          <w:tcPr>
            <w:tcW w:type="dxa" w:w="4240"/>
          </w:tcPr>
          <w:p w14:paraId="C9220000">
            <w:pPr>
              <w:spacing w:after="0" w:before="0" w:line="240" w:lineRule="auto"/>
              <w:ind w:firstLine="0" w:left="0"/>
            </w:pPr>
            <w:r>
              <w:t>в том числе за отчетный период</w:t>
            </w:r>
          </w:p>
        </w:tc>
        <w:tc>
          <w:tcPr>
            <w:tcW w:type="dxa" w:w="3163"/>
          </w:tcPr>
          <w:p w14:paraId="CA220000">
            <w:pPr>
              <w:spacing w:after="0" w:before="0" w:line="240" w:lineRule="auto"/>
              <w:ind w:firstLine="0" w:left="0"/>
            </w:pPr>
          </w:p>
        </w:tc>
      </w:tr>
      <w:tr>
        <w:trPr>
          <w:trHeight w:hRule="atLeast" w:val="360"/>
        </w:trPr>
        <w:tc>
          <w:tcPr>
            <w:tcW w:type="dxa" w:w="6555"/>
            <w:vMerge w:val="restart"/>
          </w:tcPr>
          <w:p w14:paraId="CB220000">
            <w:pPr>
              <w:spacing w:after="0" w:before="0" w:line="240" w:lineRule="auto"/>
              <w:ind w:firstLine="0" w:left="0"/>
            </w:pPr>
            <w:r>
              <w:t>В том числе привлеченные заемные средства</w:t>
            </w:r>
          </w:p>
        </w:tc>
        <w:tc>
          <w:tcPr>
            <w:tcW w:type="dxa" w:w="4240"/>
          </w:tcPr>
          <w:p w14:paraId="CC220000">
            <w:pPr>
              <w:spacing w:after="0" w:before="0" w:line="240" w:lineRule="auto"/>
              <w:ind w:firstLine="0" w:left="0"/>
            </w:pPr>
            <w:r>
              <w:t>всего (нарастающим итогом)</w:t>
            </w:r>
          </w:p>
        </w:tc>
        <w:tc>
          <w:tcPr>
            <w:tcW w:type="dxa" w:w="3163"/>
          </w:tcPr>
          <w:p w14:paraId="CD220000">
            <w:pPr>
              <w:spacing w:after="0" w:before="0" w:line="240" w:lineRule="auto"/>
              <w:ind w:firstLine="0" w:left="0"/>
            </w:pPr>
          </w:p>
        </w:tc>
      </w:tr>
      <w:tr>
        <w:trPr>
          <w:trHeight w:hRule="atLeast" w:val="360"/>
        </w:trPr>
        <w:tc>
          <w:tcPr>
            <w:tcW w:type="dxa" w:w="6555"/>
            <w:gridSpan w:val="1"/>
            <w:vMerge w:val="continue"/>
          </w:tcPr>
          <w:p/>
        </w:tc>
        <w:tc>
          <w:tcPr>
            <w:tcW w:type="dxa" w:w="4240"/>
          </w:tcPr>
          <w:p w14:paraId="CE220000">
            <w:pPr>
              <w:spacing w:after="0" w:before="0" w:line="240" w:lineRule="auto"/>
              <w:ind w:firstLine="0" w:left="0"/>
            </w:pPr>
            <w:r>
              <w:t>в том числе в отчётном году</w:t>
            </w:r>
          </w:p>
        </w:tc>
        <w:tc>
          <w:tcPr>
            <w:tcW w:type="dxa" w:w="3163"/>
          </w:tcPr>
          <w:p w14:paraId="CF220000">
            <w:pPr>
              <w:spacing w:after="0" w:before="0" w:line="240" w:lineRule="auto"/>
              <w:ind w:firstLine="0" w:left="0"/>
            </w:pPr>
          </w:p>
        </w:tc>
      </w:tr>
      <w:tr>
        <w:trPr>
          <w:trHeight w:hRule="atLeast" w:val="247"/>
        </w:trPr>
        <w:tc>
          <w:tcPr>
            <w:tcW w:type="dxa" w:w="6555"/>
            <w:gridSpan w:val="1"/>
            <w:vMerge w:val="continue"/>
          </w:tcPr>
          <w:p/>
        </w:tc>
        <w:tc>
          <w:tcPr>
            <w:tcW w:type="dxa" w:w="4240"/>
          </w:tcPr>
          <w:p w14:paraId="D0220000">
            <w:pPr>
              <w:spacing w:after="0" w:before="0" w:line="240" w:lineRule="auto"/>
              <w:ind w:firstLine="0" w:left="0"/>
            </w:pPr>
            <w:r>
              <w:t>в том числе за отчетный период</w:t>
            </w:r>
          </w:p>
        </w:tc>
        <w:tc>
          <w:tcPr>
            <w:tcW w:type="dxa" w:w="3163"/>
          </w:tcPr>
          <w:p w14:paraId="D1220000">
            <w:pPr>
              <w:spacing w:after="0" w:before="0" w:line="240" w:lineRule="auto"/>
              <w:ind w:firstLine="0" w:left="0"/>
            </w:pPr>
          </w:p>
        </w:tc>
      </w:tr>
      <w:tr>
        <w:trPr>
          <w:trHeight w:hRule="atLeast" w:val="360"/>
        </w:trPr>
        <w:tc>
          <w:tcPr>
            <w:tcW w:type="dxa" w:w="6555"/>
            <w:vMerge w:val="restart"/>
          </w:tcPr>
          <w:p w14:paraId="D2220000">
            <w:pPr>
              <w:spacing w:after="0" w:before="0" w:line="240" w:lineRule="auto"/>
              <w:ind w:firstLine="0" w:left="0"/>
            </w:pPr>
            <w:r>
              <w:t>В том числе привлеченные средства (софинансирование)</w:t>
            </w:r>
          </w:p>
        </w:tc>
        <w:tc>
          <w:tcPr>
            <w:tcW w:type="dxa" w:w="4240"/>
          </w:tcPr>
          <w:p w14:paraId="D3220000">
            <w:pPr>
              <w:spacing w:after="0" w:before="0" w:line="240" w:lineRule="auto"/>
              <w:ind w:firstLine="0" w:left="0"/>
            </w:pPr>
            <w:r>
              <w:t>всего (нарастающим итогом)</w:t>
            </w:r>
          </w:p>
        </w:tc>
        <w:tc>
          <w:tcPr>
            <w:tcW w:type="dxa" w:w="3163"/>
          </w:tcPr>
          <w:p w14:paraId="D4220000">
            <w:pPr>
              <w:spacing w:after="0" w:before="0" w:line="240" w:lineRule="auto"/>
              <w:ind w:firstLine="0" w:left="0"/>
            </w:pPr>
          </w:p>
        </w:tc>
      </w:tr>
      <w:tr>
        <w:trPr>
          <w:trHeight w:hRule="atLeast" w:val="360"/>
        </w:trPr>
        <w:tc>
          <w:tcPr>
            <w:tcW w:type="dxa" w:w="6555"/>
            <w:gridSpan w:val="1"/>
            <w:vMerge w:val="continue"/>
          </w:tcPr>
          <w:p/>
        </w:tc>
        <w:tc>
          <w:tcPr>
            <w:tcW w:type="dxa" w:w="4240"/>
          </w:tcPr>
          <w:p w14:paraId="D5220000">
            <w:pPr>
              <w:spacing w:after="0" w:before="0" w:line="240" w:lineRule="auto"/>
              <w:ind w:firstLine="0" w:left="0"/>
            </w:pPr>
            <w:r>
              <w:t>в том числе в отчётном году</w:t>
            </w:r>
          </w:p>
        </w:tc>
        <w:tc>
          <w:tcPr>
            <w:tcW w:type="dxa" w:w="3163"/>
          </w:tcPr>
          <w:p w14:paraId="D6220000">
            <w:pPr>
              <w:spacing w:after="0" w:before="0" w:line="240" w:lineRule="auto"/>
              <w:ind w:firstLine="0" w:left="0"/>
            </w:pPr>
          </w:p>
        </w:tc>
      </w:tr>
      <w:tr>
        <w:trPr>
          <w:trHeight w:hRule="atLeast" w:val="120"/>
        </w:trPr>
        <w:tc>
          <w:tcPr>
            <w:tcW w:type="dxa" w:w="6555"/>
            <w:gridSpan w:val="1"/>
            <w:vMerge w:val="continue"/>
          </w:tcPr>
          <w:p/>
        </w:tc>
        <w:tc>
          <w:tcPr>
            <w:tcW w:type="dxa" w:w="4240"/>
          </w:tcPr>
          <w:p w14:paraId="D7220000">
            <w:pPr>
              <w:spacing w:after="0" w:before="0" w:line="240" w:lineRule="auto"/>
              <w:ind w:firstLine="0" w:left="0"/>
            </w:pPr>
            <w:r>
              <w:t>в том числе за отчетный период</w:t>
            </w:r>
          </w:p>
        </w:tc>
        <w:tc>
          <w:tcPr>
            <w:tcW w:type="dxa" w:w="3163"/>
          </w:tcPr>
          <w:p w14:paraId="D8220000">
            <w:pPr>
              <w:spacing w:after="0" w:before="0" w:line="240" w:lineRule="auto"/>
              <w:ind w:firstLine="0" w:left="0"/>
            </w:pPr>
          </w:p>
        </w:tc>
      </w:tr>
      <w:tr>
        <w:trPr>
          <w:trHeight w:hRule="atLeast" w:val="360"/>
        </w:trPr>
        <w:tc>
          <w:tcPr>
            <w:tcW w:type="dxa" w:w="6555"/>
            <w:vMerge w:val="restart"/>
          </w:tcPr>
          <w:p w14:paraId="D9220000">
            <w:pPr>
              <w:spacing w:after="0" w:before="0" w:line="240" w:lineRule="auto"/>
              <w:ind w:firstLine="0" w:left="0"/>
            </w:pPr>
            <w:r>
              <w:t>Фактические затраты привлеченных заемных средств</w:t>
            </w:r>
          </w:p>
        </w:tc>
        <w:tc>
          <w:tcPr>
            <w:tcW w:type="dxa" w:w="4240"/>
          </w:tcPr>
          <w:p w14:paraId="DA220000">
            <w:pPr>
              <w:spacing w:after="0" w:before="0" w:line="240" w:lineRule="auto"/>
              <w:ind w:firstLine="0" w:left="0"/>
            </w:pPr>
            <w:r>
              <w:t>всего (нарастающим итогом)</w:t>
            </w:r>
          </w:p>
        </w:tc>
        <w:tc>
          <w:tcPr>
            <w:tcW w:type="dxa" w:w="3163"/>
          </w:tcPr>
          <w:p w14:paraId="DB220000">
            <w:pPr>
              <w:spacing w:after="0" w:before="0" w:line="240" w:lineRule="auto"/>
              <w:ind w:firstLine="0" w:left="0"/>
            </w:pPr>
          </w:p>
        </w:tc>
      </w:tr>
      <w:tr>
        <w:trPr>
          <w:trHeight w:hRule="atLeast" w:val="360"/>
        </w:trPr>
        <w:tc>
          <w:tcPr>
            <w:tcW w:type="dxa" w:w="6555"/>
            <w:gridSpan w:val="1"/>
            <w:vMerge w:val="continue"/>
          </w:tcPr>
          <w:p/>
        </w:tc>
        <w:tc>
          <w:tcPr>
            <w:tcW w:type="dxa" w:w="4240"/>
          </w:tcPr>
          <w:p w14:paraId="DC220000">
            <w:pPr>
              <w:spacing w:after="0" w:before="0" w:line="240" w:lineRule="auto"/>
              <w:ind w:firstLine="0" w:left="0"/>
            </w:pPr>
            <w:r>
              <w:t>в том числе в отчётном году</w:t>
            </w:r>
          </w:p>
        </w:tc>
        <w:tc>
          <w:tcPr>
            <w:tcW w:type="dxa" w:w="3163"/>
          </w:tcPr>
          <w:p w14:paraId="DD220000">
            <w:pPr>
              <w:spacing w:after="0" w:before="0" w:line="240" w:lineRule="auto"/>
              <w:ind w:firstLine="0" w:left="0"/>
            </w:pPr>
          </w:p>
        </w:tc>
      </w:tr>
      <w:tr>
        <w:trPr>
          <w:trHeight w:hRule="atLeast" w:val="292"/>
        </w:trPr>
        <w:tc>
          <w:tcPr>
            <w:tcW w:type="dxa" w:w="6555"/>
            <w:gridSpan w:val="1"/>
            <w:vMerge w:val="continue"/>
          </w:tcPr>
          <w:p/>
        </w:tc>
        <w:tc>
          <w:tcPr>
            <w:tcW w:type="dxa" w:w="4240"/>
          </w:tcPr>
          <w:p w14:paraId="DE220000">
            <w:pPr>
              <w:spacing w:after="0" w:before="0" w:line="240" w:lineRule="auto"/>
              <w:ind w:firstLine="0" w:left="0"/>
            </w:pPr>
            <w:r>
              <w:t>в том числе за отчетный период</w:t>
            </w:r>
          </w:p>
        </w:tc>
        <w:tc>
          <w:tcPr>
            <w:tcW w:type="dxa" w:w="3163"/>
          </w:tcPr>
          <w:p w14:paraId="DF220000">
            <w:pPr>
              <w:spacing w:after="0" w:before="0" w:line="240" w:lineRule="auto"/>
              <w:ind w:firstLine="0" w:left="0"/>
            </w:pPr>
          </w:p>
        </w:tc>
      </w:tr>
      <w:tr>
        <w:trPr>
          <w:trHeight w:hRule="atLeast" w:val="330"/>
        </w:trPr>
        <w:tc>
          <w:tcPr>
            <w:tcW w:type="dxa" w:w="6555"/>
            <w:vMerge w:val="restart"/>
          </w:tcPr>
          <w:p w14:paraId="E0220000">
            <w:pPr>
              <w:spacing w:after="0" w:before="0" w:line="240" w:lineRule="auto"/>
              <w:ind w:firstLine="0" w:left="0"/>
            </w:pPr>
            <w:r>
              <w:t>Фактические затраты привлеченных средств софинансирования</w:t>
            </w:r>
          </w:p>
        </w:tc>
        <w:tc>
          <w:tcPr>
            <w:tcW w:type="dxa" w:w="4240"/>
          </w:tcPr>
          <w:p w14:paraId="E1220000">
            <w:pPr>
              <w:spacing w:after="0" w:before="0" w:line="240" w:lineRule="auto"/>
              <w:ind w:firstLine="0" w:left="0"/>
            </w:pPr>
            <w:r>
              <w:t>всего (нарастающим итогом)</w:t>
            </w:r>
          </w:p>
        </w:tc>
        <w:tc>
          <w:tcPr>
            <w:tcW w:type="dxa" w:w="3163"/>
          </w:tcPr>
          <w:p w14:paraId="E2220000">
            <w:pPr>
              <w:spacing w:after="0" w:before="0" w:line="240" w:lineRule="auto"/>
              <w:ind w:firstLine="0" w:left="0"/>
            </w:pPr>
          </w:p>
        </w:tc>
      </w:tr>
      <w:tr>
        <w:trPr>
          <w:trHeight w:hRule="atLeast" w:val="360"/>
        </w:trPr>
        <w:tc>
          <w:tcPr>
            <w:tcW w:type="dxa" w:w="6555"/>
            <w:gridSpan w:val="1"/>
            <w:vMerge w:val="continue"/>
          </w:tcPr>
          <w:p/>
        </w:tc>
        <w:tc>
          <w:tcPr>
            <w:tcW w:type="dxa" w:w="4240"/>
          </w:tcPr>
          <w:p w14:paraId="E3220000">
            <w:pPr>
              <w:spacing w:after="0" w:before="0" w:line="240" w:lineRule="auto"/>
              <w:ind w:firstLine="0" w:left="0"/>
            </w:pPr>
            <w:r>
              <w:t>в том числе в отчётном году</w:t>
            </w:r>
          </w:p>
        </w:tc>
        <w:tc>
          <w:tcPr>
            <w:tcW w:type="dxa" w:w="3163"/>
          </w:tcPr>
          <w:p w14:paraId="E4220000">
            <w:pPr>
              <w:spacing w:after="0" w:before="0" w:line="240" w:lineRule="auto"/>
              <w:ind w:firstLine="0" w:left="0"/>
            </w:pPr>
            <w:r>
              <w:t> </w:t>
            </w:r>
          </w:p>
        </w:tc>
      </w:tr>
      <w:tr>
        <w:trPr>
          <w:trHeight w:hRule="atLeast" w:val="208"/>
        </w:trPr>
        <w:tc>
          <w:tcPr>
            <w:tcW w:type="dxa" w:w="6555"/>
            <w:gridSpan w:val="1"/>
            <w:vMerge w:val="continue"/>
          </w:tcPr>
          <w:p/>
        </w:tc>
        <w:tc>
          <w:tcPr>
            <w:tcW w:type="dxa" w:w="4240"/>
          </w:tcPr>
          <w:p w14:paraId="E5220000">
            <w:pPr>
              <w:spacing w:after="0" w:before="0" w:line="240" w:lineRule="auto"/>
              <w:ind w:firstLine="0" w:left="0"/>
            </w:pPr>
            <w:r>
              <w:t>в том числе за отчетный период</w:t>
            </w:r>
          </w:p>
        </w:tc>
        <w:tc>
          <w:tcPr>
            <w:tcW w:type="dxa" w:w="3163"/>
          </w:tcPr>
          <w:p w14:paraId="E6220000">
            <w:pPr>
              <w:spacing w:after="0" w:before="0" w:line="240" w:lineRule="auto"/>
              <w:ind w:firstLine="0" w:left="0"/>
            </w:pPr>
            <w:r>
              <w:t> </w:t>
            </w:r>
          </w:p>
        </w:tc>
      </w:tr>
    </w:tbl>
    <w:p w14:paraId="E7220000">
      <w:pPr>
        <w:spacing w:after="0" w:before="0" w:line="240" w:lineRule="auto"/>
        <w:ind w:firstLine="0" w:left="0"/>
        <w:rPr>
          <w:sz w:val="26"/>
        </w:rPr>
      </w:pPr>
    </w:p>
    <w:p w14:paraId="E8220000">
      <w:pPr>
        <w:spacing w:after="0" w:before="0" w:line="240" w:lineRule="auto"/>
        <w:ind w:firstLine="0" w:left="0"/>
        <w:rPr>
          <w:sz w:val="26"/>
        </w:rPr>
      </w:pPr>
      <w:r>
        <w:rPr>
          <w:sz w:val="26"/>
        </w:rPr>
        <w:t>Комментарий:</w:t>
      </w:r>
    </w:p>
    <w:p w14:paraId="E9220000">
      <w:pPr>
        <w:spacing w:after="0" w:before="0" w:line="240" w:lineRule="auto"/>
        <w:ind w:firstLine="0" w:left="0"/>
        <w:rPr>
          <w:sz w:val="26"/>
        </w:rPr>
      </w:pPr>
    </w:p>
    <w:tbl>
      <w:tblPr>
        <w:tblStyle w:val="Style_27"/>
        <w:tblLayout w:type="fixed"/>
      </w:tblPr>
      <w:tblGrid>
        <w:gridCol w:w="13958"/>
      </w:tblGrid>
      <w:tr>
        <w:tc>
          <w:tcPr>
            <w:tcW w:type="dxa" w:w="13958"/>
          </w:tcPr>
          <w:p w14:paraId="EA220000">
            <w:pPr>
              <w:spacing w:after="0" w:before="0" w:line="240" w:lineRule="auto"/>
              <w:ind w:firstLine="0" w:left="0"/>
              <w:rPr>
                <w:sz w:val="26"/>
              </w:rPr>
            </w:pPr>
          </w:p>
        </w:tc>
      </w:tr>
    </w:tbl>
    <w:p w14:paraId="EB220000">
      <w:pPr>
        <w:spacing w:after="0" w:before="0" w:line="240" w:lineRule="auto"/>
        <w:ind w:firstLine="0" w:left="0"/>
        <w:rPr>
          <w:sz w:val="26"/>
        </w:rPr>
      </w:pPr>
    </w:p>
    <w:p w14:paraId="EC220000">
      <w:pPr>
        <w:spacing w:after="0" w:before="0" w:line="240" w:lineRule="auto"/>
        <w:ind w:firstLine="0" w:left="0"/>
      </w:pPr>
      <w:r>
        <w:t>Достоверность и полноту сведений, приведенных в настоящем отчете, подтверждаю.</w:t>
      </w:r>
    </w:p>
    <w:p w14:paraId="ED220000">
      <w:pPr>
        <w:spacing w:after="0" w:before="0" w:line="240" w:lineRule="auto"/>
        <w:ind w:firstLine="0" w:left="0"/>
        <w:rPr>
          <w:sz w:val="22"/>
        </w:rPr>
      </w:pPr>
    </w:p>
    <w:p w14:paraId="EE220000">
      <w:pPr>
        <w:spacing w:after="0" w:before="0" w:line="240" w:lineRule="auto"/>
        <w:ind w:firstLine="0" w:left="0"/>
        <w:rPr>
          <w:sz w:val="22"/>
        </w:rPr>
      </w:pPr>
    </w:p>
    <w:tbl>
      <w:tblPr>
        <w:tblStyle w:val="Style_3"/>
        <w:tblLayout w:type="fixed"/>
      </w:tblPr>
      <w:tblGrid>
        <w:gridCol w:w="3284"/>
        <w:gridCol w:w="236"/>
        <w:gridCol w:w="2813"/>
        <w:gridCol w:w="236"/>
        <w:gridCol w:w="3285"/>
      </w:tblGrid>
      <w:tr>
        <w:tc>
          <w:tcPr>
            <w:tcW w:type="dxa" w:w="3284"/>
            <w:tcBorders>
              <w:bottom w:color="000000" w:sz="4" w:val="single"/>
            </w:tcBorders>
          </w:tcPr>
          <w:p w14:paraId="EF220000">
            <w:pPr>
              <w:spacing w:after="0" w:before="0" w:line="240" w:lineRule="auto"/>
              <w:ind w:firstLine="0" w:left="0"/>
              <w:rPr>
                <w:sz w:val="20"/>
              </w:rPr>
            </w:pPr>
          </w:p>
        </w:tc>
        <w:tc>
          <w:tcPr>
            <w:tcW w:type="dxa" w:w="236"/>
          </w:tcPr>
          <w:p w14:paraId="F0220000">
            <w:pPr>
              <w:spacing w:after="0" w:before="0" w:line="240" w:lineRule="auto"/>
              <w:ind w:firstLine="0" w:left="0"/>
              <w:rPr>
                <w:sz w:val="20"/>
              </w:rPr>
            </w:pPr>
          </w:p>
        </w:tc>
        <w:tc>
          <w:tcPr>
            <w:tcW w:type="dxa" w:w="2813"/>
            <w:tcBorders>
              <w:bottom w:color="000000" w:sz="4" w:val="single"/>
            </w:tcBorders>
          </w:tcPr>
          <w:p w14:paraId="F1220000">
            <w:pPr>
              <w:spacing w:after="0" w:before="0" w:line="240" w:lineRule="auto"/>
              <w:ind w:firstLine="0" w:left="0"/>
              <w:rPr>
                <w:sz w:val="20"/>
              </w:rPr>
            </w:pPr>
          </w:p>
        </w:tc>
        <w:tc>
          <w:tcPr>
            <w:tcW w:type="dxa" w:w="236"/>
          </w:tcPr>
          <w:p w14:paraId="F2220000">
            <w:pPr>
              <w:spacing w:after="0" w:before="0" w:line="240" w:lineRule="auto"/>
              <w:ind w:firstLine="0" w:left="0"/>
              <w:rPr>
                <w:sz w:val="20"/>
              </w:rPr>
            </w:pPr>
          </w:p>
        </w:tc>
        <w:tc>
          <w:tcPr>
            <w:tcW w:type="dxa" w:w="3285"/>
            <w:tcBorders>
              <w:bottom w:color="000000" w:sz="4" w:val="single"/>
            </w:tcBorders>
          </w:tcPr>
          <w:p w14:paraId="F3220000">
            <w:pPr>
              <w:spacing w:after="0" w:before="0" w:line="240" w:lineRule="auto"/>
              <w:ind w:firstLine="0" w:left="0"/>
              <w:rPr>
                <w:sz w:val="20"/>
              </w:rPr>
            </w:pPr>
          </w:p>
        </w:tc>
      </w:tr>
      <w:tr>
        <w:tc>
          <w:tcPr>
            <w:tcW w:type="dxa" w:w="3284"/>
            <w:tcBorders>
              <w:top w:color="000000" w:sz="4" w:val="single"/>
            </w:tcBorders>
          </w:tcPr>
          <w:p w14:paraId="F4220000">
            <w:pPr>
              <w:spacing w:after="0" w:before="0" w:line="240" w:lineRule="auto"/>
              <w:ind w:firstLine="0" w:left="0"/>
              <w:jc w:val="center"/>
              <w:rPr>
                <w:sz w:val="20"/>
              </w:rPr>
            </w:pPr>
            <w:r>
              <w:rPr>
                <w:sz w:val="20"/>
              </w:rPr>
              <w:t>наименование должности</w:t>
            </w:r>
          </w:p>
        </w:tc>
        <w:tc>
          <w:tcPr>
            <w:tcW w:type="dxa" w:w="236"/>
          </w:tcPr>
          <w:p w14:paraId="F5220000">
            <w:pPr>
              <w:spacing w:after="0" w:before="0" w:line="240" w:lineRule="auto"/>
              <w:ind w:firstLine="0" w:left="0"/>
              <w:jc w:val="center"/>
              <w:rPr>
                <w:sz w:val="20"/>
              </w:rPr>
            </w:pPr>
          </w:p>
        </w:tc>
        <w:tc>
          <w:tcPr>
            <w:tcW w:type="dxa" w:w="2813"/>
            <w:tcBorders>
              <w:top w:color="000000" w:sz="4" w:val="single"/>
            </w:tcBorders>
          </w:tcPr>
          <w:p w14:paraId="F6220000">
            <w:pPr>
              <w:spacing w:after="0" w:before="0" w:line="240" w:lineRule="auto"/>
              <w:ind w:firstLine="0" w:left="0"/>
              <w:jc w:val="center"/>
              <w:rPr>
                <w:sz w:val="20"/>
              </w:rPr>
            </w:pPr>
            <w:r>
              <w:rPr>
                <w:sz w:val="20"/>
              </w:rPr>
              <w:t>Подпись</w:t>
            </w:r>
          </w:p>
        </w:tc>
        <w:tc>
          <w:tcPr>
            <w:tcW w:type="dxa" w:w="236"/>
          </w:tcPr>
          <w:p w14:paraId="F7220000">
            <w:pPr>
              <w:spacing w:after="0" w:before="0" w:line="240" w:lineRule="auto"/>
              <w:ind w:firstLine="0" w:left="0"/>
              <w:jc w:val="center"/>
              <w:rPr>
                <w:sz w:val="20"/>
              </w:rPr>
            </w:pPr>
          </w:p>
        </w:tc>
        <w:tc>
          <w:tcPr>
            <w:tcW w:type="dxa" w:w="3285"/>
            <w:tcBorders>
              <w:top w:color="000000" w:sz="4" w:val="single"/>
            </w:tcBorders>
          </w:tcPr>
          <w:p w14:paraId="F8220000">
            <w:pPr>
              <w:spacing w:after="0" w:before="0" w:line="240" w:lineRule="auto"/>
              <w:ind w:firstLine="0" w:left="0"/>
              <w:jc w:val="center"/>
              <w:rPr>
                <w:sz w:val="20"/>
              </w:rPr>
            </w:pPr>
            <w:r>
              <w:rPr>
                <w:sz w:val="20"/>
              </w:rPr>
              <w:t>фамилия, имя, отчество</w:t>
            </w:r>
          </w:p>
        </w:tc>
      </w:tr>
    </w:tbl>
    <w:p w14:paraId="F9220000">
      <w:pPr>
        <w:sectPr>
          <w:pgSz w:h="11906" w:orient="landscape" w:w="16838"/>
          <w:pgMar w:bottom="566" w:footer="680" w:gutter="0" w:header="680" w:left="1440" w:right="1440" w:top="1133"/>
        </w:sectPr>
      </w:pPr>
    </w:p>
    <w:p w14:paraId="FA220000">
      <w:bookmarkStart w:id="953" w:name="__RefHeading___178"/>
      <w:bookmarkEnd w:id="953"/>
      <w:bookmarkStart w:id="954" w:name="__RefHeading___400"/>
      <w:bookmarkEnd w:id="954"/>
      <w:bookmarkStart w:id="955" w:name="__RefHeading___622"/>
      <w:bookmarkEnd w:id="955"/>
      <w:bookmarkStart w:id="956" w:name="__RefHeading___844"/>
      <w:bookmarkEnd w:id="956"/>
      <w:pPr>
        <w:keepNext w:val="1"/>
        <w:keepLines w:val="1"/>
        <w:spacing w:after="0" w:before="240" w:line="276" w:lineRule="auto"/>
        <w:ind w:firstLine="0" w:left="0"/>
        <w:jc w:val="right"/>
        <w:outlineLvl w:val="0"/>
        <w:rPr>
          <w:color w:themeColor="accent1" w:themeShade="BF" w:val="376092"/>
        </w:rPr>
      </w:pPr>
      <w:r>
        <w:t>Приложение N 11 к Договору</w:t>
      </w:r>
    </w:p>
    <w:p w14:paraId="FB220000">
      <w:pPr>
        <w:spacing w:after="0" w:before="0" w:line="240" w:lineRule="auto"/>
        <w:ind w:firstLine="0" w:left="0"/>
        <w:jc w:val="right"/>
      </w:pPr>
      <w:r>
        <w:t>от __________ N ____</w:t>
      </w:r>
    </w:p>
    <w:p w14:paraId="FC220000">
      <w:pPr>
        <w:spacing w:after="0" w:before="0" w:line="240" w:lineRule="auto"/>
        <w:ind w:firstLine="0" w:left="0"/>
        <w:jc w:val="right"/>
        <w:rPr>
          <w:rFonts w:ascii="Verdana" w:hAnsi="Verdana"/>
          <w:sz w:val="21"/>
        </w:rPr>
      </w:pPr>
    </w:p>
    <w:p w14:paraId="FD220000">
      <w:pPr>
        <w:spacing w:after="0" w:before="0" w:line="240" w:lineRule="auto"/>
        <w:ind w:firstLine="0" w:left="0"/>
        <w:jc w:val="center"/>
        <w:rPr>
          <w:sz w:val="20"/>
        </w:rPr>
      </w:pPr>
    </w:p>
    <w:p w14:paraId="FE220000">
      <w:pPr>
        <w:spacing w:after="0" w:before="0" w:line="240" w:lineRule="auto"/>
        <w:ind w:firstLine="0" w:left="0"/>
        <w:jc w:val="center"/>
        <w:rPr>
          <w:sz w:val="20"/>
        </w:rPr>
      </w:pPr>
    </w:p>
    <w:p w14:paraId="FF220000">
      <w:pPr>
        <w:spacing w:after="0" w:before="0" w:line="240" w:lineRule="auto"/>
        <w:ind w:firstLine="0" w:left="0"/>
        <w:jc w:val="center"/>
      </w:pPr>
      <w:r>
        <w:t>Значения результатов предоставления Гранта (ключевые контрольные точки проекта)</w:t>
      </w:r>
    </w:p>
    <w:p w14:paraId="0023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4494"/>
        <w:gridCol w:w="78"/>
        <w:gridCol w:w="5801"/>
        <w:gridCol w:w="1680"/>
        <w:gridCol w:w="1904"/>
      </w:tblGrid>
      <w:tr>
        <w:tc>
          <w:tcPr>
            <w:tcW w:type="dxa" w:w="4494"/>
            <w:vMerge w:val="restart"/>
            <w:tcMar>
              <w:left w:type="dxa" w:w="0"/>
              <w:right w:type="dxa" w:w="0"/>
            </w:tcMar>
          </w:tcPr>
          <w:p w14:paraId="01230000">
            <w:pPr>
              <w:spacing w:after="100" w:before="0" w:line="240" w:lineRule="auto"/>
              <w:ind w:firstLine="0" w:left="0"/>
              <w:jc w:val="left"/>
              <w:rPr>
                <w:sz w:val="20"/>
              </w:rPr>
            </w:pPr>
            <w:r>
              <w:rPr>
                <w:sz w:val="20"/>
              </w:rPr>
              <w:t> </w:t>
            </w:r>
          </w:p>
        </w:tc>
        <w:tc>
          <w:tcPr>
            <w:tcW w:type="dxa" w:w="78"/>
            <w:vMerge w:val="restart"/>
            <w:tcMar>
              <w:left w:type="dxa" w:w="0"/>
              <w:right w:type="dxa" w:w="0"/>
            </w:tcMar>
          </w:tcPr>
          <w:p w14:paraId="02230000">
            <w:pPr>
              <w:spacing w:after="100" w:before="0" w:line="240" w:lineRule="auto"/>
              <w:ind w:firstLine="0" w:left="0"/>
              <w:jc w:val="left"/>
              <w:rPr>
                <w:sz w:val="20"/>
              </w:rPr>
            </w:pPr>
            <w:r>
              <w:rPr>
                <w:sz w:val="20"/>
              </w:rPr>
              <w:t> </w:t>
            </w:r>
          </w:p>
        </w:tc>
        <w:tc>
          <w:tcPr>
            <w:tcW w:type="dxa" w:w="5801"/>
            <w:vMerge w:val="restart"/>
            <w:tcMar>
              <w:left w:type="dxa" w:w="0"/>
              <w:right w:type="dxa" w:w="0"/>
            </w:tcMar>
          </w:tcPr>
          <w:p w14:paraId="03230000">
            <w:pPr>
              <w:spacing w:after="100" w:before="0" w:line="240" w:lineRule="auto"/>
              <w:ind w:firstLine="0" w:left="0"/>
              <w:jc w:val="left"/>
              <w:rPr>
                <w:sz w:val="20"/>
              </w:rPr>
            </w:pPr>
            <w:r>
              <w:rPr>
                <w:sz w:val="20"/>
              </w:rPr>
              <w:t> </w:t>
            </w:r>
          </w:p>
        </w:tc>
        <w:tc>
          <w:tcPr>
            <w:tcW w:type="dxa" w:w="1680"/>
            <w:tcBorders>
              <w:right w:color="000000" w:sz="8" w:val="single"/>
            </w:tcBorders>
            <w:tcMar>
              <w:left w:type="dxa" w:w="0"/>
              <w:right w:type="dxa" w:w="0"/>
            </w:tcMar>
          </w:tcPr>
          <w:p w14:paraId="04230000">
            <w:pPr>
              <w:spacing w:after="100" w:before="0" w:line="240" w:lineRule="auto"/>
              <w:ind w:firstLine="0" w:left="0"/>
              <w:jc w:val="left"/>
              <w:rPr>
                <w:sz w:val="20"/>
              </w:rPr>
            </w:pPr>
            <w:r>
              <w:rPr>
                <w:sz w:val="20"/>
              </w:rPr>
              <w:t> </w:t>
            </w:r>
          </w:p>
        </w:tc>
        <w:tc>
          <w:tcPr>
            <w:tcW w:type="dxa" w:w="1904"/>
            <w:tcBorders>
              <w:top w:color="000000" w:sz="8" w:val="single"/>
              <w:left w:color="000000" w:sz="8" w:val="single"/>
              <w:bottom w:color="000000" w:sz="8" w:val="single"/>
              <w:right w:color="000000" w:sz="8" w:val="single"/>
            </w:tcBorders>
            <w:tcMar>
              <w:left w:type="dxa" w:w="0"/>
              <w:right w:type="dxa" w:w="0"/>
            </w:tcMar>
            <w:vAlign w:val="center"/>
          </w:tcPr>
          <w:p w14:paraId="05230000">
            <w:pPr>
              <w:spacing w:after="100" w:before="0" w:line="240" w:lineRule="auto"/>
              <w:ind w:firstLine="0" w:left="0"/>
              <w:jc w:val="center"/>
              <w:rPr>
                <w:sz w:val="20"/>
              </w:rPr>
            </w:pPr>
            <w:r>
              <w:rPr>
                <w:sz w:val="20"/>
              </w:rPr>
              <w:t>КОДЫ</w:t>
            </w:r>
          </w:p>
        </w:tc>
      </w:tr>
      <w:tr>
        <w:tc>
          <w:tcPr>
            <w:tcW w:type="dxa" w:w="4494"/>
            <w:gridSpan w:val="1"/>
            <w:vMerge w:val="continue"/>
            <w:tcMar>
              <w:left w:type="dxa" w:w="0"/>
              <w:right w:type="dxa" w:w="0"/>
            </w:tcMar>
          </w:tcPr>
          <w:p/>
        </w:tc>
        <w:tc>
          <w:tcPr>
            <w:tcW w:type="dxa" w:w="78"/>
            <w:gridSpan w:val="1"/>
            <w:vMerge w:val="continue"/>
            <w:tcMar>
              <w:left w:type="dxa" w:w="0"/>
              <w:right w:type="dxa" w:w="0"/>
            </w:tcMar>
          </w:tcPr>
          <w:p/>
        </w:tc>
        <w:tc>
          <w:tcPr>
            <w:tcW w:type="dxa" w:w="5801"/>
            <w:gridSpan w:val="1"/>
            <w:vMerge w:val="continue"/>
            <w:tcMar>
              <w:left w:type="dxa" w:w="0"/>
              <w:right w:type="dxa" w:w="0"/>
            </w:tcMar>
          </w:tcPr>
          <w:p/>
        </w:tc>
        <w:tc>
          <w:tcPr>
            <w:tcW w:type="dxa" w:w="1680"/>
            <w:tcBorders>
              <w:right w:color="000000" w:sz="8" w:val="single"/>
            </w:tcBorders>
            <w:tcMar>
              <w:left w:type="dxa" w:w="0"/>
              <w:right w:type="dxa" w:w="0"/>
            </w:tcMar>
          </w:tcPr>
          <w:p w14:paraId="06230000">
            <w:pPr>
              <w:spacing w:after="100" w:before="0" w:line="240" w:lineRule="auto"/>
              <w:ind w:firstLine="0" w:left="0"/>
              <w:jc w:val="right"/>
              <w:rPr>
                <w:sz w:val="20"/>
              </w:rPr>
            </w:pPr>
            <w:r>
              <w:rPr>
                <w:sz w:val="20"/>
              </w:rPr>
              <w:t>Дата</w:t>
            </w:r>
          </w:p>
        </w:tc>
        <w:tc>
          <w:tcPr>
            <w:tcW w:type="dxa" w:w="1904"/>
            <w:tcBorders>
              <w:top w:color="000000" w:sz="8" w:val="single"/>
              <w:left w:color="000000" w:sz="8" w:val="single"/>
              <w:bottom w:color="000000" w:sz="8" w:val="single"/>
              <w:right w:color="000000" w:sz="8" w:val="single"/>
            </w:tcBorders>
            <w:tcMar>
              <w:left w:type="dxa" w:w="0"/>
              <w:right w:type="dxa" w:w="0"/>
            </w:tcMar>
          </w:tcPr>
          <w:p w14:paraId="07230000">
            <w:pPr>
              <w:spacing w:after="100" w:before="0" w:line="240" w:lineRule="auto"/>
              <w:ind w:firstLine="0" w:left="0"/>
              <w:jc w:val="left"/>
              <w:rPr>
                <w:sz w:val="20"/>
              </w:rPr>
            </w:pPr>
            <w:r>
              <w:rPr>
                <w:sz w:val="20"/>
              </w:rPr>
              <w:t> </w:t>
            </w:r>
          </w:p>
        </w:tc>
      </w:tr>
      <w:tr>
        <w:tc>
          <w:tcPr>
            <w:tcW w:type="dxa" w:w="4494"/>
            <w:tcMar>
              <w:left w:type="dxa" w:w="0"/>
              <w:right w:type="dxa" w:w="0"/>
            </w:tcMar>
          </w:tcPr>
          <w:p w14:paraId="08230000">
            <w:pPr>
              <w:spacing w:after="100" w:before="0" w:line="240" w:lineRule="auto"/>
              <w:ind w:firstLine="0" w:left="0"/>
              <w:jc w:val="left"/>
              <w:rPr>
                <w:sz w:val="20"/>
              </w:rPr>
            </w:pPr>
            <w:r>
              <w:rPr>
                <w:sz w:val="20"/>
              </w:rPr>
              <w:t>Наименование Получателя гранта</w:t>
            </w:r>
          </w:p>
        </w:tc>
        <w:tc>
          <w:tcPr>
            <w:tcW w:type="dxa" w:w="78"/>
            <w:tcMar>
              <w:left w:type="dxa" w:w="0"/>
              <w:right w:type="dxa" w:w="0"/>
            </w:tcMar>
          </w:tcPr>
          <w:p w14:paraId="0923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0A230000">
            <w:pPr>
              <w:spacing w:after="100" w:before="0" w:line="240" w:lineRule="auto"/>
              <w:ind w:firstLine="0" w:left="0"/>
              <w:jc w:val="left"/>
              <w:rPr>
                <w:sz w:val="20"/>
              </w:rPr>
            </w:pPr>
            <w:r>
              <w:rPr>
                <w:sz w:val="20"/>
              </w:rPr>
              <w:t> </w:t>
            </w:r>
          </w:p>
        </w:tc>
        <w:tc>
          <w:tcPr>
            <w:tcW w:type="dxa" w:w="1680"/>
            <w:tcBorders>
              <w:right w:color="000000" w:sz="8" w:val="single"/>
            </w:tcBorders>
            <w:tcMar>
              <w:left w:type="dxa" w:w="0"/>
              <w:right w:type="dxa" w:w="0"/>
            </w:tcMar>
          </w:tcPr>
          <w:p w14:paraId="0B230000">
            <w:pPr>
              <w:spacing w:after="100" w:before="0" w:line="240" w:lineRule="auto"/>
              <w:ind w:firstLine="0" w:left="0"/>
              <w:jc w:val="right"/>
              <w:rPr>
                <w:sz w:val="20"/>
              </w:rPr>
            </w:pPr>
            <w:r>
              <w:rPr>
                <w:sz w:val="20"/>
              </w:rPr>
              <w:t>ИНН</w:t>
            </w:r>
          </w:p>
        </w:tc>
        <w:tc>
          <w:tcPr>
            <w:tcW w:type="dxa" w:w="1904"/>
            <w:tcBorders>
              <w:top w:color="000000" w:sz="8" w:val="single"/>
              <w:left w:color="000000" w:sz="8" w:val="single"/>
              <w:bottom w:color="000000" w:sz="8" w:val="single"/>
              <w:right w:color="000000" w:sz="8" w:val="single"/>
            </w:tcBorders>
            <w:tcMar>
              <w:left w:type="dxa" w:w="0"/>
              <w:right w:type="dxa" w:w="0"/>
            </w:tcMar>
          </w:tcPr>
          <w:p w14:paraId="0C230000">
            <w:pPr>
              <w:spacing w:after="100" w:before="0" w:line="240" w:lineRule="auto"/>
              <w:ind w:firstLine="0" w:left="0"/>
              <w:jc w:val="left"/>
              <w:rPr>
                <w:sz w:val="20"/>
              </w:rPr>
            </w:pPr>
            <w:r>
              <w:rPr>
                <w:sz w:val="20"/>
              </w:rPr>
              <w:t> </w:t>
            </w:r>
          </w:p>
        </w:tc>
      </w:tr>
      <w:tr>
        <w:tc>
          <w:tcPr>
            <w:tcW w:type="dxa" w:w="4494"/>
            <w:tcMar>
              <w:left w:type="dxa" w:w="0"/>
              <w:right w:type="dxa" w:w="0"/>
            </w:tcMar>
          </w:tcPr>
          <w:p w14:paraId="0D230000">
            <w:pPr>
              <w:spacing w:after="100" w:before="0" w:line="240" w:lineRule="auto"/>
              <w:ind w:firstLine="0" w:left="0"/>
              <w:jc w:val="left"/>
              <w:rPr>
                <w:sz w:val="20"/>
              </w:rPr>
            </w:pPr>
            <w:r>
              <w:rPr>
                <w:sz w:val="20"/>
              </w:rPr>
              <w:t>Наименование Грантодателя</w:t>
            </w:r>
          </w:p>
        </w:tc>
        <w:tc>
          <w:tcPr>
            <w:tcW w:type="dxa" w:w="78"/>
            <w:tcMar>
              <w:left w:type="dxa" w:w="0"/>
              <w:right w:type="dxa" w:w="0"/>
            </w:tcMar>
          </w:tcPr>
          <w:p w14:paraId="0E23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0F230000">
            <w:pPr>
              <w:spacing w:after="100" w:before="0" w:line="240" w:lineRule="auto"/>
              <w:ind w:firstLine="0" w:left="0"/>
              <w:jc w:val="left"/>
              <w:rPr>
                <w:sz w:val="20"/>
              </w:rPr>
            </w:pPr>
            <w:r>
              <w:rPr>
                <w:sz w:val="20"/>
              </w:rPr>
              <w:t> </w:t>
            </w:r>
          </w:p>
        </w:tc>
        <w:tc>
          <w:tcPr>
            <w:tcW w:type="dxa" w:w="1680"/>
            <w:tcBorders>
              <w:right w:color="000000" w:sz="8" w:val="single"/>
            </w:tcBorders>
            <w:tcMar>
              <w:left w:type="dxa" w:w="0"/>
              <w:right w:type="dxa" w:w="0"/>
            </w:tcMar>
          </w:tcPr>
          <w:p w14:paraId="10230000">
            <w:pPr>
              <w:spacing w:after="100" w:before="0" w:line="240" w:lineRule="auto"/>
              <w:ind w:firstLine="0" w:left="0"/>
              <w:jc w:val="right"/>
              <w:rPr>
                <w:sz w:val="20"/>
              </w:rPr>
            </w:pPr>
            <w:r>
              <w:rPr>
                <w:sz w:val="20"/>
              </w:rPr>
              <w:t>по Сводному реестру</w:t>
            </w:r>
          </w:p>
        </w:tc>
        <w:tc>
          <w:tcPr>
            <w:tcW w:type="dxa" w:w="1904"/>
            <w:tcBorders>
              <w:top w:color="000000" w:sz="8" w:val="single"/>
              <w:left w:color="000000" w:sz="8" w:val="single"/>
              <w:bottom w:color="000000" w:sz="8" w:val="single"/>
              <w:right w:color="000000" w:sz="8" w:val="single"/>
            </w:tcBorders>
            <w:tcMar>
              <w:left w:type="dxa" w:w="0"/>
              <w:right w:type="dxa" w:w="0"/>
            </w:tcMar>
          </w:tcPr>
          <w:p w14:paraId="11230000">
            <w:pPr>
              <w:spacing w:after="100" w:before="0" w:line="240" w:lineRule="auto"/>
              <w:ind w:firstLine="0" w:left="0"/>
              <w:jc w:val="left"/>
              <w:rPr>
                <w:sz w:val="20"/>
              </w:rPr>
            </w:pPr>
            <w:r>
              <w:rPr>
                <w:sz w:val="20"/>
              </w:rPr>
              <w:t> </w:t>
            </w:r>
          </w:p>
        </w:tc>
      </w:tr>
      <w:tr>
        <w:tc>
          <w:tcPr>
            <w:tcW w:type="dxa" w:w="4494"/>
            <w:tcMar>
              <w:left w:type="dxa" w:w="0"/>
              <w:right w:type="dxa" w:w="0"/>
            </w:tcMar>
          </w:tcPr>
          <w:p w14:paraId="12230000">
            <w:pPr>
              <w:spacing w:after="100" w:before="0" w:line="240" w:lineRule="auto"/>
              <w:ind w:firstLine="0" w:left="0"/>
              <w:jc w:val="left"/>
              <w:rPr>
                <w:sz w:val="20"/>
              </w:rPr>
            </w:pPr>
            <w:r>
              <w:rPr>
                <w:sz w:val="20"/>
              </w:rPr>
              <w:t xml:space="preserve">Наименование федерального проекта </w:t>
            </w:r>
          </w:p>
        </w:tc>
        <w:tc>
          <w:tcPr>
            <w:tcW w:type="dxa" w:w="78"/>
            <w:tcMar>
              <w:left w:type="dxa" w:w="0"/>
              <w:right w:type="dxa" w:w="0"/>
            </w:tcMar>
          </w:tcPr>
          <w:p w14:paraId="1323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14230000">
            <w:pPr>
              <w:spacing w:after="100" w:before="0" w:line="240" w:lineRule="auto"/>
              <w:ind w:firstLine="0" w:left="0"/>
              <w:jc w:val="left"/>
              <w:rPr>
                <w:sz w:val="20"/>
              </w:rPr>
            </w:pPr>
            <w:r>
              <w:rPr>
                <w:sz w:val="20"/>
              </w:rPr>
              <w:t> </w:t>
            </w:r>
          </w:p>
        </w:tc>
        <w:tc>
          <w:tcPr>
            <w:tcW w:type="dxa" w:w="1680"/>
            <w:tcBorders>
              <w:right w:color="000000" w:sz="8" w:val="single"/>
            </w:tcBorders>
            <w:tcMar>
              <w:left w:type="dxa" w:w="0"/>
              <w:right w:type="dxa" w:w="0"/>
            </w:tcMar>
          </w:tcPr>
          <w:p w14:paraId="15230000">
            <w:pPr>
              <w:spacing w:after="100" w:before="0" w:line="240" w:lineRule="auto"/>
              <w:ind w:firstLine="0" w:left="0"/>
              <w:jc w:val="right"/>
              <w:rPr>
                <w:sz w:val="20"/>
              </w:rPr>
            </w:pPr>
            <w:r>
              <w:rPr>
                <w:sz w:val="20"/>
              </w:rPr>
              <w:t xml:space="preserve">по БК </w:t>
            </w:r>
          </w:p>
        </w:tc>
        <w:tc>
          <w:tcPr>
            <w:tcW w:type="dxa" w:w="1904"/>
            <w:tcBorders>
              <w:top w:color="000000" w:sz="8" w:val="single"/>
              <w:left w:color="000000" w:sz="8" w:val="single"/>
              <w:bottom w:color="000000" w:sz="8" w:val="single"/>
              <w:right w:color="000000" w:sz="8" w:val="single"/>
            </w:tcBorders>
            <w:tcMar>
              <w:left w:type="dxa" w:w="0"/>
              <w:right w:type="dxa" w:w="0"/>
            </w:tcMar>
          </w:tcPr>
          <w:p w14:paraId="16230000">
            <w:pPr>
              <w:spacing w:after="100" w:before="0" w:line="240" w:lineRule="auto"/>
              <w:ind w:firstLine="0" w:left="0"/>
              <w:jc w:val="left"/>
              <w:rPr>
                <w:sz w:val="20"/>
              </w:rPr>
            </w:pPr>
            <w:r>
              <w:rPr>
                <w:sz w:val="20"/>
              </w:rPr>
              <w:t> </w:t>
            </w:r>
          </w:p>
        </w:tc>
      </w:tr>
      <w:tr>
        <w:tc>
          <w:tcPr>
            <w:tcW w:type="dxa" w:w="4494"/>
            <w:tcMar>
              <w:left w:type="dxa" w:w="0"/>
              <w:right w:type="dxa" w:w="0"/>
            </w:tcMar>
          </w:tcPr>
          <w:p w14:paraId="17230000">
            <w:pPr>
              <w:spacing w:after="100" w:before="0" w:line="240" w:lineRule="auto"/>
              <w:ind w:firstLine="0" w:left="0"/>
              <w:jc w:val="left"/>
              <w:rPr>
                <w:sz w:val="20"/>
              </w:rPr>
            </w:pPr>
            <w:r>
              <w:rPr>
                <w:sz w:val="20"/>
              </w:rPr>
              <w:t> </w:t>
            </w:r>
          </w:p>
        </w:tc>
        <w:tc>
          <w:tcPr>
            <w:tcW w:type="dxa" w:w="78"/>
            <w:tcMar>
              <w:left w:type="dxa" w:w="0"/>
              <w:right w:type="dxa" w:w="0"/>
            </w:tcMar>
          </w:tcPr>
          <w:p w14:paraId="18230000">
            <w:pPr>
              <w:spacing w:after="100" w:before="0" w:line="240" w:lineRule="auto"/>
              <w:ind w:firstLine="0" w:left="0"/>
              <w:jc w:val="left"/>
              <w:rPr>
                <w:sz w:val="20"/>
              </w:rPr>
            </w:pPr>
            <w:r>
              <w:rPr>
                <w:sz w:val="20"/>
              </w:rPr>
              <w:t> </w:t>
            </w:r>
          </w:p>
        </w:tc>
        <w:tc>
          <w:tcPr>
            <w:tcW w:type="dxa" w:w="5801"/>
            <w:tcBorders>
              <w:top w:color="000000" w:sz="8" w:val="single"/>
            </w:tcBorders>
            <w:tcMar>
              <w:left w:type="dxa" w:w="0"/>
              <w:right w:type="dxa" w:w="0"/>
            </w:tcMar>
          </w:tcPr>
          <w:p w14:paraId="19230000">
            <w:pPr>
              <w:spacing w:after="100" w:before="0" w:line="240" w:lineRule="auto"/>
              <w:ind w:firstLine="0" w:left="0"/>
              <w:jc w:val="left"/>
              <w:rPr>
                <w:sz w:val="20"/>
              </w:rPr>
            </w:pPr>
            <w:r>
              <w:rPr>
                <w:sz w:val="20"/>
              </w:rPr>
              <w:t> </w:t>
            </w:r>
          </w:p>
        </w:tc>
        <w:tc>
          <w:tcPr>
            <w:tcW w:type="dxa" w:w="1680"/>
            <w:tcBorders>
              <w:right w:color="000000" w:sz="8" w:val="single"/>
            </w:tcBorders>
            <w:tcMar>
              <w:left w:type="dxa" w:w="0"/>
              <w:right w:type="dxa" w:w="0"/>
            </w:tcMar>
          </w:tcPr>
          <w:p w14:paraId="1A230000">
            <w:pPr>
              <w:spacing w:after="100" w:before="0" w:line="240" w:lineRule="auto"/>
              <w:ind w:firstLine="0" w:left="0"/>
              <w:jc w:val="right"/>
              <w:rPr>
                <w:sz w:val="20"/>
              </w:rPr>
            </w:pPr>
            <w:r>
              <w:rPr>
                <w:sz w:val="20"/>
              </w:rPr>
              <w:t xml:space="preserve">Номер соглашения </w:t>
            </w:r>
          </w:p>
        </w:tc>
        <w:tc>
          <w:tcPr>
            <w:tcW w:type="dxa" w:w="1904"/>
            <w:tcBorders>
              <w:top w:color="000000" w:sz="8" w:val="single"/>
              <w:left w:color="000000" w:sz="8" w:val="single"/>
              <w:bottom w:color="000000" w:sz="8" w:val="single"/>
              <w:right w:color="000000" w:sz="8" w:val="single"/>
            </w:tcBorders>
            <w:tcMar>
              <w:left w:type="dxa" w:w="0"/>
              <w:right w:type="dxa" w:w="0"/>
            </w:tcMar>
          </w:tcPr>
          <w:p w14:paraId="1B230000">
            <w:pPr>
              <w:spacing w:after="100" w:before="0" w:line="240" w:lineRule="auto"/>
              <w:ind w:firstLine="0" w:left="0"/>
              <w:jc w:val="left"/>
              <w:rPr>
                <w:sz w:val="20"/>
              </w:rPr>
            </w:pPr>
            <w:r>
              <w:rPr>
                <w:sz w:val="20"/>
              </w:rPr>
              <w:t> </w:t>
            </w:r>
          </w:p>
        </w:tc>
      </w:tr>
      <w:tr>
        <w:tc>
          <w:tcPr>
            <w:tcW w:type="dxa" w:w="4494"/>
            <w:tcMar>
              <w:left w:type="dxa" w:w="0"/>
              <w:right w:type="dxa" w:w="0"/>
            </w:tcMar>
          </w:tcPr>
          <w:p w14:paraId="1C230000">
            <w:pPr>
              <w:spacing w:after="100" w:before="0" w:line="240" w:lineRule="auto"/>
              <w:ind w:firstLine="0" w:left="0"/>
              <w:jc w:val="left"/>
              <w:rPr>
                <w:sz w:val="20"/>
              </w:rPr>
            </w:pPr>
            <w:r>
              <w:rPr>
                <w:sz w:val="20"/>
              </w:rPr>
              <w:t> </w:t>
            </w:r>
          </w:p>
        </w:tc>
        <w:tc>
          <w:tcPr>
            <w:tcW w:type="dxa" w:w="78"/>
            <w:tcMar>
              <w:left w:type="dxa" w:w="0"/>
              <w:right w:type="dxa" w:w="0"/>
            </w:tcMar>
          </w:tcPr>
          <w:p w14:paraId="1D230000">
            <w:pPr>
              <w:spacing w:after="100" w:before="0" w:line="240" w:lineRule="auto"/>
              <w:ind w:firstLine="0" w:left="0"/>
              <w:jc w:val="left"/>
              <w:rPr>
                <w:sz w:val="20"/>
              </w:rPr>
            </w:pPr>
            <w:r>
              <w:rPr>
                <w:sz w:val="20"/>
              </w:rPr>
              <w:t> </w:t>
            </w:r>
          </w:p>
        </w:tc>
        <w:tc>
          <w:tcPr>
            <w:tcW w:type="dxa" w:w="5801"/>
            <w:tcMar>
              <w:left w:type="dxa" w:w="0"/>
              <w:right w:type="dxa" w:w="0"/>
            </w:tcMar>
          </w:tcPr>
          <w:p w14:paraId="1E230000">
            <w:pPr>
              <w:spacing w:after="100" w:before="0" w:line="240" w:lineRule="auto"/>
              <w:ind w:firstLine="0" w:left="0"/>
              <w:jc w:val="left"/>
              <w:rPr>
                <w:sz w:val="20"/>
              </w:rPr>
            </w:pPr>
            <w:r>
              <w:rPr>
                <w:sz w:val="20"/>
              </w:rPr>
              <w:t> </w:t>
            </w:r>
          </w:p>
        </w:tc>
        <w:tc>
          <w:tcPr>
            <w:tcW w:type="dxa" w:w="1680"/>
            <w:tcBorders>
              <w:right w:color="000000" w:sz="8" w:val="single"/>
            </w:tcBorders>
            <w:tcMar>
              <w:left w:type="dxa" w:w="0"/>
              <w:right w:type="dxa" w:w="0"/>
            </w:tcMar>
          </w:tcPr>
          <w:p w14:paraId="1F230000">
            <w:pPr>
              <w:spacing w:after="100" w:before="0" w:line="240" w:lineRule="auto"/>
              <w:ind w:firstLine="0" w:left="0"/>
              <w:jc w:val="right"/>
              <w:rPr>
                <w:sz w:val="20"/>
              </w:rPr>
            </w:pPr>
            <w:r>
              <w:rPr>
                <w:sz w:val="20"/>
              </w:rPr>
              <w:t xml:space="preserve">Дата соглашения </w:t>
            </w:r>
          </w:p>
        </w:tc>
        <w:tc>
          <w:tcPr>
            <w:tcW w:type="dxa" w:w="1904"/>
            <w:tcBorders>
              <w:top w:color="000000" w:sz="8" w:val="single"/>
              <w:left w:color="000000" w:sz="8" w:val="single"/>
              <w:bottom w:color="000000" w:sz="8" w:val="single"/>
              <w:right w:color="000000" w:sz="8" w:val="single"/>
            </w:tcBorders>
            <w:tcMar>
              <w:left w:type="dxa" w:w="0"/>
              <w:right w:type="dxa" w:w="0"/>
            </w:tcMar>
          </w:tcPr>
          <w:p w14:paraId="20230000">
            <w:pPr>
              <w:spacing w:after="100" w:before="0" w:line="240" w:lineRule="auto"/>
              <w:ind w:firstLine="0" w:left="0"/>
              <w:jc w:val="left"/>
              <w:rPr>
                <w:sz w:val="20"/>
              </w:rPr>
            </w:pPr>
            <w:r>
              <w:rPr>
                <w:sz w:val="20"/>
              </w:rPr>
              <w:t> </w:t>
            </w:r>
          </w:p>
        </w:tc>
      </w:tr>
      <w:tr>
        <w:tc>
          <w:tcPr>
            <w:tcW w:type="dxa" w:w="4494"/>
            <w:vMerge w:val="restart"/>
            <w:tcMar>
              <w:left w:type="dxa" w:w="0"/>
              <w:right w:type="dxa" w:w="0"/>
            </w:tcMar>
          </w:tcPr>
          <w:p w14:paraId="21230000">
            <w:pPr>
              <w:spacing w:after="100" w:before="0" w:line="240" w:lineRule="auto"/>
              <w:ind w:firstLine="0" w:left="0"/>
              <w:rPr>
                <w:sz w:val="20"/>
              </w:rPr>
            </w:pPr>
            <w:r>
              <w:rPr>
                <w:sz w:val="20"/>
              </w:rPr>
              <w:t>Вид документа</w:t>
            </w:r>
          </w:p>
        </w:tc>
        <w:tc>
          <w:tcPr>
            <w:tcW w:type="dxa" w:w="78"/>
            <w:tcMar>
              <w:left w:type="dxa" w:w="0"/>
              <w:right w:type="dxa" w:w="0"/>
            </w:tcMar>
          </w:tcPr>
          <w:p w14:paraId="2223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23230000">
            <w:pPr>
              <w:spacing w:after="100" w:before="0" w:line="240" w:lineRule="auto"/>
              <w:ind w:firstLine="0" w:left="0"/>
              <w:jc w:val="left"/>
              <w:rPr>
                <w:sz w:val="20"/>
              </w:rPr>
            </w:pPr>
            <w:r>
              <w:rPr>
                <w:sz w:val="20"/>
              </w:rPr>
              <w:t> </w:t>
            </w:r>
          </w:p>
        </w:tc>
        <w:tc>
          <w:tcPr>
            <w:tcW w:type="dxa" w:w="1680"/>
            <w:vMerge w:val="restart"/>
            <w:tcBorders>
              <w:right w:color="000000" w:sz="8" w:val="single"/>
            </w:tcBorders>
            <w:tcMar>
              <w:left w:type="dxa" w:w="0"/>
              <w:right w:type="dxa" w:w="0"/>
            </w:tcMar>
          </w:tcPr>
          <w:p w14:paraId="24230000">
            <w:pPr>
              <w:spacing w:after="100" w:before="0" w:line="240" w:lineRule="auto"/>
              <w:ind w:firstLine="0" w:left="0"/>
              <w:jc w:val="left"/>
              <w:rPr>
                <w:sz w:val="20"/>
              </w:rPr>
            </w:pPr>
            <w:r>
              <w:rPr>
                <w:sz w:val="20"/>
              </w:rPr>
              <w:t> </w:t>
            </w:r>
          </w:p>
        </w:tc>
        <w:tc>
          <w:tcPr>
            <w:tcW w:type="dxa" w:w="1904"/>
            <w:vMerge w:val="restart"/>
            <w:tcBorders>
              <w:top w:color="000000" w:sz="8" w:val="single"/>
              <w:left w:color="000000" w:sz="8" w:val="single"/>
              <w:bottom w:color="000000" w:sz="8" w:val="single"/>
              <w:right w:color="000000" w:sz="8" w:val="single"/>
            </w:tcBorders>
            <w:tcMar>
              <w:left w:type="dxa" w:w="0"/>
              <w:right w:type="dxa" w:w="0"/>
            </w:tcMar>
          </w:tcPr>
          <w:p w14:paraId="25230000">
            <w:pPr>
              <w:spacing w:after="100" w:before="0" w:line="240" w:lineRule="auto"/>
              <w:ind w:firstLine="0" w:left="0"/>
              <w:jc w:val="left"/>
              <w:rPr>
                <w:sz w:val="20"/>
              </w:rPr>
            </w:pPr>
            <w:r>
              <w:rPr>
                <w:sz w:val="20"/>
              </w:rPr>
              <w:t> </w:t>
            </w:r>
          </w:p>
        </w:tc>
      </w:tr>
      <w:tr>
        <w:tc>
          <w:tcPr>
            <w:tcW w:type="dxa" w:w="4494"/>
            <w:gridSpan w:val="1"/>
            <w:vMerge w:val="continue"/>
            <w:tcMar>
              <w:left w:type="dxa" w:w="0"/>
              <w:right w:type="dxa" w:w="0"/>
            </w:tcMar>
          </w:tcPr>
          <w:p/>
        </w:tc>
        <w:tc>
          <w:tcPr>
            <w:tcW w:type="dxa" w:w="78"/>
            <w:tcMar>
              <w:left w:type="dxa" w:w="0"/>
              <w:right w:type="dxa" w:w="0"/>
            </w:tcMar>
          </w:tcPr>
          <w:p w14:paraId="26230000">
            <w:pPr>
              <w:spacing w:after="100" w:before="0" w:line="240" w:lineRule="auto"/>
              <w:ind w:firstLine="0" w:left="0"/>
              <w:jc w:val="left"/>
              <w:rPr>
                <w:sz w:val="20"/>
              </w:rPr>
            </w:pPr>
            <w:r>
              <w:rPr>
                <w:sz w:val="20"/>
              </w:rPr>
              <w:t> </w:t>
            </w:r>
          </w:p>
        </w:tc>
        <w:tc>
          <w:tcPr>
            <w:tcW w:type="dxa" w:w="5801"/>
            <w:tcBorders>
              <w:top w:color="000000" w:sz="8" w:val="single"/>
            </w:tcBorders>
            <w:tcMar>
              <w:left w:type="dxa" w:w="0"/>
              <w:right w:type="dxa" w:w="0"/>
            </w:tcMar>
          </w:tcPr>
          <w:p w14:paraId="27230000">
            <w:pPr>
              <w:spacing w:after="100" w:before="0" w:line="240" w:lineRule="auto"/>
              <w:ind w:firstLine="0" w:left="0"/>
              <w:jc w:val="center"/>
              <w:rPr>
                <w:sz w:val="20"/>
              </w:rPr>
            </w:pPr>
            <w:r>
              <w:rPr>
                <w:sz w:val="20"/>
              </w:rPr>
              <w:t>(первичный - "0", уточненный - "1", "2", "3", "...")</w:t>
            </w:r>
          </w:p>
        </w:tc>
        <w:tc>
          <w:tcPr>
            <w:tcW w:type="dxa" w:w="1680"/>
            <w:gridSpan w:val="1"/>
            <w:vMerge w:val="continue"/>
            <w:tcBorders>
              <w:right w:color="000000" w:sz="8" w:val="single"/>
            </w:tcBorders>
            <w:tcMar>
              <w:left w:type="dxa" w:w="0"/>
              <w:right w:type="dxa" w:w="0"/>
            </w:tcMar>
          </w:tcPr>
          <w:p/>
        </w:tc>
        <w:tc>
          <w:tcPr>
            <w:tcW w:type="dxa" w:w="1904"/>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2823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508"/>
        <w:gridCol w:w="7699"/>
        <w:gridCol w:w="78"/>
        <w:gridCol w:w="1583"/>
        <w:gridCol w:w="1304"/>
        <w:gridCol w:w="78"/>
        <w:gridCol w:w="773"/>
        <w:gridCol w:w="1935"/>
      </w:tblGrid>
      <w:tr>
        <w:trPr>
          <w:trHeight w:hRule="atLeast" w:val="376"/>
        </w:trPr>
        <w:tc>
          <w:tcPr>
            <w:tcW w:type="dxa" w:w="508"/>
            <w:vMerge w:val="restart"/>
            <w:tcBorders>
              <w:top w:color="000000" w:sz="8" w:val="single"/>
              <w:left w:color="000000" w:sz="8" w:val="single"/>
              <w:bottom w:color="000000" w:sz="8" w:val="single"/>
              <w:right w:color="000000" w:sz="8" w:val="single"/>
            </w:tcBorders>
            <w:tcMar>
              <w:left w:type="dxa" w:w="0"/>
              <w:right w:type="dxa" w:w="0"/>
            </w:tcMar>
            <w:vAlign w:val="center"/>
          </w:tcPr>
          <w:p w14:paraId="29230000">
            <w:pPr>
              <w:spacing w:after="100" w:before="0" w:line="240" w:lineRule="auto"/>
              <w:ind w:firstLine="0" w:left="0"/>
              <w:jc w:val="center"/>
              <w:rPr>
                <w:sz w:val="20"/>
              </w:rPr>
            </w:pPr>
            <w:r>
              <w:rPr>
                <w:sz w:val="20"/>
              </w:rPr>
              <w:t>№</w:t>
            </w:r>
          </w:p>
        </w:tc>
        <w:tc>
          <w:tcPr>
            <w:tcW w:type="dxa" w:w="9360"/>
            <w:gridSpan w:val="3"/>
            <w:vMerge w:val="restart"/>
            <w:tcBorders>
              <w:top w:color="000000" w:sz="8" w:val="single"/>
              <w:left w:color="000000" w:sz="8" w:val="single"/>
              <w:bottom w:color="000000" w:sz="8" w:val="single"/>
              <w:right w:color="000000" w:sz="8" w:val="single"/>
            </w:tcBorders>
            <w:tcMar>
              <w:left w:type="dxa" w:w="0"/>
              <w:right w:type="dxa" w:w="0"/>
            </w:tcMar>
            <w:vAlign w:val="center"/>
          </w:tcPr>
          <w:p w14:paraId="2A230000">
            <w:pPr>
              <w:spacing w:after="100" w:before="0" w:line="240" w:lineRule="auto"/>
              <w:ind w:firstLine="0" w:left="0"/>
              <w:jc w:val="center"/>
              <w:rPr>
                <w:sz w:val="20"/>
              </w:rPr>
            </w:pPr>
            <w:r>
              <w:rPr>
                <w:sz w:val="20"/>
              </w:rPr>
              <w:t>Показатель (наименование ККТ)</w:t>
            </w:r>
          </w:p>
        </w:tc>
        <w:tc>
          <w:tcPr>
            <w:tcW w:type="dxa" w:w="2155"/>
            <w:gridSpan w:val="3"/>
            <w:vMerge w:val="restart"/>
            <w:tcBorders>
              <w:top w:color="000000" w:sz="8" w:val="single"/>
              <w:left w:color="000000" w:sz="8" w:val="single"/>
              <w:bottom w:color="000000" w:sz="8" w:val="single"/>
              <w:right w:color="000000" w:sz="8" w:val="single"/>
            </w:tcBorders>
            <w:tcMar>
              <w:left w:type="dxa" w:w="0"/>
              <w:right w:type="dxa" w:w="0"/>
            </w:tcMar>
            <w:vAlign w:val="center"/>
          </w:tcPr>
          <w:p w14:paraId="2B230000">
            <w:pPr>
              <w:spacing w:after="100" w:before="0" w:line="240" w:lineRule="auto"/>
              <w:ind w:firstLine="0" w:left="0"/>
              <w:jc w:val="center"/>
              <w:rPr>
                <w:sz w:val="20"/>
              </w:rPr>
            </w:pPr>
            <w:r>
              <w:rPr>
                <w:sz w:val="20"/>
              </w:rPr>
              <w:t>Код ККТ в ИС РЕИД</w:t>
            </w:r>
          </w:p>
        </w:tc>
        <w:tc>
          <w:tcPr>
            <w:tcW w:type="dxa" w:w="1935"/>
            <w:vMerge w:val="restart"/>
            <w:tcBorders>
              <w:top w:color="000000" w:sz="8" w:val="single"/>
              <w:left w:color="000000" w:sz="8" w:val="single"/>
              <w:bottom w:color="000000" w:sz="8" w:val="single"/>
              <w:right w:color="000000" w:sz="8" w:val="single"/>
            </w:tcBorders>
            <w:tcMar>
              <w:left w:type="dxa" w:w="0"/>
              <w:right w:type="dxa" w:w="0"/>
            </w:tcMar>
          </w:tcPr>
          <w:p w14:paraId="2C230000">
            <w:pPr>
              <w:spacing w:after="0" w:before="0" w:line="240" w:lineRule="auto"/>
              <w:ind w:firstLine="0" w:left="0"/>
              <w:jc w:val="center"/>
              <w:rPr>
                <w:sz w:val="20"/>
                <w:u w:color="000000"/>
              </w:rPr>
            </w:pPr>
            <w:r>
              <w:rPr>
                <w:sz w:val="20"/>
                <w:u w:color="000000"/>
              </w:rPr>
              <w:t>Плановый срок</w:t>
            </w:r>
          </w:p>
          <w:p w14:paraId="2D230000">
            <w:pPr>
              <w:spacing w:after="100" w:before="0" w:line="240" w:lineRule="auto"/>
              <w:ind w:firstLine="0" w:left="0"/>
              <w:jc w:val="center"/>
              <w:rPr>
                <w:sz w:val="20"/>
              </w:rPr>
            </w:pPr>
            <w:r>
              <w:rPr>
                <w:sz w:val="20"/>
              </w:rPr>
              <w:t>ДД.ММ.ГГ</w:t>
            </w:r>
          </w:p>
        </w:tc>
      </w:tr>
      <w:tr>
        <w:trPr>
          <w:trHeight w:hRule="atLeast" w:val="276"/>
        </w:trPr>
        <w:tc>
          <w:tcPr>
            <w:tcW w:type="dxa" w:w="508"/>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9360"/>
            <w:gridSpan w:val="3"/>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2155"/>
            <w:gridSpan w:val="3"/>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935"/>
            <w:gridSpan w:val="1"/>
            <w:vMerge w:val="continue"/>
            <w:tcBorders>
              <w:top w:color="000000" w:sz="8" w:val="single"/>
              <w:left w:color="000000" w:sz="8" w:val="single"/>
              <w:bottom w:color="000000" w:sz="8" w:val="single"/>
              <w:right w:color="000000" w:sz="8" w:val="single"/>
            </w:tcBorders>
            <w:tcMar>
              <w:left w:type="dxa" w:w="0"/>
              <w:right w:type="dxa" w:w="0"/>
            </w:tcMar>
          </w:tcPr>
          <w:p/>
        </w:tc>
      </w:tr>
      <w:tr>
        <w:trPr>
          <w:trHeight w:hRule="atLeast" w:val="305"/>
        </w:trPr>
        <w:tc>
          <w:tcPr>
            <w:tcW w:type="dxa" w:w="508"/>
            <w:tcBorders>
              <w:top w:color="000000" w:sz="8" w:val="single"/>
              <w:left w:color="000000" w:sz="8" w:val="single"/>
              <w:bottom w:color="000000" w:sz="8" w:val="single"/>
              <w:right w:color="000000" w:sz="8" w:val="single"/>
            </w:tcBorders>
            <w:tcMar>
              <w:left w:type="dxa" w:w="0"/>
              <w:right w:type="dxa" w:w="0"/>
            </w:tcMar>
            <w:vAlign w:val="center"/>
          </w:tcPr>
          <w:p w14:paraId="2E230000">
            <w:pPr>
              <w:spacing w:after="100" w:before="0" w:line="240" w:lineRule="auto"/>
              <w:ind w:firstLine="0" w:left="0"/>
              <w:jc w:val="center"/>
              <w:rPr>
                <w:sz w:val="20"/>
              </w:rPr>
            </w:pPr>
            <w:r>
              <w:rPr>
                <w:sz w:val="20"/>
              </w:rPr>
              <w:t>1</w:t>
            </w:r>
          </w:p>
        </w:tc>
        <w:tc>
          <w:tcPr>
            <w:tcW w:type="dxa" w:w="9360"/>
            <w:gridSpan w:val="3"/>
            <w:tcBorders>
              <w:top w:color="000000" w:sz="8" w:val="single"/>
              <w:left w:color="000000" w:sz="8" w:val="single"/>
              <w:bottom w:color="000000" w:sz="8" w:val="single"/>
              <w:right w:color="000000" w:sz="8" w:val="single"/>
            </w:tcBorders>
            <w:tcMar>
              <w:left w:type="dxa" w:w="0"/>
              <w:right w:type="dxa" w:w="0"/>
            </w:tcMar>
            <w:vAlign w:val="center"/>
          </w:tcPr>
          <w:p w14:paraId="2F230000">
            <w:pPr>
              <w:spacing w:after="100" w:before="0" w:line="240" w:lineRule="auto"/>
              <w:ind w:firstLine="0" w:left="0"/>
              <w:jc w:val="center"/>
              <w:rPr>
                <w:sz w:val="20"/>
              </w:rPr>
            </w:pPr>
            <w:r>
              <w:rPr>
                <w:sz w:val="20"/>
              </w:rPr>
              <w:t>2</w:t>
            </w:r>
          </w:p>
        </w:tc>
        <w:tc>
          <w:tcPr>
            <w:tcW w:type="dxa" w:w="2155"/>
            <w:gridSpan w:val="3"/>
            <w:tcBorders>
              <w:top w:color="000000" w:sz="8" w:val="single"/>
              <w:left w:color="000000" w:sz="8" w:val="single"/>
              <w:bottom w:color="000000" w:sz="8" w:val="single"/>
              <w:right w:color="000000" w:sz="8" w:val="single"/>
            </w:tcBorders>
            <w:tcMar>
              <w:left w:type="dxa" w:w="0"/>
              <w:right w:type="dxa" w:w="0"/>
            </w:tcMar>
            <w:vAlign w:val="center"/>
          </w:tcPr>
          <w:p w14:paraId="30230000">
            <w:pPr>
              <w:spacing w:after="100" w:before="0" w:line="240" w:lineRule="auto"/>
              <w:ind w:firstLine="0" w:left="0"/>
              <w:jc w:val="center"/>
              <w:rPr>
                <w:sz w:val="20"/>
              </w:rPr>
            </w:pPr>
            <w:r>
              <w:rPr>
                <w:sz w:val="20"/>
              </w:rPr>
              <w:t>3</w:t>
            </w:r>
          </w:p>
        </w:tc>
        <w:tc>
          <w:tcPr>
            <w:tcW w:type="dxa" w:w="1935"/>
            <w:tcBorders>
              <w:top w:color="000000" w:sz="8" w:val="single"/>
              <w:left w:color="000000" w:sz="8" w:val="single"/>
              <w:bottom w:color="000000" w:sz="8" w:val="single"/>
              <w:right w:color="000000" w:sz="8" w:val="single"/>
            </w:tcBorders>
            <w:tcMar>
              <w:left w:type="dxa" w:w="0"/>
              <w:right w:type="dxa" w:w="0"/>
            </w:tcMar>
          </w:tcPr>
          <w:p w14:paraId="31230000">
            <w:pPr>
              <w:spacing w:after="100" w:before="0" w:line="240" w:lineRule="auto"/>
              <w:ind w:firstLine="0" w:left="0"/>
              <w:jc w:val="center"/>
              <w:rPr>
                <w:sz w:val="20"/>
              </w:rPr>
            </w:pPr>
            <w:r>
              <w:rPr>
                <w:sz w:val="20"/>
              </w:rPr>
              <w:t>4</w:t>
            </w:r>
          </w:p>
        </w:tc>
      </w:tr>
      <w:tr>
        <w:trPr>
          <w:trHeight w:hRule="atLeast" w:val="635"/>
        </w:trPr>
        <w:tc>
          <w:tcPr>
            <w:tcW w:type="dxa" w:w="508"/>
            <w:tcBorders>
              <w:top w:color="000000" w:sz="8" w:val="single"/>
              <w:left w:color="000000" w:sz="8" w:val="single"/>
              <w:bottom w:color="000000" w:sz="8" w:val="single"/>
              <w:right w:color="000000" w:sz="8" w:val="single"/>
            </w:tcBorders>
            <w:tcMar>
              <w:left w:type="dxa" w:w="0"/>
              <w:right w:type="dxa" w:w="0"/>
            </w:tcMar>
            <w:vAlign w:val="center"/>
          </w:tcPr>
          <w:p w14:paraId="32230000">
            <w:pPr>
              <w:spacing w:after="100" w:before="0" w:line="240" w:lineRule="auto"/>
              <w:ind w:firstLine="0" w:left="0"/>
              <w:jc w:val="center"/>
              <w:rPr>
                <w:sz w:val="20"/>
              </w:rPr>
            </w:pPr>
            <w:r>
              <w:rPr>
                <w:sz w:val="20"/>
              </w:rPr>
              <w:t>1</w:t>
            </w:r>
          </w:p>
        </w:tc>
        <w:tc>
          <w:tcPr>
            <w:tcW w:type="dxa" w:w="9360"/>
            <w:gridSpan w:val="3"/>
            <w:tcBorders>
              <w:top w:color="000000" w:sz="8" w:val="single"/>
              <w:left w:color="000000" w:sz="8" w:val="single"/>
              <w:bottom w:color="000000" w:sz="8" w:val="single"/>
              <w:right w:color="000000" w:sz="8" w:val="single"/>
            </w:tcBorders>
            <w:tcMar>
              <w:left w:type="dxa" w:w="0"/>
              <w:right w:type="dxa" w:w="0"/>
            </w:tcMar>
            <w:vAlign w:val="center"/>
          </w:tcPr>
          <w:p w14:paraId="33230000">
            <w:pPr>
              <w:spacing w:after="100" w:before="0" w:line="240" w:lineRule="auto"/>
              <w:ind w:firstLine="0" w:left="0"/>
              <w:jc w:val="left"/>
              <w:rPr>
                <w:sz w:val="20"/>
              </w:rPr>
            </w:pPr>
          </w:p>
        </w:tc>
        <w:tc>
          <w:tcPr>
            <w:tcW w:type="dxa" w:w="2155"/>
            <w:gridSpan w:val="3"/>
            <w:tcBorders>
              <w:top w:color="000000" w:sz="8" w:val="single"/>
              <w:left w:color="000000" w:sz="8" w:val="single"/>
              <w:bottom w:color="000000" w:sz="8" w:val="single"/>
              <w:right w:color="000000" w:sz="8" w:val="single"/>
            </w:tcBorders>
            <w:tcMar>
              <w:left w:type="dxa" w:w="0"/>
              <w:right w:type="dxa" w:w="0"/>
            </w:tcMar>
            <w:vAlign w:val="center"/>
          </w:tcPr>
          <w:p w14:paraId="34230000">
            <w:pPr>
              <w:spacing w:after="100" w:before="0" w:line="240" w:lineRule="auto"/>
              <w:ind w:firstLine="0" w:left="0"/>
              <w:jc w:val="center"/>
              <w:rPr>
                <w:color w:val="FF0000"/>
                <w:sz w:val="20"/>
              </w:rPr>
            </w:pPr>
          </w:p>
        </w:tc>
        <w:tc>
          <w:tcPr>
            <w:tcW w:type="dxa" w:w="1935"/>
            <w:tcBorders>
              <w:top w:color="000000" w:sz="8" w:val="single"/>
              <w:left w:color="000000" w:sz="8" w:val="single"/>
              <w:bottom w:color="000000" w:sz="8" w:val="single"/>
              <w:right w:color="000000" w:sz="8" w:val="single"/>
            </w:tcBorders>
            <w:tcMar>
              <w:left w:type="dxa" w:w="0"/>
              <w:right w:type="dxa" w:w="0"/>
            </w:tcMar>
          </w:tcPr>
          <w:p w14:paraId="35230000">
            <w:pPr>
              <w:spacing w:after="100" w:before="0" w:line="240" w:lineRule="auto"/>
              <w:ind w:firstLine="0" w:left="0"/>
              <w:jc w:val="center"/>
              <w:rPr>
                <w:color w:val="FF0000"/>
                <w:sz w:val="20"/>
              </w:rPr>
            </w:pPr>
          </w:p>
        </w:tc>
      </w:tr>
      <w:tr>
        <w:trPr>
          <w:trHeight w:hRule="atLeast" w:val="673"/>
        </w:trPr>
        <w:tc>
          <w:tcPr>
            <w:tcW w:type="dxa" w:w="508"/>
            <w:tcBorders>
              <w:top w:color="000000" w:sz="8" w:val="single"/>
              <w:left w:color="000000" w:sz="8" w:val="single"/>
              <w:bottom w:color="000000" w:sz="8" w:val="single"/>
              <w:right w:color="000000" w:sz="8" w:val="single"/>
            </w:tcBorders>
            <w:tcMar>
              <w:left w:type="dxa" w:w="0"/>
              <w:right w:type="dxa" w:w="0"/>
            </w:tcMar>
            <w:vAlign w:val="center"/>
          </w:tcPr>
          <w:p w14:paraId="36230000">
            <w:pPr>
              <w:spacing w:after="100" w:before="0" w:line="240" w:lineRule="auto"/>
              <w:ind w:firstLine="0" w:left="0"/>
              <w:jc w:val="center"/>
              <w:rPr>
                <w:sz w:val="20"/>
              </w:rPr>
            </w:pPr>
            <w:r>
              <w:rPr>
                <w:sz w:val="20"/>
              </w:rPr>
              <w:t>2</w:t>
            </w:r>
          </w:p>
        </w:tc>
        <w:tc>
          <w:tcPr>
            <w:tcW w:type="dxa" w:w="9360"/>
            <w:gridSpan w:val="3"/>
            <w:tcBorders>
              <w:top w:color="000000" w:sz="8" w:val="single"/>
              <w:left w:color="000000" w:sz="8" w:val="single"/>
              <w:bottom w:color="000000" w:sz="8" w:val="single"/>
              <w:right w:color="000000" w:sz="8" w:val="single"/>
            </w:tcBorders>
            <w:tcMar>
              <w:left w:type="dxa" w:w="0"/>
              <w:right w:type="dxa" w:w="0"/>
            </w:tcMar>
            <w:vAlign w:val="center"/>
          </w:tcPr>
          <w:p w14:paraId="37230000">
            <w:pPr>
              <w:spacing w:after="100" w:before="0" w:line="240" w:lineRule="auto"/>
              <w:ind w:firstLine="0" w:left="0"/>
              <w:jc w:val="left"/>
              <w:rPr>
                <w:sz w:val="20"/>
              </w:rPr>
            </w:pPr>
          </w:p>
        </w:tc>
        <w:tc>
          <w:tcPr>
            <w:tcW w:type="dxa" w:w="2155"/>
            <w:gridSpan w:val="3"/>
            <w:tcBorders>
              <w:top w:color="000000" w:sz="8" w:val="single"/>
              <w:left w:color="000000" w:sz="8" w:val="single"/>
              <w:bottom w:color="000000" w:sz="8" w:val="single"/>
              <w:right w:color="000000" w:sz="8" w:val="single"/>
            </w:tcBorders>
            <w:tcMar>
              <w:left w:type="dxa" w:w="0"/>
              <w:right w:type="dxa" w:w="0"/>
            </w:tcMar>
            <w:vAlign w:val="center"/>
          </w:tcPr>
          <w:p w14:paraId="38230000">
            <w:pPr>
              <w:spacing w:after="100" w:before="0" w:line="240" w:lineRule="auto"/>
              <w:ind w:firstLine="0" w:left="0"/>
              <w:jc w:val="center"/>
              <w:rPr>
                <w:color w:val="FF0000"/>
                <w:sz w:val="20"/>
              </w:rPr>
            </w:pPr>
          </w:p>
        </w:tc>
        <w:tc>
          <w:tcPr>
            <w:tcW w:type="dxa" w:w="1935"/>
            <w:tcBorders>
              <w:top w:color="000000" w:sz="8" w:val="single"/>
              <w:left w:color="000000" w:sz="8" w:val="single"/>
              <w:bottom w:color="000000" w:sz="8" w:val="single"/>
              <w:right w:color="000000" w:sz="8" w:val="single"/>
            </w:tcBorders>
            <w:tcMar>
              <w:left w:type="dxa" w:w="0"/>
              <w:right w:type="dxa" w:w="0"/>
            </w:tcMar>
          </w:tcPr>
          <w:p w14:paraId="39230000">
            <w:pPr>
              <w:spacing w:after="100" w:before="0" w:line="240" w:lineRule="auto"/>
              <w:ind w:firstLine="0" w:left="0"/>
              <w:jc w:val="center"/>
              <w:rPr>
                <w:color w:val="FF0000"/>
                <w:sz w:val="20"/>
              </w:rPr>
            </w:pPr>
          </w:p>
        </w:tc>
      </w:tr>
      <w:tr>
        <w:tc>
          <w:tcPr>
            <w:tcW w:type="dxa" w:w="508"/>
            <w:tcMar>
              <w:left w:type="dxa" w:w="0"/>
              <w:right w:type="dxa" w:w="0"/>
            </w:tcMar>
          </w:tcPr>
          <w:p/>
        </w:tc>
        <w:tc>
          <w:tcPr>
            <w:tcW w:type="dxa" w:w="7699"/>
            <w:tcMar>
              <w:left w:type="dxa" w:w="0"/>
              <w:right w:type="dxa" w:w="0"/>
            </w:tcMar>
          </w:tcPr>
          <w:p w14:paraId="3A230000">
            <w:pPr>
              <w:spacing w:after="100" w:before="0" w:line="240" w:lineRule="auto"/>
              <w:ind w:firstLine="0" w:left="0"/>
              <w:jc w:val="left"/>
              <w:rPr>
                <w:sz w:val="20"/>
              </w:rPr>
            </w:pPr>
            <w:r>
              <w:rPr>
                <w:sz w:val="20"/>
              </w:rPr>
              <w:t>Руководитель (уполномоченное лицо) Получателя гранта</w:t>
            </w:r>
          </w:p>
        </w:tc>
        <w:tc>
          <w:tcPr>
            <w:tcW w:type="dxa" w:w="78"/>
            <w:tcMar>
              <w:left w:type="dxa" w:w="0"/>
              <w:right w:type="dxa" w:w="0"/>
            </w:tcMar>
          </w:tcPr>
          <w:p w14:paraId="3B230000">
            <w:pPr>
              <w:spacing w:after="100" w:before="0" w:line="240" w:lineRule="auto"/>
              <w:ind w:firstLine="0" w:left="0"/>
              <w:jc w:val="left"/>
              <w:rPr>
                <w:sz w:val="20"/>
              </w:rPr>
            </w:pPr>
            <w:r>
              <w:rPr>
                <w:sz w:val="20"/>
              </w:rPr>
              <w:t> </w:t>
            </w:r>
          </w:p>
        </w:tc>
        <w:tc>
          <w:tcPr>
            <w:tcW w:type="dxa" w:w="2887"/>
            <w:gridSpan w:val="2"/>
            <w:tcBorders>
              <w:bottom w:color="000000" w:sz="8" w:val="single"/>
            </w:tcBorders>
            <w:tcMar>
              <w:left w:type="dxa" w:w="0"/>
              <w:right w:type="dxa" w:w="0"/>
            </w:tcMar>
          </w:tcPr>
          <w:p w14:paraId="3C230000">
            <w:pPr>
              <w:spacing w:after="100" w:before="0" w:line="240" w:lineRule="auto"/>
              <w:ind w:firstLine="0" w:left="0"/>
              <w:jc w:val="left"/>
              <w:rPr>
                <w:sz w:val="20"/>
              </w:rPr>
            </w:pPr>
            <w:r>
              <w:rPr>
                <w:sz w:val="20"/>
              </w:rPr>
              <w:t> </w:t>
            </w:r>
          </w:p>
        </w:tc>
        <w:tc>
          <w:tcPr>
            <w:tcW w:type="dxa" w:w="78"/>
            <w:tcMar>
              <w:left w:type="dxa" w:w="0"/>
              <w:right w:type="dxa" w:w="0"/>
            </w:tcMar>
          </w:tcPr>
          <w:p w14:paraId="3D230000">
            <w:pPr>
              <w:spacing w:after="100" w:before="0" w:line="240" w:lineRule="auto"/>
              <w:ind w:firstLine="0" w:left="0"/>
              <w:jc w:val="left"/>
              <w:rPr>
                <w:sz w:val="20"/>
              </w:rPr>
            </w:pPr>
            <w:r>
              <w:rPr>
                <w:sz w:val="20"/>
              </w:rPr>
              <w:t> </w:t>
            </w:r>
          </w:p>
        </w:tc>
        <w:tc>
          <w:tcPr>
            <w:tcW w:type="dxa" w:w="2708"/>
            <w:gridSpan w:val="2"/>
            <w:tcBorders>
              <w:bottom w:color="000000" w:sz="8" w:val="single"/>
            </w:tcBorders>
            <w:tcMar>
              <w:left w:type="dxa" w:w="0"/>
              <w:right w:type="dxa" w:w="0"/>
            </w:tcMar>
          </w:tcPr>
          <w:p w14:paraId="3E230000">
            <w:pPr>
              <w:spacing w:after="100" w:before="0" w:line="240" w:lineRule="auto"/>
              <w:ind w:firstLine="0" w:left="0"/>
              <w:jc w:val="left"/>
              <w:rPr>
                <w:sz w:val="20"/>
              </w:rPr>
            </w:pPr>
            <w:r>
              <w:rPr>
                <w:sz w:val="20"/>
              </w:rPr>
              <w:t> </w:t>
            </w:r>
          </w:p>
        </w:tc>
      </w:tr>
      <w:tr>
        <w:tc>
          <w:tcPr>
            <w:tcW w:type="dxa" w:w="508"/>
            <w:tcMar>
              <w:left w:type="dxa" w:w="0"/>
              <w:right w:type="dxa" w:w="0"/>
            </w:tcMar>
          </w:tcPr>
          <w:p/>
        </w:tc>
        <w:tc>
          <w:tcPr>
            <w:tcW w:type="dxa" w:w="7699"/>
            <w:tcMar>
              <w:left w:type="dxa" w:w="0"/>
              <w:right w:type="dxa" w:w="0"/>
            </w:tcMar>
          </w:tcPr>
          <w:p w14:paraId="3F230000">
            <w:pPr>
              <w:spacing w:after="100" w:before="0" w:line="240" w:lineRule="auto"/>
              <w:ind w:firstLine="0" w:left="0"/>
              <w:jc w:val="left"/>
              <w:rPr>
                <w:sz w:val="20"/>
              </w:rPr>
            </w:pPr>
            <w:r>
              <w:rPr>
                <w:sz w:val="20"/>
              </w:rPr>
              <w:t> </w:t>
            </w:r>
          </w:p>
        </w:tc>
        <w:tc>
          <w:tcPr>
            <w:tcW w:type="dxa" w:w="78"/>
            <w:tcMar>
              <w:left w:type="dxa" w:w="0"/>
              <w:right w:type="dxa" w:w="0"/>
            </w:tcMar>
          </w:tcPr>
          <w:p w14:paraId="40230000">
            <w:pPr>
              <w:spacing w:after="100" w:before="0" w:line="240" w:lineRule="auto"/>
              <w:ind w:firstLine="0" w:left="0"/>
              <w:jc w:val="left"/>
              <w:rPr>
                <w:sz w:val="20"/>
              </w:rPr>
            </w:pPr>
            <w:r>
              <w:rPr>
                <w:sz w:val="20"/>
              </w:rPr>
              <w:t> </w:t>
            </w:r>
          </w:p>
        </w:tc>
        <w:tc>
          <w:tcPr>
            <w:tcW w:type="dxa" w:w="2887"/>
            <w:gridSpan w:val="2"/>
            <w:tcBorders>
              <w:top w:color="000000" w:sz="8" w:val="single"/>
            </w:tcBorders>
            <w:tcMar>
              <w:left w:type="dxa" w:w="0"/>
              <w:right w:type="dxa" w:w="0"/>
            </w:tcMar>
          </w:tcPr>
          <w:p w14:paraId="41230000">
            <w:pPr>
              <w:spacing w:after="100" w:before="0" w:line="240" w:lineRule="auto"/>
              <w:ind w:firstLine="0" w:left="0"/>
              <w:jc w:val="center"/>
              <w:rPr>
                <w:sz w:val="20"/>
              </w:rPr>
            </w:pPr>
            <w:r>
              <w:rPr>
                <w:sz w:val="20"/>
              </w:rPr>
              <w:t>(подпись)</w:t>
            </w:r>
          </w:p>
        </w:tc>
        <w:tc>
          <w:tcPr>
            <w:tcW w:type="dxa" w:w="78"/>
            <w:tcMar>
              <w:left w:type="dxa" w:w="0"/>
              <w:right w:type="dxa" w:w="0"/>
            </w:tcMar>
          </w:tcPr>
          <w:p w14:paraId="42230000">
            <w:pPr>
              <w:spacing w:after="100" w:before="0" w:line="240" w:lineRule="auto"/>
              <w:ind w:firstLine="0" w:left="0"/>
              <w:jc w:val="left"/>
              <w:rPr>
                <w:sz w:val="20"/>
              </w:rPr>
            </w:pPr>
            <w:r>
              <w:rPr>
                <w:sz w:val="20"/>
              </w:rPr>
              <w:t> </w:t>
            </w:r>
          </w:p>
        </w:tc>
        <w:tc>
          <w:tcPr>
            <w:tcW w:type="dxa" w:w="2708"/>
            <w:gridSpan w:val="2"/>
            <w:tcBorders>
              <w:top w:color="000000" w:sz="8" w:val="single"/>
            </w:tcBorders>
            <w:tcMar>
              <w:left w:type="dxa" w:w="0"/>
              <w:right w:type="dxa" w:w="0"/>
            </w:tcMar>
          </w:tcPr>
          <w:p w14:paraId="43230000">
            <w:pPr>
              <w:spacing w:after="100" w:before="0" w:line="240" w:lineRule="auto"/>
              <w:ind w:firstLine="0" w:left="0"/>
              <w:jc w:val="center"/>
              <w:rPr>
                <w:sz w:val="20"/>
              </w:rPr>
            </w:pPr>
            <w:r>
              <w:rPr>
                <w:sz w:val="20"/>
              </w:rPr>
              <w:t>(расшифровка подписи)</w:t>
            </w:r>
          </w:p>
        </w:tc>
      </w:tr>
      <w:tr>
        <w:tc>
          <w:tcPr>
            <w:tcW w:type="dxa" w:w="508"/>
            <w:tcMar>
              <w:left w:type="dxa" w:w="0"/>
              <w:right w:type="dxa" w:w="0"/>
            </w:tcMar>
          </w:tcPr>
          <w:p/>
        </w:tc>
        <w:tc>
          <w:tcPr>
            <w:tcW w:type="dxa" w:w="7699"/>
            <w:tcMar>
              <w:left w:type="dxa" w:w="0"/>
              <w:right w:type="dxa" w:w="0"/>
            </w:tcMar>
          </w:tcPr>
          <w:p w14:paraId="44230000">
            <w:pPr>
              <w:spacing w:after="100" w:before="0" w:line="240" w:lineRule="auto"/>
              <w:ind w:firstLine="0" w:left="0"/>
              <w:jc w:val="left"/>
              <w:rPr>
                <w:sz w:val="20"/>
              </w:rPr>
            </w:pPr>
            <w:r>
              <w:rPr>
                <w:sz w:val="20"/>
              </w:rPr>
              <w:t>Исполнитель</w:t>
            </w:r>
          </w:p>
        </w:tc>
        <w:tc>
          <w:tcPr>
            <w:tcW w:type="dxa" w:w="78"/>
            <w:tcMar>
              <w:left w:type="dxa" w:w="0"/>
              <w:right w:type="dxa" w:w="0"/>
            </w:tcMar>
          </w:tcPr>
          <w:p w14:paraId="45230000">
            <w:pPr>
              <w:spacing w:after="100" w:before="0" w:line="240" w:lineRule="auto"/>
              <w:ind w:firstLine="0" w:left="0"/>
              <w:jc w:val="left"/>
              <w:rPr>
                <w:sz w:val="20"/>
              </w:rPr>
            </w:pPr>
            <w:r>
              <w:rPr>
                <w:sz w:val="20"/>
              </w:rPr>
              <w:t> </w:t>
            </w:r>
          </w:p>
        </w:tc>
        <w:tc>
          <w:tcPr>
            <w:tcW w:type="dxa" w:w="2887"/>
            <w:gridSpan w:val="2"/>
            <w:tcBorders>
              <w:bottom w:color="000000" w:sz="8" w:val="single"/>
            </w:tcBorders>
            <w:tcMar>
              <w:left w:type="dxa" w:w="0"/>
              <w:right w:type="dxa" w:w="0"/>
            </w:tcMar>
          </w:tcPr>
          <w:p w14:paraId="46230000">
            <w:pPr>
              <w:spacing w:after="100" w:before="0" w:line="240" w:lineRule="auto"/>
              <w:ind w:firstLine="0" w:left="0"/>
              <w:jc w:val="left"/>
              <w:rPr>
                <w:sz w:val="20"/>
              </w:rPr>
            </w:pPr>
            <w:r>
              <w:rPr>
                <w:sz w:val="20"/>
              </w:rPr>
              <w:t> </w:t>
            </w:r>
          </w:p>
        </w:tc>
        <w:tc>
          <w:tcPr>
            <w:tcW w:type="dxa" w:w="78"/>
            <w:tcMar>
              <w:left w:type="dxa" w:w="0"/>
              <w:right w:type="dxa" w:w="0"/>
            </w:tcMar>
          </w:tcPr>
          <w:p w14:paraId="47230000">
            <w:pPr>
              <w:spacing w:after="100" w:before="0" w:line="240" w:lineRule="auto"/>
              <w:ind w:firstLine="0" w:left="0"/>
              <w:jc w:val="left"/>
              <w:rPr>
                <w:sz w:val="20"/>
              </w:rPr>
            </w:pPr>
            <w:r>
              <w:rPr>
                <w:sz w:val="20"/>
              </w:rPr>
              <w:t> </w:t>
            </w:r>
          </w:p>
        </w:tc>
        <w:tc>
          <w:tcPr>
            <w:tcW w:type="dxa" w:w="2708"/>
            <w:gridSpan w:val="2"/>
            <w:tcBorders>
              <w:bottom w:color="000000" w:sz="8" w:val="single"/>
            </w:tcBorders>
            <w:tcMar>
              <w:left w:type="dxa" w:w="0"/>
              <w:right w:type="dxa" w:w="0"/>
            </w:tcMar>
          </w:tcPr>
          <w:p w14:paraId="48230000">
            <w:pPr>
              <w:spacing w:after="100" w:before="0" w:line="240" w:lineRule="auto"/>
              <w:ind w:firstLine="0" w:left="0"/>
              <w:jc w:val="left"/>
              <w:rPr>
                <w:sz w:val="20"/>
              </w:rPr>
            </w:pPr>
            <w:r>
              <w:rPr>
                <w:sz w:val="20"/>
              </w:rPr>
              <w:t> </w:t>
            </w:r>
          </w:p>
        </w:tc>
      </w:tr>
      <w:tr>
        <w:tc>
          <w:tcPr>
            <w:tcW w:type="dxa" w:w="508"/>
            <w:tcMar>
              <w:left w:type="dxa" w:w="0"/>
              <w:right w:type="dxa" w:w="0"/>
            </w:tcMar>
          </w:tcPr>
          <w:p/>
        </w:tc>
        <w:tc>
          <w:tcPr>
            <w:tcW w:type="dxa" w:w="7699"/>
            <w:tcMar>
              <w:left w:type="dxa" w:w="0"/>
              <w:right w:type="dxa" w:w="0"/>
            </w:tcMar>
          </w:tcPr>
          <w:p w14:paraId="49230000">
            <w:pPr>
              <w:spacing w:after="100" w:before="0" w:line="240" w:lineRule="auto"/>
              <w:ind w:firstLine="0" w:left="0"/>
              <w:jc w:val="left"/>
              <w:rPr>
                <w:sz w:val="20"/>
              </w:rPr>
            </w:pPr>
            <w:r>
              <w:rPr>
                <w:sz w:val="20"/>
              </w:rPr>
              <w:t> </w:t>
            </w:r>
          </w:p>
        </w:tc>
        <w:tc>
          <w:tcPr>
            <w:tcW w:type="dxa" w:w="78"/>
            <w:tcMar>
              <w:left w:type="dxa" w:w="0"/>
              <w:right w:type="dxa" w:w="0"/>
            </w:tcMar>
          </w:tcPr>
          <w:p w14:paraId="4A230000">
            <w:pPr>
              <w:spacing w:after="100" w:before="0" w:line="240" w:lineRule="auto"/>
              <w:ind w:firstLine="0" w:left="0"/>
              <w:jc w:val="left"/>
              <w:rPr>
                <w:sz w:val="20"/>
              </w:rPr>
            </w:pPr>
            <w:r>
              <w:rPr>
                <w:sz w:val="20"/>
              </w:rPr>
              <w:t> </w:t>
            </w:r>
          </w:p>
        </w:tc>
        <w:tc>
          <w:tcPr>
            <w:tcW w:type="dxa" w:w="2887"/>
            <w:gridSpan w:val="2"/>
            <w:tcBorders>
              <w:top w:color="000000" w:sz="8" w:val="single"/>
            </w:tcBorders>
            <w:tcMar>
              <w:left w:type="dxa" w:w="0"/>
              <w:right w:type="dxa" w:w="0"/>
            </w:tcMar>
          </w:tcPr>
          <w:p w14:paraId="4B230000">
            <w:pPr>
              <w:spacing w:after="100" w:before="0" w:line="240" w:lineRule="auto"/>
              <w:ind w:firstLine="0" w:left="0"/>
              <w:jc w:val="center"/>
              <w:rPr>
                <w:sz w:val="20"/>
              </w:rPr>
            </w:pPr>
            <w:r>
              <w:rPr>
                <w:sz w:val="20"/>
              </w:rPr>
              <w:t>(фамилия, инициалы)</w:t>
            </w:r>
          </w:p>
        </w:tc>
        <w:tc>
          <w:tcPr>
            <w:tcW w:type="dxa" w:w="78"/>
            <w:tcMar>
              <w:left w:type="dxa" w:w="0"/>
              <w:right w:type="dxa" w:w="0"/>
            </w:tcMar>
          </w:tcPr>
          <w:p w14:paraId="4C230000">
            <w:pPr>
              <w:spacing w:after="100" w:before="0" w:line="240" w:lineRule="auto"/>
              <w:ind w:firstLine="0" w:left="0"/>
              <w:jc w:val="left"/>
              <w:rPr>
                <w:sz w:val="20"/>
              </w:rPr>
            </w:pPr>
            <w:r>
              <w:rPr>
                <w:sz w:val="20"/>
              </w:rPr>
              <w:t> </w:t>
            </w:r>
          </w:p>
        </w:tc>
        <w:tc>
          <w:tcPr>
            <w:tcW w:type="dxa" w:w="2708"/>
            <w:gridSpan w:val="2"/>
            <w:tcBorders>
              <w:top w:color="000000" w:sz="8" w:val="single"/>
            </w:tcBorders>
            <w:tcMar>
              <w:left w:type="dxa" w:w="0"/>
              <w:right w:type="dxa" w:w="0"/>
            </w:tcMar>
          </w:tcPr>
          <w:p w14:paraId="4D230000">
            <w:pPr>
              <w:spacing w:after="100" w:before="0" w:line="240" w:lineRule="auto"/>
              <w:ind w:firstLine="0" w:left="0"/>
              <w:jc w:val="center"/>
              <w:rPr>
                <w:sz w:val="20"/>
              </w:rPr>
            </w:pPr>
            <w:r>
              <w:rPr>
                <w:sz w:val="20"/>
              </w:rPr>
              <w:t>(телефон)</w:t>
            </w:r>
          </w:p>
        </w:tc>
      </w:tr>
      <w:tr>
        <w:tc>
          <w:tcPr>
            <w:tcW w:type="dxa" w:w="508"/>
            <w:tcMar>
              <w:left w:type="dxa" w:w="0"/>
              <w:right w:type="dxa" w:w="0"/>
            </w:tcMar>
          </w:tcPr>
          <w:p/>
        </w:tc>
        <w:tc>
          <w:tcPr>
            <w:tcW w:type="dxa" w:w="7699"/>
            <w:tcMar>
              <w:left w:type="dxa" w:w="0"/>
              <w:right w:type="dxa" w:w="0"/>
            </w:tcMar>
          </w:tcPr>
          <w:p w14:paraId="4E230000">
            <w:pPr>
              <w:spacing w:after="100" w:before="0" w:line="240" w:lineRule="auto"/>
              <w:ind w:firstLine="0" w:left="0"/>
              <w:rPr>
                <w:sz w:val="20"/>
              </w:rPr>
            </w:pPr>
            <w:r>
              <w:rPr>
                <w:sz w:val="20"/>
              </w:rPr>
              <w:t>"__" ______ 20__ г.</w:t>
            </w:r>
          </w:p>
        </w:tc>
        <w:tc>
          <w:tcPr>
            <w:tcW w:type="dxa" w:w="78"/>
            <w:tcMar>
              <w:left w:type="dxa" w:w="0"/>
              <w:right w:type="dxa" w:w="0"/>
            </w:tcMar>
          </w:tcPr>
          <w:p w14:paraId="4F230000">
            <w:pPr>
              <w:spacing w:after="100" w:before="0" w:line="240" w:lineRule="auto"/>
              <w:ind w:firstLine="0" w:left="0"/>
              <w:jc w:val="left"/>
              <w:rPr>
                <w:sz w:val="20"/>
              </w:rPr>
            </w:pPr>
            <w:r>
              <w:rPr>
                <w:sz w:val="20"/>
              </w:rPr>
              <w:t> </w:t>
            </w:r>
          </w:p>
        </w:tc>
        <w:tc>
          <w:tcPr>
            <w:tcW w:type="dxa" w:w="2887"/>
            <w:gridSpan w:val="2"/>
            <w:tcMar>
              <w:left w:type="dxa" w:w="0"/>
              <w:right w:type="dxa" w:w="0"/>
            </w:tcMar>
          </w:tcPr>
          <w:p w14:paraId="50230000">
            <w:pPr>
              <w:spacing w:after="100" w:before="0" w:line="240" w:lineRule="auto"/>
              <w:ind w:firstLine="0" w:left="0"/>
              <w:jc w:val="left"/>
              <w:rPr>
                <w:sz w:val="20"/>
              </w:rPr>
            </w:pPr>
            <w:r>
              <w:rPr>
                <w:sz w:val="20"/>
              </w:rPr>
              <w:t> </w:t>
            </w:r>
          </w:p>
        </w:tc>
        <w:tc>
          <w:tcPr>
            <w:tcW w:type="dxa" w:w="78"/>
            <w:tcMar>
              <w:left w:type="dxa" w:w="0"/>
              <w:right w:type="dxa" w:w="0"/>
            </w:tcMar>
          </w:tcPr>
          <w:p w14:paraId="51230000">
            <w:pPr>
              <w:spacing w:after="100" w:before="0" w:line="240" w:lineRule="auto"/>
              <w:ind w:firstLine="0" w:left="0"/>
              <w:jc w:val="left"/>
              <w:rPr>
                <w:sz w:val="20"/>
              </w:rPr>
            </w:pPr>
            <w:r>
              <w:rPr>
                <w:sz w:val="20"/>
              </w:rPr>
              <w:t> </w:t>
            </w:r>
          </w:p>
        </w:tc>
        <w:tc>
          <w:tcPr>
            <w:tcW w:type="dxa" w:w="2708"/>
            <w:gridSpan w:val="2"/>
            <w:tcMar>
              <w:left w:type="dxa" w:w="0"/>
              <w:right w:type="dxa" w:w="0"/>
            </w:tcMar>
          </w:tcPr>
          <w:p w14:paraId="52230000">
            <w:pPr>
              <w:spacing w:after="100" w:before="0" w:line="240" w:lineRule="auto"/>
              <w:ind w:firstLine="0" w:left="0"/>
              <w:jc w:val="left"/>
              <w:rPr>
                <w:sz w:val="20"/>
              </w:rPr>
            </w:pPr>
            <w:r>
              <w:rPr>
                <w:sz w:val="20"/>
              </w:rPr>
              <w:t> </w:t>
            </w:r>
          </w:p>
        </w:tc>
      </w:tr>
    </w:tbl>
    <w:p w14:paraId="53230000">
      <w:pPr>
        <w:spacing w:after="200" w:before="0" w:line="276" w:lineRule="auto"/>
        <w:ind w:firstLine="0" w:left="0"/>
        <w:jc w:val="left"/>
      </w:pPr>
      <w:r>
        <w:br w:type="page"/>
      </w:r>
    </w:p>
    <w:p w14:paraId="54230000">
      <w:pPr>
        <w:spacing w:after="0" w:before="0" w:line="240" w:lineRule="auto"/>
        <w:ind w:firstLine="0" w:left="0"/>
        <w:jc w:val="right"/>
      </w:pPr>
    </w:p>
    <w:p w14:paraId="55230000">
      <w:bookmarkStart w:id="957" w:name="__RefHeading___179"/>
      <w:bookmarkEnd w:id="957"/>
      <w:bookmarkStart w:id="958" w:name="__RefHeading___401"/>
      <w:bookmarkEnd w:id="958"/>
      <w:bookmarkStart w:id="959" w:name="__RefHeading___623"/>
      <w:bookmarkEnd w:id="959"/>
      <w:bookmarkStart w:id="960" w:name="__RefHeading___845"/>
      <w:bookmarkEnd w:id="960"/>
      <w:pPr>
        <w:keepNext w:val="1"/>
        <w:keepLines w:val="1"/>
        <w:spacing w:after="0" w:before="0" w:line="276" w:lineRule="auto"/>
        <w:ind w:firstLine="0" w:left="0"/>
        <w:jc w:val="right"/>
        <w:outlineLvl w:val="0"/>
        <w:rPr>
          <w:color w:themeColor="accent1" w:themeShade="BF" w:val="376092"/>
        </w:rPr>
      </w:pPr>
      <w:r>
        <w:t>Приложение N 12 к Договору</w:t>
      </w:r>
    </w:p>
    <w:p w14:paraId="56230000">
      <w:pPr>
        <w:spacing w:after="0" w:before="0" w:line="240" w:lineRule="auto"/>
        <w:ind w:firstLine="0" w:left="0"/>
        <w:jc w:val="right"/>
        <w:rPr>
          <w:rFonts w:ascii="Verdana" w:hAnsi="Verdana"/>
          <w:sz w:val="21"/>
        </w:rPr>
      </w:pPr>
      <w:r>
        <w:t>от __________ N ____</w:t>
      </w:r>
    </w:p>
    <w:p w14:paraId="57230000">
      <w:pPr>
        <w:spacing w:after="0" w:before="0" w:line="240" w:lineRule="auto"/>
        <w:ind w:firstLine="0" w:left="0"/>
        <w:jc w:val="right"/>
        <w:rPr>
          <w:rFonts w:ascii="Verdana" w:hAnsi="Verdana"/>
          <w:sz w:val="21"/>
        </w:rPr>
      </w:pPr>
    </w:p>
    <w:p w14:paraId="58230000">
      <w:pPr>
        <w:spacing w:after="0" w:before="0" w:line="240" w:lineRule="auto"/>
        <w:ind w:firstLine="0" w:left="0"/>
        <w:rPr>
          <w:rFonts w:ascii="Verdana" w:hAnsi="Verdana"/>
          <w:sz w:val="20"/>
        </w:rPr>
      </w:pPr>
      <w:r>
        <w:rPr>
          <w:sz w:val="20"/>
        </w:rPr>
        <w:t> </w:t>
      </w:r>
    </w:p>
    <w:p w14:paraId="59230000">
      <w:pPr>
        <w:spacing w:after="0" w:before="0" w:line="240" w:lineRule="auto"/>
        <w:ind w:firstLine="0" w:left="0"/>
        <w:jc w:val="center"/>
        <w:rPr>
          <w:rFonts w:ascii="Verdana" w:hAnsi="Verdana"/>
        </w:rPr>
      </w:pPr>
      <w:r>
        <w:t>Отчет о достижении значений результатов</w:t>
      </w:r>
    </w:p>
    <w:p w14:paraId="5A230000">
      <w:pPr>
        <w:spacing w:after="0" w:before="0" w:line="240" w:lineRule="auto"/>
        <w:ind w:firstLine="0" w:left="0"/>
        <w:jc w:val="center"/>
        <w:rPr>
          <w:rFonts w:ascii="Verdana" w:hAnsi="Verdana"/>
        </w:rPr>
      </w:pPr>
      <w:r>
        <w:t>предоставления Гранта (ключевых контрольных точек проекта)</w:t>
      </w:r>
    </w:p>
    <w:p w14:paraId="5B230000">
      <w:pPr>
        <w:spacing w:after="0" w:before="0" w:line="240" w:lineRule="auto"/>
        <w:ind w:firstLine="0" w:left="0"/>
        <w:jc w:val="center"/>
        <w:rPr>
          <w:rFonts w:ascii="Verdana" w:hAnsi="Verdana"/>
          <w:sz w:val="20"/>
        </w:rPr>
      </w:pPr>
      <w:r>
        <w:t>по состоянию на 1 ______ 20__ г.</w:t>
      </w:r>
    </w:p>
    <w:p w14:paraId="5C230000">
      <w:pPr>
        <w:spacing w:after="0" w:before="0" w:line="240" w:lineRule="auto"/>
        <w:ind w:firstLine="0" w:left="0"/>
        <w:rPr>
          <w:rFonts w:ascii="Verdana" w:hAnsi="Verdana"/>
          <w:sz w:val="20"/>
        </w:rPr>
      </w:pPr>
      <w:r>
        <w:rPr>
          <w:sz w:val="20"/>
        </w:rPr>
        <w:t> </w:t>
      </w:r>
    </w:p>
    <w:tbl>
      <w:tblPr>
        <w:tblStyle w:val="Style_3"/>
        <w:tblLayout w:type="fixed"/>
        <w:tblCellMar>
          <w:left w:type="dxa" w:w="0"/>
          <w:right w:type="dxa" w:w="0"/>
        </w:tblCellMar>
      </w:tblPr>
      <w:tblGrid>
        <w:gridCol w:w="4494"/>
        <w:gridCol w:w="78"/>
        <w:gridCol w:w="5801"/>
        <w:gridCol w:w="1954"/>
        <w:gridCol w:w="1630"/>
      </w:tblGrid>
      <w:tr>
        <w:tc>
          <w:tcPr>
            <w:tcW w:type="dxa" w:w="4494"/>
            <w:vMerge w:val="restart"/>
            <w:tcMar>
              <w:left w:type="dxa" w:w="0"/>
              <w:right w:type="dxa" w:w="0"/>
            </w:tcMar>
          </w:tcPr>
          <w:p w14:paraId="5D230000">
            <w:pPr>
              <w:spacing w:after="100" w:before="0" w:line="240" w:lineRule="auto"/>
              <w:ind w:firstLine="0" w:left="0"/>
              <w:jc w:val="left"/>
              <w:rPr>
                <w:sz w:val="20"/>
              </w:rPr>
            </w:pPr>
            <w:r>
              <w:rPr>
                <w:sz w:val="20"/>
              </w:rPr>
              <w:t> </w:t>
            </w:r>
          </w:p>
        </w:tc>
        <w:tc>
          <w:tcPr>
            <w:tcW w:type="dxa" w:w="78"/>
            <w:vMerge w:val="restart"/>
            <w:tcMar>
              <w:left w:type="dxa" w:w="0"/>
              <w:right w:type="dxa" w:w="0"/>
            </w:tcMar>
          </w:tcPr>
          <w:p w14:paraId="5E230000">
            <w:pPr>
              <w:spacing w:after="100" w:before="0" w:line="240" w:lineRule="auto"/>
              <w:ind w:firstLine="0" w:left="0"/>
              <w:jc w:val="left"/>
              <w:rPr>
                <w:sz w:val="20"/>
              </w:rPr>
            </w:pPr>
            <w:r>
              <w:rPr>
                <w:sz w:val="20"/>
              </w:rPr>
              <w:t> </w:t>
            </w:r>
          </w:p>
        </w:tc>
        <w:tc>
          <w:tcPr>
            <w:tcW w:type="dxa" w:w="5801"/>
            <w:vMerge w:val="restart"/>
            <w:tcMar>
              <w:left w:type="dxa" w:w="0"/>
              <w:right w:type="dxa" w:w="0"/>
            </w:tcMar>
          </w:tcPr>
          <w:p w14:paraId="5F230000">
            <w:pPr>
              <w:spacing w:after="100" w:before="0" w:line="240" w:lineRule="auto"/>
              <w:ind w:firstLine="0" w:left="0"/>
              <w:jc w:val="left"/>
              <w:rPr>
                <w:sz w:val="20"/>
              </w:rPr>
            </w:pPr>
            <w:r>
              <w:rPr>
                <w:sz w:val="20"/>
              </w:rPr>
              <w:t> </w:t>
            </w:r>
          </w:p>
        </w:tc>
        <w:tc>
          <w:tcPr>
            <w:tcW w:type="dxa" w:w="1954"/>
            <w:tcBorders>
              <w:right w:color="000000" w:sz="8" w:val="single"/>
            </w:tcBorders>
            <w:tcMar>
              <w:left w:type="dxa" w:w="0"/>
              <w:right w:type="dxa" w:w="0"/>
            </w:tcMar>
          </w:tcPr>
          <w:p w14:paraId="60230000">
            <w:pPr>
              <w:spacing w:after="100" w:before="0" w:line="240" w:lineRule="auto"/>
              <w:ind w:firstLine="0" w:left="0"/>
              <w:jc w:val="left"/>
              <w:rPr>
                <w:sz w:val="20"/>
              </w:rPr>
            </w:pPr>
            <w:r>
              <w:rPr>
                <w:sz w:val="20"/>
              </w:rPr>
              <w:t> </w:t>
            </w:r>
          </w:p>
        </w:tc>
        <w:tc>
          <w:tcPr>
            <w:tcW w:type="dxa" w:w="1630"/>
            <w:tcBorders>
              <w:top w:color="000000" w:sz="8" w:val="single"/>
              <w:left w:color="000000" w:sz="8" w:val="single"/>
              <w:bottom w:color="000000" w:sz="8" w:val="single"/>
              <w:right w:color="000000" w:sz="8" w:val="single"/>
            </w:tcBorders>
            <w:tcMar>
              <w:left w:type="dxa" w:w="0"/>
              <w:right w:type="dxa" w:w="0"/>
            </w:tcMar>
            <w:vAlign w:val="center"/>
          </w:tcPr>
          <w:p w14:paraId="61230000">
            <w:pPr>
              <w:spacing w:after="100" w:before="0" w:line="240" w:lineRule="auto"/>
              <w:ind w:firstLine="0" w:left="0"/>
              <w:jc w:val="center"/>
              <w:rPr>
                <w:sz w:val="20"/>
              </w:rPr>
            </w:pPr>
            <w:r>
              <w:rPr>
                <w:sz w:val="20"/>
              </w:rPr>
              <w:t>КОДЫ</w:t>
            </w:r>
          </w:p>
        </w:tc>
      </w:tr>
      <w:tr>
        <w:tc>
          <w:tcPr>
            <w:tcW w:type="dxa" w:w="4494"/>
            <w:gridSpan w:val="1"/>
            <w:vMerge w:val="continue"/>
            <w:tcMar>
              <w:left w:type="dxa" w:w="0"/>
              <w:right w:type="dxa" w:w="0"/>
            </w:tcMar>
          </w:tcPr>
          <w:p/>
        </w:tc>
        <w:tc>
          <w:tcPr>
            <w:tcW w:type="dxa" w:w="78"/>
            <w:gridSpan w:val="1"/>
            <w:vMerge w:val="continue"/>
            <w:tcMar>
              <w:left w:type="dxa" w:w="0"/>
              <w:right w:type="dxa" w:w="0"/>
            </w:tcMar>
          </w:tcPr>
          <w:p/>
        </w:tc>
        <w:tc>
          <w:tcPr>
            <w:tcW w:type="dxa" w:w="5801"/>
            <w:gridSpan w:val="1"/>
            <w:vMerge w:val="continue"/>
            <w:tcMar>
              <w:left w:type="dxa" w:w="0"/>
              <w:right w:type="dxa" w:w="0"/>
            </w:tcMar>
          </w:tcPr>
          <w:p/>
        </w:tc>
        <w:tc>
          <w:tcPr>
            <w:tcW w:type="dxa" w:w="1954"/>
            <w:tcBorders>
              <w:right w:color="000000" w:sz="8" w:val="single"/>
            </w:tcBorders>
            <w:tcMar>
              <w:left w:type="dxa" w:w="0"/>
              <w:right w:type="dxa" w:w="0"/>
            </w:tcMar>
          </w:tcPr>
          <w:p w14:paraId="62230000">
            <w:pPr>
              <w:spacing w:after="100" w:before="0" w:line="240" w:lineRule="auto"/>
              <w:ind w:firstLine="0" w:left="0"/>
              <w:jc w:val="right"/>
              <w:rPr>
                <w:sz w:val="20"/>
              </w:rPr>
            </w:pPr>
            <w:r>
              <w:rPr>
                <w:sz w:val="20"/>
              </w:rPr>
              <w:t>Дата</w:t>
            </w:r>
          </w:p>
        </w:tc>
        <w:tc>
          <w:tcPr>
            <w:tcW w:type="dxa" w:w="1630"/>
            <w:tcBorders>
              <w:top w:color="000000" w:sz="8" w:val="single"/>
              <w:left w:color="000000" w:sz="8" w:val="single"/>
              <w:bottom w:color="000000" w:sz="8" w:val="single"/>
              <w:right w:color="000000" w:sz="8" w:val="single"/>
            </w:tcBorders>
            <w:tcMar>
              <w:left w:type="dxa" w:w="0"/>
              <w:right w:type="dxa" w:w="0"/>
            </w:tcMar>
          </w:tcPr>
          <w:p w14:paraId="63230000">
            <w:pPr>
              <w:spacing w:after="100" w:before="0" w:line="240" w:lineRule="auto"/>
              <w:ind w:firstLine="0" w:left="0"/>
              <w:jc w:val="left"/>
              <w:rPr>
                <w:sz w:val="20"/>
              </w:rPr>
            </w:pPr>
            <w:r>
              <w:rPr>
                <w:sz w:val="20"/>
              </w:rPr>
              <w:t> </w:t>
            </w:r>
          </w:p>
        </w:tc>
      </w:tr>
      <w:tr>
        <w:tc>
          <w:tcPr>
            <w:tcW w:type="dxa" w:w="4494"/>
            <w:tcMar>
              <w:left w:type="dxa" w:w="0"/>
              <w:right w:type="dxa" w:w="0"/>
            </w:tcMar>
          </w:tcPr>
          <w:p w14:paraId="64230000">
            <w:pPr>
              <w:spacing w:after="100" w:before="0" w:line="240" w:lineRule="auto"/>
              <w:ind w:firstLine="0" w:left="0"/>
              <w:jc w:val="left"/>
              <w:rPr>
                <w:sz w:val="20"/>
              </w:rPr>
            </w:pPr>
            <w:r>
              <w:rPr>
                <w:sz w:val="20"/>
              </w:rPr>
              <w:t>Наименование Получателя гранта</w:t>
            </w:r>
          </w:p>
        </w:tc>
        <w:tc>
          <w:tcPr>
            <w:tcW w:type="dxa" w:w="78"/>
            <w:tcMar>
              <w:left w:type="dxa" w:w="0"/>
              <w:right w:type="dxa" w:w="0"/>
            </w:tcMar>
          </w:tcPr>
          <w:p w14:paraId="6523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66230000">
            <w:pPr>
              <w:spacing w:after="100" w:before="0" w:line="240" w:lineRule="auto"/>
              <w:ind w:firstLine="0" w:left="0"/>
              <w:jc w:val="left"/>
              <w:rPr>
                <w:sz w:val="20"/>
              </w:rPr>
            </w:pPr>
            <w:r>
              <w:rPr>
                <w:sz w:val="20"/>
              </w:rPr>
              <w:t> </w:t>
            </w:r>
          </w:p>
        </w:tc>
        <w:tc>
          <w:tcPr>
            <w:tcW w:type="dxa" w:w="1954"/>
            <w:tcBorders>
              <w:right w:color="000000" w:sz="8" w:val="single"/>
            </w:tcBorders>
            <w:tcMar>
              <w:left w:type="dxa" w:w="0"/>
              <w:right w:type="dxa" w:w="0"/>
            </w:tcMar>
          </w:tcPr>
          <w:p w14:paraId="67230000">
            <w:pPr>
              <w:spacing w:after="100" w:before="0" w:line="240" w:lineRule="auto"/>
              <w:ind w:firstLine="0" w:left="0"/>
              <w:jc w:val="right"/>
              <w:rPr>
                <w:sz w:val="20"/>
              </w:rPr>
            </w:pPr>
            <w:r>
              <w:rPr>
                <w:sz w:val="20"/>
              </w:rPr>
              <w:t>ИНН</w:t>
            </w:r>
          </w:p>
        </w:tc>
        <w:tc>
          <w:tcPr>
            <w:tcW w:type="dxa" w:w="1630"/>
            <w:tcBorders>
              <w:top w:color="000000" w:sz="8" w:val="single"/>
              <w:left w:color="000000" w:sz="8" w:val="single"/>
              <w:bottom w:color="000000" w:sz="8" w:val="single"/>
              <w:right w:color="000000" w:sz="8" w:val="single"/>
            </w:tcBorders>
            <w:tcMar>
              <w:left w:type="dxa" w:w="0"/>
              <w:right w:type="dxa" w:w="0"/>
            </w:tcMar>
          </w:tcPr>
          <w:p w14:paraId="68230000">
            <w:pPr>
              <w:spacing w:after="100" w:before="0" w:line="240" w:lineRule="auto"/>
              <w:ind w:firstLine="0" w:left="0"/>
              <w:jc w:val="left"/>
              <w:rPr>
                <w:sz w:val="20"/>
              </w:rPr>
            </w:pPr>
            <w:r>
              <w:rPr>
                <w:sz w:val="20"/>
              </w:rPr>
              <w:t> </w:t>
            </w:r>
          </w:p>
        </w:tc>
      </w:tr>
      <w:tr>
        <w:tc>
          <w:tcPr>
            <w:tcW w:type="dxa" w:w="4494"/>
            <w:tcMar>
              <w:left w:type="dxa" w:w="0"/>
              <w:right w:type="dxa" w:w="0"/>
            </w:tcMar>
          </w:tcPr>
          <w:p w14:paraId="69230000">
            <w:pPr>
              <w:spacing w:after="100" w:before="0" w:line="240" w:lineRule="auto"/>
              <w:ind w:firstLine="0" w:left="0"/>
              <w:jc w:val="left"/>
              <w:rPr>
                <w:sz w:val="20"/>
              </w:rPr>
            </w:pPr>
            <w:r>
              <w:rPr>
                <w:sz w:val="20"/>
              </w:rPr>
              <w:t>Наименование Грантодателя</w:t>
            </w:r>
          </w:p>
        </w:tc>
        <w:tc>
          <w:tcPr>
            <w:tcW w:type="dxa" w:w="78"/>
            <w:tcMar>
              <w:left w:type="dxa" w:w="0"/>
              <w:right w:type="dxa" w:w="0"/>
            </w:tcMar>
          </w:tcPr>
          <w:p w14:paraId="6A23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6B230000">
            <w:pPr>
              <w:spacing w:after="100" w:before="0" w:line="240" w:lineRule="auto"/>
              <w:ind w:firstLine="0" w:left="0"/>
              <w:jc w:val="left"/>
              <w:rPr>
                <w:sz w:val="20"/>
              </w:rPr>
            </w:pPr>
            <w:r>
              <w:rPr>
                <w:sz w:val="20"/>
              </w:rPr>
              <w:t> </w:t>
            </w:r>
          </w:p>
        </w:tc>
        <w:tc>
          <w:tcPr>
            <w:tcW w:type="dxa" w:w="1954"/>
            <w:tcBorders>
              <w:right w:color="000000" w:sz="8" w:val="single"/>
            </w:tcBorders>
            <w:tcMar>
              <w:left w:type="dxa" w:w="0"/>
              <w:right w:type="dxa" w:w="0"/>
            </w:tcMar>
          </w:tcPr>
          <w:p w14:paraId="6C230000">
            <w:pPr>
              <w:spacing w:after="100" w:before="0" w:line="240" w:lineRule="auto"/>
              <w:ind w:firstLine="0" w:left="0"/>
              <w:jc w:val="right"/>
              <w:rPr>
                <w:sz w:val="20"/>
              </w:rPr>
            </w:pPr>
            <w:r>
              <w:rPr>
                <w:sz w:val="20"/>
              </w:rPr>
              <w:t>по Сводному реестру</w:t>
            </w:r>
          </w:p>
        </w:tc>
        <w:tc>
          <w:tcPr>
            <w:tcW w:type="dxa" w:w="1630"/>
            <w:tcBorders>
              <w:top w:color="000000" w:sz="8" w:val="single"/>
              <w:left w:color="000000" w:sz="8" w:val="single"/>
              <w:bottom w:color="000000" w:sz="8" w:val="single"/>
              <w:right w:color="000000" w:sz="8" w:val="single"/>
            </w:tcBorders>
            <w:tcMar>
              <w:left w:type="dxa" w:w="0"/>
              <w:right w:type="dxa" w:w="0"/>
            </w:tcMar>
          </w:tcPr>
          <w:p w14:paraId="6D230000">
            <w:pPr>
              <w:spacing w:after="100" w:before="0" w:line="240" w:lineRule="auto"/>
              <w:ind w:firstLine="0" w:left="0"/>
              <w:jc w:val="left"/>
              <w:rPr>
                <w:sz w:val="20"/>
              </w:rPr>
            </w:pPr>
            <w:r>
              <w:rPr>
                <w:sz w:val="20"/>
              </w:rPr>
              <w:t> </w:t>
            </w:r>
          </w:p>
        </w:tc>
      </w:tr>
      <w:tr>
        <w:tc>
          <w:tcPr>
            <w:tcW w:type="dxa" w:w="4494"/>
            <w:tcMar>
              <w:left w:type="dxa" w:w="0"/>
              <w:right w:type="dxa" w:w="0"/>
            </w:tcMar>
          </w:tcPr>
          <w:p w14:paraId="6E230000">
            <w:pPr>
              <w:spacing w:after="100" w:before="0" w:line="240" w:lineRule="auto"/>
              <w:ind w:firstLine="0" w:left="0"/>
              <w:jc w:val="left"/>
              <w:rPr>
                <w:sz w:val="20"/>
              </w:rPr>
            </w:pPr>
            <w:r>
              <w:rPr>
                <w:sz w:val="20"/>
              </w:rPr>
              <w:t xml:space="preserve">Наименование федерального проекта </w:t>
            </w:r>
          </w:p>
        </w:tc>
        <w:tc>
          <w:tcPr>
            <w:tcW w:type="dxa" w:w="78"/>
            <w:tcMar>
              <w:left w:type="dxa" w:w="0"/>
              <w:right w:type="dxa" w:w="0"/>
            </w:tcMar>
          </w:tcPr>
          <w:p w14:paraId="6F23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70230000">
            <w:pPr>
              <w:spacing w:after="100" w:before="0" w:line="240" w:lineRule="auto"/>
              <w:ind w:firstLine="0" w:left="0"/>
              <w:jc w:val="left"/>
              <w:rPr>
                <w:sz w:val="20"/>
              </w:rPr>
            </w:pPr>
            <w:r>
              <w:rPr>
                <w:sz w:val="20"/>
              </w:rPr>
              <w:t> </w:t>
            </w:r>
          </w:p>
        </w:tc>
        <w:tc>
          <w:tcPr>
            <w:tcW w:type="dxa" w:w="1954"/>
            <w:tcBorders>
              <w:right w:color="000000" w:sz="8" w:val="single"/>
            </w:tcBorders>
            <w:tcMar>
              <w:left w:type="dxa" w:w="0"/>
              <w:right w:type="dxa" w:w="0"/>
            </w:tcMar>
          </w:tcPr>
          <w:p w14:paraId="71230000">
            <w:pPr>
              <w:spacing w:after="100" w:before="0" w:line="240" w:lineRule="auto"/>
              <w:ind w:firstLine="0" w:left="0"/>
              <w:jc w:val="right"/>
              <w:rPr>
                <w:sz w:val="20"/>
              </w:rPr>
            </w:pPr>
            <w:r>
              <w:rPr>
                <w:sz w:val="20"/>
              </w:rPr>
              <w:t xml:space="preserve">по БК </w:t>
            </w:r>
          </w:p>
        </w:tc>
        <w:tc>
          <w:tcPr>
            <w:tcW w:type="dxa" w:w="1630"/>
            <w:tcBorders>
              <w:top w:color="000000" w:sz="8" w:val="single"/>
              <w:left w:color="000000" w:sz="8" w:val="single"/>
              <w:bottom w:color="000000" w:sz="8" w:val="single"/>
              <w:right w:color="000000" w:sz="8" w:val="single"/>
            </w:tcBorders>
            <w:tcMar>
              <w:left w:type="dxa" w:w="0"/>
              <w:right w:type="dxa" w:w="0"/>
            </w:tcMar>
          </w:tcPr>
          <w:p w14:paraId="72230000">
            <w:pPr>
              <w:spacing w:after="100" w:before="0" w:line="240" w:lineRule="auto"/>
              <w:ind w:firstLine="0" w:left="0"/>
              <w:jc w:val="left"/>
              <w:rPr>
                <w:sz w:val="20"/>
              </w:rPr>
            </w:pPr>
            <w:r>
              <w:rPr>
                <w:sz w:val="20"/>
              </w:rPr>
              <w:t> </w:t>
            </w:r>
          </w:p>
        </w:tc>
      </w:tr>
      <w:tr>
        <w:tc>
          <w:tcPr>
            <w:tcW w:type="dxa" w:w="4494"/>
            <w:tcMar>
              <w:left w:type="dxa" w:w="0"/>
              <w:right w:type="dxa" w:w="0"/>
            </w:tcMar>
          </w:tcPr>
          <w:p w14:paraId="73230000">
            <w:pPr>
              <w:spacing w:after="100" w:before="0" w:line="240" w:lineRule="auto"/>
              <w:ind w:firstLine="0" w:left="0"/>
              <w:jc w:val="left"/>
              <w:rPr>
                <w:sz w:val="20"/>
              </w:rPr>
            </w:pPr>
            <w:r>
              <w:rPr>
                <w:sz w:val="20"/>
              </w:rPr>
              <w:t> </w:t>
            </w:r>
          </w:p>
        </w:tc>
        <w:tc>
          <w:tcPr>
            <w:tcW w:type="dxa" w:w="78"/>
            <w:tcMar>
              <w:left w:type="dxa" w:w="0"/>
              <w:right w:type="dxa" w:w="0"/>
            </w:tcMar>
          </w:tcPr>
          <w:p w14:paraId="74230000">
            <w:pPr>
              <w:spacing w:after="100" w:before="0" w:line="240" w:lineRule="auto"/>
              <w:ind w:firstLine="0" w:left="0"/>
              <w:jc w:val="left"/>
              <w:rPr>
                <w:sz w:val="20"/>
              </w:rPr>
            </w:pPr>
            <w:r>
              <w:rPr>
                <w:sz w:val="20"/>
              </w:rPr>
              <w:t> </w:t>
            </w:r>
          </w:p>
        </w:tc>
        <w:tc>
          <w:tcPr>
            <w:tcW w:type="dxa" w:w="5801"/>
            <w:tcBorders>
              <w:top w:color="000000" w:sz="8" w:val="single"/>
            </w:tcBorders>
            <w:tcMar>
              <w:left w:type="dxa" w:w="0"/>
              <w:right w:type="dxa" w:w="0"/>
            </w:tcMar>
          </w:tcPr>
          <w:p w14:paraId="75230000">
            <w:pPr>
              <w:spacing w:after="100" w:before="0" w:line="240" w:lineRule="auto"/>
              <w:ind w:firstLine="0" w:left="0"/>
              <w:jc w:val="left"/>
              <w:rPr>
                <w:sz w:val="20"/>
              </w:rPr>
            </w:pPr>
            <w:r>
              <w:rPr>
                <w:sz w:val="20"/>
              </w:rPr>
              <w:t> </w:t>
            </w:r>
          </w:p>
        </w:tc>
        <w:tc>
          <w:tcPr>
            <w:tcW w:type="dxa" w:w="1954"/>
            <w:tcBorders>
              <w:right w:color="000000" w:sz="8" w:val="single"/>
            </w:tcBorders>
            <w:tcMar>
              <w:left w:type="dxa" w:w="0"/>
              <w:right w:type="dxa" w:w="0"/>
            </w:tcMar>
          </w:tcPr>
          <w:p w14:paraId="76230000">
            <w:pPr>
              <w:spacing w:after="100" w:before="0" w:line="240" w:lineRule="auto"/>
              <w:ind w:firstLine="0" w:left="0"/>
              <w:jc w:val="right"/>
              <w:rPr>
                <w:sz w:val="20"/>
              </w:rPr>
            </w:pPr>
            <w:r>
              <w:rPr>
                <w:sz w:val="20"/>
              </w:rPr>
              <w:t xml:space="preserve">Номер соглашения </w:t>
            </w:r>
          </w:p>
        </w:tc>
        <w:tc>
          <w:tcPr>
            <w:tcW w:type="dxa" w:w="1630"/>
            <w:tcBorders>
              <w:top w:color="000000" w:sz="8" w:val="single"/>
              <w:left w:color="000000" w:sz="8" w:val="single"/>
              <w:bottom w:color="000000" w:sz="8" w:val="single"/>
              <w:right w:color="000000" w:sz="8" w:val="single"/>
            </w:tcBorders>
            <w:tcMar>
              <w:left w:type="dxa" w:w="0"/>
              <w:right w:type="dxa" w:w="0"/>
            </w:tcMar>
          </w:tcPr>
          <w:p w14:paraId="77230000">
            <w:pPr>
              <w:spacing w:after="100" w:before="0" w:line="240" w:lineRule="auto"/>
              <w:ind w:firstLine="0" w:left="0"/>
              <w:jc w:val="left"/>
              <w:rPr>
                <w:sz w:val="20"/>
              </w:rPr>
            </w:pPr>
            <w:r>
              <w:rPr>
                <w:sz w:val="20"/>
              </w:rPr>
              <w:t> </w:t>
            </w:r>
          </w:p>
        </w:tc>
      </w:tr>
      <w:tr>
        <w:tc>
          <w:tcPr>
            <w:tcW w:type="dxa" w:w="4494"/>
            <w:tcMar>
              <w:left w:type="dxa" w:w="0"/>
              <w:right w:type="dxa" w:w="0"/>
            </w:tcMar>
          </w:tcPr>
          <w:p w14:paraId="78230000">
            <w:pPr>
              <w:spacing w:after="100" w:before="0" w:line="240" w:lineRule="auto"/>
              <w:ind w:firstLine="0" w:left="0"/>
              <w:jc w:val="left"/>
              <w:rPr>
                <w:sz w:val="20"/>
              </w:rPr>
            </w:pPr>
            <w:r>
              <w:rPr>
                <w:sz w:val="20"/>
              </w:rPr>
              <w:t> </w:t>
            </w:r>
          </w:p>
        </w:tc>
        <w:tc>
          <w:tcPr>
            <w:tcW w:type="dxa" w:w="78"/>
            <w:tcMar>
              <w:left w:type="dxa" w:w="0"/>
              <w:right w:type="dxa" w:w="0"/>
            </w:tcMar>
          </w:tcPr>
          <w:p w14:paraId="79230000">
            <w:pPr>
              <w:spacing w:after="100" w:before="0" w:line="240" w:lineRule="auto"/>
              <w:ind w:firstLine="0" w:left="0"/>
              <w:jc w:val="left"/>
              <w:rPr>
                <w:sz w:val="20"/>
              </w:rPr>
            </w:pPr>
            <w:r>
              <w:rPr>
                <w:sz w:val="20"/>
              </w:rPr>
              <w:t> </w:t>
            </w:r>
          </w:p>
        </w:tc>
        <w:tc>
          <w:tcPr>
            <w:tcW w:type="dxa" w:w="5801"/>
            <w:tcMar>
              <w:left w:type="dxa" w:w="0"/>
              <w:right w:type="dxa" w:w="0"/>
            </w:tcMar>
          </w:tcPr>
          <w:p w14:paraId="7A230000">
            <w:pPr>
              <w:spacing w:after="100" w:before="0" w:line="240" w:lineRule="auto"/>
              <w:ind w:firstLine="0" w:left="0"/>
              <w:jc w:val="left"/>
              <w:rPr>
                <w:sz w:val="20"/>
              </w:rPr>
            </w:pPr>
            <w:r>
              <w:rPr>
                <w:sz w:val="20"/>
              </w:rPr>
              <w:t> </w:t>
            </w:r>
          </w:p>
        </w:tc>
        <w:tc>
          <w:tcPr>
            <w:tcW w:type="dxa" w:w="1954"/>
            <w:tcBorders>
              <w:right w:color="000000" w:sz="8" w:val="single"/>
            </w:tcBorders>
            <w:tcMar>
              <w:left w:type="dxa" w:w="0"/>
              <w:right w:type="dxa" w:w="0"/>
            </w:tcMar>
          </w:tcPr>
          <w:p w14:paraId="7B230000">
            <w:pPr>
              <w:spacing w:after="100" w:before="0" w:line="240" w:lineRule="auto"/>
              <w:ind w:firstLine="0" w:left="0"/>
              <w:jc w:val="right"/>
              <w:rPr>
                <w:sz w:val="20"/>
              </w:rPr>
            </w:pPr>
            <w:r>
              <w:rPr>
                <w:sz w:val="20"/>
              </w:rPr>
              <w:t xml:space="preserve">Дата соглашения </w:t>
            </w:r>
          </w:p>
        </w:tc>
        <w:tc>
          <w:tcPr>
            <w:tcW w:type="dxa" w:w="1630"/>
            <w:tcBorders>
              <w:top w:color="000000" w:sz="8" w:val="single"/>
              <w:left w:color="000000" w:sz="8" w:val="single"/>
              <w:bottom w:color="000000" w:sz="8" w:val="single"/>
              <w:right w:color="000000" w:sz="8" w:val="single"/>
            </w:tcBorders>
            <w:tcMar>
              <w:left w:type="dxa" w:w="0"/>
              <w:right w:type="dxa" w:w="0"/>
            </w:tcMar>
          </w:tcPr>
          <w:p w14:paraId="7C230000">
            <w:pPr>
              <w:spacing w:after="100" w:before="0" w:line="240" w:lineRule="auto"/>
              <w:ind w:firstLine="0" w:left="0"/>
              <w:jc w:val="left"/>
              <w:rPr>
                <w:sz w:val="20"/>
              </w:rPr>
            </w:pPr>
            <w:r>
              <w:rPr>
                <w:sz w:val="20"/>
              </w:rPr>
              <w:t> </w:t>
            </w:r>
          </w:p>
        </w:tc>
      </w:tr>
      <w:tr>
        <w:tc>
          <w:tcPr>
            <w:tcW w:type="dxa" w:w="4494"/>
            <w:vMerge w:val="restart"/>
            <w:tcMar>
              <w:left w:type="dxa" w:w="0"/>
              <w:right w:type="dxa" w:w="0"/>
            </w:tcMar>
          </w:tcPr>
          <w:p w14:paraId="7D230000">
            <w:pPr>
              <w:spacing w:after="100" w:before="0" w:line="240" w:lineRule="auto"/>
              <w:ind w:firstLine="0" w:left="0"/>
              <w:rPr>
                <w:sz w:val="20"/>
              </w:rPr>
            </w:pPr>
            <w:r>
              <w:rPr>
                <w:sz w:val="20"/>
              </w:rPr>
              <w:t>Вид документа</w:t>
            </w:r>
          </w:p>
        </w:tc>
        <w:tc>
          <w:tcPr>
            <w:tcW w:type="dxa" w:w="78"/>
            <w:tcMar>
              <w:left w:type="dxa" w:w="0"/>
              <w:right w:type="dxa" w:w="0"/>
            </w:tcMar>
          </w:tcPr>
          <w:p w14:paraId="7E23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7F230000">
            <w:pPr>
              <w:spacing w:after="100" w:before="0" w:line="240" w:lineRule="auto"/>
              <w:ind w:firstLine="0" w:left="0"/>
              <w:jc w:val="left"/>
              <w:rPr>
                <w:sz w:val="20"/>
              </w:rPr>
            </w:pPr>
            <w:r>
              <w:rPr>
                <w:sz w:val="20"/>
              </w:rPr>
              <w:t> </w:t>
            </w:r>
          </w:p>
        </w:tc>
        <w:tc>
          <w:tcPr>
            <w:tcW w:type="dxa" w:w="1954"/>
            <w:vMerge w:val="restart"/>
            <w:tcBorders>
              <w:bottom w:color="000000" w:sz="4" w:val="single"/>
              <w:right w:color="000000" w:sz="8" w:val="single"/>
            </w:tcBorders>
            <w:tcMar>
              <w:left w:type="dxa" w:w="0"/>
              <w:right w:type="dxa" w:w="0"/>
            </w:tcMar>
          </w:tcPr>
          <w:p w14:paraId="80230000">
            <w:pPr>
              <w:spacing w:after="100" w:before="0" w:line="240" w:lineRule="auto"/>
              <w:ind w:firstLine="0" w:left="0"/>
              <w:jc w:val="left"/>
              <w:rPr>
                <w:sz w:val="20"/>
              </w:rPr>
            </w:pPr>
            <w:r>
              <w:rPr>
                <w:sz w:val="20"/>
              </w:rPr>
              <w:t> </w:t>
            </w:r>
          </w:p>
        </w:tc>
        <w:tc>
          <w:tcPr>
            <w:tcW w:type="dxa" w:w="1630"/>
            <w:vMerge w:val="restart"/>
            <w:tcBorders>
              <w:top w:color="000000" w:sz="8" w:val="single"/>
              <w:left w:color="000000" w:sz="8" w:val="single"/>
              <w:bottom w:color="000000" w:sz="4" w:val="single"/>
              <w:right w:color="000000" w:sz="8" w:val="single"/>
            </w:tcBorders>
            <w:tcMar>
              <w:left w:type="dxa" w:w="0"/>
              <w:right w:type="dxa" w:w="0"/>
            </w:tcMar>
          </w:tcPr>
          <w:p w14:paraId="81230000">
            <w:pPr>
              <w:spacing w:after="100" w:before="0" w:line="240" w:lineRule="auto"/>
              <w:ind w:firstLine="0" w:left="0"/>
              <w:jc w:val="left"/>
              <w:rPr>
                <w:sz w:val="20"/>
              </w:rPr>
            </w:pPr>
            <w:r>
              <w:rPr>
                <w:sz w:val="20"/>
              </w:rPr>
              <w:t> </w:t>
            </w:r>
          </w:p>
        </w:tc>
      </w:tr>
      <w:tr>
        <w:tc>
          <w:tcPr>
            <w:tcW w:type="dxa" w:w="4494"/>
            <w:gridSpan w:val="1"/>
            <w:vMerge w:val="continue"/>
            <w:tcMar>
              <w:left w:type="dxa" w:w="0"/>
              <w:right w:type="dxa" w:w="0"/>
            </w:tcMar>
          </w:tcPr>
          <w:p/>
        </w:tc>
        <w:tc>
          <w:tcPr>
            <w:tcW w:type="dxa" w:w="78"/>
            <w:tcBorders>
              <w:bottom w:color="000000" w:sz="4" w:val="single"/>
            </w:tcBorders>
            <w:tcMar>
              <w:left w:type="dxa" w:w="0"/>
              <w:right w:type="dxa" w:w="0"/>
            </w:tcMar>
          </w:tcPr>
          <w:p w14:paraId="82230000">
            <w:pPr>
              <w:spacing w:after="100" w:before="0" w:line="240" w:lineRule="auto"/>
              <w:ind w:firstLine="0" w:left="0"/>
              <w:jc w:val="left"/>
              <w:rPr>
                <w:sz w:val="20"/>
              </w:rPr>
            </w:pPr>
            <w:r>
              <w:rPr>
                <w:sz w:val="20"/>
              </w:rPr>
              <w:t> </w:t>
            </w:r>
          </w:p>
        </w:tc>
        <w:tc>
          <w:tcPr>
            <w:tcW w:type="dxa" w:w="5801"/>
            <w:tcBorders>
              <w:top w:color="000000" w:sz="8" w:val="single"/>
              <w:bottom w:color="000000" w:sz="4" w:val="single"/>
            </w:tcBorders>
            <w:tcMar>
              <w:left w:type="dxa" w:w="0"/>
              <w:right w:type="dxa" w:w="0"/>
            </w:tcMar>
          </w:tcPr>
          <w:p w14:paraId="83230000">
            <w:pPr>
              <w:spacing w:after="100" w:before="0" w:line="240" w:lineRule="auto"/>
              <w:ind w:firstLine="0" w:left="0"/>
              <w:jc w:val="center"/>
              <w:rPr>
                <w:sz w:val="20"/>
              </w:rPr>
            </w:pPr>
            <w:r>
              <w:rPr>
                <w:sz w:val="20"/>
              </w:rPr>
              <w:t xml:space="preserve">(первичный - "0", уточненный - "1", "2", "3", "...") </w:t>
            </w:r>
          </w:p>
        </w:tc>
        <w:tc>
          <w:tcPr>
            <w:tcW w:type="dxa" w:w="1954"/>
            <w:gridSpan w:val="1"/>
            <w:vMerge w:val="continue"/>
            <w:tcBorders>
              <w:bottom w:color="000000" w:sz="4" w:val="single"/>
              <w:right w:color="000000" w:sz="8" w:val="single"/>
            </w:tcBorders>
            <w:tcMar>
              <w:left w:type="dxa" w:w="0"/>
              <w:right w:type="dxa" w:w="0"/>
            </w:tcMar>
          </w:tcPr>
          <w:p/>
        </w:tc>
        <w:tc>
          <w:tcPr>
            <w:tcW w:type="dxa" w:w="1630"/>
            <w:gridSpan w:val="1"/>
            <w:vMerge w:val="continue"/>
            <w:tcBorders>
              <w:top w:color="000000" w:sz="8" w:val="single"/>
              <w:left w:color="000000" w:sz="8" w:val="single"/>
              <w:bottom w:color="000000" w:sz="4" w:val="single"/>
              <w:right w:color="000000" w:sz="8" w:val="single"/>
            </w:tcBorders>
            <w:tcMar>
              <w:left w:type="dxa" w:w="0"/>
              <w:right w:type="dxa" w:w="0"/>
            </w:tcMar>
          </w:tcPr>
          <w:p/>
        </w:tc>
      </w:tr>
    </w:tbl>
    <w:p w14:paraId="84230000">
      <w:pPr>
        <w:spacing w:after="0" w:before="0" w:line="240" w:lineRule="auto"/>
        <w:ind w:firstLine="0" w:left="0"/>
        <w:rPr>
          <w:sz w:val="20"/>
        </w:rPr>
      </w:pPr>
      <w:r>
        <w:rPr>
          <w:sz w:val="20"/>
        </w:rPr>
        <w:t>Периодичность: годовая/квартальная</w:t>
      </w:r>
    </w:p>
    <w:p w14:paraId="85230000">
      <w:pPr>
        <w:spacing w:after="0" w:before="0" w:line="240" w:lineRule="auto"/>
        <w:ind w:firstLine="0" w:left="0"/>
        <w:rPr>
          <w:sz w:val="20"/>
        </w:rPr>
      </w:pPr>
    </w:p>
    <w:tbl>
      <w:tblPr>
        <w:tblStyle w:val="Style_3"/>
        <w:tblLayout w:type="fixed"/>
        <w:tblCellMar>
          <w:left w:type="dxa" w:w="0"/>
          <w:right w:type="dxa" w:w="0"/>
        </w:tblCellMar>
      </w:tblPr>
      <w:tblGrid>
        <w:gridCol w:w="459"/>
        <w:gridCol w:w="5487"/>
        <w:gridCol w:w="1572"/>
        <w:gridCol w:w="1658"/>
        <w:gridCol w:w="1658"/>
        <w:gridCol w:w="1493"/>
        <w:gridCol w:w="1630"/>
      </w:tblGrid>
      <w:tr>
        <w:trPr>
          <w:trHeight w:hRule="atLeast" w:val="381"/>
        </w:trPr>
        <w:tc>
          <w:tcPr>
            <w:tcW w:type="dxa" w:w="459"/>
            <w:vMerge w:val="restart"/>
            <w:tcBorders>
              <w:top w:color="000000" w:sz="8" w:val="single"/>
              <w:left w:color="000000" w:sz="8" w:val="single"/>
              <w:bottom w:color="000000" w:sz="8" w:val="single"/>
              <w:right w:color="000000" w:sz="8" w:val="single"/>
            </w:tcBorders>
            <w:tcMar>
              <w:left w:type="dxa" w:w="0"/>
              <w:right w:type="dxa" w:w="0"/>
            </w:tcMar>
            <w:vAlign w:val="center"/>
          </w:tcPr>
          <w:p w14:paraId="86230000">
            <w:pPr>
              <w:spacing w:after="100" w:before="0" w:line="240" w:lineRule="auto"/>
              <w:ind w:firstLine="0" w:left="0"/>
              <w:jc w:val="center"/>
              <w:rPr>
                <w:sz w:val="20"/>
              </w:rPr>
            </w:pPr>
            <w:r>
              <w:rPr>
                <w:sz w:val="20"/>
              </w:rPr>
              <w:t>№</w:t>
            </w:r>
          </w:p>
        </w:tc>
        <w:tc>
          <w:tcPr>
            <w:tcW w:type="dxa" w:w="5487"/>
            <w:vMerge w:val="restart"/>
            <w:tcBorders>
              <w:top w:color="000000" w:sz="8" w:val="single"/>
              <w:left w:color="000000" w:sz="8" w:val="single"/>
              <w:bottom w:color="000000" w:sz="8" w:val="single"/>
              <w:right w:color="000000" w:sz="8" w:val="single"/>
            </w:tcBorders>
            <w:tcMar>
              <w:left w:type="dxa" w:w="0"/>
              <w:right w:type="dxa" w:w="0"/>
            </w:tcMar>
            <w:vAlign w:val="center"/>
          </w:tcPr>
          <w:p w14:paraId="87230000">
            <w:pPr>
              <w:spacing w:after="0" w:before="0" w:line="240" w:lineRule="auto"/>
              <w:ind w:firstLine="0" w:left="0"/>
              <w:jc w:val="center"/>
              <w:rPr>
                <w:sz w:val="20"/>
              </w:rPr>
            </w:pPr>
            <w:r>
              <w:rPr>
                <w:sz w:val="20"/>
              </w:rPr>
              <w:t>Показатель (наименование ККТ)</w:t>
            </w:r>
          </w:p>
        </w:tc>
        <w:tc>
          <w:tcPr>
            <w:tcW w:type="dxa" w:w="1572"/>
            <w:vMerge w:val="restart"/>
            <w:tcBorders>
              <w:top w:color="000000" w:sz="8" w:val="single"/>
              <w:left w:color="000000" w:sz="8" w:val="single"/>
              <w:bottom w:color="000000" w:sz="8" w:val="single"/>
              <w:right w:color="000000" w:sz="8" w:val="single"/>
            </w:tcBorders>
            <w:tcMar>
              <w:left w:type="dxa" w:w="0"/>
              <w:right w:type="dxa" w:w="0"/>
            </w:tcMar>
            <w:vAlign w:val="center"/>
          </w:tcPr>
          <w:p w14:paraId="88230000">
            <w:pPr>
              <w:spacing w:after="0" w:before="0" w:line="240" w:lineRule="auto"/>
              <w:ind w:firstLine="0" w:left="0"/>
              <w:jc w:val="center"/>
              <w:rPr>
                <w:sz w:val="20"/>
              </w:rPr>
            </w:pPr>
            <w:r>
              <w:rPr>
                <w:sz w:val="20"/>
              </w:rPr>
              <w:t>Код ККТ в ИС РЕИД</w:t>
            </w:r>
          </w:p>
        </w:tc>
        <w:tc>
          <w:tcPr>
            <w:tcW w:type="dxa" w:w="1658"/>
            <w:vMerge w:val="restart"/>
            <w:tcBorders>
              <w:top w:color="000000" w:sz="8" w:val="single"/>
              <w:left w:color="000000" w:sz="8" w:val="single"/>
              <w:bottom w:color="000000" w:sz="8" w:val="single"/>
              <w:right w:color="000000" w:sz="8" w:val="single"/>
            </w:tcBorders>
            <w:tcMar>
              <w:left w:type="dxa" w:w="0"/>
              <w:right w:type="dxa" w:w="0"/>
            </w:tcMar>
          </w:tcPr>
          <w:p w14:paraId="89230000">
            <w:pPr>
              <w:spacing w:after="0" w:before="0" w:line="240" w:lineRule="auto"/>
              <w:ind w:firstLine="0" w:left="0"/>
              <w:jc w:val="center"/>
              <w:rPr>
                <w:sz w:val="20"/>
                <w:u w:color="000000"/>
              </w:rPr>
            </w:pPr>
            <w:r>
              <w:rPr>
                <w:sz w:val="20"/>
                <w:u w:color="000000"/>
              </w:rPr>
              <w:t>Плановый срок</w:t>
            </w:r>
          </w:p>
          <w:p w14:paraId="8A230000">
            <w:pPr>
              <w:spacing w:after="0" w:before="0" w:line="240" w:lineRule="auto"/>
              <w:ind w:firstLine="0" w:left="0"/>
              <w:jc w:val="center"/>
              <w:rPr>
                <w:sz w:val="20"/>
              </w:rPr>
            </w:pPr>
            <w:r>
              <w:rPr>
                <w:sz w:val="20"/>
              </w:rPr>
              <w:t>ДД.ММ.ГГ</w:t>
            </w:r>
          </w:p>
        </w:tc>
        <w:tc>
          <w:tcPr>
            <w:tcW w:type="dxa" w:w="1658"/>
            <w:tcBorders>
              <w:top w:color="000000" w:sz="8" w:val="single"/>
              <w:left w:color="000000" w:sz="8" w:val="single"/>
              <w:right w:color="000000" w:sz="8" w:val="single"/>
            </w:tcBorders>
            <w:tcMar>
              <w:left w:type="dxa" w:w="0"/>
              <w:right w:type="dxa" w:w="0"/>
            </w:tcMar>
          </w:tcPr>
          <w:p w14:paraId="8B230000">
            <w:pPr>
              <w:spacing w:after="0" w:before="0" w:line="240" w:lineRule="auto"/>
              <w:ind w:firstLine="0" w:left="0"/>
              <w:jc w:val="center"/>
              <w:rPr>
                <w:sz w:val="20"/>
                <w:u w:color="000000"/>
              </w:rPr>
            </w:pPr>
            <w:r>
              <w:rPr>
                <w:sz w:val="20"/>
                <w:u w:color="000000"/>
              </w:rPr>
              <w:t>Плановый срок</w:t>
            </w:r>
          </w:p>
          <w:p w14:paraId="8C230000">
            <w:pPr>
              <w:spacing w:after="0" w:before="0" w:line="240" w:lineRule="auto"/>
              <w:ind w:firstLine="0" w:left="0"/>
              <w:jc w:val="center"/>
              <w:rPr>
                <w:sz w:val="20"/>
                <w:u w:color="000000"/>
              </w:rPr>
            </w:pPr>
            <w:r>
              <w:rPr>
                <w:sz w:val="20"/>
                <w:u w:color="000000"/>
              </w:rPr>
              <w:t>ДД.ММ.ГГ</w:t>
            </w:r>
          </w:p>
        </w:tc>
        <w:tc>
          <w:tcPr>
            <w:tcW w:type="dxa" w:w="1493"/>
            <w:tcBorders>
              <w:top w:color="000000" w:sz="8" w:val="single"/>
              <w:left w:color="000000" w:sz="8" w:val="single"/>
              <w:right w:color="000000" w:sz="8" w:val="single"/>
            </w:tcBorders>
            <w:tcMar>
              <w:left w:type="dxa" w:w="0"/>
              <w:right w:type="dxa" w:w="0"/>
            </w:tcMar>
          </w:tcPr>
          <w:p w14:paraId="8D230000">
            <w:pPr>
              <w:spacing w:after="0" w:before="0" w:line="240" w:lineRule="auto"/>
              <w:ind w:firstLine="0" w:left="0"/>
              <w:jc w:val="center"/>
              <w:rPr>
                <w:sz w:val="20"/>
                <w:u w:color="000000"/>
              </w:rPr>
            </w:pPr>
            <w:r>
              <w:rPr>
                <w:sz w:val="20"/>
                <w:u w:color="000000"/>
              </w:rPr>
              <w:t>Отклонение</w:t>
            </w:r>
          </w:p>
        </w:tc>
        <w:tc>
          <w:tcPr>
            <w:tcW w:type="dxa" w:w="1630"/>
            <w:tcBorders>
              <w:top w:color="000000" w:sz="8" w:val="single"/>
              <w:left w:color="000000" w:sz="8" w:val="single"/>
              <w:right w:color="000000" w:sz="8" w:val="single"/>
            </w:tcBorders>
            <w:tcMar>
              <w:left w:type="dxa" w:w="0"/>
              <w:right w:type="dxa" w:w="0"/>
            </w:tcMar>
          </w:tcPr>
          <w:p w14:paraId="8E230000">
            <w:pPr>
              <w:spacing w:after="0" w:before="0" w:line="240" w:lineRule="auto"/>
              <w:ind w:firstLine="0" w:left="0"/>
              <w:jc w:val="center"/>
              <w:rPr>
                <w:sz w:val="20"/>
                <w:u w:color="000000"/>
              </w:rPr>
            </w:pPr>
            <w:r>
              <w:rPr>
                <w:sz w:val="20"/>
                <w:u w:color="000000"/>
              </w:rPr>
              <w:t>Причины отклонения</w:t>
            </w:r>
          </w:p>
        </w:tc>
      </w:tr>
      <w:tr>
        <w:trPr>
          <w:trHeight w:hRule="atLeast" w:val="177"/>
        </w:trPr>
        <w:tc>
          <w:tcPr>
            <w:tcW w:type="dxa" w:w="459"/>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5487"/>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572"/>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658"/>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658"/>
            <w:tcBorders>
              <w:left w:color="000000" w:sz="8" w:val="single"/>
              <w:bottom w:color="000000" w:sz="8" w:val="single"/>
              <w:right w:color="000000" w:sz="8" w:val="single"/>
            </w:tcBorders>
            <w:tcMar>
              <w:left w:type="dxa" w:w="0"/>
              <w:right w:type="dxa" w:w="0"/>
            </w:tcMar>
          </w:tcPr>
          <w:p w14:paraId="8F230000">
            <w:pPr>
              <w:spacing w:after="0" w:before="0" w:line="240" w:lineRule="auto"/>
              <w:ind w:firstLine="0" w:left="0"/>
              <w:jc w:val="center"/>
              <w:rPr>
                <w:sz w:val="20"/>
              </w:rPr>
            </w:pPr>
          </w:p>
        </w:tc>
        <w:tc>
          <w:tcPr>
            <w:tcW w:type="dxa" w:w="1493"/>
            <w:tcBorders>
              <w:left w:color="000000" w:sz="8" w:val="single"/>
              <w:bottom w:color="000000" w:sz="8" w:val="single"/>
              <w:right w:color="000000" w:sz="8" w:val="single"/>
            </w:tcBorders>
            <w:tcMar>
              <w:left w:type="dxa" w:w="0"/>
              <w:right w:type="dxa" w:w="0"/>
            </w:tcMar>
          </w:tcPr>
          <w:p w14:paraId="90230000">
            <w:pPr>
              <w:spacing w:after="0" w:before="0" w:line="240" w:lineRule="auto"/>
              <w:ind w:firstLine="0" w:left="0"/>
              <w:jc w:val="center"/>
              <w:rPr>
                <w:sz w:val="20"/>
              </w:rPr>
            </w:pPr>
          </w:p>
        </w:tc>
        <w:tc>
          <w:tcPr>
            <w:tcW w:type="dxa" w:w="1630"/>
            <w:tcBorders>
              <w:left w:color="000000" w:sz="8" w:val="single"/>
              <w:bottom w:color="000000" w:sz="8" w:val="single"/>
              <w:right w:color="000000" w:sz="8" w:val="single"/>
            </w:tcBorders>
            <w:tcMar>
              <w:left w:type="dxa" w:w="0"/>
              <w:right w:type="dxa" w:w="0"/>
            </w:tcMar>
          </w:tcPr>
          <w:p w14:paraId="91230000">
            <w:pPr>
              <w:spacing w:after="0" w:before="0" w:line="240" w:lineRule="auto"/>
              <w:ind w:firstLine="0" w:left="0"/>
              <w:jc w:val="center"/>
              <w:rPr>
                <w:sz w:val="20"/>
              </w:rPr>
            </w:pPr>
          </w:p>
        </w:tc>
      </w:tr>
      <w:tr>
        <w:trPr>
          <w:trHeight w:hRule="atLeast" w:val="309"/>
        </w:trPr>
        <w:tc>
          <w:tcPr>
            <w:tcW w:type="dxa" w:w="459"/>
            <w:tcBorders>
              <w:top w:color="000000" w:sz="8" w:val="single"/>
              <w:left w:color="000000" w:sz="8" w:val="single"/>
              <w:bottom w:color="000000" w:sz="8" w:val="single"/>
              <w:right w:color="000000" w:sz="8" w:val="single"/>
            </w:tcBorders>
            <w:tcMar>
              <w:left w:type="dxa" w:w="0"/>
              <w:right w:type="dxa" w:w="0"/>
            </w:tcMar>
            <w:vAlign w:val="center"/>
          </w:tcPr>
          <w:p w14:paraId="92230000">
            <w:pPr>
              <w:spacing w:after="100" w:before="0" w:line="240" w:lineRule="auto"/>
              <w:ind w:firstLine="0" w:left="0"/>
              <w:jc w:val="center"/>
              <w:rPr>
                <w:sz w:val="20"/>
              </w:rPr>
            </w:pPr>
            <w:r>
              <w:rPr>
                <w:sz w:val="20"/>
              </w:rPr>
              <w:t>1</w:t>
            </w:r>
          </w:p>
        </w:tc>
        <w:tc>
          <w:tcPr>
            <w:tcW w:type="dxa" w:w="5487"/>
            <w:tcBorders>
              <w:top w:color="000000" w:sz="8" w:val="single"/>
              <w:left w:color="000000" w:sz="8" w:val="single"/>
              <w:bottom w:color="000000" w:sz="8" w:val="single"/>
              <w:right w:color="000000" w:sz="8" w:val="single"/>
            </w:tcBorders>
            <w:tcMar>
              <w:left w:type="dxa" w:w="0"/>
              <w:right w:type="dxa" w:w="0"/>
            </w:tcMar>
            <w:vAlign w:val="center"/>
          </w:tcPr>
          <w:p w14:paraId="93230000">
            <w:pPr>
              <w:spacing w:after="0" w:before="0" w:line="240" w:lineRule="auto"/>
              <w:ind w:firstLine="0" w:left="0"/>
              <w:jc w:val="center"/>
              <w:rPr>
                <w:sz w:val="20"/>
              </w:rPr>
            </w:pPr>
            <w:r>
              <w:rPr>
                <w:sz w:val="20"/>
              </w:rPr>
              <w:t>2</w:t>
            </w:r>
          </w:p>
        </w:tc>
        <w:tc>
          <w:tcPr>
            <w:tcW w:type="dxa" w:w="1572"/>
            <w:tcBorders>
              <w:top w:color="000000" w:sz="8" w:val="single"/>
              <w:left w:color="000000" w:sz="8" w:val="single"/>
              <w:bottom w:color="000000" w:sz="8" w:val="single"/>
              <w:right w:color="000000" w:sz="8" w:val="single"/>
            </w:tcBorders>
            <w:tcMar>
              <w:left w:type="dxa" w:w="0"/>
              <w:right w:type="dxa" w:w="0"/>
            </w:tcMar>
            <w:vAlign w:val="center"/>
          </w:tcPr>
          <w:p w14:paraId="94230000">
            <w:pPr>
              <w:spacing w:after="0" w:before="0" w:line="240" w:lineRule="auto"/>
              <w:ind w:firstLine="0" w:left="0"/>
              <w:jc w:val="center"/>
              <w:rPr>
                <w:sz w:val="20"/>
              </w:rPr>
            </w:pPr>
            <w:r>
              <w:rPr>
                <w:sz w:val="20"/>
              </w:rPr>
              <w:t>3</w:t>
            </w:r>
          </w:p>
        </w:tc>
        <w:tc>
          <w:tcPr>
            <w:tcW w:type="dxa" w:w="1658"/>
            <w:tcBorders>
              <w:top w:color="000000" w:sz="8" w:val="single"/>
              <w:left w:color="000000" w:sz="8" w:val="single"/>
              <w:bottom w:color="000000" w:sz="8" w:val="single"/>
              <w:right w:color="000000" w:sz="8" w:val="single"/>
            </w:tcBorders>
            <w:tcMar>
              <w:left w:type="dxa" w:w="0"/>
              <w:right w:type="dxa" w:w="0"/>
            </w:tcMar>
          </w:tcPr>
          <w:p w14:paraId="95230000">
            <w:pPr>
              <w:spacing w:after="0" w:before="0" w:line="240" w:lineRule="auto"/>
              <w:ind w:firstLine="0" w:left="0"/>
              <w:jc w:val="center"/>
              <w:rPr>
                <w:sz w:val="20"/>
              </w:rPr>
            </w:pPr>
            <w:r>
              <w:rPr>
                <w:sz w:val="20"/>
              </w:rPr>
              <w:t>4</w:t>
            </w:r>
          </w:p>
        </w:tc>
        <w:tc>
          <w:tcPr>
            <w:tcW w:type="dxa" w:w="1658"/>
            <w:tcBorders>
              <w:top w:color="000000" w:sz="8" w:val="single"/>
              <w:left w:color="000000" w:sz="8" w:val="single"/>
              <w:bottom w:color="000000" w:sz="8" w:val="single"/>
              <w:right w:color="000000" w:sz="8" w:val="single"/>
            </w:tcBorders>
            <w:tcMar>
              <w:left w:type="dxa" w:w="0"/>
              <w:right w:type="dxa" w:w="0"/>
            </w:tcMar>
          </w:tcPr>
          <w:p w14:paraId="96230000">
            <w:pPr>
              <w:spacing w:after="0" w:before="0" w:line="240" w:lineRule="auto"/>
              <w:ind w:firstLine="0" w:left="0"/>
              <w:jc w:val="center"/>
              <w:rPr>
                <w:sz w:val="20"/>
              </w:rPr>
            </w:pPr>
            <w:r>
              <w:rPr>
                <w:sz w:val="20"/>
              </w:rPr>
              <w:t>5</w:t>
            </w:r>
          </w:p>
        </w:tc>
        <w:tc>
          <w:tcPr>
            <w:tcW w:type="dxa" w:w="1493"/>
            <w:tcBorders>
              <w:top w:color="000000" w:sz="8" w:val="single"/>
              <w:left w:color="000000" w:sz="8" w:val="single"/>
              <w:bottom w:color="000000" w:sz="8" w:val="single"/>
              <w:right w:color="000000" w:sz="8" w:val="single"/>
            </w:tcBorders>
            <w:tcMar>
              <w:left w:type="dxa" w:w="0"/>
              <w:right w:type="dxa" w:w="0"/>
            </w:tcMar>
          </w:tcPr>
          <w:p w14:paraId="97230000">
            <w:pPr>
              <w:spacing w:after="0" w:before="0" w:line="240" w:lineRule="auto"/>
              <w:ind w:firstLine="0" w:left="0"/>
              <w:jc w:val="center"/>
              <w:rPr>
                <w:sz w:val="20"/>
              </w:rPr>
            </w:pPr>
            <w:r>
              <w:rPr>
                <w:sz w:val="20"/>
              </w:rPr>
              <w:t>6</w:t>
            </w:r>
          </w:p>
        </w:tc>
        <w:tc>
          <w:tcPr>
            <w:tcW w:type="dxa" w:w="1630"/>
            <w:tcBorders>
              <w:top w:color="000000" w:sz="8" w:val="single"/>
              <w:left w:color="000000" w:sz="8" w:val="single"/>
              <w:bottom w:color="000000" w:sz="8" w:val="single"/>
              <w:right w:color="000000" w:sz="8" w:val="single"/>
            </w:tcBorders>
            <w:tcMar>
              <w:left w:type="dxa" w:w="0"/>
              <w:right w:type="dxa" w:w="0"/>
            </w:tcMar>
          </w:tcPr>
          <w:p w14:paraId="98230000">
            <w:pPr>
              <w:spacing w:after="0" w:before="0" w:line="240" w:lineRule="auto"/>
              <w:ind w:firstLine="0" w:left="0"/>
              <w:jc w:val="center"/>
              <w:rPr>
                <w:sz w:val="20"/>
              </w:rPr>
            </w:pPr>
            <w:r>
              <w:rPr>
                <w:sz w:val="20"/>
              </w:rPr>
              <w:t>7</w:t>
            </w:r>
          </w:p>
        </w:tc>
      </w:tr>
      <w:tr>
        <w:trPr>
          <w:trHeight w:hRule="atLeast" w:val="643"/>
        </w:trPr>
        <w:tc>
          <w:tcPr>
            <w:tcW w:type="dxa" w:w="459"/>
            <w:tcBorders>
              <w:top w:color="000000" w:sz="8" w:val="single"/>
              <w:left w:color="000000" w:sz="8" w:val="single"/>
              <w:bottom w:color="000000" w:sz="8" w:val="single"/>
              <w:right w:color="000000" w:sz="8" w:val="single"/>
            </w:tcBorders>
            <w:tcMar>
              <w:left w:type="dxa" w:w="0"/>
              <w:right w:type="dxa" w:w="0"/>
            </w:tcMar>
            <w:vAlign w:val="center"/>
          </w:tcPr>
          <w:p w14:paraId="99230000">
            <w:pPr>
              <w:spacing w:after="100" w:before="0" w:line="240" w:lineRule="auto"/>
              <w:ind w:firstLine="0" w:left="0"/>
              <w:jc w:val="center"/>
              <w:rPr>
                <w:sz w:val="20"/>
              </w:rPr>
            </w:pPr>
            <w:r>
              <w:rPr>
                <w:sz w:val="20"/>
              </w:rPr>
              <w:t>1</w:t>
            </w:r>
          </w:p>
        </w:tc>
        <w:tc>
          <w:tcPr>
            <w:tcW w:type="dxa" w:w="5487"/>
            <w:tcBorders>
              <w:top w:color="000000" w:sz="8" w:val="single"/>
              <w:left w:color="000000" w:sz="8" w:val="single"/>
              <w:bottom w:color="000000" w:sz="8" w:val="single"/>
              <w:right w:color="000000" w:sz="8" w:val="single"/>
            </w:tcBorders>
            <w:tcMar>
              <w:left w:type="dxa" w:w="0"/>
              <w:right w:type="dxa" w:w="0"/>
            </w:tcMar>
            <w:vAlign w:val="center"/>
          </w:tcPr>
          <w:p w14:paraId="9A230000">
            <w:pPr>
              <w:spacing w:after="0" w:before="0" w:line="240" w:lineRule="auto"/>
              <w:ind w:firstLine="0" w:left="0"/>
              <w:jc w:val="left"/>
              <w:rPr>
                <w:sz w:val="20"/>
              </w:rPr>
            </w:pPr>
          </w:p>
        </w:tc>
        <w:tc>
          <w:tcPr>
            <w:tcW w:type="dxa" w:w="1572"/>
            <w:tcBorders>
              <w:top w:color="000000" w:sz="8" w:val="single"/>
              <w:left w:color="000000" w:sz="8" w:val="single"/>
              <w:bottom w:color="000000" w:sz="8" w:val="single"/>
              <w:right w:color="000000" w:sz="8" w:val="single"/>
            </w:tcBorders>
            <w:tcMar>
              <w:left w:type="dxa" w:w="0"/>
              <w:right w:type="dxa" w:w="0"/>
            </w:tcMar>
            <w:vAlign w:val="center"/>
          </w:tcPr>
          <w:p w14:paraId="9B230000">
            <w:pPr>
              <w:spacing w:after="0" w:before="0" w:line="240" w:lineRule="auto"/>
              <w:ind w:firstLine="0" w:left="0"/>
              <w:jc w:val="center"/>
              <w:rPr>
                <w:color w:val="FF0000"/>
                <w:sz w:val="20"/>
              </w:rPr>
            </w:pPr>
          </w:p>
        </w:tc>
        <w:tc>
          <w:tcPr>
            <w:tcW w:type="dxa" w:w="1658"/>
            <w:tcBorders>
              <w:top w:color="000000" w:sz="8" w:val="single"/>
              <w:left w:color="000000" w:sz="8" w:val="single"/>
              <w:bottom w:color="000000" w:sz="8" w:val="single"/>
              <w:right w:color="000000" w:sz="8" w:val="single"/>
            </w:tcBorders>
            <w:tcMar>
              <w:left w:type="dxa" w:w="0"/>
              <w:right w:type="dxa" w:w="0"/>
            </w:tcMar>
          </w:tcPr>
          <w:p w14:paraId="9C230000">
            <w:pPr>
              <w:spacing w:after="0" w:before="0" w:line="240" w:lineRule="auto"/>
              <w:ind w:firstLine="0" w:left="0"/>
              <w:jc w:val="center"/>
              <w:rPr>
                <w:color w:val="FF0000"/>
                <w:sz w:val="20"/>
              </w:rPr>
            </w:pPr>
          </w:p>
        </w:tc>
        <w:tc>
          <w:tcPr>
            <w:tcW w:type="dxa" w:w="1658"/>
            <w:tcBorders>
              <w:top w:color="000000" w:sz="8" w:val="single"/>
              <w:left w:color="000000" w:sz="8" w:val="single"/>
              <w:bottom w:color="000000" w:sz="8" w:val="single"/>
              <w:right w:color="000000" w:sz="8" w:val="single"/>
            </w:tcBorders>
            <w:tcMar>
              <w:left w:type="dxa" w:w="0"/>
              <w:right w:type="dxa" w:w="0"/>
            </w:tcMar>
          </w:tcPr>
          <w:p w14:paraId="9D230000">
            <w:pPr>
              <w:spacing w:after="0" w:before="0" w:line="240" w:lineRule="auto"/>
              <w:ind w:firstLine="0" w:left="0"/>
              <w:jc w:val="center"/>
              <w:rPr>
                <w:color w:val="FF0000"/>
                <w:sz w:val="20"/>
              </w:rPr>
            </w:pPr>
          </w:p>
        </w:tc>
        <w:tc>
          <w:tcPr>
            <w:tcW w:type="dxa" w:w="1493"/>
            <w:tcBorders>
              <w:top w:color="000000" w:sz="8" w:val="single"/>
              <w:left w:color="000000" w:sz="8" w:val="single"/>
              <w:bottom w:color="000000" w:sz="8" w:val="single"/>
              <w:right w:color="000000" w:sz="8" w:val="single"/>
            </w:tcBorders>
            <w:tcMar>
              <w:left w:type="dxa" w:w="0"/>
              <w:right w:type="dxa" w:w="0"/>
            </w:tcMar>
          </w:tcPr>
          <w:p w14:paraId="9E230000">
            <w:pPr>
              <w:spacing w:after="0" w:before="0" w:line="240" w:lineRule="auto"/>
              <w:ind w:firstLine="0" w:left="0"/>
              <w:jc w:val="center"/>
              <w:rPr>
                <w:color w:val="FF0000"/>
                <w:sz w:val="20"/>
              </w:rPr>
            </w:pPr>
          </w:p>
        </w:tc>
        <w:tc>
          <w:tcPr>
            <w:tcW w:type="dxa" w:w="1630"/>
            <w:tcBorders>
              <w:top w:color="000000" w:sz="8" w:val="single"/>
              <w:left w:color="000000" w:sz="8" w:val="single"/>
              <w:bottom w:color="000000" w:sz="8" w:val="single"/>
              <w:right w:color="000000" w:sz="8" w:val="single"/>
            </w:tcBorders>
            <w:tcMar>
              <w:left w:type="dxa" w:w="0"/>
              <w:right w:type="dxa" w:w="0"/>
            </w:tcMar>
          </w:tcPr>
          <w:p w14:paraId="9F230000">
            <w:pPr>
              <w:spacing w:after="0" w:before="0" w:line="240" w:lineRule="auto"/>
              <w:ind w:firstLine="0" w:left="0"/>
              <w:jc w:val="center"/>
              <w:rPr>
                <w:color w:val="FF0000"/>
                <w:sz w:val="20"/>
              </w:rPr>
            </w:pPr>
          </w:p>
        </w:tc>
      </w:tr>
      <w:tr>
        <w:trPr>
          <w:trHeight w:hRule="atLeast" w:val="681"/>
        </w:trPr>
        <w:tc>
          <w:tcPr>
            <w:tcW w:type="dxa" w:w="459"/>
            <w:tcBorders>
              <w:top w:color="000000" w:sz="8" w:val="single"/>
              <w:left w:color="000000" w:sz="8" w:val="single"/>
              <w:bottom w:color="000000" w:sz="8" w:val="single"/>
              <w:right w:color="000000" w:sz="8" w:val="single"/>
            </w:tcBorders>
            <w:tcMar>
              <w:left w:type="dxa" w:w="0"/>
              <w:right w:type="dxa" w:w="0"/>
            </w:tcMar>
            <w:vAlign w:val="center"/>
          </w:tcPr>
          <w:p w14:paraId="A0230000">
            <w:pPr>
              <w:spacing w:after="100" w:before="0" w:line="240" w:lineRule="auto"/>
              <w:ind w:firstLine="0" w:left="0"/>
              <w:jc w:val="center"/>
              <w:rPr>
                <w:sz w:val="20"/>
              </w:rPr>
            </w:pPr>
            <w:r>
              <w:rPr>
                <w:sz w:val="20"/>
              </w:rPr>
              <w:t>2</w:t>
            </w:r>
          </w:p>
        </w:tc>
        <w:tc>
          <w:tcPr>
            <w:tcW w:type="dxa" w:w="5487"/>
            <w:tcBorders>
              <w:top w:color="000000" w:sz="8" w:val="single"/>
              <w:left w:color="000000" w:sz="8" w:val="single"/>
              <w:bottom w:color="000000" w:sz="8" w:val="single"/>
              <w:right w:color="000000" w:sz="8" w:val="single"/>
            </w:tcBorders>
            <w:tcMar>
              <w:left w:type="dxa" w:w="0"/>
              <w:right w:type="dxa" w:w="0"/>
            </w:tcMar>
            <w:vAlign w:val="center"/>
          </w:tcPr>
          <w:p w14:paraId="A1230000">
            <w:pPr>
              <w:spacing w:after="0" w:before="0" w:line="240" w:lineRule="auto"/>
              <w:ind w:firstLine="0" w:left="0"/>
              <w:jc w:val="left"/>
              <w:rPr>
                <w:sz w:val="20"/>
              </w:rPr>
            </w:pPr>
          </w:p>
        </w:tc>
        <w:tc>
          <w:tcPr>
            <w:tcW w:type="dxa" w:w="1572"/>
            <w:tcBorders>
              <w:top w:color="000000" w:sz="8" w:val="single"/>
              <w:left w:color="000000" w:sz="8" w:val="single"/>
              <w:bottom w:color="000000" w:sz="8" w:val="single"/>
              <w:right w:color="000000" w:sz="8" w:val="single"/>
            </w:tcBorders>
            <w:tcMar>
              <w:left w:type="dxa" w:w="0"/>
              <w:right w:type="dxa" w:w="0"/>
            </w:tcMar>
            <w:vAlign w:val="center"/>
          </w:tcPr>
          <w:p w14:paraId="A2230000">
            <w:pPr>
              <w:spacing w:after="0" w:before="0" w:line="240" w:lineRule="auto"/>
              <w:ind w:firstLine="0" w:left="0"/>
              <w:jc w:val="center"/>
              <w:rPr>
                <w:color w:val="FF0000"/>
                <w:sz w:val="20"/>
              </w:rPr>
            </w:pPr>
          </w:p>
        </w:tc>
        <w:tc>
          <w:tcPr>
            <w:tcW w:type="dxa" w:w="1658"/>
            <w:tcBorders>
              <w:top w:color="000000" w:sz="8" w:val="single"/>
              <w:left w:color="000000" w:sz="8" w:val="single"/>
              <w:bottom w:color="000000" w:sz="8" w:val="single"/>
              <w:right w:color="000000" w:sz="8" w:val="single"/>
            </w:tcBorders>
            <w:tcMar>
              <w:left w:type="dxa" w:w="0"/>
              <w:right w:type="dxa" w:w="0"/>
            </w:tcMar>
          </w:tcPr>
          <w:p w14:paraId="A3230000">
            <w:pPr>
              <w:spacing w:after="0" w:before="0" w:line="240" w:lineRule="auto"/>
              <w:ind w:firstLine="0" w:left="0"/>
              <w:jc w:val="center"/>
              <w:rPr>
                <w:color w:val="FF0000"/>
                <w:sz w:val="20"/>
              </w:rPr>
            </w:pPr>
          </w:p>
        </w:tc>
        <w:tc>
          <w:tcPr>
            <w:tcW w:type="dxa" w:w="1658"/>
            <w:tcBorders>
              <w:top w:color="000000" w:sz="8" w:val="single"/>
              <w:left w:color="000000" w:sz="8" w:val="single"/>
              <w:bottom w:color="000000" w:sz="8" w:val="single"/>
              <w:right w:color="000000" w:sz="8" w:val="single"/>
            </w:tcBorders>
            <w:tcMar>
              <w:left w:type="dxa" w:w="0"/>
              <w:right w:type="dxa" w:w="0"/>
            </w:tcMar>
          </w:tcPr>
          <w:p w14:paraId="A4230000">
            <w:pPr>
              <w:spacing w:after="0" w:before="0" w:line="240" w:lineRule="auto"/>
              <w:ind w:firstLine="0" w:left="0"/>
              <w:jc w:val="center"/>
              <w:rPr>
                <w:color w:val="FF0000"/>
                <w:sz w:val="20"/>
              </w:rPr>
            </w:pPr>
          </w:p>
        </w:tc>
        <w:tc>
          <w:tcPr>
            <w:tcW w:type="dxa" w:w="1493"/>
            <w:tcBorders>
              <w:top w:color="000000" w:sz="8" w:val="single"/>
              <w:left w:color="000000" w:sz="8" w:val="single"/>
              <w:bottom w:color="000000" w:sz="8" w:val="single"/>
              <w:right w:color="000000" w:sz="8" w:val="single"/>
            </w:tcBorders>
            <w:tcMar>
              <w:left w:type="dxa" w:w="0"/>
              <w:right w:type="dxa" w:w="0"/>
            </w:tcMar>
          </w:tcPr>
          <w:p w14:paraId="A5230000">
            <w:pPr>
              <w:spacing w:after="0" w:before="0" w:line="240" w:lineRule="auto"/>
              <w:ind w:firstLine="0" w:left="0"/>
              <w:jc w:val="center"/>
              <w:rPr>
                <w:color w:val="FF0000"/>
                <w:sz w:val="20"/>
              </w:rPr>
            </w:pPr>
          </w:p>
        </w:tc>
        <w:tc>
          <w:tcPr>
            <w:tcW w:type="dxa" w:w="1630"/>
            <w:tcBorders>
              <w:top w:color="000000" w:sz="8" w:val="single"/>
              <w:left w:color="000000" w:sz="8" w:val="single"/>
              <w:bottom w:color="000000" w:sz="8" w:val="single"/>
              <w:right w:color="000000" w:sz="8" w:val="single"/>
            </w:tcBorders>
            <w:tcMar>
              <w:left w:type="dxa" w:w="0"/>
              <w:right w:type="dxa" w:w="0"/>
            </w:tcMar>
          </w:tcPr>
          <w:p w14:paraId="A6230000">
            <w:pPr>
              <w:spacing w:after="0" w:before="0" w:line="240" w:lineRule="auto"/>
              <w:ind w:firstLine="0" w:left="0"/>
              <w:jc w:val="center"/>
              <w:rPr>
                <w:color w:val="FF0000"/>
                <w:sz w:val="20"/>
              </w:rPr>
            </w:pPr>
          </w:p>
        </w:tc>
      </w:tr>
    </w:tbl>
    <w:p w14:paraId="A7230000">
      <w:pPr>
        <w:spacing w:after="0" w:before="0" w:line="240" w:lineRule="auto"/>
        <w:ind w:firstLine="0" w:left="0"/>
        <w:rPr>
          <w:rFonts w:ascii="Verdana" w:hAnsi="Verdana"/>
          <w:sz w:val="20"/>
        </w:rPr>
      </w:pPr>
    </w:p>
    <w:tbl>
      <w:tblPr>
        <w:tblStyle w:val="Style_3"/>
        <w:tblLayout w:type="fixed"/>
        <w:tblCellMar>
          <w:left w:type="dxa" w:w="0"/>
          <w:right w:type="dxa" w:w="0"/>
        </w:tblCellMar>
      </w:tblPr>
      <w:tblGrid>
        <w:gridCol w:w="8034"/>
        <w:gridCol w:w="81"/>
        <w:gridCol w:w="2409"/>
        <w:gridCol w:w="81"/>
        <w:gridCol w:w="3353"/>
      </w:tblGrid>
      <w:tr>
        <w:tc>
          <w:tcPr>
            <w:tcW w:type="dxa" w:w="8034"/>
            <w:tcMar>
              <w:left w:type="dxa" w:w="0"/>
              <w:right w:type="dxa" w:w="0"/>
            </w:tcMar>
          </w:tcPr>
          <w:p w14:paraId="A8230000">
            <w:pPr>
              <w:spacing w:after="100" w:before="0" w:line="240" w:lineRule="auto"/>
              <w:ind w:firstLine="0" w:left="0"/>
              <w:jc w:val="left"/>
              <w:rPr>
                <w:rFonts w:ascii="Verdana" w:hAnsi="Verdana"/>
                <w:sz w:val="20"/>
              </w:rPr>
            </w:pPr>
            <w:r>
              <w:rPr>
                <w:sz w:val="20"/>
              </w:rPr>
              <w:t>Руководитель (уполномоченное лицо) Получателя гранта</w:t>
            </w:r>
          </w:p>
        </w:tc>
        <w:tc>
          <w:tcPr>
            <w:tcW w:type="dxa" w:w="81"/>
            <w:tcMar>
              <w:left w:type="dxa" w:w="0"/>
              <w:right w:type="dxa" w:w="0"/>
            </w:tcMar>
          </w:tcPr>
          <w:p w14:paraId="A9230000">
            <w:pPr>
              <w:spacing w:after="100" w:before="0" w:line="240" w:lineRule="auto"/>
              <w:ind w:firstLine="0" w:left="0"/>
              <w:jc w:val="left"/>
              <w:rPr>
                <w:rFonts w:ascii="Verdana" w:hAnsi="Verdana"/>
                <w:sz w:val="20"/>
              </w:rPr>
            </w:pPr>
            <w:r>
              <w:rPr>
                <w:sz w:val="20"/>
              </w:rPr>
              <w:t> </w:t>
            </w:r>
          </w:p>
        </w:tc>
        <w:tc>
          <w:tcPr>
            <w:tcW w:type="dxa" w:w="2409"/>
            <w:tcBorders>
              <w:bottom w:color="000000" w:sz="8" w:val="single"/>
            </w:tcBorders>
            <w:tcMar>
              <w:left w:type="dxa" w:w="0"/>
              <w:right w:type="dxa" w:w="0"/>
            </w:tcMar>
          </w:tcPr>
          <w:p w14:paraId="AA230000">
            <w:pPr>
              <w:spacing w:after="100" w:before="0" w:line="240" w:lineRule="auto"/>
              <w:ind w:firstLine="0" w:left="0"/>
              <w:jc w:val="left"/>
              <w:rPr>
                <w:rFonts w:ascii="Verdana" w:hAnsi="Verdana"/>
                <w:sz w:val="20"/>
              </w:rPr>
            </w:pPr>
            <w:r>
              <w:rPr>
                <w:sz w:val="20"/>
              </w:rPr>
              <w:t> </w:t>
            </w:r>
          </w:p>
        </w:tc>
        <w:tc>
          <w:tcPr>
            <w:tcW w:type="dxa" w:w="81"/>
            <w:tcMar>
              <w:left w:type="dxa" w:w="0"/>
              <w:right w:type="dxa" w:w="0"/>
            </w:tcMar>
          </w:tcPr>
          <w:p w14:paraId="AB230000">
            <w:pPr>
              <w:spacing w:after="100" w:before="0" w:line="240" w:lineRule="auto"/>
              <w:ind w:firstLine="0" w:left="0"/>
              <w:jc w:val="left"/>
              <w:rPr>
                <w:rFonts w:ascii="Verdana" w:hAnsi="Verdana"/>
                <w:sz w:val="20"/>
              </w:rPr>
            </w:pPr>
            <w:r>
              <w:rPr>
                <w:sz w:val="20"/>
              </w:rPr>
              <w:t> </w:t>
            </w:r>
          </w:p>
        </w:tc>
        <w:tc>
          <w:tcPr>
            <w:tcW w:type="dxa" w:w="3353"/>
            <w:tcBorders>
              <w:bottom w:color="000000" w:sz="8" w:val="single"/>
            </w:tcBorders>
            <w:tcMar>
              <w:left w:type="dxa" w:w="0"/>
              <w:right w:type="dxa" w:w="0"/>
            </w:tcMar>
          </w:tcPr>
          <w:p w14:paraId="AC230000">
            <w:pPr>
              <w:spacing w:after="100" w:before="0" w:line="240" w:lineRule="auto"/>
              <w:ind w:firstLine="0" w:left="0"/>
              <w:jc w:val="left"/>
              <w:rPr>
                <w:rFonts w:ascii="Verdana" w:hAnsi="Verdana"/>
                <w:sz w:val="20"/>
              </w:rPr>
            </w:pPr>
            <w:r>
              <w:rPr>
                <w:sz w:val="20"/>
              </w:rPr>
              <w:t> </w:t>
            </w:r>
          </w:p>
        </w:tc>
      </w:tr>
      <w:tr>
        <w:tc>
          <w:tcPr>
            <w:tcW w:type="dxa" w:w="8034"/>
            <w:tcMar>
              <w:left w:type="dxa" w:w="0"/>
              <w:right w:type="dxa" w:w="0"/>
            </w:tcMar>
          </w:tcPr>
          <w:p w14:paraId="AD230000">
            <w:pPr>
              <w:spacing w:after="100" w:before="0" w:line="240" w:lineRule="auto"/>
              <w:ind w:firstLine="0" w:left="0"/>
              <w:jc w:val="left"/>
              <w:rPr>
                <w:rFonts w:ascii="Verdana" w:hAnsi="Verdana"/>
                <w:sz w:val="20"/>
              </w:rPr>
            </w:pPr>
            <w:r>
              <w:rPr>
                <w:sz w:val="20"/>
              </w:rPr>
              <w:t> </w:t>
            </w:r>
          </w:p>
        </w:tc>
        <w:tc>
          <w:tcPr>
            <w:tcW w:type="dxa" w:w="81"/>
            <w:tcMar>
              <w:left w:type="dxa" w:w="0"/>
              <w:right w:type="dxa" w:w="0"/>
            </w:tcMar>
          </w:tcPr>
          <w:p w14:paraId="AE230000">
            <w:pPr>
              <w:spacing w:after="100" w:before="0" w:line="240" w:lineRule="auto"/>
              <w:ind w:firstLine="0" w:left="0"/>
              <w:jc w:val="left"/>
              <w:rPr>
                <w:rFonts w:ascii="Verdana" w:hAnsi="Verdana"/>
                <w:sz w:val="20"/>
              </w:rPr>
            </w:pPr>
            <w:r>
              <w:rPr>
                <w:sz w:val="20"/>
              </w:rPr>
              <w:t> </w:t>
            </w:r>
          </w:p>
        </w:tc>
        <w:tc>
          <w:tcPr>
            <w:tcW w:type="dxa" w:w="2409"/>
            <w:tcBorders>
              <w:top w:color="000000" w:sz="8" w:val="single"/>
            </w:tcBorders>
            <w:tcMar>
              <w:left w:type="dxa" w:w="0"/>
              <w:right w:type="dxa" w:w="0"/>
            </w:tcMar>
          </w:tcPr>
          <w:p w14:paraId="AF230000">
            <w:pPr>
              <w:spacing w:after="100" w:before="0" w:line="240" w:lineRule="auto"/>
              <w:ind w:firstLine="0" w:left="0"/>
              <w:jc w:val="center"/>
              <w:rPr>
                <w:rFonts w:ascii="Verdana" w:hAnsi="Verdana"/>
                <w:sz w:val="20"/>
              </w:rPr>
            </w:pPr>
            <w:r>
              <w:rPr>
                <w:sz w:val="20"/>
              </w:rPr>
              <w:t>(подпись)</w:t>
            </w:r>
          </w:p>
        </w:tc>
        <w:tc>
          <w:tcPr>
            <w:tcW w:type="dxa" w:w="81"/>
            <w:tcMar>
              <w:left w:type="dxa" w:w="0"/>
              <w:right w:type="dxa" w:w="0"/>
            </w:tcMar>
          </w:tcPr>
          <w:p w14:paraId="B0230000">
            <w:pPr>
              <w:spacing w:after="100" w:before="0" w:line="240" w:lineRule="auto"/>
              <w:ind w:firstLine="0" w:left="0"/>
              <w:jc w:val="left"/>
              <w:rPr>
                <w:rFonts w:ascii="Verdana" w:hAnsi="Verdana"/>
                <w:sz w:val="20"/>
              </w:rPr>
            </w:pPr>
            <w:r>
              <w:rPr>
                <w:sz w:val="20"/>
              </w:rPr>
              <w:t> </w:t>
            </w:r>
          </w:p>
        </w:tc>
        <w:tc>
          <w:tcPr>
            <w:tcW w:type="dxa" w:w="3353"/>
            <w:tcBorders>
              <w:top w:color="000000" w:sz="8" w:val="single"/>
            </w:tcBorders>
            <w:tcMar>
              <w:left w:type="dxa" w:w="0"/>
              <w:right w:type="dxa" w:w="0"/>
            </w:tcMar>
          </w:tcPr>
          <w:p w14:paraId="B1230000">
            <w:pPr>
              <w:spacing w:after="100" w:before="0" w:line="240" w:lineRule="auto"/>
              <w:ind w:firstLine="0" w:left="0"/>
              <w:jc w:val="center"/>
              <w:rPr>
                <w:rFonts w:ascii="Verdana" w:hAnsi="Verdana"/>
                <w:sz w:val="20"/>
              </w:rPr>
            </w:pPr>
            <w:r>
              <w:rPr>
                <w:sz w:val="20"/>
              </w:rPr>
              <w:t>(расшифровка подписи)</w:t>
            </w:r>
          </w:p>
        </w:tc>
      </w:tr>
      <w:tr>
        <w:tc>
          <w:tcPr>
            <w:tcW w:type="dxa" w:w="8034"/>
            <w:tcMar>
              <w:left w:type="dxa" w:w="0"/>
              <w:right w:type="dxa" w:w="0"/>
            </w:tcMar>
          </w:tcPr>
          <w:p w14:paraId="B2230000">
            <w:pPr>
              <w:spacing w:after="100" w:before="0" w:line="240" w:lineRule="auto"/>
              <w:ind w:firstLine="0" w:left="0"/>
              <w:jc w:val="left"/>
              <w:rPr>
                <w:rFonts w:ascii="Verdana" w:hAnsi="Verdana"/>
                <w:sz w:val="20"/>
              </w:rPr>
            </w:pPr>
            <w:r>
              <w:rPr>
                <w:sz w:val="20"/>
              </w:rPr>
              <w:t>Исполнитель</w:t>
            </w:r>
          </w:p>
        </w:tc>
        <w:tc>
          <w:tcPr>
            <w:tcW w:type="dxa" w:w="81"/>
            <w:tcMar>
              <w:left w:type="dxa" w:w="0"/>
              <w:right w:type="dxa" w:w="0"/>
            </w:tcMar>
          </w:tcPr>
          <w:p w14:paraId="B3230000">
            <w:pPr>
              <w:spacing w:after="100" w:before="0" w:line="240" w:lineRule="auto"/>
              <w:ind w:firstLine="0" w:left="0"/>
              <w:jc w:val="left"/>
              <w:rPr>
                <w:rFonts w:ascii="Verdana" w:hAnsi="Verdana"/>
                <w:sz w:val="20"/>
              </w:rPr>
            </w:pPr>
            <w:r>
              <w:rPr>
                <w:sz w:val="20"/>
              </w:rPr>
              <w:t> </w:t>
            </w:r>
          </w:p>
        </w:tc>
        <w:tc>
          <w:tcPr>
            <w:tcW w:type="dxa" w:w="2409"/>
            <w:tcBorders>
              <w:bottom w:color="000000" w:sz="8" w:val="single"/>
            </w:tcBorders>
            <w:tcMar>
              <w:left w:type="dxa" w:w="0"/>
              <w:right w:type="dxa" w:w="0"/>
            </w:tcMar>
          </w:tcPr>
          <w:p w14:paraId="B4230000">
            <w:pPr>
              <w:spacing w:after="100" w:before="0" w:line="240" w:lineRule="auto"/>
              <w:ind w:firstLine="0" w:left="0"/>
              <w:jc w:val="left"/>
              <w:rPr>
                <w:rFonts w:ascii="Verdana" w:hAnsi="Verdana"/>
                <w:sz w:val="20"/>
              </w:rPr>
            </w:pPr>
            <w:r>
              <w:rPr>
                <w:sz w:val="20"/>
              </w:rPr>
              <w:t> </w:t>
            </w:r>
          </w:p>
        </w:tc>
        <w:tc>
          <w:tcPr>
            <w:tcW w:type="dxa" w:w="81"/>
            <w:tcMar>
              <w:left w:type="dxa" w:w="0"/>
              <w:right w:type="dxa" w:w="0"/>
            </w:tcMar>
          </w:tcPr>
          <w:p w14:paraId="B5230000">
            <w:pPr>
              <w:spacing w:after="100" w:before="0" w:line="240" w:lineRule="auto"/>
              <w:ind w:firstLine="0" w:left="0"/>
              <w:jc w:val="left"/>
              <w:rPr>
                <w:rFonts w:ascii="Verdana" w:hAnsi="Verdana"/>
                <w:sz w:val="20"/>
              </w:rPr>
            </w:pPr>
            <w:r>
              <w:rPr>
                <w:sz w:val="20"/>
              </w:rPr>
              <w:t> </w:t>
            </w:r>
          </w:p>
        </w:tc>
        <w:tc>
          <w:tcPr>
            <w:tcW w:type="dxa" w:w="3353"/>
            <w:tcBorders>
              <w:bottom w:color="000000" w:sz="8" w:val="single"/>
            </w:tcBorders>
            <w:tcMar>
              <w:left w:type="dxa" w:w="0"/>
              <w:right w:type="dxa" w:w="0"/>
            </w:tcMar>
          </w:tcPr>
          <w:p w14:paraId="B6230000">
            <w:pPr>
              <w:spacing w:after="100" w:before="0" w:line="240" w:lineRule="auto"/>
              <w:ind w:firstLine="0" w:left="0"/>
              <w:jc w:val="left"/>
              <w:rPr>
                <w:rFonts w:ascii="Verdana" w:hAnsi="Verdana"/>
                <w:sz w:val="20"/>
              </w:rPr>
            </w:pPr>
            <w:r>
              <w:rPr>
                <w:sz w:val="20"/>
              </w:rPr>
              <w:t> </w:t>
            </w:r>
          </w:p>
        </w:tc>
      </w:tr>
      <w:tr>
        <w:tc>
          <w:tcPr>
            <w:tcW w:type="dxa" w:w="8034"/>
            <w:tcMar>
              <w:left w:type="dxa" w:w="0"/>
              <w:right w:type="dxa" w:w="0"/>
            </w:tcMar>
          </w:tcPr>
          <w:p w14:paraId="B7230000">
            <w:pPr>
              <w:spacing w:after="100" w:before="0" w:line="240" w:lineRule="auto"/>
              <w:ind w:firstLine="0" w:left="0"/>
              <w:jc w:val="left"/>
              <w:rPr>
                <w:rFonts w:ascii="Verdana" w:hAnsi="Verdana"/>
                <w:sz w:val="16"/>
              </w:rPr>
            </w:pPr>
            <w:r>
              <w:rPr>
                <w:sz w:val="16"/>
              </w:rPr>
              <w:t> </w:t>
            </w:r>
          </w:p>
        </w:tc>
        <w:tc>
          <w:tcPr>
            <w:tcW w:type="dxa" w:w="81"/>
            <w:tcMar>
              <w:left w:type="dxa" w:w="0"/>
              <w:right w:type="dxa" w:w="0"/>
            </w:tcMar>
          </w:tcPr>
          <w:p w14:paraId="B8230000">
            <w:pPr>
              <w:spacing w:after="100" w:before="0" w:line="240" w:lineRule="auto"/>
              <w:ind w:firstLine="0" w:left="0"/>
              <w:jc w:val="left"/>
              <w:rPr>
                <w:rFonts w:ascii="Verdana" w:hAnsi="Verdana"/>
                <w:sz w:val="16"/>
              </w:rPr>
            </w:pPr>
            <w:r>
              <w:rPr>
                <w:sz w:val="16"/>
              </w:rPr>
              <w:t> </w:t>
            </w:r>
          </w:p>
        </w:tc>
        <w:tc>
          <w:tcPr>
            <w:tcW w:type="dxa" w:w="2409"/>
            <w:tcBorders>
              <w:top w:color="000000" w:sz="8" w:val="single"/>
            </w:tcBorders>
            <w:tcMar>
              <w:left w:type="dxa" w:w="0"/>
              <w:right w:type="dxa" w:w="0"/>
            </w:tcMar>
          </w:tcPr>
          <w:p w14:paraId="B9230000">
            <w:pPr>
              <w:spacing w:after="100" w:before="0" w:line="240" w:lineRule="auto"/>
              <w:ind w:firstLine="0" w:left="0"/>
              <w:jc w:val="center"/>
              <w:rPr>
                <w:rFonts w:ascii="Verdana" w:hAnsi="Verdana"/>
                <w:sz w:val="16"/>
              </w:rPr>
            </w:pPr>
            <w:r>
              <w:rPr>
                <w:sz w:val="16"/>
              </w:rPr>
              <w:t>(фамилия, инициалы)</w:t>
            </w:r>
          </w:p>
        </w:tc>
        <w:tc>
          <w:tcPr>
            <w:tcW w:type="dxa" w:w="81"/>
            <w:tcMar>
              <w:left w:type="dxa" w:w="0"/>
              <w:right w:type="dxa" w:w="0"/>
            </w:tcMar>
          </w:tcPr>
          <w:p w14:paraId="BA230000">
            <w:pPr>
              <w:spacing w:after="100" w:before="0" w:line="240" w:lineRule="auto"/>
              <w:ind w:firstLine="0" w:left="0"/>
              <w:jc w:val="left"/>
              <w:rPr>
                <w:rFonts w:ascii="Verdana" w:hAnsi="Verdana"/>
                <w:sz w:val="16"/>
              </w:rPr>
            </w:pPr>
            <w:r>
              <w:rPr>
                <w:sz w:val="16"/>
              </w:rPr>
              <w:t> </w:t>
            </w:r>
          </w:p>
        </w:tc>
        <w:tc>
          <w:tcPr>
            <w:tcW w:type="dxa" w:w="3353"/>
            <w:tcBorders>
              <w:top w:color="000000" w:sz="8" w:val="single"/>
            </w:tcBorders>
            <w:tcMar>
              <w:left w:type="dxa" w:w="0"/>
              <w:right w:type="dxa" w:w="0"/>
            </w:tcMar>
          </w:tcPr>
          <w:p w14:paraId="BB230000">
            <w:pPr>
              <w:spacing w:after="100" w:before="0" w:line="240" w:lineRule="auto"/>
              <w:ind w:firstLine="0" w:left="0"/>
              <w:jc w:val="center"/>
              <w:rPr>
                <w:rFonts w:ascii="Verdana" w:hAnsi="Verdana"/>
                <w:sz w:val="16"/>
              </w:rPr>
            </w:pPr>
            <w:r>
              <w:rPr>
                <w:sz w:val="16"/>
              </w:rPr>
              <w:t>(телефон)</w:t>
            </w:r>
          </w:p>
        </w:tc>
      </w:tr>
      <w:tr>
        <w:tc>
          <w:tcPr>
            <w:tcW w:type="dxa" w:w="8034"/>
            <w:tcMar>
              <w:left w:type="dxa" w:w="0"/>
              <w:right w:type="dxa" w:w="0"/>
            </w:tcMar>
          </w:tcPr>
          <w:p w14:paraId="BC230000">
            <w:pPr>
              <w:spacing w:after="100" w:before="0" w:line="240" w:lineRule="auto"/>
              <w:ind w:firstLine="0" w:left="0"/>
              <w:rPr>
                <w:rFonts w:ascii="Verdana" w:hAnsi="Verdana"/>
                <w:sz w:val="16"/>
              </w:rPr>
            </w:pPr>
            <w:r>
              <w:rPr>
                <w:sz w:val="16"/>
              </w:rPr>
              <w:t>"__" ______ 20__ г.</w:t>
            </w:r>
          </w:p>
        </w:tc>
        <w:tc>
          <w:tcPr>
            <w:tcW w:type="dxa" w:w="81"/>
            <w:tcMar>
              <w:left w:type="dxa" w:w="0"/>
              <w:right w:type="dxa" w:w="0"/>
            </w:tcMar>
          </w:tcPr>
          <w:p w14:paraId="BD230000">
            <w:pPr>
              <w:spacing w:after="100" w:before="0" w:line="240" w:lineRule="auto"/>
              <w:ind w:firstLine="0" w:left="0"/>
              <w:jc w:val="left"/>
              <w:rPr>
                <w:rFonts w:ascii="Verdana" w:hAnsi="Verdana"/>
                <w:sz w:val="16"/>
              </w:rPr>
            </w:pPr>
            <w:r>
              <w:rPr>
                <w:sz w:val="16"/>
              </w:rPr>
              <w:t> </w:t>
            </w:r>
          </w:p>
        </w:tc>
        <w:tc>
          <w:tcPr>
            <w:tcW w:type="dxa" w:w="2409"/>
            <w:tcMar>
              <w:left w:type="dxa" w:w="0"/>
              <w:right w:type="dxa" w:w="0"/>
            </w:tcMar>
          </w:tcPr>
          <w:p w14:paraId="BE230000">
            <w:pPr>
              <w:spacing w:after="100" w:before="0" w:line="240" w:lineRule="auto"/>
              <w:ind w:firstLine="0" w:left="0"/>
              <w:jc w:val="left"/>
              <w:rPr>
                <w:rFonts w:ascii="Verdana" w:hAnsi="Verdana"/>
                <w:sz w:val="16"/>
              </w:rPr>
            </w:pPr>
            <w:r>
              <w:rPr>
                <w:sz w:val="16"/>
              </w:rPr>
              <w:t> </w:t>
            </w:r>
          </w:p>
        </w:tc>
        <w:tc>
          <w:tcPr>
            <w:tcW w:type="dxa" w:w="81"/>
            <w:tcMar>
              <w:left w:type="dxa" w:w="0"/>
              <w:right w:type="dxa" w:w="0"/>
            </w:tcMar>
          </w:tcPr>
          <w:p w14:paraId="BF230000">
            <w:pPr>
              <w:spacing w:after="100" w:before="0" w:line="240" w:lineRule="auto"/>
              <w:ind w:firstLine="0" w:left="0"/>
              <w:jc w:val="left"/>
              <w:rPr>
                <w:rFonts w:ascii="Verdana" w:hAnsi="Verdana"/>
                <w:sz w:val="16"/>
              </w:rPr>
            </w:pPr>
            <w:r>
              <w:rPr>
                <w:sz w:val="16"/>
              </w:rPr>
              <w:t> </w:t>
            </w:r>
          </w:p>
        </w:tc>
        <w:tc>
          <w:tcPr>
            <w:tcW w:type="dxa" w:w="3353"/>
            <w:tcMar>
              <w:left w:type="dxa" w:w="0"/>
              <w:right w:type="dxa" w:w="0"/>
            </w:tcMar>
          </w:tcPr>
          <w:p w14:paraId="C0230000">
            <w:pPr>
              <w:spacing w:after="100" w:before="0" w:line="240" w:lineRule="auto"/>
              <w:ind w:firstLine="0" w:left="0"/>
              <w:jc w:val="left"/>
              <w:rPr>
                <w:rFonts w:ascii="Verdana" w:hAnsi="Verdana"/>
                <w:sz w:val="16"/>
              </w:rPr>
            </w:pPr>
            <w:r>
              <w:rPr>
                <w:sz w:val="16"/>
              </w:rPr>
              <w:t> </w:t>
            </w:r>
          </w:p>
        </w:tc>
      </w:tr>
    </w:tbl>
    <w:p w14:paraId="C1230000">
      <w:pPr>
        <w:spacing w:after="200" w:before="0" w:line="276" w:lineRule="auto"/>
        <w:ind w:firstLine="0" w:left="0"/>
        <w:jc w:val="left"/>
      </w:pPr>
      <w:r>
        <w:rPr>
          <w:rFonts w:asciiTheme="minorAscii" w:hAnsiTheme="minorHAnsi"/>
          <w:sz w:val="22"/>
        </w:rPr>
        <w:br w:type="page"/>
      </w:r>
    </w:p>
    <w:p w14:paraId="C2230000">
      <w:bookmarkStart w:id="961" w:name="__RefHeading___180"/>
      <w:bookmarkEnd w:id="961"/>
      <w:bookmarkStart w:id="962" w:name="__RefHeading___402"/>
      <w:bookmarkEnd w:id="962"/>
      <w:bookmarkStart w:id="963" w:name="__RefHeading___624"/>
      <w:bookmarkEnd w:id="963"/>
      <w:bookmarkStart w:id="964" w:name="__RefHeading___846"/>
      <w:bookmarkEnd w:id="964"/>
      <w:pPr>
        <w:keepNext w:val="1"/>
        <w:keepLines w:val="1"/>
        <w:spacing w:after="0" w:before="240" w:line="276" w:lineRule="auto"/>
        <w:ind w:firstLine="0" w:left="0"/>
        <w:jc w:val="right"/>
        <w:outlineLvl w:val="0"/>
        <w:rPr>
          <w:color w:themeColor="accent1" w:themeShade="BF" w:val="376092"/>
        </w:rPr>
      </w:pPr>
      <w:r>
        <w:t>Приложение N 13 к Договору</w:t>
      </w:r>
    </w:p>
    <w:p w14:paraId="C3230000">
      <w:pPr>
        <w:spacing w:after="0" w:before="0" w:line="240" w:lineRule="auto"/>
        <w:ind w:firstLine="0" w:left="0"/>
        <w:jc w:val="right"/>
        <w:rPr>
          <w:rFonts w:ascii="Verdana" w:hAnsi="Verdana"/>
          <w:sz w:val="22"/>
        </w:rPr>
      </w:pPr>
      <w:r>
        <w:t>от __________ N ____</w:t>
      </w:r>
    </w:p>
    <w:p w14:paraId="C4230000">
      <w:pPr>
        <w:spacing w:after="0" w:before="0" w:line="240" w:lineRule="auto"/>
        <w:ind w:firstLine="0" w:left="0"/>
        <w:jc w:val="right"/>
        <w:rPr>
          <w:rFonts w:ascii="Verdana" w:hAnsi="Verdana"/>
          <w:sz w:val="22"/>
        </w:rPr>
      </w:pPr>
    </w:p>
    <w:p w14:paraId="C5230000">
      <w:pPr>
        <w:spacing w:after="0" w:before="0" w:line="240" w:lineRule="auto"/>
        <w:ind w:firstLine="0" w:left="0"/>
        <w:rPr>
          <w:rFonts w:ascii="Verdana" w:hAnsi="Verdana"/>
          <w:sz w:val="22"/>
        </w:rPr>
      </w:pPr>
      <w:r>
        <w:t> </w:t>
      </w:r>
    </w:p>
    <w:p w14:paraId="C6230000">
      <w:pPr>
        <w:spacing w:after="0" w:before="0" w:line="240" w:lineRule="auto"/>
        <w:ind w:firstLine="0" w:left="0"/>
        <w:jc w:val="right"/>
      </w:pPr>
    </w:p>
    <w:p w14:paraId="C7230000">
      <w:pPr>
        <w:spacing w:after="0" w:before="0" w:line="240" w:lineRule="auto"/>
        <w:ind w:firstLine="0" w:left="0"/>
        <w:jc w:val="center"/>
      </w:pPr>
      <w:r>
        <w:t>Значения результатов предоставления Гранта (интегральные показатели эффективности проекта)</w:t>
      </w:r>
    </w:p>
    <w:p w14:paraId="C823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4494"/>
        <w:gridCol w:w="78"/>
        <w:gridCol w:w="5801"/>
        <w:gridCol w:w="1544"/>
        <w:gridCol w:w="2040"/>
      </w:tblGrid>
      <w:tr>
        <w:tc>
          <w:tcPr>
            <w:tcW w:type="dxa" w:w="4494"/>
            <w:vMerge w:val="restart"/>
            <w:tcMar>
              <w:left w:type="dxa" w:w="0"/>
              <w:right w:type="dxa" w:w="0"/>
            </w:tcMar>
          </w:tcPr>
          <w:p w14:paraId="C9230000">
            <w:pPr>
              <w:spacing w:after="100" w:before="0" w:line="240" w:lineRule="auto"/>
              <w:ind w:firstLine="0" w:left="0"/>
              <w:jc w:val="left"/>
              <w:rPr>
                <w:sz w:val="20"/>
              </w:rPr>
            </w:pPr>
            <w:r>
              <w:rPr>
                <w:sz w:val="20"/>
              </w:rPr>
              <w:t> </w:t>
            </w:r>
          </w:p>
        </w:tc>
        <w:tc>
          <w:tcPr>
            <w:tcW w:type="dxa" w:w="78"/>
            <w:vMerge w:val="restart"/>
            <w:tcMar>
              <w:left w:type="dxa" w:w="0"/>
              <w:right w:type="dxa" w:w="0"/>
            </w:tcMar>
          </w:tcPr>
          <w:p w14:paraId="CA230000">
            <w:pPr>
              <w:spacing w:after="100" w:before="0" w:line="240" w:lineRule="auto"/>
              <w:ind w:firstLine="0" w:left="0"/>
              <w:jc w:val="left"/>
              <w:rPr>
                <w:sz w:val="20"/>
              </w:rPr>
            </w:pPr>
            <w:r>
              <w:rPr>
                <w:sz w:val="20"/>
              </w:rPr>
              <w:t> </w:t>
            </w:r>
          </w:p>
        </w:tc>
        <w:tc>
          <w:tcPr>
            <w:tcW w:type="dxa" w:w="5801"/>
            <w:vMerge w:val="restart"/>
            <w:tcMar>
              <w:left w:type="dxa" w:w="0"/>
              <w:right w:type="dxa" w:w="0"/>
            </w:tcMar>
          </w:tcPr>
          <w:p w14:paraId="CB230000">
            <w:pPr>
              <w:spacing w:after="100" w:before="0" w:line="240" w:lineRule="auto"/>
              <w:ind w:firstLine="0" w:left="0"/>
              <w:jc w:val="left"/>
              <w:rPr>
                <w:sz w:val="20"/>
              </w:rPr>
            </w:pPr>
            <w:r>
              <w:rPr>
                <w:sz w:val="20"/>
              </w:rPr>
              <w:t> </w:t>
            </w:r>
          </w:p>
        </w:tc>
        <w:tc>
          <w:tcPr>
            <w:tcW w:type="dxa" w:w="1544"/>
            <w:tcBorders>
              <w:right w:color="000000" w:sz="8" w:val="single"/>
            </w:tcBorders>
            <w:tcMar>
              <w:left w:type="dxa" w:w="0"/>
              <w:right w:type="dxa" w:w="0"/>
            </w:tcMar>
          </w:tcPr>
          <w:p w14:paraId="CC230000">
            <w:pPr>
              <w:spacing w:after="100" w:before="0" w:line="240" w:lineRule="auto"/>
              <w:ind w:firstLine="0" w:left="0"/>
              <w:jc w:val="left"/>
              <w:rPr>
                <w:sz w:val="20"/>
              </w:rPr>
            </w:pPr>
            <w:r>
              <w:rPr>
                <w:sz w:val="20"/>
              </w:rPr>
              <w:t> </w:t>
            </w:r>
          </w:p>
        </w:tc>
        <w:tc>
          <w:tcPr>
            <w:tcW w:type="dxa" w:w="2040"/>
            <w:tcBorders>
              <w:top w:color="000000" w:sz="8" w:val="single"/>
              <w:left w:color="000000" w:sz="8" w:val="single"/>
              <w:bottom w:color="000000" w:sz="8" w:val="single"/>
              <w:right w:color="000000" w:sz="8" w:val="single"/>
            </w:tcBorders>
            <w:tcMar>
              <w:left w:type="dxa" w:w="0"/>
              <w:right w:type="dxa" w:w="0"/>
            </w:tcMar>
            <w:vAlign w:val="center"/>
          </w:tcPr>
          <w:p w14:paraId="CD230000">
            <w:pPr>
              <w:spacing w:after="100" w:before="0" w:line="240" w:lineRule="auto"/>
              <w:ind w:firstLine="0" w:left="0"/>
              <w:jc w:val="center"/>
              <w:rPr>
                <w:sz w:val="20"/>
              </w:rPr>
            </w:pPr>
            <w:r>
              <w:rPr>
                <w:sz w:val="20"/>
              </w:rPr>
              <w:t>КОДЫ</w:t>
            </w:r>
          </w:p>
        </w:tc>
      </w:tr>
      <w:tr>
        <w:tc>
          <w:tcPr>
            <w:tcW w:type="dxa" w:w="4494"/>
            <w:gridSpan w:val="1"/>
            <w:vMerge w:val="continue"/>
            <w:tcMar>
              <w:left w:type="dxa" w:w="0"/>
              <w:right w:type="dxa" w:w="0"/>
            </w:tcMar>
          </w:tcPr>
          <w:p/>
        </w:tc>
        <w:tc>
          <w:tcPr>
            <w:tcW w:type="dxa" w:w="78"/>
            <w:gridSpan w:val="1"/>
            <w:vMerge w:val="continue"/>
            <w:tcMar>
              <w:left w:type="dxa" w:w="0"/>
              <w:right w:type="dxa" w:w="0"/>
            </w:tcMar>
          </w:tcPr>
          <w:p/>
        </w:tc>
        <w:tc>
          <w:tcPr>
            <w:tcW w:type="dxa" w:w="5801"/>
            <w:gridSpan w:val="1"/>
            <w:vMerge w:val="continue"/>
            <w:tcMar>
              <w:left w:type="dxa" w:w="0"/>
              <w:right w:type="dxa" w:w="0"/>
            </w:tcMar>
          </w:tcPr>
          <w:p/>
        </w:tc>
        <w:tc>
          <w:tcPr>
            <w:tcW w:type="dxa" w:w="1544"/>
            <w:tcBorders>
              <w:right w:color="000000" w:sz="8" w:val="single"/>
            </w:tcBorders>
            <w:tcMar>
              <w:left w:type="dxa" w:w="0"/>
              <w:right w:type="dxa" w:w="0"/>
            </w:tcMar>
          </w:tcPr>
          <w:p w14:paraId="CE230000">
            <w:pPr>
              <w:spacing w:after="100" w:before="0" w:line="240" w:lineRule="auto"/>
              <w:ind w:firstLine="0" w:left="0"/>
              <w:jc w:val="right"/>
              <w:rPr>
                <w:sz w:val="20"/>
              </w:rPr>
            </w:pPr>
            <w:r>
              <w:rPr>
                <w:sz w:val="20"/>
              </w:rPr>
              <w:t>Дата</w:t>
            </w:r>
          </w:p>
        </w:tc>
        <w:tc>
          <w:tcPr>
            <w:tcW w:type="dxa" w:w="2040"/>
            <w:tcBorders>
              <w:top w:color="000000" w:sz="8" w:val="single"/>
              <w:left w:color="000000" w:sz="8" w:val="single"/>
              <w:bottom w:color="000000" w:sz="8" w:val="single"/>
              <w:right w:color="000000" w:sz="8" w:val="single"/>
            </w:tcBorders>
            <w:tcMar>
              <w:left w:type="dxa" w:w="0"/>
              <w:right w:type="dxa" w:w="0"/>
            </w:tcMar>
          </w:tcPr>
          <w:p w14:paraId="CF230000">
            <w:pPr>
              <w:spacing w:after="100" w:before="0" w:line="240" w:lineRule="auto"/>
              <w:ind w:firstLine="0" w:left="0"/>
              <w:jc w:val="left"/>
              <w:rPr>
                <w:sz w:val="20"/>
              </w:rPr>
            </w:pPr>
            <w:r>
              <w:rPr>
                <w:sz w:val="20"/>
              </w:rPr>
              <w:t> </w:t>
            </w:r>
          </w:p>
        </w:tc>
      </w:tr>
      <w:tr>
        <w:tc>
          <w:tcPr>
            <w:tcW w:type="dxa" w:w="4494"/>
            <w:tcMar>
              <w:left w:type="dxa" w:w="0"/>
              <w:right w:type="dxa" w:w="0"/>
            </w:tcMar>
          </w:tcPr>
          <w:p w14:paraId="D0230000">
            <w:pPr>
              <w:spacing w:after="100" w:before="0" w:line="240" w:lineRule="auto"/>
              <w:ind w:firstLine="0" w:left="0"/>
              <w:jc w:val="left"/>
              <w:rPr>
                <w:sz w:val="20"/>
              </w:rPr>
            </w:pPr>
            <w:r>
              <w:rPr>
                <w:sz w:val="20"/>
              </w:rPr>
              <w:t>Наименование Получателя гранта</w:t>
            </w:r>
          </w:p>
        </w:tc>
        <w:tc>
          <w:tcPr>
            <w:tcW w:type="dxa" w:w="78"/>
            <w:tcMar>
              <w:left w:type="dxa" w:w="0"/>
              <w:right w:type="dxa" w:w="0"/>
            </w:tcMar>
          </w:tcPr>
          <w:p w14:paraId="D123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D2230000">
            <w:pPr>
              <w:spacing w:after="100" w:before="0" w:line="240" w:lineRule="auto"/>
              <w:ind w:firstLine="0" w:left="0"/>
              <w:jc w:val="left"/>
              <w:rPr>
                <w:sz w:val="20"/>
              </w:rPr>
            </w:pPr>
            <w:r>
              <w:rPr>
                <w:sz w:val="20"/>
              </w:rPr>
              <w:t> </w:t>
            </w:r>
          </w:p>
        </w:tc>
        <w:tc>
          <w:tcPr>
            <w:tcW w:type="dxa" w:w="1544"/>
            <w:tcBorders>
              <w:right w:color="000000" w:sz="8" w:val="single"/>
            </w:tcBorders>
            <w:tcMar>
              <w:left w:type="dxa" w:w="0"/>
              <w:right w:type="dxa" w:w="0"/>
            </w:tcMar>
          </w:tcPr>
          <w:p w14:paraId="D3230000">
            <w:pPr>
              <w:spacing w:after="100" w:before="0" w:line="240" w:lineRule="auto"/>
              <w:ind w:firstLine="0" w:left="0"/>
              <w:jc w:val="right"/>
              <w:rPr>
                <w:sz w:val="20"/>
              </w:rPr>
            </w:pPr>
            <w:r>
              <w:rPr>
                <w:sz w:val="20"/>
              </w:rPr>
              <w:t>ИНН</w:t>
            </w:r>
          </w:p>
        </w:tc>
        <w:tc>
          <w:tcPr>
            <w:tcW w:type="dxa" w:w="2040"/>
            <w:tcBorders>
              <w:top w:color="000000" w:sz="8" w:val="single"/>
              <w:left w:color="000000" w:sz="8" w:val="single"/>
              <w:bottom w:color="000000" w:sz="8" w:val="single"/>
              <w:right w:color="000000" w:sz="8" w:val="single"/>
            </w:tcBorders>
            <w:tcMar>
              <w:left w:type="dxa" w:w="0"/>
              <w:right w:type="dxa" w:w="0"/>
            </w:tcMar>
          </w:tcPr>
          <w:p w14:paraId="D4230000">
            <w:pPr>
              <w:spacing w:after="100" w:before="0" w:line="240" w:lineRule="auto"/>
              <w:ind w:firstLine="0" w:left="0"/>
              <w:jc w:val="left"/>
              <w:rPr>
                <w:sz w:val="20"/>
              </w:rPr>
            </w:pPr>
            <w:r>
              <w:rPr>
                <w:sz w:val="20"/>
              </w:rPr>
              <w:t> </w:t>
            </w:r>
          </w:p>
        </w:tc>
      </w:tr>
      <w:tr>
        <w:tc>
          <w:tcPr>
            <w:tcW w:type="dxa" w:w="4494"/>
            <w:tcMar>
              <w:left w:type="dxa" w:w="0"/>
              <w:right w:type="dxa" w:w="0"/>
            </w:tcMar>
          </w:tcPr>
          <w:p w14:paraId="D5230000">
            <w:pPr>
              <w:spacing w:after="100" w:before="0" w:line="240" w:lineRule="auto"/>
              <w:ind w:firstLine="0" w:left="0"/>
              <w:jc w:val="left"/>
              <w:rPr>
                <w:sz w:val="20"/>
              </w:rPr>
            </w:pPr>
            <w:r>
              <w:rPr>
                <w:sz w:val="20"/>
              </w:rPr>
              <w:t>Наименование Грантодателя</w:t>
            </w:r>
          </w:p>
        </w:tc>
        <w:tc>
          <w:tcPr>
            <w:tcW w:type="dxa" w:w="78"/>
            <w:tcMar>
              <w:left w:type="dxa" w:w="0"/>
              <w:right w:type="dxa" w:w="0"/>
            </w:tcMar>
          </w:tcPr>
          <w:p w14:paraId="D623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D7230000">
            <w:pPr>
              <w:spacing w:after="100" w:before="0" w:line="240" w:lineRule="auto"/>
              <w:ind w:firstLine="0" w:left="0"/>
              <w:jc w:val="left"/>
              <w:rPr>
                <w:sz w:val="20"/>
              </w:rPr>
            </w:pPr>
            <w:r>
              <w:rPr>
                <w:sz w:val="20"/>
              </w:rPr>
              <w:t> </w:t>
            </w:r>
          </w:p>
        </w:tc>
        <w:tc>
          <w:tcPr>
            <w:tcW w:type="dxa" w:w="1544"/>
            <w:tcBorders>
              <w:right w:color="000000" w:sz="8" w:val="single"/>
            </w:tcBorders>
            <w:tcMar>
              <w:left w:type="dxa" w:w="0"/>
              <w:right w:type="dxa" w:w="0"/>
            </w:tcMar>
          </w:tcPr>
          <w:p w14:paraId="D8230000">
            <w:pPr>
              <w:spacing w:after="100" w:before="0" w:line="240" w:lineRule="auto"/>
              <w:ind w:firstLine="0" w:left="0"/>
              <w:jc w:val="right"/>
              <w:rPr>
                <w:sz w:val="20"/>
              </w:rPr>
            </w:pPr>
            <w:r>
              <w:rPr>
                <w:sz w:val="20"/>
              </w:rPr>
              <w:t>по Сводному реестру</w:t>
            </w:r>
          </w:p>
        </w:tc>
        <w:tc>
          <w:tcPr>
            <w:tcW w:type="dxa" w:w="2040"/>
            <w:tcBorders>
              <w:top w:color="000000" w:sz="8" w:val="single"/>
              <w:left w:color="000000" w:sz="8" w:val="single"/>
              <w:bottom w:color="000000" w:sz="8" w:val="single"/>
              <w:right w:color="000000" w:sz="8" w:val="single"/>
            </w:tcBorders>
            <w:tcMar>
              <w:left w:type="dxa" w:w="0"/>
              <w:right w:type="dxa" w:w="0"/>
            </w:tcMar>
          </w:tcPr>
          <w:p w14:paraId="D9230000">
            <w:pPr>
              <w:spacing w:after="100" w:before="0" w:line="240" w:lineRule="auto"/>
              <w:ind w:firstLine="0" w:left="0"/>
              <w:jc w:val="left"/>
              <w:rPr>
                <w:sz w:val="20"/>
              </w:rPr>
            </w:pPr>
            <w:r>
              <w:rPr>
                <w:sz w:val="20"/>
              </w:rPr>
              <w:t> </w:t>
            </w:r>
          </w:p>
        </w:tc>
      </w:tr>
      <w:tr>
        <w:tc>
          <w:tcPr>
            <w:tcW w:type="dxa" w:w="4494"/>
            <w:tcMar>
              <w:left w:type="dxa" w:w="0"/>
              <w:right w:type="dxa" w:w="0"/>
            </w:tcMar>
          </w:tcPr>
          <w:p w14:paraId="DA230000">
            <w:pPr>
              <w:spacing w:after="100" w:before="0" w:line="240" w:lineRule="auto"/>
              <w:ind w:firstLine="0" w:left="0"/>
              <w:jc w:val="left"/>
              <w:rPr>
                <w:sz w:val="20"/>
              </w:rPr>
            </w:pPr>
            <w:r>
              <w:rPr>
                <w:sz w:val="20"/>
              </w:rPr>
              <w:t xml:space="preserve">Наименование федерального проекта </w:t>
            </w:r>
          </w:p>
        </w:tc>
        <w:tc>
          <w:tcPr>
            <w:tcW w:type="dxa" w:w="78"/>
            <w:tcMar>
              <w:left w:type="dxa" w:w="0"/>
              <w:right w:type="dxa" w:w="0"/>
            </w:tcMar>
          </w:tcPr>
          <w:p w14:paraId="DB23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DC230000">
            <w:pPr>
              <w:spacing w:after="100" w:before="0" w:line="240" w:lineRule="auto"/>
              <w:ind w:firstLine="0" w:left="0"/>
              <w:jc w:val="left"/>
              <w:rPr>
                <w:sz w:val="20"/>
              </w:rPr>
            </w:pPr>
            <w:r>
              <w:rPr>
                <w:sz w:val="20"/>
              </w:rPr>
              <w:t> </w:t>
            </w:r>
          </w:p>
        </w:tc>
        <w:tc>
          <w:tcPr>
            <w:tcW w:type="dxa" w:w="1544"/>
            <w:tcBorders>
              <w:right w:color="000000" w:sz="8" w:val="single"/>
            </w:tcBorders>
            <w:tcMar>
              <w:left w:type="dxa" w:w="0"/>
              <w:right w:type="dxa" w:w="0"/>
            </w:tcMar>
          </w:tcPr>
          <w:p w14:paraId="DD230000">
            <w:pPr>
              <w:spacing w:after="100" w:before="0" w:line="240" w:lineRule="auto"/>
              <w:ind w:firstLine="0" w:left="0"/>
              <w:jc w:val="right"/>
              <w:rPr>
                <w:sz w:val="20"/>
              </w:rPr>
            </w:pPr>
            <w:r>
              <w:rPr>
                <w:sz w:val="20"/>
              </w:rPr>
              <w:t xml:space="preserve">по БК </w:t>
            </w:r>
          </w:p>
        </w:tc>
        <w:tc>
          <w:tcPr>
            <w:tcW w:type="dxa" w:w="2040"/>
            <w:tcBorders>
              <w:top w:color="000000" w:sz="8" w:val="single"/>
              <w:left w:color="000000" w:sz="8" w:val="single"/>
              <w:bottom w:color="000000" w:sz="8" w:val="single"/>
              <w:right w:color="000000" w:sz="8" w:val="single"/>
            </w:tcBorders>
            <w:tcMar>
              <w:left w:type="dxa" w:w="0"/>
              <w:right w:type="dxa" w:w="0"/>
            </w:tcMar>
          </w:tcPr>
          <w:p w14:paraId="DE230000">
            <w:pPr>
              <w:spacing w:after="100" w:before="0" w:line="240" w:lineRule="auto"/>
              <w:ind w:firstLine="0" w:left="0"/>
              <w:jc w:val="left"/>
              <w:rPr>
                <w:sz w:val="20"/>
              </w:rPr>
            </w:pPr>
            <w:r>
              <w:rPr>
                <w:sz w:val="20"/>
              </w:rPr>
              <w:t> </w:t>
            </w:r>
          </w:p>
        </w:tc>
      </w:tr>
      <w:tr>
        <w:tc>
          <w:tcPr>
            <w:tcW w:type="dxa" w:w="4494"/>
            <w:tcMar>
              <w:left w:type="dxa" w:w="0"/>
              <w:right w:type="dxa" w:w="0"/>
            </w:tcMar>
          </w:tcPr>
          <w:p w14:paraId="DF230000">
            <w:pPr>
              <w:spacing w:after="100" w:before="0" w:line="240" w:lineRule="auto"/>
              <w:ind w:firstLine="0" w:left="0"/>
              <w:jc w:val="left"/>
              <w:rPr>
                <w:sz w:val="20"/>
              </w:rPr>
            </w:pPr>
            <w:r>
              <w:rPr>
                <w:sz w:val="20"/>
              </w:rPr>
              <w:t> </w:t>
            </w:r>
          </w:p>
        </w:tc>
        <w:tc>
          <w:tcPr>
            <w:tcW w:type="dxa" w:w="78"/>
            <w:tcMar>
              <w:left w:type="dxa" w:w="0"/>
              <w:right w:type="dxa" w:w="0"/>
            </w:tcMar>
          </w:tcPr>
          <w:p w14:paraId="E0230000">
            <w:pPr>
              <w:spacing w:after="100" w:before="0" w:line="240" w:lineRule="auto"/>
              <w:ind w:firstLine="0" w:left="0"/>
              <w:jc w:val="left"/>
              <w:rPr>
                <w:sz w:val="20"/>
              </w:rPr>
            </w:pPr>
            <w:r>
              <w:rPr>
                <w:sz w:val="20"/>
              </w:rPr>
              <w:t> </w:t>
            </w:r>
          </w:p>
        </w:tc>
        <w:tc>
          <w:tcPr>
            <w:tcW w:type="dxa" w:w="5801"/>
            <w:tcBorders>
              <w:top w:color="000000" w:sz="8" w:val="single"/>
            </w:tcBorders>
            <w:tcMar>
              <w:left w:type="dxa" w:w="0"/>
              <w:right w:type="dxa" w:w="0"/>
            </w:tcMar>
          </w:tcPr>
          <w:p w14:paraId="E1230000">
            <w:pPr>
              <w:spacing w:after="100" w:before="0" w:line="240" w:lineRule="auto"/>
              <w:ind w:firstLine="0" w:left="0"/>
              <w:jc w:val="left"/>
              <w:rPr>
                <w:sz w:val="20"/>
              </w:rPr>
            </w:pPr>
            <w:r>
              <w:rPr>
                <w:sz w:val="20"/>
              </w:rPr>
              <w:t> </w:t>
            </w:r>
          </w:p>
        </w:tc>
        <w:tc>
          <w:tcPr>
            <w:tcW w:type="dxa" w:w="1544"/>
            <w:tcBorders>
              <w:right w:color="000000" w:sz="8" w:val="single"/>
            </w:tcBorders>
            <w:tcMar>
              <w:left w:type="dxa" w:w="0"/>
              <w:right w:type="dxa" w:w="0"/>
            </w:tcMar>
          </w:tcPr>
          <w:p w14:paraId="E2230000">
            <w:pPr>
              <w:spacing w:after="100" w:before="0" w:line="240" w:lineRule="auto"/>
              <w:ind w:firstLine="0" w:left="0"/>
              <w:jc w:val="right"/>
              <w:rPr>
                <w:sz w:val="20"/>
              </w:rPr>
            </w:pPr>
            <w:r>
              <w:rPr>
                <w:sz w:val="20"/>
              </w:rPr>
              <w:t xml:space="preserve">Номер соглашения </w:t>
            </w:r>
          </w:p>
        </w:tc>
        <w:tc>
          <w:tcPr>
            <w:tcW w:type="dxa" w:w="2040"/>
            <w:tcBorders>
              <w:top w:color="000000" w:sz="8" w:val="single"/>
              <w:left w:color="000000" w:sz="8" w:val="single"/>
              <w:bottom w:color="000000" w:sz="8" w:val="single"/>
              <w:right w:color="000000" w:sz="8" w:val="single"/>
            </w:tcBorders>
            <w:tcMar>
              <w:left w:type="dxa" w:w="0"/>
              <w:right w:type="dxa" w:w="0"/>
            </w:tcMar>
          </w:tcPr>
          <w:p w14:paraId="E3230000">
            <w:pPr>
              <w:spacing w:after="100" w:before="0" w:line="240" w:lineRule="auto"/>
              <w:ind w:firstLine="0" w:left="0"/>
              <w:jc w:val="left"/>
              <w:rPr>
                <w:sz w:val="20"/>
              </w:rPr>
            </w:pPr>
            <w:r>
              <w:rPr>
                <w:sz w:val="20"/>
              </w:rPr>
              <w:t> </w:t>
            </w:r>
          </w:p>
        </w:tc>
      </w:tr>
      <w:tr>
        <w:tc>
          <w:tcPr>
            <w:tcW w:type="dxa" w:w="4494"/>
            <w:tcMar>
              <w:left w:type="dxa" w:w="0"/>
              <w:right w:type="dxa" w:w="0"/>
            </w:tcMar>
          </w:tcPr>
          <w:p w14:paraId="E4230000">
            <w:pPr>
              <w:spacing w:after="100" w:before="0" w:line="240" w:lineRule="auto"/>
              <w:ind w:firstLine="0" w:left="0"/>
              <w:jc w:val="left"/>
              <w:rPr>
                <w:sz w:val="20"/>
              </w:rPr>
            </w:pPr>
            <w:r>
              <w:rPr>
                <w:sz w:val="20"/>
              </w:rPr>
              <w:t> </w:t>
            </w:r>
          </w:p>
        </w:tc>
        <w:tc>
          <w:tcPr>
            <w:tcW w:type="dxa" w:w="78"/>
            <w:tcMar>
              <w:left w:type="dxa" w:w="0"/>
              <w:right w:type="dxa" w:w="0"/>
            </w:tcMar>
          </w:tcPr>
          <w:p w14:paraId="E5230000">
            <w:pPr>
              <w:spacing w:after="100" w:before="0" w:line="240" w:lineRule="auto"/>
              <w:ind w:firstLine="0" w:left="0"/>
              <w:jc w:val="left"/>
              <w:rPr>
                <w:sz w:val="20"/>
              </w:rPr>
            </w:pPr>
            <w:r>
              <w:rPr>
                <w:sz w:val="20"/>
              </w:rPr>
              <w:t> </w:t>
            </w:r>
          </w:p>
        </w:tc>
        <w:tc>
          <w:tcPr>
            <w:tcW w:type="dxa" w:w="5801"/>
            <w:tcMar>
              <w:left w:type="dxa" w:w="0"/>
              <w:right w:type="dxa" w:w="0"/>
            </w:tcMar>
          </w:tcPr>
          <w:p w14:paraId="E6230000">
            <w:pPr>
              <w:spacing w:after="100" w:before="0" w:line="240" w:lineRule="auto"/>
              <w:ind w:firstLine="0" w:left="0"/>
              <w:jc w:val="left"/>
              <w:rPr>
                <w:sz w:val="20"/>
              </w:rPr>
            </w:pPr>
            <w:r>
              <w:rPr>
                <w:sz w:val="20"/>
              </w:rPr>
              <w:t> </w:t>
            </w:r>
          </w:p>
        </w:tc>
        <w:tc>
          <w:tcPr>
            <w:tcW w:type="dxa" w:w="1544"/>
            <w:tcBorders>
              <w:right w:color="000000" w:sz="8" w:val="single"/>
            </w:tcBorders>
            <w:tcMar>
              <w:left w:type="dxa" w:w="0"/>
              <w:right w:type="dxa" w:w="0"/>
            </w:tcMar>
          </w:tcPr>
          <w:p w14:paraId="E7230000">
            <w:pPr>
              <w:spacing w:after="100" w:before="0" w:line="240" w:lineRule="auto"/>
              <w:ind w:firstLine="0" w:left="0"/>
              <w:jc w:val="right"/>
              <w:rPr>
                <w:sz w:val="20"/>
              </w:rPr>
            </w:pPr>
            <w:r>
              <w:rPr>
                <w:sz w:val="20"/>
              </w:rPr>
              <w:t xml:space="preserve">Дата соглашения </w:t>
            </w:r>
          </w:p>
        </w:tc>
        <w:tc>
          <w:tcPr>
            <w:tcW w:type="dxa" w:w="2040"/>
            <w:tcBorders>
              <w:top w:color="000000" w:sz="8" w:val="single"/>
              <w:left w:color="000000" w:sz="8" w:val="single"/>
              <w:bottom w:color="000000" w:sz="8" w:val="single"/>
              <w:right w:color="000000" w:sz="8" w:val="single"/>
            </w:tcBorders>
            <w:tcMar>
              <w:left w:type="dxa" w:w="0"/>
              <w:right w:type="dxa" w:w="0"/>
            </w:tcMar>
          </w:tcPr>
          <w:p w14:paraId="E8230000">
            <w:pPr>
              <w:spacing w:after="100" w:before="0" w:line="240" w:lineRule="auto"/>
              <w:ind w:firstLine="0" w:left="0"/>
              <w:jc w:val="left"/>
              <w:rPr>
                <w:sz w:val="20"/>
              </w:rPr>
            </w:pPr>
            <w:r>
              <w:rPr>
                <w:sz w:val="20"/>
              </w:rPr>
              <w:t> </w:t>
            </w:r>
          </w:p>
        </w:tc>
      </w:tr>
      <w:tr>
        <w:tc>
          <w:tcPr>
            <w:tcW w:type="dxa" w:w="4494"/>
            <w:vMerge w:val="restart"/>
            <w:tcMar>
              <w:left w:type="dxa" w:w="0"/>
              <w:right w:type="dxa" w:w="0"/>
            </w:tcMar>
          </w:tcPr>
          <w:p w14:paraId="E9230000">
            <w:pPr>
              <w:spacing w:after="100" w:before="0" w:line="240" w:lineRule="auto"/>
              <w:ind w:firstLine="0" w:left="0"/>
              <w:rPr>
                <w:sz w:val="20"/>
              </w:rPr>
            </w:pPr>
            <w:r>
              <w:rPr>
                <w:sz w:val="20"/>
              </w:rPr>
              <w:t>Вид документа</w:t>
            </w:r>
          </w:p>
        </w:tc>
        <w:tc>
          <w:tcPr>
            <w:tcW w:type="dxa" w:w="78"/>
            <w:tcMar>
              <w:left w:type="dxa" w:w="0"/>
              <w:right w:type="dxa" w:w="0"/>
            </w:tcMar>
          </w:tcPr>
          <w:p w14:paraId="EA23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EB230000">
            <w:pPr>
              <w:spacing w:after="100" w:before="0" w:line="240" w:lineRule="auto"/>
              <w:ind w:firstLine="0" w:left="0"/>
              <w:jc w:val="left"/>
              <w:rPr>
                <w:sz w:val="20"/>
              </w:rPr>
            </w:pPr>
            <w:r>
              <w:rPr>
                <w:sz w:val="20"/>
              </w:rPr>
              <w:t> </w:t>
            </w:r>
          </w:p>
        </w:tc>
        <w:tc>
          <w:tcPr>
            <w:tcW w:type="dxa" w:w="1544"/>
            <w:vMerge w:val="restart"/>
            <w:tcBorders>
              <w:right w:color="000000" w:sz="8" w:val="single"/>
            </w:tcBorders>
            <w:tcMar>
              <w:left w:type="dxa" w:w="0"/>
              <w:right w:type="dxa" w:w="0"/>
            </w:tcMar>
          </w:tcPr>
          <w:p w14:paraId="EC230000">
            <w:pPr>
              <w:spacing w:after="100" w:before="0" w:line="240" w:lineRule="auto"/>
              <w:ind w:firstLine="0" w:left="0"/>
              <w:jc w:val="left"/>
              <w:rPr>
                <w:sz w:val="20"/>
              </w:rPr>
            </w:pPr>
            <w:r>
              <w:rPr>
                <w:sz w:val="20"/>
              </w:rPr>
              <w:t> </w:t>
            </w:r>
          </w:p>
        </w:tc>
        <w:tc>
          <w:tcPr>
            <w:tcW w:type="dxa" w:w="2040"/>
            <w:vMerge w:val="restart"/>
            <w:tcBorders>
              <w:top w:color="000000" w:sz="8" w:val="single"/>
              <w:left w:color="000000" w:sz="8" w:val="single"/>
              <w:bottom w:color="000000" w:sz="8" w:val="single"/>
              <w:right w:color="000000" w:sz="8" w:val="single"/>
            </w:tcBorders>
            <w:tcMar>
              <w:left w:type="dxa" w:w="0"/>
              <w:right w:type="dxa" w:w="0"/>
            </w:tcMar>
          </w:tcPr>
          <w:p w14:paraId="ED230000">
            <w:pPr>
              <w:spacing w:after="100" w:before="0" w:line="240" w:lineRule="auto"/>
              <w:ind w:firstLine="0" w:left="0"/>
              <w:jc w:val="left"/>
              <w:rPr>
                <w:sz w:val="20"/>
              </w:rPr>
            </w:pPr>
            <w:r>
              <w:rPr>
                <w:sz w:val="20"/>
              </w:rPr>
              <w:t> </w:t>
            </w:r>
          </w:p>
        </w:tc>
      </w:tr>
      <w:tr>
        <w:tc>
          <w:tcPr>
            <w:tcW w:type="dxa" w:w="4494"/>
            <w:gridSpan w:val="1"/>
            <w:vMerge w:val="continue"/>
            <w:tcMar>
              <w:left w:type="dxa" w:w="0"/>
              <w:right w:type="dxa" w:w="0"/>
            </w:tcMar>
          </w:tcPr>
          <w:p/>
        </w:tc>
        <w:tc>
          <w:tcPr>
            <w:tcW w:type="dxa" w:w="78"/>
            <w:tcMar>
              <w:left w:type="dxa" w:w="0"/>
              <w:right w:type="dxa" w:w="0"/>
            </w:tcMar>
          </w:tcPr>
          <w:p w14:paraId="EE230000">
            <w:pPr>
              <w:spacing w:after="100" w:before="0" w:line="240" w:lineRule="auto"/>
              <w:ind w:firstLine="0" w:left="0"/>
              <w:jc w:val="left"/>
              <w:rPr>
                <w:sz w:val="20"/>
              </w:rPr>
            </w:pPr>
            <w:r>
              <w:rPr>
                <w:sz w:val="20"/>
              </w:rPr>
              <w:t> </w:t>
            </w:r>
          </w:p>
        </w:tc>
        <w:tc>
          <w:tcPr>
            <w:tcW w:type="dxa" w:w="5801"/>
            <w:tcBorders>
              <w:top w:color="000000" w:sz="8" w:val="single"/>
            </w:tcBorders>
            <w:tcMar>
              <w:left w:type="dxa" w:w="0"/>
              <w:right w:type="dxa" w:w="0"/>
            </w:tcMar>
          </w:tcPr>
          <w:p w14:paraId="EF230000">
            <w:pPr>
              <w:spacing w:after="100" w:before="0" w:line="240" w:lineRule="auto"/>
              <w:ind w:firstLine="0" w:left="0"/>
              <w:jc w:val="center"/>
              <w:rPr>
                <w:sz w:val="20"/>
              </w:rPr>
            </w:pPr>
            <w:r>
              <w:rPr>
                <w:sz w:val="20"/>
              </w:rPr>
              <w:t>(первичный - "0", уточненный - "1", "2", "3", "...")</w:t>
            </w:r>
          </w:p>
        </w:tc>
        <w:tc>
          <w:tcPr>
            <w:tcW w:type="dxa" w:w="1544"/>
            <w:gridSpan w:val="1"/>
            <w:vMerge w:val="continue"/>
            <w:tcBorders>
              <w:right w:color="000000" w:sz="8" w:val="single"/>
            </w:tcBorders>
            <w:tcMar>
              <w:left w:type="dxa" w:w="0"/>
              <w:right w:type="dxa" w:w="0"/>
            </w:tcMar>
          </w:tcPr>
          <w:p/>
        </w:tc>
        <w:tc>
          <w:tcPr>
            <w:tcW w:type="dxa" w:w="2040"/>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F023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508"/>
        <w:gridCol w:w="7113"/>
        <w:gridCol w:w="1776"/>
        <w:gridCol w:w="1399"/>
        <w:gridCol w:w="3163"/>
      </w:tblGrid>
      <w:tr>
        <w:trPr>
          <w:trHeight w:hRule="atLeast" w:val="123"/>
        </w:trPr>
        <w:tc>
          <w:tcPr>
            <w:tcW w:type="dxa" w:w="508"/>
            <w:vMerge w:val="restart"/>
            <w:tcBorders>
              <w:top w:color="000000" w:sz="8" w:val="single"/>
              <w:left w:color="000000" w:sz="8" w:val="single"/>
              <w:bottom w:color="000000" w:sz="8" w:val="single"/>
              <w:right w:color="000000" w:sz="8" w:val="single"/>
            </w:tcBorders>
            <w:tcMar>
              <w:left w:type="dxa" w:w="0"/>
              <w:right w:type="dxa" w:w="0"/>
            </w:tcMar>
            <w:vAlign w:val="center"/>
          </w:tcPr>
          <w:p w14:paraId="F1230000">
            <w:pPr>
              <w:spacing w:after="100" w:before="0" w:line="240" w:lineRule="auto"/>
              <w:ind w:firstLine="0" w:left="0"/>
              <w:jc w:val="center"/>
              <w:rPr>
                <w:sz w:val="20"/>
              </w:rPr>
            </w:pPr>
            <w:r>
              <w:rPr>
                <w:sz w:val="20"/>
              </w:rPr>
              <w:t>№</w:t>
            </w:r>
          </w:p>
        </w:tc>
        <w:tc>
          <w:tcPr>
            <w:tcW w:type="dxa" w:w="7113"/>
            <w:vMerge w:val="restart"/>
            <w:tcBorders>
              <w:top w:color="000000" w:sz="8" w:val="single"/>
              <w:left w:color="000000" w:sz="8" w:val="single"/>
              <w:bottom w:color="000000" w:sz="8" w:val="single"/>
              <w:right w:color="000000" w:sz="8" w:val="single"/>
            </w:tcBorders>
            <w:tcMar>
              <w:left w:type="dxa" w:w="0"/>
              <w:right w:type="dxa" w:w="0"/>
            </w:tcMar>
            <w:vAlign w:val="center"/>
          </w:tcPr>
          <w:p w14:paraId="F2230000">
            <w:pPr>
              <w:spacing w:after="100" w:before="0" w:line="240" w:lineRule="auto"/>
              <w:ind w:firstLine="0" w:left="0"/>
              <w:jc w:val="center"/>
              <w:rPr>
                <w:sz w:val="20"/>
              </w:rPr>
            </w:pPr>
            <w:r>
              <w:rPr>
                <w:sz w:val="20"/>
              </w:rPr>
              <w:t>Показатель</w:t>
            </w:r>
          </w:p>
        </w:tc>
        <w:tc>
          <w:tcPr>
            <w:tcW w:type="dxa" w:w="3175"/>
            <w:gridSpan w:val="2"/>
            <w:tcBorders>
              <w:top w:color="000000" w:sz="8" w:val="single"/>
              <w:left w:color="000000" w:sz="8" w:val="single"/>
              <w:bottom w:color="000000" w:sz="8" w:val="single"/>
              <w:right w:color="000000" w:sz="8" w:val="single"/>
            </w:tcBorders>
            <w:tcMar>
              <w:left w:type="dxa" w:w="0"/>
              <w:right w:type="dxa" w:w="0"/>
            </w:tcMar>
            <w:vAlign w:val="center"/>
          </w:tcPr>
          <w:p w14:paraId="F3230000">
            <w:pPr>
              <w:spacing w:after="100" w:before="0" w:line="240" w:lineRule="auto"/>
              <w:ind w:firstLine="0" w:left="0"/>
              <w:jc w:val="center"/>
              <w:rPr>
                <w:sz w:val="20"/>
              </w:rPr>
            </w:pPr>
            <w:r>
              <w:rPr>
                <w:sz w:val="20"/>
              </w:rPr>
              <w:t>Единица измерения</w:t>
            </w:r>
          </w:p>
        </w:tc>
        <w:tc>
          <w:tcPr>
            <w:tcW w:type="dxa" w:w="3163"/>
            <w:vMerge w:val="restart"/>
            <w:tcBorders>
              <w:top w:color="000000" w:sz="8" w:val="single"/>
              <w:left w:color="000000" w:sz="8" w:val="single"/>
              <w:bottom w:color="000000" w:sz="8" w:val="single"/>
              <w:right w:color="000000" w:sz="8" w:val="single"/>
            </w:tcBorders>
            <w:tcMar>
              <w:left w:type="dxa" w:w="0"/>
              <w:right w:type="dxa" w:w="0"/>
            </w:tcMar>
            <w:vAlign w:val="center"/>
          </w:tcPr>
          <w:p w14:paraId="F4230000">
            <w:pPr>
              <w:spacing w:after="100" w:before="0" w:line="240" w:lineRule="auto"/>
              <w:ind w:firstLine="0" w:left="0"/>
              <w:jc w:val="center"/>
              <w:rPr>
                <w:sz w:val="20"/>
              </w:rPr>
            </w:pPr>
            <w:r>
              <w:rPr>
                <w:sz w:val="20"/>
              </w:rPr>
              <w:t>Плановое значение показателя по итогам отчетного периода</w:t>
            </w:r>
          </w:p>
        </w:tc>
      </w:tr>
      <w:tr>
        <w:trPr>
          <w:trHeight w:hRule="atLeast" w:val="239"/>
        </w:trPr>
        <w:tc>
          <w:tcPr>
            <w:tcW w:type="dxa" w:w="508"/>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7113"/>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776"/>
            <w:tcBorders>
              <w:top w:color="000000" w:sz="8" w:val="single"/>
              <w:left w:color="000000" w:sz="8" w:val="single"/>
              <w:bottom w:color="000000" w:sz="8" w:val="single"/>
              <w:right w:color="000000" w:sz="8" w:val="single"/>
            </w:tcBorders>
            <w:tcMar>
              <w:left w:type="dxa" w:w="0"/>
              <w:right w:type="dxa" w:w="0"/>
            </w:tcMar>
            <w:vAlign w:val="center"/>
          </w:tcPr>
          <w:p w14:paraId="F5230000">
            <w:pPr>
              <w:spacing w:after="100" w:before="0" w:line="240" w:lineRule="auto"/>
              <w:ind w:firstLine="0" w:left="0"/>
              <w:jc w:val="center"/>
              <w:rPr>
                <w:sz w:val="20"/>
              </w:rPr>
            </w:pPr>
            <w:r>
              <w:rPr>
                <w:sz w:val="20"/>
              </w:rPr>
              <w:t>наименование</w:t>
            </w:r>
          </w:p>
        </w:tc>
        <w:tc>
          <w:tcPr>
            <w:tcW w:type="dxa" w:w="1399"/>
            <w:tcBorders>
              <w:top w:color="000000" w:sz="8" w:val="single"/>
              <w:left w:color="000000" w:sz="8" w:val="single"/>
              <w:bottom w:color="000000" w:sz="8" w:val="single"/>
              <w:right w:color="000000" w:sz="8" w:val="single"/>
            </w:tcBorders>
            <w:tcMar>
              <w:left w:type="dxa" w:w="0"/>
              <w:right w:type="dxa" w:w="0"/>
            </w:tcMar>
            <w:vAlign w:val="center"/>
          </w:tcPr>
          <w:p w14:paraId="F6230000">
            <w:pPr>
              <w:spacing w:after="100" w:before="0" w:line="240" w:lineRule="auto"/>
              <w:ind w:firstLine="0" w:left="0"/>
              <w:jc w:val="center"/>
              <w:rPr>
                <w:sz w:val="20"/>
              </w:rPr>
            </w:pPr>
            <w:r>
              <w:rPr>
                <w:sz w:val="20"/>
              </w:rPr>
              <w:t xml:space="preserve">код по </w:t>
            </w:r>
            <w:r>
              <w:rPr>
                <w:color w:val="0000FF"/>
                <w:sz w:val="20"/>
              </w:rPr>
              <w:fldChar w:fldCharType="begin"/>
            </w:r>
            <w:r>
              <w:rPr>
                <w:color w:val="0000FF"/>
                <w:sz w:val="20"/>
              </w:rPr>
              <w:instrText>HYPERLINK "https://login.consultant.ru/link/?rnd=7CF07B1C6B511650EC2A0289D24AAA4E&amp;req=doc&amp;base=LAW&amp;n=377985&amp;REFFIELD=134&amp;REFDST=100284&amp;REFDOC=349119&amp;REFBASE=LAW&amp;stat=refcode%3D16876%3Bindex%3D599&amp;date=29.07.2021"</w:instrText>
            </w:r>
            <w:r>
              <w:rPr>
                <w:color w:val="0000FF"/>
                <w:sz w:val="20"/>
              </w:rPr>
              <w:fldChar w:fldCharType="separate"/>
            </w:r>
            <w:r>
              <w:rPr>
                <w:color w:val="0000FF"/>
                <w:sz w:val="20"/>
              </w:rPr>
              <w:t>ОКЕИ</w:t>
            </w:r>
            <w:r>
              <w:rPr>
                <w:color w:val="0000FF"/>
                <w:sz w:val="20"/>
              </w:rPr>
              <w:fldChar w:fldCharType="end"/>
            </w:r>
          </w:p>
        </w:tc>
        <w:tc>
          <w:tcPr>
            <w:tcW w:type="dxa" w:w="3163"/>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r>
      <w:tr>
        <w:trPr>
          <w:trHeight w:hRule="atLeast" w:val="302"/>
        </w:trPr>
        <w:tc>
          <w:tcPr>
            <w:tcW w:type="dxa" w:w="508"/>
            <w:tcBorders>
              <w:top w:color="000000" w:sz="8" w:val="single"/>
              <w:left w:color="000000" w:sz="8" w:val="single"/>
              <w:bottom w:color="000000" w:sz="8" w:val="single"/>
              <w:right w:color="000000" w:sz="8" w:val="single"/>
            </w:tcBorders>
            <w:tcMar>
              <w:left w:type="dxa" w:w="0"/>
              <w:right w:type="dxa" w:w="0"/>
            </w:tcMar>
            <w:vAlign w:val="center"/>
          </w:tcPr>
          <w:p w14:paraId="F7230000">
            <w:pPr>
              <w:spacing w:after="100" w:before="0" w:line="240" w:lineRule="auto"/>
              <w:ind w:firstLine="0" w:left="0"/>
              <w:jc w:val="center"/>
              <w:rPr>
                <w:sz w:val="20"/>
              </w:rPr>
            </w:pPr>
            <w:r>
              <w:rPr>
                <w:sz w:val="20"/>
              </w:rPr>
              <w:t>1</w:t>
            </w:r>
          </w:p>
        </w:tc>
        <w:tc>
          <w:tcPr>
            <w:tcW w:type="dxa" w:w="7113"/>
            <w:tcBorders>
              <w:top w:color="000000" w:sz="8" w:val="single"/>
              <w:left w:color="000000" w:sz="8" w:val="single"/>
              <w:bottom w:color="000000" w:sz="8" w:val="single"/>
              <w:right w:color="000000" w:sz="8" w:val="single"/>
            </w:tcBorders>
            <w:tcMar>
              <w:left w:type="dxa" w:w="0"/>
              <w:right w:type="dxa" w:w="0"/>
            </w:tcMar>
            <w:vAlign w:val="center"/>
          </w:tcPr>
          <w:p w14:paraId="F8230000">
            <w:pPr>
              <w:spacing w:after="100" w:before="0" w:line="240" w:lineRule="auto"/>
              <w:ind w:firstLine="0" w:left="0"/>
              <w:jc w:val="center"/>
              <w:rPr>
                <w:sz w:val="20"/>
              </w:rPr>
            </w:pPr>
            <w:r>
              <w:rPr>
                <w:sz w:val="20"/>
              </w:rPr>
              <w:t>2</w:t>
            </w:r>
          </w:p>
        </w:tc>
        <w:tc>
          <w:tcPr>
            <w:tcW w:type="dxa" w:w="1776"/>
            <w:tcBorders>
              <w:top w:color="000000" w:sz="8" w:val="single"/>
              <w:left w:color="000000" w:sz="8" w:val="single"/>
              <w:bottom w:color="000000" w:sz="8" w:val="single"/>
              <w:right w:color="000000" w:sz="8" w:val="single"/>
            </w:tcBorders>
            <w:tcMar>
              <w:left w:type="dxa" w:w="0"/>
              <w:right w:type="dxa" w:w="0"/>
            </w:tcMar>
            <w:vAlign w:val="center"/>
          </w:tcPr>
          <w:p w14:paraId="F9230000">
            <w:pPr>
              <w:spacing w:after="100" w:before="0" w:line="240" w:lineRule="auto"/>
              <w:ind w:firstLine="0" w:left="0"/>
              <w:jc w:val="center"/>
              <w:rPr>
                <w:sz w:val="20"/>
              </w:rPr>
            </w:pPr>
            <w:r>
              <w:rPr>
                <w:sz w:val="20"/>
              </w:rPr>
              <w:t>3</w:t>
            </w:r>
          </w:p>
        </w:tc>
        <w:tc>
          <w:tcPr>
            <w:tcW w:type="dxa" w:w="1399"/>
            <w:tcBorders>
              <w:top w:color="000000" w:sz="8" w:val="single"/>
              <w:left w:color="000000" w:sz="8" w:val="single"/>
              <w:bottom w:color="000000" w:sz="8" w:val="single"/>
              <w:right w:color="000000" w:sz="8" w:val="single"/>
            </w:tcBorders>
            <w:tcMar>
              <w:left w:type="dxa" w:w="0"/>
              <w:right w:type="dxa" w:w="0"/>
            </w:tcMar>
            <w:vAlign w:val="center"/>
          </w:tcPr>
          <w:p w14:paraId="FA230000">
            <w:pPr>
              <w:spacing w:after="100" w:before="0" w:line="240" w:lineRule="auto"/>
              <w:ind w:firstLine="0" w:left="0"/>
              <w:jc w:val="center"/>
              <w:rPr>
                <w:sz w:val="20"/>
              </w:rPr>
            </w:pPr>
            <w:r>
              <w:rPr>
                <w:sz w:val="20"/>
              </w:rPr>
              <w:t>4</w:t>
            </w:r>
          </w:p>
        </w:tc>
        <w:tc>
          <w:tcPr>
            <w:tcW w:type="dxa" w:w="3163"/>
            <w:tcBorders>
              <w:top w:color="000000" w:sz="8" w:val="single"/>
              <w:left w:color="000000" w:sz="8" w:val="single"/>
              <w:bottom w:color="000000" w:sz="8" w:val="single"/>
              <w:right w:color="000000" w:sz="8" w:val="single"/>
            </w:tcBorders>
            <w:tcMar>
              <w:left w:type="dxa" w:w="0"/>
              <w:right w:type="dxa" w:w="0"/>
            </w:tcMar>
            <w:vAlign w:val="center"/>
          </w:tcPr>
          <w:p w14:paraId="FB230000">
            <w:pPr>
              <w:spacing w:after="100" w:before="0" w:line="240" w:lineRule="auto"/>
              <w:ind w:firstLine="0" w:left="0"/>
              <w:jc w:val="center"/>
              <w:rPr>
                <w:sz w:val="20"/>
              </w:rPr>
            </w:pPr>
            <w:r>
              <w:rPr>
                <w:sz w:val="20"/>
              </w:rPr>
              <w:t>5</w:t>
            </w:r>
          </w:p>
        </w:tc>
      </w:tr>
      <w:tr>
        <w:trPr>
          <w:trHeight w:hRule="atLeast" w:val="628"/>
        </w:trPr>
        <w:tc>
          <w:tcPr>
            <w:tcW w:type="dxa" w:w="508"/>
            <w:tcBorders>
              <w:top w:color="000000" w:sz="8" w:val="single"/>
              <w:left w:color="000000" w:sz="8" w:val="single"/>
              <w:bottom w:color="000000" w:sz="8" w:val="single"/>
              <w:right w:color="000000" w:sz="8" w:val="single"/>
            </w:tcBorders>
            <w:tcMar>
              <w:left w:type="dxa" w:w="0"/>
              <w:right w:type="dxa" w:w="0"/>
            </w:tcMar>
            <w:vAlign w:val="center"/>
          </w:tcPr>
          <w:p w14:paraId="FC230000">
            <w:pPr>
              <w:spacing w:after="100" w:before="0" w:line="240" w:lineRule="auto"/>
              <w:ind w:firstLine="0" w:left="0"/>
              <w:jc w:val="center"/>
              <w:rPr>
                <w:sz w:val="20"/>
              </w:rPr>
            </w:pPr>
            <w:r>
              <w:rPr>
                <w:sz w:val="20"/>
              </w:rPr>
              <w:t>1</w:t>
            </w:r>
          </w:p>
        </w:tc>
        <w:tc>
          <w:tcPr>
            <w:tcW w:type="dxa" w:w="7113"/>
            <w:tcBorders>
              <w:top w:color="000000" w:sz="8" w:val="single"/>
              <w:left w:color="000000" w:sz="8" w:val="single"/>
              <w:bottom w:color="000000" w:sz="8" w:val="single"/>
              <w:right w:color="000000" w:sz="8" w:val="single"/>
            </w:tcBorders>
            <w:tcMar>
              <w:left w:type="dxa" w:w="0"/>
              <w:right w:type="dxa" w:w="0"/>
            </w:tcMar>
            <w:vAlign w:val="center"/>
          </w:tcPr>
          <w:p w14:paraId="FD230000">
            <w:pPr>
              <w:spacing w:after="100" w:before="0" w:line="240" w:lineRule="auto"/>
              <w:ind w:firstLine="0" w:left="0"/>
              <w:jc w:val="left"/>
              <w:rPr>
                <w:sz w:val="20"/>
              </w:rPr>
            </w:pPr>
            <w:r>
              <w:rPr>
                <w:sz w:val="20"/>
              </w:rPr>
              <w:t>Достижение в отчетном году целевых значений показателя проекта Национальной технологической инициативы (</w:t>
            </w:r>
            <w:r>
              <w:rPr>
                <w:sz w:val="20"/>
              </w:rPr>
              <w:t>P</w:t>
            </w:r>
            <w:r>
              <w:rPr>
                <w:sz w:val="20"/>
                <w:vertAlign w:val="subscript"/>
              </w:rPr>
              <w:t>1</w:t>
            </w:r>
            <w:r>
              <w:rPr>
                <w:sz w:val="20"/>
              </w:rPr>
              <w:t>)</w:t>
            </w:r>
          </w:p>
        </w:tc>
        <w:tc>
          <w:tcPr>
            <w:tcW w:type="dxa" w:w="1776"/>
            <w:tcBorders>
              <w:top w:color="000000" w:sz="8" w:val="single"/>
              <w:left w:color="000000" w:sz="8" w:val="single"/>
              <w:bottom w:color="000000" w:sz="8" w:val="single"/>
              <w:right w:color="000000" w:sz="8" w:val="single"/>
            </w:tcBorders>
            <w:tcMar>
              <w:left w:type="dxa" w:w="0"/>
              <w:right w:type="dxa" w:w="0"/>
            </w:tcMar>
            <w:vAlign w:val="center"/>
          </w:tcPr>
          <w:p w14:paraId="FE230000">
            <w:pPr>
              <w:spacing w:after="100" w:before="0" w:line="240" w:lineRule="auto"/>
              <w:ind w:firstLine="0" w:left="0"/>
              <w:jc w:val="center"/>
              <w:rPr>
                <w:sz w:val="20"/>
              </w:rPr>
            </w:pPr>
            <w:r>
              <w:rPr>
                <w:sz w:val="20"/>
              </w:rPr>
              <w:t>процент</w:t>
            </w:r>
          </w:p>
        </w:tc>
        <w:tc>
          <w:tcPr>
            <w:tcW w:type="dxa" w:w="1399"/>
            <w:tcBorders>
              <w:top w:color="000000" w:sz="8" w:val="single"/>
              <w:left w:color="000000" w:sz="8" w:val="single"/>
              <w:bottom w:color="000000" w:sz="8" w:val="single"/>
              <w:right w:color="000000" w:sz="8" w:val="single"/>
            </w:tcBorders>
            <w:tcMar>
              <w:left w:type="dxa" w:w="0"/>
              <w:right w:type="dxa" w:w="0"/>
            </w:tcMar>
            <w:vAlign w:val="center"/>
          </w:tcPr>
          <w:p w14:paraId="FF230000">
            <w:pPr>
              <w:spacing w:after="100" w:before="0" w:line="240" w:lineRule="auto"/>
              <w:ind w:firstLine="0" w:left="0"/>
              <w:jc w:val="center"/>
              <w:rPr>
                <w:sz w:val="20"/>
              </w:rPr>
            </w:pPr>
            <w:r>
              <w:rPr>
                <w:sz w:val="20"/>
              </w:rPr>
              <w:t>744</w:t>
            </w:r>
          </w:p>
        </w:tc>
        <w:tc>
          <w:tcPr>
            <w:tcW w:type="dxa" w:w="3163"/>
            <w:tcBorders>
              <w:top w:color="000000" w:sz="8" w:val="single"/>
              <w:left w:color="000000" w:sz="8" w:val="single"/>
              <w:bottom w:color="000000" w:sz="8" w:val="single"/>
              <w:right w:color="000000" w:sz="8" w:val="single"/>
            </w:tcBorders>
            <w:tcMar>
              <w:left w:type="dxa" w:w="0"/>
              <w:right w:type="dxa" w:w="0"/>
            </w:tcMar>
            <w:vAlign w:val="center"/>
          </w:tcPr>
          <w:p w14:paraId="00240000">
            <w:pPr>
              <w:spacing w:after="100" w:before="0" w:line="240" w:lineRule="auto"/>
              <w:ind w:firstLine="0" w:left="0"/>
              <w:jc w:val="center"/>
              <w:rPr>
                <w:sz w:val="20"/>
              </w:rPr>
            </w:pPr>
          </w:p>
        </w:tc>
      </w:tr>
      <w:tr>
        <w:trPr>
          <w:trHeight w:hRule="atLeast" w:val="665"/>
        </w:trPr>
        <w:tc>
          <w:tcPr>
            <w:tcW w:type="dxa" w:w="508"/>
            <w:tcBorders>
              <w:top w:color="000000" w:sz="8" w:val="single"/>
              <w:left w:color="000000" w:sz="8" w:val="single"/>
              <w:bottom w:color="000000" w:sz="8" w:val="single"/>
              <w:right w:color="000000" w:sz="8" w:val="single"/>
            </w:tcBorders>
            <w:tcMar>
              <w:left w:type="dxa" w:w="0"/>
              <w:right w:type="dxa" w:w="0"/>
            </w:tcMar>
            <w:vAlign w:val="center"/>
          </w:tcPr>
          <w:p w14:paraId="01240000">
            <w:pPr>
              <w:spacing w:after="100" w:before="0" w:line="240" w:lineRule="auto"/>
              <w:ind w:firstLine="0" w:left="0"/>
              <w:jc w:val="center"/>
              <w:rPr>
                <w:sz w:val="20"/>
              </w:rPr>
            </w:pPr>
            <w:r>
              <w:rPr>
                <w:sz w:val="20"/>
              </w:rPr>
              <w:t>2</w:t>
            </w:r>
          </w:p>
        </w:tc>
        <w:tc>
          <w:tcPr>
            <w:tcW w:type="dxa" w:w="7113"/>
            <w:tcBorders>
              <w:top w:color="000000" w:sz="8" w:val="single"/>
              <w:left w:color="000000" w:sz="8" w:val="single"/>
              <w:bottom w:color="000000" w:sz="8" w:val="single"/>
              <w:right w:color="000000" w:sz="8" w:val="single"/>
            </w:tcBorders>
            <w:tcMar>
              <w:left w:type="dxa" w:w="0"/>
              <w:right w:type="dxa" w:w="0"/>
            </w:tcMar>
            <w:vAlign w:val="center"/>
          </w:tcPr>
          <w:p w14:paraId="02240000">
            <w:pPr>
              <w:spacing w:after="100" w:before="0" w:line="240" w:lineRule="auto"/>
              <w:ind w:firstLine="0" w:left="0"/>
              <w:jc w:val="left"/>
              <w:rPr>
                <w:sz w:val="20"/>
              </w:rPr>
            </w:pPr>
            <w:r>
              <w:rPr>
                <w:sz w:val="20"/>
              </w:rPr>
              <w:t>Достижение в отчетном году ключевых контрольных точек проекта Национальной технологической инициативы (</w:t>
            </w:r>
            <w:r>
              <w:rPr>
                <w:sz w:val="20"/>
              </w:rPr>
              <w:t>P</w:t>
            </w:r>
            <w:r>
              <w:rPr>
                <w:sz w:val="20"/>
                <w:vertAlign w:val="subscript"/>
              </w:rPr>
              <w:t>2</w:t>
            </w:r>
            <w:r>
              <w:rPr>
                <w:sz w:val="20"/>
              </w:rPr>
              <w:t>)**</w:t>
            </w:r>
          </w:p>
        </w:tc>
        <w:tc>
          <w:tcPr>
            <w:tcW w:type="dxa" w:w="1776"/>
            <w:tcBorders>
              <w:top w:color="000000" w:sz="8" w:val="single"/>
              <w:left w:color="000000" w:sz="8" w:val="single"/>
              <w:bottom w:color="000000" w:sz="8" w:val="single"/>
              <w:right w:color="000000" w:sz="8" w:val="single"/>
            </w:tcBorders>
            <w:tcMar>
              <w:left w:type="dxa" w:w="0"/>
              <w:right w:type="dxa" w:w="0"/>
            </w:tcMar>
            <w:vAlign w:val="center"/>
          </w:tcPr>
          <w:p w14:paraId="03240000">
            <w:pPr>
              <w:spacing w:after="100" w:before="0" w:line="240" w:lineRule="auto"/>
              <w:ind w:firstLine="0" w:left="0"/>
              <w:jc w:val="center"/>
              <w:rPr>
                <w:sz w:val="20"/>
              </w:rPr>
            </w:pPr>
            <w:r>
              <w:rPr>
                <w:sz w:val="20"/>
              </w:rPr>
              <w:t>процент</w:t>
            </w:r>
          </w:p>
        </w:tc>
        <w:tc>
          <w:tcPr>
            <w:tcW w:type="dxa" w:w="1399"/>
            <w:tcBorders>
              <w:top w:color="000000" w:sz="8" w:val="single"/>
              <w:left w:color="000000" w:sz="8" w:val="single"/>
              <w:bottom w:color="000000" w:sz="8" w:val="single"/>
              <w:right w:color="000000" w:sz="8" w:val="single"/>
            </w:tcBorders>
            <w:tcMar>
              <w:left w:type="dxa" w:w="0"/>
              <w:right w:type="dxa" w:w="0"/>
            </w:tcMar>
            <w:vAlign w:val="center"/>
          </w:tcPr>
          <w:p w14:paraId="04240000">
            <w:pPr>
              <w:spacing w:after="100" w:before="0" w:line="240" w:lineRule="auto"/>
              <w:ind w:firstLine="0" w:left="0"/>
              <w:jc w:val="center"/>
              <w:rPr>
                <w:sz w:val="20"/>
              </w:rPr>
            </w:pPr>
            <w:r>
              <w:rPr>
                <w:sz w:val="20"/>
              </w:rPr>
              <w:t>744</w:t>
            </w:r>
          </w:p>
        </w:tc>
        <w:tc>
          <w:tcPr>
            <w:tcW w:type="dxa" w:w="3163"/>
            <w:tcBorders>
              <w:top w:color="000000" w:sz="8" w:val="single"/>
              <w:left w:color="000000" w:sz="8" w:val="single"/>
              <w:bottom w:color="000000" w:sz="8" w:val="single"/>
              <w:right w:color="000000" w:sz="8" w:val="single"/>
            </w:tcBorders>
            <w:tcMar>
              <w:left w:type="dxa" w:w="0"/>
              <w:right w:type="dxa" w:w="0"/>
            </w:tcMar>
            <w:vAlign w:val="center"/>
          </w:tcPr>
          <w:p w14:paraId="05240000">
            <w:pPr>
              <w:spacing w:after="100" w:before="0" w:line="240" w:lineRule="auto"/>
              <w:ind w:firstLine="0" w:left="0"/>
              <w:jc w:val="center"/>
              <w:rPr>
                <w:sz w:val="20"/>
              </w:rPr>
            </w:pPr>
          </w:p>
        </w:tc>
      </w:tr>
      <w:tr>
        <w:trPr>
          <w:trHeight w:hRule="atLeast" w:val="344"/>
        </w:trPr>
        <w:tc>
          <w:tcPr>
            <w:tcW w:type="dxa" w:w="508"/>
            <w:tcBorders>
              <w:top w:color="000000" w:sz="8" w:val="single"/>
              <w:left w:color="000000" w:sz="8" w:val="single"/>
              <w:bottom w:color="000000" w:sz="8" w:val="single"/>
              <w:right w:color="000000" w:sz="8" w:val="single"/>
            </w:tcBorders>
            <w:tcMar>
              <w:left w:type="dxa" w:w="0"/>
              <w:right w:type="dxa" w:w="0"/>
            </w:tcMar>
            <w:vAlign w:val="center"/>
          </w:tcPr>
          <w:p w14:paraId="06240000">
            <w:pPr>
              <w:spacing w:after="100" w:before="0" w:line="240" w:lineRule="auto"/>
              <w:ind w:firstLine="0" w:left="0"/>
              <w:jc w:val="center"/>
              <w:rPr>
                <w:sz w:val="20"/>
              </w:rPr>
            </w:pPr>
            <w:r>
              <w:rPr>
                <w:sz w:val="20"/>
              </w:rPr>
              <w:t>3</w:t>
            </w:r>
          </w:p>
        </w:tc>
        <w:tc>
          <w:tcPr>
            <w:tcW w:type="dxa" w:w="7113"/>
            <w:tcBorders>
              <w:top w:color="000000" w:sz="8" w:val="single"/>
              <w:left w:color="000000" w:sz="8" w:val="single"/>
              <w:bottom w:color="000000" w:sz="8" w:val="single"/>
              <w:right w:color="000000" w:sz="8" w:val="single"/>
            </w:tcBorders>
            <w:tcMar>
              <w:left w:type="dxa" w:w="0"/>
              <w:right w:type="dxa" w:w="0"/>
            </w:tcMar>
            <w:vAlign w:val="center"/>
          </w:tcPr>
          <w:p w14:paraId="07240000">
            <w:pPr>
              <w:spacing w:after="100" w:before="0" w:line="240" w:lineRule="auto"/>
              <w:ind w:firstLine="0" w:left="0"/>
              <w:jc w:val="left"/>
              <w:rPr>
                <w:sz w:val="20"/>
              </w:rPr>
            </w:pPr>
            <w:r>
              <w:rPr>
                <w:color w:val="000000"/>
                <w:sz w:val="20"/>
              </w:rPr>
              <w:t>Интегральная оценка эффективности реализации проекта</w:t>
            </w:r>
          </w:p>
        </w:tc>
        <w:tc>
          <w:tcPr>
            <w:tcW w:type="dxa" w:w="1776"/>
            <w:tcBorders>
              <w:top w:color="000000" w:sz="8" w:val="single"/>
              <w:left w:color="000000" w:sz="8" w:val="single"/>
              <w:bottom w:color="000000" w:sz="8" w:val="single"/>
              <w:right w:color="000000" w:sz="8" w:val="single"/>
            </w:tcBorders>
            <w:tcMar>
              <w:left w:type="dxa" w:w="0"/>
              <w:right w:type="dxa" w:w="0"/>
            </w:tcMar>
            <w:vAlign w:val="center"/>
          </w:tcPr>
          <w:p w14:paraId="08240000">
            <w:pPr>
              <w:spacing w:after="100" w:before="0" w:line="240" w:lineRule="auto"/>
              <w:ind w:firstLine="0" w:left="0"/>
              <w:jc w:val="center"/>
              <w:rPr>
                <w:sz w:val="20"/>
              </w:rPr>
            </w:pPr>
            <w:r>
              <w:rPr>
                <w:sz w:val="20"/>
              </w:rPr>
              <w:t>процент</w:t>
            </w:r>
          </w:p>
        </w:tc>
        <w:tc>
          <w:tcPr>
            <w:tcW w:type="dxa" w:w="1399"/>
            <w:tcBorders>
              <w:top w:color="000000" w:sz="8" w:val="single"/>
              <w:left w:color="000000" w:sz="8" w:val="single"/>
              <w:bottom w:color="000000" w:sz="8" w:val="single"/>
              <w:right w:color="000000" w:sz="8" w:val="single"/>
            </w:tcBorders>
            <w:tcMar>
              <w:left w:type="dxa" w:w="0"/>
              <w:right w:type="dxa" w:w="0"/>
            </w:tcMar>
            <w:vAlign w:val="center"/>
          </w:tcPr>
          <w:p w14:paraId="09240000">
            <w:pPr>
              <w:spacing w:after="100" w:before="0" w:line="240" w:lineRule="auto"/>
              <w:ind w:firstLine="0" w:left="0"/>
              <w:jc w:val="center"/>
              <w:rPr>
                <w:sz w:val="20"/>
              </w:rPr>
            </w:pPr>
            <w:r>
              <w:rPr>
                <w:sz w:val="20"/>
              </w:rPr>
              <w:t>744</w:t>
            </w:r>
          </w:p>
        </w:tc>
        <w:tc>
          <w:tcPr>
            <w:tcW w:type="dxa" w:w="3163"/>
            <w:tcBorders>
              <w:top w:color="000000" w:sz="8" w:val="single"/>
              <w:left w:color="000000" w:sz="8" w:val="single"/>
              <w:bottom w:color="000000" w:sz="8" w:val="single"/>
              <w:right w:color="000000" w:sz="8" w:val="single"/>
            </w:tcBorders>
            <w:tcMar>
              <w:left w:type="dxa" w:w="0"/>
              <w:right w:type="dxa" w:w="0"/>
            </w:tcMar>
            <w:vAlign w:val="center"/>
          </w:tcPr>
          <w:p w14:paraId="0A240000">
            <w:pPr>
              <w:spacing w:after="100" w:before="0" w:line="240" w:lineRule="auto"/>
              <w:ind w:firstLine="0" w:left="0"/>
              <w:jc w:val="center"/>
              <w:rPr>
                <w:sz w:val="20"/>
              </w:rPr>
            </w:pPr>
          </w:p>
        </w:tc>
      </w:tr>
    </w:tbl>
    <w:p w14:paraId="0B240000">
      <w:pPr>
        <w:widowControl w:val="0"/>
        <w:spacing w:after="0" w:before="0" w:line="276" w:lineRule="auto"/>
        <w:ind w:firstLine="0" w:left="0"/>
        <w:jc w:val="left"/>
      </w:pPr>
      <w:r>
        <w:rPr>
          <w:b w:val="1"/>
        </w:rPr>
        <w:t>Примечание</w:t>
      </w:r>
      <w:r>
        <w:t xml:space="preserve">. Значение показателей определяются в соответствии с Порядком мониторинга и управлением изменениями проектов НТИ. </w:t>
      </w:r>
    </w:p>
    <w:tbl>
      <w:tblPr>
        <w:tblStyle w:val="Style_3"/>
        <w:tblLayout w:type="fixed"/>
        <w:tblCellMar>
          <w:left w:type="dxa" w:w="0"/>
          <w:right w:type="dxa" w:w="0"/>
        </w:tblCellMar>
      </w:tblPr>
      <w:tblGrid>
        <w:gridCol w:w="7702"/>
        <w:gridCol w:w="78"/>
        <w:gridCol w:w="2887"/>
        <w:gridCol w:w="78"/>
        <w:gridCol w:w="3213"/>
      </w:tblGrid>
      <w:tr>
        <w:tc>
          <w:tcPr>
            <w:tcW w:type="dxa" w:w="7702"/>
            <w:tcMar>
              <w:left w:type="dxa" w:w="0"/>
              <w:right w:type="dxa" w:w="0"/>
            </w:tcMar>
          </w:tcPr>
          <w:p w14:paraId="0C240000">
            <w:pPr>
              <w:spacing w:after="100" w:before="0" w:line="240" w:lineRule="auto"/>
              <w:ind w:firstLine="0" w:left="0"/>
              <w:jc w:val="left"/>
              <w:rPr>
                <w:sz w:val="20"/>
              </w:rPr>
            </w:pPr>
            <w:r>
              <w:rPr>
                <w:sz w:val="20"/>
              </w:rPr>
              <w:t>Руководитель (уполномоченное лицо) Получателя гранта</w:t>
            </w:r>
          </w:p>
        </w:tc>
        <w:tc>
          <w:tcPr>
            <w:tcW w:type="dxa" w:w="78"/>
            <w:tcMar>
              <w:left w:type="dxa" w:w="0"/>
              <w:right w:type="dxa" w:w="0"/>
            </w:tcMar>
          </w:tcPr>
          <w:p w14:paraId="0D240000">
            <w:pPr>
              <w:spacing w:after="100" w:before="0" w:line="240" w:lineRule="auto"/>
              <w:ind w:firstLine="0" w:left="0"/>
              <w:jc w:val="left"/>
              <w:rPr>
                <w:sz w:val="20"/>
              </w:rPr>
            </w:pPr>
            <w:r>
              <w:rPr>
                <w:sz w:val="20"/>
              </w:rPr>
              <w:t> </w:t>
            </w:r>
          </w:p>
        </w:tc>
        <w:tc>
          <w:tcPr>
            <w:tcW w:type="dxa" w:w="2887"/>
            <w:tcBorders>
              <w:bottom w:color="000000" w:sz="8" w:val="single"/>
            </w:tcBorders>
            <w:tcMar>
              <w:left w:type="dxa" w:w="0"/>
              <w:right w:type="dxa" w:w="0"/>
            </w:tcMar>
          </w:tcPr>
          <w:p w14:paraId="0E240000">
            <w:pPr>
              <w:spacing w:after="100" w:before="0" w:line="240" w:lineRule="auto"/>
              <w:ind w:firstLine="0" w:left="0"/>
              <w:jc w:val="left"/>
              <w:rPr>
                <w:sz w:val="20"/>
              </w:rPr>
            </w:pPr>
            <w:r>
              <w:rPr>
                <w:sz w:val="20"/>
              </w:rPr>
              <w:t> </w:t>
            </w:r>
          </w:p>
        </w:tc>
        <w:tc>
          <w:tcPr>
            <w:tcW w:type="dxa" w:w="78"/>
            <w:tcMar>
              <w:left w:type="dxa" w:w="0"/>
              <w:right w:type="dxa" w:w="0"/>
            </w:tcMar>
          </w:tcPr>
          <w:p w14:paraId="0F240000">
            <w:pPr>
              <w:spacing w:after="100" w:before="0" w:line="240" w:lineRule="auto"/>
              <w:ind w:firstLine="0" w:left="0"/>
              <w:jc w:val="left"/>
              <w:rPr>
                <w:sz w:val="20"/>
              </w:rPr>
            </w:pPr>
            <w:r>
              <w:rPr>
                <w:sz w:val="20"/>
              </w:rPr>
              <w:t> </w:t>
            </w:r>
          </w:p>
        </w:tc>
        <w:tc>
          <w:tcPr>
            <w:tcW w:type="dxa" w:w="3213"/>
            <w:tcBorders>
              <w:bottom w:color="000000" w:sz="8" w:val="single"/>
            </w:tcBorders>
            <w:tcMar>
              <w:left w:type="dxa" w:w="0"/>
              <w:right w:type="dxa" w:w="0"/>
            </w:tcMar>
          </w:tcPr>
          <w:p w14:paraId="10240000">
            <w:pPr>
              <w:spacing w:after="100" w:before="0" w:line="240" w:lineRule="auto"/>
              <w:ind w:firstLine="0" w:left="0"/>
              <w:jc w:val="left"/>
              <w:rPr>
                <w:sz w:val="20"/>
              </w:rPr>
            </w:pPr>
            <w:r>
              <w:rPr>
                <w:sz w:val="20"/>
              </w:rPr>
              <w:t> </w:t>
            </w:r>
          </w:p>
        </w:tc>
      </w:tr>
      <w:tr>
        <w:tc>
          <w:tcPr>
            <w:tcW w:type="dxa" w:w="7702"/>
            <w:tcMar>
              <w:left w:type="dxa" w:w="0"/>
              <w:right w:type="dxa" w:w="0"/>
            </w:tcMar>
          </w:tcPr>
          <w:p w14:paraId="11240000">
            <w:pPr>
              <w:spacing w:after="100" w:before="0" w:line="240" w:lineRule="auto"/>
              <w:ind w:firstLine="0" w:left="0"/>
              <w:jc w:val="left"/>
              <w:rPr>
                <w:sz w:val="16"/>
              </w:rPr>
            </w:pPr>
            <w:r>
              <w:rPr>
                <w:sz w:val="16"/>
              </w:rPr>
              <w:t> </w:t>
            </w:r>
          </w:p>
        </w:tc>
        <w:tc>
          <w:tcPr>
            <w:tcW w:type="dxa" w:w="78"/>
            <w:tcMar>
              <w:left w:type="dxa" w:w="0"/>
              <w:right w:type="dxa" w:w="0"/>
            </w:tcMar>
          </w:tcPr>
          <w:p w14:paraId="12240000">
            <w:pPr>
              <w:spacing w:after="100" w:before="0" w:line="240" w:lineRule="auto"/>
              <w:ind w:firstLine="0" w:left="0"/>
              <w:jc w:val="left"/>
              <w:rPr>
                <w:sz w:val="16"/>
              </w:rPr>
            </w:pPr>
            <w:r>
              <w:rPr>
                <w:sz w:val="16"/>
              </w:rPr>
              <w:t> </w:t>
            </w:r>
          </w:p>
        </w:tc>
        <w:tc>
          <w:tcPr>
            <w:tcW w:type="dxa" w:w="2887"/>
            <w:tcBorders>
              <w:top w:color="000000" w:sz="8" w:val="single"/>
            </w:tcBorders>
            <w:tcMar>
              <w:left w:type="dxa" w:w="0"/>
              <w:right w:type="dxa" w:w="0"/>
            </w:tcMar>
          </w:tcPr>
          <w:p w14:paraId="13240000">
            <w:pPr>
              <w:spacing w:after="100" w:before="0" w:line="240" w:lineRule="auto"/>
              <w:ind w:firstLine="0" w:left="0"/>
              <w:jc w:val="center"/>
              <w:rPr>
                <w:sz w:val="16"/>
              </w:rPr>
            </w:pPr>
            <w:r>
              <w:rPr>
                <w:sz w:val="16"/>
              </w:rPr>
              <w:t>(подпись)</w:t>
            </w:r>
          </w:p>
        </w:tc>
        <w:tc>
          <w:tcPr>
            <w:tcW w:type="dxa" w:w="78"/>
            <w:tcMar>
              <w:left w:type="dxa" w:w="0"/>
              <w:right w:type="dxa" w:w="0"/>
            </w:tcMar>
          </w:tcPr>
          <w:p w14:paraId="14240000">
            <w:pPr>
              <w:spacing w:after="100" w:before="0" w:line="240" w:lineRule="auto"/>
              <w:ind w:firstLine="0" w:left="0"/>
              <w:jc w:val="left"/>
              <w:rPr>
                <w:sz w:val="16"/>
              </w:rPr>
            </w:pPr>
            <w:r>
              <w:rPr>
                <w:sz w:val="16"/>
              </w:rPr>
              <w:t> </w:t>
            </w:r>
          </w:p>
        </w:tc>
        <w:tc>
          <w:tcPr>
            <w:tcW w:type="dxa" w:w="3213"/>
            <w:tcBorders>
              <w:top w:color="000000" w:sz="8" w:val="single"/>
            </w:tcBorders>
            <w:tcMar>
              <w:left w:type="dxa" w:w="0"/>
              <w:right w:type="dxa" w:w="0"/>
            </w:tcMar>
          </w:tcPr>
          <w:p w14:paraId="15240000">
            <w:pPr>
              <w:spacing w:after="100" w:before="0" w:line="240" w:lineRule="auto"/>
              <w:ind w:firstLine="0" w:left="0"/>
              <w:jc w:val="center"/>
              <w:rPr>
                <w:sz w:val="16"/>
              </w:rPr>
            </w:pPr>
            <w:r>
              <w:rPr>
                <w:sz w:val="16"/>
              </w:rPr>
              <w:t>(расшифровка подписи)</w:t>
            </w:r>
          </w:p>
        </w:tc>
      </w:tr>
      <w:tr>
        <w:tc>
          <w:tcPr>
            <w:tcW w:type="dxa" w:w="7702"/>
            <w:tcMar>
              <w:left w:type="dxa" w:w="0"/>
              <w:right w:type="dxa" w:w="0"/>
            </w:tcMar>
          </w:tcPr>
          <w:p w14:paraId="16240000">
            <w:pPr>
              <w:spacing w:after="100" w:before="0" w:line="240" w:lineRule="auto"/>
              <w:ind w:firstLine="0" w:left="0"/>
              <w:jc w:val="left"/>
              <w:rPr>
                <w:sz w:val="20"/>
              </w:rPr>
            </w:pPr>
            <w:r>
              <w:rPr>
                <w:sz w:val="20"/>
              </w:rPr>
              <w:t>Исполнитель</w:t>
            </w:r>
          </w:p>
        </w:tc>
        <w:tc>
          <w:tcPr>
            <w:tcW w:type="dxa" w:w="78"/>
            <w:tcMar>
              <w:left w:type="dxa" w:w="0"/>
              <w:right w:type="dxa" w:w="0"/>
            </w:tcMar>
          </w:tcPr>
          <w:p w14:paraId="17240000">
            <w:pPr>
              <w:spacing w:after="100" w:before="0" w:line="240" w:lineRule="auto"/>
              <w:ind w:firstLine="0" w:left="0"/>
              <w:jc w:val="left"/>
              <w:rPr>
                <w:sz w:val="20"/>
              </w:rPr>
            </w:pPr>
            <w:r>
              <w:rPr>
                <w:sz w:val="20"/>
              </w:rPr>
              <w:t> </w:t>
            </w:r>
          </w:p>
        </w:tc>
        <w:tc>
          <w:tcPr>
            <w:tcW w:type="dxa" w:w="2887"/>
            <w:tcBorders>
              <w:bottom w:color="000000" w:sz="8" w:val="single"/>
            </w:tcBorders>
            <w:tcMar>
              <w:left w:type="dxa" w:w="0"/>
              <w:right w:type="dxa" w:w="0"/>
            </w:tcMar>
          </w:tcPr>
          <w:p w14:paraId="18240000">
            <w:pPr>
              <w:spacing w:after="100" w:before="0" w:line="240" w:lineRule="auto"/>
              <w:ind w:firstLine="0" w:left="0"/>
              <w:jc w:val="left"/>
              <w:rPr>
                <w:sz w:val="20"/>
              </w:rPr>
            </w:pPr>
            <w:r>
              <w:rPr>
                <w:sz w:val="20"/>
              </w:rPr>
              <w:t> </w:t>
            </w:r>
          </w:p>
        </w:tc>
        <w:tc>
          <w:tcPr>
            <w:tcW w:type="dxa" w:w="78"/>
            <w:tcMar>
              <w:left w:type="dxa" w:w="0"/>
              <w:right w:type="dxa" w:w="0"/>
            </w:tcMar>
          </w:tcPr>
          <w:p w14:paraId="19240000">
            <w:pPr>
              <w:spacing w:after="100" w:before="0" w:line="240" w:lineRule="auto"/>
              <w:ind w:firstLine="0" w:left="0"/>
              <w:jc w:val="left"/>
              <w:rPr>
                <w:sz w:val="20"/>
              </w:rPr>
            </w:pPr>
            <w:r>
              <w:rPr>
                <w:sz w:val="20"/>
              </w:rPr>
              <w:t> </w:t>
            </w:r>
          </w:p>
        </w:tc>
        <w:tc>
          <w:tcPr>
            <w:tcW w:type="dxa" w:w="3213"/>
            <w:tcBorders>
              <w:bottom w:color="000000" w:sz="8" w:val="single"/>
            </w:tcBorders>
            <w:tcMar>
              <w:left w:type="dxa" w:w="0"/>
              <w:right w:type="dxa" w:w="0"/>
            </w:tcMar>
          </w:tcPr>
          <w:p w14:paraId="1A240000">
            <w:pPr>
              <w:spacing w:after="100" w:before="0" w:line="240" w:lineRule="auto"/>
              <w:ind w:firstLine="0" w:left="0"/>
              <w:jc w:val="left"/>
              <w:rPr>
                <w:sz w:val="20"/>
              </w:rPr>
            </w:pPr>
            <w:r>
              <w:rPr>
                <w:sz w:val="20"/>
              </w:rPr>
              <w:t> </w:t>
            </w:r>
          </w:p>
        </w:tc>
      </w:tr>
      <w:tr>
        <w:tc>
          <w:tcPr>
            <w:tcW w:type="dxa" w:w="7702"/>
            <w:tcMar>
              <w:left w:type="dxa" w:w="0"/>
              <w:right w:type="dxa" w:w="0"/>
            </w:tcMar>
          </w:tcPr>
          <w:p w14:paraId="1B240000">
            <w:pPr>
              <w:spacing w:after="100" w:before="0" w:line="240" w:lineRule="auto"/>
              <w:ind w:firstLine="0" w:left="0"/>
              <w:jc w:val="left"/>
              <w:rPr>
                <w:sz w:val="16"/>
              </w:rPr>
            </w:pPr>
            <w:r>
              <w:rPr>
                <w:sz w:val="16"/>
              </w:rPr>
              <w:t> </w:t>
            </w:r>
          </w:p>
        </w:tc>
        <w:tc>
          <w:tcPr>
            <w:tcW w:type="dxa" w:w="78"/>
            <w:tcMar>
              <w:left w:type="dxa" w:w="0"/>
              <w:right w:type="dxa" w:w="0"/>
            </w:tcMar>
          </w:tcPr>
          <w:p w14:paraId="1C240000">
            <w:pPr>
              <w:spacing w:after="100" w:before="0" w:line="240" w:lineRule="auto"/>
              <w:ind w:firstLine="0" w:left="0"/>
              <w:jc w:val="left"/>
              <w:rPr>
                <w:sz w:val="16"/>
              </w:rPr>
            </w:pPr>
            <w:r>
              <w:rPr>
                <w:sz w:val="16"/>
              </w:rPr>
              <w:t> </w:t>
            </w:r>
          </w:p>
        </w:tc>
        <w:tc>
          <w:tcPr>
            <w:tcW w:type="dxa" w:w="2887"/>
            <w:tcBorders>
              <w:top w:color="000000" w:sz="8" w:val="single"/>
            </w:tcBorders>
            <w:tcMar>
              <w:left w:type="dxa" w:w="0"/>
              <w:right w:type="dxa" w:w="0"/>
            </w:tcMar>
          </w:tcPr>
          <w:p w14:paraId="1D240000">
            <w:pPr>
              <w:spacing w:after="100" w:before="0" w:line="240" w:lineRule="auto"/>
              <w:ind w:firstLine="0" w:left="0"/>
              <w:jc w:val="center"/>
              <w:rPr>
                <w:sz w:val="16"/>
              </w:rPr>
            </w:pPr>
            <w:r>
              <w:rPr>
                <w:sz w:val="16"/>
              </w:rPr>
              <w:t>(фамилия, инициалы)</w:t>
            </w:r>
          </w:p>
        </w:tc>
        <w:tc>
          <w:tcPr>
            <w:tcW w:type="dxa" w:w="78"/>
            <w:tcMar>
              <w:left w:type="dxa" w:w="0"/>
              <w:right w:type="dxa" w:w="0"/>
            </w:tcMar>
          </w:tcPr>
          <w:p w14:paraId="1E240000">
            <w:pPr>
              <w:spacing w:after="100" w:before="0" w:line="240" w:lineRule="auto"/>
              <w:ind w:firstLine="0" w:left="0"/>
              <w:jc w:val="left"/>
              <w:rPr>
                <w:sz w:val="16"/>
              </w:rPr>
            </w:pPr>
            <w:r>
              <w:rPr>
                <w:sz w:val="16"/>
              </w:rPr>
              <w:t> </w:t>
            </w:r>
          </w:p>
        </w:tc>
        <w:tc>
          <w:tcPr>
            <w:tcW w:type="dxa" w:w="3213"/>
            <w:tcBorders>
              <w:top w:color="000000" w:sz="8" w:val="single"/>
            </w:tcBorders>
            <w:tcMar>
              <w:left w:type="dxa" w:w="0"/>
              <w:right w:type="dxa" w:w="0"/>
            </w:tcMar>
          </w:tcPr>
          <w:p w14:paraId="1F240000">
            <w:pPr>
              <w:spacing w:after="100" w:before="0" w:line="240" w:lineRule="auto"/>
              <w:ind w:firstLine="0" w:left="0"/>
              <w:jc w:val="center"/>
              <w:rPr>
                <w:sz w:val="16"/>
              </w:rPr>
            </w:pPr>
            <w:r>
              <w:rPr>
                <w:sz w:val="16"/>
              </w:rPr>
              <w:t>(телефон)</w:t>
            </w:r>
          </w:p>
        </w:tc>
      </w:tr>
      <w:tr>
        <w:tc>
          <w:tcPr>
            <w:tcW w:type="dxa" w:w="7702"/>
            <w:tcMar>
              <w:left w:type="dxa" w:w="0"/>
              <w:right w:type="dxa" w:w="0"/>
            </w:tcMar>
          </w:tcPr>
          <w:p w14:paraId="20240000">
            <w:pPr>
              <w:spacing w:after="100" w:before="0" w:line="240" w:lineRule="auto"/>
              <w:ind w:firstLine="0" w:left="0"/>
              <w:rPr>
                <w:sz w:val="20"/>
              </w:rPr>
            </w:pPr>
            <w:r>
              <w:rPr>
                <w:sz w:val="20"/>
              </w:rPr>
              <w:t>"__" ______ 20__ г.</w:t>
            </w:r>
          </w:p>
        </w:tc>
        <w:tc>
          <w:tcPr>
            <w:tcW w:type="dxa" w:w="78"/>
            <w:tcMar>
              <w:left w:type="dxa" w:w="0"/>
              <w:right w:type="dxa" w:w="0"/>
            </w:tcMar>
          </w:tcPr>
          <w:p w14:paraId="21240000">
            <w:pPr>
              <w:spacing w:after="100" w:before="0" w:line="240" w:lineRule="auto"/>
              <w:ind w:firstLine="0" w:left="0"/>
              <w:jc w:val="left"/>
              <w:rPr>
                <w:sz w:val="20"/>
              </w:rPr>
            </w:pPr>
            <w:r>
              <w:rPr>
                <w:sz w:val="20"/>
              </w:rPr>
              <w:t> </w:t>
            </w:r>
          </w:p>
        </w:tc>
        <w:tc>
          <w:tcPr>
            <w:tcW w:type="dxa" w:w="2887"/>
            <w:tcMar>
              <w:left w:type="dxa" w:w="0"/>
              <w:right w:type="dxa" w:w="0"/>
            </w:tcMar>
          </w:tcPr>
          <w:p w14:paraId="22240000">
            <w:pPr>
              <w:spacing w:after="100" w:before="0" w:line="240" w:lineRule="auto"/>
              <w:ind w:firstLine="0" w:left="0"/>
              <w:jc w:val="left"/>
              <w:rPr>
                <w:sz w:val="20"/>
              </w:rPr>
            </w:pPr>
            <w:r>
              <w:rPr>
                <w:sz w:val="20"/>
              </w:rPr>
              <w:t> </w:t>
            </w:r>
          </w:p>
        </w:tc>
        <w:tc>
          <w:tcPr>
            <w:tcW w:type="dxa" w:w="78"/>
            <w:tcMar>
              <w:left w:type="dxa" w:w="0"/>
              <w:right w:type="dxa" w:w="0"/>
            </w:tcMar>
          </w:tcPr>
          <w:p w14:paraId="23240000">
            <w:pPr>
              <w:spacing w:after="100" w:before="0" w:line="240" w:lineRule="auto"/>
              <w:ind w:firstLine="0" w:left="0"/>
              <w:jc w:val="left"/>
              <w:rPr>
                <w:sz w:val="20"/>
              </w:rPr>
            </w:pPr>
            <w:r>
              <w:rPr>
                <w:sz w:val="20"/>
              </w:rPr>
              <w:t> </w:t>
            </w:r>
          </w:p>
        </w:tc>
        <w:tc>
          <w:tcPr>
            <w:tcW w:type="dxa" w:w="3213"/>
            <w:tcMar>
              <w:left w:type="dxa" w:w="0"/>
              <w:right w:type="dxa" w:w="0"/>
            </w:tcMar>
          </w:tcPr>
          <w:p w14:paraId="24240000">
            <w:pPr>
              <w:spacing w:after="100" w:before="0" w:line="240" w:lineRule="auto"/>
              <w:ind w:firstLine="0" w:left="0"/>
              <w:jc w:val="left"/>
              <w:rPr>
                <w:sz w:val="20"/>
              </w:rPr>
            </w:pPr>
            <w:r>
              <w:rPr>
                <w:sz w:val="20"/>
              </w:rPr>
              <w:t> </w:t>
            </w:r>
          </w:p>
        </w:tc>
      </w:tr>
    </w:tbl>
    <w:p w14:paraId="25240000">
      <w:pPr>
        <w:spacing w:after="200" w:before="0" w:line="276" w:lineRule="auto"/>
        <w:ind w:firstLine="0" w:left="0"/>
        <w:jc w:val="left"/>
      </w:pPr>
      <w:r>
        <w:br w:type="page"/>
      </w:r>
    </w:p>
    <w:p w14:paraId="26240000">
      <w:pPr>
        <w:spacing w:after="0" w:before="0" w:line="240" w:lineRule="auto"/>
        <w:ind w:firstLine="0" w:left="0"/>
        <w:jc w:val="right"/>
      </w:pPr>
    </w:p>
    <w:p w14:paraId="27240000">
      <w:bookmarkStart w:id="965" w:name="__RefHeading___181"/>
      <w:bookmarkEnd w:id="965"/>
      <w:bookmarkStart w:id="966" w:name="__RefHeading___403"/>
      <w:bookmarkEnd w:id="966"/>
      <w:bookmarkStart w:id="967" w:name="__RefHeading___625"/>
      <w:bookmarkEnd w:id="967"/>
      <w:bookmarkStart w:id="968" w:name="__RefHeading___847"/>
      <w:bookmarkEnd w:id="968"/>
      <w:pPr>
        <w:keepNext w:val="1"/>
        <w:keepLines w:val="1"/>
        <w:spacing w:after="0" w:before="240" w:line="276" w:lineRule="auto"/>
        <w:ind w:firstLine="0" w:left="0"/>
        <w:jc w:val="right"/>
        <w:outlineLvl w:val="0"/>
        <w:rPr>
          <w:color w:themeColor="accent1" w:themeShade="BF" w:val="376092"/>
        </w:rPr>
      </w:pPr>
      <w:r>
        <w:t>Приложение N 14 к Договору</w:t>
      </w:r>
    </w:p>
    <w:p w14:paraId="28240000">
      <w:pPr>
        <w:spacing w:after="0" w:before="0" w:line="240" w:lineRule="auto"/>
        <w:ind w:firstLine="0" w:left="0"/>
        <w:jc w:val="right"/>
        <w:rPr>
          <w:rFonts w:ascii="Verdana" w:hAnsi="Verdana"/>
          <w:sz w:val="21"/>
        </w:rPr>
      </w:pPr>
      <w:r>
        <w:t>от __________ N ____</w:t>
      </w:r>
    </w:p>
    <w:p w14:paraId="29240000">
      <w:pPr>
        <w:spacing w:after="0" w:before="0" w:line="240" w:lineRule="auto"/>
        <w:ind w:firstLine="0" w:left="0"/>
        <w:jc w:val="right"/>
        <w:rPr>
          <w:rFonts w:ascii="Verdana" w:hAnsi="Verdana"/>
          <w:sz w:val="21"/>
        </w:rPr>
      </w:pPr>
    </w:p>
    <w:p w14:paraId="2A240000">
      <w:pPr>
        <w:spacing w:after="0" w:before="0" w:line="240" w:lineRule="auto"/>
        <w:ind w:firstLine="0" w:left="0"/>
        <w:rPr>
          <w:rFonts w:ascii="Verdana" w:hAnsi="Verdana"/>
          <w:sz w:val="21"/>
        </w:rPr>
      </w:pPr>
      <w:r>
        <w:t> </w:t>
      </w:r>
    </w:p>
    <w:p w14:paraId="2B240000">
      <w:pPr>
        <w:spacing w:after="0" w:before="0" w:line="240" w:lineRule="auto"/>
        <w:ind w:firstLine="0" w:left="0"/>
        <w:rPr>
          <w:sz w:val="22"/>
        </w:rPr>
      </w:pPr>
      <w:r>
        <w:rPr>
          <w:sz w:val="22"/>
        </w:rPr>
        <w:t> </w:t>
      </w:r>
    </w:p>
    <w:p w14:paraId="2C240000">
      <w:pPr>
        <w:spacing w:after="0" w:before="0" w:line="240" w:lineRule="auto"/>
        <w:ind w:firstLine="0" w:left="0"/>
        <w:jc w:val="center"/>
        <w:rPr>
          <w:rFonts w:ascii="Verdana" w:hAnsi="Verdana"/>
        </w:rPr>
      </w:pPr>
      <w:r>
        <w:t>Отчет о достижении значений результатов</w:t>
      </w:r>
    </w:p>
    <w:p w14:paraId="2D240000">
      <w:pPr>
        <w:spacing w:after="0" w:before="0" w:line="240" w:lineRule="auto"/>
        <w:ind w:firstLine="0" w:left="0"/>
        <w:jc w:val="center"/>
        <w:rPr>
          <w:rFonts w:ascii="Verdana" w:hAnsi="Verdana"/>
        </w:rPr>
      </w:pPr>
      <w:r>
        <w:t>предоставления Гранта (интегральные показатели эффективности проекта)</w:t>
      </w:r>
    </w:p>
    <w:p w14:paraId="2E240000">
      <w:pPr>
        <w:spacing w:after="0" w:before="0" w:line="240" w:lineRule="auto"/>
        <w:ind w:firstLine="0" w:left="0"/>
        <w:jc w:val="center"/>
        <w:rPr>
          <w:rFonts w:ascii="Verdana" w:hAnsi="Verdana"/>
          <w:sz w:val="20"/>
        </w:rPr>
      </w:pPr>
      <w:r>
        <w:t>по состоянию на 1 ______ 20__ г</w:t>
      </w:r>
      <w:r>
        <w:rPr>
          <w:sz w:val="20"/>
        </w:rPr>
        <w:t>.</w:t>
      </w:r>
    </w:p>
    <w:p w14:paraId="2F240000">
      <w:pPr>
        <w:spacing w:after="0" w:before="0" w:line="240" w:lineRule="auto"/>
        <w:ind w:firstLine="0" w:left="0"/>
        <w:rPr>
          <w:rFonts w:ascii="Verdana" w:hAnsi="Verdana"/>
          <w:sz w:val="20"/>
        </w:rPr>
      </w:pPr>
      <w:r>
        <w:rPr>
          <w:sz w:val="20"/>
        </w:rPr>
        <w:t> </w:t>
      </w:r>
    </w:p>
    <w:tbl>
      <w:tblPr>
        <w:tblStyle w:val="Style_3"/>
        <w:tblLayout w:type="fixed"/>
        <w:tblCellMar>
          <w:left w:type="dxa" w:w="0"/>
          <w:right w:type="dxa" w:w="0"/>
        </w:tblCellMar>
      </w:tblPr>
      <w:tblGrid>
        <w:gridCol w:w="4494"/>
        <w:gridCol w:w="78"/>
        <w:gridCol w:w="5801"/>
        <w:gridCol w:w="2365"/>
        <w:gridCol w:w="1220"/>
      </w:tblGrid>
      <w:tr>
        <w:tc>
          <w:tcPr>
            <w:tcW w:type="dxa" w:w="4494"/>
            <w:vMerge w:val="restart"/>
            <w:tcMar>
              <w:left w:type="dxa" w:w="0"/>
              <w:right w:type="dxa" w:w="0"/>
            </w:tcMar>
          </w:tcPr>
          <w:p w14:paraId="30240000">
            <w:pPr>
              <w:spacing w:after="100" w:before="0" w:line="240" w:lineRule="auto"/>
              <w:ind w:firstLine="0" w:left="0"/>
              <w:jc w:val="left"/>
              <w:rPr>
                <w:sz w:val="20"/>
              </w:rPr>
            </w:pPr>
            <w:r>
              <w:rPr>
                <w:sz w:val="20"/>
              </w:rPr>
              <w:t> </w:t>
            </w:r>
          </w:p>
        </w:tc>
        <w:tc>
          <w:tcPr>
            <w:tcW w:type="dxa" w:w="78"/>
            <w:vMerge w:val="restart"/>
            <w:tcMar>
              <w:left w:type="dxa" w:w="0"/>
              <w:right w:type="dxa" w:w="0"/>
            </w:tcMar>
          </w:tcPr>
          <w:p w14:paraId="31240000">
            <w:pPr>
              <w:spacing w:after="100" w:before="0" w:line="240" w:lineRule="auto"/>
              <w:ind w:firstLine="0" w:left="0"/>
              <w:jc w:val="left"/>
              <w:rPr>
                <w:sz w:val="20"/>
              </w:rPr>
            </w:pPr>
            <w:r>
              <w:rPr>
                <w:sz w:val="20"/>
              </w:rPr>
              <w:t> </w:t>
            </w:r>
          </w:p>
        </w:tc>
        <w:tc>
          <w:tcPr>
            <w:tcW w:type="dxa" w:w="5801"/>
            <w:vMerge w:val="restart"/>
            <w:tcMar>
              <w:left w:type="dxa" w:w="0"/>
              <w:right w:type="dxa" w:w="0"/>
            </w:tcMar>
          </w:tcPr>
          <w:p w14:paraId="32240000">
            <w:pPr>
              <w:spacing w:after="100" w:before="0" w:line="240" w:lineRule="auto"/>
              <w:ind w:firstLine="0" w:left="0"/>
              <w:jc w:val="left"/>
              <w:rPr>
                <w:sz w:val="20"/>
              </w:rPr>
            </w:pPr>
            <w:r>
              <w:rPr>
                <w:sz w:val="20"/>
              </w:rPr>
              <w:t> </w:t>
            </w:r>
          </w:p>
        </w:tc>
        <w:tc>
          <w:tcPr>
            <w:tcW w:type="dxa" w:w="2365"/>
            <w:tcBorders>
              <w:right w:color="000000" w:sz="8" w:val="single"/>
            </w:tcBorders>
            <w:tcMar>
              <w:left w:type="dxa" w:w="0"/>
              <w:right w:type="dxa" w:w="0"/>
            </w:tcMar>
          </w:tcPr>
          <w:p w14:paraId="33240000">
            <w:pPr>
              <w:spacing w:after="100" w:before="0" w:line="240" w:lineRule="auto"/>
              <w:ind w:firstLine="0" w:left="0"/>
              <w:jc w:val="left"/>
              <w:rPr>
                <w:sz w:val="20"/>
              </w:rPr>
            </w:pPr>
            <w:r>
              <w:rPr>
                <w:sz w:val="20"/>
              </w:rPr>
              <w:t> </w:t>
            </w:r>
          </w:p>
        </w:tc>
        <w:tc>
          <w:tcPr>
            <w:tcW w:type="dxa" w:w="1220"/>
            <w:tcBorders>
              <w:top w:color="000000" w:sz="8" w:val="single"/>
              <w:left w:color="000000" w:sz="8" w:val="single"/>
              <w:bottom w:color="000000" w:sz="8" w:val="single"/>
              <w:right w:color="000000" w:sz="8" w:val="single"/>
            </w:tcBorders>
            <w:tcMar>
              <w:left w:type="dxa" w:w="0"/>
              <w:right w:type="dxa" w:w="0"/>
            </w:tcMar>
            <w:vAlign w:val="center"/>
          </w:tcPr>
          <w:p w14:paraId="34240000">
            <w:pPr>
              <w:spacing w:after="100" w:before="0" w:line="240" w:lineRule="auto"/>
              <w:ind w:firstLine="0" w:left="0"/>
              <w:jc w:val="center"/>
              <w:rPr>
                <w:sz w:val="20"/>
              </w:rPr>
            </w:pPr>
            <w:r>
              <w:rPr>
                <w:sz w:val="20"/>
              </w:rPr>
              <w:t>КОДЫ</w:t>
            </w:r>
          </w:p>
        </w:tc>
      </w:tr>
      <w:tr>
        <w:tc>
          <w:tcPr>
            <w:tcW w:type="dxa" w:w="4494"/>
            <w:gridSpan w:val="1"/>
            <w:vMerge w:val="continue"/>
            <w:tcMar>
              <w:left w:type="dxa" w:w="0"/>
              <w:right w:type="dxa" w:w="0"/>
            </w:tcMar>
          </w:tcPr>
          <w:p/>
        </w:tc>
        <w:tc>
          <w:tcPr>
            <w:tcW w:type="dxa" w:w="78"/>
            <w:gridSpan w:val="1"/>
            <w:vMerge w:val="continue"/>
            <w:tcMar>
              <w:left w:type="dxa" w:w="0"/>
              <w:right w:type="dxa" w:w="0"/>
            </w:tcMar>
          </w:tcPr>
          <w:p/>
        </w:tc>
        <w:tc>
          <w:tcPr>
            <w:tcW w:type="dxa" w:w="5801"/>
            <w:gridSpan w:val="1"/>
            <w:vMerge w:val="continue"/>
            <w:tcMar>
              <w:left w:type="dxa" w:w="0"/>
              <w:right w:type="dxa" w:w="0"/>
            </w:tcMar>
          </w:tcPr>
          <w:p/>
        </w:tc>
        <w:tc>
          <w:tcPr>
            <w:tcW w:type="dxa" w:w="2365"/>
            <w:tcBorders>
              <w:right w:color="000000" w:sz="8" w:val="single"/>
            </w:tcBorders>
            <w:tcMar>
              <w:left w:type="dxa" w:w="0"/>
              <w:right w:type="dxa" w:w="0"/>
            </w:tcMar>
          </w:tcPr>
          <w:p w14:paraId="35240000">
            <w:pPr>
              <w:spacing w:after="100" w:before="0" w:line="240" w:lineRule="auto"/>
              <w:ind w:firstLine="0" w:left="0"/>
              <w:jc w:val="right"/>
              <w:rPr>
                <w:sz w:val="20"/>
              </w:rPr>
            </w:pPr>
            <w:r>
              <w:rPr>
                <w:sz w:val="20"/>
              </w:rPr>
              <w:t>Дата</w:t>
            </w:r>
          </w:p>
        </w:tc>
        <w:tc>
          <w:tcPr>
            <w:tcW w:type="dxa" w:w="1220"/>
            <w:tcBorders>
              <w:top w:color="000000" w:sz="8" w:val="single"/>
              <w:left w:color="000000" w:sz="8" w:val="single"/>
              <w:bottom w:color="000000" w:sz="8" w:val="single"/>
              <w:right w:color="000000" w:sz="8" w:val="single"/>
            </w:tcBorders>
            <w:tcMar>
              <w:left w:type="dxa" w:w="0"/>
              <w:right w:type="dxa" w:w="0"/>
            </w:tcMar>
          </w:tcPr>
          <w:p w14:paraId="36240000">
            <w:pPr>
              <w:spacing w:after="100" w:before="0" w:line="240" w:lineRule="auto"/>
              <w:ind w:firstLine="0" w:left="0"/>
              <w:jc w:val="left"/>
              <w:rPr>
                <w:sz w:val="20"/>
              </w:rPr>
            </w:pPr>
            <w:r>
              <w:rPr>
                <w:sz w:val="20"/>
              </w:rPr>
              <w:t> </w:t>
            </w:r>
          </w:p>
        </w:tc>
      </w:tr>
      <w:tr>
        <w:tc>
          <w:tcPr>
            <w:tcW w:type="dxa" w:w="4494"/>
            <w:tcMar>
              <w:left w:type="dxa" w:w="0"/>
              <w:right w:type="dxa" w:w="0"/>
            </w:tcMar>
          </w:tcPr>
          <w:p w14:paraId="37240000">
            <w:pPr>
              <w:spacing w:after="100" w:before="0" w:line="240" w:lineRule="auto"/>
              <w:ind w:firstLine="0" w:left="0"/>
              <w:jc w:val="left"/>
              <w:rPr>
                <w:sz w:val="20"/>
              </w:rPr>
            </w:pPr>
            <w:r>
              <w:rPr>
                <w:sz w:val="20"/>
              </w:rPr>
              <w:t>Наименование Получателя гранта</w:t>
            </w:r>
          </w:p>
        </w:tc>
        <w:tc>
          <w:tcPr>
            <w:tcW w:type="dxa" w:w="78"/>
            <w:tcMar>
              <w:left w:type="dxa" w:w="0"/>
              <w:right w:type="dxa" w:w="0"/>
            </w:tcMar>
          </w:tcPr>
          <w:p w14:paraId="3824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39240000">
            <w:pPr>
              <w:spacing w:after="100" w:before="0" w:line="240" w:lineRule="auto"/>
              <w:ind w:firstLine="0" w:left="0"/>
              <w:jc w:val="left"/>
              <w:rPr>
                <w:sz w:val="20"/>
              </w:rPr>
            </w:pPr>
            <w:r>
              <w:rPr>
                <w:sz w:val="20"/>
              </w:rPr>
              <w:t> </w:t>
            </w:r>
          </w:p>
        </w:tc>
        <w:tc>
          <w:tcPr>
            <w:tcW w:type="dxa" w:w="2365"/>
            <w:tcBorders>
              <w:right w:color="000000" w:sz="8" w:val="single"/>
            </w:tcBorders>
            <w:tcMar>
              <w:left w:type="dxa" w:w="0"/>
              <w:right w:type="dxa" w:w="0"/>
            </w:tcMar>
          </w:tcPr>
          <w:p w14:paraId="3A240000">
            <w:pPr>
              <w:spacing w:after="100" w:before="0" w:line="240" w:lineRule="auto"/>
              <w:ind w:firstLine="0" w:left="0"/>
              <w:jc w:val="right"/>
              <w:rPr>
                <w:sz w:val="20"/>
              </w:rPr>
            </w:pPr>
            <w:r>
              <w:rPr>
                <w:sz w:val="20"/>
              </w:rPr>
              <w:t>ИНН</w:t>
            </w:r>
          </w:p>
        </w:tc>
        <w:tc>
          <w:tcPr>
            <w:tcW w:type="dxa" w:w="1220"/>
            <w:tcBorders>
              <w:top w:color="000000" w:sz="8" w:val="single"/>
              <w:left w:color="000000" w:sz="8" w:val="single"/>
              <w:bottom w:color="000000" w:sz="8" w:val="single"/>
              <w:right w:color="000000" w:sz="8" w:val="single"/>
            </w:tcBorders>
            <w:tcMar>
              <w:left w:type="dxa" w:w="0"/>
              <w:right w:type="dxa" w:w="0"/>
            </w:tcMar>
          </w:tcPr>
          <w:p w14:paraId="3B240000">
            <w:pPr>
              <w:spacing w:after="100" w:before="0" w:line="240" w:lineRule="auto"/>
              <w:ind w:firstLine="0" w:left="0"/>
              <w:jc w:val="left"/>
              <w:rPr>
                <w:sz w:val="20"/>
              </w:rPr>
            </w:pPr>
            <w:r>
              <w:rPr>
                <w:sz w:val="20"/>
              </w:rPr>
              <w:t> </w:t>
            </w:r>
          </w:p>
        </w:tc>
      </w:tr>
      <w:tr>
        <w:tc>
          <w:tcPr>
            <w:tcW w:type="dxa" w:w="4494"/>
            <w:tcMar>
              <w:left w:type="dxa" w:w="0"/>
              <w:right w:type="dxa" w:w="0"/>
            </w:tcMar>
          </w:tcPr>
          <w:p w14:paraId="3C240000">
            <w:pPr>
              <w:spacing w:after="100" w:before="0" w:line="240" w:lineRule="auto"/>
              <w:ind w:firstLine="0" w:left="0"/>
              <w:jc w:val="left"/>
              <w:rPr>
                <w:sz w:val="20"/>
              </w:rPr>
            </w:pPr>
            <w:r>
              <w:rPr>
                <w:sz w:val="20"/>
              </w:rPr>
              <w:t>Наименование Грантодателя</w:t>
            </w:r>
          </w:p>
        </w:tc>
        <w:tc>
          <w:tcPr>
            <w:tcW w:type="dxa" w:w="78"/>
            <w:tcMar>
              <w:left w:type="dxa" w:w="0"/>
              <w:right w:type="dxa" w:w="0"/>
            </w:tcMar>
          </w:tcPr>
          <w:p w14:paraId="3D24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3E240000">
            <w:pPr>
              <w:spacing w:after="100" w:before="0" w:line="240" w:lineRule="auto"/>
              <w:ind w:firstLine="0" w:left="0"/>
              <w:jc w:val="left"/>
              <w:rPr>
                <w:sz w:val="20"/>
              </w:rPr>
            </w:pPr>
            <w:r>
              <w:rPr>
                <w:sz w:val="20"/>
              </w:rPr>
              <w:t> </w:t>
            </w:r>
          </w:p>
        </w:tc>
        <w:tc>
          <w:tcPr>
            <w:tcW w:type="dxa" w:w="2365"/>
            <w:tcBorders>
              <w:right w:color="000000" w:sz="8" w:val="single"/>
            </w:tcBorders>
            <w:tcMar>
              <w:left w:type="dxa" w:w="0"/>
              <w:right w:type="dxa" w:w="0"/>
            </w:tcMar>
          </w:tcPr>
          <w:p w14:paraId="3F240000">
            <w:pPr>
              <w:spacing w:after="100" w:before="0" w:line="240" w:lineRule="auto"/>
              <w:ind w:firstLine="0" w:left="0"/>
              <w:jc w:val="right"/>
              <w:rPr>
                <w:sz w:val="20"/>
              </w:rPr>
            </w:pPr>
            <w:r>
              <w:rPr>
                <w:sz w:val="20"/>
              </w:rPr>
              <w:t>по Сводному реестру</w:t>
            </w:r>
          </w:p>
        </w:tc>
        <w:tc>
          <w:tcPr>
            <w:tcW w:type="dxa" w:w="1220"/>
            <w:tcBorders>
              <w:top w:color="000000" w:sz="8" w:val="single"/>
              <w:left w:color="000000" w:sz="8" w:val="single"/>
              <w:bottom w:color="000000" w:sz="8" w:val="single"/>
              <w:right w:color="000000" w:sz="8" w:val="single"/>
            </w:tcBorders>
            <w:tcMar>
              <w:left w:type="dxa" w:w="0"/>
              <w:right w:type="dxa" w:w="0"/>
            </w:tcMar>
          </w:tcPr>
          <w:p w14:paraId="40240000">
            <w:pPr>
              <w:spacing w:after="100" w:before="0" w:line="240" w:lineRule="auto"/>
              <w:ind w:firstLine="0" w:left="0"/>
              <w:jc w:val="left"/>
              <w:rPr>
                <w:sz w:val="20"/>
              </w:rPr>
            </w:pPr>
            <w:r>
              <w:rPr>
                <w:sz w:val="20"/>
              </w:rPr>
              <w:t> </w:t>
            </w:r>
          </w:p>
        </w:tc>
      </w:tr>
      <w:tr>
        <w:tc>
          <w:tcPr>
            <w:tcW w:type="dxa" w:w="4494"/>
            <w:tcMar>
              <w:left w:type="dxa" w:w="0"/>
              <w:right w:type="dxa" w:w="0"/>
            </w:tcMar>
          </w:tcPr>
          <w:p w14:paraId="41240000">
            <w:pPr>
              <w:spacing w:after="100" w:before="0" w:line="240" w:lineRule="auto"/>
              <w:ind w:firstLine="0" w:left="0"/>
              <w:jc w:val="left"/>
              <w:rPr>
                <w:sz w:val="20"/>
              </w:rPr>
            </w:pPr>
            <w:r>
              <w:rPr>
                <w:sz w:val="20"/>
              </w:rPr>
              <w:t xml:space="preserve">Наименование федерального проекта </w:t>
            </w:r>
          </w:p>
        </w:tc>
        <w:tc>
          <w:tcPr>
            <w:tcW w:type="dxa" w:w="78"/>
            <w:tcMar>
              <w:left w:type="dxa" w:w="0"/>
              <w:right w:type="dxa" w:w="0"/>
            </w:tcMar>
          </w:tcPr>
          <w:p w14:paraId="42240000">
            <w:pPr>
              <w:spacing w:after="100" w:before="0" w:line="240" w:lineRule="auto"/>
              <w:ind w:firstLine="0" w:left="0"/>
              <w:jc w:val="left"/>
              <w:rPr>
                <w:sz w:val="20"/>
              </w:rPr>
            </w:pPr>
            <w:r>
              <w:rPr>
                <w:sz w:val="20"/>
              </w:rPr>
              <w:t> </w:t>
            </w:r>
          </w:p>
        </w:tc>
        <w:tc>
          <w:tcPr>
            <w:tcW w:type="dxa" w:w="5801"/>
            <w:tcBorders>
              <w:top w:color="000000" w:sz="8" w:val="single"/>
              <w:left w:sz="4" w:val="nil"/>
              <w:bottom w:color="000000" w:sz="8" w:val="single"/>
              <w:right w:sz="4" w:val="nil"/>
            </w:tcBorders>
            <w:tcMar>
              <w:left w:type="dxa" w:w="0"/>
              <w:right w:type="dxa" w:w="0"/>
            </w:tcMar>
          </w:tcPr>
          <w:p w14:paraId="43240000">
            <w:pPr>
              <w:spacing w:after="100" w:before="0" w:line="240" w:lineRule="auto"/>
              <w:ind w:firstLine="0" w:left="0"/>
              <w:jc w:val="left"/>
              <w:rPr>
                <w:sz w:val="20"/>
              </w:rPr>
            </w:pPr>
            <w:r>
              <w:rPr>
                <w:sz w:val="20"/>
              </w:rPr>
              <w:t> </w:t>
            </w:r>
          </w:p>
        </w:tc>
        <w:tc>
          <w:tcPr>
            <w:tcW w:type="dxa" w:w="2365"/>
            <w:tcBorders>
              <w:right w:color="000000" w:sz="8" w:val="single"/>
            </w:tcBorders>
            <w:tcMar>
              <w:left w:type="dxa" w:w="0"/>
              <w:right w:type="dxa" w:w="0"/>
            </w:tcMar>
          </w:tcPr>
          <w:p w14:paraId="44240000">
            <w:pPr>
              <w:spacing w:after="100" w:before="0" w:line="240" w:lineRule="auto"/>
              <w:ind w:firstLine="0" w:left="0"/>
              <w:jc w:val="right"/>
              <w:rPr>
                <w:sz w:val="20"/>
              </w:rPr>
            </w:pPr>
            <w:r>
              <w:rPr>
                <w:sz w:val="20"/>
              </w:rPr>
              <w:t xml:space="preserve">по БК </w:t>
            </w:r>
          </w:p>
        </w:tc>
        <w:tc>
          <w:tcPr>
            <w:tcW w:type="dxa" w:w="1220"/>
            <w:tcBorders>
              <w:top w:color="000000" w:sz="8" w:val="single"/>
              <w:left w:color="000000" w:sz="8" w:val="single"/>
              <w:bottom w:color="000000" w:sz="8" w:val="single"/>
              <w:right w:color="000000" w:sz="8" w:val="single"/>
            </w:tcBorders>
            <w:tcMar>
              <w:left w:type="dxa" w:w="0"/>
              <w:right w:type="dxa" w:w="0"/>
            </w:tcMar>
          </w:tcPr>
          <w:p w14:paraId="45240000">
            <w:pPr>
              <w:spacing w:after="100" w:before="0" w:line="240" w:lineRule="auto"/>
              <w:ind w:firstLine="0" w:left="0"/>
              <w:jc w:val="left"/>
              <w:rPr>
                <w:sz w:val="20"/>
              </w:rPr>
            </w:pPr>
            <w:r>
              <w:rPr>
                <w:sz w:val="20"/>
              </w:rPr>
              <w:t> </w:t>
            </w:r>
          </w:p>
        </w:tc>
      </w:tr>
      <w:tr>
        <w:tc>
          <w:tcPr>
            <w:tcW w:type="dxa" w:w="4494"/>
            <w:tcMar>
              <w:left w:type="dxa" w:w="0"/>
              <w:right w:type="dxa" w:w="0"/>
            </w:tcMar>
          </w:tcPr>
          <w:p w14:paraId="46240000">
            <w:pPr>
              <w:spacing w:after="100" w:before="0" w:line="240" w:lineRule="auto"/>
              <w:ind w:firstLine="0" w:left="0"/>
              <w:jc w:val="left"/>
              <w:rPr>
                <w:sz w:val="20"/>
              </w:rPr>
            </w:pPr>
            <w:r>
              <w:rPr>
                <w:sz w:val="20"/>
              </w:rPr>
              <w:t> </w:t>
            </w:r>
          </w:p>
        </w:tc>
        <w:tc>
          <w:tcPr>
            <w:tcW w:type="dxa" w:w="78"/>
            <w:tcMar>
              <w:left w:type="dxa" w:w="0"/>
              <w:right w:type="dxa" w:w="0"/>
            </w:tcMar>
          </w:tcPr>
          <w:p w14:paraId="47240000">
            <w:pPr>
              <w:spacing w:after="100" w:before="0" w:line="240" w:lineRule="auto"/>
              <w:ind w:firstLine="0" w:left="0"/>
              <w:jc w:val="left"/>
              <w:rPr>
                <w:sz w:val="20"/>
              </w:rPr>
            </w:pPr>
            <w:r>
              <w:rPr>
                <w:sz w:val="20"/>
              </w:rPr>
              <w:t> </w:t>
            </w:r>
          </w:p>
        </w:tc>
        <w:tc>
          <w:tcPr>
            <w:tcW w:type="dxa" w:w="5801"/>
            <w:tcBorders>
              <w:top w:color="000000" w:sz="8" w:val="single"/>
            </w:tcBorders>
            <w:tcMar>
              <w:left w:type="dxa" w:w="0"/>
              <w:right w:type="dxa" w:w="0"/>
            </w:tcMar>
          </w:tcPr>
          <w:p w14:paraId="48240000">
            <w:pPr>
              <w:spacing w:after="100" w:before="0" w:line="240" w:lineRule="auto"/>
              <w:ind w:firstLine="0" w:left="0"/>
              <w:jc w:val="left"/>
              <w:rPr>
                <w:sz w:val="20"/>
              </w:rPr>
            </w:pPr>
            <w:r>
              <w:rPr>
                <w:sz w:val="20"/>
              </w:rPr>
              <w:t> </w:t>
            </w:r>
          </w:p>
        </w:tc>
        <w:tc>
          <w:tcPr>
            <w:tcW w:type="dxa" w:w="2365"/>
            <w:tcBorders>
              <w:right w:color="000000" w:sz="8" w:val="single"/>
            </w:tcBorders>
            <w:tcMar>
              <w:left w:type="dxa" w:w="0"/>
              <w:right w:type="dxa" w:w="0"/>
            </w:tcMar>
          </w:tcPr>
          <w:p w14:paraId="49240000">
            <w:pPr>
              <w:spacing w:after="100" w:before="0" w:line="240" w:lineRule="auto"/>
              <w:ind w:firstLine="0" w:left="0"/>
              <w:jc w:val="right"/>
              <w:rPr>
                <w:sz w:val="20"/>
              </w:rPr>
            </w:pPr>
            <w:r>
              <w:rPr>
                <w:sz w:val="20"/>
              </w:rPr>
              <w:t xml:space="preserve">Номер соглашения </w:t>
            </w:r>
          </w:p>
        </w:tc>
        <w:tc>
          <w:tcPr>
            <w:tcW w:type="dxa" w:w="1220"/>
            <w:tcBorders>
              <w:top w:color="000000" w:sz="8" w:val="single"/>
              <w:left w:color="000000" w:sz="8" w:val="single"/>
              <w:bottom w:color="000000" w:sz="8" w:val="single"/>
              <w:right w:color="000000" w:sz="8" w:val="single"/>
            </w:tcBorders>
            <w:tcMar>
              <w:left w:type="dxa" w:w="0"/>
              <w:right w:type="dxa" w:w="0"/>
            </w:tcMar>
          </w:tcPr>
          <w:p w14:paraId="4A240000">
            <w:pPr>
              <w:spacing w:after="100" w:before="0" w:line="240" w:lineRule="auto"/>
              <w:ind w:firstLine="0" w:left="0"/>
              <w:jc w:val="left"/>
              <w:rPr>
                <w:sz w:val="20"/>
              </w:rPr>
            </w:pPr>
            <w:r>
              <w:rPr>
                <w:sz w:val="20"/>
              </w:rPr>
              <w:t> </w:t>
            </w:r>
          </w:p>
        </w:tc>
      </w:tr>
      <w:tr>
        <w:tc>
          <w:tcPr>
            <w:tcW w:type="dxa" w:w="4494"/>
            <w:tcMar>
              <w:left w:type="dxa" w:w="0"/>
              <w:right w:type="dxa" w:w="0"/>
            </w:tcMar>
          </w:tcPr>
          <w:p w14:paraId="4B240000">
            <w:pPr>
              <w:spacing w:after="100" w:before="0" w:line="240" w:lineRule="auto"/>
              <w:ind w:firstLine="0" w:left="0"/>
              <w:jc w:val="left"/>
              <w:rPr>
                <w:sz w:val="20"/>
              </w:rPr>
            </w:pPr>
            <w:r>
              <w:rPr>
                <w:sz w:val="20"/>
              </w:rPr>
              <w:t> </w:t>
            </w:r>
          </w:p>
        </w:tc>
        <w:tc>
          <w:tcPr>
            <w:tcW w:type="dxa" w:w="78"/>
            <w:tcMar>
              <w:left w:type="dxa" w:w="0"/>
              <w:right w:type="dxa" w:w="0"/>
            </w:tcMar>
          </w:tcPr>
          <w:p w14:paraId="4C240000">
            <w:pPr>
              <w:spacing w:after="100" w:before="0" w:line="240" w:lineRule="auto"/>
              <w:ind w:firstLine="0" w:left="0"/>
              <w:jc w:val="left"/>
              <w:rPr>
                <w:sz w:val="20"/>
              </w:rPr>
            </w:pPr>
            <w:r>
              <w:rPr>
                <w:sz w:val="20"/>
              </w:rPr>
              <w:t> </w:t>
            </w:r>
          </w:p>
        </w:tc>
        <w:tc>
          <w:tcPr>
            <w:tcW w:type="dxa" w:w="5801"/>
            <w:tcMar>
              <w:left w:type="dxa" w:w="0"/>
              <w:right w:type="dxa" w:w="0"/>
            </w:tcMar>
          </w:tcPr>
          <w:p w14:paraId="4D240000">
            <w:pPr>
              <w:spacing w:after="100" w:before="0" w:line="240" w:lineRule="auto"/>
              <w:ind w:firstLine="0" w:left="0"/>
              <w:jc w:val="left"/>
              <w:rPr>
                <w:sz w:val="20"/>
              </w:rPr>
            </w:pPr>
            <w:r>
              <w:rPr>
                <w:sz w:val="20"/>
              </w:rPr>
              <w:t> </w:t>
            </w:r>
          </w:p>
        </w:tc>
        <w:tc>
          <w:tcPr>
            <w:tcW w:type="dxa" w:w="2365"/>
            <w:tcBorders>
              <w:right w:color="000000" w:sz="8" w:val="single"/>
            </w:tcBorders>
            <w:tcMar>
              <w:left w:type="dxa" w:w="0"/>
              <w:right w:type="dxa" w:w="0"/>
            </w:tcMar>
          </w:tcPr>
          <w:p w14:paraId="4E240000">
            <w:pPr>
              <w:spacing w:after="100" w:before="0" w:line="240" w:lineRule="auto"/>
              <w:ind w:firstLine="0" w:left="0"/>
              <w:jc w:val="right"/>
              <w:rPr>
                <w:sz w:val="20"/>
              </w:rPr>
            </w:pPr>
            <w:r>
              <w:rPr>
                <w:sz w:val="20"/>
              </w:rPr>
              <w:t xml:space="preserve">Дата соглашения </w:t>
            </w:r>
          </w:p>
        </w:tc>
        <w:tc>
          <w:tcPr>
            <w:tcW w:type="dxa" w:w="1220"/>
            <w:tcBorders>
              <w:top w:color="000000" w:sz="8" w:val="single"/>
              <w:left w:color="000000" w:sz="8" w:val="single"/>
              <w:bottom w:color="000000" w:sz="8" w:val="single"/>
              <w:right w:color="000000" w:sz="8" w:val="single"/>
            </w:tcBorders>
            <w:tcMar>
              <w:left w:type="dxa" w:w="0"/>
              <w:right w:type="dxa" w:w="0"/>
            </w:tcMar>
          </w:tcPr>
          <w:p w14:paraId="4F240000">
            <w:pPr>
              <w:spacing w:after="100" w:before="0" w:line="240" w:lineRule="auto"/>
              <w:ind w:firstLine="0" w:left="0"/>
              <w:jc w:val="left"/>
              <w:rPr>
                <w:sz w:val="20"/>
              </w:rPr>
            </w:pPr>
            <w:r>
              <w:rPr>
                <w:sz w:val="20"/>
              </w:rPr>
              <w:t> </w:t>
            </w:r>
          </w:p>
        </w:tc>
      </w:tr>
      <w:tr>
        <w:tc>
          <w:tcPr>
            <w:tcW w:type="dxa" w:w="4494"/>
            <w:vMerge w:val="restart"/>
            <w:tcMar>
              <w:left w:type="dxa" w:w="0"/>
              <w:right w:type="dxa" w:w="0"/>
            </w:tcMar>
          </w:tcPr>
          <w:p w14:paraId="50240000">
            <w:pPr>
              <w:spacing w:after="100" w:before="0" w:line="240" w:lineRule="auto"/>
              <w:ind w:firstLine="0" w:left="0"/>
              <w:rPr>
                <w:sz w:val="20"/>
              </w:rPr>
            </w:pPr>
            <w:r>
              <w:rPr>
                <w:sz w:val="20"/>
              </w:rPr>
              <w:t>Вид документа</w:t>
            </w:r>
          </w:p>
        </w:tc>
        <w:tc>
          <w:tcPr>
            <w:tcW w:type="dxa" w:w="78"/>
            <w:tcMar>
              <w:left w:type="dxa" w:w="0"/>
              <w:right w:type="dxa" w:w="0"/>
            </w:tcMar>
          </w:tcPr>
          <w:p w14:paraId="51240000">
            <w:pPr>
              <w:spacing w:after="100" w:before="0" w:line="240" w:lineRule="auto"/>
              <w:ind w:firstLine="0" w:left="0"/>
              <w:jc w:val="left"/>
              <w:rPr>
                <w:sz w:val="20"/>
              </w:rPr>
            </w:pPr>
            <w:r>
              <w:rPr>
                <w:sz w:val="20"/>
              </w:rPr>
              <w:t> </w:t>
            </w:r>
          </w:p>
        </w:tc>
        <w:tc>
          <w:tcPr>
            <w:tcW w:type="dxa" w:w="5801"/>
            <w:tcBorders>
              <w:bottom w:color="000000" w:sz="8" w:val="single"/>
            </w:tcBorders>
            <w:tcMar>
              <w:left w:type="dxa" w:w="0"/>
              <w:right w:type="dxa" w:w="0"/>
            </w:tcMar>
          </w:tcPr>
          <w:p w14:paraId="52240000">
            <w:pPr>
              <w:spacing w:after="100" w:before="0" w:line="240" w:lineRule="auto"/>
              <w:ind w:firstLine="0" w:left="0"/>
              <w:jc w:val="left"/>
              <w:rPr>
                <w:sz w:val="20"/>
              </w:rPr>
            </w:pPr>
            <w:r>
              <w:rPr>
                <w:sz w:val="20"/>
              </w:rPr>
              <w:t> </w:t>
            </w:r>
          </w:p>
        </w:tc>
        <w:tc>
          <w:tcPr>
            <w:tcW w:type="dxa" w:w="2365"/>
            <w:vMerge w:val="restart"/>
            <w:tcBorders>
              <w:bottom w:color="000000" w:sz="4" w:val="single"/>
              <w:right w:color="000000" w:sz="8" w:val="single"/>
            </w:tcBorders>
            <w:tcMar>
              <w:left w:type="dxa" w:w="0"/>
              <w:right w:type="dxa" w:w="0"/>
            </w:tcMar>
          </w:tcPr>
          <w:p w14:paraId="53240000">
            <w:pPr>
              <w:spacing w:after="100" w:before="0" w:line="240" w:lineRule="auto"/>
              <w:ind w:firstLine="0" w:left="0"/>
              <w:jc w:val="left"/>
              <w:rPr>
                <w:sz w:val="20"/>
              </w:rPr>
            </w:pPr>
            <w:r>
              <w:rPr>
                <w:sz w:val="20"/>
              </w:rPr>
              <w:t> </w:t>
            </w:r>
          </w:p>
        </w:tc>
        <w:tc>
          <w:tcPr>
            <w:tcW w:type="dxa" w:w="1220"/>
            <w:vMerge w:val="restart"/>
            <w:tcBorders>
              <w:top w:color="000000" w:sz="8" w:val="single"/>
              <w:left w:color="000000" w:sz="8" w:val="single"/>
              <w:bottom w:color="000000" w:sz="4" w:val="single"/>
              <w:right w:color="000000" w:sz="8" w:val="single"/>
            </w:tcBorders>
            <w:tcMar>
              <w:left w:type="dxa" w:w="0"/>
              <w:right w:type="dxa" w:w="0"/>
            </w:tcMar>
          </w:tcPr>
          <w:p w14:paraId="54240000">
            <w:pPr>
              <w:spacing w:after="100" w:before="0" w:line="240" w:lineRule="auto"/>
              <w:ind w:firstLine="0" w:left="0"/>
              <w:jc w:val="left"/>
              <w:rPr>
                <w:sz w:val="20"/>
              </w:rPr>
            </w:pPr>
            <w:r>
              <w:rPr>
                <w:sz w:val="20"/>
              </w:rPr>
              <w:t> </w:t>
            </w:r>
          </w:p>
        </w:tc>
      </w:tr>
      <w:tr>
        <w:tc>
          <w:tcPr>
            <w:tcW w:type="dxa" w:w="4494"/>
            <w:gridSpan w:val="1"/>
            <w:vMerge w:val="continue"/>
            <w:tcMar>
              <w:left w:type="dxa" w:w="0"/>
              <w:right w:type="dxa" w:w="0"/>
            </w:tcMar>
          </w:tcPr>
          <w:p/>
        </w:tc>
        <w:tc>
          <w:tcPr>
            <w:tcW w:type="dxa" w:w="78"/>
            <w:tcBorders>
              <w:bottom w:color="000000" w:sz="4" w:val="single"/>
            </w:tcBorders>
            <w:tcMar>
              <w:left w:type="dxa" w:w="0"/>
              <w:right w:type="dxa" w:w="0"/>
            </w:tcMar>
          </w:tcPr>
          <w:p w14:paraId="55240000">
            <w:pPr>
              <w:spacing w:after="100" w:before="0" w:line="240" w:lineRule="auto"/>
              <w:ind w:firstLine="0" w:left="0"/>
              <w:jc w:val="left"/>
              <w:rPr>
                <w:sz w:val="20"/>
              </w:rPr>
            </w:pPr>
            <w:r>
              <w:rPr>
                <w:sz w:val="20"/>
              </w:rPr>
              <w:t> </w:t>
            </w:r>
          </w:p>
        </w:tc>
        <w:tc>
          <w:tcPr>
            <w:tcW w:type="dxa" w:w="5801"/>
            <w:tcBorders>
              <w:top w:color="000000" w:sz="8" w:val="single"/>
              <w:bottom w:color="000000" w:sz="4" w:val="single"/>
            </w:tcBorders>
            <w:tcMar>
              <w:left w:type="dxa" w:w="0"/>
              <w:right w:type="dxa" w:w="0"/>
            </w:tcMar>
          </w:tcPr>
          <w:p w14:paraId="56240000">
            <w:pPr>
              <w:spacing w:after="100" w:before="0" w:line="240" w:lineRule="auto"/>
              <w:ind w:firstLine="0" w:left="0"/>
              <w:jc w:val="center"/>
              <w:rPr>
                <w:sz w:val="20"/>
              </w:rPr>
            </w:pPr>
            <w:r>
              <w:rPr>
                <w:sz w:val="20"/>
              </w:rPr>
              <w:t xml:space="preserve">(первичный - "0", уточненный - "1", "2", "3", "...") </w:t>
            </w:r>
          </w:p>
        </w:tc>
        <w:tc>
          <w:tcPr>
            <w:tcW w:type="dxa" w:w="2365"/>
            <w:gridSpan w:val="1"/>
            <w:vMerge w:val="continue"/>
            <w:tcBorders>
              <w:bottom w:color="000000" w:sz="4" w:val="single"/>
              <w:right w:color="000000" w:sz="8" w:val="single"/>
            </w:tcBorders>
            <w:tcMar>
              <w:left w:type="dxa" w:w="0"/>
              <w:right w:type="dxa" w:w="0"/>
            </w:tcMar>
          </w:tcPr>
          <w:p/>
        </w:tc>
        <w:tc>
          <w:tcPr>
            <w:tcW w:type="dxa" w:w="1220"/>
            <w:gridSpan w:val="1"/>
            <w:vMerge w:val="continue"/>
            <w:tcBorders>
              <w:top w:color="000000" w:sz="8" w:val="single"/>
              <w:left w:color="000000" w:sz="8" w:val="single"/>
              <w:bottom w:color="000000" w:sz="4" w:val="single"/>
              <w:right w:color="000000" w:sz="8" w:val="single"/>
            </w:tcBorders>
            <w:tcMar>
              <w:left w:type="dxa" w:w="0"/>
              <w:right w:type="dxa" w:w="0"/>
            </w:tcMar>
          </w:tcPr>
          <w:p/>
        </w:tc>
      </w:tr>
    </w:tbl>
    <w:p w14:paraId="57240000">
      <w:pPr>
        <w:spacing w:after="0" w:before="0" w:line="240" w:lineRule="auto"/>
        <w:ind w:firstLine="0" w:left="0"/>
        <w:rPr>
          <w:rFonts w:ascii="Verdana" w:hAnsi="Verdana"/>
          <w:sz w:val="20"/>
        </w:rPr>
      </w:pPr>
    </w:p>
    <w:p w14:paraId="58240000">
      <w:pPr>
        <w:spacing w:after="0" w:before="0" w:line="240" w:lineRule="auto"/>
        <w:ind w:firstLine="0" w:left="0"/>
        <w:rPr>
          <w:sz w:val="20"/>
        </w:rPr>
      </w:pPr>
      <w:r>
        <w:rPr>
          <w:sz w:val="20"/>
        </w:rPr>
        <w:t>Периодичность: годовая/квартальная</w:t>
      </w:r>
    </w:p>
    <w:p w14:paraId="59240000">
      <w:pPr>
        <w:spacing w:after="0" w:before="0" w:line="240" w:lineRule="auto"/>
        <w:ind w:firstLine="0" w:left="0"/>
        <w:rPr>
          <w:sz w:val="20"/>
        </w:rPr>
      </w:pPr>
    </w:p>
    <w:tbl>
      <w:tblPr>
        <w:tblStyle w:val="Style_3"/>
        <w:tblLayout w:type="fixed"/>
        <w:tblCellMar>
          <w:left w:type="dxa" w:w="0"/>
          <w:right w:type="dxa" w:w="0"/>
        </w:tblCellMar>
      </w:tblPr>
      <w:tblGrid>
        <w:gridCol w:w="457"/>
        <w:gridCol w:w="5646"/>
        <w:gridCol w:w="1598"/>
        <w:gridCol w:w="1451"/>
        <w:gridCol w:w="1332"/>
        <w:gridCol w:w="1195"/>
        <w:gridCol w:w="1060"/>
        <w:gridCol w:w="1220"/>
      </w:tblGrid>
      <w:tr>
        <w:trPr>
          <w:trHeight w:hRule="atLeast" w:val="129"/>
        </w:trPr>
        <w:tc>
          <w:tcPr>
            <w:tcW w:type="dxa" w:w="457"/>
            <w:vMerge w:val="restart"/>
            <w:tcBorders>
              <w:top w:color="000000" w:sz="8" w:val="single"/>
              <w:left w:color="000000" w:sz="8" w:val="single"/>
              <w:bottom w:color="000000" w:sz="8" w:val="single"/>
              <w:right w:color="000000" w:sz="8" w:val="single"/>
            </w:tcBorders>
            <w:tcMar>
              <w:left w:type="dxa" w:w="0"/>
              <w:right w:type="dxa" w:w="0"/>
            </w:tcMar>
            <w:vAlign w:val="center"/>
          </w:tcPr>
          <w:p w14:paraId="5A240000">
            <w:pPr>
              <w:spacing w:after="100" w:before="0" w:line="240" w:lineRule="auto"/>
              <w:ind w:firstLine="0" w:left="0"/>
              <w:jc w:val="center"/>
              <w:rPr>
                <w:sz w:val="20"/>
              </w:rPr>
            </w:pPr>
            <w:r>
              <w:rPr>
                <w:sz w:val="20"/>
              </w:rPr>
              <w:t>№</w:t>
            </w:r>
          </w:p>
        </w:tc>
        <w:tc>
          <w:tcPr>
            <w:tcW w:type="dxa" w:w="5646"/>
            <w:vMerge w:val="restart"/>
            <w:tcBorders>
              <w:top w:color="000000" w:sz="8" w:val="single"/>
              <w:left w:color="000000" w:sz="8" w:val="single"/>
              <w:bottom w:color="000000" w:sz="8" w:val="single"/>
              <w:right w:color="000000" w:sz="8" w:val="single"/>
            </w:tcBorders>
            <w:tcMar>
              <w:left w:type="dxa" w:w="0"/>
              <w:right w:type="dxa" w:w="0"/>
            </w:tcMar>
            <w:vAlign w:val="center"/>
          </w:tcPr>
          <w:p w14:paraId="5B240000">
            <w:pPr>
              <w:spacing w:after="100" w:before="0" w:line="240" w:lineRule="auto"/>
              <w:ind w:firstLine="0" w:left="0"/>
              <w:jc w:val="center"/>
              <w:rPr>
                <w:sz w:val="20"/>
              </w:rPr>
            </w:pPr>
            <w:r>
              <w:rPr>
                <w:sz w:val="20"/>
              </w:rPr>
              <w:t>Показатель</w:t>
            </w:r>
          </w:p>
        </w:tc>
        <w:tc>
          <w:tcPr>
            <w:tcW w:type="dxa" w:w="3049"/>
            <w:gridSpan w:val="2"/>
            <w:tcBorders>
              <w:top w:color="000000" w:sz="8" w:val="single"/>
              <w:left w:color="000000" w:sz="8" w:val="single"/>
              <w:bottom w:color="000000" w:sz="8" w:val="single"/>
              <w:right w:color="000000" w:sz="8" w:val="single"/>
            </w:tcBorders>
            <w:tcMar>
              <w:left w:type="dxa" w:w="0"/>
              <w:right w:type="dxa" w:w="0"/>
            </w:tcMar>
            <w:vAlign w:val="center"/>
          </w:tcPr>
          <w:p w14:paraId="5C240000">
            <w:pPr>
              <w:spacing w:after="100" w:before="0" w:line="240" w:lineRule="auto"/>
              <w:ind w:firstLine="0" w:left="0"/>
              <w:jc w:val="center"/>
              <w:rPr>
                <w:sz w:val="20"/>
              </w:rPr>
            </w:pPr>
            <w:r>
              <w:rPr>
                <w:sz w:val="20"/>
              </w:rPr>
              <w:t>Единица измерения</w:t>
            </w:r>
          </w:p>
        </w:tc>
        <w:tc>
          <w:tcPr>
            <w:tcW w:type="dxa" w:w="1332"/>
            <w:vMerge w:val="restart"/>
            <w:tcBorders>
              <w:top w:color="000000" w:sz="8" w:val="single"/>
              <w:left w:color="000000" w:sz="8" w:val="single"/>
              <w:bottom w:color="000000" w:sz="8" w:val="single"/>
              <w:right w:color="000000" w:sz="8" w:val="single"/>
            </w:tcBorders>
            <w:tcMar>
              <w:left w:type="dxa" w:w="0"/>
              <w:right w:type="dxa" w:w="0"/>
            </w:tcMar>
            <w:vAlign w:val="center"/>
          </w:tcPr>
          <w:p w14:paraId="5D240000">
            <w:pPr>
              <w:spacing w:after="100" w:before="0" w:line="240" w:lineRule="auto"/>
              <w:ind w:firstLine="0" w:left="0"/>
              <w:jc w:val="center"/>
              <w:rPr>
                <w:sz w:val="20"/>
              </w:rPr>
            </w:pPr>
            <w:r>
              <w:rPr>
                <w:sz w:val="20"/>
              </w:rPr>
              <w:t>Плановое значение показателя по итогам отчетного периода</w:t>
            </w:r>
          </w:p>
        </w:tc>
        <w:tc>
          <w:tcPr>
            <w:tcW w:type="dxa" w:w="1195"/>
            <w:vMerge w:val="restart"/>
            <w:tcBorders>
              <w:top w:color="000000" w:sz="8" w:val="single"/>
              <w:left w:color="000000" w:sz="8" w:val="single"/>
              <w:bottom w:color="000000" w:sz="8" w:val="single"/>
              <w:right w:color="000000" w:sz="8" w:val="single"/>
            </w:tcBorders>
            <w:tcMar>
              <w:left w:type="dxa" w:w="0"/>
              <w:right w:type="dxa" w:w="0"/>
            </w:tcMar>
          </w:tcPr>
          <w:p w14:paraId="5E240000">
            <w:pPr>
              <w:spacing w:after="100" w:before="0" w:line="240" w:lineRule="auto"/>
              <w:ind w:firstLine="0" w:left="0"/>
              <w:jc w:val="center"/>
              <w:rPr>
                <w:sz w:val="20"/>
              </w:rPr>
            </w:pPr>
            <w:r>
              <w:rPr>
                <w:sz w:val="20"/>
              </w:rPr>
              <w:t>Достигнутое значение показателя по состоянию на отчетную дату</w:t>
            </w:r>
          </w:p>
        </w:tc>
        <w:tc>
          <w:tcPr>
            <w:tcW w:type="dxa" w:w="1060"/>
            <w:vMerge w:val="restart"/>
            <w:tcBorders>
              <w:top w:color="000000" w:sz="8" w:val="single"/>
              <w:left w:color="000000" w:sz="8" w:val="single"/>
              <w:bottom w:color="000000" w:sz="8" w:val="single"/>
              <w:right w:color="000000" w:sz="8" w:val="single"/>
            </w:tcBorders>
            <w:tcMar>
              <w:left w:type="dxa" w:w="0"/>
              <w:right w:type="dxa" w:w="0"/>
            </w:tcMar>
          </w:tcPr>
          <w:p w14:paraId="5F240000">
            <w:pPr>
              <w:spacing w:after="100" w:before="0" w:line="240" w:lineRule="auto"/>
              <w:ind w:firstLine="0" w:left="0"/>
              <w:jc w:val="center"/>
              <w:rPr>
                <w:sz w:val="20"/>
              </w:rPr>
            </w:pPr>
            <w:r>
              <w:rPr>
                <w:sz w:val="20"/>
              </w:rPr>
              <w:t>Процент выполнения плана</w:t>
            </w:r>
          </w:p>
        </w:tc>
        <w:tc>
          <w:tcPr>
            <w:tcW w:type="dxa" w:w="1220"/>
            <w:vMerge w:val="restart"/>
            <w:tcBorders>
              <w:top w:color="000000" w:sz="8" w:val="single"/>
              <w:left w:color="000000" w:sz="8" w:val="single"/>
              <w:bottom w:color="000000" w:sz="8" w:val="single"/>
              <w:right w:color="000000" w:sz="8" w:val="single"/>
            </w:tcBorders>
            <w:tcMar>
              <w:left w:type="dxa" w:w="0"/>
              <w:right w:type="dxa" w:w="0"/>
            </w:tcMar>
          </w:tcPr>
          <w:p w14:paraId="60240000">
            <w:pPr>
              <w:spacing w:after="100" w:before="0" w:line="240" w:lineRule="auto"/>
              <w:ind w:firstLine="0" w:left="0"/>
              <w:jc w:val="center"/>
              <w:rPr>
                <w:sz w:val="20"/>
              </w:rPr>
            </w:pPr>
            <w:r>
              <w:rPr>
                <w:sz w:val="20"/>
              </w:rPr>
              <w:t>Причина отклонения</w:t>
            </w:r>
          </w:p>
        </w:tc>
      </w:tr>
      <w:tr>
        <w:trPr>
          <w:trHeight w:hRule="atLeast" w:val="252"/>
        </w:trPr>
        <w:tc>
          <w:tcPr>
            <w:tcW w:type="dxa" w:w="457"/>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5646"/>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598"/>
            <w:tcBorders>
              <w:top w:color="000000" w:sz="8" w:val="single"/>
              <w:left w:color="000000" w:sz="8" w:val="single"/>
              <w:bottom w:color="000000" w:sz="8" w:val="single"/>
              <w:right w:color="000000" w:sz="8" w:val="single"/>
            </w:tcBorders>
            <w:tcMar>
              <w:left w:type="dxa" w:w="0"/>
              <w:right w:type="dxa" w:w="0"/>
            </w:tcMar>
            <w:vAlign w:val="center"/>
          </w:tcPr>
          <w:p w14:paraId="61240000">
            <w:pPr>
              <w:spacing w:after="100" w:before="0" w:line="240" w:lineRule="auto"/>
              <w:ind w:firstLine="0" w:left="0"/>
              <w:jc w:val="center"/>
              <w:rPr>
                <w:sz w:val="20"/>
              </w:rPr>
            </w:pPr>
            <w:r>
              <w:rPr>
                <w:sz w:val="20"/>
              </w:rPr>
              <w:t>наименование</w:t>
            </w:r>
          </w:p>
        </w:tc>
        <w:tc>
          <w:tcPr>
            <w:tcW w:type="dxa" w:w="1451"/>
            <w:tcBorders>
              <w:top w:color="000000" w:sz="8" w:val="single"/>
              <w:left w:color="000000" w:sz="8" w:val="single"/>
              <w:bottom w:color="000000" w:sz="8" w:val="single"/>
              <w:right w:color="000000" w:sz="8" w:val="single"/>
            </w:tcBorders>
            <w:tcMar>
              <w:left w:type="dxa" w:w="0"/>
              <w:right w:type="dxa" w:w="0"/>
            </w:tcMar>
            <w:vAlign w:val="center"/>
          </w:tcPr>
          <w:p w14:paraId="62240000">
            <w:pPr>
              <w:spacing w:after="100" w:before="0" w:line="240" w:lineRule="auto"/>
              <w:ind w:firstLine="0" w:left="0"/>
              <w:jc w:val="center"/>
              <w:rPr>
                <w:sz w:val="20"/>
              </w:rPr>
            </w:pPr>
            <w:r>
              <w:rPr>
                <w:sz w:val="20"/>
              </w:rPr>
              <w:t xml:space="preserve">код по </w:t>
            </w:r>
            <w:r>
              <w:rPr>
                <w:color w:val="0000FF"/>
                <w:sz w:val="20"/>
              </w:rPr>
              <w:fldChar w:fldCharType="begin"/>
            </w:r>
            <w:r>
              <w:rPr>
                <w:color w:val="0000FF"/>
                <w:sz w:val="20"/>
              </w:rPr>
              <w:instrText>HYPERLINK "https://login.consultant.ru/link/?rnd=7CF07B1C6B511650EC2A0289D24AAA4E&amp;req=doc&amp;base=LAW&amp;n=377985&amp;REFFIELD=134&amp;REFDST=100284&amp;REFDOC=349119&amp;REFBASE=LAW&amp;stat=refcode%3D16876%3Bindex%3D599&amp;date=29.07.2021"</w:instrText>
            </w:r>
            <w:r>
              <w:rPr>
                <w:color w:val="0000FF"/>
                <w:sz w:val="20"/>
              </w:rPr>
              <w:fldChar w:fldCharType="separate"/>
            </w:r>
            <w:r>
              <w:rPr>
                <w:color w:val="0000FF"/>
                <w:sz w:val="20"/>
              </w:rPr>
              <w:t>ОКЕИ</w:t>
            </w:r>
            <w:r>
              <w:rPr>
                <w:color w:val="0000FF"/>
                <w:sz w:val="20"/>
              </w:rPr>
              <w:fldChar w:fldCharType="end"/>
            </w:r>
          </w:p>
        </w:tc>
        <w:tc>
          <w:tcPr>
            <w:tcW w:type="dxa" w:w="1332"/>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19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06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220"/>
            <w:gridSpan w:val="1"/>
            <w:vMerge w:val="continue"/>
            <w:tcBorders>
              <w:top w:color="000000" w:sz="8" w:val="single"/>
              <w:left w:color="000000" w:sz="8" w:val="single"/>
              <w:bottom w:color="000000" w:sz="8" w:val="single"/>
              <w:right w:color="000000" w:sz="8" w:val="single"/>
            </w:tcBorders>
            <w:tcMar>
              <w:left w:type="dxa" w:w="0"/>
              <w:right w:type="dxa" w:w="0"/>
            </w:tcMar>
          </w:tcPr>
          <w:p/>
        </w:tc>
      </w:tr>
      <w:tr>
        <w:trPr>
          <w:trHeight w:hRule="atLeast" w:val="318"/>
        </w:trPr>
        <w:tc>
          <w:tcPr>
            <w:tcW w:type="dxa" w:w="457"/>
            <w:tcBorders>
              <w:top w:color="000000" w:sz="8" w:val="single"/>
              <w:left w:color="000000" w:sz="8" w:val="single"/>
              <w:bottom w:color="000000" w:sz="8" w:val="single"/>
              <w:right w:color="000000" w:sz="8" w:val="single"/>
            </w:tcBorders>
            <w:tcMar>
              <w:left w:type="dxa" w:w="0"/>
              <w:right w:type="dxa" w:w="0"/>
            </w:tcMar>
            <w:vAlign w:val="center"/>
          </w:tcPr>
          <w:p w14:paraId="63240000">
            <w:pPr>
              <w:spacing w:after="100" w:before="0" w:line="240" w:lineRule="auto"/>
              <w:ind w:firstLine="0" w:left="0"/>
              <w:jc w:val="center"/>
              <w:rPr>
                <w:sz w:val="20"/>
              </w:rPr>
            </w:pPr>
            <w:r>
              <w:rPr>
                <w:sz w:val="20"/>
              </w:rPr>
              <w:t>1</w:t>
            </w:r>
          </w:p>
        </w:tc>
        <w:tc>
          <w:tcPr>
            <w:tcW w:type="dxa" w:w="5646"/>
            <w:tcBorders>
              <w:top w:color="000000" w:sz="8" w:val="single"/>
              <w:left w:color="000000" w:sz="8" w:val="single"/>
              <w:bottom w:color="000000" w:sz="8" w:val="single"/>
              <w:right w:color="000000" w:sz="8" w:val="single"/>
            </w:tcBorders>
            <w:tcMar>
              <w:left w:type="dxa" w:w="0"/>
              <w:right w:type="dxa" w:w="0"/>
            </w:tcMar>
            <w:vAlign w:val="center"/>
          </w:tcPr>
          <w:p w14:paraId="64240000">
            <w:pPr>
              <w:spacing w:after="100" w:before="0" w:line="240" w:lineRule="auto"/>
              <w:ind w:firstLine="0" w:left="0"/>
              <w:jc w:val="center"/>
              <w:rPr>
                <w:sz w:val="20"/>
              </w:rPr>
            </w:pPr>
            <w:r>
              <w:rPr>
                <w:sz w:val="20"/>
              </w:rPr>
              <w:t>2</w:t>
            </w:r>
          </w:p>
        </w:tc>
        <w:tc>
          <w:tcPr>
            <w:tcW w:type="dxa" w:w="1598"/>
            <w:tcBorders>
              <w:top w:color="000000" w:sz="8" w:val="single"/>
              <w:left w:color="000000" w:sz="8" w:val="single"/>
              <w:bottom w:color="000000" w:sz="8" w:val="single"/>
              <w:right w:color="000000" w:sz="8" w:val="single"/>
            </w:tcBorders>
            <w:tcMar>
              <w:left w:type="dxa" w:w="0"/>
              <w:right w:type="dxa" w:w="0"/>
            </w:tcMar>
            <w:vAlign w:val="center"/>
          </w:tcPr>
          <w:p w14:paraId="65240000">
            <w:pPr>
              <w:spacing w:after="100" w:before="0" w:line="240" w:lineRule="auto"/>
              <w:ind w:firstLine="0" w:left="0"/>
              <w:jc w:val="center"/>
              <w:rPr>
                <w:sz w:val="20"/>
              </w:rPr>
            </w:pPr>
            <w:r>
              <w:rPr>
                <w:sz w:val="20"/>
              </w:rPr>
              <w:t>3</w:t>
            </w:r>
          </w:p>
        </w:tc>
        <w:tc>
          <w:tcPr>
            <w:tcW w:type="dxa" w:w="1451"/>
            <w:tcBorders>
              <w:top w:color="000000" w:sz="8" w:val="single"/>
              <w:left w:color="000000" w:sz="8" w:val="single"/>
              <w:bottom w:color="000000" w:sz="8" w:val="single"/>
              <w:right w:color="000000" w:sz="8" w:val="single"/>
            </w:tcBorders>
            <w:tcMar>
              <w:left w:type="dxa" w:w="0"/>
              <w:right w:type="dxa" w:w="0"/>
            </w:tcMar>
            <w:vAlign w:val="center"/>
          </w:tcPr>
          <w:p w14:paraId="66240000">
            <w:pPr>
              <w:spacing w:after="100" w:before="0" w:line="240" w:lineRule="auto"/>
              <w:ind w:firstLine="0" w:left="0"/>
              <w:jc w:val="center"/>
              <w:rPr>
                <w:sz w:val="20"/>
              </w:rPr>
            </w:pPr>
            <w:r>
              <w:rPr>
                <w:sz w:val="20"/>
              </w:rPr>
              <w:t>4</w:t>
            </w:r>
          </w:p>
        </w:tc>
        <w:tc>
          <w:tcPr>
            <w:tcW w:type="dxa" w:w="1332"/>
            <w:tcBorders>
              <w:top w:color="000000" w:sz="8" w:val="single"/>
              <w:left w:color="000000" w:sz="8" w:val="single"/>
              <w:bottom w:color="000000" w:sz="8" w:val="single"/>
              <w:right w:color="000000" w:sz="8" w:val="single"/>
            </w:tcBorders>
            <w:tcMar>
              <w:left w:type="dxa" w:w="0"/>
              <w:right w:type="dxa" w:w="0"/>
            </w:tcMar>
            <w:vAlign w:val="center"/>
          </w:tcPr>
          <w:p w14:paraId="67240000">
            <w:pPr>
              <w:spacing w:after="100" w:before="0" w:line="240" w:lineRule="auto"/>
              <w:ind w:firstLine="0" w:left="0"/>
              <w:jc w:val="center"/>
              <w:rPr>
                <w:sz w:val="20"/>
              </w:rPr>
            </w:pPr>
            <w:r>
              <w:rPr>
                <w:sz w:val="20"/>
              </w:rPr>
              <w:t>5</w:t>
            </w:r>
          </w:p>
        </w:tc>
        <w:tc>
          <w:tcPr>
            <w:tcW w:type="dxa" w:w="1195"/>
            <w:tcBorders>
              <w:top w:color="000000" w:sz="8" w:val="single"/>
              <w:left w:color="000000" w:sz="8" w:val="single"/>
              <w:bottom w:color="000000" w:sz="8" w:val="single"/>
              <w:right w:color="000000" w:sz="8" w:val="single"/>
            </w:tcBorders>
            <w:tcMar>
              <w:left w:type="dxa" w:w="0"/>
              <w:right w:type="dxa" w:w="0"/>
            </w:tcMar>
          </w:tcPr>
          <w:p w14:paraId="68240000">
            <w:pPr>
              <w:spacing w:after="100" w:before="0" w:line="240" w:lineRule="auto"/>
              <w:ind w:firstLine="0" w:left="0"/>
              <w:jc w:val="center"/>
              <w:rPr>
                <w:sz w:val="20"/>
              </w:rPr>
            </w:pPr>
            <w:r>
              <w:rPr>
                <w:sz w:val="20"/>
              </w:rPr>
              <w:t>6</w:t>
            </w:r>
          </w:p>
        </w:tc>
        <w:tc>
          <w:tcPr>
            <w:tcW w:type="dxa" w:w="1060"/>
            <w:tcBorders>
              <w:top w:color="000000" w:sz="8" w:val="single"/>
              <w:left w:color="000000" w:sz="8" w:val="single"/>
              <w:bottom w:color="000000" w:sz="8" w:val="single"/>
              <w:right w:color="000000" w:sz="8" w:val="single"/>
            </w:tcBorders>
            <w:tcMar>
              <w:left w:type="dxa" w:w="0"/>
              <w:right w:type="dxa" w:w="0"/>
            </w:tcMar>
          </w:tcPr>
          <w:p w14:paraId="69240000">
            <w:pPr>
              <w:spacing w:after="100" w:before="0" w:line="240" w:lineRule="auto"/>
              <w:ind w:firstLine="0" w:left="0"/>
              <w:jc w:val="center"/>
              <w:rPr>
                <w:sz w:val="20"/>
              </w:rPr>
            </w:pPr>
            <w:r>
              <w:rPr>
                <w:sz w:val="20"/>
              </w:rPr>
              <w:t>7</w:t>
            </w:r>
          </w:p>
        </w:tc>
        <w:tc>
          <w:tcPr>
            <w:tcW w:type="dxa" w:w="1220"/>
            <w:tcBorders>
              <w:top w:color="000000" w:sz="8" w:val="single"/>
              <w:left w:color="000000" w:sz="8" w:val="single"/>
              <w:bottom w:color="000000" w:sz="8" w:val="single"/>
              <w:right w:color="000000" w:sz="8" w:val="single"/>
            </w:tcBorders>
            <w:tcMar>
              <w:left w:type="dxa" w:w="0"/>
              <w:right w:type="dxa" w:w="0"/>
            </w:tcMar>
          </w:tcPr>
          <w:p w14:paraId="6A240000">
            <w:pPr>
              <w:spacing w:after="100" w:before="0" w:line="240" w:lineRule="auto"/>
              <w:ind w:firstLine="0" w:left="0"/>
              <w:jc w:val="center"/>
              <w:rPr>
                <w:sz w:val="20"/>
              </w:rPr>
            </w:pPr>
            <w:r>
              <w:rPr>
                <w:sz w:val="20"/>
              </w:rPr>
              <w:t>8</w:t>
            </w:r>
          </w:p>
        </w:tc>
      </w:tr>
      <w:tr>
        <w:trPr>
          <w:trHeight w:hRule="atLeast" w:val="661"/>
        </w:trPr>
        <w:tc>
          <w:tcPr>
            <w:tcW w:type="dxa" w:w="457"/>
            <w:tcBorders>
              <w:top w:color="000000" w:sz="8" w:val="single"/>
              <w:left w:color="000000" w:sz="8" w:val="single"/>
              <w:bottom w:color="000000" w:sz="8" w:val="single"/>
              <w:right w:color="000000" w:sz="8" w:val="single"/>
            </w:tcBorders>
            <w:tcMar>
              <w:left w:type="dxa" w:w="0"/>
              <w:right w:type="dxa" w:w="0"/>
            </w:tcMar>
            <w:vAlign w:val="center"/>
          </w:tcPr>
          <w:p w14:paraId="6B240000">
            <w:pPr>
              <w:spacing w:after="100" w:before="0" w:line="240" w:lineRule="auto"/>
              <w:ind w:firstLine="0" w:left="0"/>
              <w:jc w:val="center"/>
              <w:rPr>
                <w:sz w:val="20"/>
              </w:rPr>
            </w:pPr>
            <w:r>
              <w:rPr>
                <w:sz w:val="20"/>
              </w:rPr>
              <w:t>1</w:t>
            </w:r>
          </w:p>
        </w:tc>
        <w:tc>
          <w:tcPr>
            <w:tcW w:type="dxa" w:w="5646"/>
            <w:tcBorders>
              <w:top w:color="000000" w:sz="8" w:val="single"/>
              <w:left w:color="000000" w:sz="8" w:val="single"/>
              <w:bottom w:color="000000" w:sz="8" w:val="single"/>
              <w:right w:color="000000" w:sz="8" w:val="single"/>
            </w:tcBorders>
            <w:tcMar>
              <w:left w:type="dxa" w:w="0"/>
              <w:right w:type="dxa" w:w="0"/>
            </w:tcMar>
            <w:vAlign w:val="center"/>
          </w:tcPr>
          <w:p w14:paraId="6C240000">
            <w:pPr>
              <w:spacing w:after="100" w:before="0" w:line="240" w:lineRule="auto"/>
              <w:ind w:firstLine="0" w:left="0"/>
              <w:jc w:val="left"/>
              <w:rPr>
                <w:sz w:val="20"/>
              </w:rPr>
            </w:pPr>
            <w:r>
              <w:rPr>
                <w:sz w:val="20"/>
              </w:rPr>
              <w:t>Достижение в отчетном году целевых значений показателя проекта Национальной технологической инициативы (</w:t>
            </w:r>
            <w:r>
              <w:rPr>
                <w:sz w:val="20"/>
              </w:rPr>
              <w:t>P</w:t>
            </w:r>
            <w:r>
              <w:rPr>
                <w:sz w:val="20"/>
                <w:vertAlign w:val="subscript"/>
              </w:rPr>
              <w:t>1</w:t>
            </w:r>
            <w:r>
              <w:rPr>
                <w:sz w:val="20"/>
              </w:rPr>
              <w:t>)</w:t>
            </w:r>
          </w:p>
        </w:tc>
        <w:tc>
          <w:tcPr>
            <w:tcW w:type="dxa" w:w="1598"/>
            <w:tcBorders>
              <w:top w:color="000000" w:sz="8" w:val="single"/>
              <w:left w:color="000000" w:sz="8" w:val="single"/>
              <w:bottom w:color="000000" w:sz="8" w:val="single"/>
              <w:right w:color="000000" w:sz="8" w:val="single"/>
            </w:tcBorders>
            <w:tcMar>
              <w:left w:type="dxa" w:w="0"/>
              <w:right w:type="dxa" w:w="0"/>
            </w:tcMar>
            <w:vAlign w:val="center"/>
          </w:tcPr>
          <w:p w14:paraId="6D240000">
            <w:pPr>
              <w:spacing w:after="100" w:before="0" w:line="240" w:lineRule="auto"/>
              <w:ind w:firstLine="0" w:left="0"/>
              <w:jc w:val="center"/>
              <w:rPr>
                <w:sz w:val="20"/>
              </w:rPr>
            </w:pPr>
            <w:r>
              <w:rPr>
                <w:sz w:val="20"/>
              </w:rPr>
              <w:t>процент</w:t>
            </w:r>
          </w:p>
        </w:tc>
        <w:tc>
          <w:tcPr>
            <w:tcW w:type="dxa" w:w="1451"/>
            <w:tcBorders>
              <w:top w:color="000000" w:sz="8" w:val="single"/>
              <w:left w:color="000000" w:sz="8" w:val="single"/>
              <w:bottom w:color="000000" w:sz="8" w:val="single"/>
              <w:right w:color="000000" w:sz="8" w:val="single"/>
            </w:tcBorders>
            <w:tcMar>
              <w:left w:type="dxa" w:w="0"/>
              <w:right w:type="dxa" w:w="0"/>
            </w:tcMar>
            <w:vAlign w:val="center"/>
          </w:tcPr>
          <w:p w14:paraId="6E240000">
            <w:pPr>
              <w:spacing w:after="100" w:before="0" w:line="240" w:lineRule="auto"/>
              <w:ind w:firstLine="0" w:left="0"/>
              <w:jc w:val="center"/>
              <w:rPr>
                <w:sz w:val="20"/>
              </w:rPr>
            </w:pPr>
            <w:r>
              <w:rPr>
                <w:sz w:val="20"/>
              </w:rPr>
              <w:t>744</w:t>
            </w:r>
          </w:p>
        </w:tc>
        <w:tc>
          <w:tcPr>
            <w:tcW w:type="dxa" w:w="1332"/>
            <w:tcBorders>
              <w:top w:color="000000" w:sz="8" w:val="single"/>
              <w:left w:color="000000" w:sz="8" w:val="single"/>
              <w:bottom w:color="000000" w:sz="8" w:val="single"/>
              <w:right w:color="000000" w:sz="8" w:val="single"/>
            </w:tcBorders>
            <w:tcMar>
              <w:left w:type="dxa" w:w="0"/>
              <w:right w:type="dxa" w:w="0"/>
            </w:tcMar>
            <w:vAlign w:val="center"/>
          </w:tcPr>
          <w:p w14:paraId="6F240000">
            <w:pPr>
              <w:spacing w:after="100" w:before="0" w:line="240" w:lineRule="auto"/>
              <w:ind w:firstLine="0" w:left="0"/>
              <w:jc w:val="center"/>
              <w:rPr>
                <w:sz w:val="20"/>
              </w:rPr>
            </w:pPr>
          </w:p>
        </w:tc>
        <w:tc>
          <w:tcPr>
            <w:tcW w:type="dxa" w:w="1195"/>
            <w:tcBorders>
              <w:top w:color="000000" w:sz="8" w:val="single"/>
              <w:left w:color="000000" w:sz="8" w:val="single"/>
              <w:bottom w:color="000000" w:sz="8" w:val="single"/>
              <w:right w:color="000000" w:sz="8" w:val="single"/>
            </w:tcBorders>
            <w:tcMar>
              <w:left w:type="dxa" w:w="0"/>
              <w:right w:type="dxa" w:w="0"/>
            </w:tcMar>
          </w:tcPr>
          <w:p w14:paraId="70240000">
            <w:pPr>
              <w:spacing w:after="100" w:before="0" w:line="240" w:lineRule="auto"/>
              <w:ind w:firstLine="0" w:left="0"/>
              <w:jc w:val="center"/>
              <w:rPr>
                <w:sz w:val="20"/>
              </w:rPr>
            </w:pPr>
          </w:p>
        </w:tc>
        <w:tc>
          <w:tcPr>
            <w:tcW w:type="dxa" w:w="1060"/>
            <w:tcBorders>
              <w:top w:color="000000" w:sz="8" w:val="single"/>
              <w:left w:color="000000" w:sz="8" w:val="single"/>
              <w:bottom w:color="000000" w:sz="8" w:val="single"/>
              <w:right w:color="000000" w:sz="8" w:val="single"/>
            </w:tcBorders>
            <w:tcMar>
              <w:left w:type="dxa" w:w="0"/>
              <w:right w:type="dxa" w:w="0"/>
            </w:tcMar>
          </w:tcPr>
          <w:p w14:paraId="71240000">
            <w:pPr>
              <w:spacing w:after="100" w:before="0" w:line="240" w:lineRule="auto"/>
              <w:ind w:firstLine="0" w:left="0"/>
              <w:jc w:val="center"/>
              <w:rPr>
                <w:sz w:val="20"/>
              </w:rPr>
            </w:pPr>
          </w:p>
        </w:tc>
        <w:tc>
          <w:tcPr>
            <w:tcW w:type="dxa" w:w="1220"/>
            <w:tcBorders>
              <w:top w:color="000000" w:sz="8" w:val="single"/>
              <w:left w:color="000000" w:sz="8" w:val="single"/>
              <w:bottom w:color="000000" w:sz="8" w:val="single"/>
              <w:right w:color="000000" w:sz="8" w:val="single"/>
            </w:tcBorders>
            <w:tcMar>
              <w:left w:type="dxa" w:w="0"/>
              <w:right w:type="dxa" w:w="0"/>
            </w:tcMar>
          </w:tcPr>
          <w:p w14:paraId="72240000">
            <w:pPr>
              <w:spacing w:after="100" w:before="0" w:line="240" w:lineRule="auto"/>
              <w:ind w:firstLine="0" w:left="0"/>
              <w:jc w:val="center"/>
              <w:rPr>
                <w:sz w:val="20"/>
              </w:rPr>
            </w:pPr>
          </w:p>
        </w:tc>
      </w:tr>
      <w:tr>
        <w:trPr>
          <w:trHeight w:hRule="atLeast" w:val="701"/>
        </w:trPr>
        <w:tc>
          <w:tcPr>
            <w:tcW w:type="dxa" w:w="457"/>
            <w:tcBorders>
              <w:top w:color="000000" w:sz="8" w:val="single"/>
              <w:left w:color="000000" w:sz="8" w:val="single"/>
              <w:bottom w:color="000000" w:sz="8" w:val="single"/>
              <w:right w:color="000000" w:sz="8" w:val="single"/>
            </w:tcBorders>
            <w:tcMar>
              <w:left w:type="dxa" w:w="0"/>
              <w:right w:type="dxa" w:w="0"/>
            </w:tcMar>
            <w:vAlign w:val="center"/>
          </w:tcPr>
          <w:p w14:paraId="73240000">
            <w:pPr>
              <w:spacing w:after="100" w:before="0" w:line="240" w:lineRule="auto"/>
              <w:ind w:firstLine="0" w:left="0"/>
              <w:jc w:val="center"/>
              <w:rPr>
                <w:sz w:val="20"/>
              </w:rPr>
            </w:pPr>
            <w:r>
              <w:rPr>
                <w:sz w:val="20"/>
              </w:rPr>
              <w:t>2</w:t>
            </w:r>
          </w:p>
        </w:tc>
        <w:tc>
          <w:tcPr>
            <w:tcW w:type="dxa" w:w="5646"/>
            <w:tcBorders>
              <w:top w:color="000000" w:sz="8" w:val="single"/>
              <w:left w:color="000000" w:sz="8" w:val="single"/>
              <w:bottom w:color="000000" w:sz="8" w:val="single"/>
              <w:right w:color="000000" w:sz="8" w:val="single"/>
            </w:tcBorders>
            <w:tcMar>
              <w:left w:type="dxa" w:w="0"/>
              <w:right w:type="dxa" w:w="0"/>
            </w:tcMar>
            <w:vAlign w:val="center"/>
          </w:tcPr>
          <w:p w14:paraId="74240000">
            <w:pPr>
              <w:spacing w:after="100" w:before="0" w:line="240" w:lineRule="auto"/>
              <w:ind w:firstLine="0" w:left="0"/>
              <w:jc w:val="left"/>
              <w:rPr>
                <w:sz w:val="20"/>
              </w:rPr>
            </w:pPr>
            <w:r>
              <w:rPr>
                <w:sz w:val="20"/>
              </w:rPr>
              <w:t>Достижение в отчетном году ключевых контрольных точек проекта Национальной технологической инициативы (</w:t>
            </w:r>
            <w:r>
              <w:rPr>
                <w:sz w:val="20"/>
              </w:rPr>
              <w:t>P</w:t>
            </w:r>
            <w:r>
              <w:rPr>
                <w:sz w:val="20"/>
                <w:vertAlign w:val="subscript"/>
              </w:rPr>
              <w:t>2</w:t>
            </w:r>
            <w:r>
              <w:rPr>
                <w:sz w:val="20"/>
              </w:rPr>
              <w:t>)</w:t>
            </w:r>
          </w:p>
        </w:tc>
        <w:tc>
          <w:tcPr>
            <w:tcW w:type="dxa" w:w="1598"/>
            <w:tcBorders>
              <w:top w:color="000000" w:sz="8" w:val="single"/>
              <w:left w:color="000000" w:sz="8" w:val="single"/>
              <w:bottom w:color="000000" w:sz="8" w:val="single"/>
              <w:right w:color="000000" w:sz="8" w:val="single"/>
            </w:tcBorders>
            <w:tcMar>
              <w:left w:type="dxa" w:w="0"/>
              <w:right w:type="dxa" w:w="0"/>
            </w:tcMar>
            <w:vAlign w:val="center"/>
          </w:tcPr>
          <w:p w14:paraId="75240000">
            <w:pPr>
              <w:spacing w:after="100" w:before="0" w:line="240" w:lineRule="auto"/>
              <w:ind w:firstLine="0" w:left="0"/>
              <w:jc w:val="center"/>
              <w:rPr>
                <w:sz w:val="20"/>
              </w:rPr>
            </w:pPr>
            <w:r>
              <w:rPr>
                <w:sz w:val="20"/>
              </w:rPr>
              <w:t>процент</w:t>
            </w:r>
          </w:p>
        </w:tc>
        <w:tc>
          <w:tcPr>
            <w:tcW w:type="dxa" w:w="1451"/>
            <w:tcBorders>
              <w:top w:color="000000" w:sz="8" w:val="single"/>
              <w:left w:color="000000" w:sz="8" w:val="single"/>
              <w:bottom w:color="000000" w:sz="8" w:val="single"/>
              <w:right w:color="000000" w:sz="8" w:val="single"/>
            </w:tcBorders>
            <w:tcMar>
              <w:left w:type="dxa" w:w="0"/>
              <w:right w:type="dxa" w:w="0"/>
            </w:tcMar>
            <w:vAlign w:val="center"/>
          </w:tcPr>
          <w:p w14:paraId="76240000">
            <w:pPr>
              <w:spacing w:after="100" w:before="0" w:line="240" w:lineRule="auto"/>
              <w:ind w:firstLine="0" w:left="0"/>
              <w:jc w:val="center"/>
              <w:rPr>
                <w:sz w:val="20"/>
              </w:rPr>
            </w:pPr>
            <w:r>
              <w:rPr>
                <w:sz w:val="20"/>
              </w:rPr>
              <w:t>744</w:t>
            </w:r>
          </w:p>
        </w:tc>
        <w:tc>
          <w:tcPr>
            <w:tcW w:type="dxa" w:w="1332"/>
            <w:tcBorders>
              <w:top w:color="000000" w:sz="8" w:val="single"/>
              <w:left w:color="000000" w:sz="8" w:val="single"/>
              <w:bottom w:color="000000" w:sz="8" w:val="single"/>
              <w:right w:color="000000" w:sz="8" w:val="single"/>
            </w:tcBorders>
            <w:tcMar>
              <w:left w:type="dxa" w:w="0"/>
              <w:right w:type="dxa" w:w="0"/>
            </w:tcMar>
            <w:vAlign w:val="center"/>
          </w:tcPr>
          <w:p w14:paraId="77240000">
            <w:pPr>
              <w:spacing w:after="100" w:before="0" w:line="240" w:lineRule="auto"/>
              <w:ind w:firstLine="0" w:left="0"/>
              <w:jc w:val="center"/>
              <w:rPr>
                <w:sz w:val="20"/>
              </w:rPr>
            </w:pPr>
          </w:p>
        </w:tc>
        <w:tc>
          <w:tcPr>
            <w:tcW w:type="dxa" w:w="1195"/>
            <w:tcBorders>
              <w:top w:color="000000" w:sz="8" w:val="single"/>
              <w:left w:color="000000" w:sz="8" w:val="single"/>
              <w:bottom w:color="000000" w:sz="8" w:val="single"/>
              <w:right w:color="000000" w:sz="8" w:val="single"/>
            </w:tcBorders>
            <w:tcMar>
              <w:left w:type="dxa" w:w="0"/>
              <w:right w:type="dxa" w:w="0"/>
            </w:tcMar>
          </w:tcPr>
          <w:p w14:paraId="78240000">
            <w:pPr>
              <w:spacing w:after="100" w:before="0" w:line="240" w:lineRule="auto"/>
              <w:ind w:firstLine="0" w:left="0"/>
              <w:jc w:val="center"/>
              <w:rPr>
                <w:sz w:val="20"/>
              </w:rPr>
            </w:pPr>
          </w:p>
        </w:tc>
        <w:tc>
          <w:tcPr>
            <w:tcW w:type="dxa" w:w="1060"/>
            <w:tcBorders>
              <w:top w:color="000000" w:sz="8" w:val="single"/>
              <w:left w:color="000000" w:sz="8" w:val="single"/>
              <w:bottom w:color="000000" w:sz="8" w:val="single"/>
              <w:right w:color="000000" w:sz="8" w:val="single"/>
            </w:tcBorders>
            <w:tcMar>
              <w:left w:type="dxa" w:w="0"/>
              <w:right w:type="dxa" w:w="0"/>
            </w:tcMar>
          </w:tcPr>
          <w:p w14:paraId="79240000">
            <w:pPr>
              <w:spacing w:after="100" w:before="0" w:line="240" w:lineRule="auto"/>
              <w:ind w:firstLine="0" w:left="0"/>
              <w:jc w:val="center"/>
              <w:rPr>
                <w:sz w:val="20"/>
              </w:rPr>
            </w:pPr>
          </w:p>
        </w:tc>
        <w:tc>
          <w:tcPr>
            <w:tcW w:type="dxa" w:w="1220"/>
            <w:tcBorders>
              <w:top w:color="000000" w:sz="8" w:val="single"/>
              <w:left w:color="000000" w:sz="8" w:val="single"/>
              <w:bottom w:color="000000" w:sz="8" w:val="single"/>
              <w:right w:color="000000" w:sz="8" w:val="single"/>
            </w:tcBorders>
            <w:tcMar>
              <w:left w:type="dxa" w:w="0"/>
              <w:right w:type="dxa" w:w="0"/>
            </w:tcMar>
          </w:tcPr>
          <w:p w14:paraId="7A240000">
            <w:pPr>
              <w:spacing w:after="100" w:before="0" w:line="240" w:lineRule="auto"/>
              <w:ind w:firstLine="0" w:left="0"/>
              <w:jc w:val="center"/>
              <w:rPr>
                <w:sz w:val="20"/>
              </w:rPr>
            </w:pPr>
          </w:p>
        </w:tc>
      </w:tr>
      <w:tr>
        <w:trPr>
          <w:trHeight w:hRule="atLeast" w:val="274"/>
        </w:trPr>
        <w:tc>
          <w:tcPr>
            <w:tcW w:type="dxa" w:w="457"/>
            <w:tcBorders>
              <w:top w:color="000000" w:sz="8" w:val="single"/>
              <w:left w:color="000000" w:sz="8" w:val="single"/>
              <w:bottom w:color="000000" w:sz="8" w:val="single"/>
              <w:right w:color="000000" w:sz="8" w:val="single"/>
            </w:tcBorders>
            <w:tcMar>
              <w:left w:type="dxa" w:w="0"/>
              <w:right w:type="dxa" w:w="0"/>
            </w:tcMar>
            <w:vAlign w:val="center"/>
          </w:tcPr>
          <w:p w14:paraId="7B240000">
            <w:pPr>
              <w:spacing w:after="100" w:before="0" w:line="240" w:lineRule="auto"/>
              <w:ind w:firstLine="0" w:left="0"/>
              <w:jc w:val="center"/>
              <w:rPr>
                <w:sz w:val="20"/>
              </w:rPr>
            </w:pPr>
            <w:r>
              <w:rPr>
                <w:sz w:val="20"/>
              </w:rPr>
              <w:t>3</w:t>
            </w:r>
          </w:p>
        </w:tc>
        <w:tc>
          <w:tcPr>
            <w:tcW w:type="dxa" w:w="5646"/>
            <w:tcBorders>
              <w:top w:color="000000" w:sz="8" w:val="single"/>
              <w:left w:color="000000" w:sz="8" w:val="single"/>
              <w:bottom w:color="000000" w:sz="8" w:val="single"/>
              <w:right w:color="000000" w:sz="8" w:val="single"/>
            </w:tcBorders>
            <w:tcMar>
              <w:left w:type="dxa" w:w="0"/>
              <w:right w:type="dxa" w:w="0"/>
            </w:tcMar>
            <w:vAlign w:val="center"/>
          </w:tcPr>
          <w:p w14:paraId="7C240000">
            <w:pPr>
              <w:spacing w:after="100" w:before="0" w:line="240" w:lineRule="auto"/>
              <w:ind w:firstLine="0" w:left="0"/>
              <w:jc w:val="left"/>
              <w:rPr>
                <w:sz w:val="20"/>
              </w:rPr>
            </w:pPr>
            <w:r>
              <w:rPr>
                <w:color w:val="000000"/>
                <w:sz w:val="20"/>
              </w:rPr>
              <w:t>Интегральная оценка эффективности реализации проекта</w:t>
            </w:r>
          </w:p>
        </w:tc>
        <w:tc>
          <w:tcPr>
            <w:tcW w:type="dxa" w:w="1598"/>
            <w:tcBorders>
              <w:top w:color="000000" w:sz="8" w:val="single"/>
              <w:left w:color="000000" w:sz="8" w:val="single"/>
              <w:bottom w:color="000000" w:sz="8" w:val="single"/>
              <w:right w:color="000000" w:sz="8" w:val="single"/>
            </w:tcBorders>
            <w:tcMar>
              <w:left w:type="dxa" w:w="0"/>
              <w:right w:type="dxa" w:w="0"/>
            </w:tcMar>
            <w:vAlign w:val="center"/>
          </w:tcPr>
          <w:p w14:paraId="7D240000">
            <w:pPr>
              <w:spacing w:after="100" w:before="0" w:line="240" w:lineRule="auto"/>
              <w:ind w:firstLine="0" w:left="0"/>
              <w:jc w:val="center"/>
              <w:rPr>
                <w:sz w:val="20"/>
              </w:rPr>
            </w:pPr>
            <w:r>
              <w:rPr>
                <w:sz w:val="20"/>
              </w:rPr>
              <w:t>процент</w:t>
            </w:r>
          </w:p>
        </w:tc>
        <w:tc>
          <w:tcPr>
            <w:tcW w:type="dxa" w:w="1451"/>
            <w:tcBorders>
              <w:top w:color="000000" w:sz="8" w:val="single"/>
              <w:left w:color="000000" w:sz="8" w:val="single"/>
              <w:bottom w:color="000000" w:sz="8" w:val="single"/>
              <w:right w:color="000000" w:sz="8" w:val="single"/>
            </w:tcBorders>
            <w:tcMar>
              <w:left w:type="dxa" w:w="0"/>
              <w:right w:type="dxa" w:w="0"/>
            </w:tcMar>
            <w:vAlign w:val="center"/>
          </w:tcPr>
          <w:p w14:paraId="7E240000">
            <w:pPr>
              <w:spacing w:after="100" w:before="0" w:line="240" w:lineRule="auto"/>
              <w:ind w:firstLine="0" w:left="0"/>
              <w:jc w:val="center"/>
              <w:rPr>
                <w:sz w:val="20"/>
              </w:rPr>
            </w:pPr>
            <w:r>
              <w:rPr>
                <w:sz w:val="20"/>
              </w:rPr>
              <w:t>744</w:t>
            </w:r>
          </w:p>
        </w:tc>
        <w:tc>
          <w:tcPr>
            <w:tcW w:type="dxa" w:w="1332"/>
            <w:tcBorders>
              <w:top w:color="000000" w:sz="8" w:val="single"/>
              <w:left w:color="000000" w:sz="8" w:val="single"/>
              <w:bottom w:color="000000" w:sz="8" w:val="single"/>
              <w:right w:color="000000" w:sz="8" w:val="single"/>
            </w:tcBorders>
            <w:tcMar>
              <w:left w:type="dxa" w:w="0"/>
              <w:right w:type="dxa" w:w="0"/>
            </w:tcMar>
            <w:vAlign w:val="center"/>
          </w:tcPr>
          <w:p w14:paraId="7F240000">
            <w:pPr>
              <w:spacing w:after="100" w:before="0" w:line="240" w:lineRule="auto"/>
              <w:ind w:firstLine="0" w:left="0"/>
              <w:jc w:val="center"/>
              <w:rPr>
                <w:sz w:val="20"/>
              </w:rPr>
            </w:pPr>
          </w:p>
        </w:tc>
        <w:tc>
          <w:tcPr>
            <w:tcW w:type="dxa" w:w="1195"/>
            <w:tcBorders>
              <w:top w:color="000000" w:sz="8" w:val="single"/>
              <w:left w:color="000000" w:sz="8" w:val="single"/>
              <w:bottom w:color="000000" w:sz="8" w:val="single"/>
              <w:right w:color="000000" w:sz="8" w:val="single"/>
            </w:tcBorders>
            <w:tcMar>
              <w:left w:type="dxa" w:w="0"/>
              <w:right w:type="dxa" w:w="0"/>
            </w:tcMar>
          </w:tcPr>
          <w:p w14:paraId="80240000">
            <w:pPr>
              <w:spacing w:after="100" w:before="0" w:line="240" w:lineRule="auto"/>
              <w:ind w:firstLine="0" w:left="0"/>
              <w:jc w:val="center"/>
              <w:rPr>
                <w:sz w:val="20"/>
              </w:rPr>
            </w:pPr>
          </w:p>
        </w:tc>
        <w:tc>
          <w:tcPr>
            <w:tcW w:type="dxa" w:w="1060"/>
            <w:tcBorders>
              <w:top w:color="000000" w:sz="8" w:val="single"/>
              <w:left w:color="000000" w:sz="8" w:val="single"/>
              <w:bottom w:color="000000" w:sz="8" w:val="single"/>
              <w:right w:color="000000" w:sz="8" w:val="single"/>
            </w:tcBorders>
            <w:tcMar>
              <w:left w:type="dxa" w:w="0"/>
              <w:right w:type="dxa" w:w="0"/>
            </w:tcMar>
          </w:tcPr>
          <w:p w14:paraId="81240000">
            <w:pPr>
              <w:spacing w:after="100" w:before="0" w:line="240" w:lineRule="auto"/>
              <w:ind w:firstLine="0" w:left="0"/>
              <w:jc w:val="center"/>
              <w:rPr>
                <w:sz w:val="20"/>
              </w:rPr>
            </w:pPr>
          </w:p>
        </w:tc>
        <w:tc>
          <w:tcPr>
            <w:tcW w:type="dxa" w:w="1220"/>
            <w:tcBorders>
              <w:top w:color="000000" w:sz="8" w:val="single"/>
              <w:left w:color="000000" w:sz="8" w:val="single"/>
              <w:bottom w:color="000000" w:sz="8" w:val="single"/>
              <w:right w:color="000000" w:sz="8" w:val="single"/>
            </w:tcBorders>
            <w:tcMar>
              <w:left w:type="dxa" w:w="0"/>
              <w:right w:type="dxa" w:w="0"/>
            </w:tcMar>
          </w:tcPr>
          <w:p w14:paraId="82240000">
            <w:pPr>
              <w:spacing w:after="100" w:before="0" w:line="240" w:lineRule="auto"/>
              <w:ind w:firstLine="0" w:left="0"/>
              <w:jc w:val="center"/>
              <w:rPr>
                <w:sz w:val="20"/>
              </w:rPr>
            </w:pPr>
          </w:p>
        </w:tc>
      </w:tr>
    </w:tbl>
    <w:p w14:paraId="83240000">
      <w:pPr>
        <w:spacing w:after="0" w:before="0" w:line="240" w:lineRule="auto"/>
        <w:ind w:firstLine="0" w:left="0"/>
      </w:pPr>
    </w:p>
    <w:p w14:paraId="84240000">
      <w:pPr>
        <w:widowControl w:val="0"/>
        <w:spacing w:after="0" w:before="0" w:line="276" w:lineRule="auto"/>
        <w:ind w:firstLine="0" w:left="0"/>
        <w:jc w:val="left"/>
      </w:pPr>
      <w:r>
        <w:rPr>
          <w:b w:val="1"/>
        </w:rPr>
        <w:t>Примечание</w:t>
      </w:r>
      <w:r>
        <w:t xml:space="preserve">. Значение показателей определяются в соответствии с Порядком мониторинга и управлением изменениями проектов НТИ. </w:t>
      </w:r>
    </w:p>
    <w:p w14:paraId="85240000">
      <w:pPr>
        <w:spacing w:after="0" w:before="0" w:line="240" w:lineRule="auto"/>
        <w:ind w:firstLine="0" w:left="0"/>
        <w:rPr>
          <w:rFonts w:ascii="Verdana" w:hAnsi="Verdana"/>
        </w:rPr>
      </w:pPr>
    </w:p>
    <w:p w14:paraId="86240000">
      <w:pPr>
        <w:spacing w:after="0" w:before="0" w:line="240" w:lineRule="auto"/>
        <w:ind w:firstLine="0" w:left="0"/>
        <w:rPr>
          <w:sz w:val="16"/>
        </w:rPr>
      </w:pPr>
      <w:r>
        <w:rPr>
          <w:sz w:val="16"/>
        </w:rPr>
        <w:t> </w:t>
      </w:r>
    </w:p>
    <w:p w14:paraId="87240000">
      <w:pPr>
        <w:spacing w:after="0" w:before="0" w:line="240" w:lineRule="auto"/>
        <w:ind w:firstLine="0" w:left="0"/>
        <w:rPr>
          <w:rFonts w:ascii="Verdana" w:hAnsi="Verdana"/>
          <w:sz w:val="16"/>
        </w:rPr>
      </w:pPr>
    </w:p>
    <w:p w14:paraId="8824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7702"/>
        <w:gridCol w:w="78"/>
        <w:gridCol w:w="2887"/>
        <w:gridCol w:w="78"/>
        <w:gridCol w:w="3213"/>
      </w:tblGrid>
      <w:tr>
        <w:tc>
          <w:tcPr>
            <w:tcW w:type="dxa" w:w="7702"/>
            <w:tcMar>
              <w:left w:type="dxa" w:w="0"/>
              <w:right w:type="dxa" w:w="0"/>
            </w:tcMar>
          </w:tcPr>
          <w:p w14:paraId="89240000">
            <w:pPr>
              <w:spacing w:after="100" w:before="0" w:line="240" w:lineRule="auto"/>
              <w:ind w:firstLine="0" w:left="0"/>
              <w:jc w:val="left"/>
              <w:rPr>
                <w:rFonts w:ascii="Verdana" w:hAnsi="Verdana"/>
              </w:rPr>
            </w:pPr>
            <w:r>
              <w:t>Руководитель (уполномоченное лицо) Получателя гранта</w:t>
            </w:r>
          </w:p>
        </w:tc>
        <w:tc>
          <w:tcPr>
            <w:tcW w:type="dxa" w:w="78"/>
            <w:tcMar>
              <w:left w:type="dxa" w:w="0"/>
              <w:right w:type="dxa" w:w="0"/>
            </w:tcMar>
          </w:tcPr>
          <w:p w14:paraId="8A240000">
            <w:pPr>
              <w:spacing w:after="100" w:before="0" w:line="240" w:lineRule="auto"/>
              <w:ind w:firstLine="0" w:left="0"/>
              <w:jc w:val="left"/>
              <w:rPr>
                <w:rFonts w:ascii="Verdana" w:hAnsi="Verdana"/>
              </w:rPr>
            </w:pPr>
            <w:r>
              <w:t> </w:t>
            </w:r>
          </w:p>
        </w:tc>
        <w:tc>
          <w:tcPr>
            <w:tcW w:type="dxa" w:w="2887"/>
            <w:tcBorders>
              <w:bottom w:color="000000" w:sz="8" w:val="single"/>
            </w:tcBorders>
            <w:tcMar>
              <w:left w:type="dxa" w:w="0"/>
              <w:right w:type="dxa" w:w="0"/>
            </w:tcMar>
          </w:tcPr>
          <w:p w14:paraId="8B240000">
            <w:pPr>
              <w:spacing w:after="100" w:before="0" w:line="240" w:lineRule="auto"/>
              <w:ind w:firstLine="0" w:left="0"/>
              <w:jc w:val="left"/>
              <w:rPr>
                <w:rFonts w:ascii="Verdana" w:hAnsi="Verdana"/>
              </w:rPr>
            </w:pPr>
            <w:r>
              <w:t> </w:t>
            </w:r>
          </w:p>
        </w:tc>
        <w:tc>
          <w:tcPr>
            <w:tcW w:type="dxa" w:w="78"/>
            <w:tcMar>
              <w:left w:type="dxa" w:w="0"/>
              <w:right w:type="dxa" w:w="0"/>
            </w:tcMar>
          </w:tcPr>
          <w:p w14:paraId="8C240000">
            <w:pPr>
              <w:spacing w:after="100" w:before="0" w:line="240" w:lineRule="auto"/>
              <w:ind w:firstLine="0" w:left="0"/>
              <w:jc w:val="left"/>
              <w:rPr>
                <w:rFonts w:ascii="Verdana" w:hAnsi="Verdana"/>
              </w:rPr>
            </w:pPr>
            <w:r>
              <w:t> </w:t>
            </w:r>
          </w:p>
        </w:tc>
        <w:tc>
          <w:tcPr>
            <w:tcW w:type="dxa" w:w="3213"/>
            <w:tcBorders>
              <w:bottom w:color="000000" w:sz="8" w:val="single"/>
            </w:tcBorders>
            <w:tcMar>
              <w:left w:type="dxa" w:w="0"/>
              <w:right w:type="dxa" w:w="0"/>
            </w:tcMar>
          </w:tcPr>
          <w:p w14:paraId="8D240000">
            <w:pPr>
              <w:spacing w:after="100" w:before="0" w:line="240" w:lineRule="auto"/>
              <w:ind w:firstLine="0" w:left="0"/>
              <w:jc w:val="left"/>
              <w:rPr>
                <w:rFonts w:ascii="Verdana" w:hAnsi="Verdana"/>
              </w:rPr>
            </w:pPr>
            <w:r>
              <w:t> </w:t>
            </w:r>
          </w:p>
        </w:tc>
      </w:tr>
      <w:tr>
        <w:tc>
          <w:tcPr>
            <w:tcW w:type="dxa" w:w="7702"/>
            <w:tcMar>
              <w:left w:type="dxa" w:w="0"/>
              <w:right w:type="dxa" w:w="0"/>
            </w:tcMar>
          </w:tcPr>
          <w:p w14:paraId="8E240000">
            <w:pPr>
              <w:spacing w:after="100" w:before="0" w:line="240" w:lineRule="auto"/>
              <w:ind w:firstLine="0" w:left="0"/>
              <w:jc w:val="left"/>
              <w:rPr>
                <w:rFonts w:ascii="Verdana" w:hAnsi="Verdana"/>
                <w:sz w:val="16"/>
              </w:rPr>
            </w:pPr>
            <w:r>
              <w:rPr>
                <w:sz w:val="16"/>
              </w:rPr>
              <w:t> </w:t>
            </w:r>
          </w:p>
        </w:tc>
        <w:tc>
          <w:tcPr>
            <w:tcW w:type="dxa" w:w="78"/>
            <w:tcMar>
              <w:left w:type="dxa" w:w="0"/>
              <w:right w:type="dxa" w:w="0"/>
            </w:tcMar>
          </w:tcPr>
          <w:p w14:paraId="8F240000">
            <w:pPr>
              <w:spacing w:after="100" w:before="0" w:line="240" w:lineRule="auto"/>
              <w:ind w:firstLine="0" w:left="0"/>
              <w:jc w:val="left"/>
              <w:rPr>
                <w:rFonts w:ascii="Verdana" w:hAnsi="Verdana"/>
                <w:sz w:val="16"/>
              </w:rPr>
            </w:pPr>
            <w:r>
              <w:rPr>
                <w:sz w:val="16"/>
              </w:rPr>
              <w:t> </w:t>
            </w:r>
          </w:p>
        </w:tc>
        <w:tc>
          <w:tcPr>
            <w:tcW w:type="dxa" w:w="2887"/>
            <w:tcBorders>
              <w:top w:color="000000" w:sz="8" w:val="single"/>
            </w:tcBorders>
            <w:tcMar>
              <w:left w:type="dxa" w:w="0"/>
              <w:right w:type="dxa" w:w="0"/>
            </w:tcMar>
          </w:tcPr>
          <w:p w14:paraId="90240000">
            <w:pPr>
              <w:spacing w:after="100" w:before="0" w:line="240" w:lineRule="auto"/>
              <w:ind w:firstLine="0" w:left="0"/>
              <w:jc w:val="center"/>
              <w:rPr>
                <w:rFonts w:ascii="Verdana" w:hAnsi="Verdana"/>
                <w:sz w:val="16"/>
              </w:rPr>
            </w:pPr>
            <w:r>
              <w:rPr>
                <w:sz w:val="16"/>
              </w:rPr>
              <w:t>(подпись)</w:t>
            </w:r>
          </w:p>
        </w:tc>
        <w:tc>
          <w:tcPr>
            <w:tcW w:type="dxa" w:w="78"/>
            <w:tcMar>
              <w:left w:type="dxa" w:w="0"/>
              <w:right w:type="dxa" w:w="0"/>
            </w:tcMar>
          </w:tcPr>
          <w:p w14:paraId="91240000">
            <w:pPr>
              <w:spacing w:after="100" w:before="0" w:line="240" w:lineRule="auto"/>
              <w:ind w:firstLine="0" w:left="0"/>
              <w:jc w:val="left"/>
              <w:rPr>
                <w:rFonts w:ascii="Verdana" w:hAnsi="Verdana"/>
                <w:sz w:val="16"/>
              </w:rPr>
            </w:pPr>
            <w:r>
              <w:rPr>
                <w:sz w:val="16"/>
              </w:rPr>
              <w:t> </w:t>
            </w:r>
          </w:p>
        </w:tc>
        <w:tc>
          <w:tcPr>
            <w:tcW w:type="dxa" w:w="3213"/>
            <w:tcBorders>
              <w:top w:color="000000" w:sz="8" w:val="single"/>
            </w:tcBorders>
            <w:tcMar>
              <w:left w:type="dxa" w:w="0"/>
              <w:right w:type="dxa" w:w="0"/>
            </w:tcMar>
          </w:tcPr>
          <w:p w14:paraId="92240000">
            <w:pPr>
              <w:spacing w:after="100" w:before="0" w:line="240" w:lineRule="auto"/>
              <w:ind w:firstLine="0" w:left="0"/>
              <w:jc w:val="center"/>
              <w:rPr>
                <w:rFonts w:ascii="Verdana" w:hAnsi="Verdana"/>
                <w:sz w:val="16"/>
              </w:rPr>
            </w:pPr>
            <w:r>
              <w:rPr>
                <w:sz w:val="16"/>
              </w:rPr>
              <w:t>(расшифровка подписи)</w:t>
            </w:r>
          </w:p>
        </w:tc>
      </w:tr>
      <w:tr>
        <w:tc>
          <w:tcPr>
            <w:tcW w:type="dxa" w:w="7702"/>
            <w:tcMar>
              <w:left w:type="dxa" w:w="0"/>
              <w:right w:type="dxa" w:w="0"/>
            </w:tcMar>
          </w:tcPr>
          <w:p w14:paraId="93240000">
            <w:pPr>
              <w:spacing w:after="100" w:before="0" w:line="240" w:lineRule="auto"/>
              <w:ind w:firstLine="0" w:left="0"/>
              <w:jc w:val="left"/>
              <w:rPr>
                <w:rFonts w:ascii="Verdana" w:hAnsi="Verdana"/>
                <w:sz w:val="22"/>
              </w:rPr>
            </w:pPr>
            <w:r>
              <w:rPr>
                <w:sz w:val="22"/>
              </w:rPr>
              <w:t>Исполнитель</w:t>
            </w:r>
          </w:p>
        </w:tc>
        <w:tc>
          <w:tcPr>
            <w:tcW w:type="dxa" w:w="78"/>
            <w:tcMar>
              <w:left w:type="dxa" w:w="0"/>
              <w:right w:type="dxa" w:w="0"/>
            </w:tcMar>
          </w:tcPr>
          <w:p w14:paraId="94240000">
            <w:pPr>
              <w:spacing w:after="100" w:before="0" w:line="240" w:lineRule="auto"/>
              <w:ind w:firstLine="0" w:left="0"/>
              <w:jc w:val="left"/>
              <w:rPr>
                <w:rFonts w:ascii="Verdana" w:hAnsi="Verdana"/>
                <w:sz w:val="22"/>
              </w:rPr>
            </w:pPr>
            <w:r>
              <w:rPr>
                <w:sz w:val="22"/>
              </w:rPr>
              <w:t> </w:t>
            </w:r>
          </w:p>
        </w:tc>
        <w:tc>
          <w:tcPr>
            <w:tcW w:type="dxa" w:w="2887"/>
            <w:tcBorders>
              <w:bottom w:color="000000" w:sz="8" w:val="single"/>
            </w:tcBorders>
            <w:tcMar>
              <w:left w:type="dxa" w:w="0"/>
              <w:right w:type="dxa" w:w="0"/>
            </w:tcMar>
          </w:tcPr>
          <w:p w14:paraId="95240000">
            <w:pPr>
              <w:spacing w:after="100" w:before="0" w:line="240" w:lineRule="auto"/>
              <w:ind w:firstLine="0" w:left="0"/>
              <w:jc w:val="left"/>
              <w:rPr>
                <w:rFonts w:ascii="Verdana" w:hAnsi="Verdana"/>
                <w:sz w:val="22"/>
              </w:rPr>
            </w:pPr>
            <w:r>
              <w:rPr>
                <w:sz w:val="22"/>
              </w:rPr>
              <w:t> </w:t>
            </w:r>
          </w:p>
        </w:tc>
        <w:tc>
          <w:tcPr>
            <w:tcW w:type="dxa" w:w="78"/>
            <w:tcMar>
              <w:left w:type="dxa" w:w="0"/>
              <w:right w:type="dxa" w:w="0"/>
            </w:tcMar>
          </w:tcPr>
          <w:p w14:paraId="96240000">
            <w:pPr>
              <w:spacing w:after="100" w:before="0" w:line="240" w:lineRule="auto"/>
              <w:ind w:firstLine="0" w:left="0"/>
              <w:jc w:val="left"/>
              <w:rPr>
                <w:rFonts w:ascii="Verdana" w:hAnsi="Verdana"/>
                <w:sz w:val="22"/>
              </w:rPr>
            </w:pPr>
            <w:r>
              <w:rPr>
                <w:sz w:val="22"/>
              </w:rPr>
              <w:t> </w:t>
            </w:r>
          </w:p>
        </w:tc>
        <w:tc>
          <w:tcPr>
            <w:tcW w:type="dxa" w:w="3213"/>
            <w:tcBorders>
              <w:bottom w:color="000000" w:sz="8" w:val="single"/>
            </w:tcBorders>
            <w:tcMar>
              <w:left w:type="dxa" w:w="0"/>
              <w:right w:type="dxa" w:w="0"/>
            </w:tcMar>
          </w:tcPr>
          <w:p w14:paraId="97240000">
            <w:pPr>
              <w:spacing w:after="100" w:before="0" w:line="240" w:lineRule="auto"/>
              <w:ind w:firstLine="0" w:left="0"/>
              <w:jc w:val="left"/>
              <w:rPr>
                <w:rFonts w:ascii="Verdana" w:hAnsi="Verdana"/>
                <w:sz w:val="22"/>
              </w:rPr>
            </w:pPr>
            <w:r>
              <w:rPr>
                <w:sz w:val="22"/>
              </w:rPr>
              <w:t> </w:t>
            </w:r>
          </w:p>
        </w:tc>
      </w:tr>
      <w:tr>
        <w:tc>
          <w:tcPr>
            <w:tcW w:type="dxa" w:w="7702"/>
            <w:tcMar>
              <w:left w:type="dxa" w:w="0"/>
              <w:right w:type="dxa" w:w="0"/>
            </w:tcMar>
          </w:tcPr>
          <w:p w14:paraId="98240000">
            <w:pPr>
              <w:spacing w:after="100" w:before="0" w:line="240" w:lineRule="auto"/>
              <w:ind w:firstLine="0" w:left="0"/>
              <w:jc w:val="left"/>
              <w:rPr>
                <w:rFonts w:ascii="Verdana" w:hAnsi="Verdana"/>
                <w:sz w:val="16"/>
              </w:rPr>
            </w:pPr>
            <w:r>
              <w:rPr>
                <w:sz w:val="16"/>
              </w:rPr>
              <w:t> </w:t>
            </w:r>
          </w:p>
        </w:tc>
        <w:tc>
          <w:tcPr>
            <w:tcW w:type="dxa" w:w="78"/>
            <w:tcMar>
              <w:left w:type="dxa" w:w="0"/>
              <w:right w:type="dxa" w:w="0"/>
            </w:tcMar>
          </w:tcPr>
          <w:p w14:paraId="99240000">
            <w:pPr>
              <w:spacing w:after="100" w:before="0" w:line="240" w:lineRule="auto"/>
              <w:ind w:firstLine="0" w:left="0"/>
              <w:jc w:val="left"/>
              <w:rPr>
                <w:rFonts w:ascii="Verdana" w:hAnsi="Verdana"/>
                <w:sz w:val="16"/>
              </w:rPr>
            </w:pPr>
            <w:r>
              <w:rPr>
                <w:sz w:val="16"/>
              </w:rPr>
              <w:t> </w:t>
            </w:r>
          </w:p>
        </w:tc>
        <w:tc>
          <w:tcPr>
            <w:tcW w:type="dxa" w:w="2887"/>
            <w:tcBorders>
              <w:top w:color="000000" w:sz="8" w:val="single"/>
            </w:tcBorders>
            <w:tcMar>
              <w:left w:type="dxa" w:w="0"/>
              <w:right w:type="dxa" w:w="0"/>
            </w:tcMar>
          </w:tcPr>
          <w:p w14:paraId="9A240000">
            <w:pPr>
              <w:spacing w:after="100" w:before="0" w:line="240" w:lineRule="auto"/>
              <w:ind w:firstLine="0" w:left="0"/>
              <w:jc w:val="center"/>
              <w:rPr>
                <w:rFonts w:ascii="Verdana" w:hAnsi="Verdana"/>
                <w:sz w:val="16"/>
              </w:rPr>
            </w:pPr>
            <w:r>
              <w:rPr>
                <w:sz w:val="16"/>
              </w:rPr>
              <w:t>(фамилия, инициалы)</w:t>
            </w:r>
          </w:p>
        </w:tc>
        <w:tc>
          <w:tcPr>
            <w:tcW w:type="dxa" w:w="78"/>
            <w:tcMar>
              <w:left w:type="dxa" w:w="0"/>
              <w:right w:type="dxa" w:w="0"/>
            </w:tcMar>
          </w:tcPr>
          <w:p w14:paraId="9B240000">
            <w:pPr>
              <w:spacing w:after="100" w:before="0" w:line="240" w:lineRule="auto"/>
              <w:ind w:firstLine="0" w:left="0"/>
              <w:jc w:val="left"/>
              <w:rPr>
                <w:rFonts w:ascii="Verdana" w:hAnsi="Verdana"/>
                <w:sz w:val="16"/>
              </w:rPr>
            </w:pPr>
            <w:r>
              <w:rPr>
                <w:sz w:val="16"/>
              </w:rPr>
              <w:t> </w:t>
            </w:r>
          </w:p>
        </w:tc>
        <w:tc>
          <w:tcPr>
            <w:tcW w:type="dxa" w:w="3213"/>
            <w:tcBorders>
              <w:top w:color="000000" w:sz="8" w:val="single"/>
            </w:tcBorders>
            <w:tcMar>
              <w:left w:type="dxa" w:w="0"/>
              <w:right w:type="dxa" w:w="0"/>
            </w:tcMar>
          </w:tcPr>
          <w:p w14:paraId="9C240000">
            <w:pPr>
              <w:spacing w:after="100" w:before="0" w:line="240" w:lineRule="auto"/>
              <w:ind w:firstLine="0" w:left="0"/>
              <w:jc w:val="center"/>
              <w:rPr>
                <w:rFonts w:ascii="Verdana" w:hAnsi="Verdana"/>
                <w:sz w:val="16"/>
              </w:rPr>
            </w:pPr>
            <w:r>
              <w:rPr>
                <w:sz w:val="16"/>
              </w:rPr>
              <w:t>(телефон)</w:t>
            </w:r>
          </w:p>
        </w:tc>
      </w:tr>
      <w:tr>
        <w:trPr>
          <w:trHeight w:hRule="atLeast" w:val="380"/>
        </w:trPr>
        <w:tc>
          <w:tcPr>
            <w:tcW w:type="dxa" w:w="7702"/>
            <w:tcMar>
              <w:left w:type="dxa" w:w="0"/>
              <w:right w:type="dxa" w:w="0"/>
            </w:tcMar>
          </w:tcPr>
          <w:p w14:paraId="9D240000">
            <w:pPr>
              <w:spacing w:after="100" w:before="0" w:line="240" w:lineRule="auto"/>
              <w:ind w:firstLine="0" w:left="0"/>
              <w:rPr>
                <w:rFonts w:ascii="Verdana" w:hAnsi="Verdana"/>
                <w:sz w:val="16"/>
              </w:rPr>
            </w:pPr>
            <w:r>
              <w:rPr>
                <w:sz w:val="16"/>
              </w:rPr>
              <w:t>"__" ______ 20__ г.</w:t>
            </w:r>
          </w:p>
        </w:tc>
        <w:tc>
          <w:tcPr>
            <w:tcW w:type="dxa" w:w="78"/>
            <w:tcMar>
              <w:left w:type="dxa" w:w="0"/>
              <w:right w:type="dxa" w:w="0"/>
            </w:tcMar>
          </w:tcPr>
          <w:p w14:paraId="9E240000">
            <w:pPr>
              <w:spacing w:after="100" w:before="0" w:line="240" w:lineRule="auto"/>
              <w:ind w:firstLine="0" w:left="0"/>
              <w:jc w:val="left"/>
              <w:rPr>
                <w:rFonts w:ascii="Verdana" w:hAnsi="Verdana"/>
                <w:sz w:val="16"/>
              </w:rPr>
            </w:pPr>
            <w:r>
              <w:rPr>
                <w:sz w:val="16"/>
              </w:rPr>
              <w:t> </w:t>
            </w:r>
          </w:p>
        </w:tc>
        <w:tc>
          <w:tcPr>
            <w:tcW w:type="dxa" w:w="2887"/>
            <w:tcMar>
              <w:left w:type="dxa" w:w="0"/>
              <w:right w:type="dxa" w:w="0"/>
            </w:tcMar>
          </w:tcPr>
          <w:p w14:paraId="9F240000">
            <w:pPr>
              <w:spacing w:after="100" w:before="0" w:line="240" w:lineRule="auto"/>
              <w:ind w:firstLine="0" w:left="0"/>
              <w:jc w:val="left"/>
              <w:rPr>
                <w:rFonts w:ascii="Verdana" w:hAnsi="Verdana"/>
                <w:sz w:val="16"/>
              </w:rPr>
            </w:pPr>
            <w:r>
              <w:rPr>
                <w:sz w:val="16"/>
              </w:rPr>
              <w:t> </w:t>
            </w:r>
          </w:p>
        </w:tc>
        <w:tc>
          <w:tcPr>
            <w:tcW w:type="dxa" w:w="78"/>
            <w:tcMar>
              <w:left w:type="dxa" w:w="0"/>
              <w:right w:type="dxa" w:w="0"/>
            </w:tcMar>
          </w:tcPr>
          <w:p w14:paraId="A0240000">
            <w:pPr>
              <w:spacing w:after="100" w:before="0" w:line="240" w:lineRule="auto"/>
              <w:ind w:firstLine="0" w:left="0"/>
              <w:jc w:val="left"/>
              <w:rPr>
                <w:rFonts w:ascii="Verdana" w:hAnsi="Verdana"/>
                <w:sz w:val="16"/>
              </w:rPr>
            </w:pPr>
            <w:r>
              <w:rPr>
                <w:sz w:val="16"/>
              </w:rPr>
              <w:t> </w:t>
            </w:r>
          </w:p>
        </w:tc>
        <w:tc>
          <w:tcPr>
            <w:tcW w:type="dxa" w:w="3213"/>
            <w:tcMar>
              <w:left w:type="dxa" w:w="0"/>
              <w:right w:type="dxa" w:w="0"/>
            </w:tcMar>
          </w:tcPr>
          <w:p w14:paraId="A1240000">
            <w:pPr>
              <w:spacing w:after="100" w:before="0" w:line="240" w:lineRule="auto"/>
              <w:ind w:firstLine="0" w:left="0"/>
              <w:jc w:val="left"/>
              <w:rPr>
                <w:rFonts w:ascii="Verdana" w:hAnsi="Verdana"/>
                <w:sz w:val="16"/>
              </w:rPr>
            </w:pPr>
            <w:r>
              <w:rPr>
                <w:sz w:val="16"/>
              </w:rPr>
              <w:t> </w:t>
            </w:r>
          </w:p>
        </w:tc>
      </w:tr>
    </w:tbl>
    <w:p w14:paraId="A2240000">
      <w:pPr>
        <w:spacing w:after="0" w:before="0" w:line="240" w:lineRule="auto"/>
        <w:ind w:firstLine="0" w:left="0"/>
        <w:rPr>
          <w:sz w:val="22"/>
        </w:rPr>
      </w:pPr>
    </w:p>
    <w:p w14:paraId="A3240000">
      <w:pPr>
        <w:spacing w:after="0" w:before="0" w:line="240" w:lineRule="auto"/>
        <w:ind w:firstLine="0" w:left="0"/>
        <w:jc w:val="right"/>
      </w:pPr>
    </w:p>
    <w:p w14:paraId="A4240000">
      <w:pPr>
        <w:spacing w:after="0" w:before="0" w:line="240" w:lineRule="auto"/>
        <w:ind w:firstLine="0" w:left="0"/>
        <w:jc w:val="left"/>
      </w:pPr>
      <w:r>
        <w:br w:type="page"/>
      </w:r>
    </w:p>
    <w:p w14:paraId="A5240000">
      <w:pPr>
        <w:sectPr>
          <w:footerReference r:id="rId11" w:type="default"/>
          <w:pgSz w:h="11906" w:orient="landscape" w:w="16838"/>
          <w:pgMar w:bottom="567" w:footer="709" w:gutter="0" w:header="709" w:left="1440" w:right="1440" w:top="1134"/>
        </w:sectPr>
      </w:pPr>
    </w:p>
    <w:p w14:paraId="A6240000">
      <w:bookmarkStart w:id="969" w:name="__RefHeading___182"/>
      <w:bookmarkEnd w:id="969"/>
      <w:bookmarkStart w:id="970" w:name="__RefHeading___404"/>
      <w:bookmarkEnd w:id="970"/>
      <w:bookmarkStart w:id="971" w:name="__RefHeading___626"/>
      <w:bookmarkEnd w:id="971"/>
      <w:bookmarkStart w:id="972" w:name="__RefHeading___848"/>
      <w:bookmarkEnd w:id="972"/>
      <w:pPr>
        <w:ind/>
        <w:jc w:val="center"/>
        <w:outlineLvl w:val="1"/>
        <w:rPr>
          <w:b w:val="1"/>
        </w:rPr>
      </w:pPr>
      <w:r>
        <w:rPr>
          <w:b w:val="1"/>
        </w:rPr>
        <w:t>П</w:t>
      </w:r>
      <w:r>
        <w:rPr>
          <w:b w:val="1"/>
        </w:rPr>
        <w:t>риложение 6.1</w:t>
      </w:r>
      <w:r>
        <w:rPr>
          <w:b w:val="1"/>
        </w:rPr>
        <w:t>.</w:t>
      </w:r>
      <w:r>
        <w:rPr>
          <w:b w:val="1"/>
        </w:rPr>
        <w:t>2</w:t>
      </w:r>
      <w:r>
        <w:rPr>
          <w:b w:val="1"/>
        </w:rPr>
        <w:t xml:space="preserve"> Форма договора предоставления поддержки реализации проекта</w:t>
      </w:r>
    </w:p>
    <w:p w14:paraId="A7240000">
      <w:bookmarkStart w:id="973" w:name="__RefHeading___183"/>
      <w:bookmarkEnd w:id="973"/>
      <w:bookmarkStart w:id="974" w:name="__RefHeading___405"/>
      <w:bookmarkEnd w:id="974"/>
      <w:bookmarkStart w:id="975" w:name="__RefHeading___627"/>
      <w:bookmarkEnd w:id="975"/>
      <w:bookmarkStart w:id="976" w:name="__RefHeading___849"/>
      <w:bookmarkEnd w:id="976"/>
      <w:pPr>
        <w:ind/>
        <w:jc w:val="center"/>
        <w:outlineLvl w:val="1"/>
        <w:rPr>
          <w:b w:val="1"/>
        </w:rPr>
      </w:pPr>
      <w:r>
        <w:rPr>
          <w:b w:val="1"/>
        </w:rPr>
        <w:t xml:space="preserve"> </w:t>
      </w:r>
      <w:r>
        <w:rPr>
          <w:b w:val="1"/>
        </w:rPr>
        <w:t>в форме гранта</w:t>
      </w:r>
      <w:r>
        <w:rPr>
          <w:b w:val="1"/>
        </w:rPr>
        <w:t xml:space="preserve"> на расчётный счет</w:t>
      </w:r>
    </w:p>
    <w:p w14:paraId="A8240000">
      <w:pPr>
        <w:spacing w:after="0" w:before="0" w:line="240" w:lineRule="auto"/>
        <w:ind w:firstLine="0" w:left="0"/>
        <w:jc w:val="right"/>
        <w:outlineLvl w:val="1"/>
        <w:rPr>
          <w:b w:val="1"/>
        </w:rPr>
      </w:pPr>
    </w:p>
    <w:p w14:paraId="A9240000">
      <w:pPr>
        <w:pStyle w:val="Style_4"/>
        <w:ind/>
        <w:jc w:val="center"/>
      </w:pPr>
      <w:r>
        <w:rPr>
          <w:b w:val="1"/>
        </w:rPr>
        <w:tab/>
      </w:r>
      <w:r>
        <w:t>Договор о предоставлении средств юридическому лицу, индивидуальному</w:t>
      </w:r>
    </w:p>
    <w:p w14:paraId="AA240000">
      <w:pPr>
        <w:widowControl w:val="0"/>
        <w:spacing w:after="0" w:before="0" w:line="240" w:lineRule="auto"/>
        <w:ind w:firstLine="0" w:left="0"/>
        <w:jc w:val="center"/>
      </w:pPr>
      <w:r>
        <w:t xml:space="preserve">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w:t>
      </w:r>
    </w:p>
    <w:p w14:paraId="AB240000">
      <w:pPr>
        <w:widowControl w:val="0"/>
        <w:spacing w:after="0" w:before="0" w:line="240" w:lineRule="auto"/>
        <w:ind w:firstLine="0" w:left="0"/>
      </w:pPr>
    </w:p>
    <w:p w14:paraId="AC240000">
      <w:pPr>
        <w:widowControl w:val="0"/>
        <w:spacing w:after="0" w:before="0" w:line="240" w:lineRule="auto"/>
        <w:ind w:firstLine="0" w:left="0"/>
        <w:jc w:val="center"/>
      </w:pPr>
      <w:r>
        <w:t>г. Москва</w:t>
      </w:r>
    </w:p>
    <w:p w14:paraId="AD240000">
      <w:pPr>
        <w:widowControl w:val="0"/>
        <w:spacing w:after="0" w:before="0" w:line="240" w:lineRule="auto"/>
        <w:ind w:firstLine="0" w:left="0"/>
        <w:jc w:val="center"/>
        <w:rPr>
          <w:sz w:val="16"/>
        </w:rPr>
      </w:pPr>
      <w:r>
        <w:rPr>
          <w:sz w:val="16"/>
        </w:rPr>
        <w:t>(место заключения договора)</w:t>
      </w:r>
    </w:p>
    <w:p w14:paraId="AE24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3988"/>
        <w:gridCol w:w="1113"/>
        <w:gridCol w:w="371"/>
        <w:gridCol w:w="371"/>
        <w:gridCol w:w="4002"/>
      </w:tblGrid>
      <w:tr>
        <w:trPr>
          <w:trHeight w:hRule="atLeast" w:val="257"/>
        </w:trPr>
        <w:tc>
          <w:tcPr>
            <w:tcW w:type="dxa" w:w="3988"/>
            <w:tcMar>
              <w:top w:type="dxa" w:w="102"/>
              <w:left w:type="dxa" w:w="62"/>
              <w:bottom w:type="dxa" w:w="102"/>
              <w:right w:type="dxa" w:w="62"/>
            </w:tcMar>
          </w:tcPr>
          <w:p w14:paraId="AF240000">
            <w:pPr>
              <w:widowControl w:val="0"/>
              <w:spacing w:after="0" w:before="0" w:line="240" w:lineRule="auto"/>
              <w:ind w:firstLine="0" w:left="0"/>
            </w:pPr>
            <w:r>
              <w:t>"__" ________________ 20__ г.</w:t>
            </w:r>
          </w:p>
        </w:tc>
        <w:tc>
          <w:tcPr>
            <w:tcW w:type="dxa" w:w="1113"/>
            <w:tcMar>
              <w:top w:type="dxa" w:w="102"/>
              <w:left w:type="dxa" w:w="62"/>
              <w:bottom w:type="dxa" w:w="102"/>
              <w:right w:type="dxa" w:w="62"/>
            </w:tcMar>
          </w:tcPr>
          <w:p w14:paraId="B0240000">
            <w:pPr>
              <w:widowControl w:val="0"/>
              <w:spacing w:after="0" w:before="0" w:line="240" w:lineRule="auto"/>
              <w:ind w:firstLine="0" w:left="0"/>
              <w:jc w:val="left"/>
            </w:pPr>
          </w:p>
        </w:tc>
        <w:tc>
          <w:tcPr>
            <w:tcW w:type="dxa" w:w="371"/>
            <w:tcMar>
              <w:top w:type="dxa" w:w="102"/>
              <w:left w:type="dxa" w:w="62"/>
              <w:bottom w:type="dxa" w:w="102"/>
              <w:right w:type="dxa" w:w="62"/>
            </w:tcMar>
          </w:tcPr>
          <w:p w14:paraId="B1240000">
            <w:pPr>
              <w:widowControl w:val="0"/>
              <w:spacing w:after="0" w:before="0" w:line="240" w:lineRule="auto"/>
              <w:ind w:firstLine="0" w:left="0"/>
              <w:jc w:val="right"/>
            </w:pPr>
            <w:r>
              <w:t>N</w:t>
            </w:r>
          </w:p>
        </w:tc>
        <w:tc>
          <w:tcPr>
            <w:tcW w:type="dxa" w:w="371"/>
            <w:tcMar>
              <w:top w:type="dxa" w:w="102"/>
              <w:left w:type="dxa" w:w="62"/>
              <w:bottom w:type="dxa" w:w="102"/>
              <w:right w:type="dxa" w:w="62"/>
            </w:tcMar>
          </w:tcPr>
          <w:p w14:paraId="B2240000">
            <w:pPr>
              <w:widowControl w:val="0"/>
              <w:spacing w:after="0" w:before="0" w:line="240" w:lineRule="auto"/>
              <w:ind w:firstLine="0" w:left="0"/>
              <w:jc w:val="left"/>
            </w:pPr>
          </w:p>
        </w:tc>
        <w:tc>
          <w:tcPr>
            <w:tcW w:type="dxa" w:w="4002"/>
            <w:tcBorders>
              <w:bottom w:color="000000" w:sz="4" w:val="single"/>
            </w:tcBorders>
            <w:tcMar>
              <w:top w:type="dxa" w:w="102"/>
              <w:left w:type="dxa" w:w="62"/>
              <w:bottom w:type="dxa" w:w="102"/>
              <w:right w:type="dxa" w:w="62"/>
            </w:tcMar>
          </w:tcPr>
          <w:p w14:paraId="B3240000">
            <w:pPr>
              <w:widowControl w:val="0"/>
              <w:spacing w:after="0" w:before="0" w:line="240" w:lineRule="auto"/>
              <w:ind w:firstLine="0" w:left="0"/>
              <w:jc w:val="left"/>
            </w:pPr>
          </w:p>
        </w:tc>
      </w:tr>
      <w:tr>
        <w:trPr>
          <w:trHeight w:hRule="atLeast" w:val="267"/>
        </w:trPr>
        <w:tc>
          <w:tcPr>
            <w:tcW w:type="dxa" w:w="3988"/>
            <w:tcMar>
              <w:top w:type="dxa" w:w="102"/>
              <w:left w:type="dxa" w:w="62"/>
              <w:bottom w:type="dxa" w:w="102"/>
              <w:right w:type="dxa" w:w="62"/>
            </w:tcMar>
          </w:tcPr>
          <w:p w14:paraId="B4240000">
            <w:pPr>
              <w:widowControl w:val="0"/>
              <w:spacing w:after="0" w:before="0" w:line="240" w:lineRule="auto"/>
              <w:ind w:firstLine="0" w:left="0"/>
              <w:jc w:val="center"/>
              <w:rPr>
                <w:sz w:val="16"/>
              </w:rPr>
            </w:pPr>
          </w:p>
        </w:tc>
        <w:tc>
          <w:tcPr>
            <w:tcW w:type="dxa" w:w="1113"/>
            <w:tcMar>
              <w:top w:type="dxa" w:w="102"/>
              <w:left w:type="dxa" w:w="62"/>
              <w:bottom w:type="dxa" w:w="102"/>
              <w:right w:type="dxa" w:w="62"/>
            </w:tcMar>
          </w:tcPr>
          <w:p w14:paraId="B5240000">
            <w:pPr>
              <w:widowControl w:val="0"/>
              <w:spacing w:after="0" w:before="0" w:line="240" w:lineRule="auto"/>
              <w:ind w:firstLine="0" w:left="0"/>
              <w:jc w:val="left"/>
            </w:pPr>
          </w:p>
        </w:tc>
        <w:tc>
          <w:tcPr>
            <w:tcW w:type="dxa" w:w="371"/>
            <w:tcMar>
              <w:top w:type="dxa" w:w="102"/>
              <w:left w:type="dxa" w:w="62"/>
              <w:bottom w:type="dxa" w:w="102"/>
              <w:right w:type="dxa" w:w="62"/>
            </w:tcMar>
          </w:tcPr>
          <w:p w14:paraId="B6240000">
            <w:pPr>
              <w:widowControl w:val="0"/>
              <w:spacing w:after="0" w:before="0" w:line="240" w:lineRule="auto"/>
              <w:ind w:firstLine="0" w:left="0"/>
              <w:jc w:val="left"/>
            </w:pPr>
          </w:p>
        </w:tc>
        <w:tc>
          <w:tcPr>
            <w:tcW w:type="dxa" w:w="371"/>
            <w:tcMar>
              <w:top w:type="dxa" w:w="102"/>
              <w:left w:type="dxa" w:w="62"/>
              <w:bottom w:type="dxa" w:w="102"/>
              <w:right w:type="dxa" w:w="62"/>
            </w:tcMar>
          </w:tcPr>
          <w:p w14:paraId="B7240000">
            <w:pPr>
              <w:widowControl w:val="0"/>
              <w:spacing w:after="0" w:before="0" w:line="240" w:lineRule="auto"/>
              <w:ind w:firstLine="0" w:left="0"/>
              <w:jc w:val="left"/>
            </w:pPr>
          </w:p>
        </w:tc>
        <w:tc>
          <w:tcPr>
            <w:tcW w:type="dxa" w:w="4002"/>
            <w:tcBorders>
              <w:top w:color="000000" w:sz="4" w:val="single"/>
            </w:tcBorders>
            <w:tcMar>
              <w:top w:type="dxa" w:w="102"/>
              <w:left w:type="dxa" w:w="62"/>
              <w:bottom w:type="dxa" w:w="102"/>
              <w:right w:type="dxa" w:w="62"/>
            </w:tcMar>
          </w:tcPr>
          <w:p w14:paraId="B8240000">
            <w:pPr>
              <w:widowControl w:val="0"/>
              <w:spacing w:after="0" w:before="0" w:line="240" w:lineRule="auto"/>
              <w:ind w:firstLine="0" w:left="0"/>
              <w:jc w:val="center"/>
              <w:rPr>
                <w:sz w:val="16"/>
              </w:rPr>
            </w:pPr>
          </w:p>
        </w:tc>
      </w:tr>
    </w:tbl>
    <w:p w14:paraId="B9240000">
      <w:pPr>
        <w:widowControl w:val="0"/>
        <w:spacing w:after="0" w:before="0" w:line="240" w:lineRule="auto"/>
        <w:ind w:firstLine="0" w:left="0"/>
      </w:pPr>
    </w:p>
    <w:p w14:paraId="BA240000">
      <w:pPr>
        <w:widowControl w:val="0"/>
        <w:spacing w:after="0" w:before="0" w:line="240" w:lineRule="auto"/>
        <w:ind w:firstLine="720" w:left="0"/>
      </w:pPr>
      <w:r>
        <w:t xml:space="preserve">Фонд поддержки проектов Национальной технологической инициативы, </w:t>
      </w:r>
    </w:p>
    <w:p w14:paraId="BB240000">
      <w:pPr>
        <w:spacing w:after="200" w:before="15" w:line="276" w:lineRule="auto"/>
        <w:ind w:firstLine="0" w:left="0"/>
      </w:pPr>
      <w:r>
        <w:rPr>
          <w:sz w:val="16"/>
        </w:rPr>
        <w:t xml:space="preserve">      </w:t>
      </w:r>
      <w:r>
        <w:t>которому из федерального бюджета предоставлена субсидия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w:t>
      </w:r>
    </w:p>
    <w:p w14:paraId="BC240000">
      <w:pPr>
        <w:widowControl w:val="0"/>
        <w:spacing w:after="0" w:before="0" w:line="276" w:lineRule="auto"/>
        <w:ind w:firstLine="0" w:left="0"/>
      </w:pPr>
      <w:r>
        <w:t xml:space="preserve"> (далее соответственно - Субсидия, Правила предоставления субсидии), соглашением от "__" ___ 20__ г. № __ о предоставлении Субсидии, заключенным между ним и Министерством науки и высшего образования Российской Федерации (далее - Соглашение о предоставлении  субсидии),  именуемый  в  дальнейшем "Грантодатель", в лице __________________________________________________________________________________,</w:t>
      </w:r>
    </w:p>
    <w:p w14:paraId="BD240000">
      <w:pPr>
        <w:widowControl w:val="0"/>
        <w:spacing w:after="0" w:before="0" w:line="240" w:lineRule="auto"/>
        <w:ind w:firstLine="0" w:left="0"/>
        <w:rPr>
          <w:sz w:val="16"/>
        </w:rPr>
      </w:pPr>
      <w:r>
        <w:rPr>
          <w:sz w:val="16"/>
        </w:rPr>
        <w:t xml:space="preserve">           (наименование должности, а также фамилия, имя, отчество (при наличии) руководителя Грантодателя или уполномоченного им лица)</w:t>
      </w:r>
    </w:p>
    <w:p w14:paraId="BE240000">
      <w:pPr>
        <w:widowControl w:val="0"/>
        <w:spacing w:after="0" w:before="0" w:line="240" w:lineRule="auto"/>
        <w:ind w:firstLine="0" w:left="0"/>
      </w:pPr>
      <w:r>
        <w:t>действующего на основании ___________________________________________________________,</w:t>
      </w:r>
    </w:p>
    <w:p w14:paraId="BF240000">
      <w:pPr>
        <w:widowControl w:val="0"/>
        <w:spacing w:after="0" w:before="0" w:line="240" w:lineRule="auto"/>
        <w:ind w:firstLine="0" w:left="0"/>
        <w:rPr>
          <w:sz w:val="16"/>
        </w:rPr>
      </w:pPr>
      <w:r>
        <w:rPr>
          <w:sz w:val="16"/>
        </w:rPr>
        <w:t xml:space="preserve">                                                  (реквизиты учредительного документа (устава, положения) Грантодателя, доверенности, </w:t>
      </w:r>
    </w:p>
    <w:p w14:paraId="C0240000">
      <w:pPr>
        <w:widowControl w:val="0"/>
        <w:spacing w:after="0" w:before="0" w:line="240" w:lineRule="auto"/>
        <w:ind w:firstLine="0" w:left="0"/>
        <w:rPr>
          <w:sz w:val="16"/>
        </w:rPr>
      </w:pPr>
      <w:r>
        <w:rPr>
          <w:sz w:val="16"/>
        </w:rPr>
        <w:t xml:space="preserve">                                                          приказа или иного документа, удостоверяющего полномочия)</w:t>
      </w:r>
    </w:p>
    <w:p w14:paraId="C1240000">
      <w:pPr>
        <w:widowControl w:val="0"/>
        <w:spacing w:after="0" w:before="0" w:line="240" w:lineRule="auto"/>
        <w:ind w:firstLine="0" w:left="0"/>
      </w:pPr>
      <w:r>
        <w:t>с одной стороны, и ___________________________________________________________________,</w:t>
      </w:r>
    </w:p>
    <w:p w14:paraId="C2240000">
      <w:pPr>
        <w:widowControl w:val="0"/>
        <w:spacing w:after="0" w:before="0" w:line="240" w:lineRule="auto"/>
        <w:ind w:firstLine="0" w:left="0"/>
        <w:rPr>
          <w:sz w:val="16"/>
        </w:rPr>
      </w:pPr>
      <w:r>
        <w:rPr>
          <w:sz w:val="16"/>
        </w:rPr>
        <w:t xml:space="preserve">                                   (наименование юридического лица, фамилия, имя, отчество (при наличии) индивидуального предпринимателя)</w:t>
      </w:r>
    </w:p>
    <w:p w14:paraId="C3240000">
      <w:pPr>
        <w:widowControl w:val="0"/>
        <w:spacing w:after="0" w:before="0" w:line="240" w:lineRule="auto"/>
        <w:ind w:firstLine="0" w:left="0"/>
      </w:pPr>
      <w:r>
        <w:t>именуемое в дальнейшем "Получатель гранта", в лице _____________________________________</w:t>
      </w:r>
    </w:p>
    <w:p w14:paraId="C4240000">
      <w:pPr>
        <w:widowControl w:val="0"/>
        <w:spacing w:after="0" w:before="0" w:line="240" w:lineRule="auto"/>
        <w:ind w:firstLine="0" w:left="0"/>
      </w:pPr>
      <w:r>
        <w:t>____________________________________________________________________________________,</w:t>
      </w:r>
    </w:p>
    <w:p w14:paraId="C5240000">
      <w:pPr>
        <w:widowControl w:val="0"/>
        <w:spacing w:after="0" w:before="0" w:line="240" w:lineRule="auto"/>
        <w:ind w:firstLine="0" w:left="0"/>
        <w:rPr>
          <w:sz w:val="16"/>
        </w:rPr>
      </w:pPr>
      <w:r>
        <w:rPr>
          <w:sz w:val="16"/>
        </w:rPr>
        <w:t xml:space="preserve">   (наименование должности, а также фамилия, имя, отчество (при наличии) руководителя Получателя гранта, или уполномоченного им лица,                                  фамилия, имя, отчество (при наличии) индивидуального предпринимателя)</w:t>
      </w:r>
    </w:p>
    <w:p w14:paraId="C6240000">
      <w:pPr>
        <w:widowControl w:val="0"/>
        <w:spacing w:after="0" w:before="0" w:line="240" w:lineRule="auto"/>
        <w:ind w:firstLine="0" w:left="0"/>
      </w:pPr>
      <w:r>
        <w:t>действующего на основании ___________________________________________________________,</w:t>
      </w:r>
    </w:p>
    <w:p w14:paraId="C7240000">
      <w:pPr>
        <w:widowControl w:val="0"/>
        <w:spacing w:after="0" w:before="0" w:line="240" w:lineRule="auto"/>
        <w:ind w:firstLine="0" w:left="0"/>
        <w:rPr>
          <w:sz w:val="16"/>
        </w:rPr>
      </w:pPr>
      <w:r>
        <w:rPr>
          <w:sz w:val="16"/>
        </w:rPr>
        <w:t xml:space="preserve">                                        (реквизиты учредительного документа (устава, положения, свидетельства о государственной регистрации)</w:t>
      </w:r>
    </w:p>
    <w:p w14:paraId="C8240000">
      <w:pPr>
        <w:widowControl w:val="0"/>
        <w:spacing w:after="0" w:before="0" w:line="240" w:lineRule="auto"/>
        <w:ind w:firstLine="0" w:left="0"/>
        <w:rPr>
          <w:sz w:val="16"/>
        </w:rPr>
      </w:pPr>
      <w:r>
        <w:rPr>
          <w:sz w:val="16"/>
        </w:rPr>
        <w:t xml:space="preserve">                                        Получателя гранта, доверенности, приказа или иного документа, удостоверяющего полномочия)</w:t>
      </w:r>
    </w:p>
    <w:p w14:paraId="C9240000">
      <w:pPr>
        <w:widowControl w:val="0"/>
        <w:spacing w:after="0" w:before="0" w:line="240" w:lineRule="auto"/>
        <w:ind w:firstLine="0" w:left="0"/>
      </w:pPr>
      <w:r>
        <w:t>с другой стороны, далее именуемые "Стороны", заключили настоящий Договор о нижеследующем.</w:t>
      </w:r>
    </w:p>
    <w:p w14:paraId="CA240000">
      <w:pPr>
        <w:widowControl w:val="0"/>
        <w:spacing w:after="0" w:before="0" w:line="240" w:lineRule="auto"/>
        <w:ind w:firstLine="0" w:left="0"/>
      </w:pPr>
    </w:p>
    <w:p w14:paraId="CB240000">
      <w:bookmarkStart w:id="977" w:name="__RefHeading___184"/>
      <w:bookmarkEnd w:id="977"/>
      <w:bookmarkStart w:id="978" w:name="__RefHeading___406"/>
      <w:bookmarkEnd w:id="978"/>
      <w:bookmarkStart w:id="979" w:name="__RefHeading___628"/>
      <w:bookmarkEnd w:id="979"/>
      <w:bookmarkStart w:id="980" w:name="__RefHeading___850"/>
      <w:bookmarkEnd w:id="980"/>
      <w:pPr>
        <w:widowControl w:val="0"/>
        <w:numPr>
          <w:ilvl w:val="0"/>
          <w:numId w:val="29"/>
        </w:numPr>
        <w:spacing w:after="0" w:before="0" w:line="240" w:lineRule="auto"/>
        <w:ind/>
        <w:jc w:val="center"/>
        <w:outlineLvl w:val="1"/>
      </w:pPr>
      <w:r>
        <w:t>Предмет Договора</w:t>
      </w:r>
    </w:p>
    <w:p w14:paraId="CC240000">
      <w:pPr>
        <w:spacing w:after="200" w:before="0" w:line="276" w:lineRule="auto"/>
        <w:ind w:firstLine="0" w:left="0"/>
        <w:jc w:val="left"/>
        <w:rPr>
          <w:rFonts w:asciiTheme="minorAscii" w:hAnsiTheme="minorHAnsi"/>
          <w:sz w:val="22"/>
        </w:rPr>
      </w:pPr>
    </w:p>
    <w:p w14:paraId="CD240000">
      <w:pPr>
        <w:spacing w:after="200" w:before="0" w:line="276" w:lineRule="auto"/>
        <w:ind w:firstLine="540" w:left="0"/>
      </w:pPr>
      <w:r>
        <w:t>1.1. Предметом настоящего  Договора  является  предоставление в 20__ году/20__ - 20__ годах  Получателю гранта средств на безвозмездной и безвозвратной основе в форме гранта (далее - Грант) в целях</w:t>
      </w:r>
      <w:r>
        <w:t xml:space="preserve"> проведения научно-исследовательских и опытно-конструкторских работ для реализации проекта «[</w:t>
      </w:r>
      <w:r>
        <w:rPr>
          <w:b w:val="1"/>
        </w:rPr>
        <w:t>наименование проекта____________</w:t>
      </w:r>
      <w:r>
        <w:t>]» направленного на реализацию плана мероприятий («дорожной карты») «[наименование дорожной карты____________]» Национальной технологической инициативы (краткое наименование проекта – «***********»), отобранного комиссией по отбору проектов в целях реализации планов мероприятий («дорожных карт») Национальной технологической инициативы (далее – комиссия по отбору) в соответствии с Правилами отбора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18.04.2016 № 317</w:t>
      </w:r>
      <w:r>
        <w:t xml:space="preserve"> </w:t>
      </w:r>
      <w:r>
        <w:t>«О реализации Национальной технологической инициативы» (далее соответственно – НИОКР, проект, Правила), а также на создание условий для</w:t>
      </w:r>
      <w:r>
        <w:t xml:space="preserve"> достижения технологического лидерства и (или) технологического суверенитета Российской Федерации. </w:t>
      </w:r>
    </w:p>
    <w:p w14:paraId="CE240000">
      <w:pPr>
        <w:spacing w:after="200" w:before="0" w:line="276" w:lineRule="auto"/>
        <w:ind w:firstLine="0" w:left="0"/>
        <w:jc w:val="left"/>
        <w:rPr>
          <w:rFonts w:asciiTheme="minorAscii" w:hAnsiTheme="minorHAnsi"/>
          <w:sz w:val="22"/>
        </w:rPr>
      </w:pPr>
    </w:p>
    <w:p w14:paraId="CF240000">
      <w:bookmarkStart w:id="981" w:name="__RefHeading___185"/>
      <w:bookmarkEnd w:id="981"/>
      <w:bookmarkStart w:id="982" w:name="__RefHeading___407"/>
      <w:bookmarkEnd w:id="982"/>
      <w:bookmarkStart w:id="983" w:name="__RefHeading___629"/>
      <w:bookmarkEnd w:id="983"/>
      <w:bookmarkStart w:id="984" w:name="__RefHeading___851"/>
      <w:bookmarkEnd w:id="984"/>
      <w:pPr>
        <w:widowControl w:val="0"/>
        <w:numPr>
          <w:ilvl w:val="0"/>
          <w:numId w:val="29"/>
        </w:numPr>
        <w:spacing w:after="0" w:before="0" w:line="240" w:lineRule="auto"/>
        <w:ind/>
        <w:jc w:val="center"/>
        <w:outlineLvl w:val="1"/>
      </w:pPr>
      <w:r>
        <w:t>Финансовое обеспечение предоставления Гранта</w:t>
      </w:r>
    </w:p>
    <w:p w14:paraId="D0240000">
      <w:pPr>
        <w:spacing w:after="200" w:before="0" w:line="276" w:lineRule="auto"/>
        <w:ind w:firstLine="0" w:left="0"/>
        <w:jc w:val="left"/>
        <w:rPr>
          <w:rFonts w:asciiTheme="minorAscii" w:hAnsiTheme="minorHAnsi"/>
          <w:sz w:val="22"/>
        </w:rPr>
      </w:pPr>
    </w:p>
    <w:p w14:paraId="D1240000">
      <w:pPr>
        <w:widowControl w:val="0"/>
        <w:spacing w:after="0" w:before="0" w:line="240" w:lineRule="auto"/>
        <w:ind/>
      </w:pPr>
      <w:r>
        <w:t>2.1. Грант предоставляется Получателю гранта в общем размере ___________________ (______________________) рублей __ копеек, в том числе:</w:t>
      </w:r>
    </w:p>
    <w:p w14:paraId="D2240000">
      <w:pPr>
        <w:widowControl w:val="0"/>
        <w:spacing w:after="0" w:before="0" w:line="240" w:lineRule="auto"/>
        <w:ind/>
        <w:rPr>
          <w:sz w:val="16"/>
        </w:rPr>
      </w:pPr>
      <w:r>
        <w:rPr>
          <w:sz w:val="16"/>
        </w:rPr>
        <w:t xml:space="preserve">  (сумма цифрами)                 (сумма прописью)</w:t>
      </w:r>
    </w:p>
    <w:p w14:paraId="D3240000">
      <w:pPr>
        <w:widowControl w:val="0"/>
        <w:spacing w:after="0" w:before="0" w:line="240" w:lineRule="auto"/>
        <w:ind/>
      </w:pPr>
      <w:r>
        <w:t>в 20__ году _________________ (_____________________) рублей __ копеек;</w:t>
      </w:r>
    </w:p>
    <w:p w14:paraId="D4240000">
      <w:pPr>
        <w:widowControl w:val="0"/>
        <w:spacing w:after="0" w:before="0" w:line="240" w:lineRule="auto"/>
        <w:ind/>
        <w:rPr>
          <w:sz w:val="16"/>
        </w:rPr>
      </w:pPr>
      <w:r>
        <w:rPr>
          <w:sz w:val="16"/>
        </w:rPr>
        <w:t xml:space="preserve">                           (сумма цифрами)               (сумма прописью)</w:t>
      </w:r>
    </w:p>
    <w:p w14:paraId="D5240000">
      <w:pPr>
        <w:widowControl w:val="0"/>
        <w:spacing w:after="0" w:before="0" w:line="240" w:lineRule="auto"/>
        <w:ind/>
      </w:pPr>
      <w:r>
        <w:t>в 20__ году _________________ (_____________________) рублей __ копеек</w:t>
      </w:r>
      <w:r>
        <w:rPr>
          <w:color w:val="0070C0"/>
        </w:rPr>
        <w:t>;</w:t>
      </w:r>
    </w:p>
    <w:p w14:paraId="D6240000">
      <w:pPr>
        <w:widowControl w:val="0"/>
        <w:spacing w:after="0" w:before="0" w:line="240" w:lineRule="auto"/>
        <w:ind/>
        <w:rPr>
          <w:sz w:val="16"/>
        </w:rPr>
      </w:pPr>
      <w:r>
        <w:t xml:space="preserve">                  </w:t>
      </w:r>
      <w:r>
        <w:rPr>
          <w:sz w:val="16"/>
        </w:rPr>
        <w:t>(сумма цифрами)               (сумма прописью)</w:t>
      </w:r>
    </w:p>
    <w:p w14:paraId="D7240000">
      <w:pPr>
        <w:widowControl w:val="0"/>
        <w:spacing w:after="0" w:before="0" w:line="240" w:lineRule="auto"/>
        <w:ind/>
      </w:pPr>
      <w:r>
        <w:t>в 20__ году _________________ (_____________________) рублей __ копеек</w:t>
      </w:r>
      <w:r>
        <w:rPr>
          <w:color w:val="0070C0"/>
        </w:rPr>
        <w:t>;</w:t>
      </w:r>
    </w:p>
    <w:p w14:paraId="D8240000">
      <w:pPr>
        <w:widowControl w:val="0"/>
        <w:spacing w:after="0" w:before="0" w:line="240" w:lineRule="auto"/>
        <w:ind/>
        <w:rPr>
          <w:sz w:val="16"/>
        </w:rPr>
      </w:pPr>
      <w:r>
        <w:rPr>
          <w:sz w:val="16"/>
        </w:rPr>
        <w:t xml:space="preserve">                         (сумма цифрами)                  (сумма прописью)</w:t>
      </w:r>
    </w:p>
    <w:p w14:paraId="D9240000">
      <w:pPr>
        <w:widowControl w:val="0"/>
        <w:spacing w:after="0" w:before="0" w:line="240" w:lineRule="auto"/>
        <w:ind/>
      </w:pPr>
    </w:p>
    <w:p w14:paraId="DA240000">
      <w:bookmarkStart w:id="985" w:name="__RefHeading___186"/>
      <w:bookmarkEnd w:id="985"/>
      <w:bookmarkStart w:id="986" w:name="__RefHeading___408"/>
      <w:bookmarkEnd w:id="986"/>
      <w:bookmarkStart w:id="987" w:name="__RefHeading___630"/>
      <w:bookmarkEnd w:id="987"/>
      <w:bookmarkStart w:id="988" w:name="__RefHeading___852"/>
      <w:bookmarkEnd w:id="988"/>
      <w:pPr>
        <w:widowControl w:val="0"/>
        <w:spacing w:after="0" w:before="0" w:line="240" w:lineRule="auto"/>
        <w:ind/>
        <w:jc w:val="center"/>
        <w:outlineLvl w:val="1"/>
      </w:pPr>
      <w:r>
        <w:t>III. Условия предоставления Гранта</w:t>
      </w:r>
    </w:p>
    <w:p w14:paraId="DB240000">
      <w:pPr>
        <w:widowControl w:val="0"/>
        <w:spacing w:after="0" w:before="0" w:line="240" w:lineRule="auto"/>
        <w:ind w:firstLine="567" w:left="0"/>
      </w:pPr>
    </w:p>
    <w:p w14:paraId="DC240000">
      <w:pPr>
        <w:widowControl w:val="0"/>
        <w:spacing w:after="0" w:before="0" w:line="240" w:lineRule="auto"/>
        <w:ind w:firstLine="567" w:left="0"/>
      </w:pPr>
      <w:r>
        <w:t>3.1. Грант предоставляется при условии:</w:t>
      </w:r>
    </w:p>
    <w:p w14:paraId="DD240000">
      <w:pPr>
        <w:spacing w:after="0" w:before="0" w:line="252" w:lineRule="auto"/>
        <w:ind w:firstLine="567" w:left="0"/>
        <w:rPr>
          <w:rFonts w:asciiTheme="minorAscii" w:hAnsiTheme="minorHAnsi"/>
          <w:sz w:val="22"/>
        </w:rPr>
      </w:pPr>
      <w:r>
        <w:t>3.1.1. соответствия Получателя гранта на 1-е число месяца, предшествующего месяцу, в котором заключен Договор/получена Грантодателем заявка следующим требованиям:</w:t>
      </w:r>
    </w:p>
    <w:p w14:paraId="DE240000">
      <w:pPr>
        <w:widowControl w:val="0"/>
        <w:spacing w:after="0" w:before="0" w:line="240" w:lineRule="auto"/>
        <w:ind w:firstLine="567" w:left="567"/>
      </w:pPr>
      <w:r>
        <w:t>3.1.1.1.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DF240000">
      <w:pPr>
        <w:widowControl w:val="0"/>
        <w:spacing w:after="0" w:before="0" w:line="240" w:lineRule="auto"/>
        <w:ind w:firstLine="567" w:left="567"/>
      </w:pPr>
      <w:r>
        <w:t>3.1.1.2. 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E0240000">
      <w:pPr>
        <w:widowControl w:val="0"/>
        <w:spacing w:after="0" w:before="0" w:line="240" w:lineRule="auto"/>
        <w:ind w:firstLine="567" w:left="567"/>
      </w:pPr>
      <w:r>
        <w:t>3.1.1.3.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E1240000">
      <w:pPr>
        <w:widowControl w:val="0"/>
        <w:spacing w:after="0" w:before="0" w:line="240" w:lineRule="auto"/>
        <w:ind w:firstLine="567" w:left="567"/>
      </w:pPr>
      <w:r>
        <w:t xml:space="preserve">3.1.1.4. Получатель гранта </w:t>
      </w:r>
      <w: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t>;</w:t>
      </w:r>
    </w:p>
    <w:p w14:paraId="E2240000">
      <w:pPr>
        <w:widowControl w:val="0"/>
        <w:spacing w:after="0" w:before="0" w:line="240" w:lineRule="auto"/>
        <w:ind w:firstLine="567" w:left="567"/>
      </w:pPr>
      <w:r>
        <w:t xml:space="preserve">3.1.1.5. Получатель гранта </w:t>
      </w:r>
      <w:r>
        <w:t>не является иностранным юридическим лицом, а также российским юридическим лицом, в уставном (складочном) капитале которого доля участия иностранных физических и (или) юридических лиц превышает 50 (пятьдесят) процентов (далее – иностранные лица)</w:t>
      </w:r>
      <w:r>
        <w:t>;</w:t>
      </w:r>
    </w:p>
    <w:p w14:paraId="E3240000">
      <w:pPr>
        <w:widowControl w:val="0"/>
        <w:spacing w:after="0" w:before="0" w:line="240" w:lineRule="auto"/>
        <w:ind w:firstLine="567" w:left="567"/>
      </w:pPr>
      <w:r>
        <w:t>3.1.1.6.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E4240000">
      <w:pPr>
        <w:widowControl w:val="0"/>
        <w:spacing w:after="0" w:before="0" w:line="240" w:lineRule="auto"/>
        <w:ind w:firstLine="567" w:left="567"/>
      </w:pPr>
      <w:r>
        <w:t>3.1.1.7. Получатель гранта имеет удовлетворительное финансовое состояние (отсутствуют обстоятельства, в силу которых руководитель Получателя гранта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E5240000">
      <w:pPr>
        <w:widowControl w:val="0"/>
        <w:spacing w:after="0" w:before="0" w:line="240" w:lineRule="auto"/>
        <w:ind w:firstLine="567" w:left="567"/>
      </w:pPr>
      <w:r>
        <w:t>3.1.1.8.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10 (десять) процентов размера Гранта на соответствующий календарный год или 10 (десять) процентов стоимости чистых активов Получателя на конец последнего отчетного периода;</w:t>
      </w:r>
    </w:p>
    <w:p w14:paraId="E6240000">
      <w:pPr>
        <w:widowControl w:val="0"/>
        <w:spacing w:after="0" w:before="0" w:line="240" w:lineRule="auto"/>
        <w:ind w:firstLine="567" w:left="567"/>
      </w:pPr>
      <w:r>
        <w:t xml:space="preserve">3.1.1.9.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E7240000">
      <w:pPr>
        <w:widowControl w:val="0"/>
        <w:spacing w:after="0" w:before="0" w:line="240" w:lineRule="auto"/>
        <w:ind w:firstLine="567" w:left="567"/>
      </w:pPr>
      <w:r>
        <w:t>3.1.1.10.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E8240000">
      <w:pPr>
        <w:widowControl w:val="0"/>
        <w:spacing w:after="0" w:before="0" w:line="240" w:lineRule="auto"/>
        <w:ind w:firstLine="567" w:left="567"/>
      </w:pPr>
      <w:r>
        <w:t>3.1.2. Получателем гранта в банке открыт отдельный расчетный счет, указанный в настоящем Договоре (далее – Счет Гранта) [</w:t>
      </w:r>
      <w:r>
        <w:rPr>
          <w:i w:val="1"/>
        </w:rPr>
        <w:t>Счет Гранта рекомендуется открывать в банке, который на дату открытия Счета Гранта числится в пятерке крупнейших банков Российской Федерации по размеру активов</w:t>
      </w:r>
      <w:r>
        <w:t xml:space="preserve">], использование которого предполагается исключительно для получения Гранта, расходования средств только на реализацию проекта в соответствии со сметой, </w:t>
      </w:r>
      <w:r>
        <w:t>по форме в соответствии с приложением № 9 к настоящему Договору, являющимся неотъемлемой частью настоящего Договора</w:t>
      </w:r>
      <w:r>
        <w:t xml:space="preserve"> (далее – смета), на условиях, обеспечивающих беспрепятственный доступ Грантодателя к любой информации обо всех операциях по такому счету;</w:t>
      </w:r>
    </w:p>
    <w:p w14:paraId="E9240000">
      <w:pPr>
        <w:widowControl w:val="0"/>
        <w:spacing w:after="0" w:before="0" w:line="240" w:lineRule="auto"/>
        <w:ind/>
      </w:pPr>
      <w:r>
        <w:t>3.1.3. Получателем гранта утвержден локальный акт о закупках, регламентирующий закупочную деятельность Получателя гранта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EA240000">
      <w:pPr>
        <w:widowControl w:val="0"/>
        <w:spacing w:after="0" w:before="0" w:line="240" w:lineRule="auto"/>
        <w:ind/>
      </w:pPr>
      <w:r>
        <w:t xml:space="preserve">3.1.4. Получатель гранта подтверждает свое безоговорочное согласие: </w:t>
      </w:r>
    </w:p>
    <w:p w14:paraId="EB240000">
      <w:pPr>
        <w:widowControl w:val="0"/>
        <w:spacing w:after="0" w:before="0" w:line="240" w:lineRule="auto"/>
        <w:ind w:firstLine="567" w:left="567"/>
      </w:pPr>
      <w:r>
        <w:t>3.1.4.1. на осуществление Грантодателем (далее также - Проектный офис) мониторинга реализации проекта в соответствии с Порядком мониторинга и управления изменениями проектов Национальной технологической инициативы (далее – Порядок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EC240000">
      <w:pPr>
        <w:widowControl w:val="0"/>
        <w:spacing w:after="0" w:before="0" w:line="240" w:lineRule="auto"/>
        <w:ind w:firstLine="567" w:left="567"/>
      </w:pPr>
      <w:r>
        <w:t>3.1.4.2. на осуществление Грантодателем контроля за целевым использованием гранта и установление запрета и (или) ограничения на передачу прав на результаты интеллектуальной деятельности, получаемые в результате проведения НИОКР,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(пятьдесят) процентов;</w:t>
      </w:r>
    </w:p>
    <w:p w14:paraId="ED240000">
      <w:pPr>
        <w:widowControl w:val="0"/>
        <w:spacing w:after="0" w:before="0" w:line="240" w:lineRule="auto"/>
        <w:ind w:firstLine="567" w:left="567"/>
      </w:pPr>
      <w:r>
        <w:t>3.1.4.3. на возврат полученного Гранта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EE240000">
      <w:pPr>
        <w:widowControl w:val="0"/>
        <w:spacing w:after="0" w:before="0" w:line="240" w:lineRule="auto"/>
        <w:ind w:firstLine="567" w:left="567"/>
      </w:pPr>
      <w:r>
        <w:t>3.1.4.4. на представление Грантодателю информации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EF240000">
      <w:pPr>
        <w:widowControl w:val="0"/>
        <w:spacing w:after="0" w:before="0" w:line="240" w:lineRule="auto"/>
        <w:ind w:firstLine="567" w:left="567"/>
      </w:pPr>
      <w:r>
        <w:t>3.1.4.5. на свободное распространение Грантодателем информации о поддержке проекта, информации, содержащейся в описании проекта и о результатах мониторинга реализации проекта, осуществляемого Проектным офисом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18.04.2016 № 317 «О реализации Национальной технологической инициативы» (далее – Положение) и Порядком мониторинга, утвержденным высшим органом управления автономной некоммерческой организации "Платформа Национальной технологической инициативы" (далее - высший орган управления),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F0240000">
      <w:pPr>
        <w:widowControl w:val="0"/>
        <w:spacing w:after="0" w:before="0" w:line="240" w:lineRule="auto"/>
        <w:ind w:firstLine="567" w:left="567"/>
      </w:pPr>
      <w:r>
        <w:t>3.1.4.6. на свободное распространение Грантодателем информации о нарушении Получателем гранта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F1240000">
      <w:pPr>
        <w:widowControl w:val="0"/>
        <w:spacing w:after="0" w:before="0" w:line="240" w:lineRule="auto"/>
        <w:ind w:firstLine="567" w:left="567"/>
      </w:pPr>
      <w:r>
        <w:t>3.1.4.7. с условиями предоставления Гранта, которые содержатся в настоящем Договоре, а также в постановлении Правительства Российской Федерации</w:t>
      </w:r>
      <w:r>
        <w:t xml:space="preserve"> </w:t>
      </w:r>
      <w:r>
        <w:t>от 18.04.2016 № 317 «О реализации Национальной технологической инициативы» (вместе с "Правилами разработки и реализации планов мероприятий ("дорожных карт") Национальной технологической инициативы",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"Правилами предоставления субсидий из федерального бюджета на реализацию проектов в целях реализации планов мероприятий ("дорожных карт") Национальной технологической инициативы"), постановлении Правительства Российской Федерации</w:t>
      </w:r>
      <w:r>
        <w:t xml:space="preserve"> </w:t>
      </w:r>
      <w:r>
        <w:t>от 28.12.2022 № 2478 «Об утверждении Правил управления реализацией мероприятий программ и проектов Национальной технологической инициативы, результаты которых направлены на решение задач обеспечения технологического суверенитета Российской Федерации, о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 и в иных нормативных документах Национальной технологической инициативы и локальных нормативных актах Проектного офиса Национальной технологической инициативы, принятых во исполнение Постановления Правительства Российской Федерации от 18.04.2016 № 317 «О  реализации Национальной технологической инициативы» уполномоченными органами НТИ (далее – Нормативные документы НТИ</w:t>
      </w:r>
      <w:r>
        <w:rPr>
          <w:sz w:val="16"/>
        </w:rPr>
        <w:footnoteReference w:id="28"/>
      </w:r>
      <w:r>
        <w:t>).</w:t>
      </w:r>
    </w:p>
    <w:p w14:paraId="F2240000">
      <w:pPr>
        <w:widowControl w:val="0"/>
        <w:spacing w:after="0" w:before="0" w:line="240" w:lineRule="auto"/>
        <w:ind w:firstLine="567" w:left="567"/>
      </w:pPr>
      <w:r>
        <w:t>3.1.5. Предоставления Получателем Гранта Грантодателю всех документов, предусмотренных пунктом 4.3.11.39 Договора.</w:t>
      </w:r>
    </w:p>
    <w:p w14:paraId="F3240000">
      <w:pPr>
        <w:widowControl w:val="0"/>
        <w:spacing w:after="0" w:before="0" w:line="240" w:lineRule="auto"/>
        <w:ind/>
      </w:pPr>
      <w:r>
        <w:t>3.2. Перечисление Гранта осуществляется:</w:t>
      </w:r>
    </w:p>
    <w:p w14:paraId="F4240000">
      <w:pPr>
        <w:widowControl w:val="0"/>
        <w:spacing w:after="0" w:before="0" w:line="240" w:lineRule="auto"/>
        <w:ind/>
      </w:pPr>
      <w:r>
        <w:t xml:space="preserve">3.2.1. </w:t>
      </w:r>
      <w:r>
        <w:t>на счет Получателя гранта, открытый в ______________________________ (наименование учреждения Банка России или кредитной организации);</w:t>
      </w:r>
      <w:r>
        <w:t>;</w:t>
      </w:r>
    </w:p>
    <w:p w14:paraId="F5240000">
      <w:pPr>
        <w:widowControl w:val="0"/>
        <w:spacing w:after="0" w:before="0" w:line="240" w:lineRule="auto"/>
        <w:ind/>
      </w:pPr>
      <w:r>
        <w:t>3.2.2. не позднее</w:t>
      </w:r>
      <w:r>
        <w:t xml:space="preserve"> 5 (пяти) рабочих дней с даты получения Грантодателем </w:t>
      </w:r>
      <w:r>
        <w:t>заявки на перечисление суммы Гранта от Получателя гранта по форме согласно приложению № 8 к настоящему Договору (с приложением документов, подтверждающих соответствие Получателя гранта условиям, предусмотренным пунктом 3.1 Договора),</w:t>
      </w:r>
      <w:r>
        <w:rPr>
          <w:rFonts w:asciiTheme="minorAscii" w:hAnsiTheme="minorHAnsi"/>
          <w:sz w:val="22"/>
        </w:rPr>
        <w:t xml:space="preserve"> </w:t>
      </w:r>
      <w:r>
        <w:t>являющемуся неотъемлемой частью настоящего Договора</w:t>
      </w:r>
      <w:r>
        <w:t>, но не ранее получения Грантодателем средств Субсидии, указанной в пункте 6.1.26 настоящего Договора</w:t>
      </w:r>
      <w:r>
        <w:t>;</w:t>
      </w:r>
    </w:p>
    <w:p w14:paraId="F6240000">
      <w:pPr>
        <w:widowControl w:val="0"/>
        <w:spacing w:after="0" w:before="0" w:line="240" w:lineRule="auto"/>
        <w:ind/>
      </w:pPr>
      <w:r>
        <w:t>3.2.3. в соответствии с планом-графиком перечисления Гранта, установленным в приложении № 1 к настоящему Договору, являющемся неотъемлемой частью настоящего Договора.</w:t>
      </w:r>
    </w:p>
    <w:p w14:paraId="F7240000">
      <w:pPr>
        <w:widowControl w:val="0"/>
        <w:spacing w:after="0" w:before="0" w:line="240" w:lineRule="auto"/>
        <w:ind/>
      </w:pPr>
      <w:r>
        <w:t>3.3. Условием предоставления Гранта является согласие Получателя гранта на осуществление в отношении его Грантодателем и Министерством науки и высшего образования Российской Федерации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r>
        <w:fldChar w:fldCharType="begin"/>
      </w:r>
      <w:r>
        <w:instrText>HYPERLINK "https://cloud.consultant.ru/cloud/cgi/online.cgi?req=doc&amp;rnd=gAJvnA&amp;base=LAW&amp;n=432230&amp;dst=3704&amp;field=134"</w:instrText>
      </w:r>
      <w:r>
        <w:fldChar w:fldCharType="separate"/>
      </w:r>
      <w:r>
        <w:t>статьями 268.1</w:t>
      </w:r>
      <w:r>
        <w:fldChar w:fldCharType="end"/>
      </w:r>
      <w:r>
        <w:t> и </w:t>
      </w:r>
      <w:r>
        <w:fldChar w:fldCharType="begin"/>
      </w:r>
      <w:r>
        <w:instrText>HYPERLINK "https://cloud.consultant.ru/cloud/cgi/online.cgi?req=doc&amp;rnd=gAJvnA&amp;base=LAW&amp;n=432230&amp;dst=3722&amp;field=134"</w:instrText>
      </w:r>
      <w:r>
        <w:fldChar w:fldCharType="separate"/>
      </w:r>
      <w:r>
        <w:t>269.2</w:t>
      </w:r>
      <w:r>
        <w:fldChar w:fldCharType="end"/>
      </w:r>
      <w:r>
        <w:t> Бюджетного кодекса Российской Федерации. Выражение согласия Получателя гранта на осуществление указанных проверок осуществляется путем подписания настоящего Договора.</w:t>
      </w:r>
    </w:p>
    <w:p w14:paraId="F8240000">
      <w:pPr>
        <w:widowControl w:val="0"/>
        <w:spacing w:after="0" w:before="0" w:line="240" w:lineRule="auto"/>
        <w:ind/>
      </w:pPr>
    </w:p>
    <w:p w14:paraId="F9240000">
      <w:pPr>
        <w:widowControl w:val="0"/>
        <w:spacing w:after="0" w:before="0" w:line="240" w:lineRule="auto"/>
        <w:ind/>
      </w:pPr>
      <w:r>
        <w:t>3.4. Иные условия предоставления Гранта</w:t>
      </w:r>
      <w:r>
        <w:rPr>
          <w:color w:val="0070C0"/>
        </w:rPr>
        <w:t>:</w:t>
      </w:r>
    </w:p>
    <w:p w14:paraId="FA240000">
      <w:pPr>
        <w:widowControl w:val="0"/>
        <w:numPr>
          <w:ilvl w:val="0"/>
          <w:numId w:val="30"/>
        </w:numPr>
        <w:spacing w:after="0" w:before="0" w:line="240" w:lineRule="auto"/>
        <w:ind w:firstLine="709" w:left="0"/>
        <w:jc w:val="left"/>
      </w:pPr>
      <w:r>
        <w:t>Грант предоставляется Получателю гранта в размере, необходимом Получателю гранта для финансового обеспечения (возмещения) конкретных затрат Получателя гранта на проведение НИОКР, по заявкам Получателя гранта по форме согласно приложению № 8 к настоящему Договору, являющемуся неотъемлемой частью настоящего Договора (далее – заявки);</w:t>
      </w:r>
    </w:p>
    <w:p w14:paraId="FB240000">
      <w:pPr>
        <w:widowControl w:val="0"/>
        <w:numPr>
          <w:ilvl w:val="0"/>
          <w:numId w:val="30"/>
        </w:numPr>
        <w:spacing w:after="0" w:before="0" w:line="240" w:lineRule="auto"/>
        <w:ind w:firstLine="709" w:left="0"/>
        <w:jc w:val="left"/>
      </w:pPr>
      <w:r>
        <w:t>В случае принятия решения уполномоченным органом о поэтапном финансировании проекта, средства Гранта предоставляются поэтапно в размере финансирования соответствующего этапа;</w:t>
      </w:r>
    </w:p>
    <w:p w14:paraId="FC240000">
      <w:pPr>
        <w:widowControl w:val="0"/>
        <w:numPr>
          <w:ilvl w:val="0"/>
          <w:numId w:val="30"/>
        </w:numPr>
        <w:spacing w:after="0" w:before="0" w:line="240" w:lineRule="auto"/>
        <w:ind w:firstLine="709" w:left="0"/>
        <w:jc w:val="left"/>
      </w:pPr>
      <w:r>
        <w:t xml:space="preserve">Заявка должна быть представлена Получателем гранта Грантодателю в письменной форме (в том числе в электронной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не позднее чем за 5 (пять) рабочих дней до планируемого дня соответствующей операции по перечислению денежных средств на Счет Гранта. </w:t>
      </w:r>
    </w:p>
    <w:p w14:paraId="FD240000">
      <w:pPr>
        <w:spacing w:after="0" w:before="0" w:line="252" w:lineRule="auto"/>
        <w:ind/>
      </w:pPr>
      <w:r>
        <w:t>Сумма, указанная в заявке, указывается с учетом пункта 3.4.2 настоящего Договора и в любом случае не может превышать размера Гранта, указанного в пункте 2.1 настоящего Договора и приложении № 1 к настоящему Договору, по конкретному периоду плана-графика и/или календарному году.</w:t>
      </w:r>
    </w:p>
    <w:p w14:paraId="FE240000">
      <w:pPr>
        <w:spacing w:after="0" w:before="0" w:line="252" w:lineRule="auto"/>
        <w:ind/>
      </w:pPr>
      <w:r>
        <w:t>Грантодатель в течение 3 (трех) рабочих дней со дня получения заявки вправе запросить у Получателя гранта разъяснения или документы по ней. Такие разъяснения должны быть даны Получателем гранта Грантодателю в письменной форме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w:t>
      </w:r>
      <w:r>
        <w:rPr>
          <w:rFonts w:asciiTheme="minorAscii" w:hAnsiTheme="minorHAnsi"/>
          <w:sz w:val="22"/>
        </w:rPr>
        <w:t>,</w:t>
      </w:r>
      <w:r>
        <w:t xml:space="preserve"> в срок не более 2 (двух) рабочих дней со дня получения запроса Грантодателя в письменной форме. В случае отсутствия получения разъяснений по заявке, заявка аннулируется.</w:t>
      </w:r>
    </w:p>
    <w:p w14:paraId="FF240000">
      <w:pPr>
        <w:tabs>
          <w:tab w:leader="none" w:pos="0" w:val="left"/>
        </w:tabs>
        <w:spacing w:after="0" w:before="0" w:line="252" w:lineRule="auto"/>
        <w:ind/>
      </w:pPr>
      <w:r>
        <w:t>В случае, если разъяснения будут получены Грантодателем в рабочий день, предшествующий дню операции, указанному в заявке, по которой запрошены разъяснения, или позднее, Грантодатель может осуществить перечисление денежных средств в соответствии с заявкой в течение 3 (трех) рабочих дней со дня получения разъяснений.</w:t>
      </w:r>
    </w:p>
    <w:p w14:paraId="00250000">
      <w:pPr>
        <w:tabs>
          <w:tab w:leader="none" w:pos="0" w:val="left"/>
        </w:tabs>
        <w:spacing w:after="0" w:before="0" w:line="252" w:lineRule="auto"/>
        <w:ind/>
      </w:pPr>
      <w:r>
        <w:t>Перечисление денежных средств осуществляется не позднее дня операции, указанного в заявке, если иное не предусмотрено настоящим Договором;</w:t>
      </w:r>
    </w:p>
    <w:p w14:paraId="01250000">
      <w:pPr>
        <w:widowControl w:val="0"/>
        <w:numPr>
          <w:ilvl w:val="0"/>
          <w:numId w:val="30"/>
        </w:numPr>
        <w:spacing w:after="0" w:before="0" w:line="240" w:lineRule="auto"/>
        <w:ind w:firstLine="709" w:left="0"/>
        <w:jc w:val="left"/>
      </w:pPr>
      <w:r>
        <w:t>Заявка должна содержать заверение об обстоятельствах, перечисленных в пунктах 3.1.1.1 – 3.1.1.10 настоящего Договора, и должна быть подписана лицом, осуществляющим полномочия единоличного исполнительного органа Получателя;</w:t>
      </w:r>
    </w:p>
    <w:p w14:paraId="02250000">
      <w:pPr>
        <w:widowControl w:val="0"/>
        <w:numPr>
          <w:ilvl w:val="0"/>
          <w:numId w:val="30"/>
        </w:numPr>
        <w:spacing w:after="0" w:before="0" w:line="240" w:lineRule="auto"/>
        <w:ind w:firstLine="709" w:left="0"/>
        <w:jc w:val="left"/>
      </w:pPr>
      <w:r>
        <w:t>Перечисление Гранта в соответствии с заявкой, полученной в предыдущем календарном году и/или не в соответствии с планом-графиком, не осуществляется;</w:t>
      </w:r>
    </w:p>
    <w:p w14:paraId="03250000">
      <w:pPr>
        <w:widowControl w:val="0"/>
        <w:numPr>
          <w:ilvl w:val="0"/>
          <w:numId w:val="30"/>
        </w:numPr>
        <w:spacing w:after="0" w:before="0" w:line="240" w:lineRule="auto"/>
        <w:ind w:firstLine="709" w:left="0"/>
        <w:jc w:val="left"/>
      </w:pPr>
      <w:r>
        <w:t>После окончания периода, указанного в пункте 6.1.28 настоящего Договора, перечисление Гранта не осуществляется за исключением случаев возмещения понесенных Получателем расходов, осуществление которых предусмотрено сметой за счет Гранта;</w:t>
      </w:r>
    </w:p>
    <w:p w14:paraId="04250000">
      <w:pPr>
        <w:widowControl w:val="0"/>
        <w:numPr>
          <w:ilvl w:val="0"/>
          <w:numId w:val="30"/>
        </w:numPr>
        <w:spacing w:after="0" w:before="0" w:line="240" w:lineRule="auto"/>
        <w:ind w:firstLine="709" w:left="0"/>
        <w:jc w:val="left"/>
      </w:pPr>
      <w:r>
        <w:t>Перечисление Гранта Получателю гранта</w:t>
      </w:r>
      <w:r>
        <w:t xml:space="preserve"> </w:t>
      </w:r>
      <w:r>
        <w:t>не осуществляется (приостанавливается) Грантодателем в случае:</w:t>
      </w:r>
    </w:p>
    <w:p w14:paraId="05250000">
      <w:pPr>
        <w:tabs>
          <w:tab w:leader="none" w:pos="1276" w:val="left"/>
        </w:tabs>
        <w:spacing w:after="0" w:before="0" w:line="252" w:lineRule="auto"/>
        <w:ind w:firstLine="0" w:left="709"/>
      </w:pPr>
      <w:r>
        <w:t>3.4.7.1.оформления или представления заявки с нарушением условий настоящего Договора;</w:t>
      </w:r>
    </w:p>
    <w:p w14:paraId="06250000">
      <w:pPr>
        <w:tabs>
          <w:tab w:leader="none" w:pos="1276" w:val="left"/>
        </w:tabs>
        <w:spacing w:after="0" w:before="0" w:line="252" w:lineRule="auto"/>
        <w:ind w:firstLine="0" w:left="709"/>
      </w:pPr>
      <w:r>
        <w:t>3.4.7.2.если Грантодателем запрошены разъяснения по заявке, а они (в письменной или электронной форме) Грантодателю не представлены;</w:t>
      </w:r>
    </w:p>
    <w:p w14:paraId="07250000">
      <w:pPr>
        <w:tabs>
          <w:tab w:leader="none" w:pos="1276" w:val="left"/>
        </w:tabs>
        <w:spacing w:after="0" w:before="0" w:line="252" w:lineRule="auto"/>
        <w:ind w:firstLine="0" w:left="709"/>
      </w:pPr>
      <w:r>
        <w:t>3.4.7.3.непредставления Грантодателю информации, документов, отчетности в соответствии с условиями настоящего Договора и Порядком мониторинга;</w:t>
      </w:r>
    </w:p>
    <w:p w14:paraId="08250000">
      <w:pPr>
        <w:tabs>
          <w:tab w:leader="none" w:pos="1276" w:val="left"/>
        </w:tabs>
        <w:spacing w:after="0" w:before="0" w:line="252" w:lineRule="auto"/>
        <w:ind w:firstLine="0" w:left="709"/>
      </w:pPr>
      <w:r>
        <w:t>3.4.7.4.принятия высшим органом управления решения о приостановке реализации проекта и (или) приостановке поддержки реализации проекта на срок превышающий 6 (шесть) месяцев;</w:t>
      </w:r>
    </w:p>
    <w:p w14:paraId="09250000">
      <w:pPr>
        <w:tabs>
          <w:tab w:leader="none" w:pos="1276" w:val="left"/>
        </w:tabs>
        <w:spacing w:after="0" w:before="0" w:line="252" w:lineRule="auto"/>
        <w:ind w:firstLine="0" w:left="709"/>
      </w:pPr>
      <w:r>
        <w:t>3.4.7.5.принятия комиссией по отбору решения о приостановке реализации проекта и (или) приостановке поддержки реализации проекта на срок до 6 (шести) месяцев;</w:t>
      </w:r>
    </w:p>
    <w:p w14:paraId="0A250000">
      <w:pPr>
        <w:tabs>
          <w:tab w:leader="none" w:pos="1276" w:val="left"/>
        </w:tabs>
        <w:spacing w:after="0" w:before="0" w:line="252" w:lineRule="auto"/>
        <w:ind w:firstLine="0" w:left="709"/>
      </w:pPr>
      <w:r>
        <w:t>3.4.7.6.направления Грантодателем уведомления о приостановке финансового обеспечения реализации проекта;</w:t>
      </w:r>
    </w:p>
    <w:p w14:paraId="0B250000">
      <w:pPr>
        <w:tabs>
          <w:tab w:leader="none" w:pos="1276" w:val="left"/>
        </w:tabs>
        <w:spacing w:after="0" w:before="0" w:line="252" w:lineRule="auto"/>
        <w:ind w:firstLine="0" w:left="709"/>
      </w:pPr>
      <w:r>
        <w:t>3.4.7.7.отсутствия у Грантодателя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0C250000">
      <w:pPr>
        <w:tabs>
          <w:tab w:leader="none" w:pos="1276" w:val="left"/>
        </w:tabs>
        <w:spacing w:after="0" w:before="0" w:line="252" w:lineRule="auto"/>
        <w:ind w:firstLine="0" w:left="709"/>
      </w:pPr>
      <w:r>
        <w:t>3.4.7.8.нарушения Получателем гранта условий настоящего Договора;</w:t>
      </w:r>
    </w:p>
    <w:p w14:paraId="0D250000">
      <w:pPr>
        <w:tabs>
          <w:tab w:leader="none" w:pos="1276" w:val="left"/>
        </w:tabs>
        <w:spacing w:after="0" w:before="0" w:line="252" w:lineRule="auto"/>
        <w:ind w:firstLine="0" w:left="709"/>
      </w:pPr>
      <w:r>
        <w:t>3.4.7.9. принятия высшим органом управления решения о прекращении реализации и (или) прекращении поддержки реализации проекта;</w:t>
      </w:r>
    </w:p>
    <w:p w14:paraId="0E250000">
      <w:pPr>
        <w:tabs>
          <w:tab w:leader="none" w:pos="1276" w:val="left"/>
        </w:tabs>
        <w:spacing w:after="0" w:before="0" w:line="252" w:lineRule="auto"/>
        <w:ind w:firstLine="0" w:left="709"/>
      </w:pPr>
      <w:r>
        <w:t>3.4.7.10. несоответствия Получателя гранта условиям, предусмотренным пунктом 3.1.1 настоящего Договора;</w:t>
      </w:r>
    </w:p>
    <w:p w14:paraId="0F250000">
      <w:pPr>
        <w:tabs>
          <w:tab w:leader="none" w:pos="1276" w:val="left"/>
        </w:tabs>
        <w:spacing w:after="0" w:before="0" w:line="252" w:lineRule="auto"/>
        <w:ind w:firstLine="0" w:left="709"/>
      </w:pPr>
      <w:r>
        <w:t>3.4.7.11. наличия неисполненного требования о возврате Гранта на Счет Гранта Получателя гранта или на счет Грантодателя в территориальном органе Федерального Казначейства.</w:t>
      </w:r>
    </w:p>
    <w:p w14:paraId="10250000">
      <w:pPr>
        <w:widowControl w:val="0"/>
        <w:numPr>
          <w:ilvl w:val="0"/>
          <w:numId w:val="30"/>
        </w:numPr>
        <w:spacing w:after="0" w:before="0" w:line="240" w:lineRule="auto"/>
        <w:ind w:firstLine="709" w:left="0"/>
        <w:jc w:val="left"/>
      </w:pPr>
      <w:r>
        <w:t>В случае приостановки поддержки реализации проекта, после принятия решения о возобновлении поддержки реализации проекта, по решению Грантодателя возможно возмещение понесенных Получателем гранта расходов в период приостановки.</w:t>
      </w:r>
    </w:p>
    <w:p w14:paraId="11250000">
      <w:pPr>
        <w:widowControl w:val="0"/>
        <w:numPr>
          <w:ilvl w:val="0"/>
          <w:numId w:val="30"/>
        </w:numPr>
        <w:spacing w:after="0" w:before="0" w:line="240" w:lineRule="auto"/>
        <w:ind w:firstLine="709" w:left="0"/>
        <w:jc w:val="left"/>
      </w:pPr>
      <w:r>
        <w:t>предоставление Гранта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12250000">
      <w:pPr>
        <w:widowControl w:val="0"/>
        <w:numPr>
          <w:ilvl w:val="0"/>
          <w:numId w:val="30"/>
        </w:numPr>
        <w:spacing w:after="0" w:before="0" w:line="240" w:lineRule="auto"/>
        <w:ind w:firstLine="709" w:left="0"/>
        <w:jc w:val="left"/>
      </w:pPr>
      <w:r>
        <w:t>предоставление Гранта осуществляется Грантодателем путем перечисления денежных средств на Счет Гранта;</w:t>
      </w:r>
    </w:p>
    <w:p w14:paraId="13250000">
      <w:pPr>
        <w:widowControl w:val="0"/>
        <w:numPr>
          <w:ilvl w:val="0"/>
          <w:numId w:val="30"/>
        </w:numPr>
        <w:spacing w:after="0" w:before="0" w:line="240" w:lineRule="auto"/>
        <w:ind w:firstLine="709" w:left="0"/>
        <w:jc w:val="left"/>
      </w:pPr>
      <w:r>
        <w:t xml:space="preserve">Грант предоставляется Получателю гранта после получения Грантодателем </w:t>
      </w:r>
      <w:r>
        <w:t>Субсидии, указанной в пункте 6.1.26</w:t>
      </w:r>
      <w:r>
        <w:t xml:space="preserve"> настоящего Договора.</w:t>
      </w:r>
    </w:p>
    <w:p w14:paraId="14250000">
      <w:pPr>
        <w:widowControl w:val="0"/>
        <w:spacing w:after="0" w:before="0" w:line="240" w:lineRule="auto"/>
        <w:ind/>
      </w:pPr>
    </w:p>
    <w:p w14:paraId="15250000">
      <w:bookmarkStart w:id="989" w:name="__RefHeading___187"/>
      <w:bookmarkEnd w:id="989"/>
      <w:bookmarkStart w:id="990" w:name="__RefHeading___409"/>
      <w:bookmarkEnd w:id="990"/>
      <w:bookmarkStart w:id="991" w:name="__RefHeading___631"/>
      <w:bookmarkEnd w:id="991"/>
      <w:bookmarkStart w:id="992" w:name="__RefHeading___853"/>
      <w:bookmarkEnd w:id="992"/>
      <w:pPr>
        <w:widowControl w:val="0"/>
        <w:spacing w:after="0" w:before="0" w:line="240" w:lineRule="auto"/>
        <w:ind/>
        <w:jc w:val="center"/>
        <w:outlineLvl w:val="1"/>
      </w:pPr>
      <w:r>
        <w:t>IV. Взаимодействие Сторон</w:t>
      </w:r>
    </w:p>
    <w:p w14:paraId="16250000">
      <w:pPr>
        <w:spacing w:after="0" w:before="0" w:line="240" w:lineRule="auto"/>
        <w:ind w:firstLine="0" w:left="0"/>
        <w:jc w:val="center"/>
        <w:rPr>
          <w:b w:val="1"/>
          <w:sz w:val="26"/>
          <w:u w:color="000000"/>
        </w:rPr>
      </w:pPr>
    </w:p>
    <w:p w14:paraId="17250000">
      <w:pPr>
        <w:widowControl w:val="0"/>
        <w:spacing w:after="0" w:before="0" w:line="240" w:lineRule="auto"/>
        <w:ind/>
      </w:pPr>
      <w:r>
        <w:t>4.1. Грантодатель обязуется:</w:t>
      </w:r>
    </w:p>
    <w:p w14:paraId="18250000">
      <w:pPr>
        <w:widowControl w:val="0"/>
        <w:spacing w:after="0" w:before="0" w:line="240" w:lineRule="auto"/>
        <w:ind/>
      </w:pPr>
      <w:r>
        <w:t xml:space="preserve">4.1.1. обеспечить предоставление Гранта в соответствии с </w:t>
      </w:r>
      <w:r>
        <w:rPr>
          <w:color w:val="0000FF"/>
        </w:rPr>
        <w:fldChar w:fldCharType="begin"/>
      </w:r>
      <w:r>
        <w:rPr>
          <w:color w:val="0000FF"/>
        </w:rPr>
        <w:instrText>HYPERLINK \l "Par94" \o "III. Условия предоставления Гранта"</w:instrText>
      </w:r>
      <w:r>
        <w:rPr>
          <w:color w:val="0000FF"/>
        </w:rPr>
        <w:fldChar w:fldCharType="separate"/>
      </w:r>
      <w:r>
        <w:rPr>
          <w:color w:val="0000FF"/>
        </w:rPr>
        <w:t>разделом III</w:t>
      </w:r>
      <w:r>
        <w:rPr>
          <w:color w:val="0000FF"/>
        </w:rPr>
        <w:fldChar w:fldCharType="end"/>
      </w:r>
      <w:r>
        <w:t xml:space="preserve"> настоящего Договора;</w:t>
      </w:r>
    </w:p>
    <w:p w14:paraId="19250000">
      <w:pPr>
        <w:widowControl w:val="0"/>
        <w:spacing w:after="0" w:before="0" w:line="240" w:lineRule="auto"/>
        <w:ind/>
      </w:pPr>
      <w:r>
        <w:t xml:space="preserve">4.1.2. обеспечивать перечисление Гранта на счет, указанный в </w:t>
      </w:r>
      <w:r>
        <w:rPr>
          <w:color w:val="0000FF"/>
        </w:rPr>
        <w:fldChar w:fldCharType="begin"/>
      </w:r>
      <w:r>
        <w:rPr>
          <w:color w:val="0000FF"/>
        </w:rPr>
        <w:instrText>HYPERLINK \l "Par246" \o "VIII. Платежные реквизиты Сторон"</w:instrText>
      </w:r>
      <w:r>
        <w:rPr>
          <w:color w:val="0000FF"/>
        </w:rPr>
        <w:fldChar w:fldCharType="separate"/>
      </w:r>
      <w:r>
        <w:rPr>
          <w:color w:val="0000FF"/>
        </w:rPr>
        <w:t>разделе VIII</w:t>
      </w:r>
      <w:r>
        <w:rPr>
          <w:color w:val="0000FF"/>
        </w:rPr>
        <w:fldChar w:fldCharType="end"/>
      </w:r>
      <w:r>
        <w:t xml:space="preserve"> настоящего Договора, в соответствии с </w:t>
      </w:r>
      <w:r>
        <w:rPr>
          <w:color w:val="0000FF"/>
        </w:rPr>
        <w:fldChar w:fldCharType="begin"/>
      </w:r>
      <w:r>
        <w:rPr>
          <w:color w:val="0000FF"/>
        </w:rPr>
        <w:instrText>HYPERLINK \l "Par99" \o "3.2. Перечисление Гранта осуществляется:"</w:instrText>
      </w:r>
      <w:r>
        <w:rPr>
          <w:color w:val="0000FF"/>
        </w:rPr>
        <w:fldChar w:fldCharType="separate"/>
      </w:r>
      <w:r>
        <w:rPr>
          <w:color w:val="0000FF"/>
        </w:rPr>
        <w:t>пунктом 3.2</w:t>
      </w:r>
      <w:r>
        <w:rPr>
          <w:color w:val="0000FF"/>
        </w:rPr>
        <w:fldChar w:fldCharType="end"/>
      </w:r>
      <w:r>
        <w:t xml:space="preserve"> настоящего Договора;</w:t>
      </w:r>
    </w:p>
    <w:p w14:paraId="1A250000">
      <w:pPr>
        <w:widowControl w:val="0"/>
        <w:spacing w:after="0" w:before="0" w:line="240" w:lineRule="auto"/>
        <w:ind/>
      </w:pPr>
      <w:r>
        <w:t>4.1.3 устанавливать значения результатов предоставления Гранта в соответствии с приложением № 2 к настоящему Договору, являющимся неотъемлемой частью настоящего Договора;</w:t>
      </w:r>
    </w:p>
    <w:p w14:paraId="1B250000">
      <w:pPr>
        <w:widowControl w:val="0"/>
        <w:spacing w:after="0" w:before="0" w:line="240" w:lineRule="auto"/>
        <w:ind/>
      </w:pPr>
      <w:r>
        <w:t xml:space="preserve">4.1.4. осуществлять оценку достижения Получателем гранта значений результатов предоставления Гранта, установленных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пунктом 4.1.</w:t>
      </w:r>
      <w:r>
        <w:rPr>
          <w:color w:val="0000FF"/>
        </w:rPr>
        <w:fldChar w:fldCharType="end"/>
      </w:r>
      <w:r>
        <w:rPr>
          <w:color w:val="0000FF"/>
        </w:rPr>
        <w:t>3</w:t>
      </w:r>
      <w:r>
        <w:t xml:space="preserve"> настоящего Договора, на основании:</w:t>
      </w:r>
    </w:p>
    <w:p w14:paraId="1C250000">
      <w:pPr>
        <w:widowControl w:val="0"/>
        <w:spacing w:after="0" w:before="0" w:line="240" w:lineRule="auto"/>
        <w:ind/>
      </w:pPr>
      <w:r>
        <w:t xml:space="preserve">4.1.4.1. отчета о достижении установленных при предоставлении Гранта значений результатов предоставления Гранта по форме в соответствии с приложением № 3 к настоящему Договору, являющимся неотъемлемой частью настоящего Договора, представленного в соответствии с </w:t>
      </w:r>
      <w:r>
        <w:rPr>
          <w:color w:val="0000FF"/>
        </w:rPr>
        <w:fldChar w:fldCharType="begin"/>
      </w:r>
      <w:r>
        <w:rPr>
          <w:color w:val="0000FF"/>
        </w:rPr>
        <w:instrText>HYPERLINK \l "Par178" \o "   4.3.8.2. отчет о достижении значений результатов предоставления Гранта в"</w:instrText>
      </w:r>
      <w:r>
        <w:rPr>
          <w:color w:val="0000FF"/>
        </w:rPr>
        <w:fldChar w:fldCharType="separate"/>
      </w:r>
      <w:r>
        <w:rPr>
          <w:color w:val="0000FF"/>
        </w:rPr>
        <w:t>пунктом 4.3.5.2</w:t>
      </w:r>
      <w:r>
        <w:rPr>
          <w:color w:val="0000FF"/>
        </w:rPr>
        <w:fldChar w:fldCharType="end"/>
      </w:r>
      <w:r>
        <w:t xml:space="preserve"> настоящего Договора;</w:t>
      </w:r>
    </w:p>
    <w:p w14:paraId="1D250000">
      <w:pPr>
        <w:widowControl w:val="0"/>
        <w:spacing w:after="0" w:before="0" w:line="240" w:lineRule="auto"/>
        <w:ind/>
      </w:pPr>
      <w:r>
        <w:t>4.1.5.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t>
      </w:r>
    </w:p>
    <w:p w14:paraId="1E250000">
      <w:pPr>
        <w:widowControl w:val="0"/>
        <w:spacing w:after="0" w:before="0" w:line="240" w:lineRule="auto"/>
        <w:ind/>
      </w:pPr>
      <w:r>
        <w:t>4.1.5.1. по месту нахождения Грантодателя на основании:</w:t>
      </w:r>
    </w:p>
    <w:p w14:paraId="1F250000">
      <w:pPr>
        <w:widowControl w:val="0"/>
        <w:spacing w:after="0" w:before="0" w:line="240" w:lineRule="auto"/>
        <w:ind/>
      </w:pPr>
      <w:r>
        <w:t xml:space="preserve">4.1.5.1.1. отчета о расходах Получателя гранта, источником финансового обеспечения которых являются средства Гранта, по форме в соответствии с приложением № 4 к настоящему Договору, являющимся неотъемлемой частью настоящего Договора, представленного Получателем гранта в соответствии с </w:t>
      </w:r>
      <w:r>
        <w:rPr>
          <w:color w:val="0000FF"/>
        </w:rPr>
        <w:fldChar w:fldCharType="begin"/>
      </w:r>
      <w:r>
        <w:rPr>
          <w:color w:val="0000FF"/>
        </w:rPr>
        <w:instrText>HYPERLINK \l "Par172" \o "    4.3.8.1. отчет о расходах  Получателя  гранта,  источником  финансового"</w:instrText>
      </w:r>
      <w:r>
        <w:rPr>
          <w:color w:val="0000FF"/>
        </w:rPr>
        <w:fldChar w:fldCharType="separate"/>
      </w:r>
      <w:r>
        <w:rPr>
          <w:color w:val="0000FF"/>
        </w:rPr>
        <w:t>пунктом 4.3.5.1</w:t>
      </w:r>
      <w:r>
        <w:rPr>
          <w:color w:val="0000FF"/>
        </w:rPr>
        <w:fldChar w:fldCharType="end"/>
      </w:r>
      <w:r>
        <w:t xml:space="preserve"> настоящего Договора;</w:t>
      </w:r>
    </w:p>
    <w:p w14:paraId="20250000">
      <w:pPr>
        <w:widowControl w:val="0"/>
        <w:spacing w:after="0" w:before="0" w:line="240" w:lineRule="auto"/>
        <w:ind/>
      </w:pPr>
      <w:r>
        <w:t>4.1.5.1.2. иных отчетов:</w:t>
      </w:r>
    </w:p>
    <w:p w14:paraId="21250000">
      <w:pPr>
        <w:widowControl w:val="0"/>
        <w:spacing w:after="0" w:before="0" w:line="240" w:lineRule="auto"/>
        <w:ind/>
      </w:pPr>
      <w:r>
        <w:t>4.1.5.1.2.1</w:t>
      </w:r>
      <w:r>
        <w:rPr>
          <w:sz w:val="20"/>
        </w:rPr>
        <w:t xml:space="preserve">. </w:t>
      </w:r>
      <w:r>
        <w:t xml:space="preserve">отчета о целевом использовании Гранта </w:t>
      </w:r>
      <w:r>
        <w:t>на реализацию проекта НТИ</w:t>
      </w:r>
      <w:r>
        <w:t xml:space="preserve"> по форме приложения № 10 к настоящему Договору</w:t>
      </w:r>
      <w:r>
        <w:rPr>
          <w:rFonts w:asciiTheme="minorAscii" w:hAnsiTheme="minorHAnsi"/>
          <w:sz w:val="22"/>
        </w:rPr>
        <w:t xml:space="preserve"> </w:t>
      </w:r>
      <w:r>
        <w:t>являющегося неотъемлемой частью настоящего Договора,</w:t>
      </w:r>
      <w:r>
        <w:rPr>
          <w:rFonts w:asciiTheme="minorAscii" w:hAnsiTheme="minorHAnsi"/>
          <w:sz w:val="22"/>
        </w:rPr>
        <w:t xml:space="preserve"> </w:t>
      </w:r>
      <w:r>
        <w:t>представленного Получателем гранта в соответствии с пунктом 4.3.5.3.1 настоящего Договора</w:t>
      </w:r>
      <w:r>
        <w:t>;</w:t>
      </w:r>
    </w:p>
    <w:p w14:paraId="22250000">
      <w:pPr>
        <w:widowControl w:val="0"/>
        <w:spacing w:after="0" w:before="0" w:line="240" w:lineRule="auto"/>
        <w:ind/>
      </w:pPr>
      <w:r>
        <w:t xml:space="preserve">4.1.5.1.2.2. отчета о достижении значений результатов предоставления Гранта (ключевых контрольных точек проекта) по форме приложения № 12 к настоящему Договору, </w:t>
      </w:r>
      <w:r>
        <w:t xml:space="preserve">представленного в соответствии </w:t>
      </w:r>
      <w:r>
        <w:t xml:space="preserve">с </w:t>
      </w:r>
      <w:r>
        <w:fldChar w:fldCharType="begin"/>
      </w:r>
      <w:r>
        <w:instrText>HYPERLINK \l "Par178" \o "   4.3.8.2. отчет о достижении значений результатов предоставления Гранта в"</w:instrText>
      </w:r>
      <w:r>
        <w:fldChar w:fldCharType="separate"/>
      </w:r>
      <w:r>
        <w:t>пунктом 4.3.5.3.2</w:t>
      </w:r>
      <w:r>
        <w:fldChar w:fldCharType="end"/>
      </w:r>
      <w:r>
        <w:t xml:space="preserve"> настоящего Договора;</w:t>
      </w:r>
    </w:p>
    <w:p w14:paraId="23250000">
      <w:pPr>
        <w:widowControl w:val="0"/>
        <w:spacing w:after="0" w:before="0" w:line="240" w:lineRule="auto"/>
        <w:ind/>
      </w:pPr>
      <w:r>
        <w:t xml:space="preserve">4.1.5.1.2.3. отчета о достижении значений результатов предоставления Гранта (интегральные показатели эффективности проекта)  по форме приложения № 14 к настоящему Договору, представленного в соответствии с </w:t>
      </w:r>
      <w:r>
        <w:fldChar w:fldCharType="begin"/>
      </w:r>
      <w:r>
        <w:instrText>HYPERLINK \l "Par178" \o "   4.3.8.2. отчет о достижении значений результатов предоставления Гранта в"</w:instrText>
      </w:r>
      <w:r>
        <w:fldChar w:fldCharType="separate"/>
      </w:r>
      <w:r>
        <w:t xml:space="preserve">пунктом 4.3.5.3.3 </w:t>
      </w:r>
      <w:r>
        <w:fldChar w:fldCharType="end"/>
      </w:r>
      <w:r>
        <w:t>настоящего Договора</w:t>
      </w:r>
      <w:r>
        <w:t>;</w:t>
      </w:r>
    </w:p>
    <w:p w14:paraId="24250000">
      <w:pPr>
        <w:widowControl w:val="0"/>
        <w:spacing w:after="0" w:before="0" w:line="240" w:lineRule="auto"/>
        <w:ind/>
      </w:pPr>
      <w:r>
        <w:t xml:space="preserve">4.1.5.1.3. иных документов, представленных Получателем гранта по запросу Грантодателя в соответствии с </w:t>
      </w:r>
      <w:r>
        <w:rPr>
          <w:color w:val="0000FF"/>
        </w:rPr>
        <w:fldChar w:fldCharType="begin"/>
      </w:r>
      <w:r>
        <w:rPr>
          <w:color w:val="0000FF"/>
        </w:rPr>
        <w:instrText>HYPERLINK \l "Par185" \o "4.3.9.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4.2.4 настоящего Договора, в течение ____ рабочих дней со дня получе"</w:instrText>
      </w:r>
      <w:r>
        <w:rPr>
          <w:color w:val="0000FF"/>
        </w:rPr>
        <w:fldChar w:fldCharType="separate"/>
      </w:r>
      <w:r>
        <w:rPr>
          <w:color w:val="0000FF"/>
        </w:rPr>
        <w:t>пунктом 4.3.6</w:t>
      </w:r>
      <w:r>
        <w:rPr>
          <w:color w:val="0000FF"/>
        </w:rPr>
        <w:fldChar w:fldCharType="end"/>
      </w:r>
      <w:r>
        <w:rPr>
          <w:color w:val="0000FF"/>
        </w:rPr>
        <w:t xml:space="preserve"> </w:t>
      </w:r>
      <w:r>
        <w:rPr>
          <w:rFonts w:asciiTheme="minorAscii" w:hAnsiTheme="minorHAnsi"/>
          <w:sz w:val="16"/>
        </w:rPr>
        <w:t xml:space="preserve"> </w:t>
      </w:r>
      <w:r>
        <w:t>настоящего Договора;</w:t>
      </w:r>
    </w:p>
    <w:p w14:paraId="25250000">
      <w:pPr>
        <w:widowControl w:val="0"/>
        <w:spacing w:after="0" w:before="0" w:line="240" w:lineRule="auto"/>
        <w:ind/>
      </w:pPr>
      <w:r>
        <w:t>4.1.5.2. по месту нахождения Получателя гранта;</w:t>
      </w:r>
    </w:p>
    <w:p w14:paraId="26250000">
      <w:pPr>
        <w:widowControl w:val="0"/>
        <w:spacing w:after="0" w:before="0" w:line="240" w:lineRule="auto"/>
        <w:ind/>
      </w:pPr>
      <w:r>
        <w:t xml:space="preserve">4.1.6. в случае установления Грантодателем информации о факте нарушения Получателем гранта </w:t>
      </w:r>
      <w:r>
        <w:t>порядка, целей и условий предоставления Гранта</w:t>
      </w:r>
      <w:r>
        <w:t>, предусмотренных Правилами предоставления субсидии и (или) настоящим Договором, в том числе указания в документах, представленных Получателем гранта в соответствии с Правилами предоставления субсидии и (или) настоящим Договором, недостоверных сведений, направлять Получателю гранта требование об обеспечении возврата Гранта Грантодателю в размере и в сроки, определенные в указанном требовании;</w:t>
      </w:r>
    </w:p>
    <w:p w14:paraId="27250000">
      <w:pPr>
        <w:widowControl w:val="0"/>
        <w:spacing w:after="0" w:before="0" w:line="240" w:lineRule="auto"/>
        <w:ind/>
      </w:pPr>
      <w:r>
        <w:t xml:space="preserve">4.1.7. в случае, если Получателем гранта не достигнуты значения результатов предоставления Гранта, установленные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пунктом 4.1.</w:t>
      </w:r>
      <w:r>
        <w:rPr>
          <w:color w:val="0000FF"/>
        </w:rPr>
        <w:fldChar w:fldCharType="end"/>
      </w:r>
      <w:r>
        <w:rPr>
          <w:color w:val="0000FF"/>
        </w:rPr>
        <w:t>3</w:t>
      </w:r>
      <w:r>
        <w:t xml:space="preserve"> 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28250000">
      <w:pPr>
        <w:widowControl w:val="0"/>
        <w:spacing w:after="0" w:before="0" w:line="240" w:lineRule="auto"/>
        <w:ind/>
      </w:pPr>
      <w:r>
        <w:t xml:space="preserve">4.1.8. рассматривать предложения, документы и иную информацию, направленную Получателем гранта, в том числе в соответствии с </w:t>
      </w:r>
      <w:r>
        <w:fldChar w:fldCharType="begin"/>
      </w:r>
      <w:r>
        <w:instrText>HYPERLINK \l "Par196" \o "4.4.1.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instrText>
      </w:r>
      <w:r>
        <w:fldChar w:fldCharType="separate"/>
      </w:r>
      <w:r>
        <w:t>пунктом 4.4.1</w:t>
      </w:r>
      <w:r>
        <w:fldChar w:fldCharType="end"/>
      </w:r>
      <w:r>
        <w:t xml:space="preserve"> настоящего Договора, в течение 20 (двадцати) рабочих дней со дня их получения и уведомлять Получателя гранта о принятом решении (при необходимости);</w:t>
      </w:r>
    </w:p>
    <w:p w14:paraId="29250000">
      <w:pPr>
        <w:widowControl w:val="0"/>
        <w:spacing w:after="0" w:before="0" w:line="240" w:lineRule="auto"/>
        <w:ind/>
      </w:pPr>
      <w:r>
        <w:t xml:space="preserve">4.1.9. направлять разъяснения Получателю гранта по вопросам, связанным с исполнением настоящего Договора, в течение 20 (двадцати) рабочих дней со дня получения обращения Получателя гранта в соответствии с </w:t>
      </w:r>
      <w:r>
        <w:fldChar w:fldCharType="begin"/>
      </w:r>
      <w:r>
        <w:instrText>HYPERLINK \l "Par197" \o "4.4.2. обращаться к Грантодателю в целях получения разъяснений в связи с исполнением настоящего Договора;"</w:instrText>
      </w:r>
      <w:r>
        <w:fldChar w:fldCharType="separate"/>
      </w:r>
      <w:r>
        <w:t>пунктом 4.4.2</w:t>
      </w:r>
      <w:r>
        <w:fldChar w:fldCharType="end"/>
      </w:r>
      <w:r>
        <w:t xml:space="preserve"> настоящего Договора;</w:t>
      </w:r>
    </w:p>
    <w:p w14:paraId="2A250000">
      <w:pPr>
        <w:widowControl w:val="0"/>
        <w:spacing w:after="0" w:before="0" w:line="240" w:lineRule="auto"/>
        <w:ind/>
      </w:pPr>
      <w:r>
        <w:t xml:space="preserve">4.1.10.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Получателем гранта средств Гранта в порядке, установленном </w:t>
      </w:r>
      <w:r>
        <w:fldChar w:fldCharType="begin"/>
      </w:r>
      <w:r>
        <w:instrText>HYPERLINK "https://login.consultant.ru/link/?req=doc&amp;base=LAW&amp;n=290900&amp;date=29.07.2021"</w:instrText>
      </w:r>
      <w:r>
        <w:fldChar w:fldCharType="separate"/>
      </w:r>
      <w:r>
        <w:t>приказом</w:t>
      </w:r>
      <w:r>
        <w:fldChar w:fldCharType="end"/>
      </w:r>
      <w:r>
        <w:t xml:space="preserve"> Министерства финансов Российской Федерации от 30.07.2020 N 153н "О Порядке ведения реестра соглашений (договоров) о предоставлении субсидий, бюджетных инвестиций, межбюджетных трансфертов" (зарегистрирован Министерством юстиции Российской Федерации 21.10.2020, регистрационный N 60499);</w:t>
      </w:r>
    </w:p>
    <w:p w14:paraId="2B250000">
      <w:pPr>
        <w:widowControl w:val="0"/>
        <w:spacing w:after="0" w:before="0" w:line="240" w:lineRule="auto"/>
        <w:ind/>
      </w:pPr>
      <w:r>
        <w:t>4.1.11. Выполнять иные обязательства:</w:t>
      </w:r>
    </w:p>
    <w:p w14:paraId="2C250000">
      <w:pPr>
        <w:widowControl w:val="0"/>
        <w:spacing w:after="0" w:before="0" w:line="240" w:lineRule="auto"/>
        <w:ind/>
      </w:pPr>
      <w:r>
        <w:t xml:space="preserve">4.1.11.1. </w:t>
      </w:r>
      <w:r>
        <w:t>устанавливать значения результатов предоставления Гранта (ключевые контрольные точки проекта) в соответствии с приложением № 11 к настоящему Договору, являющимся неотъемлемой частью настоящего Договора;</w:t>
      </w:r>
    </w:p>
    <w:p w14:paraId="2D250000">
      <w:pPr>
        <w:widowControl w:val="0"/>
        <w:spacing w:after="0" w:before="0" w:line="240" w:lineRule="auto"/>
        <w:ind/>
      </w:pPr>
      <w:r>
        <w:t xml:space="preserve">4.1.11.2. </w:t>
      </w:r>
      <w:r>
        <w:t>устанавливать значения результатов предоставления Гранта (интегральные показатели) в соответствии с приложением № 13 к настоящему Договору, являющимся неотъемлемой частью настоящего Договора;</w:t>
      </w:r>
    </w:p>
    <w:p w14:paraId="2E250000">
      <w:pPr>
        <w:widowControl w:val="0"/>
        <w:spacing w:after="0" w:before="0" w:line="240" w:lineRule="auto"/>
        <w:ind/>
      </w:pPr>
      <w:r>
        <w:t xml:space="preserve">4.1.11.3. </w:t>
      </w:r>
      <w:r>
        <w:t xml:space="preserve">в случае, если Получателем гранта не достигнуты значения результатов предоставления Гранта, установленные в соответствии с </w:t>
      </w:r>
      <w:r>
        <w:rPr>
          <w:color w:val="0000FF"/>
          <w:u w:val="single"/>
        </w:rPr>
        <w:fldChar w:fldCharType="begin"/>
      </w:r>
      <w:r>
        <w:rPr>
          <w:color w:val="0000FF"/>
          <w:u w:val="single"/>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u w:val="single"/>
        </w:rPr>
        <w:fldChar w:fldCharType="separate"/>
      </w:r>
      <w:r>
        <w:rPr>
          <w:color w:val="0000FF"/>
          <w:u w:val="single"/>
        </w:rPr>
        <w:t>пунктами 4.1.</w:t>
      </w:r>
      <w:r>
        <w:rPr>
          <w:color w:val="0000FF"/>
          <w:u w:val="single"/>
        </w:rPr>
        <w:fldChar w:fldCharType="end"/>
      </w:r>
      <w:r>
        <w:rPr>
          <w:color w:val="0000FF"/>
          <w:u w:val="single"/>
        </w:rPr>
        <w:t>3</w:t>
      </w:r>
      <w:r>
        <w:t xml:space="preserve">, 4.1.11.1 и 4.1.11.4 </w:t>
      </w:r>
      <w:r>
        <w:t>настоящего Договора, применять штрафные санкции, расчет размера которых приведен в приложении № 5 к настоящему Договору, являющемся неотъемлемой частью настоящего Договора, с обязательным уведомлением Получателя гранта в течение 3 (трех) рабочих дней с даты принятия решения о применении указанных штрафных санкций;</w:t>
      </w:r>
    </w:p>
    <w:p w14:paraId="2F250000">
      <w:pPr>
        <w:widowControl w:val="0"/>
        <w:spacing w:after="0" w:before="0" w:line="240" w:lineRule="auto"/>
        <w:ind/>
      </w:pPr>
      <w:r>
        <w:t xml:space="preserve">4.1.11.4. </w:t>
      </w:r>
      <w:r>
        <w:t>устанавливать значения результатов предоставления Гранта (объем софинансирования проекта за счет внебюджетных источников) в соответствии со сметой,  приложением № 9 к настоящему Договору, являющимся неотъемлемой частью настоящего Договора;</w:t>
      </w:r>
    </w:p>
    <w:p w14:paraId="30250000">
      <w:pPr>
        <w:widowControl w:val="0"/>
        <w:spacing w:after="0" w:before="0" w:line="240" w:lineRule="auto"/>
        <w:ind/>
      </w:pPr>
      <w:r>
        <w:t xml:space="preserve">4.1.11.5. осуществлять оценку достижения Получателем гранта значений результатов предоставления Гранта, установленных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пунктами 4.1.</w:t>
      </w:r>
      <w:r>
        <w:rPr>
          <w:color w:val="0000FF"/>
        </w:rPr>
        <w:fldChar w:fldCharType="end"/>
      </w:r>
      <w:r>
        <w:rPr>
          <w:color w:val="0000FF"/>
        </w:rPr>
        <w:t xml:space="preserve">11.1, 4.1.11.2 и </w:t>
      </w:r>
      <w:r>
        <w:t>4.1.11.4. настоящего Договора, на основании отчетов указанных в пункте 4.1.5.1.2 настоящего Договора.</w:t>
      </w:r>
    </w:p>
    <w:p w14:paraId="31250000">
      <w:pPr>
        <w:widowControl w:val="0"/>
        <w:spacing w:after="0" w:before="0" w:line="240" w:lineRule="auto"/>
        <w:ind/>
      </w:pPr>
      <w:r>
        <w:t>4.2. Грантодатель вправе:</w:t>
      </w:r>
    </w:p>
    <w:p w14:paraId="32250000">
      <w:pPr>
        <w:widowControl w:val="0"/>
        <w:spacing w:after="0" w:before="0" w:line="240" w:lineRule="auto"/>
        <w:ind/>
      </w:pPr>
      <w:r>
        <w:t xml:space="preserve">4.2.1. принимать решение об изменении условий настоящего Договора в соответствии с </w:t>
      </w:r>
      <w:r>
        <w:rPr>
          <w:color w:val="0000FF"/>
        </w:rPr>
        <w:fldChar w:fldCharType="begin"/>
      </w:r>
      <w:r>
        <w:rPr>
          <w:color w:val="0000FF"/>
        </w:rPr>
        <w:instrText>HYPERLINK \l "Par221" \o "    7.3.  Изменение настоящего Договора осуществляется по соглашению Сторон"</w:instrText>
      </w:r>
      <w:r>
        <w:rPr>
          <w:color w:val="0000FF"/>
        </w:rPr>
        <w:fldChar w:fldCharType="separate"/>
      </w:r>
      <w:r>
        <w:rPr>
          <w:color w:val="0000FF"/>
        </w:rPr>
        <w:t>пунктом 7.3</w:t>
      </w:r>
      <w:r>
        <w:rPr>
          <w:color w:val="0000FF"/>
        </w:rPr>
        <w:fldChar w:fldCharType="end"/>
      </w:r>
      <w:r>
        <w:t xml:space="preserve"> настоящего Договора, в том числе на основании информации и предложений, направленных Получателем гранта в соответствии с </w:t>
      </w:r>
      <w:r>
        <w:rPr>
          <w:color w:val="0000FF"/>
        </w:rPr>
        <w:fldChar w:fldCharType="begin"/>
      </w:r>
      <w:r>
        <w:rPr>
          <w:color w:val="0000FF"/>
        </w:rPr>
        <w:instrText>HYPERLINK \l "Par196" \o "4.4.1.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instrText>
      </w:r>
      <w:r>
        <w:rPr>
          <w:color w:val="0000FF"/>
        </w:rPr>
        <w:fldChar w:fldCharType="separate"/>
      </w:r>
      <w:r>
        <w:rPr>
          <w:color w:val="0000FF"/>
        </w:rPr>
        <w:t>пунктом 4.4.1</w:t>
      </w:r>
      <w:r>
        <w:rPr>
          <w:color w:val="0000FF"/>
        </w:rPr>
        <w:fldChar w:fldCharType="end"/>
      </w:r>
      <w:r>
        <w:t xml:space="preserve"> настоящего Договора, включая изменение размера Гранта;</w:t>
      </w:r>
    </w:p>
    <w:p w14:paraId="33250000">
      <w:pPr>
        <w:widowControl w:val="0"/>
        <w:spacing w:after="0" w:before="0" w:line="240" w:lineRule="auto"/>
        <w:ind/>
      </w:pPr>
      <w:r>
        <w:t>4.2.2. принимать в соответствии с бюджетным законодательством Российской Федерации решение о наличии или отсутствии потребности в направлении в следующем за отчетным годом  остатка Гранта, не использованного в отчетном году, на цели, указанные в разделе I настоящего Договора, не позднее 30 (тридцати) рабочих дней  со дня получения от Получателя гранта следующих документов, обосновывающих потребность в направлении остатка средств Гранта на указанные цели:</w:t>
      </w:r>
    </w:p>
    <w:p w14:paraId="34250000">
      <w:pPr>
        <w:widowControl w:val="0"/>
        <w:spacing w:after="0" w:before="0" w:line="240" w:lineRule="auto"/>
        <w:ind/>
      </w:pPr>
      <w:r>
        <w:t xml:space="preserve">4.2.2.1. одобренный уполномоченным органом запрос на изменение проекта; </w:t>
      </w:r>
    </w:p>
    <w:p w14:paraId="35250000">
      <w:pPr>
        <w:widowControl w:val="0"/>
        <w:spacing w:after="0" w:before="0" w:line="240" w:lineRule="auto"/>
        <w:ind/>
      </w:pPr>
      <w:r>
        <w:t>4.2.3. приостанавливать предоставление Гранта в случае установления Грантодателем или получения от органа государственного финансового контроля информации о факте нарушения Получателем гранта порядка и условий предоставления Гранта, предусмотренных Правилами предоставления субсидии и настоящим Договором, в том числе указания в документах, представленных Получателем гранта в соответствии с настоящим Договором, недостоверных сведений, до устранения указанных нарушений с обязательным уведомлением Получателя гранта не позднее 5 (пятого) рабочего дня с даты принятия решения о приостановлении предоставления Гранта;</w:t>
      </w:r>
    </w:p>
    <w:p w14:paraId="36250000">
      <w:pPr>
        <w:widowControl w:val="0"/>
        <w:spacing w:after="0" w:before="0" w:line="240" w:lineRule="auto"/>
        <w:ind/>
      </w:pPr>
      <w:r>
        <w:t xml:space="preserve">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соответствии с </w:t>
      </w:r>
      <w:r>
        <w:rPr>
          <w:color w:val="0000FF"/>
        </w:rPr>
        <w:fldChar w:fldCharType="begin"/>
      </w:r>
      <w:r>
        <w:rPr>
          <w:color w:val="0000FF"/>
        </w:rPr>
        <w:instrText>HYPERLINK \l "Par131" \o "4.1.7. осуществлять контроль за соблюдением Получателем гранта порядка, целей и условий предоставления Гранта, а также мониторинг достижения результатов предоставления Гранта, установленных настоящим Договором, путем проведения плановых и внеплановых проверок:"</w:instrText>
      </w:r>
      <w:r>
        <w:rPr>
          <w:color w:val="0000FF"/>
        </w:rPr>
        <w:fldChar w:fldCharType="separate"/>
      </w:r>
      <w:r>
        <w:rPr>
          <w:color w:val="0000FF"/>
        </w:rPr>
        <w:t>пунктом 4.1.</w:t>
      </w:r>
      <w:r>
        <w:rPr>
          <w:color w:val="0000FF"/>
        </w:rPr>
        <w:fldChar w:fldCharType="end"/>
      </w:r>
      <w:r>
        <w:rPr>
          <w:color w:val="0000FF"/>
        </w:rPr>
        <w:t>5</w:t>
      </w:r>
      <w:r>
        <w:t xml:space="preserve"> настоящего Договора;</w:t>
      </w:r>
    </w:p>
    <w:p w14:paraId="37250000">
      <w:pPr>
        <w:widowControl w:val="0"/>
        <w:spacing w:after="0" w:before="0" w:line="240" w:lineRule="auto"/>
        <w:ind/>
      </w:pPr>
      <w:r>
        <w:t>4.2.5. осуществлять иные права в соответствии с Правилами предоставления субсидии:</w:t>
      </w:r>
    </w:p>
    <w:p w14:paraId="38250000">
      <w:pPr>
        <w:widowControl w:val="0"/>
        <w:spacing w:after="0" w:before="0" w:line="240" w:lineRule="auto"/>
        <w:ind/>
      </w:pPr>
      <w:r>
        <w:t>4.2.5.1. Грантодатель вправе приостанавливать финансовое обеспечение реализации проекта путем направления соответствующего уведомления в случаях установления Грантодателем информации о факте нарушения Получателем гранта порядка</w:t>
      </w:r>
      <w:r>
        <w:rPr>
          <w:color w:val="FF0000"/>
        </w:rPr>
        <w:t xml:space="preserve"> </w:t>
      </w:r>
      <w:r>
        <w:t>и условий предоставления и использования Гранта, предусмотренных Правилами предоставления субсидии, Правилами и условиями предоставления поддержки реализации проектов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Получателя гранта, до устранения указанных нарушений;</w:t>
      </w:r>
    </w:p>
    <w:p w14:paraId="39250000">
      <w:pPr>
        <w:tabs>
          <w:tab w:leader="none" w:pos="0" w:val="left"/>
          <w:tab w:leader="none" w:pos="1560" w:val="left"/>
          <w:tab w:leader="none" w:pos="1701" w:val="left"/>
        </w:tabs>
        <w:spacing w:after="0" w:before="0" w:line="252" w:lineRule="auto"/>
        <w:ind/>
      </w:pPr>
      <w:r>
        <w:t>4.2.5.2. Грантодатель вправе принять решение о продлении срока представления Получателем гранта информации и (или) документов, представление которых предусмотрено условиями настоящего Договора, на основании полученного Грантодателем до истечения срока предоставления соответствующих информации и (или) документов мотивированному сообщению Получателя гранта в письменной форме о невозможности представления таких информации и (или) документов в срок (с указанием причин и запрашиваемого срока продления);</w:t>
      </w:r>
    </w:p>
    <w:p w14:paraId="3A250000">
      <w:pPr>
        <w:tabs>
          <w:tab w:leader="none" w:pos="0" w:val="left"/>
          <w:tab w:leader="none" w:pos="1560" w:val="left"/>
          <w:tab w:leader="none" w:pos="1701" w:val="left"/>
        </w:tabs>
        <w:spacing w:after="0" w:before="0" w:line="252" w:lineRule="auto"/>
        <w:ind/>
      </w:pPr>
      <w:r>
        <w:t>4.2.5.3. самостоятельно и (или) с привлечением государственных органов, экспертных организаций, экспертов и (или) специалистов проверять представленные Получателем гранта информацию и документы (в том числе отчетность).</w:t>
      </w:r>
    </w:p>
    <w:p w14:paraId="3B250000">
      <w:pPr>
        <w:tabs>
          <w:tab w:leader="none" w:pos="1560" w:val="left"/>
          <w:tab w:leader="none" w:pos="1701" w:val="left"/>
        </w:tabs>
        <w:spacing w:after="0" w:before="0" w:line="252" w:lineRule="auto"/>
        <w:ind/>
      </w:pPr>
      <w:r>
        <w:t>Запрашивать у Получателя гранта информацию и документы о реализации проекта в любое время в течение срока действия настоящего Договора.</w:t>
      </w:r>
    </w:p>
    <w:p w14:paraId="3C250000">
      <w:pPr>
        <w:tabs>
          <w:tab w:leader="none" w:pos="1701" w:val="left"/>
        </w:tabs>
        <w:spacing w:after="0" w:before="0" w:line="252" w:lineRule="auto"/>
        <w:ind/>
      </w:pPr>
      <w:r>
        <w:t>Проводить проверки целевого использования Гранта и соблюдения Получателем гранта условий настоящего Договора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3D250000">
      <w:pPr>
        <w:tabs>
          <w:tab w:leader="none" w:pos="1701" w:val="left"/>
        </w:tabs>
        <w:spacing w:after="0" w:before="0" w:line="252" w:lineRule="auto"/>
        <w:ind/>
      </w:pPr>
      <w:r>
        <w:t>Решение о привлечении государственных органов, экспертных организаций, экспертов и (или) специалистов к проверке представленных Получателем гранта Грантодателю информации и документов (в том числе отчетности), целевого использования Гранта и соблюдения Получателем гранта условий настоящего Договора принимается по усмотрению Грантодателя и не требует согласования с Получателем гранта;</w:t>
      </w:r>
    </w:p>
    <w:p w14:paraId="3E250000">
      <w:pPr>
        <w:tabs>
          <w:tab w:leader="none" w:pos="0" w:val="left"/>
          <w:tab w:leader="none" w:pos="1560" w:val="left"/>
          <w:tab w:leader="none" w:pos="1701" w:val="left"/>
        </w:tabs>
        <w:spacing w:after="0" w:before="0" w:line="252" w:lineRule="auto"/>
        <w:ind/>
      </w:pPr>
      <w:r>
        <w:t xml:space="preserve">4.2.5.4. вынести на рассмотрение высшего органа управления вопрос </w:t>
      </w:r>
      <w:r>
        <w:t>о приостановке реализации проекта и (или) приостановке поддержки реализации проекта на срок более 6 (шесть) месяцев либо о прекращении реализации и (или) прекращении поддержки реализации проекта</w:t>
      </w:r>
      <w:r>
        <w:t>;</w:t>
      </w:r>
    </w:p>
    <w:p w14:paraId="3F250000">
      <w:pPr>
        <w:spacing w:after="0" w:before="0" w:line="240" w:lineRule="auto"/>
        <w:ind/>
      </w:pPr>
      <w:r>
        <w:t>4.2.5.4.1. вынести на рассмотрение комиссии по отбору вопроса</w:t>
      </w:r>
      <w:r>
        <w:t xml:space="preserve"> о приостановке реализации проекта и (или) приостановке поддержки реализации проекта на срок не более 6 (шесть) месяцев; </w:t>
      </w:r>
    </w:p>
    <w:p w14:paraId="40250000">
      <w:pPr>
        <w:tabs>
          <w:tab w:leader="none" w:pos="0" w:val="left"/>
          <w:tab w:leader="none" w:pos="1560" w:val="left"/>
          <w:tab w:leader="none" w:pos="1701" w:val="left"/>
        </w:tabs>
        <w:spacing w:after="0" w:before="0" w:line="252" w:lineRule="auto"/>
        <w:ind/>
      </w:pPr>
      <w:r>
        <w:t>4.2.5.5.принять решение о прекращении либо приостановке предоставления Гранта в случае установления факта несоответствия Получателя гранта требованиям, установленным пунктами 3.1.1.1 – 3.1.1.10 настоящего Договора;</w:t>
      </w:r>
    </w:p>
    <w:p w14:paraId="41250000">
      <w:pPr>
        <w:numPr>
          <w:ilvl w:val="3"/>
          <w:numId w:val="31"/>
        </w:numPr>
        <w:tabs>
          <w:tab w:leader="none" w:pos="0" w:val="left"/>
          <w:tab w:leader="none" w:pos="1560" w:val="left"/>
          <w:tab w:leader="none" w:pos="1701" w:val="left"/>
        </w:tabs>
        <w:spacing w:after="0" w:before="0" w:line="252" w:lineRule="auto"/>
        <w:ind w:firstLine="567" w:left="0"/>
        <w:contextualSpacing w:val="1"/>
        <w:jc w:val="left"/>
      </w:pPr>
      <w:r>
        <w:t>уменьшить размер Гранта в одностороннем порядке в случае:</w:t>
      </w:r>
    </w:p>
    <w:p w14:paraId="42250000">
      <w:pPr>
        <w:tabs>
          <w:tab w:leader="none" w:pos="1276" w:val="left"/>
        </w:tabs>
        <w:spacing w:after="0" w:before="0" w:line="252" w:lineRule="auto"/>
        <w:ind w:firstLine="567" w:left="0"/>
      </w:pPr>
      <w:r>
        <w:t>4.2.5.6.1.внесения соответствующих изменений в проект по решению комиссии по отбору;</w:t>
      </w:r>
    </w:p>
    <w:p w14:paraId="43250000">
      <w:pPr>
        <w:tabs>
          <w:tab w:leader="none" w:pos="1276" w:val="left"/>
        </w:tabs>
        <w:spacing w:after="0" w:before="0" w:line="252" w:lineRule="auto"/>
        <w:ind w:firstLine="567" w:left="0"/>
      </w:pPr>
      <w:r>
        <w:t>4.2.5.6.2.нарушения Получателем гранта условия настоящего Договора, которое в соответствии с настоящим Договором предусматривает возврат Гранта Грантодателю (в данном случае уменьшение производится на соответствующую сумму);</w:t>
      </w:r>
    </w:p>
    <w:p w14:paraId="44250000">
      <w:pPr>
        <w:tabs>
          <w:tab w:leader="none" w:pos="1276" w:val="left"/>
        </w:tabs>
        <w:spacing w:after="0" w:before="0" w:line="252" w:lineRule="auto"/>
        <w:ind w:firstLine="567" w:left="0"/>
      </w:pPr>
      <w:r>
        <w:t>4.2.5.6.3.обеспечения Получателем гранта софинансирования проекта за счет внебюджетных источников в меньшем объеме, чем предусмотрено в описании проекта (уменьшение производится по решению комиссии по отбору пропорционально уменьшению объема софинансирования, если иное не определено решением комиссии по отбору);</w:t>
      </w:r>
    </w:p>
    <w:p w14:paraId="45250000">
      <w:pPr>
        <w:spacing w:after="200" w:before="0" w:line="276" w:lineRule="auto"/>
        <w:ind w:firstLine="540" w:left="0"/>
      </w:pPr>
      <w:r>
        <w:t>4.2.5.6.4.принятия высшим органом управления решения о прекращении реализации и (или) прекращении поддержки реализации проекта;</w:t>
      </w:r>
    </w:p>
    <w:p w14:paraId="46250000">
      <w:pPr>
        <w:tabs>
          <w:tab w:leader="none" w:pos="1276" w:val="left"/>
        </w:tabs>
        <w:spacing w:after="0" w:before="0" w:line="252" w:lineRule="auto"/>
        <w:ind w:firstLine="567" w:left="0"/>
      </w:pPr>
      <w:r>
        <w:t>4.2.5.6.5.окончания периода, указанного в пункте 6.1.28 настоящего Договора (в таком случае уменьшение производится на неиспользованную часть Гранта, за исключением случаев возмещения расходов);</w:t>
      </w:r>
    </w:p>
    <w:p w14:paraId="47250000">
      <w:pPr>
        <w:tabs>
          <w:tab w:leader="none" w:pos="1276" w:val="left"/>
        </w:tabs>
        <w:spacing w:after="0" w:before="0" w:line="252" w:lineRule="auto"/>
        <w:ind w:firstLine="567" w:left="0"/>
      </w:pPr>
      <w:r>
        <w:t>4.2.5.6.6.отсутствия у Грантодателя средств Субсидии для финансового обеспечения реализации проекта в соответствующем размере в результате неполучения целевого поступления (Субсидии) или их возврата (полностью или частично).</w:t>
      </w:r>
    </w:p>
    <w:p w14:paraId="48250000">
      <w:pPr>
        <w:tabs>
          <w:tab w:leader="none" w:pos="0" w:val="left"/>
          <w:tab w:leader="none" w:pos="1560" w:val="left"/>
          <w:tab w:leader="none" w:pos="1701" w:val="left"/>
        </w:tabs>
        <w:spacing w:after="0" w:before="0" w:line="252" w:lineRule="auto"/>
        <w:ind w:firstLine="567" w:left="0"/>
      </w:pPr>
      <w:r>
        <w:t>4.2.5.7. в случае установления Грантодателем факта нецелевого расходования Гранта Получателем гранта, направлять Получателю гранта требование о возврате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49250000">
      <w:pPr>
        <w:tabs>
          <w:tab w:leader="none" w:pos="0" w:val="left"/>
          <w:tab w:leader="none" w:pos="1560" w:val="left"/>
          <w:tab w:leader="none" w:pos="1701" w:val="left"/>
        </w:tabs>
        <w:spacing w:after="0" w:before="0" w:line="252" w:lineRule="auto"/>
        <w:ind w:firstLine="567" w:left="0"/>
      </w:pPr>
      <w:r>
        <w:t>4.2.5.8. требовать возврата фактически предоставленной суммы Гранта в случае не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4A250000">
      <w:pPr>
        <w:tabs>
          <w:tab w:leader="none" w:pos="0" w:val="left"/>
          <w:tab w:leader="none" w:pos="1560" w:val="left"/>
          <w:tab w:leader="none" w:pos="1701" w:val="left"/>
        </w:tabs>
        <w:spacing w:after="0" w:before="0" w:line="252" w:lineRule="auto"/>
        <w:ind w:firstLine="567" w:left="0"/>
      </w:pPr>
      <w:r>
        <w:t>4.2.5.9. применять штрафные санкции, расчет размера которых приведен в приложении № 5 к настоящему Договору, в случае достижения Получателем гранта в отчетном финансовом году целевых значений результатов предоставления Гранта (ключевые контрольные точки проекта, целевые показатели проекта) в диапазоне от 70 (семидесяти) до 90 (девяноста) процентов соответствующих целевых значений, установленных в приложении  № 2 и в приложении № 11 к настоящему Договору.</w:t>
      </w:r>
    </w:p>
    <w:p w14:paraId="4B250000">
      <w:pPr>
        <w:widowControl w:val="0"/>
        <w:spacing w:after="0" w:before="0" w:line="240" w:lineRule="auto"/>
        <w:ind/>
      </w:pPr>
      <w:r>
        <w:t>4.3. Получатель гранта обязуется:</w:t>
      </w:r>
    </w:p>
    <w:p w14:paraId="4C250000">
      <w:pPr>
        <w:widowControl w:val="0"/>
        <w:spacing w:after="0" w:before="0" w:line="240" w:lineRule="auto"/>
        <w:ind/>
      </w:pPr>
      <w:r>
        <w:t xml:space="preserve">4.3.1. представить Грантодателю в срок до "30" сентября текущего года, следующего за отчетным годом  документы, установленные </w:t>
      </w:r>
      <w:r>
        <w:rPr>
          <w:color w:val="0000FF"/>
        </w:rPr>
        <w:fldChar w:fldCharType="begin"/>
      </w:r>
      <w:r>
        <w:rPr>
          <w:color w:val="0000FF"/>
        </w:rPr>
        <w:instrText>HYPERLINK \l "Par149" \o "4.2.2.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w:instrText>
      </w:r>
      <w:r>
        <w:rPr>
          <w:color w:val="0000FF"/>
        </w:rPr>
        <w:fldChar w:fldCharType="separate"/>
      </w:r>
      <w:r>
        <w:rPr>
          <w:color w:val="0000FF"/>
        </w:rPr>
        <w:t>пунктом 4.2.2</w:t>
      </w:r>
      <w:r>
        <w:rPr>
          <w:color w:val="0000FF"/>
        </w:rPr>
        <w:fldChar w:fldCharType="end"/>
      </w:r>
      <w:r>
        <w:t xml:space="preserve"> настоящего Договора;</w:t>
      </w:r>
    </w:p>
    <w:p w14:paraId="4D250000">
      <w:pPr>
        <w:widowControl w:val="0"/>
        <w:spacing w:after="0" w:before="0" w:line="240" w:lineRule="auto"/>
        <w:ind/>
      </w:pPr>
      <w:r>
        <w:t>4.3.2. не приобретать за счет Гранта иностранную валюту, за исключением операций, определенных в Правилах предоставления субсидии;</w:t>
      </w:r>
    </w:p>
    <w:p w14:paraId="4E250000">
      <w:pPr>
        <w:widowControl w:val="0"/>
        <w:spacing w:after="0" w:before="0" w:line="240" w:lineRule="auto"/>
        <w:ind/>
      </w:pPr>
      <w:r>
        <w:t>4.3.3. вести обособленный аналитический учет операций, осуществляемых за счет Гранта;</w:t>
      </w:r>
    </w:p>
    <w:p w14:paraId="4F250000">
      <w:pPr>
        <w:widowControl w:val="0"/>
        <w:spacing w:after="0" w:before="0" w:line="240" w:lineRule="auto"/>
        <w:ind/>
      </w:pPr>
      <w:r>
        <w:t xml:space="preserve">4.3.4. обеспечить достижение значений результатов предоставления Гранта и соблюдение сроков их достижения, устанавливаемых в соответствии с </w:t>
      </w:r>
      <w:r>
        <w:rPr>
          <w:color w:val="0000FF"/>
        </w:rPr>
        <w:fldChar w:fldCharType="begin"/>
      </w:r>
      <w:r>
        <w:rPr>
          <w:color w:val="0000FF"/>
        </w:rP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rPr>
          <w:color w:val="0000FF"/>
        </w:rPr>
        <w:fldChar w:fldCharType="separate"/>
      </w:r>
      <w:r>
        <w:rPr>
          <w:color w:val="0000FF"/>
        </w:rPr>
        <w:t xml:space="preserve">пунктом </w:t>
      </w:r>
      <w:r>
        <w:rPr>
          <w:color w:val="0000FF"/>
        </w:rPr>
        <w:fldChar w:fldCharType="end"/>
      </w:r>
      <w:r>
        <w:rPr>
          <w:color w:val="0000FF"/>
        </w:rPr>
        <w:t>4.1.3.</w:t>
      </w:r>
      <w:r>
        <w:t xml:space="preserve"> настоящего Договора;</w:t>
      </w:r>
    </w:p>
    <w:p w14:paraId="50250000">
      <w:pPr>
        <w:widowControl w:val="0"/>
        <w:spacing w:after="0" w:before="0" w:line="240" w:lineRule="auto"/>
        <w:ind/>
      </w:pPr>
      <w:r>
        <w:t>4.3.5. представлять Грантодателю:</w:t>
      </w:r>
    </w:p>
    <w:p w14:paraId="51250000">
      <w:pPr>
        <w:widowControl w:val="0"/>
        <w:spacing w:after="0" w:before="0" w:line="240" w:lineRule="auto"/>
        <w:ind/>
        <w:rPr>
          <w:sz w:val="16"/>
        </w:rPr>
      </w:pPr>
      <w:r>
        <w:t xml:space="preserve">4.3.5.1. отчет о расходах Получателя гранта, источником  финансового обеспечения  которых является Грант, в соответствии с </w:t>
      </w:r>
      <w:r>
        <w:fldChar w:fldCharType="begin"/>
      </w:r>
      <w:r>
        <w:instrText>HYPERLINK \l "Par133" \o "4.1.7.1.1. отчета о расходах Получателя гранта, источником финансового обеспечения которых являются средства Гранта, по форме в соответствии с приложением N ___ к настоящему Договору &lt;22&gt;, являющимся неотъемлемой частью настоящего Договора, представленного Пол"</w:instrText>
      </w:r>
      <w:r>
        <w:fldChar w:fldCharType="separate"/>
      </w:r>
      <w:r>
        <w:t>пунктом 4.1.5.1.1</w:t>
      </w:r>
      <w:r>
        <w:fldChar w:fldCharType="end"/>
      </w:r>
      <w:r>
        <w:t xml:space="preserve"> настоящего Договора, не позднее 7  (седьмого) рабочего дня, следующего за отчетным кварталом (годом);</w:t>
      </w:r>
      <w:r>
        <w:rPr>
          <w:sz w:val="16"/>
        </w:rPr>
        <w:t xml:space="preserve"> </w:t>
      </w:r>
    </w:p>
    <w:p w14:paraId="52250000">
      <w:pPr>
        <w:widowControl w:val="0"/>
        <w:spacing w:after="0" w:before="0" w:line="240" w:lineRule="auto"/>
        <w:ind/>
      </w:pPr>
      <w:r>
        <w:t xml:space="preserve">4.3.5.2. отчет о достижении значений результатов предоставления Гранта в соответствии с </w:t>
      </w:r>
      <w:r>
        <w:rPr>
          <w:color w:val="0000FF"/>
        </w:rPr>
        <w:fldChar w:fldCharType="begin"/>
      </w:r>
      <w:r>
        <w:rPr>
          <w:color w:val="0000FF"/>
        </w:rPr>
        <w:instrText>HYPERLINK \l "Par130" \o "4.1.6.1. отчета о достижении установленных при предоставлении Гранта значений результатов предоставления Гранта по форме в соответствии с приложением N ___ к настоящему Договору, являющимся неотъемлемой частью настоящего Договора, представленного в соответстви"</w:instrText>
      </w:r>
      <w:r>
        <w:rPr>
          <w:color w:val="0000FF"/>
        </w:rPr>
        <w:fldChar w:fldCharType="separate"/>
      </w:r>
      <w:r>
        <w:rPr>
          <w:color w:val="0000FF"/>
        </w:rPr>
        <w:t>пунктом 4.1.4.1</w:t>
      </w:r>
      <w:r>
        <w:rPr>
          <w:color w:val="0000FF"/>
        </w:rPr>
        <w:fldChar w:fldCharType="end"/>
      </w:r>
      <w:r>
        <w:rPr>
          <w:color w:val="0000FF"/>
        </w:rPr>
        <w:t xml:space="preserve"> </w:t>
      </w:r>
      <w:r>
        <w:t>настоящего Договора не позднее 7 (седьмого) рабочего дня, следующего за отчетным кварталом (годом);</w:t>
      </w:r>
    </w:p>
    <w:p w14:paraId="53250000">
      <w:pPr>
        <w:widowControl w:val="0"/>
        <w:spacing w:after="0" w:before="0" w:line="240" w:lineRule="auto"/>
        <w:ind/>
      </w:pPr>
      <w:r>
        <w:t xml:space="preserve">4.3.5.3. иные отчеты в соответствии с </w:t>
      </w:r>
      <w:r>
        <w:fldChar w:fldCharType="begin"/>
      </w:r>
      <w:r>
        <w:instrText>HYPERLINK \l "Par134" \o "4.1.7.1.2. иных отчетов &lt;23&gt;:"</w:instrText>
      </w:r>
      <w:r>
        <w:fldChar w:fldCharType="separate"/>
      </w:r>
      <w:r>
        <w:t>пунктом 4.1.5.1.2</w:t>
      </w:r>
      <w:r>
        <w:fldChar w:fldCharType="end"/>
      </w:r>
      <w:r>
        <w:t xml:space="preserve"> настоящего Договора</w:t>
      </w:r>
      <w:r>
        <w:t>:</w:t>
      </w:r>
    </w:p>
    <w:p w14:paraId="54250000">
      <w:pPr>
        <w:widowControl w:val="0"/>
        <w:spacing w:after="0" w:before="0" w:line="240" w:lineRule="auto"/>
        <w:ind/>
      </w:pPr>
      <w:r>
        <w:t>4.3.5.3.1. Отчет о целевом использовании Гранта на реализацию проекта НТИ (Приложение № 10 к настоящему Договору,</w:t>
      </w:r>
      <w:r>
        <w:rPr>
          <w:rFonts w:asciiTheme="minorAscii" w:hAnsiTheme="minorHAnsi"/>
          <w:sz w:val="22"/>
        </w:rPr>
        <w:t xml:space="preserve"> </w:t>
      </w:r>
      <w:r>
        <w:t>являющееся неотъемлемой частью настоящего Договора</w:t>
      </w:r>
      <w:r>
        <w:t>) не позднее 7 (седьмого) рабочего дня календарного месяца, следующего за отчетным месяцем, с приложением документов, подтверждающих наличие оснований для осуществления расходования Гранта;</w:t>
      </w:r>
    </w:p>
    <w:p w14:paraId="55250000">
      <w:pPr>
        <w:widowControl w:val="0"/>
        <w:tabs>
          <w:tab w:leader="none" w:pos="2512" w:val="left"/>
        </w:tabs>
        <w:spacing w:after="0" w:before="0" w:line="240" w:lineRule="auto"/>
        <w:ind/>
      </w:pPr>
      <w:r>
        <w:t>4.3.5.3.2. Отчет о достижении значений результатов предоставления Гранта (ключевых контрольных точек проекта) по форме приложения № 12 к настоящему Договору,</w:t>
      </w:r>
      <w:r>
        <w:rPr>
          <w:rFonts w:asciiTheme="minorAscii" w:hAnsiTheme="minorHAnsi"/>
          <w:sz w:val="22"/>
        </w:rPr>
        <w:t xml:space="preserve"> </w:t>
      </w:r>
      <w:r>
        <w:t>являющегося неотъемлемой частью настоящего Договора,</w:t>
      </w:r>
      <w:r>
        <w:t xml:space="preserve"> не позднее 7 (седьмого) рабочего дня календарного месяца, следующего за отчетным кварталом (годом);</w:t>
      </w:r>
    </w:p>
    <w:p w14:paraId="56250000">
      <w:pPr>
        <w:widowControl w:val="0"/>
        <w:spacing w:after="0" w:before="0" w:line="240" w:lineRule="auto"/>
        <w:ind/>
      </w:pPr>
      <w:r>
        <w:t>4.3.5.3.3. Отчет о достижении значений результатов предоставления Гранта (интегральные показатели эффективности проекта) по форме приложения № 14 к настоящему Договору не позднее 7 (седьмого) рабочего дня календарного месяца, следующего за отчетным кварталом (годом);</w:t>
      </w:r>
    </w:p>
    <w:p w14:paraId="57250000">
      <w:pPr>
        <w:widowControl w:val="0"/>
        <w:spacing w:after="0" w:before="0" w:line="240" w:lineRule="auto"/>
        <w:ind/>
      </w:pPr>
      <w:r>
        <w:t xml:space="preserve">4.3.6. направлять по запросу Грантодателя документы и информацию, необходимые для осуществления контроля за соблюдением порядка, целей и условий предоставления Гранта в соответствии с </w:t>
      </w:r>
      <w:r>
        <w:rPr>
          <w:color w:val="0000FF"/>
        </w:rPr>
        <w:fldChar w:fldCharType="begin"/>
      </w:r>
      <w:r>
        <w:rPr>
          <w:color w:val="0000FF"/>
        </w:rPr>
        <w:instrText>HYPERLINK \l "Par153" \o "4.2.4. запрашивать у Получателя гранта документы и информацию, необходимые для осуществления контроля за соблюдением Получателем гранта порядка, целей и условий предоставления Гранта, установленных Правилами предоставления субсидии и настоящим Договором, в соо"</w:instrText>
      </w:r>
      <w:r>
        <w:rPr>
          <w:color w:val="0000FF"/>
        </w:rPr>
        <w:fldChar w:fldCharType="separate"/>
      </w:r>
      <w:r>
        <w:rPr>
          <w:color w:val="0000FF"/>
        </w:rPr>
        <w:t>пунктом 4.2.4</w:t>
      </w:r>
      <w:r>
        <w:rPr>
          <w:color w:val="0000FF"/>
        </w:rPr>
        <w:fldChar w:fldCharType="end"/>
      </w:r>
      <w:r>
        <w:t xml:space="preserve"> настоящего Договора, в течение 10 (десяти) рабочих дней со дня получения указанного запроса;</w:t>
      </w:r>
    </w:p>
    <w:p w14:paraId="58250000">
      <w:pPr>
        <w:widowControl w:val="0"/>
        <w:spacing w:after="0" w:before="0" w:line="240" w:lineRule="auto"/>
        <w:ind/>
      </w:pPr>
      <w:r>
        <w:t xml:space="preserve">4.3.7. в случае получения от Грантодателя требования в соответствии с </w:t>
      </w:r>
      <w:r>
        <w:rPr>
          <w:color w:val="0000FF"/>
        </w:rPr>
        <w:fldChar w:fldCharType="begin"/>
      </w:r>
      <w:r>
        <w:rPr>
          <w:color w:val="0000FF"/>
        </w:rPr>
        <w:instrText>HYPERLINK \l "Par139" \o "4.1.8. в случае установления Грантодателем информации о факте нарушения Получателем гранта порядка, целей и условий предоставления Гранта, предусмотренных Правилами предоставления субсидии и (или) настоящим Договором, в том числе указания в документах, предста"</w:instrText>
      </w:r>
      <w:r>
        <w:rPr>
          <w:color w:val="0000FF"/>
        </w:rPr>
        <w:fldChar w:fldCharType="separate"/>
      </w:r>
      <w:r>
        <w:rPr>
          <w:color w:val="0000FF"/>
        </w:rPr>
        <w:t>пунктом 4.1.</w:t>
      </w:r>
      <w:r>
        <w:rPr>
          <w:color w:val="0000FF"/>
        </w:rPr>
        <w:fldChar w:fldCharType="end"/>
      </w:r>
      <w:r>
        <w:rPr>
          <w:color w:val="0000FF"/>
        </w:rPr>
        <w:t>6</w:t>
      </w:r>
      <w:r>
        <w:t xml:space="preserve"> настоящего Договора:</w:t>
      </w:r>
    </w:p>
    <w:p w14:paraId="59250000">
      <w:pPr>
        <w:widowControl w:val="0"/>
        <w:spacing w:after="0" w:before="0" w:line="240" w:lineRule="auto"/>
        <w:ind/>
      </w:pPr>
      <w:r>
        <w:t>4.3.7.1. устранять факты нарушения порядка, целей и условий предоставления Гранта в сроки, определенные в указанном требовании;</w:t>
      </w:r>
    </w:p>
    <w:p w14:paraId="5A250000">
      <w:pPr>
        <w:widowControl w:val="0"/>
        <w:spacing w:after="0" w:before="0" w:line="240" w:lineRule="auto"/>
        <w:ind/>
      </w:pPr>
      <w:r>
        <w:t>4.3.7.2. возвращать Грантодателю Грант в размере и в сроки, определенные в указанном требовании;</w:t>
      </w:r>
    </w:p>
    <w:p w14:paraId="5B250000">
      <w:pPr>
        <w:widowControl w:val="0"/>
        <w:spacing w:after="0" w:before="0" w:line="240" w:lineRule="auto"/>
        <w:ind/>
      </w:pPr>
      <w:r>
        <w:t xml:space="preserve">4.3.8.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с </w:t>
      </w:r>
      <w:r>
        <w:fldChar w:fldCharType="begin"/>
      </w:r>
      <w:r>
        <w:instrText>HYPERLINK \l "Par140" \o "4.1.9. в случае, если Получателем гранта не достигнуты значения результатов предоставления Гранта, установленные в соответствии с пунктом 4.1.5 настоящего Договора, применять штрафные санкции, расчет размера которых приведен в приложении N ____ к настоящему До"</w:instrText>
      </w:r>
      <w:r>
        <w:fldChar w:fldCharType="separate"/>
      </w:r>
      <w:r>
        <w:t>пунктом 4.1.</w:t>
      </w:r>
      <w:r>
        <w:fldChar w:fldCharType="end"/>
      </w:r>
      <w:r>
        <w:t>7 настоящего Договора, в срок, установленный Грантодателем в уведомлении о применении штрафных санкций;</w:t>
      </w:r>
    </w:p>
    <w:p w14:paraId="5C250000">
      <w:pPr>
        <w:widowControl w:val="0"/>
        <w:spacing w:after="0" w:before="0" w:line="240" w:lineRule="auto"/>
        <w:ind/>
      </w:pPr>
      <w:r>
        <w:t xml:space="preserve">4.3.9. возвращать неиспользованный остаток Гранта Грантодателю в случае отсутствия решения Грантодателя о наличии потребности в направлении не использованного в отчетном году остатка Гранта на цели, указанные в </w:t>
      </w:r>
      <w:r>
        <w:rPr>
          <w:color w:val="0000FF"/>
        </w:rPr>
        <w:fldChar w:fldCharType="begin"/>
      </w:r>
      <w:r>
        <w:rPr>
          <w:color w:val="0000FF"/>
        </w:rPr>
        <w:instrText>HYPERLINK \l "Par70" \o "I. Предмет Договора"</w:instrText>
      </w:r>
      <w:r>
        <w:rPr>
          <w:color w:val="0000FF"/>
        </w:rPr>
        <w:fldChar w:fldCharType="separate"/>
      </w:r>
      <w:r>
        <w:rPr>
          <w:color w:val="0000FF"/>
        </w:rPr>
        <w:t>разделе I</w:t>
      </w:r>
      <w:r>
        <w:rPr>
          <w:color w:val="0000FF"/>
        </w:rPr>
        <w:fldChar w:fldCharType="end"/>
      </w:r>
      <w:r>
        <w:t xml:space="preserve"> настоящего Договора, в срок до 01 декабря года, следующего за отчетным;</w:t>
      </w:r>
    </w:p>
    <w:p w14:paraId="5D250000">
      <w:pPr>
        <w:widowControl w:val="0"/>
        <w:tabs>
          <w:tab w:leader="none" w:pos="142" w:val="left"/>
        </w:tabs>
        <w:spacing w:after="0" w:before="0" w:line="240" w:lineRule="auto"/>
        <w:ind/>
      </w:pPr>
      <w:r>
        <w:t>4.3.10. обеспечивать полноту и достоверность сведений, представляемых Грантодателю в соответствии с настоящим Договором;</w:t>
      </w:r>
    </w:p>
    <w:p w14:paraId="5E250000">
      <w:pPr>
        <w:widowControl w:val="0"/>
        <w:tabs>
          <w:tab w:leader="none" w:pos="142" w:val="left"/>
        </w:tabs>
        <w:spacing w:after="0" w:before="0" w:line="240" w:lineRule="auto"/>
        <w:ind/>
        <w:rPr>
          <w:b w:val="1"/>
        </w:rPr>
      </w:pPr>
      <w:r>
        <w:t>4.3.11. выполнять иные обязательства:</w:t>
      </w:r>
    </w:p>
    <w:p w14:paraId="5F250000">
      <w:pPr>
        <w:tabs>
          <w:tab w:leader="none" w:pos="142" w:val="left"/>
        </w:tabs>
        <w:spacing w:after="0" w:before="0" w:line="276" w:lineRule="auto"/>
        <w:ind/>
        <w:rPr>
          <w:rFonts w:ascii="Calibri" w:hAnsi="Calibri"/>
          <w:sz w:val="22"/>
        </w:rPr>
      </w:pPr>
      <w:r>
        <w:t>4.3.11.1.использовать средства Гранта только в соответствии с целями предоставления, предусмотренными настоящим Договором и по целевому назначению, определенному в пункте 6.1.28 настоящего Договора, в соответствии с требованиями законодательства и условиями настоящего Договора;</w:t>
      </w:r>
    </w:p>
    <w:p w14:paraId="60250000">
      <w:pPr>
        <w:tabs>
          <w:tab w:leader="none" w:pos="0" w:val="left"/>
          <w:tab w:leader="none" w:pos="142" w:val="left"/>
          <w:tab w:leader="none" w:pos="1701" w:val="left"/>
        </w:tabs>
        <w:spacing w:after="0" w:before="0" w:line="240" w:lineRule="auto"/>
        <w:ind/>
      </w:pPr>
      <w:r>
        <w:t>4.3.11.2.обеспечить экономически эффективное расходование денежных средств на приобретение товаров, работ, услуг, имущественных прав, необходимых для проведения НИОКР, и реализацию мер, направленных на сокращение издержек, связанных с проведением НИОКР;</w:t>
      </w:r>
    </w:p>
    <w:p w14:paraId="61250000">
      <w:pPr>
        <w:tabs>
          <w:tab w:leader="none" w:pos="0" w:val="left"/>
          <w:tab w:leader="none" w:pos="142" w:val="left"/>
          <w:tab w:leader="none" w:pos="1701" w:val="left"/>
        </w:tabs>
        <w:spacing w:after="0" w:before="0" w:line="240" w:lineRule="auto"/>
        <w:ind/>
      </w:pPr>
      <w:r>
        <w:t>4.3.11.3. ежегодно обеспечить фактические расходы за счет средств Гранта на реализацию проекта Национальной технологической инициативы в размере 100 (ста) процентов и не менее 50 (пятидесяти) 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(пятидесяти) процентов рабочих мест, необходимых для реализации проекта Национальной технологической инициативы, в течение всего срока его реализации;</w:t>
      </w:r>
    </w:p>
    <w:p w14:paraId="62250000">
      <w:pPr>
        <w:tabs>
          <w:tab w:leader="none" w:pos="0" w:val="left"/>
          <w:tab w:leader="none" w:pos="142" w:val="left"/>
          <w:tab w:leader="none" w:pos="1701" w:val="left"/>
        </w:tabs>
        <w:spacing w:after="0" w:before="0" w:line="240" w:lineRule="auto"/>
        <w:ind/>
      </w:pPr>
      <w:r>
        <w:t>4.3.11.4. не осуществлять расходование Гранта с даты получения уведомления Грантодателя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63250000">
      <w:pPr>
        <w:spacing w:after="0" w:before="0" w:line="240" w:lineRule="auto"/>
        <w:ind/>
        <w:rPr>
          <w:rFonts w:asciiTheme="minorAscii" w:hAnsiTheme="minorHAnsi"/>
          <w:sz w:val="22"/>
        </w:rPr>
      </w:pPr>
      <w:r>
        <w:t>4.3.11.5. обеспечить софинансирование проекта за счет внебюджетных источников в соответствии с объемами, предусмотренными сметой, которое является одним из значений результатов предоставления Гранта и объем которого также установлен в приложении № 2 к настоящему Договору, а также обеспечить ведение раздельного учета расходов (доходов), произведенных (полученных) за счет такого софинансирования;</w:t>
      </w:r>
    </w:p>
    <w:p w14:paraId="64250000">
      <w:pPr>
        <w:numPr>
          <w:ilvl w:val="3"/>
          <w:numId w:val="32"/>
        </w:numPr>
        <w:tabs>
          <w:tab w:leader="none" w:pos="0" w:val="left"/>
          <w:tab w:leader="none" w:pos="142" w:val="left"/>
          <w:tab w:leader="none" w:pos="1701" w:val="left"/>
        </w:tabs>
        <w:spacing w:after="0" w:before="0" w:line="240" w:lineRule="auto"/>
        <w:ind/>
        <w:jc w:val="left"/>
      </w:pPr>
      <w:r>
        <w:t>обеспечить своевременное выполнение ключевых контрольных точек, установленных в приложении № 11, являющемся неотъемлемой частью настоящего Договора, достижение целевых значений показателей проекта, установленных в приложении № 2, являющемся неотъемлемой частью настоящего Договора, предусмотренных описанием проекта;</w:t>
      </w:r>
    </w:p>
    <w:p w14:paraId="65250000">
      <w:pPr>
        <w:numPr>
          <w:ilvl w:val="3"/>
          <w:numId w:val="32"/>
        </w:numPr>
        <w:tabs>
          <w:tab w:leader="none" w:pos="0" w:val="left"/>
          <w:tab w:leader="none" w:pos="1701" w:val="left"/>
        </w:tabs>
        <w:spacing w:after="0" w:before="0" w:line="240" w:lineRule="auto"/>
        <w:ind/>
        <w:contextualSpacing w:val="1"/>
        <w:jc w:val="left"/>
      </w:pPr>
      <w:r>
        <w:t>достигнуть в отчетном финансовом году целевых значений результатов предоставления Гранта (ключевые контрольные точки проекта, целевые показатели проекта) не менее чем на 90 (девяносто) процентов соответствующих целевых значений, установленных в приложении  № 2 и в приложении № 11 к настоящему Договору, являющихся неотъемлемой частью настоящего Договора.</w:t>
      </w:r>
    </w:p>
    <w:p w14:paraId="66250000">
      <w:pPr>
        <w:numPr>
          <w:ilvl w:val="3"/>
          <w:numId w:val="32"/>
        </w:numPr>
        <w:tabs>
          <w:tab w:leader="none" w:pos="0" w:val="left"/>
          <w:tab w:leader="none" w:pos="142" w:val="left"/>
          <w:tab w:leader="none" w:pos="1701" w:val="left"/>
        </w:tabs>
        <w:spacing w:after="0" w:before="0" w:line="240" w:lineRule="auto"/>
        <w:ind w:firstLine="709" w:left="0"/>
        <w:jc w:val="left"/>
      </w:pPr>
      <w:r>
        <w:t>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Грантодателя. Указанные документы предоставляются в прошитом виде на бумажном носителе, заверенные печатью и подписанные уполномоченным представителем Получателя гранта либо в порядке, предусмотренном пунктом 6.1.25 настоящего Договора;</w:t>
      </w:r>
    </w:p>
    <w:p w14:paraId="67250000">
      <w:pPr>
        <w:numPr>
          <w:ilvl w:val="3"/>
          <w:numId w:val="32"/>
        </w:numPr>
        <w:tabs>
          <w:tab w:leader="none" w:pos="0" w:val="left"/>
          <w:tab w:leader="none" w:pos="142" w:val="left"/>
          <w:tab w:leader="none" w:pos="1701" w:val="left"/>
        </w:tabs>
        <w:spacing w:after="0" w:before="0" w:line="240" w:lineRule="auto"/>
        <w:ind w:firstLine="709" w:left="0"/>
        <w:jc w:val="left"/>
      </w:pPr>
      <w:r>
        <w:t>соблюдать при проведении НИОКР требования, установленные федеральными законами и иными нормативными правовыми актами;</w:t>
      </w:r>
    </w:p>
    <w:p w14:paraId="68250000">
      <w:pPr>
        <w:numPr>
          <w:ilvl w:val="3"/>
          <w:numId w:val="32"/>
        </w:numPr>
        <w:tabs>
          <w:tab w:leader="none" w:pos="0" w:val="left"/>
          <w:tab w:leader="none" w:pos="142" w:val="left"/>
          <w:tab w:leader="none" w:pos="1701" w:val="left"/>
        </w:tabs>
        <w:spacing w:after="0" w:before="0" w:line="240" w:lineRule="auto"/>
        <w:ind w:firstLine="709" w:left="0"/>
        <w:jc w:val="left"/>
      </w:pPr>
      <w:r>
        <w:t>осуществлять закупки товаров, работ, услуг, имущественных прав, необходимых для проведения НИОКР с соблюдением локального акта Получателя гранта о закупках, в соответствии со сметой и условиями настоящего Договора;</w:t>
      </w:r>
    </w:p>
    <w:p w14:paraId="69250000">
      <w:pPr>
        <w:numPr>
          <w:ilvl w:val="3"/>
          <w:numId w:val="32"/>
        </w:numPr>
        <w:tabs>
          <w:tab w:leader="none" w:pos="0" w:val="left"/>
          <w:tab w:leader="none" w:pos="142" w:val="left"/>
          <w:tab w:leader="none" w:pos="1701" w:val="left"/>
        </w:tabs>
        <w:spacing w:after="0" w:before="0" w:line="240" w:lineRule="auto"/>
        <w:ind w:firstLine="709" w:left="0"/>
        <w:jc w:val="left"/>
      </w:pPr>
      <w:r>
        <w:t>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проведения НИОКР, и их правовую охрану, а также осуществить отчуждение исключительных прав и/или передать права использования на основании лицензии (исключительной и неисключительной) лицам ответственным за дальнейшую реализацию проекта, в объеме и в сроки предусмотренные в описании проекта;</w:t>
      </w:r>
    </w:p>
    <w:p w14:paraId="6A250000">
      <w:pPr>
        <w:numPr>
          <w:ilvl w:val="3"/>
          <w:numId w:val="32"/>
        </w:numPr>
        <w:tabs>
          <w:tab w:leader="none" w:pos="0" w:val="left"/>
          <w:tab w:leader="none" w:pos="142" w:val="left"/>
          <w:tab w:leader="none" w:pos="1701" w:val="left"/>
        </w:tabs>
        <w:spacing w:after="0" w:before="0" w:line="240" w:lineRule="auto"/>
        <w:ind w:firstLine="709" w:left="0"/>
        <w:jc w:val="left"/>
      </w:pPr>
      <w:r>
        <w:t>за счет Гранта осуществлять закупки товаров, работ, услуг, имущественных прав у одного лица на общую сумму, превышающую пятьдесят процентов размера гранта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Получателю гранта;</w:t>
      </w:r>
    </w:p>
    <w:p w14:paraId="6B250000">
      <w:pPr>
        <w:numPr>
          <w:ilvl w:val="3"/>
          <w:numId w:val="32"/>
        </w:numPr>
        <w:tabs>
          <w:tab w:leader="none" w:pos="0" w:val="left"/>
          <w:tab w:leader="none" w:pos="1701" w:val="left"/>
        </w:tabs>
        <w:spacing w:after="0" w:before="0" w:line="240" w:lineRule="auto"/>
        <w:ind w:firstLine="709" w:left="0"/>
        <w:contextualSpacing w:val="1"/>
        <w:jc w:val="left"/>
      </w:pPr>
      <w:r>
        <w:t>за счет Гранта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 закупка осуществлена с соблюдением требований к закупке, установленных локальным актом Получателя гранта о закупке, и только при условии, что Получатель гранта представит Грантодателю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Получателю гранта;</w:t>
      </w:r>
    </w:p>
    <w:p w14:paraId="6C250000">
      <w:pPr>
        <w:numPr>
          <w:ilvl w:val="3"/>
          <w:numId w:val="32"/>
        </w:numPr>
        <w:tabs>
          <w:tab w:leader="none" w:pos="0" w:val="left"/>
          <w:tab w:leader="none" w:pos="1701" w:val="left"/>
        </w:tabs>
        <w:spacing w:after="0" w:before="0" w:line="240" w:lineRule="auto"/>
        <w:ind w:firstLine="851" w:left="0"/>
        <w:contextualSpacing w:val="1"/>
        <w:jc w:val="left"/>
      </w:pPr>
      <w:r>
        <w:t>не отчуждать без предварительного письменного согласия Грантодателя в течение срока действия настоящего Договора оборудование, инструменты, приспособления, инвентарь, приборы, имущественные права, приобретенные за счет Гранта, а также не передавать указанное имущество, имущественные права в залог, в пользование третьим лицам;</w:t>
      </w:r>
    </w:p>
    <w:p w14:paraId="6D250000">
      <w:pPr>
        <w:numPr>
          <w:ilvl w:val="3"/>
          <w:numId w:val="32"/>
        </w:numPr>
        <w:tabs>
          <w:tab w:leader="none" w:pos="0" w:val="left"/>
          <w:tab w:leader="none" w:pos="1701" w:val="left"/>
        </w:tabs>
        <w:spacing w:after="200" w:before="0" w:line="240" w:lineRule="auto"/>
        <w:ind w:firstLine="851" w:left="0"/>
        <w:contextualSpacing w:val="1"/>
        <w:jc w:val="left"/>
      </w:pPr>
      <w:r>
        <w:t xml:space="preserve">не отчуждать исключительные права и не передавать права использования на основании лицензии (исключительной и неисключительной) (за исключением права использования произведения науки для целей публикации)на результаты интеллектуальной деятельности, полученные в результате проведения НИОКР, за исключением если такое отчуждение или передача прав использования по лицензии (исключительной либо неисключительной)предусмотрены описанием проекта, не передавать такие права в залог и (или) доверительное управление,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w:t>
      </w:r>
      <w:r>
        <w:fldChar w:fldCharType="begin"/>
      </w:r>
      <w:r>
        <w:instrText>HYPERLINK "https://login.consultant.ru/link/?req=doc&amp;base=LAW&amp;n=376379&amp;dst=624&amp;field=134&amp;date=08.11.2021"</w:instrText>
      </w:r>
      <w:r>
        <w:fldChar w:fldCharType="separate"/>
      </w:r>
      <w:r>
        <w:t>пунктом 5 статьи 1233</w:t>
      </w:r>
      <w:r>
        <w:fldChar w:fldCharType="end"/>
      </w:r>
      <w:r>
        <w:t xml:space="preserve"> Гражданского кодекса Российской Федерации (за</w:t>
      </w:r>
      <w:r>
        <w:t xml:space="preserve"> </w:t>
      </w:r>
      <w:r>
        <w:t>исключением если это предусмотрено описанием проекта) в течение срока действия настоящего Договора;</w:t>
      </w:r>
    </w:p>
    <w:p w14:paraId="6E250000">
      <w:pPr>
        <w:numPr>
          <w:ilvl w:val="3"/>
          <w:numId w:val="32"/>
        </w:numPr>
        <w:spacing w:after="200" w:before="0" w:line="276" w:lineRule="auto"/>
        <w:ind w:firstLine="851" w:left="0"/>
        <w:contextualSpacing w:val="1"/>
        <w:jc w:val="left"/>
        <w:rPr>
          <w:rFonts w:ascii="Calibri" w:hAnsi="Calibri"/>
          <w:sz w:val="22"/>
        </w:rPr>
      </w:pPr>
      <w:r>
        <w:t>не отчуждать исключительные права на результаты интеллектуальной деятельности и средства индивидуализации, полученные в результате проведения НИОКР, иностранным лицам течение срока действия настоящего Договора, так и после окончания срока действия настоящего Договора;</w:t>
      </w:r>
    </w:p>
    <w:p w14:paraId="6F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отчет о целевом использовании Гранта на реализацию проекта НТИ  (Приложение № 10 к Договору,</w:t>
      </w:r>
      <w:r>
        <w:rPr>
          <w:rFonts w:asciiTheme="minorAscii" w:hAnsiTheme="minorHAnsi"/>
          <w:sz w:val="22"/>
        </w:rPr>
        <w:t xml:space="preserve"> </w:t>
      </w:r>
      <w:r>
        <w:t>являющееся неотъемлемой частью настоящего Договора</w:t>
      </w:r>
      <w:r>
        <w:t xml:space="preserve">) и документы, подтверждающие наличие оснований для осуществления расходования Гранта, ежемесячно в срок не позднее 7 (седьмого) рабочего дня календарного месяца, следующего за отчетным месяцем, а также иные отчеты, предусмотренные Порядком мониторинга и настоящим Договором. </w:t>
      </w:r>
    </w:p>
    <w:p w14:paraId="70250000">
      <w:pPr>
        <w:tabs>
          <w:tab w:leader="none" w:pos="0" w:val="left"/>
          <w:tab w:leader="none" w:pos="709" w:val="left"/>
        </w:tabs>
        <w:spacing w:after="0" w:before="0" w:line="252" w:lineRule="auto"/>
        <w:ind w:firstLine="0" w:left="0"/>
      </w:pPr>
      <w:r>
        <w:tab/>
      </w:r>
      <w:r>
        <w:t>Отчетными месяцами являются календарные месяцы, на которые приходится хотя бы один календарный день из периода, указанного в пункте</w:t>
      </w:r>
      <w:r>
        <w:t xml:space="preserve"> 6.1.28 настоящего Договора.</w:t>
      </w:r>
    </w:p>
    <w:p w14:paraId="71250000">
      <w:pPr>
        <w:tabs>
          <w:tab w:leader="none" w:pos="0" w:val="left"/>
          <w:tab w:leader="none" w:pos="709" w:val="left"/>
        </w:tabs>
        <w:spacing w:after="0" w:before="0" w:line="252" w:lineRule="auto"/>
        <w:ind w:firstLine="0" w:left="0"/>
      </w:pPr>
      <w:r>
        <w:tab/>
      </w:r>
      <w:r>
        <w:t>Отчет о целевом использовании Гранта на реализацию проекта НТИ предоставляется на бумажном носителе (или посредством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и в электронной форме (подписанный документ, преобразованный в электронную форму путем сканирования в формате PDF и в формате MS Excel).</w:t>
      </w:r>
    </w:p>
    <w:p w14:paraId="72250000">
      <w:pPr>
        <w:tabs>
          <w:tab w:leader="none" w:pos="0" w:val="left"/>
          <w:tab w:leader="none" w:pos="709" w:val="left"/>
        </w:tabs>
        <w:spacing w:after="0" w:before="0" w:line="252" w:lineRule="auto"/>
        <w:ind w:firstLine="0" w:left="0"/>
      </w:pPr>
      <w:r>
        <w:tab/>
      </w:r>
      <w:r>
        <w:t>Отчет о целевом использовании Гранта на реализацию проекта НТИ должен быть подписан лицом, осуществляющим полномочия единоличного исполнительного органа Получателя гранта или уполномоченным лицом.</w:t>
      </w:r>
    </w:p>
    <w:p w14:paraId="73250000">
      <w:pPr>
        <w:numPr>
          <w:ilvl w:val="3"/>
          <w:numId w:val="32"/>
        </w:numPr>
        <w:tabs>
          <w:tab w:leader="none" w:pos="0" w:val="left"/>
          <w:tab w:leader="none" w:pos="1701" w:val="left"/>
        </w:tabs>
        <w:spacing w:after="0" w:before="0" w:line="240" w:lineRule="auto"/>
        <w:ind w:firstLine="709" w:left="0"/>
        <w:contextualSpacing w:val="1"/>
        <w:jc w:val="left"/>
      </w:pPr>
      <w:r>
        <w:t>Одновременно с отчетом о целевом использовании Гранта на реализацию проекта НТИ представлять Грантодателю копии документов, подтверждающих все затраты на НИОКР, произведенные за счет Гранта,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74250000">
      <w:pPr>
        <w:tabs>
          <w:tab w:leader="none" w:pos="0" w:val="left"/>
          <w:tab w:leader="none" w:pos="1701" w:val="left"/>
        </w:tabs>
        <w:spacing w:after="0" w:before="0" w:line="252" w:lineRule="auto"/>
        <w:ind/>
      </w:pPr>
      <w:r>
        <w:t xml:space="preserve">Копии документов должны быть удостоверены подписью руководителя Получателя гранта или уполномоченным лицом и печатью Получателя гранта. </w:t>
      </w:r>
    </w:p>
    <w:p w14:paraId="75250000">
      <w:pPr>
        <w:tabs>
          <w:tab w:leader="none" w:pos="0" w:val="left"/>
          <w:tab w:leader="none" w:pos="1701" w:val="left"/>
        </w:tabs>
        <w:spacing w:after="0" w:before="0" w:line="252" w:lineRule="auto"/>
        <w:ind/>
      </w:pPr>
      <w:r>
        <w:t>Все отчетные документы, предусмотренные настоящим Договором, представляются и заполняются Получателем гранта в соответствии с Методическими указаниями по заполнению ежемесячных отчетов о целевом использовании средств субсидии на реализацию проектов НТИ участниками проекта Национальной технологической инициативы, утверждаемыми Грантодателем и являются неотъемлемой частью отчета о целевом использовании Гранта на реализацию проекта НТИ.</w:t>
      </w:r>
    </w:p>
    <w:p w14:paraId="76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информацию и документы о реализации проекта, в том числе об использовании имущества, имущественных прав, приобретенных за счет Гранта, результатах проведения НИОКР и их использовании, в течение 5 (пяти) рабочих дней со дня получения соответствующего запроса Грантодателя.</w:t>
      </w:r>
    </w:p>
    <w:p w14:paraId="77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информацию и документы, необходимые для осуществления проверок целевого использования гранта и соблюдения Получателем гранта условий настоящего Договора, в течение 10 (десяти) рабочих дней со дня получения соответствующего запроса Грантодателя.</w:t>
      </w:r>
    </w:p>
    <w:p w14:paraId="78250000">
      <w:pPr>
        <w:numPr>
          <w:ilvl w:val="3"/>
          <w:numId w:val="32"/>
        </w:numPr>
        <w:tabs>
          <w:tab w:leader="none" w:pos="0" w:val="left"/>
          <w:tab w:leader="none" w:pos="1701" w:val="left"/>
        </w:tabs>
        <w:spacing w:after="0" w:before="0" w:line="240" w:lineRule="auto"/>
        <w:ind w:firstLine="709" w:left="0"/>
        <w:contextualSpacing w:val="1"/>
        <w:jc w:val="left"/>
      </w:pPr>
      <w:r>
        <w:t>Информация и документы, предусмотренные пунктами 4.3.11.18 - 4.3.11.20 настоящего Договора, должны представляться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Грантодателя.</w:t>
      </w:r>
    </w:p>
    <w:p w14:paraId="79250000">
      <w:pPr>
        <w:numPr>
          <w:ilvl w:val="3"/>
          <w:numId w:val="32"/>
        </w:numPr>
        <w:tabs>
          <w:tab w:leader="none" w:pos="0" w:val="left"/>
          <w:tab w:leader="none" w:pos="1701" w:val="left"/>
        </w:tabs>
        <w:spacing w:after="0" w:before="0" w:line="240" w:lineRule="auto"/>
        <w:ind w:firstLine="709" w:left="0"/>
        <w:contextualSpacing w:val="1"/>
        <w:jc w:val="left"/>
      </w:pPr>
      <w:r>
        <w:t>По запросу Грантодателя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Грантодателя к месту проведения НИОКР, а также к имуществу, приобретенному за счет Гранта.</w:t>
      </w:r>
    </w:p>
    <w:p w14:paraId="7A250000">
      <w:pPr>
        <w:numPr>
          <w:ilvl w:val="3"/>
          <w:numId w:val="32"/>
        </w:numPr>
        <w:tabs>
          <w:tab w:leader="none" w:pos="0" w:val="left"/>
          <w:tab w:leader="none" w:pos="1701" w:val="left"/>
        </w:tabs>
        <w:spacing w:after="0" w:before="0" w:line="240" w:lineRule="auto"/>
        <w:ind w:firstLine="709" w:left="0"/>
        <w:contextualSpacing w:val="1"/>
        <w:jc w:val="left"/>
      </w:pPr>
      <w:r>
        <w:t>В объеме, в порядке и в сроки, определенные Порядком мониторинга, представлять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p>
    <w:p w14:paraId="7B250000">
      <w:pPr>
        <w:numPr>
          <w:ilvl w:val="3"/>
          <w:numId w:val="32"/>
        </w:numPr>
        <w:tabs>
          <w:tab w:leader="none" w:pos="0" w:val="left"/>
          <w:tab w:leader="none" w:pos="1701" w:val="left"/>
        </w:tabs>
        <w:spacing w:after="0" w:before="0" w:line="240" w:lineRule="auto"/>
        <w:ind w:firstLine="709" w:left="0"/>
        <w:contextualSpacing w:val="1"/>
        <w:jc w:val="left"/>
      </w:pPr>
      <w:r>
        <w:t xml:space="preserve"> Представлять в Министерство науки и высшего образования Российской Федерации, органы государственного финансового контроля, Грантодателю информацию и документы, необходимые для осуществления проверок целевого использования Гранта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7C250000">
      <w:pPr>
        <w:numPr>
          <w:ilvl w:val="3"/>
          <w:numId w:val="32"/>
        </w:numPr>
        <w:tabs>
          <w:tab w:leader="none" w:pos="0" w:val="left"/>
          <w:tab w:leader="none" w:pos="1701" w:val="left"/>
        </w:tabs>
        <w:spacing w:after="0" w:before="0" w:line="240" w:lineRule="auto"/>
        <w:ind w:firstLine="709" w:left="0"/>
        <w:contextualSpacing w:val="1"/>
        <w:jc w:val="left"/>
      </w:pPr>
      <w:r>
        <w:t>информировать Грантодателя в письменной форме:</w:t>
      </w:r>
    </w:p>
    <w:p w14:paraId="7D250000">
      <w:pPr>
        <w:tabs>
          <w:tab w:leader="none" w:pos="0" w:val="left"/>
          <w:tab w:leader="none" w:pos="1701" w:val="left"/>
        </w:tabs>
        <w:spacing w:after="0" w:before="0" w:line="252" w:lineRule="auto"/>
        <w:ind w:firstLine="567" w:left="0"/>
      </w:pPr>
      <w:r>
        <w:t>- о бенефициарах Получателя гранта и лицах, входящих с Получателем гранта в одну группу лиц, определяемую в соответствии с антимонопольным законодательством – в течение пяти рабочих дней со дня подписания настоящего Договора Сторонами, а также в течение 5 (пяти) рабочих дней со дня получения соответствующего запроса Грантодателя (с приложением документов, подтверждающих представляемую информацию, если такие подтверждающие документы запрошены Грантодателем) или со дня, когда Получателю гранта стало известно (или должно было стать известно) об изменениях в сведениях о бенефициарах Получателя гранта и лицах, входящих с Получателем гранта в одну группу лиц;</w:t>
      </w:r>
    </w:p>
    <w:p w14:paraId="7E250000">
      <w:pPr>
        <w:tabs>
          <w:tab w:leader="none" w:pos="1701" w:val="left"/>
        </w:tabs>
        <w:spacing w:after="0" w:before="0" w:line="252" w:lineRule="auto"/>
        <w:ind w:firstLine="567" w:left="0"/>
      </w:pPr>
      <w:r>
        <w:t>- о возникновении обстоятельств, в силу которых Получатель гранта перестал соответствовать требованиям, перечисленным в пунктах в пунктах 3.1.1.1 – 3.1.1.10 настоящего Договора, – в течение 1 (одного) рабочего дня со дня выявления такого факта;</w:t>
      </w:r>
    </w:p>
    <w:p w14:paraId="7F250000">
      <w:pPr>
        <w:tabs>
          <w:tab w:leader="none" w:pos="1701" w:val="left"/>
        </w:tabs>
        <w:spacing w:after="0" w:before="0" w:line="252" w:lineRule="auto"/>
        <w:ind w:firstLine="567" w:left="0"/>
      </w:pPr>
      <w:r>
        <w:t>- о предъявлении к Получателю гранта в суде, арбитражном суде или третейском суде иска, удовлетворение которого может повлечь утрату или обременение (ограничение) прав Получателя гранта на имущество, имущественные права, приобретенные за счет Гранта, и (или) результаты интеллектуальной деятельности, получаемые в результате проведения НИОКР, – в течение 1 (одного) рабочего дня со дня получения информации о таком иске;</w:t>
      </w:r>
    </w:p>
    <w:p w14:paraId="80250000">
      <w:pPr>
        <w:tabs>
          <w:tab w:leader="none" w:pos="1701" w:val="left"/>
        </w:tabs>
        <w:spacing w:after="0" w:before="0" w:line="252" w:lineRule="auto"/>
        <w:ind w:firstLine="567" w:left="0"/>
      </w:pPr>
      <w:r>
        <w:t>- об изменении места проведения НИОКР – в течение 1 (одного) рабочего дня со дня такого изменения;</w:t>
      </w:r>
    </w:p>
    <w:p w14:paraId="81250000">
      <w:pPr>
        <w:tabs>
          <w:tab w:leader="none" w:pos="1701" w:val="left"/>
        </w:tabs>
        <w:spacing w:after="0" w:before="0" w:line="252" w:lineRule="auto"/>
        <w:ind w:firstLine="567" w:left="0"/>
      </w:pPr>
      <w:r>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проведения НИОКР – в течение 1 (одного) рабочего дня со дня принятия такого решения;</w:t>
      </w:r>
    </w:p>
    <w:p w14:paraId="82250000">
      <w:pPr>
        <w:tabs>
          <w:tab w:leader="none" w:pos="1701" w:val="left"/>
        </w:tabs>
        <w:spacing w:after="0" w:before="0" w:line="252" w:lineRule="auto"/>
        <w:ind w:firstLine="567" w:left="0"/>
      </w:pPr>
      <w:r>
        <w:t>- об отчуждении исключительного права или предоставления прав использования на основании лицензии (исключительной или неисключительной) на результаты интеллектуальной деятельности, полученные в результате проведения НИОКР – в течение 1 (одного) рабочего дня со дня отчуждения либо предоставления прав использования по лицензии (исключительной или неисключительной);</w:t>
      </w:r>
    </w:p>
    <w:p w14:paraId="83250000">
      <w:pPr>
        <w:tabs>
          <w:tab w:leader="none" w:pos="1701" w:val="left"/>
        </w:tabs>
        <w:spacing w:after="0" w:before="0" w:line="252" w:lineRule="auto"/>
        <w:ind w:firstLine="567" w:left="0"/>
      </w:pPr>
      <w:r>
        <w:t>- об изменении места нахождения и иной информации о Получателе гранта, указанной в настоящем Договоре – в течение 5 (пяти) рабочих дней со дня соответствующих изменений;</w:t>
      </w:r>
    </w:p>
    <w:p w14:paraId="84250000">
      <w:pPr>
        <w:tabs>
          <w:tab w:leader="none" w:pos="1701" w:val="left"/>
        </w:tabs>
        <w:spacing w:after="0" w:before="0" w:line="252" w:lineRule="auto"/>
        <w:ind w:firstLine="567" w:left="0"/>
      </w:pPr>
      <w:r>
        <w:t>- об изменении (увольнении, назначении, переводе) лица, осуществляющего полномочия единоличного исполнительного органа Получателя гранта – в течение 5 (пяти) рабочих дней со дня соответствующих изменений;</w:t>
      </w:r>
    </w:p>
    <w:p w14:paraId="85250000">
      <w:pPr>
        <w:numPr>
          <w:ilvl w:val="3"/>
          <w:numId w:val="32"/>
        </w:numPr>
        <w:tabs>
          <w:tab w:leader="none" w:pos="0" w:val="left"/>
          <w:tab w:leader="none" w:pos="1701" w:val="left"/>
        </w:tabs>
        <w:spacing w:after="0" w:before="0" w:line="240" w:lineRule="auto"/>
        <w:ind w:firstLine="709" w:left="0"/>
        <w:contextualSpacing w:val="1"/>
        <w:jc w:val="left"/>
      </w:pPr>
      <w:r>
        <w:t>Хранить документы, подтверждающие затраты Получателя гранта на проведение НИОКР, и иные документы, связанные с использованием результатов проведения НИОКР и имущества, имущественных прав, приобретенных за счет Гранта, в сроки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22.10.2004 № 125-ФЗ «Об архивном деле в Российской Федерации»;</w:t>
      </w:r>
    </w:p>
    <w:p w14:paraId="86250000">
      <w:pPr>
        <w:numPr>
          <w:ilvl w:val="3"/>
          <w:numId w:val="32"/>
        </w:numPr>
        <w:tabs>
          <w:tab w:leader="none" w:pos="0" w:val="left"/>
          <w:tab w:leader="none" w:pos="1701" w:val="left"/>
        </w:tabs>
        <w:spacing w:after="0" w:before="0" w:line="240" w:lineRule="auto"/>
        <w:ind w:firstLine="709" w:left="0"/>
        <w:contextualSpacing w:val="1"/>
        <w:jc w:val="left"/>
      </w:pPr>
      <w:r>
        <w:t xml:space="preserve">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12.04.2013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25.09.2020 № 1234:</w:t>
      </w:r>
    </w:p>
    <w:p w14:paraId="87250000">
      <w:pPr>
        <w:tabs>
          <w:tab w:leader="none" w:pos="1701" w:val="left"/>
        </w:tabs>
        <w:spacing w:after="0" w:before="0" w:line="252" w:lineRule="auto"/>
        <w:ind/>
      </w:pPr>
      <w:r>
        <w:t>направить сведения о начинаемой НИОКР в течение 30 (тридцати) рабочих дней с даты начала НИОКР;</w:t>
      </w:r>
    </w:p>
    <w:p w14:paraId="88250000">
      <w:pPr>
        <w:tabs>
          <w:tab w:leader="none" w:pos="1701" w:val="left"/>
        </w:tabs>
        <w:spacing w:after="0" w:before="0" w:line="252" w:lineRule="auto"/>
        <w:ind/>
      </w:pPr>
      <w:r>
        <w:t>в течение 30 (тридцати) рабочих дней со дня завершения НИОКР направить реферативно-библиографические сведения о результатах НИОКР;</w:t>
      </w:r>
    </w:p>
    <w:p w14:paraId="89250000">
      <w:pPr>
        <w:tabs>
          <w:tab w:leader="none" w:pos="1701" w:val="left"/>
        </w:tabs>
        <w:spacing w:after="0" w:before="0" w:line="252" w:lineRule="auto"/>
        <w:ind/>
      </w:pPr>
      <w:r>
        <w:t>в течение 30 (тридцати) рабочих дней со дня получения зарегистрированной заявки на выдачу патента, на государственную регистрацию результатов интеллектуальной деятельности направить сведения о созданных результатах интеллектуальной деятельности;</w:t>
      </w:r>
    </w:p>
    <w:p w14:paraId="8A250000">
      <w:pPr>
        <w:tabs>
          <w:tab w:leader="none" w:pos="1701" w:val="left"/>
        </w:tabs>
        <w:spacing w:after="0" w:before="0" w:line="252" w:lineRule="auto"/>
        <w:ind/>
      </w:pPr>
      <w:r>
        <w:t>в течение 30 (тридцати) рабочих дней срок со дня получения патента, свидетельства о государственной регистрации или отказа в выдаче патента, в регистрации результатов интеллектуальной деятельности, созданных в результате выполнения НИОКР, направить сведения о состоянии правовой охраны результатов интеллектуальной деятельности;</w:t>
      </w:r>
    </w:p>
    <w:p w14:paraId="8B250000">
      <w:pPr>
        <w:tabs>
          <w:tab w:leader="none" w:pos="1701" w:val="left"/>
        </w:tabs>
        <w:spacing w:after="0" w:before="0" w:line="252" w:lineRule="auto"/>
        <w:ind/>
      </w:pPr>
      <w:r>
        <w:t>в течение 30 (тридцати) рабочих дней срок со дня начала использования Получателем результатов интеллектуальной деятельности, созданных в результате выполнения НИОКР, направить сведения об использовании результатов интеллектуальной деятельности.</w:t>
      </w:r>
    </w:p>
    <w:p w14:paraId="8C250000">
      <w:pPr>
        <w:tabs>
          <w:tab w:leader="none" w:pos="1701" w:val="left"/>
        </w:tabs>
        <w:spacing w:after="0" w:before="0" w:line="252" w:lineRule="auto"/>
        <w:ind/>
      </w:pPr>
      <w:r>
        <w:t>Получатель гранта обязан направлять указанные в настоящем пункте сведения как в течение срока действия настоящего Договора, так и после окончания срока действия настоящего Договора;</w:t>
      </w:r>
    </w:p>
    <w:p w14:paraId="8D250000">
      <w:pPr>
        <w:numPr>
          <w:ilvl w:val="3"/>
          <w:numId w:val="32"/>
        </w:numPr>
        <w:tabs>
          <w:tab w:leader="none" w:pos="0" w:val="left"/>
          <w:tab w:leader="none" w:pos="1701" w:val="left"/>
        </w:tabs>
        <w:spacing w:after="0" w:before="0" w:line="240" w:lineRule="auto"/>
        <w:ind w:firstLine="709" w:left="0"/>
        <w:contextualSpacing w:val="1"/>
        <w:jc w:val="left"/>
      </w:pPr>
      <w:r>
        <w:t>Получатель гранта обязуется, безотлагательно, с момента начала реализации проекта и не позднее 12 (двенадцати) месяцев с даты завершения реализации проекта, совершать предусмотренные законодательством действия, необходимые и достаточные для получения и признания за Получателем гранта исключительных прав на результаты интеллектуальной деятельности и товарные знаки (знаки обслуживания), созданные в результате проведения НИОКР, их государственной регистрации и правовой охраны, а также представлять Грантодателю документальные подтверждения совершения таких действий. После признания за Получателем гранта исключительных прав на результаты интеллектуальной деятельности, осуществить отчуждение исключительных прав либо предоставить право использования на основании лицензии лицам ответственным за дальнейшую реализацию проекта, в объеме и в сроки, предусмотренные в описании проекта;</w:t>
      </w:r>
    </w:p>
    <w:p w14:paraId="8E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предусмотренных абзацами третьим, четвертым и шестым пункта 4.3.11.27 настоящего Договора, в течение 10 (десяти) рабочих дней со дня совершения действий, предусмотренных абзацами третьим, четвертым и шестым пункта 4.3.11.27 настоящего Договора, а также копии документов, полученных в результате совершения указанных действий, в течение 10 (десяти) рабочих дней со дня получения таких документов;</w:t>
      </w:r>
    </w:p>
    <w:p w14:paraId="8F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копии Договоров, исполнение которых предполагает использование Гранта, и первичных документов, подтверждающих затраты на НИОКР за счет Гранта;</w:t>
      </w:r>
    </w:p>
    <w:p w14:paraId="90250000">
      <w:pPr>
        <w:numPr>
          <w:ilvl w:val="3"/>
          <w:numId w:val="32"/>
        </w:numPr>
        <w:tabs>
          <w:tab w:leader="none" w:pos="0" w:val="left"/>
          <w:tab w:leader="none" w:pos="1701" w:val="left"/>
        </w:tabs>
        <w:spacing w:after="0" w:before="0" w:line="240" w:lineRule="auto"/>
        <w:ind w:firstLine="709" w:left="0"/>
        <w:contextualSpacing w:val="1"/>
        <w:jc w:val="left"/>
      </w:pPr>
      <w:r>
        <w:t>предоставлять доступ Грантодателю к любой информации о расходах Получателя гранта на НИОКР и операциях по Счету Гранта;</w:t>
      </w:r>
    </w:p>
    <w:p w14:paraId="91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в письменном виде информацию об использовании имущества, имущественных прав, приобретенных за счет Гранта;</w:t>
      </w:r>
    </w:p>
    <w:p w14:paraId="92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Грантодателю в письменном виде информацию о результатах проведения НИОКР и их использовании;</w:t>
      </w:r>
    </w:p>
    <w:p w14:paraId="93250000">
      <w:pPr>
        <w:numPr>
          <w:ilvl w:val="3"/>
          <w:numId w:val="32"/>
        </w:numPr>
        <w:tabs>
          <w:tab w:leader="none" w:pos="0" w:val="left"/>
          <w:tab w:leader="none" w:pos="1701" w:val="left"/>
        </w:tabs>
        <w:spacing w:after="0" w:before="0" w:line="240" w:lineRule="auto"/>
        <w:ind w:firstLine="709" w:left="0"/>
        <w:contextualSpacing w:val="1"/>
        <w:jc w:val="left"/>
      </w:pPr>
      <w:r>
        <w:t xml:space="preserve">оказывать Проектному офису необходимое содействие в осуществлении (создавать необходимые условия для беспрепятственного осуществления) мониторинга реализации проекта в соответствии с Правилами и Порядком мониторинга; </w:t>
      </w:r>
    </w:p>
    <w:p w14:paraId="94250000">
      <w:pPr>
        <w:numPr>
          <w:ilvl w:val="3"/>
          <w:numId w:val="32"/>
        </w:numPr>
        <w:tabs>
          <w:tab w:leader="none" w:pos="0" w:val="left"/>
          <w:tab w:leader="none" w:pos="1701" w:val="left"/>
        </w:tabs>
        <w:spacing w:after="0" w:before="0" w:line="240" w:lineRule="auto"/>
        <w:ind w:firstLine="709" w:left="0"/>
        <w:contextualSpacing w:val="1"/>
        <w:jc w:val="left"/>
      </w:pPr>
      <w:r>
        <w:t>представлять Проектному офису информацию о реализации проекта, необходимую для осуществления мониторинга реализации проекта в соответствии с Правилами и Порядком мониторинга, в том числе о полноте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 в объеме, в порядке и в сроки, определенные Порядком мониторинга;</w:t>
      </w:r>
    </w:p>
    <w:p w14:paraId="95250000">
      <w:pPr>
        <w:numPr>
          <w:ilvl w:val="3"/>
          <w:numId w:val="32"/>
        </w:numPr>
        <w:tabs>
          <w:tab w:leader="none" w:pos="0" w:val="left"/>
          <w:tab w:leader="none" w:pos="1701" w:val="left"/>
        </w:tabs>
        <w:spacing w:after="0" w:before="0" w:line="240" w:lineRule="auto"/>
        <w:ind w:firstLine="709" w:left="0"/>
        <w:contextualSpacing w:val="1"/>
        <w:jc w:val="left"/>
      </w:pPr>
      <w:r>
        <w:t>информировать Грантодателя в письменной форме о возникновении обстоятельств, в силу которых достижение целевых показателей проекта невозможно и (или) продолжение НИОКР нецелесообразно,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96250000">
      <w:pPr>
        <w:numPr>
          <w:ilvl w:val="3"/>
          <w:numId w:val="32"/>
        </w:numPr>
        <w:tabs>
          <w:tab w:leader="none" w:pos="0" w:val="left"/>
          <w:tab w:leader="none" w:pos="1701" w:val="left"/>
        </w:tabs>
        <w:spacing w:after="0" w:before="0" w:line="240" w:lineRule="auto"/>
        <w:ind w:firstLine="709" w:left="0"/>
        <w:contextualSpacing w:val="1"/>
        <w:jc w:val="left"/>
      </w:pPr>
      <w:r>
        <w:t>обеспечить коммерциализацию научных и (или) научно-технических результатов, полученных в результате проведения НИОКР, в соответствии с описанием проекта и решениями органов управления Получателя гранта;</w:t>
      </w:r>
    </w:p>
    <w:p w14:paraId="97250000">
      <w:pPr>
        <w:numPr>
          <w:ilvl w:val="3"/>
          <w:numId w:val="33"/>
        </w:numPr>
        <w:tabs>
          <w:tab w:leader="none" w:pos="0" w:val="left"/>
          <w:tab w:leader="none" w:pos="1701" w:val="left"/>
        </w:tabs>
        <w:spacing w:after="0" w:before="0" w:line="240" w:lineRule="auto"/>
        <w:ind/>
        <w:contextualSpacing w:val="1"/>
        <w:jc w:val="left"/>
      </w:pPr>
      <w:r>
        <w:t xml:space="preserve">возвратить Грантодателю Грант в размере: </w:t>
      </w:r>
    </w:p>
    <w:p w14:paraId="98250000">
      <w:pPr>
        <w:numPr>
          <w:ilvl w:val="4"/>
          <w:numId w:val="36"/>
        </w:numPr>
        <w:tabs>
          <w:tab w:leader="none" w:pos="1985" w:val="left"/>
        </w:tabs>
        <w:spacing w:after="0" w:before="0" w:line="240" w:lineRule="auto"/>
        <w:ind w:firstLine="567" w:left="0"/>
        <w:contextualSpacing w:val="1"/>
        <w:jc w:val="left"/>
      </w:pPr>
      <w:r>
        <w:t>фактически предоставленной суммы</w:t>
      </w:r>
      <w:r>
        <w:t xml:space="preserve"> </w:t>
      </w:r>
      <w:r>
        <w:t>Гранта в случае отказа от исполнения хотя бы одного из обязательств, указанных в настоящем Договоре;</w:t>
      </w:r>
    </w:p>
    <w:p w14:paraId="99250000">
      <w:pPr>
        <w:numPr>
          <w:ilvl w:val="4"/>
          <w:numId w:val="36"/>
        </w:numPr>
        <w:tabs>
          <w:tab w:leader="none" w:pos="1985" w:val="left"/>
        </w:tabs>
        <w:spacing w:after="0" w:before="0" w:line="240" w:lineRule="auto"/>
        <w:ind w:firstLine="567" w:left="0"/>
        <w:contextualSpacing w:val="1"/>
        <w:jc w:val="left"/>
      </w:pPr>
      <w:r>
        <w:t>суммы (остатка) полученного Гранта, которая не была использована Получателем в период, указанный в пункте 6.1.28 настоящего Договора;</w:t>
      </w:r>
    </w:p>
    <w:p w14:paraId="9A250000">
      <w:pPr>
        <w:numPr>
          <w:ilvl w:val="4"/>
          <w:numId w:val="36"/>
        </w:numPr>
        <w:tabs>
          <w:tab w:leader="none" w:pos="1985" w:val="left"/>
        </w:tabs>
        <w:spacing w:after="0" w:before="0" w:line="240" w:lineRule="auto"/>
        <w:ind w:firstLine="567" w:left="0"/>
        <w:contextualSpacing w:val="1"/>
        <w:jc w:val="left"/>
      </w:pPr>
      <w:r>
        <w:t>суммы Гранта, которая была использована Получателем гранта на цели, не предусмотренные настоящим Договором, и (или) с нарушением условий настоящего Договора согласно направленному требованию от Грантодателя;</w:t>
      </w:r>
    </w:p>
    <w:p w14:paraId="9B250000">
      <w:pPr>
        <w:numPr>
          <w:ilvl w:val="4"/>
          <w:numId w:val="36"/>
        </w:numPr>
        <w:tabs>
          <w:tab w:leader="none" w:pos="1985" w:val="left"/>
        </w:tabs>
        <w:spacing w:after="200" w:before="0" w:line="240" w:lineRule="auto"/>
        <w:ind w:firstLine="567" w:left="0"/>
        <w:contextualSpacing w:val="1"/>
        <w:jc w:val="left"/>
      </w:pPr>
      <w:r>
        <w:t>суммы Гранта, использованной после получения письменного уведомления от Грантодателя о принятии высшим органом управления или комиссией по отбору решения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w:t>
      </w:r>
    </w:p>
    <w:p w14:paraId="9C250000">
      <w:pPr>
        <w:numPr>
          <w:ilvl w:val="4"/>
          <w:numId w:val="36"/>
        </w:numPr>
        <w:tabs>
          <w:tab w:leader="none" w:pos="1985" w:val="left"/>
        </w:tabs>
        <w:spacing w:after="200" w:before="0" w:line="240" w:lineRule="auto"/>
        <w:ind w:firstLine="567" w:left="0"/>
        <w:contextualSpacing w:val="1"/>
        <w:jc w:val="left"/>
      </w:pPr>
      <w:r>
        <w:t>суммы Гранта, использованной после принятия соответствующих решений о прекращении поддержки реализации проекта, принятых в соответствии с Положением;</w:t>
      </w:r>
    </w:p>
    <w:p w14:paraId="9D250000">
      <w:pPr>
        <w:numPr>
          <w:ilvl w:val="4"/>
          <w:numId w:val="36"/>
        </w:numPr>
        <w:tabs>
          <w:tab w:leader="none" w:pos="1985" w:val="left"/>
        </w:tabs>
        <w:spacing w:after="0" w:before="0" w:line="240" w:lineRule="auto"/>
        <w:ind w:firstLine="567" w:left="0"/>
        <w:contextualSpacing w:val="1"/>
        <w:jc w:val="left"/>
      </w:pPr>
      <w:r>
        <w:t>суммы Гранта, использованной на приобретение оборудования, инструментов, приспособлений, инвентаря, приборов, имущественных прав, в случае, если указанные имущество и (или) имущественные права были отчуждены Получателем гранта в течение срока действия настоящего Договора без согласования с Грантодателем в письменной форме;</w:t>
      </w:r>
    </w:p>
    <w:p w14:paraId="9E250000">
      <w:pPr>
        <w:numPr>
          <w:ilvl w:val="4"/>
          <w:numId w:val="36"/>
        </w:numPr>
        <w:tabs>
          <w:tab w:leader="none" w:pos="1985" w:val="left"/>
          <w:tab w:leader="none" w:pos="3119" w:val="left"/>
        </w:tabs>
        <w:spacing w:after="0" w:before="0" w:line="240" w:lineRule="auto"/>
        <w:ind w:firstLine="567" w:left="0"/>
        <w:contextualSpacing w:val="1"/>
        <w:jc w:val="left"/>
      </w:pPr>
      <w:r>
        <w:t>фактически предоставленной суммы</w:t>
      </w:r>
      <w:r>
        <w:t xml:space="preserve"> </w:t>
      </w:r>
      <w:r>
        <w:t>Гранта в случае отчуждения исключительных прав или предоставления прав использования на основании лицензии (исключительной либо неисключительной) на результаты интеллектуальной деятельности, полученных в результате проведения НИОКР, с нарушением условий, определенных настоящим Договором и описанием проекта;</w:t>
      </w:r>
    </w:p>
    <w:p w14:paraId="9F250000">
      <w:pPr>
        <w:numPr>
          <w:ilvl w:val="4"/>
          <w:numId w:val="36"/>
        </w:numPr>
        <w:tabs>
          <w:tab w:leader="none" w:pos="1985" w:val="left"/>
          <w:tab w:leader="none" w:pos="3119" w:val="left"/>
        </w:tabs>
        <w:spacing w:after="0" w:before="0" w:line="240" w:lineRule="auto"/>
        <w:ind w:firstLine="567" w:left="0"/>
        <w:contextualSpacing w:val="1"/>
        <w:jc w:val="left"/>
      </w:pPr>
      <w:r>
        <w:t>суммы Гранта, рассчитанной в соответствии с условиями, определенными настоящим Договором, в случае недостижения целевых показателей проекта и (или) ключевых контрольных точек проекта;</w:t>
      </w:r>
    </w:p>
    <w:p w14:paraId="A0250000">
      <w:pPr>
        <w:numPr>
          <w:ilvl w:val="4"/>
          <w:numId w:val="36"/>
        </w:numPr>
        <w:tabs>
          <w:tab w:leader="none" w:pos="1985" w:val="left"/>
          <w:tab w:leader="none" w:pos="3119" w:val="left"/>
        </w:tabs>
        <w:spacing w:after="0" w:before="0" w:line="240" w:lineRule="auto"/>
        <w:ind w:firstLine="567" w:left="0"/>
        <w:contextualSpacing w:val="1"/>
        <w:jc w:val="left"/>
      </w:pPr>
      <w:r>
        <w:t>суммы Гранта, использованной на приобретение товаров, работ, услуг, имущественных прав у одного лица на общую сумму, превышающую 50 (пятьдесят) процентов размера Гранта на соответствующий календарный год, с нарушением процедуры закупки или в отсутствие прямого указания на такие закупки в описании проекта (в том числе конкретного лица, у которого они должны быть осуществлены);</w:t>
      </w:r>
    </w:p>
    <w:p w14:paraId="A1250000">
      <w:pPr>
        <w:numPr>
          <w:ilvl w:val="4"/>
          <w:numId w:val="36"/>
        </w:numPr>
        <w:tabs>
          <w:tab w:leader="none" w:pos="1985" w:val="left"/>
          <w:tab w:leader="none" w:pos="3119" w:val="left"/>
        </w:tabs>
        <w:spacing w:after="0" w:before="0" w:line="240" w:lineRule="auto"/>
        <w:ind w:firstLine="567" w:left="0"/>
        <w:contextualSpacing w:val="1"/>
        <w:jc w:val="left"/>
      </w:pPr>
      <w:r>
        <w:t>суммы Гранта, использованной в нарушение пунктов 6.1.8 - 6.1.9 настоящего Договора;</w:t>
      </w:r>
    </w:p>
    <w:p w14:paraId="A2250000">
      <w:pPr>
        <w:numPr>
          <w:ilvl w:val="4"/>
          <w:numId w:val="36"/>
        </w:numPr>
        <w:tabs>
          <w:tab w:leader="none" w:pos="1985" w:val="left"/>
          <w:tab w:leader="none" w:pos="3119" w:val="left"/>
        </w:tabs>
        <w:spacing w:after="0" w:before="0" w:line="240" w:lineRule="auto"/>
        <w:ind w:firstLine="567" w:left="0"/>
        <w:contextualSpacing w:val="1"/>
        <w:jc w:val="left"/>
      </w:pPr>
      <w:r>
        <w:t>суммы Гранта, использованной на приобретение товаров, работ, услуг, имущественных прав у аффилированных лиц с нарушением процедуры закупки и (или) в отсутствие прямого указания на такую закупку в описании проекта;</w:t>
      </w:r>
    </w:p>
    <w:p w14:paraId="A3250000">
      <w:pPr>
        <w:numPr>
          <w:ilvl w:val="4"/>
          <w:numId w:val="36"/>
        </w:numPr>
        <w:tabs>
          <w:tab w:leader="none" w:pos="1985" w:val="left"/>
          <w:tab w:leader="none" w:pos="3119" w:val="left"/>
        </w:tabs>
        <w:spacing w:after="0" w:before="0" w:line="240" w:lineRule="auto"/>
        <w:ind w:firstLine="567" w:left="0"/>
        <w:contextualSpacing w:val="1"/>
        <w:jc w:val="left"/>
      </w:pPr>
      <w:r>
        <w:t>фактически предоставленной суммы Гранта,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Гранта и датой его возврата исходя из ключевой ставки Центрального банка Российской Федерации, действующей в соответствующий период, в случае отчуждения 50 (пятьдесят) процентов голосующих акций (долей) в уставном капитале Получателя гранта,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до совершения отчуждения доли в иностранную юрисдикцию (либо в срок не позднее 5 (пяти) рабочих дней со дня обнаружения Грантодателем или контролирующими органами факта соответствующего неисполнения);</w:t>
      </w:r>
    </w:p>
    <w:p w14:paraId="A4250000">
      <w:pPr>
        <w:numPr>
          <w:ilvl w:val="4"/>
          <w:numId w:val="36"/>
        </w:numPr>
        <w:tabs>
          <w:tab w:leader="none" w:pos="1985" w:val="left"/>
          <w:tab w:leader="none" w:pos="3119" w:val="left"/>
        </w:tabs>
        <w:spacing w:after="0" w:before="0" w:line="240" w:lineRule="auto"/>
        <w:ind w:firstLine="567" w:left="0"/>
        <w:contextualSpacing w:val="1"/>
        <w:jc w:val="left"/>
      </w:pPr>
      <w:r>
        <w:t>фактически предоставленной суммы</w:t>
      </w:r>
      <w:r>
        <w:t xml:space="preserve"> </w:t>
      </w:r>
      <w:r>
        <w:t>Гранта в случае не достижения в отчетном финансовом году целевых значений результатов предоставления Гранта (ключевые контрольные точки проекта, целевые показатели проекта) более чем на 30 (тридцать) процентов соответствующих целевых значений, установленных в приложении  № 2 и в приложении № 11 к настоящему Договору.</w:t>
      </w:r>
    </w:p>
    <w:p w14:paraId="A5250000">
      <w:pPr>
        <w:numPr>
          <w:ilvl w:val="3"/>
          <w:numId w:val="37"/>
        </w:numPr>
        <w:tabs>
          <w:tab w:leader="none" w:pos="0" w:val="left"/>
          <w:tab w:leader="none" w:pos="1701" w:val="left"/>
        </w:tabs>
        <w:spacing w:after="0" w:before="0" w:line="240" w:lineRule="auto"/>
        <w:ind/>
        <w:contextualSpacing w:val="1"/>
        <w:jc w:val="left"/>
      </w:pPr>
      <w:r>
        <w:t>Предоставить Грантодателю:</w:t>
      </w:r>
      <w:r>
        <w:t xml:space="preserve"> </w:t>
      </w:r>
    </w:p>
    <w:p w14:paraId="A6250000">
      <w:pPr>
        <w:numPr>
          <w:ilvl w:val="4"/>
          <w:numId w:val="38"/>
        </w:numPr>
        <w:tabs>
          <w:tab w:leader="none" w:pos="0" w:val="left"/>
          <w:tab w:leader="none" w:pos="3119" w:val="left"/>
        </w:tabs>
        <w:spacing w:after="0" w:before="0" w:line="240" w:lineRule="auto"/>
        <w:ind w:firstLine="709" w:left="0"/>
        <w:contextualSpacing w:val="1"/>
        <w:jc w:val="left"/>
      </w:pPr>
      <w:r>
        <w:t>копии учредительных документов Получателя гранта, удостоверенных в установленном порядке подписью руководителя Получателя гранта и печатью Получателя гранта;</w:t>
      </w:r>
    </w:p>
    <w:p w14:paraId="A7250000">
      <w:pPr>
        <w:numPr>
          <w:ilvl w:val="4"/>
          <w:numId w:val="38"/>
        </w:numPr>
        <w:tabs>
          <w:tab w:leader="none" w:pos="1985" w:val="left"/>
        </w:tabs>
        <w:spacing w:after="0" w:before="0" w:line="240" w:lineRule="auto"/>
        <w:ind w:firstLine="567" w:left="0"/>
        <w:contextualSpacing w:val="1"/>
        <w:jc w:val="left"/>
      </w:pPr>
      <w:r>
        <w:t>предоставить Грантодателю справки в письменной форме, подписанные руководителем Получателя гранта и удостоверенные печатью Получателя гранта подтверждающие соответствие на 1-е число месяца, предшествующего месяцу, в котором заключен Договор, обстоятельствам, перечисленным в пунктах 3.1.1.1 – 3.1.1.10 настоящего Договора, а также предоставить Грантодателю «Справку о цепочке собственников, включая бенефициаров (в том числе конечных)», список аффилированных лиц, выписку из реестра акционеров (в зависимости от организационно-правовой формы Получателя гранта) и справку об отсутствии задолженности по налогам и сборам (справка об отсутствии задолженности по налогам и сбора принимается Грантодателем с датой выдачи не позднее 5 (пяти) рабочих дней до даты заключения настоящего Договора);</w:t>
      </w:r>
    </w:p>
    <w:p w14:paraId="A8250000">
      <w:pPr>
        <w:numPr>
          <w:ilvl w:val="3"/>
          <w:numId w:val="38"/>
        </w:numPr>
        <w:tabs>
          <w:tab w:leader="none" w:pos="0" w:val="left"/>
          <w:tab w:leader="none" w:pos="1701" w:val="left"/>
        </w:tabs>
        <w:spacing w:after="0" w:before="0" w:line="240" w:lineRule="auto"/>
        <w:ind w:firstLine="709" w:left="0"/>
        <w:contextualSpacing w:val="1"/>
        <w:jc w:val="left"/>
      </w:pPr>
      <w:r>
        <w:t>Получатель гранта обязан:</w:t>
      </w:r>
    </w:p>
    <w:p w14:paraId="A9250000">
      <w:pPr>
        <w:tabs>
          <w:tab w:leader="none" w:pos="993" w:val="left"/>
        </w:tabs>
        <w:spacing w:after="0" w:before="0" w:line="240" w:lineRule="auto"/>
        <w:ind w:firstLine="425" w:left="142"/>
      </w:pPr>
      <w:r>
        <w:t>4.3.11.40.1. вести раздельный учет расходов на создание в рамках проведения НИОКР результатов интеллектуальной деятельности и товарных знаков (знаков обслуживания) за счет всех источников финансирования;</w:t>
      </w:r>
    </w:p>
    <w:p w14:paraId="AA250000">
      <w:pPr>
        <w:tabs>
          <w:tab w:leader="none" w:pos="993" w:val="left"/>
        </w:tabs>
        <w:spacing w:after="0" w:before="0" w:line="240" w:lineRule="auto"/>
        <w:ind w:firstLine="425" w:left="142"/>
      </w:pPr>
      <w:r>
        <w:t>4.3.11.40.2. учитывать исключительные права на результаты интеллектуальной деятельности и товарные знаки (знаки обслуживания), созданные в результате проведения НИОКР, в составе нематериальных активов в соответствии с законодательством;</w:t>
      </w:r>
    </w:p>
    <w:p w14:paraId="AB250000">
      <w:pPr>
        <w:tabs>
          <w:tab w:leader="none" w:pos="993" w:val="left"/>
        </w:tabs>
        <w:spacing w:after="0" w:before="0" w:line="240" w:lineRule="auto"/>
        <w:ind w:firstLine="425" w:left="142"/>
      </w:pPr>
      <w:r>
        <w:t>4.3.11.40.3. при проведении НИОКР не допускать нарушений прав третьих лиц на результаты интеллектуальной деятельности и средства индивидуализации юридических лиц, товаров, работ, услуг и предприятий;</w:t>
      </w:r>
    </w:p>
    <w:p w14:paraId="AC250000">
      <w:pPr>
        <w:tabs>
          <w:tab w:leader="none" w:pos="993" w:val="left"/>
        </w:tabs>
        <w:spacing w:after="0" w:before="0" w:line="240" w:lineRule="auto"/>
        <w:ind w:firstLine="425" w:left="142"/>
      </w:pPr>
      <w:r>
        <w:t>4.3.11.40.4. приобретать у третьих лиц необходимые и достаточные для проведения НИОКР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p>
    <w:p w14:paraId="AD250000">
      <w:pPr>
        <w:widowControl w:val="0"/>
        <w:spacing w:after="0" w:before="0" w:line="240" w:lineRule="auto"/>
        <w:ind/>
      </w:pPr>
      <w:r>
        <w:t xml:space="preserve">4.3.13.40.5 перечислять Грантодателю денежные средства в размере, определенном по форме в соответствии с приложением N 5 к настоящему Договору, в случае принятия Грантодателем решения о применении к Получателю гранта штрафных санкций в соответствии </w:t>
      </w:r>
      <w:r>
        <w:rPr>
          <w:color w:val="0000FF"/>
        </w:rPr>
        <w:t>пункта</w:t>
      </w:r>
      <w:r>
        <w:t xml:space="preserve">ми 4.1.7., 4.1.11.3. </w:t>
      </w:r>
      <w:r>
        <w:rPr>
          <w:color w:val="0000FF"/>
        </w:rPr>
        <w:t>и 4.2.5.9.</w:t>
      </w:r>
      <w:r>
        <w:t xml:space="preserve"> настоящего Договора, в срок, установленный Грантодателем в уведомлении о применении штрафных санкций.</w:t>
      </w:r>
    </w:p>
    <w:p w14:paraId="AE250000">
      <w:pPr>
        <w:numPr>
          <w:ilvl w:val="3"/>
          <w:numId w:val="38"/>
        </w:numPr>
        <w:tabs>
          <w:tab w:leader="none" w:pos="0" w:val="left"/>
          <w:tab w:leader="none" w:pos="1701" w:val="left"/>
        </w:tabs>
        <w:spacing w:after="0" w:before="0" w:line="240" w:lineRule="auto"/>
        <w:ind w:firstLine="709" w:left="0"/>
        <w:contextualSpacing w:val="1"/>
        <w:jc w:val="left"/>
      </w:pPr>
      <w:r>
        <w:t>Выполнять иные обязательства, предусмотренные для Получателя гранта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AF250000">
      <w:pPr>
        <w:numPr>
          <w:ilvl w:val="3"/>
          <w:numId w:val="38"/>
        </w:numPr>
        <w:tabs>
          <w:tab w:leader="none" w:pos="0" w:val="left"/>
          <w:tab w:leader="none" w:pos="1701" w:val="left"/>
        </w:tabs>
        <w:spacing w:after="0" w:before="0" w:line="240" w:lineRule="auto"/>
        <w:ind w:firstLine="709" w:left="0"/>
        <w:contextualSpacing w:val="1"/>
        <w:jc w:val="left"/>
      </w:pPr>
      <w:r>
        <w:t>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Получатель гранта обязан включать информацию о реализации проекта, об участии в Национальной технологической инициативе,  об участии Грантодателя в реализации проекта. 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Грантодателем.</w:t>
      </w:r>
    </w:p>
    <w:p w14:paraId="B0250000">
      <w:pPr>
        <w:numPr>
          <w:ilvl w:val="3"/>
          <w:numId w:val="38"/>
        </w:numPr>
        <w:tabs>
          <w:tab w:leader="none" w:pos="0" w:val="left"/>
          <w:tab w:leader="none" w:pos="1701" w:val="left"/>
        </w:tabs>
        <w:spacing w:after="0" w:before="0" w:line="240" w:lineRule="auto"/>
        <w:ind w:firstLine="709" w:left="0"/>
        <w:contextualSpacing w:val="1"/>
        <w:jc w:val="left"/>
      </w:pPr>
      <w:r>
        <w:t>возвратить сумму Гранта в размере нецелевого расходования в соответствии с требованием Грантодателя о возврате суммы Гранта, на Счет Гранта Получателя гранта или на счет Грантодателя в территориальном органе Федерального Казначейства, по указанию Грантодателя.</w:t>
      </w:r>
    </w:p>
    <w:p w14:paraId="B1250000">
      <w:pPr>
        <w:tabs>
          <w:tab w:leader="none" w:pos="0" w:val="left"/>
          <w:tab w:leader="none" w:pos="1701" w:val="left"/>
        </w:tabs>
        <w:spacing w:after="0" w:before="0" w:line="240" w:lineRule="auto"/>
        <w:ind w:firstLine="0" w:left="709"/>
        <w:contextualSpacing w:val="1"/>
      </w:pPr>
    </w:p>
    <w:p w14:paraId="B2250000">
      <w:pPr>
        <w:widowControl w:val="0"/>
        <w:spacing w:after="0" w:before="0" w:line="240" w:lineRule="auto"/>
        <w:ind/>
      </w:pPr>
      <w:r>
        <w:t>4.4. Получатель гранта вправе:</w:t>
      </w:r>
    </w:p>
    <w:p w14:paraId="B3250000">
      <w:pPr>
        <w:widowControl w:val="0"/>
        <w:spacing w:after="0" w:before="0" w:line="240" w:lineRule="auto"/>
        <w:ind/>
      </w:pPr>
      <w:r>
        <w:t>4.4.1. направлять Грантодателю предложения о внесении изменений в настоящий Договор, в том числе в случае необходимости изменения размера Гранта с приложением информации, содержащей финансово-экономическое обоснование данных изменений;</w:t>
      </w:r>
    </w:p>
    <w:p w14:paraId="B4250000">
      <w:pPr>
        <w:widowControl w:val="0"/>
        <w:spacing w:after="0" w:before="0" w:line="240" w:lineRule="auto"/>
        <w:ind/>
      </w:pPr>
      <w:r>
        <w:t>4.4.2. обращаться к Грантодателю в целях получения разъяснений в связи с исполнением настоящего Договора;</w:t>
      </w:r>
    </w:p>
    <w:p w14:paraId="B5250000">
      <w:pPr>
        <w:widowControl w:val="0"/>
        <w:spacing w:after="0" w:before="0" w:line="240" w:lineRule="auto"/>
        <w:ind/>
      </w:pPr>
      <w:r>
        <w:t>4.4.3. направлять в году следующим за отчетным</w:t>
      </w:r>
      <w:r>
        <w:t xml:space="preserve"> неиспользованный остаток Гранта, полученного в соответствии с настоящим Договором (при наличии), на осуществление выплат в соответствии с целями, указанными в </w:t>
      </w:r>
      <w:r>
        <w:rPr>
          <w:color w:val="0000FF"/>
        </w:rPr>
        <w:fldChar w:fldCharType="begin"/>
      </w:r>
      <w:r>
        <w:rPr>
          <w:color w:val="0000FF"/>
        </w:rPr>
        <w:instrText>HYPERLINK \l "Par70" \o "I. Предмет Договора"</w:instrText>
      </w:r>
      <w:r>
        <w:rPr>
          <w:color w:val="0000FF"/>
        </w:rPr>
        <w:fldChar w:fldCharType="separate"/>
      </w:r>
      <w:r>
        <w:rPr>
          <w:color w:val="0000FF"/>
        </w:rPr>
        <w:t>разделе I</w:t>
      </w:r>
      <w:r>
        <w:rPr>
          <w:color w:val="0000FF"/>
        </w:rPr>
        <w:fldChar w:fldCharType="end"/>
      </w:r>
      <w:r>
        <w:t xml:space="preserve"> настоящего Договора, в случае принятия Грантодателем соответствующего решения в соответствии с </w:t>
      </w:r>
      <w:r>
        <w:rPr>
          <w:color w:val="0000FF"/>
        </w:rPr>
        <w:fldChar w:fldCharType="begin"/>
      </w:r>
      <w:r>
        <w:rPr>
          <w:color w:val="0000FF"/>
        </w:rPr>
        <w:instrText>HYPERLINK \l "Par149" \o "4.2.2. принимать в соответствии с бюджетным законодательством Российской Федерации решение о наличии или отсутствии потребности в направлении в 20__ году &lt;27&gt; остатка Гранта, не использованного в 20__ году &lt;28&gt;, на цели, указанные в разделе I настоящего Догово"</w:instrText>
      </w:r>
      <w:r>
        <w:rPr>
          <w:color w:val="0000FF"/>
        </w:rPr>
        <w:fldChar w:fldCharType="separate"/>
      </w:r>
      <w:r>
        <w:rPr>
          <w:color w:val="0000FF"/>
        </w:rPr>
        <w:t>пунктом 4.2.2</w:t>
      </w:r>
      <w:r>
        <w:rPr>
          <w:color w:val="0000FF"/>
        </w:rPr>
        <w:fldChar w:fldCharType="end"/>
      </w:r>
      <w:r>
        <w:t xml:space="preserve"> настоящего Договора;</w:t>
      </w:r>
    </w:p>
    <w:p w14:paraId="B6250000">
      <w:pPr>
        <w:widowControl w:val="0"/>
        <w:spacing w:after="0" w:before="0" w:line="240" w:lineRule="auto"/>
        <w:ind/>
      </w:pPr>
      <w:r>
        <w:t>4.4.4. осуществлять иные права:</w:t>
      </w:r>
    </w:p>
    <w:p w14:paraId="B7250000">
      <w:pPr>
        <w:widowControl w:val="0"/>
        <w:spacing w:after="0" w:before="0" w:line="240" w:lineRule="auto"/>
        <w:ind/>
      </w:pPr>
      <w:r>
        <w:t>4.4.4.1. право на отчуждение более 50 (пятьдесят) процентов голосующих акций (долей) в уставном капитале Получателя гранта иностранным юридическим лицам, а также российским юридическим лицам, доля иностранного участия в уставном капитале которых составляет более 50 (пятьдесят) процентов (далее - отчуждение доли в иностранную юрисдикцию), исключительно при условии возврата Получателем гранта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B8250000">
      <w:pPr>
        <w:widowControl w:val="0"/>
        <w:spacing w:after="0" w:before="0" w:line="240" w:lineRule="auto"/>
        <w:ind/>
      </w:pPr>
    </w:p>
    <w:p w14:paraId="B9250000">
      <w:bookmarkStart w:id="993" w:name="__RefHeading___188"/>
      <w:bookmarkEnd w:id="993"/>
      <w:bookmarkStart w:id="994" w:name="__RefHeading___410"/>
      <w:bookmarkEnd w:id="994"/>
      <w:bookmarkStart w:id="995" w:name="__RefHeading___632"/>
      <w:bookmarkEnd w:id="995"/>
      <w:bookmarkStart w:id="996" w:name="__RefHeading___854"/>
      <w:bookmarkEnd w:id="996"/>
      <w:pPr>
        <w:widowControl w:val="0"/>
        <w:spacing w:after="0" w:before="0" w:line="240" w:lineRule="auto"/>
        <w:ind/>
        <w:jc w:val="center"/>
        <w:outlineLvl w:val="1"/>
      </w:pPr>
      <w:r>
        <w:t>V. Ответственность Сторон</w:t>
      </w:r>
    </w:p>
    <w:p w14:paraId="BA250000">
      <w:pPr>
        <w:spacing w:after="0" w:before="0" w:line="240" w:lineRule="auto"/>
        <w:ind w:firstLine="0" w:left="0"/>
        <w:jc w:val="center"/>
        <w:rPr>
          <w:b w:val="1"/>
          <w:sz w:val="26"/>
          <w:u w:color="000000"/>
        </w:rPr>
      </w:pPr>
    </w:p>
    <w:p w14:paraId="BB250000">
      <w:pPr>
        <w:widowControl w:val="0"/>
        <w:spacing w:after="0" w:before="0" w:line="240" w:lineRule="auto"/>
        <w:ind/>
      </w:pPr>
      <w: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BC250000">
      <w:pPr>
        <w:widowControl w:val="0"/>
        <w:spacing w:after="0" w:before="0" w:line="240" w:lineRule="auto"/>
        <w:ind/>
      </w:pPr>
      <w:r>
        <w:t>5.2. Иные положения об ответственности за неисполнение или ненадлежащее исполнение Сторонами обязательств по настоящему Договору:</w:t>
      </w:r>
    </w:p>
    <w:p w14:paraId="BD250000">
      <w:pPr>
        <w:numPr>
          <w:ilvl w:val="0"/>
          <w:numId w:val="34"/>
        </w:numPr>
        <w:tabs>
          <w:tab w:leader="none" w:pos="0" w:val="left"/>
        </w:tabs>
        <w:spacing w:after="0" w:before="0" w:line="252" w:lineRule="auto"/>
        <w:ind w:firstLine="709" w:left="0"/>
        <w:jc w:val="left"/>
      </w:pPr>
      <w:r>
        <w:t>Получатель гранта несет ответственность за целевое и экономически эффективное использование Гранта,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BE250000">
      <w:pPr>
        <w:numPr>
          <w:ilvl w:val="0"/>
          <w:numId w:val="34"/>
        </w:numPr>
        <w:tabs>
          <w:tab w:leader="none" w:pos="0" w:val="left"/>
        </w:tabs>
        <w:spacing w:after="0" w:before="0" w:line="252" w:lineRule="auto"/>
        <w:ind w:firstLine="709" w:left="0"/>
        <w:jc w:val="left"/>
      </w:pPr>
      <w:r>
        <w:t>В случае, если при заключении и (или) исполнении настоящего Договора Получатель гранта дал Грантодателю недостоверные заверения хотя бы об одном из обстоятельств, перечисленных в пунктах 3.1.1.1 – 3.1.1.10 настоящего Договора, Получатель гранта обязан по требованию Грантодателя уплатить неустойку в размере полученной Получателем гранта суммы Гранта, при этом Грантодатель наряду с требованием о взыскании неустойки также вправе отказаться от настоящего Договора в одностороннем порядке.</w:t>
      </w:r>
    </w:p>
    <w:p w14:paraId="BF250000">
      <w:pPr>
        <w:numPr>
          <w:ilvl w:val="0"/>
          <w:numId w:val="34"/>
        </w:numPr>
        <w:tabs>
          <w:tab w:leader="none" w:pos="1276" w:val="left"/>
        </w:tabs>
        <w:spacing w:after="0" w:before="0" w:line="252" w:lineRule="auto"/>
        <w:ind w:firstLine="709" w:left="0"/>
        <w:jc w:val="left"/>
      </w:pPr>
      <w:r>
        <w:t>В случае нецелевого использования Гранта Получателем гранта Грантодатель вправе расторгнуть настоящий Договор в одностороннем порядке и требовать возврата Гранта. В таком случае Получатель гранта обязан возвратить Грант Грантодателю в течение 5 (пяти) рабочих дней со дня получения соответствующего требования Грантодателя.</w:t>
      </w:r>
    </w:p>
    <w:p w14:paraId="C0250000">
      <w:pPr>
        <w:numPr>
          <w:ilvl w:val="0"/>
          <w:numId w:val="34"/>
        </w:numPr>
        <w:tabs>
          <w:tab w:leader="none" w:pos="0" w:val="left"/>
        </w:tabs>
        <w:spacing w:after="0" w:before="0" w:line="252" w:lineRule="auto"/>
        <w:ind w:firstLine="709" w:left="0"/>
        <w:jc w:val="left"/>
      </w:pPr>
      <w:r>
        <w:t>В случае отказа Получателя гранта от исполнения хотя бы одного из обязательств, указанных в настоящем Договоре, Получатель гранта обязан возвратить Грантодателю всю полученную сумму Гранта в течение 5 (пяти) рабочих дней со дня такого отказа.</w:t>
      </w:r>
    </w:p>
    <w:p w14:paraId="C1250000">
      <w:pPr>
        <w:numPr>
          <w:ilvl w:val="0"/>
          <w:numId w:val="34"/>
        </w:numPr>
        <w:tabs>
          <w:tab w:leader="none" w:pos="0" w:val="left"/>
        </w:tabs>
        <w:spacing w:after="0" w:before="0" w:line="252" w:lineRule="auto"/>
        <w:ind w:firstLine="709" w:left="0"/>
        <w:jc w:val="left"/>
      </w:pPr>
      <w:r>
        <w:t>В случае отчуждения Получателем гранта в течение срока действия настоящего Договора без согласования с Грантодателем в письменной форме оборудования, инструментов, приспособлений, инвентаря, приборов, имущественных прав, приобретенных за счет Гранта, Получатель гранта обязан возвратить Грантодателю сумму Гранта, использованную на приобретение указанных имущества, имущественных прав, в течение 5 (пяти) рабочих дней со дня такого отчуждения.</w:t>
      </w:r>
    </w:p>
    <w:p w14:paraId="C2250000">
      <w:pPr>
        <w:numPr>
          <w:ilvl w:val="0"/>
          <w:numId w:val="34"/>
        </w:numPr>
        <w:tabs>
          <w:tab w:leader="none" w:pos="0" w:val="left"/>
        </w:tabs>
        <w:spacing w:after="0" w:before="0" w:line="252" w:lineRule="auto"/>
        <w:ind w:firstLine="709" w:left="0"/>
        <w:jc w:val="left"/>
      </w:pPr>
      <w:r>
        <w:t xml:space="preserve">В случае отчуждения Получателем гранта в течение срока действия настоящего Договора исключительных прав или предоставления прав использования на основании лицензии (исключительной либо неисключительной) (за исключением права использования произведения науки для целей публикации, предусмотренных описанием проекта) на результаты интеллектуальной деятельности, полученные в результате проведения НИОКР, за исключением если такое отчуждение или предоставление прав использования предусмотрены описанием проекта, передачи таких прав в залог и (или) доверительное управление,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w:t>
      </w:r>
      <w:r>
        <w:fldChar w:fldCharType="begin"/>
      </w:r>
      <w:r>
        <w:instrText>HYPERLINK "https://login.consultant.ru/link/?req=doc&amp;base=LAW&amp;n=376379&amp;dst=624&amp;field=134&amp;date=08.11.2021"</w:instrText>
      </w:r>
      <w:r>
        <w:fldChar w:fldCharType="separate"/>
      </w:r>
      <w:r>
        <w:t>пунктом 5 статьи 1233</w:t>
      </w:r>
      <w:r>
        <w:fldChar w:fldCharType="end"/>
      </w:r>
      <w:r>
        <w:t xml:space="preserve"> Гражданского кодекса Российской Федерации Получатель гранта обязан возвратить Грантодателю всю полученную сумму Гранта в течение 5 (пяти) рабочих дней со дня указанного отчуждения или предоставление прав использования.</w:t>
      </w:r>
    </w:p>
    <w:p w14:paraId="C3250000">
      <w:pPr>
        <w:numPr>
          <w:ilvl w:val="0"/>
          <w:numId w:val="34"/>
        </w:numPr>
        <w:tabs>
          <w:tab w:leader="none" w:pos="0" w:val="left"/>
        </w:tabs>
        <w:spacing w:after="0" w:before="0" w:line="252" w:lineRule="auto"/>
        <w:ind w:firstLine="709" w:left="0"/>
        <w:jc w:val="left"/>
      </w:pPr>
      <w:r>
        <w:t>В случае отчуждения  Получателем гранта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проведения НИОКР, иностранным лицам, Получатель гранта обязан возвратить Грантодателю всю полученную сумму Гранта в течение 5 (пяти) рабочих дней со дня указанного отчуждения.</w:t>
      </w:r>
    </w:p>
    <w:p w14:paraId="C4250000">
      <w:pPr>
        <w:tabs>
          <w:tab w:leader="none" w:pos="0" w:val="left"/>
        </w:tabs>
        <w:spacing w:after="0" w:before="0" w:line="252" w:lineRule="auto"/>
        <w:ind/>
      </w:pPr>
      <w:r>
        <w:t>Получатель гранта обязан также уплатить проценты на использованную сумму Гранта в размере ключевой ставки Банка России, действовавшей в соответствующие периоды. Проценты рассчитываются со дня предоставления Получателю гранта Гранта по день возврата всей полученной суммы Гранта по основаниям, предусмотренным в настоящем пункте.</w:t>
      </w:r>
    </w:p>
    <w:p w14:paraId="C5250000">
      <w:pPr>
        <w:numPr>
          <w:ilvl w:val="0"/>
          <w:numId w:val="34"/>
        </w:numPr>
        <w:tabs>
          <w:tab w:leader="none" w:pos="0" w:val="left"/>
        </w:tabs>
        <w:spacing w:after="0" w:before="0" w:line="252" w:lineRule="auto"/>
        <w:ind w:firstLine="709" w:left="0"/>
        <w:jc w:val="left"/>
      </w:pPr>
      <w:r>
        <w:t>В случае приобретения Получателем гранта за счет Гранта товаров, работ, услуг, имущественных прав у аффилированных лиц с нарушением процедуры закупки и (или) в отсутствие прямого указания на такую закупку (в том числе конкретных лиц, у которых она должна быть осуществлена) в описании проекта,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C6250000">
      <w:pPr>
        <w:spacing w:after="0" w:before="0" w:line="252" w:lineRule="auto"/>
        <w:ind/>
      </w:pPr>
      <w:r>
        <w:t>В случае приобретения Получателем гранта за счет Гранта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равную сумме указанных затрат, в течение 5 (пяти) рабочих дней со дня осуществления таких затрат.</w:t>
      </w:r>
    </w:p>
    <w:p w14:paraId="C7250000">
      <w:pPr>
        <w:numPr>
          <w:ilvl w:val="0"/>
          <w:numId w:val="34"/>
        </w:numPr>
        <w:tabs>
          <w:tab w:leader="none" w:pos="0" w:val="left"/>
        </w:tabs>
        <w:spacing w:after="0" w:before="0" w:line="252" w:lineRule="auto"/>
        <w:ind w:firstLine="709" w:left="0"/>
        <w:jc w:val="left"/>
      </w:pPr>
      <w:r>
        <w:t>В случае непредставления Получателем гранта Грантодателю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Получателем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C8250000">
      <w:pPr>
        <w:tabs>
          <w:tab w:leader="none" w:pos="0" w:val="left"/>
        </w:tabs>
        <w:spacing w:after="0" w:before="0" w:line="252" w:lineRule="auto"/>
        <w:ind/>
      </w:pPr>
      <w:r>
        <w:t>В случае непредставления Получателем гранта Грантодателю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Получателем гранта за счет Гранта, Получатель гранта обязан возвратить Грантодателю сумму Гранта, использованную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C9250000">
      <w:pPr>
        <w:tabs>
          <w:tab w:leader="none" w:pos="0" w:val="left"/>
        </w:tabs>
        <w:spacing w:after="0" w:before="0" w:line="252" w:lineRule="auto"/>
        <w:ind/>
      </w:pPr>
      <w:r>
        <w:t>В случае непредставления Получателем гранта Грантодателю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Получателем гранта у одного лица за счет Гранта на общую сумму, превышающую 50 (пятьдесят) процентов размера Гранта на соответствующий календарный год, Получатель гранта обязан возвратить Грантодателю сумму Гранта, использованную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Грантодателю в соответствии с условиями настоящего Договора.</w:t>
      </w:r>
    </w:p>
    <w:p w14:paraId="CA250000">
      <w:pPr>
        <w:numPr>
          <w:ilvl w:val="0"/>
          <w:numId w:val="34"/>
        </w:numPr>
        <w:tabs>
          <w:tab w:leader="none" w:pos="0" w:val="left"/>
        </w:tabs>
        <w:spacing w:after="0" w:before="0" w:line="252" w:lineRule="auto"/>
        <w:ind w:firstLine="709" w:left="0"/>
        <w:jc w:val="left"/>
      </w:pPr>
      <w:r>
        <w:t>В случае несоблюдения Получателем гранта в отчетном финансовом году целей и условий предоставления Гранта и (или) обязательств по обеспечению достижения значения результатов предоставления Гранта и показателей, необходимых для достижения значения результатов предоставления Гранта:</w:t>
      </w:r>
    </w:p>
    <w:p w14:paraId="CB250000">
      <w:pPr>
        <w:tabs>
          <w:tab w:leader="none" w:pos="0" w:val="left"/>
        </w:tabs>
        <w:spacing w:after="0" w:before="0" w:line="252" w:lineRule="auto"/>
        <w:ind/>
      </w:pPr>
      <w:r>
        <w:t>5.2.10.1. более чем на 10 (десять) процентов, но не более 30 (тридцати) процентов – Получатель гранта обязан в течение 5 (пяти) рабочих дней со дня получения соответствующего требования Грантодателя возвратить Грантодателю сумму Гранта, рассчитанную на основании сведений о показателях проекта, по которым достигнутое значение ниже планового значения, по формуле в соответствии с Приложением № 5 к настоящему Договору, являющимся неотъемлемой частью настоящего Договора;</w:t>
      </w:r>
    </w:p>
    <w:p w14:paraId="CC250000">
      <w:pPr>
        <w:tabs>
          <w:tab w:leader="none" w:pos="1276" w:val="left"/>
        </w:tabs>
        <w:spacing w:after="0" w:before="0" w:line="252" w:lineRule="auto"/>
        <w:ind/>
      </w:pPr>
      <w:r>
        <w:t>5.2.10.2. более чем на 30 (тридцать) процентов – Получатель гранта обязан в течение 5 (пяти) рабочих дней со дня получения соответствующего требования Грантодателя возвратить Грантодателю всю полученную сумму Гранта.</w:t>
      </w:r>
    </w:p>
    <w:p w14:paraId="CD250000">
      <w:pPr>
        <w:tabs>
          <w:tab w:leader="none" w:pos="709" w:val="left"/>
          <w:tab w:leader="none" w:pos="1418" w:val="left"/>
        </w:tabs>
        <w:spacing w:after="0" w:before="0" w:line="252" w:lineRule="auto"/>
        <w:ind w:firstLine="0" w:left="0"/>
      </w:pPr>
      <w:r>
        <w:tab/>
      </w:r>
      <w:r>
        <w:t>Возврат Гранта осуществляется путем перечисления соответствующей суммы денежных средств на счет Грантодателя, указанный в настоящем Договоре или требовании Грантодателя о возврате Гранта.</w:t>
      </w:r>
    </w:p>
    <w:p w14:paraId="CE250000">
      <w:pPr>
        <w:numPr>
          <w:ilvl w:val="0"/>
          <w:numId w:val="34"/>
        </w:numPr>
        <w:tabs>
          <w:tab w:leader="none" w:pos="0" w:val="left"/>
        </w:tabs>
        <w:spacing w:after="0" w:before="0" w:line="252" w:lineRule="auto"/>
        <w:ind w:firstLine="709" w:left="0"/>
        <w:jc w:val="left"/>
      </w:pPr>
      <w:r>
        <w:t>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на Получателя гранта.</w:t>
      </w:r>
    </w:p>
    <w:p w14:paraId="CF250000">
      <w:pPr>
        <w:numPr>
          <w:ilvl w:val="0"/>
          <w:numId w:val="34"/>
        </w:numPr>
        <w:tabs>
          <w:tab w:leader="none" w:pos="0" w:val="left"/>
        </w:tabs>
        <w:spacing w:after="0" w:before="0" w:line="252" w:lineRule="auto"/>
        <w:ind w:firstLine="709" w:left="0"/>
        <w:jc w:val="left"/>
      </w:pPr>
      <w:r>
        <w:t>в случае неисполнения обязательств, предусмотренных пунктом 4.3.11.3 настоящего Договора, или несоблюдения условия, предусмотренного пунктом 4.4.4.1 настоящего Договора, в срок не позднее 5 (пяти) рабочих дней со дня обнаружения Грантодателем или контролирующими органами факта соответствующего неисполнения (несоблюдения), Получатель гранта обязан возвратить Грантодателю фактически предоставленную сумму Гранта и уплатить проценты за пользование предоставленной суммой Гранта в размере, определяемом в процентном отношении к объему подлежащих возврату средств за каждый день периода между датой предоставления Гранта и датой возврата исходя из ключевой ставки Центрального банка Российской Федерации, действующей в соответствующий период.</w:t>
      </w:r>
    </w:p>
    <w:p w14:paraId="D0250000">
      <w:pPr>
        <w:widowControl w:val="0"/>
        <w:spacing w:after="0" w:before="0" w:line="240" w:lineRule="auto"/>
        <w:ind/>
      </w:pPr>
      <w:r>
        <w:t>5.3.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D1250000">
      <w:pPr>
        <w:widowControl w:val="0"/>
        <w:spacing w:after="0" w:before="0" w:line="240" w:lineRule="auto"/>
        <w:ind/>
      </w:pPr>
    </w:p>
    <w:p w14:paraId="D2250000">
      <w:bookmarkStart w:id="997" w:name="__RefHeading___189"/>
      <w:bookmarkEnd w:id="997"/>
      <w:bookmarkStart w:id="998" w:name="__RefHeading___411"/>
      <w:bookmarkEnd w:id="998"/>
      <w:bookmarkStart w:id="999" w:name="__RefHeading___633"/>
      <w:bookmarkEnd w:id="999"/>
      <w:bookmarkStart w:id="1000" w:name="__RefHeading___855"/>
      <w:bookmarkEnd w:id="1000"/>
      <w:pPr>
        <w:widowControl w:val="0"/>
        <w:spacing w:after="0" w:before="0" w:line="240" w:lineRule="auto"/>
        <w:ind/>
        <w:jc w:val="center"/>
        <w:outlineLvl w:val="1"/>
      </w:pPr>
      <w:r>
        <w:t>VI. Иные условия</w:t>
      </w:r>
    </w:p>
    <w:p w14:paraId="D3250000">
      <w:pPr>
        <w:spacing w:after="200" w:before="0" w:line="276" w:lineRule="auto"/>
        <w:ind w:firstLine="0" w:left="0"/>
        <w:jc w:val="left"/>
        <w:rPr>
          <w:rFonts w:asciiTheme="minorAscii" w:hAnsiTheme="minorHAnsi"/>
          <w:sz w:val="22"/>
        </w:rPr>
      </w:pPr>
    </w:p>
    <w:p w14:paraId="D4250000">
      <w:pPr>
        <w:widowControl w:val="0"/>
        <w:spacing w:after="0" w:before="0" w:line="240" w:lineRule="auto"/>
        <w:ind/>
      </w:pPr>
      <w:r>
        <w:t>6.1. Иные условия по настоящему Договору:</w:t>
      </w:r>
    </w:p>
    <w:p w14:paraId="D5250000">
      <w:pPr>
        <w:numPr>
          <w:ilvl w:val="2"/>
          <w:numId w:val="34"/>
        </w:numPr>
        <w:tabs>
          <w:tab w:leader="none" w:pos="1276" w:val="left"/>
        </w:tabs>
        <w:spacing w:after="0" w:before="0" w:line="240" w:lineRule="auto"/>
        <w:ind w:firstLine="709" w:left="0"/>
        <w:jc w:val="left"/>
        <w:rPr>
          <w:rFonts w:asciiTheme="minorAscii" w:hAnsiTheme="minorHAnsi"/>
          <w:sz w:val="22"/>
        </w:rPr>
      </w:pPr>
      <w:r>
        <w:t>Подписанием настоящего Договора Получатель гранта дает заверение в наличии всех обстоятельств, перечисленных в пунктах 3.1.1.1 – 3.1.1.10 Договора, исходя из того, что Грантодатель будет полагаться на такое заверение и указанное заверение имеет для Грантодателя существенное значение.</w:t>
      </w:r>
    </w:p>
    <w:p w14:paraId="D6250000">
      <w:pPr>
        <w:numPr>
          <w:ilvl w:val="2"/>
          <w:numId w:val="34"/>
        </w:numPr>
        <w:tabs>
          <w:tab w:leader="none" w:pos="1276" w:val="left"/>
        </w:tabs>
        <w:spacing w:after="0" w:before="0" w:line="240" w:lineRule="auto"/>
        <w:ind w:firstLine="709" w:left="0"/>
        <w:jc w:val="left"/>
      </w:pPr>
      <w:r>
        <w:t>Обстоятельства, перечисленные в пунктах 3.1.1.1 – 3.1.1.10 настоящего Договора, имеют существенное значение для заключения и исполнения настоящего Договора Грантодателем. Заверения Получателя гранта об указанных обстоятельствах имеют для Грантодателя существенное значение.</w:t>
      </w:r>
    </w:p>
    <w:p w14:paraId="D7250000">
      <w:pPr>
        <w:numPr>
          <w:ilvl w:val="2"/>
          <w:numId w:val="34"/>
        </w:numPr>
        <w:tabs>
          <w:tab w:leader="none" w:pos="1276" w:val="left"/>
        </w:tabs>
        <w:spacing w:after="0" w:before="0" w:line="240" w:lineRule="auto"/>
        <w:ind w:firstLine="709" w:left="0"/>
        <w:jc w:val="left"/>
      </w:pPr>
      <w:r>
        <w:t>Получатель гранта не вправе расходовать Грант в случае если:</w:t>
      </w:r>
    </w:p>
    <w:p w14:paraId="D8250000">
      <w:pPr>
        <w:spacing w:after="0" w:before="0" w:line="240" w:lineRule="auto"/>
        <w:ind/>
        <w:jc w:val="center"/>
      </w:pPr>
      <w:r>
        <w:t>6.1.3.1. не представлен отчет о целевом использовании Гранта на реализацию проекта НТИ  и (или) иные отчеты, предусмотренные Порядком мониторинга и настоящим Договором;</w:t>
      </w:r>
    </w:p>
    <w:p w14:paraId="D9250000">
      <w:pPr>
        <w:tabs>
          <w:tab w:leader="none" w:pos="1276" w:val="left"/>
        </w:tabs>
        <w:spacing w:after="0" w:before="0" w:line="252" w:lineRule="auto"/>
        <w:ind/>
      </w:pPr>
      <w:r>
        <w:t>6.1.3.2. Грантодателем направлено уведомление о приостановлении финансового обеспечения реализации проекта;</w:t>
      </w:r>
    </w:p>
    <w:p w14:paraId="DA250000">
      <w:pPr>
        <w:tabs>
          <w:tab w:leader="none" w:pos="1276" w:val="left"/>
        </w:tabs>
        <w:spacing w:after="0" w:before="0" w:line="252" w:lineRule="auto"/>
        <w:ind/>
      </w:pPr>
      <w:r>
        <w:t>6.1.3.3. высшим органом управления принято решение о приостановке реализации (приостановке поддержки реализации) проекта на срок более 6 (шесть) месяцев либо о прекращении реализации (прекращении поддержки реализации) проекта</w:t>
      </w:r>
      <w:r>
        <w:t>;</w:t>
      </w:r>
    </w:p>
    <w:p w14:paraId="DB250000">
      <w:pPr>
        <w:tabs>
          <w:tab w:leader="none" w:pos="1276" w:val="left"/>
        </w:tabs>
        <w:spacing w:after="0" w:before="0" w:line="240" w:lineRule="auto"/>
        <w:ind/>
      </w:pPr>
      <w:r>
        <w:t>6.1.3.4. комиссией по отбору принято решение о</w:t>
      </w:r>
      <w:r>
        <w:t xml:space="preserve"> приостановке реализации проекта и (или) приостановке поддержки реализации проекта на срок не более 6 (шесть) месяцев</w:t>
      </w:r>
      <w:r>
        <w:t>.</w:t>
      </w:r>
    </w:p>
    <w:p w14:paraId="DC250000">
      <w:pPr>
        <w:numPr>
          <w:ilvl w:val="2"/>
          <w:numId w:val="34"/>
        </w:numPr>
        <w:tabs>
          <w:tab w:leader="none" w:pos="1276" w:val="left"/>
        </w:tabs>
        <w:spacing w:after="0" w:before="0" w:line="240" w:lineRule="auto"/>
        <w:ind w:firstLine="709" w:left="0"/>
        <w:jc w:val="left"/>
      </w:pPr>
      <w:r>
        <w:t>Исключительные права на результаты интеллектуальной деятельности, полученные в результате проведения НИОКР, Получатель гранта полностью отчуждает либо передает права использования на основании (исключительной либо неисключительной) лицензии в пользу лиц, ответственных за дальнейшую реализацию проекта, в объеме и сроки в соответствии с описанием проекта. Объем, способ передачи результатов интеллектуальной деятельности полученных в результате проведения НИОКР и сроки передачи определяются в описании проекта.</w:t>
      </w:r>
    </w:p>
    <w:p w14:paraId="DD250000">
      <w:pPr>
        <w:numPr>
          <w:ilvl w:val="2"/>
          <w:numId w:val="34"/>
        </w:numPr>
        <w:tabs>
          <w:tab w:leader="none" w:pos="1276" w:val="left"/>
        </w:tabs>
        <w:spacing w:after="0" w:before="0" w:line="240" w:lineRule="auto"/>
        <w:ind w:firstLine="709" w:left="0"/>
        <w:jc w:val="left"/>
      </w:pPr>
      <w:r>
        <w:t>Грантодатель не приобретает исключительных прав на результаты интеллектуальной деятельности и товарные знаки (знаки обслуживания), полученные в результате проведения НИОКР, а также прав использования таких результатов интеллектуальной деятельности и товарных знаков (знаков обслуживания), если иное не указано в описании проекта или в решении о предоставлении поддержки реализации проекта.</w:t>
      </w:r>
    </w:p>
    <w:p w14:paraId="DE250000">
      <w:pPr>
        <w:numPr>
          <w:ilvl w:val="2"/>
          <w:numId w:val="34"/>
        </w:numPr>
        <w:tabs>
          <w:tab w:leader="none" w:pos="1276" w:val="left"/>
        </w:tabs>
        <w:spacing w:after="0" w:before="0" w:line="240" w:lineRule="auto"/>
        <w:ind w:firstLine="709" w:left="0"/>
        <w:jc w:val="left"/>
      </w:pPr>
      <w:r>
        <w:t xml:space="preserve"> Грант предоставляется Получателю гранта в целях финансового обеспечения реализации проекта в части расходов на НИОКР.</w:t>
      </w:r>
    </w:p>
    <w:p w14:paraId="DF250000">
      <w:pPr>
        <w:tabs>
          <w:tab w:leader="none" w:pos="709" w:val="left"/>
        </w:tabs>
        <w:spacing w:after="0" w:before="0" w:line="240" w:lineRule="auto"/>
        <w:ind w:firstLine="0" w:left="0"/>
      </w:pPr>
      <w:r>
        <w:tab/>
      </w:r>
      <w:r>
        <w:t>Предоставление Гранта является формой поддержки реализации проекта и не предполагает финансового обеспечения проекта в полном объеме.</w:t>
      </w:r>
    </w:p>
    <w:p w14:paraId="E0250000">
      <w:pPr>
        <w:tabs>
          <w:tab w:leader="none" w:pos="709" w:val="left"/>
        </w:tabs>
        <w:spacing w:after="0" w:before="0" w:line="240" w:lineRule="auto"/>
        <w:ind w:firstLine="0" w:left="0"/>
      </w:pPr>
      <w:r>
        <w:tab/>
      </w:r>
      <w:r>
        <w:t>Расходы Получателя гранта на НИОКР в объеме, превышающем размер Гранта, возмещению Грантодателем не подлежат.</w:t>
      </w:r>
    </w:p>
    <w:p w14:paraId="E1250000">
      <w:pPr>
        <w:numPr>
          <w:ilvl w:val="2"/>
          <w:numId w:val="34"/>
        </w:numPr>
        <w:tabs>
          <w:tab w:leader="none" w:pos="1276" w:val="left"/>
        </w:tabs>
        <w:spacing w:after="0" w:before="0" w:line="240" w:lineRule="auto"/>
        <w:ind w:firstLine="709" w:left="0"/>
        <w:jc w:val="left"/>
      </w:pPr>
      <w:r>
        <w:t>Целевым использованием Гранта признается:</w:t>
      </w:r>
    </w:p>
    <w:p w14:paraId="E2250000">
      <w:pPr>
        <w:tabs>
          <w:tab w:leader="none" w:pos="709" w:val="left"/>
          <w:tab w:leader="none" w:pos="1701" w:val="left"/>
        </w:tabs>
        <w:spacing w:after="0" w:before="0" w:line="240" w:lineRule="auto"/>
        <w:ind w:firstLine="0" w:left="0"/>
      </w:pPr>
      <w:r>
        <w:tab/>
      </w:r>
      <w:r>
        <w:t>его расходование на проведение НИОКР в соответствии с описанием проекта и сметой, в период, указанный в пункте 6.1.28 настоящего Договора, с соблюдением условий настоящего Договора;</w:t>
      </w:r>
    </w:p>
    <w:p w14:paraId="E3250000">
      <w:pPr>
        <w:tabs>
          <w:tab w:leader="none" w:pos="709" w:val="left"/>
          <w:tab w:leader="none" w:pos="1701" w:val="left"/>
        </w:tabs>
        <w:spacing w:after="0" w:before="0" w:line="240" w:lineRule="auto"/>
        <w:ind w:firstLine="0" w:left="0"/>
      </w:pPr>
      <w:r>
        <w:tab/>
      </w:r>
      <w:r>
        <w:t>Конкретные затраты, которые могут быть осуществлены (возмещены) за счет Гранта, и предельные объемы (распределение) таких затрат по мероприятиям, этапам и видам расходов определяются исключительно сметой с учетом пункта 6.1.28 настоящего Договора, пункта 6.1.8 и 6.1.9 настоящего Договора.</w:t>
      </w:r>
    </w:p>
    <w:p w14:paraId="E4250000">
      <w:pPr>
        <w:numPr>
          <w:ilvl w:val="2"/>
          <w:numId w:val="34"/>
        </w:numPr>
        <w:tabs>
          <w:tab w:leader="none" w:pos="1276" w:val="left"/>
        </w:tabs>
        <w:spacing w:after="0" w:before="0" w:line="240" w:lineRule="auto"/>
        <w:ind w:firstLine="709" w:left="0"/>
        <w:jc w:val="left"/>
      </w:pPr>
      <w:r>
        <w:t>К затратам, осуществление которых за счет Гранта запрещается, относятся:</w:t>
      </w:r>
    </w:p>
    <w:p w14:paraId="E5250000">
      <w:pPr>
        <w:tabs>
          <w:tab w:leader="none" w:pos="709" w:val="left"/>
          <w:tab w:leader="none" w:pos="1701" w:val="left"/>
        </w:tabs>
        <w:spacing w:after="0" w:before="0" w:line="240" w:lineRule="auto"/>
        <w:ind w:firstLine="0" w:left="0"/>
      </w:pPr>
      <w:r>
        <w:tab/>
      </w:r>
      <w:r>
        <w:t>расходы, не предусмотренные сметой;</w:t>
      </w:r>
    </w:p>
    <w:p w14:paraId="E6250000">
      <w:pPr>
        <w:tabs>
          <w:tab w:leader="none" w:pos="709" w:val="left"/>
          <w:tab w:leader="none" w:pos="1701" w:val="left"/>
        </w:tabs>
        <w:spacing w:after="0" w:before="0" w:line="240" w:lineRule="auto"/>
        <w:ind w:firstLine="0" w:left="0"/>
      </w:pPr>
      <w:r>
        <w:tab/>
      </w:r>
      <w:r>
        <w:t>расходы на НИОКР в объеме, превышающем объем, указанный в смете для соответствующего вида расходов за счет Гранта;</w:t>
      </w:r>
    </w:p>
    <w:p w14:paraId="E7250000">
      <w:pPr>
        <w:tabs>
          <w:tab w:leader="none" w:pos="709" w:val="left"/>
          <w:tab w:leader="none" w:pos="1701" w:val="left"/>
        </w:tabs>
        <w:spacing w:after="0" w:before="0" w:line="240" w:lineRule="auto"/>
        <w:ind/>
      </w:pPr>
      <w:r>
        <w:t>расходы на мероприятия и работы, не являющиеся НИОКР;</w:t>
      </w:r>
    </w:p>
    <w:p w14:paraId="E8250000">
      <w:pPr>
        <w:tabs>
          <w:tab w:leader="none" w:pos="709" w:val="left"/>
          <w:tab w:leader="none" w:pos="1701" w:val="left"/>
        </w:tabs>
        <w:spacing w:after="0" w:before="0" w:line="240" w:lineRule="auto"/>
        <w:ind/>
      </w:pPr>
      <w:r>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E9250000">
      <w:pPr>
        <w:tabs>
          <w:tab w:leader="none" w:pos="709" w:val="left"/>
          <w:tab w:leader="none" w:pos="1701" w:val="left"/>
        </w:tabs>
        <w:spacing w:after="0" w:before="0" w:line="240" w:lineRule="auto"/>
        <w:ind/>
      </w:pPr>
      <w: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EA250000">
      <w:pPr>
        <w:tabs>
          <w:tab w:leader="none" w:pos="709" w:val="left"/>
          <w:tab w:leader="none" w:pos="1701" w:val="left"/>
        </w:tabs>
        <w:spacing w:after="0" w:before="0" w:line="240" w:lineRule="auto"/>
        <w:ind/>
      </w:pPr>
      <w:r>
        <w:t>ремонт офисных помещений и их декорирование;</w:t>
      </w:r>
    </w:p>
    <w:p w14:paraId="EB250000">
      <w:pPr>
        <w:tabs>
          <w:tab w:leader="none" w:pos="709" w:val="left"/>
          <w:tab w:leader="none" w:pos="1701" w:val="left"/>
        </w:tabs>
        <w:spacing w:after="0" w:before="0" w:line="240" w:lineRule="auto"/>
        <w:ind/>
      </w:pPr>
      <w:r>
        <w:t>расходы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EC250000">
      <w:pPr>
        <w:tabs>
          <w:tab w:leader="none" w:pos="709" w:val="left"/>
          <w:tab w:leader="none" w:pos="1701" w:val="left"/>
        </w:tabs>
        <w:spacing w:after="0" w:before="0" w:line="240" w:lineRule="auto"/>
        <w:ind/>
      </w:pPr>
      <w:r>
        <w:t>расходы на оплату труда работников, которые в период выполнения НИОКР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НИОКР;</w:t>
      </w:r>
    </w:p>
    <w:p w14:paraId="ED250000">
      <w:pPr>
        <w:tabs>
          <w:tab w:leader="none" w:pos="709" w:val="left"/>
          <w:tab w:leader="none" w:pos="1701" w:val="left"/>
        </w:tabs>
        <w:spacing w:after="0" w:before="0" w:line="240" w:lineRule="auto"/>
        <w:ind/>
      </w:pPr>
      <w:r>
        <w:t>расходы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EE250000">
      <w:pPr>
        <w:tabs>
          <w:tab w:leader="none" w:pos="709" w:val="left"/>
          <w:tab w:leader="none" w:pos="1701" w:val="left"/>
        </w:tabs>
        <w:spacing w:after="0" w:before="0" w:line="240" w:lineRule="auto"/>
        <w:ind/>
      </w:pPr>
      <w:r>
        <w:t>расходы на приобретение легковых автомобилей, алкогольной и табачной продукции;</w:t>
      </w:r>
    </w:p>
    <w:p w14:paraId="EF250000">
      <w:pPr>
        <w:tabs>
          <w:tab w:leader="none" w:pos="709" w:val="left"/>
          <w:tab w:leader="none" w:pos="1701" w:val="left"/>
        </w:tabs>
        <w:spacing w:after="0" w:before="0" w:line="240" w:lineRule="auto"/>
        <w:ind/>
      </w:pPr>
      <w:r>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F0250000">
      <w:pPr>
        <w:tabs>
          <w:tab w:leader="none" w:pos="709" w:val="left"/>
          <w:tab w:leader="none" w:pos="1701" w:val="left"/>
        </w:tabs>
        <w:spacing w:after="0" w:before="0" w:line="240" w:lineRule="auto"/>
        <w:ind/>
      </w:pPr>
      <w:r>
        <w:t>расходы на управление организацией (отдельными ее подразделениями), представительские расходы;</w:t>
      </w:r>
    </w:p>
    <w:p w14:paraId="F1250000">
      <w:pPr>
        <w:tabs>
          <w:tab w:leader="none" w:pos="709" w:val="left"/>
          <w:tab w:leader="none" w:pos="1701" w:val="left"/>
        </w:tabs>
        <w:spacing w:after="0" w:before="0" w:line="240" w:lineRule="auto"/>
        <w:ind/>
      </w:pPr>
      <w:r>
        <w:t>расходы, планируемые к возмещению/возмещенные с использованием мер поддержки других институтов развития и иных форм поддержки за счет средств из федерального бюджета в размере суммы возмещения;</w:t>
      </w:r>
    </w:p>
    <w:p w14:paraId="F2250000">
      <w:pPr>
        <w:tabs>
          <w:tab w:leader="none" w:pos="709" w:val="left"/>
          <w:tab w:leader="none" w:pos="1701" w:val="left"/>
        </w:tabs>
        <w:spacing w:after="0" w:before="0" w:line="240" w:lineRule="auto"/>
        <w:ind/>
      </w:pPr>
      <w:r>
        <w:t>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F3250000">
      <w:pPr>
        <w:tabs>
          <w:tab w:leader="none" w:pos="709" w:val="left"/>
          <w:tab w:leader="none" w:pos="1701" w:val="left"/>
        </w:tabs>
        <w:spacing w:after="0" w:before="0" w:line="240" w:lineRule="auto"/>
        <w:ind/>
      </w:pPr>
      <w:r>
        <w:t>расходы, осуществление которых за счет Гранта запрещено в соответствии Методическими указаниями по описанию проектов Национальной технологической инициативы, утвержденные высшим органом управления.</w:t>
      </w:r>
    </w:p>
    <w:p w14:paraId="F4250000">
      <w:pPr>
        <w:numPr>
          <w:ilvl w:val="2"/>
          <w:numId w:val="34"/>
        </w:numPr>
        <w:tabs>
          <w:tab w:leader="none" w:pos="1276" w:val="left"/>
        </w:tabs>
        <w:spacing w:after="0" w:before="0" w:line="240" w:lineRule="auto"/>
        <w:ind w:firstLine="709" w:left="0"/>
        <w:jc w:val="left"/>
      </w:pPr>
      <w:r>
        <w:t>Нецелевым является использование Гранта на цели, не предусмотренные настоящим Договором, и (или) с нарушением условий настоящего Договора, в том числе:</w:t>
      </w:r>
    </w:p>
    <w:p w14:paraId="F5250000">
      <w:pPr>
        <w:tabs>
          <w:tab w:leader="none" w:pos="709" w:val="left"/>
          <w:tab w:leader="none" w:pos="1701" w:val="left"/>
        </w:tabs>
        <w:spacing w:after="0" w:before="0" w:line="240" w:lineRule="auto"/>
        <w:ind/>
      </w:pPr>
      <w:r>
        <w:t>осуществление (возмещение) за счет Гранта (его части) затрат, указанных в пункте 6.1.8 настоящего Договора;</w:t>
      </w:r>
    </w:p>
    <w:p w14:paraId="F6250000">
      <w:pPr>
        <w:tabs>
          <w:tab w:leader="none" w:pos="709" w:val="left"/>
          <w:tab w:leader="none" w:pos="1701" w:val="left"/>
        </w:tabs>
        <w:spacing w:after="0" w:before="0" w:line="240" w:lineRule="auto"/>
        <w:ind/>
      </w:pPr>
      <w:r>
        <w:t>осуществление (возмещение) за счет Гранта затрат с нарушением условий, определенных настоящим Договором и связанных с использованием Гранта;</w:t>
      </w:r>
    </w:p>
    <w:p w14:paraId="F7250000">
      <w:pPr>
        <w:tabs>
          <w:tab w:leader="none" w:pos="709" w:val="left"/>
          <w:tab w:leader="none" w:pos="1701" w:val="left"/>
        </w:tabs>
        <w:spacing w:after="0" w:before="0" w:line="240" w:lineRule="auto"/>
        <w:ind/>
      </w:pPr>
      <w:r>
        <w:t>осуществление (возмещение) за счет Гранта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высшим органом управления</w:t>
      </w:r>
      <w:r>
        <w:rPr>
          <w:color w:val="FF0000"/>
        </w:rPr>
        <w:t xml:space="preserve"> </w:t>
      </w:r>
      <w:r>
        <w:t>либо комиссией по отбору решения о приостановке или прекращении поддержки реализации проекта – до дня принятия такого решения;</w:t>
      </w:r>
    </w:p>
    <w:p w14:paraId="F8250000">
      <w:pPr>
        <w:tabs>
          <w:tab w:leader="none" w:pos="709" w:val="left"/>
          <w:tab w:leader="none" w:pos="1701" w:val="left"/>
        </w:tabs>
        <w:spacing w:after="0" w:before="0" w:line="240" w:lineRule="auto"/>
        <w:ind/>
      </w:pPr>
      <w:r>
        <w:t>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проведения НИОКР в соответствии с описанием проекта и сметой;</w:t>
      </w:r>
    </w:p>
    <w:p w14:paraId="F9250000">
      <w:pPr>
        <w:tabs>
          <w:tab w:leader="none" w:pos="709" w:val="left"/>
          <w:tab w:leader="none" w:pos="1701" w:val="left"/>
        </w:tabs>
        <w:spacing w:after="0" w:before="0" w:line="240" w:lineRule="auto"/>
        <w:ind/>
      </w:pPr>
      <w:r>
        <w:t>приобретение за счет Гранта ценных бумаг;</w:t>
      </w:r>
    </w:p>
    <w:p w14:paraId="FA250000">
      <w:pPr>
        <w:tabs>
          <w:tab w:leader="none" w:pos="709" w:val="left"/>
          <w:tab w:leader="none" w:pos="1701" w:val="left"/>
        </w:tabs>
        <w:spacing w:after="0" w:before="0" w:line="240" w:lineRule="auto"/>
        <w:ind/>
      </w:pPr>
      <w:r>
        <w:t>предоставления за счет Гранта займов;</w:t>
      </w:r>
    </w:p>
    <w:p w14:paraId="FB250000">
      <w:pPr>
        <w:tabs>
          <w:tab w:leader="none" w:pos="709" w:val="left"/>
          <w:tab w:leader="none" w:pos="1701" w:val="left"/>
        </w:tabs>
        <w:spacing w:after="0" w:before="0" w:line="240" w:lineRule="auto"/>
        <w:ind/>
      </w:pPr>
      <w:r>
        <w:t>погашение за счет Гранта займов, кредитов, процентов по ним;</w:t>
      </w:r>
    </w:p>
    <w:p w14:paraId="FC250000">
      <w:pPr>
        <w:tabs>
          <w:tab w:leader="none" w:pos="709" w:val="left"/>
          <w:tab w:leader="none" w:pos="1701" w:val="left"/>
        </w:tabs>
        <w:spacing w:after="0" w:before="0" w:line="240" w:lineRule="auto"/>
        <w:ind/>
      </w:pPr>
      <w:r>
        <w:t>размещение полученного Гранта во вкладах (депозитах).</w:t>
      </w:r>
    </w:p>
    <w:p w14:paraId="FD250000">
      <w:pPr>
        <w:tabs>
          <w:tab w:leader="none" w:pos="709" w:val="left"/>
          <w:tab w:leader="none" w:pos="1701" w:val="left"/>
        </w:tabs>
        <w:spacing w:after="0" w:before="0" w:line="240" w:lineRule="auto"/>
        <w:ind/>
      </w:pPr>
      <w:r>
        <w:t>6.1.10. Основанием для финансирования проекта, в том числе направления средств Субсидии Грантодателю для финансового обеспечения реализации проекта и предоставления за счет таких средств Грантодателем Гранта Получателю гранта, является одобрение проекта комиссией по отбору.</w:t>
      </w:r>
    </w:p>
    <w:p w14:paraId="FE250000">
      <w:pPr>
        <w:tabs>
          <w:tab w:leader="none" w:pos="709" w:val="left"/>
          <w:tab w:leader="none" w:pos="1701" w:val="left"/>
        </w:tabs>
        <w:spacing w:after="0" w:before="0" w:line="240" w:lineRule="auto"/>
        <w:ind/>
      </w:pPr>
      <w:r>
        <w:t>Проект одобрен комиссией по отбору (</w:t>
      </w:r>
      <w:r>
        <w:rPr>
          <w:i w:val="1"/>
        </w:rPr>
        <w:t>протокол подведения итогов отбора от дата и номер</w:t>
      </w:r>
      <w:r>
        <w:t>). Стороны руководствуются описанием проекта, одобренным комиссией по отбору ************* 202__ г. [приложение</w:t>
      </w:r>
      <w:r>
        <w:rPr>
          <w:i w:val="1"/>
        </w:rPr>
        <w:t xml:space="preserve"> № * к протоколу заседания комиссии по отбору от ****** 202___ г. № *, указания на внесенные изменения</w:t>
      </w:r>
      <w:r>
        <w:t>], с изменениями, внесенными в установленном порядке.</w:t>
      </w:r>
    </w:p>
    <w:p w14:paraId="FF250000">
      <w:pPr>
        <w:tabs>
          <w:tab w:leader="none" w:pos="709" w:val="left"/>
          <w:tab w:leader="none" w:pos="1701" w:val="left"/>
        </w:tabs>
        <w:spacing w:after="0" w:before="0" w:line="240" w:lineRule="auto"/>
        <w:ind/>
      </w:pPr>
      <w:r>
        <w:t xml:space="preserve">Описание проекта </w:t>
      </w:r>
      <w:r>
        <w:t>является неотъемлемой частью настоящего Договора.</w:t>
      </w:r>
    </w:p>
    <w:p w14:paraId="00260000">
      <w:pPr>
        <w:tabs>
          <w:tab w:leader="none" w:pos="709" w:val="left"/>
          <w:tab w:leader="none" w:pos="1701" w:val="left"/>
        </w:tabs>
        <w:spacing w:after="0" w:before="0" w:line="240" w:lineRule="auto"/>
        <w:ind/>
      </w:pPr>
      <w:r>
        <w:t>6.1.11. Содержание НИОКР определяется описанием проекта, по итогам рассмотрения которого комиссией по отбору принято решение об одобрении проекта, с учетом  изменений, внесенных в соответствии с Положением.</w:t>
      </w:r>
    </w:p>
    <w:p w14:paraId="01260000">
      <w:pPr>
        <w:tabs>
          <w:tab w:leader="none" w:pos="709" w:val="left"/>
          <w:tab w:leader="none" w:pos="1701" w:val="left"/>
        </w:tabs>
        <w:spacing w:after="0" w:before="0" w:line="240" w:lineRule="auto"/>
        <w:ind/>
      </w:pPr>
      <w:r>
        <w:t>6.1.12. Проведение НИОКР за счет Гранта не относится к операциям, признаваемым объектом налогообложения налогом на добавленную стоимость в соответствии с пунктом 1 статьи 146 Налогового кодекса Российской Федерации.</w:t>
      </w:r>
    </w:p>
    <w:p w14:paraId="02260000">
      <w:pPr>
        <w:tabs>
          <w:tab w:leader="none" w:pos="709" w:val="left"/>
          <w:tab w:leader="none" w:pos="1701" w:val="left"/>
        </w:tabs>
        <w:spacing w:after="0" w:before="0" w:line="240" w:lineRule="auto"/>
        <w:ind/>
      </w:pPr>
      <w:r>
        <w:t>6.1.13. Грант не учитывается при определении налоговой базы по налогу на прибыль организаций в соответствии с подпунктом 14 пункта 1 статьи 251 Налогового кодекса Российской Федерации.</w:t>
      </w:r>
    </w:p>
    <w:p w14:paraId="03260000">
      <w:pPr>
        <w:tabs>
          <w:tab w:leader="none" w:pos="1276" w:val="left"/>
        </w:tabs>
        <w:spacing w:after="0" w:before="0" w:line="240" w:lineRule="auto"/>
        <w:ind/>
      </w:pPr>
      <w:r>
        <w:t>6.1.14. Для целей настоящего Договора аффилированность лиц Получателю гранта определяется в соответствии с законодательством, при этом аффилированным лицом Получателя гранта в любом случае признается:</w:t>
      </w:r>
    </w:p>
    <w:p w14:paraId="04260000">
      <w:pPr>
        <w:spacing w:after="0" w:before="0" w:line="252" w:lineRule="auto"/>
        <w:ind/>
      </w:pPr>
      <w:r>
        <w:t>член совета директоров (наблюдательного совета) или иного коллегиального органа управления Получателя гранта, член коллегиального исполнительного органа Получателя гранта, лицо, осуществляющее полномочия единоличного исполнительного органа Получателя гранта;</w:t>
      </w:r>
    </w:p>
    <w:p w14:paraId="05260000">
      <w:pPr>
        <w:spacing w:after="0" w:before="0" w:line="252" w:lineRule="auto"/>
        <w:ind/>
      </w:pPr>
      <w:r>
        <w:t>лицо, входящее с Получателем гранта в одну группу лиц, определяемую в соответствии с антимонопольным законодательством;</w:t>
      </w:r>
    </w:p>
    <w:p w14:paraId="06260000">
      <w:pPr>
        <w:spacing w:after="0" w:before="0" w:line="252" w:lineRule="auto"/>
        <w:ind/>
      </w:pPr>
      <w:r>
        <w:t>лицо, входящее с Получателем гранта в одну консолидированную группу налогоплательщиков, определяемую в соответствии с законодательством о налогах и сборах;</w:t>
      </w:r>
    </w:p>
    <w:p w14:paraId="07260000">
      <w:pPr>
        <w:spacing w:after="0" w:before="0" w:line="252" w:lineRule="auto"/>
        <w:ind/>
      </w:pPr>
      <w:r>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Получателя гранта;</w:t>
      </w:r>
    </w:p>
    <w:p w14:paraId="08260000">
      <w:pPr>
        <w:spacing w:after="0" w:before="0" w:line="252" w:lineRule="auto"/>
        <w:ind/>
      </w:pPr>
      <w:r>
        <w:t>лицо, суммарная доля непосредственного и (или) косвенного участия которого в Получателе гранта составляет более двадцати процентов;</w:t>
      </w:r>
    </w:p>
    <w:p w14:paraId="09260000">
      <w:pPr>
        <w:spacing w:after="0" w:before="0" w:line="252" w:lineRule="auto"/>
        <w:ind/>
      </w:pPr>
      <w:r>
        <w:t>коммерческая корпоративная организация, в которой Получатель гранта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0A260000">
      <w:pPr>
        <w:spacing w:after="0" w:before="0" w:line="252" w:lineRule="auto"/>
        <w:ind/>
      </w:pPr>
      <w:r>
        <w:t>коммерческая корпоративная организация, в которой суммарная доля непосредственного и (или) косвенного участия Получателя гранта составляет более двадцати процентов;</w:t>
      </w:r>
    </w:p>
    <w:p w14:paraId="0B260000">
      <w:pPr>
        <w:spacing w:after="0" w:before="0" w:line="252" w:lineRule="auto"/>
        <w:ind/>
      </w:pPr>
      <w:r>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0C260000">
      <w:pPr>
        <w:spacing w:after="0" w:before="0" w:line="252" w:lineRule="auto"/>
        <w:ind/>
      </w:pPr>
      <w:r>
        <w:t>лицо, осуществляющее полномочия единоличного исполнительного органа юридического лица, входящего с Получателем гранта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0D260000">
      <w:pPr>
        <w:tabs>
          <w:tab w:leader="none" w:pos="1276" w:val="left"/>
        </w:tabs>
        <w:spacing w:after="0" w:before="0" w:line="240" w:lineRule="auto"/>
        <w:ind/>
      </w:pPr>
      <w:r>
        <w:t>6.1.15.Для целей настоящего Договора бенефициары Получателя гранта определяются в соответствии с законодательством, при этом бенефициаром Получателя гранта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Получателе гранта составляет более 10 (десяти) процентов, а равно оказывающее или имеющее возможность оказывать определяющее влияние на решения, принимаемые Получателем гранта в отношении распределения полученной прибыли (дохода) в силу участия в договоре (соглашении), предметом которого является управление Получателем гранта, или иных особенностей отношений между таким лицом и Получателем гранта и (или) иными лицами.</w:t>
      </w:r>
    </w:p>
    <w:p w14:paraId="0E260000">
      <w:pPr>
        <w:tabs>
          <w:tab w:leader="none" w:pos="0" w:val="left"/>
          <w:tab w:leader="none" w:pos="1701" w:val="left"/>
        </w:tabs>
        <w:spacing w:after="0" w:before="0" w:line="252" w:lineRule="auto"/>
        <w:ind/>
      </w:pPr>
      <w:r>
        <w:t>6.1.16.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0F260000">
      <w:pPr>
        <w:tabs>
          <w:tab w:leader="none" w:pos="1276" w:val="left"/>
          <w:tab w:leader="none" w:pos="1701" w:val="left"/>
        </w:tabs>
        <w:spacing w:after="0" w:before="0" w:line="252" w:lineRule="auto"/>
        <w:ind/>
      </w:pPr>
      <w:r>
        <w:t>6.1.17. В ходе исполнения настоящего Договора и проведения НИОКР,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10260000">
      <w:pPr>
        <w:tabs>
          <w:tab w:leader="none" w:pos="0" w:val="left"/>
          <w:tab w:leader="none" w:pos="1701" w:val="left"/>
        </w:tabs>
        <w:spacing w:after="0" w:before="0" w:line="252" w:lineRule="auto"/>
        <w:ind/>
      </w:pPr>
      <w:r>
        <w:t>6.1.17.1.Сторонам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11260000">
      <w:pPr>
        <w:tabs>
          <w:tab w:leader="none" w:pos="1276" w:val="left"/>
          <w:tab w:leader="none" w:pos="1701" w:val="left"/>
        </w:tabs>
        <w:spacing w:after="0" w:before="0" w:line="252" w:lineRule="auto"/>
        <w:ind/>
      </w:pPr>
      <w:r>
        <w:t>6.1.17.2.Получатель обязан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Получателя гранта или отдельные распорядительные полномочия в рамках деятельности Получателя гранта, членов коллегиальных органов Получателя гранта влияет или может повлиять на надлежащее, объективное и беспристрастное осуществление ими своих полномочий при использовании гранта и проведении НИОКР;</w:t>
      </w:r>
    </w:p>
    <w:p w14:paraId="12260000">
      <w:pPr>
        <w:tabs>
          <w:tab w:leader="none" w:pos="0" w:val="left"/>
          <w:tab w:leader="none" w:pos="1701" w:val="left"/>
        </w:tabs>
        <w:spacing w:after="0" w:before="0" w:line="252" w:lineRule="auto"/>
        <w:ind/>
      </w:pPr>
      <w:r>
        <w:t>6.1.17.3.Грантодатель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Грантодателя, включая установление оснований для отказа в согласовании.</w:t>
      </w:r>
    </w:p>
    <w:p w14:paraId="13260000">
      <w:pPr>
        <w:tabs>
          <w:tab w:leader="none" w:pos="1701" w:val="left"/>
        </w:tabs>
        <w:spacing w:after="0" w:before="0" w:line="252" w:lineRule="auto"/>
        <w:ind/>
      </w:pPr>
      <w:r>
        <w:t>Срок рассмотрения Грантодателем заявления и других документов, представленных Получателем гранта для получения согласия Грантодателя в случаях, предусмотренных настоящим Договором, не должен превышать 10 (десяти) рабочих дней.</w:t>
      </w:r>
    </w:p>
    <w:p w14:paraId="14260000">
      <w:pPr>
        <w:tabs>
          <w:tab w:leader="none" w:pos="0" w:val="left"/>
          <w:tab w:leader="none" w:pos="1701" w:val="left"/>
        </w:tabs>
        <w:spacing w:after="0" w:before="0" w:line="252" w:lineRule="auto"/>
        <w:ind/>
      </w:pPr>
      <w:r>
        <w:t>6.1.18.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6.1.17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15260000">
      <w:pPr>
        <w:tabs>
          <w:tab w:leader="none" w:pos="1701" w:val="left"/>
        </w:tabs>
        <w:spacing w:after="0" w:before="0" w:line="252" w:lineRule="auto"/>
        <w:ind/>
      </w:pPr>
      <w:r>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16260000">
      <w:pPr>
        <w:tabs>
          <w:tab w:leader="none" w:pos="1276" w:val="left"/>
        </w:tabs>
        <w:spacing w:after="0" w:before="0" w:line="240" w:lineRule="auto"/>
        <w:ind/>
      </w:pPr>
      <w:r>
        <w:t>6.1.19.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17260000">
      <w:pPr>
        <w:tabs>
          <w:tab w:leader="none" w:pos="0" w:val="left"/>
          <w:tab w:leader="none" w:pos="1701" w:val="left"/>
        </w:tabs>
        <w:spacing w:after="0" w:before="0" w:line="240" w:lineRule="auto"/>
        <w:ind/>
      </w:pPr>
      <w:r>
        <w:t>6.1.19.1. В случае нарушения одной стороной обязательств воздерживаться от запрещенных в пункте 6.1.19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18260000">
      <w:pPr>
        <w:tabs>
          <w:tab w:leader="none" w:pos="0" w:val="left"/>
          <w:tab w:leader="none" w:pos="1418" w:val="left"/>
          <w:tab w:leader="none" w:pos="1701" w:val="left"/>
        </w:tabs>
        <w:spacing w:after="0" w:before="0" w:line="240" w:lineRule="auto"/>
        <w:ind/>
      </w:pPr>
      <w:r>
        <w:t>6.1.20. Грантодатель обязан обеспечить соблюдение конфиденциальности представленной Получателем гранта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4.2.5.3 настоящего Договора.</w:t>
      </w:r>
    </w:p>
    <w:p w14:paraId="19260000">
      <w:pPr>
        <w:tabs>
          <w:tab w:leader="none" w:pos="0" w:val="left"/>
          <w:tab w:leader="none" w:pos="1418" w:val="left"/>
          <w:tab w:leader="none" w:pos="1701" w:val="left"/>
        </w:tabs>
        <w:spacing w:after="0" w:before="0" w:line="240" w:lineRule="auto"/>
        <w:ind/>
      </w:pPr>
      <w:r>
        <w:t>Документы (информация), указанные в абзаце первом настоящего пункта Договора должны содержать соответствующий гриф.</w:t>
      </w:r>
    </w:p>
    <w:p w14:paraId="1A260000">
      <w:pPr>
        <w:tabs>
          <w:tab w:leader="none" w:pos="0" w:val="left"/>
          <w:tab w:leader="none" w:pos="1418" w:val="left"/>
          <w:tab w:leader="none" w:pos="1701" w:val="left"/>
        </w:tabs>
        <w:spacing w:after="0" w:before="0" w:line="240" w:lineRule="auto"/>
        <w:ind/>
      </w:pPr>
      <w:r>
        <w:t>6.1.20.1. Грантодатель несет в соответствии с законодательством ответственность за разглашение представленных Получателем гранта сведений о результатах проведения НИОКР,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Получателем гранта введен режим коммерческой тайны и предоставлены соответствующие документы, подтверждающие введение режима коммерческой тайны.</w:t>
      </w:r>
    </w:p>
    <w:p w14:paraId="1B260000">
      <w:pPr>
        <w:tabs>
          <w:tab w:leader="none" w:pos="1276" w:val="left"/>
        </w:tabs>
        <w:spacing w:after="0" w:before="0" w:line="240" w:lineRule="auto"/>
        <w:ind/>
      </w:pPr>
      <w:r>
        <w:t>6.1.21. Настоящий Договор не предусматривает встречного предоставления Грантодателю.</w:t>
      </w:r>
    </w:p>
    <w:p w14:paraId="1C260000">
      <w:pPr>
        <w:tabs>
          <w:tab w:leader="none" w:pos="1276" w:val="left"/>
        </w:tabs>
        <w:spacing w:after="0" w:before="0" w:line="240" w:lineRule="auto"/>
        <w:ind/>
      </w:pPr>
      <w:r>
        <w:t>6.1.22.</w:t>
      </w:r>
      <w:r>
        <w:tab/>
      </w:r>
      <w:r>
        <w:t>Обязательства Получателя гранта и ответственность за их нарушения устанавливаются в настоящем Договоре в целях обеспечения соблюдения требований, предусмотренных федеральными законами и постановлениями Правительства Российской Федерации, обеспечения целевого и экономически эффективного использования Получателем гранта, в том числе надлежащего выполнения НИОКР. Включение соответствующих положений в настоящий Договор является обстоятельством, имеющим существенное значение для заключения Грантодателем настоящего Договора с учетом положений пунктов 6.1.26 – 6.1.28 настоящего Договора.</w:t>
      </w:r>
    </w:p>
    <w:p w14:paraId="1D260000">
      <w:pPr>
        <w:tabs>
          <w:tab w:leader="none" w:pos="1276" w:val="left"/>
        </w:tabs>
        <w:spacing w:after="0" w:before="0" w:line="240" w:lineRule="auto"/>
        <w:ind/>
      </w:pPr>
      <w:r>
        <w:t>6.1.23. Получатель гранта не вправе передавать свои права и (или) обязанности по настоящему Договору третьим лицам.</w:t>
      </w:r>
    </w:p>
    <w:p w14:paraId="1E260000">
      <w:pPr>
        <w:tabs>
          <w:tab w:leader="none" w:pos="1276" w:val="left"/>
        </w:tabs>
        <w:spacing w:after="0" w:before="0" w:line="240" w:lineRule="auto"/>
        <w:ind/>
      </w:pPr>
      <w:r>
        <w:t>6.1.24. Получатель гранта обязан не допускать злоупотребление правом на обращение за разъяснениями по вопросам, связанным с исполнением настоящего Договора в соответствии с пунктом 4.4.2. настоящего Договора.</w:t>
      </w:r>
    </w:p>
    <w:p w14:paraId="1F260000">
      <w:pPr>
        <w:tabs>
          <w:tab w:leader="none" w:pos="1276" w:val="left"/>
        </w:tabs>
        <w:spacing w:after="0" w:before="0" w:line="240" w:lineRule="auto"/>
        <w:ind/>
      </w:pPr>
      <w:r>
        <w:t>6.1.24.1. злоупотреблением, в частности, могут признаваться:</w:t>
      </w:r>
    </w:p>
    <w:p w14:paraId="20260000">
      <w:pPr>
        <w:tabs>
          <w:tab w:leader="none" w:pos="1276" w:val="left"/>
        </w:tabs>
        <w:spacing w:after="0" w:before="0" w:line="240" w:lineRule="auto"/>
        <w:ind/>
      </w:pPr>
      <w:r>
        <w:t>запросы на разъяснения, напрямую не связанные с реализацией проекта и выполнением НИОКР;</w:t>
      </w:r>
    </w:p>
    <w:p w14:paraId="21260000">
      <w:pPr>
        <w:tabs>
          <w:tab w:leader="none" w:pos="1276" w:val="left"/>
        </w:tabs>
        <w:spacing w:after="0" w:before="0" w:line="240" w:lineRule="auto"/>
        <w:ind/>
      </w:pPr>
      <w:r>
        <w:t xml:space="preserve">запросы на разъяснения по вопросам, прямо урегулированным нормативными правовыми актами, утвержденными постановлением </w:t>
      </w:r>
      <w:r>
        <w:t>Правительства РФ от 18.04.2016 № 317 «О  реализации Национальной технологической инициативы»</w:t>
      </w:r>
      <w:r>
        <w:t>, Нормативными документами НТИ, описанием проекта и настоящим Договором;</w:t>
      </w:r>
    </w:p>
    <w:p w14:paraId="22260000">
      <w:pPr>
        <w:tabs>
          <w:tab w:leader="none" w:pos="1276" w:val="left"/>
        </w:tabs>
        <w:spacing w:after="0" w:before="0" w:line="240" w:lineRule="auto"/>
        <w:ind/>
      </w:pPr>
      <w:r>
        <w:t>запросы на разъяснения общеправового, финансового характера, по вопросам налогообложения, бухгалтерского учета, консультаций по подготовке документации, локальных нормативных актов Получателя гранта и иные запросы, находящиеся в сфере компетенции единоличного исполнительного органа и работников Получателя гранта;</w:t>
      </w:r>
    </w:p>
    <w:p w14:paraId="23260000">
      <w:pPr>
        <w:tabs>
          <w:tab w:leader="none" w:pos="1276" w:val="left"/>
        </w:tabs>
        <w:spacing w:after="0" w:before="0" w:line="240" w:lineRule="auto"/>
        <w:ind/>
      </w:pPr>
      <w:r>
        <w:t>запросы на согласование договоров, отчетов, актов и иных документов, касающихся хозяйственной деятельности Получателя гранта, а также на согласование отдельных разделов и пунктов указанных документов, за исключением случаев, если ранее данные документы признаны Грантодателем нарушающими Нормативные документы НТИ или признаны связанными с нецелевым расходованием Гранта;</w:t>
      </w:r>
    </w:p>
    <w:p w14:paraId="24260000">
      <w:pPr>
        <w:tabs>
          <w:tab w:leader="none" w:pos="1276" w:val="left"/>
        </w:tabs>
        <w:spacing w:after="0" w:before="0" w:line="240" w:lineRule="auto"/>
        <w:ind/>
      </w:pPr>
      <w:r>
        <w:t>запросы, по которым ранее были получены разъяснения.</w:t>
      </w:r>
    </w:p>
    <w:p w14:paraId="25260000">
      <w:pPr>
        <w:tabs>
          <w:tab w:leader="none" w:pos="1276" w:val="left"/>
        </w:tabs>
        <w:spacing w:after="0" w:before="0" w:line="240" w:lineRule="auto"/>
        <w:ind/>
        <w:rPr>
          <w:rFonts w:asciiTheme="minorAscii" w:hAnsiTheme="minorHAnsi"/>
          <w:sz w:val="22"/>
        </w:rPr>
      </w:pPr>
      <w:r>
        <w:t>6.1.25.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w:t>
      </w:r>
      <w:r>
        <w:rPr>
          <w:rFonts w:asciiTheme="minorAscii" w:hAnsiTheme="minorHAnsi"/>
        </w:rPr>
        <w:t>-</w:t>
      </w:r>
      <w:r>
        <w:t>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26260000">
      <w:pPr>
        <w:tabs>
          <w:tab w:leader="none" w:pos="0" w:val="left"/>
          <w:tab w:leader="none" w:pos="1418" w:val="left"/>
          <w:tab w:leader="none" w:pos="1701" w:val="left"/>
        </w:tabs>
        <w:spacing w:after="0" w:before="0" w:line="240" w:lineRule="auto"/>
        <w:ind/>
        <w:rPr>
          <w:rFonts w:asciiTheme="minorAscii" w:hAnsiTheme="minorHAnsi"/>
          <w:sz w:val="22"/>
        </w:rPr>
      </w:pPr>
      <w:r>
        <w:t>6.1.25.1.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w:t>
      </w:r>
    </w:p>
    <w:p w14:paraId="27260000">
      <w:pPr>
        <w:tabs>
          <w:tab w:leader="none" w:pos="0" w:val="left"/>
          <w:tab w:leader="none" w:pos="1418" w:val="left"/>
          <w:tab w:leader="none" w:pos="1701" w:val="left"/>
        </w:tabs>
        <w:spacing w:after="0" w:before="0" w:line="240" w:lineRule="auto"/>
        <w:ind/>
        <w:rPr>
          <w:rFonts w:asciiTheme="minorAscii" w:hAnsiTheme="minorHAnsi"/>
          <w:sz w:val="22"/>
        </w:rPr>
      </w:pPr>
      <w:r>
        <w:t>6.1.25.2.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p>
    <w:p w14:paraId="28260000">
      <w:pPr>
        <w:tabs>
          <w:tab w:leader="none" w:pos="0" w:val="left"/>
          <w:tab w:leader="none" w:pos="1418" w:val="left"/>
          <w:tab w:leader="none" w:pos="1701" w:val="left"/>
        </w:tabs>
        <w:spacing w:after="0" w:before="0" w:line="240" w:lineRule="auto"/>
        <w:ind/>
        <w:rPr>
          <w:rFonts w:asciiTheme="minorAscii" w:hAnsiTheme="minorHAnsi"/>
          <w:sz w:val="22"/>
        </w:rPr>
      </w:pPr>
      <w:r>
        <w:t xml:space="preserve">6.1.25.3. Стороны осуществляют электронный документооборот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29260000">
      <w:pPr>
        <w:tabs>
          <w:tab w:leader="none" w:pos="0" w:val="left"/>
          <w:tab w:leader="none" w:pos="1418" w:val="left"/>
          <w:tab w:leader="none" w:pos="1701" w:val="left"/>
        </w:tabs>
        <w:spacing w:after="0" w:before="0" w:line="240" w:lineRule="auto"/>
        <w:ind/>
        <w:rPr>
          <w:rFonts w:asciiTheme="minorAscii" w:hAnsiTheme="minorHAnsi"/>
          <w:sz w:val="22"/>
        </w:rPr>
      </w:pPr>
      <w:r>
        <w:t xml:space="preserve">6.1.25.4. В случае технического сбоя внутренних систем какой-либо Стороны, и/или недоступности системы оператора электронного документооборота, и/или </w:t>
      </w:r>
      <w:r>
        <w:rPr>
          <w:rFonts w:asciiTheme="minorAscii" w:hAnsiTheme="minorHAnsi"/>
        </w:rPr>
        <w:t> </w:t>
      </w:r>
      <w:r>
        <w:t>недоступности каналов связи, и/или по иной технической причине, не зависящей от воли такой</w:t>
      </w:r>
      <w:r>
        <w:rPr>
          <w:rFonts w:asciiTheme="minorAscii" w:hAnsiTheme="minorHAnsi"/>
        </w:rPr>
        <w:t> </w:t>
      </w:r>
      <w:r>
        <w:t xml:space="preserve">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указанной в пункте 7.7.5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2A260000">
      <w:pPr>
        <w:tabs>
          <w:tab w:leader="none" w:pos="0" w:val="left"/>
          <w:tab w:leader="none" w:pos="1418" w:val="left"/>
          <w:tab w:leader="none" w:pos="1701" w:val="left"/>
        </w:tabs>
        <w:spacing w:after="0" w:before="0" w:line="240" w:lineRule="auto"/>
        <w:ind/>
        <w:rPr>
          <w:rFonts w:asciiTheme="minorAscii" w:hAnsiTheme="minorHAnsi"/>
          <w:sz w:val="22"/>
        </w:rPr>
      </w:pPr>
      <w:r>
        <w:t>6.1.25.5.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Российской Федерации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Pr>
          <w:rFonts w:asciiTheme="minorAscii" w:hAnsiTheme="minorHAnsi"/>
        </w:rPr>
        <w:br/>
      </w:r>
      <w: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2B260000">
      <w:pPr>
        <w:tabs>
          <w:tab w:leader="none" w:pos="0" w:val="left"/>
          <w:tab w:leader="none" w:pos="1418" w:val="left"/>
          <w:tab w:leader="none" w:pos="1701" w:val="left"/>
        </w:tabs>
        <w:spacing w:after="0" w:before="0" w:line="240" w:lineRule="auto"/>
        <w:ind/>
        <w:rPr>
          <w:rFonts w:asciiTheme="minorAscii" w:hAnsiTheme="minorHAnsi"/>
          <w:sz w:val="22"/>
        </w:rPr>
      </w:pPr>
      <w:r>
        <w:t>6.1.25.6.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2C260000">
      <w:pPr>
        <w:tabs>
          <w:tab w:leader="none" w:pos="0" w:val="left"/>
          <w:tab w:leader="none" w:pos="1418" w:val="left"/>
          <w:tab w:leader="none" w:pos="1701" w:val="left"/>
        </w:tabs>
        <w:spacing w:after="0" w:before="0" w:line="240" w:lineRule="auto"/>
        <w:ind/>
        <w:rPr>
          <w:rFonts w:asciiTheme="minorAscii" w:hAnsiTheme="minorHAnsi"/>
          <w:sz w:val="22"/>
        </w:rPr>
      </w:pPr>
      <w:r>
        <w:t>6.1.25.7.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2D260000">
      <w:pPr>
        <w:tabs>
          <w:tab w:leader="none" w:pos="0" w:val="left"/>
        </w:tabs>
        <w:spacing w:after="0" w:before="0" w:line="240" w:lineRule="auto"/>
        <w:ind/>
      </w:pPr>
      <w:r>
        <w:t xml:space="preserve">6.1.25.8. Организация, предусмотренного пунктами 6.1.25.1 – 6.1.25.7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2E260000">
      <w:pPr>
        <w:tabs>
          <w:tab w:leader="none" w:pos="0" w:val="left"/>
        </w:tabs>
        <w:spacing w:after="0" w:before="0" w:line="240" w:lineRule="auto"/>
        <w:ind/>
      </w:pPr>
      <w:r>
        <w:t xml:space="preserve">6.1.26. Грант предоставляется Получателю гранта в рамках целевого финансирования, источником образования средств которого является Субсидия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Грантодателю, наделенному функциями проектного офиса Национальной технологической инициативы, Министерством науки и высшего образования Российской Федерации. </w:t>
      </w:r>
    </w:p>
    <w:p w14:paraId="2F260000">
      <w:pPr>
        <w:tabs>
          <w:tab w:leader="none" w:pos="0" w:val="left"/>
        </w:tabs>
        <w:spacing w:after="0" w:before="0" w:line="240" w:lineRule="auto"/>
        <w:ind/>
      </w:pPr>
      <w:r>
        <w:t>6.1.26.1.Идентификатор соглашения о предоставлении Субсидии 20__ – [</w:t>
      </w:r>
      <w:r>
        <w:rPr>
          <w:i w:val="1"/>
        </w:rPr>
        <w:t>указать год, идентификатор</w:t>
      </w:r>
      <w:r>
        <w:t>];</w:t>
      </w:r>
    </w:p>
    <w:p w14:paraId="30260000">
      <w:pPr>
        <w:tabs>
          <w:tab w:leader="none" w:pos="0" w:val="left"/>
        </w:tabs>
        <w:spacing w:after="0" w:before="0" w:line="240" w:lineRule="auto"/>
        <w:ind/>
      </w:pPr>
      <w:r>
        <w:t>6.1.27. Грант предоставляется Получателю гранта на финансовое обеспечение затрат на реализацию проектов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31260000">
      <w:pPr>
        <w:tabs>
          <w:tab w:leader="none" w:pos="0" w:val="left"/>
        </w:tabs>
        <w:spacing w:after="0" w:before="0" w:line="240" w:lineRule="auto"/>
        <w:ind/>
      </w:pPr>
      <w:r>
        <w:t>6.1.28. Целевое назначение Гранта – финансовое обеспечение (возмещение) экономически оправданных и документально подтвержденных затрат Получателя на проведение НИОКР в соответствии с описанием проекта и сметой расходов на реализацию проекта (приложение № 9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признания комиссией по отбору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высшим органом управления</w:t>
      </w:r>
      <w:r>
        <w:rPr>
          <w:color w:val="FF0000"/>
        </w:rPr>
        <w:t xml:space="preserve"> </w:t>
      </w:r>
      <w:r>
        <w:t>решения о прекращении поддержки реализации проекта – до дня принятия такого решения.</w:t>
      </w:r>
    </w:p>
    <w:p w14:paraId="32260000">
      <w:pPr>
        <w:widowControl w:val="0"/>
        <w:spacing w:after="0" w:before="0" w:line="240" w:lineRule="auto"/>
        <w:ind/>
      </w:pPr>
    </w:p>
    <w:p w14:paraId="33260000">
      <w:bookmarkStart w:id="1001" w:name="__RefHeading___190"/>
      <w:bookmarkEnd w:id="1001"/>
      <w:bookmarkStart w:id="1002" w:name="__RefHeading___412"/>
      <w:bookmarkEnd w:id="1002"/>
      <w:bookmarkStart w:id="1003" w:name="__RefHeading___634"/>
      <w:bookmarkEnd w:id="1003"/>
      <w:bookmarkStart w:id="1004" w:name="__RefHeading___856"/>
      <w:bookmarkEnd w:id="1004"/>
      <w:pPr>
        <w:widowControl w:val="0"/>
        <w:spacing w:after="0" w:before="0" w:line="240" w:lineRule="auto"/>
        <w:ind/>
        <w:jc w:val="center"/>
        <w:outlineLvl w:val="1"/>
      </w:pPr>
      <w:r>
        <w:t>VII. Заключительные положения</w:t>
      </w:r>
    </w:p>
    <w:p w14:paraId="34260000">
      <w:pPr>
        <w:spacing w:after="200" w:before="0" w:line="276" w:lineRule="auto"/>
        <w:ind w:firstLine="0" w:left="0"/>
        <w:jc w:val="left"/>
        <w:rPr>
          <w:rFonts w:asciiTheme="minorAscii" w:hAnsiTheme="minorHAnsi"/>
          <w:sz w:val="22"/>
        </w:rPr>
      </w:pPr>
    </w:p>
    <w:p w14:paraId="35260000">
      <w:pPr>
        <w:widowControl w:val="0"/>
        <w:spacing w:after="0" w:before="0" w:line="240" w:lineRule="auto"/>
        <w:ind/>
      </w:pPr>
      <w:r>
        <w:t>7.1.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36260000">
      <w:pPr>
        <w:widowControl w:val="0"/>
        <w:spacing w:after="0" w:before="0" w:line="240" w:lineRule="auto"/>
        <w:ind/>
      </w:pPr>
      <w:r>
        <w:t>7.2.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37260000">
      <w:pPr>
        <w:widowControl w:val="0"/>
        <w:spacing w:after="0" w:before="0" w:line="240" w:lineRule="auto"/>
        <w:ind/>
      </w:pPr>
      <w:r>
        <w:t>7.3.  Изменение настоящего Договора осуществляется по соглашению Сторон и  оформляется  в  виде  дополнительного  соглашения  к настоящему Договору согласно  приложению  № 6,  являющемуся  неотъемлемой частью настоящего Договора, в том числе в случае принятия Министерством науки и высшего образования Российской Федерации</w:t>
      </w:r>
      <w:r>
        <w:t xml:space="preserve"> </w:t>
      </w:r>
      <w:r>
        <w:t>решения об изменении размера Субсидии, предоставленной Грантодателю в связи с  уменьшением/увеличением  ранее доведенных лимитов бюджетных обязательств на предоставление Субсидии.</w:t>
      </w:r>
    </w:p>
    <w:p w14:paraId="38260000">
      <w:pPr>
        <w:widowControl w:val="0"/>
        <w:spacing w:after="0" w:before="0" w:line="240" w:lineRule="auto"/>
        <w:ind/>
      </w:pPr>
      <w:r>
        <w:t xml:space="preserve">7.4. Расторжение настоящего Договора возможно по соглашению Сторон или в случаях, определенных </w:t>
      </w:r>
      <w:r>
        <w:rPr>
          <w:color w:val="0000FF"/>
        </w:rPr>
        <w:fldChar w:fldCharType="begin"/>
      </w:r>
      <w:r>
        <w:rPr>
          <w:color w:val="0000FF"/>
        </w:rPr>
        <w:instrText>HYPERLINK \l "Par235" \o "7.6. Расторжение настоящего Договора в одностороннем порядке Грантодателем возможно в случаях:"</w:instrText>
      </w:r>
      <w:r>
        <w:rPr>
          <w:color w:val="0000FF"/>
        </w:rPr>
        <w:fldChar w:fldCharType="separate"/>
      </w:r>
      <w:r>
        <w:rPr>
          <w:color w:val="0000FF"/>
        </w:rPr>
        <w:t>пунктом 7.6</w:t>
      </w:r>
      <w:r>
        <w:rPr>
          <w:color w:val="0000FF"/>
        </w:rPr>
        <w:fldChar w:fldCharType="end"/>
      </w:r>
      <w:r>
        <w:t xml:space="preserve"> настоящего Договора, в одностороннем порядке Грантодателем.</w:t>
      </w:r>
    </w:p>
    <w:p w14:paraId="39260000">
      <w:pPr>
        <w:widowControl w:val="0"/>
        <w:spacing w:after="0" w:before="0" w:line="240" w:lineRule="auto"/>
        <w:ind/>
      </w:pPr>
      <w:r>
        <w:t>7.5. Расторжение настоящего Договора по соглашению Сторон оформляется в виде дополнительного соглашения о расторжении настоящего Договора.</w:t>
      </w:r>
    </w:p>
    <w:p w14:paraId="3A260000">
      <w:pPr>
        <w:widowControl w:val="0"/>
        <w:spacing w:after="0" w:before="0" w:line="240" w:lineRule="auto"/>
        <w:ind/>
      </w:pPr>
      <w:r>
        <w:t>7.6. Расторжение настоящего Договора в одностороннем порядке Грантодателем возможно в случаях:</w:t>
      </w:r>
    </w:p>
    <w:p w14:paraId="3B260000">
      <w:pPr>
        <w:widowControl w:val="0"/>
        <w:spacing w:after="0" w:before="0" w:line="240" w:lineRule="auto"/>
        <w:ind/>
      </w:pPr>
      <w:r>
        <w:t>7.6.1. реорганизации или прекращения деятельности Получателя гранта;</w:t>
      </w:r>
    </w:p>
    <w:p w14:paraId="3C260000">
      <w:pPr>
        <w:widowControl w:val="0"/>
        <w:spacing w:after="0" w:before="0" w:line="240" w:lineRule="auto"/>
        <w:ind/>
      </w:pPr>
      <w:r>
        <w:t>7.6.2. в случае нецелевого использования Гранта Получателем гранта;</w:t>
      </w:r>
    </w:p>
    <w:p w14:paraId="3D260000">
      <w:pPr>
        <w:widowControl w:val="0"/>
        <w:spacing w:after="0" w:before="0" w:line="240" w:lineRule="auto"/>
        <w:ind/>
      </w:pPr>
      <w:r>
        <w:t>7.6.3. в случае недостижения результатов предоставления Гранта и показателей, необходимых для достижения результатов предоставления Гранта</w:t>
      </w:r>
      <w:r>
        <w:t>, в течение 12 (двенадцати) месяцев реализации проекта;</w:t>
      </w:r>
      <w:r>
        <w:t xml:space="preserve"> </w:t>
      </w:r>
    </w:p>
    <w:p w14:paraId="3E260000">
      <w:pPr>
        <w:widowControl w:val="0"/>
        <w:spacing w:after="0" w:before="0" w:line="240" w:lineRule="auto"/>
        <w:ind/>
      </w:pPr>
      <w:r>
        <w:t>7.6.4. В иных случаях предусмотренных условиями настоящего Договора.</w:t>
      </w:r>
    </w:p>
    <w:p w14:paraId="3F260000">
      <w:pPr>
        <w:widowControl w:val="0"/>
        <w:spacing w:after="0" w:before="0" w:line="240" w:lineRule="auto"/>
        <w:ind/>
      </w:pPr>
      <w:r>
        <w:t>7.7. Документы и иная информация, предусмотренные настоящим Договором, направляются Сторонами следующим способом:</w:t>
      </w:r>
    </w:p>
    <w:p w14:paraId="40260000">
      <w:pPr>
        <w:widowControl w:val="0"/>
        <w:spacing w:after="0" w:before="0" w:line="240" w:lineRule="auto"/>
        <w:ind/>
      </w:pPr>
      <w:r>
        <w:t xml:space="preserve">7.7.1. путем использования государственной интегрированной информационной системы управления общественными финансами «Электронный бюджет». </w:t>
      </w:r>
    </w:p>
    <w:p w14:paraId="41260000">
      <w:pPr>
        <w:widowControl w:val="0"/>
        <w:spacing w:after="0" w:before="0" w:line="240" w:lineRule="auto"/>
        <w:ind/>
      </w:pPr>
      <w:r>
        <w:t>7.7.2.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42260000">
      <w:pPr>
        <w:widowControl w:val="0"/>
        <w:tabs>
          <w:tab w:leader="none" w:pos="4395" w:val="left"/>
        </w:tabs>
        <w:spacing w:after="0" w:before="0" w:line="240" w:lineRule="auto"/>
        <w:ind/>
      </w:pPr>
      <w:r>
        <w:t xml:space="preserve">7.7.3. в порядке, предусмотренном </w:t>
      </w:r>
      <w:r>
        <w:t>пунктами 6.1.25 – 6.1.25.7 настоящего Договора</w:t>
      </w:r>
      <w:r>
        <w:t>.</w:t>
      </w:r>
    </w:p>
    <w:p w14:paraId="43260000">
      <w:pPr>
        <w:widowControl w:val="0"/>
        <w:spacing w:after="0" w:before="0" w:line="240" w:lineRule="auto"/>
        <w:ind/>
      </w:pPr>
      <w:r>
        <w:t>7.7.4. Отчеты, предоставляемые в соответствии с п. 4.3.5 Договора (за исключением п. 4.3.5.1. Договора), направляются Грантодателю в государственной интегрированной информационной системе управления общественными финансами «Электронный бюджет», если иное не предусмотрено условиями Договора и/или предоставление указанной отчетности по каким-либо причинам в государственной интегрированной информационной системе управления общественными финансами «Электронный бюджет» на момент сдачи указанной отчетности не представляется возможным.</w:t>
      </w:r>
    </w:p>
    <w:p w14:paraId="44260000">
      <w:pPr>
        <w:tabs>
          <w:tab w:leader="none" w:pos="1276" w:val="left"/>
        </w:tabs>
        <w:spacing w:after="0" w:before="0" w:line="240" w:lineRule="auto"/>
        <w:ind/>
      </w:pPr>
      <w:r>
        <w:t xml:space="preserve">7.7.5.  </w:t>
      </w:r>
      <w:r>
        <w:t>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путем загрузки через электронную систему, определенную Грантодателем, а также при необходимости и/или невозможности загрузки с использованием информационной системы -  путем направления по адресу электронной почты Грантодателя (</w:t>
      </w:r>
      <w:r>
        <w:rPr>
          <w:i w:val="1"/>
        </w:rPr>
        <w:t>адрес электронной почты</w:t>
      </w:r>
      <w:r>
        <w:t>), с адреса электронной почты Получателя гранта (</w:t>
      </w:r>
      <w:r>
        <w:rPr>
          <w:i w:val="1"/>
        </w:rPr>
        <w:t>адрес электронной почты</w:t>
      </w:r>
      <w:r>
        <w:t>).</w:t>
      </w:r>
    </w:p>
    <w:p w14:paraId="45260000">
      <w:pPr>
        <w:spacing w:after="0" w:before="0" w:line="240" w:lineRule="auto"/>
        <w:ind/>
      </w:pPr>
      <w:r>
        <w:t xml:space="preserve"> Информация и (или) документы (в том числе копии документов) также могут быть непосредственно представлены Грантодателю на бумажном носителе. В этом случае соответствующие документы (в том числе копии документов) должны быть прошиты, пронумерованы, скреплены печатью Получателя гранта (при наличии печати) и подписаны (заверены) лицом, осуществляющим полномочия единоличного исполнительного органа Получателя гранта, или уполномоченным им лицом, полномочия которого документально подтверждены Грантодателю.</w:t>
      </w:r>
    </w:p>
    <w:p w14:paraId="46260000">
      <w:pPr>
        <w:widowControl w:val="0"/>
        <w:tabs>
          <w:tab w:leader="none" w:pos="4395" w:val="left"/>
        </w:tabs>
        <w:spacing w:after="0" w:before="0" w:line="240" w:lineRule="auto"/>
        <w:ind/>
      </w:pPr>
    </w:p>
    <w:p w14:paraId="47260000">
      <w:pPr>
        <w:widowControl w:val="0"/>
        <w:spacing w:after="0" w:before="0" w:line="240" w:lineRule="auto"/>
        <w:ind/>
      </w:pPr>
      <w:r>
        <w:t>7.8. Настоящий Договор заключен Сторонами в форме:</w:t>
      </w:r>
    </w:p>
    <w:p w14:paraId="48260000">
      <w:pPr>
        <w:widowControl w:val="0"/>
        <w:spacing w:after="0" w:before="0" w:line="240" w:lineRule="auto"/>
        <w:ind/>
      </w:pPr>
      <w:r>
        <w:t>7.8.1.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w:t>
      </w:r>
    </w:p>
    <w:p w14:paraId="49260000">
      <w:pPr>
        <w:widowControl w:val="0"/>
        <w:spacing w:after="0" w:before="0" w:line="240" w:lineRule="auto"/>
        <w:ind w:firstLine="0" w:left="0"/>
      </w:pPr>
    </w:p>
    <w:p w14:paraId="4A260000">
      <w:bookmarkStart w:id="1005" w:name="__RefHeading___191"/>
      <w:bookmarkEnd w:id="1005"/>
      <w:bookmarkStart w:id="1006" w:name="__RefHeading___413"/>
      <w:bookmarkEnd w:id="1006"/>
      <w:bookmarkStart w:id="1007" w:name="__RefHeading___635"/>
      <w:bookmarkEnd w:id="1007"/>
      <w:bookmarkStart w:id="1008" w:name="__RefHeading___857"/>
      <w:bookmarkEnd w:id="1008"/>
      <w:pPr>
        <w:widowControl w:val="0"/>
        <w:spacing w:after="0" w:before="0" w:line="240" w:lineRule="auto"/>
        <w:ind w:firstLine="0" w:left="0"/>
        <w:jc w:val="center"/>
        <w:outlineLvl w:val="1"/>
      </w:pPr>
      <w:r>
        <w:t>VIII. Платежные реквизиты Сторон</w:t>
      </w:r>
    </w:p>
    <w:p w14:paraId="4B26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4529"/>
        <w:gridCol w:w="4529"/>
      </w:tblGrid>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260000">
            <w:pPr>
              <w:widowControl w:val="0"/>
              <w:spacing w:after="0" w:before="0" w:line="240" w:lineRule="auto"/>
              <w:ind w:firstLine="0" w:left="0"/>
              <w:jc w:val="center"/>
            </w:pPr>
            <w:r>
              <w:t>Полное и сокращенное (при наличии) наименования Грантодателя</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260000">
            <w:pPr>
              <w:widowControl w:val="0"/>
              <w:spacing w:after="0" w:before="0" w:line="240" w:lineRule="auto"/>
              <w:ind w:firstLine="0" w:left="0"/>
              <w:jc w:val="center"/>
            </w:pPr>
            <w:r>
              <w:t>Полное и сокращенное (при наличии) наименования Получателя Гранта</w:t>
            </w:r>
          </w:p>
        </w:tc>
      </w:tr>
      <w:tr>
        <w:tc>
          <w:tcPr>
            <w:tcW w:type="dxa" w:w="4529"/>
            <w:tcBorders>
              <w:top w:color="000000" w:sz="4" w:val="single"/>
              <w:left w:color="000000" w:sz="4" w:val="single"/>
              <w:right w:color="000000" w:sz="4" w:val="single"/>
            </w:tcBorders>
            <w:tcMar>
              <w:top w:type="dxa" w:w="102"/>
              <w:left w:type="dxa" w:w="62"/>
              <w:bottom w:type="dxa" w:w="102"/>
              <w:right w:type="dxa" w:w="62"/>
            </w:tcMar>
            <w:vAlign w:val="center"/>
          </w:tcPr>
          <w:p w14:paraId="4E260000">
            <w:pPr>
              <w:widowControl w:val="0"/>
              <w:spacing w:after="0" w:before="0" w:line="240" w:lineRule="auto"/>
              <w:ind w:firstLine="0" w:left="0"/>
              <w:jc w:val="left"/>
            </w:pPr>
            <w:r>
              <w:t>Наименование Грантодателя</w:t>
            </w:r>
          </w:p>
        </w:tc>
        <w:tc>
          <w:tcPr>
            <w:tcW w:type="dxa" w:w="4529"/>
            <w:tcBorders>
              <w:top w:color="000000" w:sz="4" w:val="single"/>
              <w:left w:color="000000" w:sz="4" w:val="single"/>
              <w:right w:color="000000" w:sz="4" w:val="single"/>
            </w:tcBorders>
            <w:tcMar>
              <w:top w:type="dxa" w:w="102"/>
              <w:left w:type="dxa" w:w="62"/>
              <w:bottom w:type="dxa" w:w="102"/>
              <w:right w:type="dxa" w:w="62"/>
            </w:tcMar>
            <w:vAlign w:val="center"/>
          </w:tcPr>
          <w:p w14:paraId="4F260000">
            <w:pPr>
              <w:widowControl w:val="0"/>
              <w:spacing w:after="0" w:before="0" w:line="240" w:lineRule="auto"/>
              <w:ind w:firstLine="0" w:left="0"/>
              <w:jc w:val="left"/>
            </w:pPr>
            <w:r>
              <w:t>Наименование Получателя Гранта</w:t>
            </w:r>
          </w:p>
        </w:tc>
      </w:tr>
      <w:tr>
        <w:tc>
          <w:tcPr>
            <w:tcW w:type="dxa" w:w="4529"/>
            <w:tcBorders>
              <w:left w:color="000000" w:sz="4" w:val="single"/>
              <w:bottom w:color="000000" w:sz="4" w:val="single"/>
              <w:right w:color="000000" w:sz="4" w:val="single"/>
            </w:tcBorders>
            <w:tcMar>
              <w:top w:type="dxa" w:w="102"/>
              <w:left w:type="dxa" w:w="62"/>
              <w:bottom w:type="dxa" w:w="102"/>
              <w:right w:type="dxa" w:w="62"/>
            </w:tcMar>
            <w:vAlign w:val="bottom"/>
          </w:tcPr>
          <w:p w14:paraId="50260000">
            <w:pPr>
              <w:widowControl w:val="0"/>
              <w:spacing w:after="0" w:before="0" w:line="240" w:lineRule="auto"/>
              <w:ind w:firstLine="0" w:left="0"/>
              <w:jc w:val="left"/>
            </w:pPr>
            <w:r>
              <w:t>ОГРН, ОКТМО</w:t>
            </w:r>
          </w:p>
        </w:tc>
        <w:tc>
          <w:tcPr>
            <w:tcW w:type="dxa" w:w="4529"/>
            <w:tcBorders>
              <w:left w:color="000000" w:sz="4" w:val="single"/>
              <w:bottom w:color="000000" w:sz="4" w:val="single"/>
              <w:right w:color="000000" w:sz="4" w:val="single"/>
            </w:tcBorders>
            <w:tcMar>
              <w:top w:type="dxa" w:w="102"/>
              <w:left w:type="dxa" w:w="62"/>
              <w:bottom w:type="dxa" w:w="102"/>
              <w:right w:type="dxa" w:w="62"/>
            </w:tcMar>
            <w:vAlign w:val="bottom"/>
          </w:tcPr>
          <w:p w14:paraId="51260000">
            <w:pPr>
              <w:widowControl w:val="0"/>
              <w:spacing w:after="0" w:before="0" w:line="240" w:lineRule="auto"/>
              <w:ind w:firstLine="0" w:left="0"/>
              <w:jc w:val="left"/>
            </w:pPr>
            <w:r>
              <w:t>ОГРН, ОКТМО</w:t>
            </w:r>
          </w:p>
        </w:tc>
      </w:tr>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260000">
            <w:pPr>
              <w:widowControl w:val="0"/>
              <w:spacing w:after="0" w:before="0" w:line="240" w:lineRule="auto"/>
              <w:ind w:firstLine="0" w:left="0"/>
              <w:jc w:val="left"/>
            </w:pPr>
            <w:r>
              <w:t>Место нахождения:</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260000">
            <w:pPr>
              <w:widowControl w:val="0"/>
              <w:spacing w:after="0" w:before="0" w:line="240" w:lineRule="auto"/>
              <w:ind w:firstLine="0" w:left="0"/>
              <w:jc w:val="left"/>
            </w:pPr>
            <w:r>
              <w:t>Место нахождения:</w:t>
            </w:r>
          </w:p>
        </w:tc>
      </w:tr>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260000">
            <w:pPr>
              <w:widowControl w:val="0"/>
              <w:spacing w:after="0" w:before="0" w:line="240" w:lineRule="auto"/>
              <w:ind w:firstLine="0" w:left="0"/>
              <w:jc w:val="left"/>
            </w:pPr>
            <w:r>
              <w:t xml:space="preserve">ИНН/КПП </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260000">
            <w:pPr>
              <w:widowControl w:val="0"/>
              <w:spacing w:after="0" w:before="0" w:line="240" w:lineRule="auto"/>
              <w:ind w:firstLine="0" w:left="0"/>
              <w:jc w:val="left"/>
            </w:pPr>
            <w:r>
              <w:t xml:space="preserve">ИНН/КПП </w:t>
            </w:r>
          </w:p>
        </w:tc>
      </w:tr>
      <w:tr>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260000">
            <w:pPr>
              <w:widowControl w:val="0"/>
              <w:spacing w:after="0" w:before="0" w:line="240" w:lineRule="auto"/>
              <w:ind w:firstLine="0" w:left="0"/>
              <w:jc w:val="left"/>
            </w:pPr>
            <w:r>
              <w:t>Платежные реквизиты:</w:t>
            </w:r>
          </w:p>
          <w:p w14:paraId="57260000">
            <w:pPr>
              <w:widowControl w:val="0"/>
              <w:spacing w:after="0" w:before="0" w:line="240" w:lineRule="auto"/>
              <w:ind w:firstLine="0" w:left="0"/>
              <w:jc w:val="left"/>
            </w:pPr>
            <w:r>
              <w:t>Наименование учреждения Банка России (наименование кредитной организации), БИК,</w:t>
            </w:r>
          </w:p>
          <w:p w14:paraId="58260000">
            <w:pPr>
              <w:widowControl w:val="0"/>
              <w:spacing w:after="0" w:before="0" w:line="240" w:lineRule="auto"/>
              <w:ind w:firstLine="0" w:left="0"/>
              <w:jc w:val="left"/>
            </w:pPr>
            <w:r>
              <w:t>корреспондентский счет</w:t>
            </w:r>
          </w:p>
          <w:p w14:paraId="59260000">
            <w:pPr>
              <w:widowControl w:val="0"/>
              <w:spacing w:after="0" w:before="0" w:line="240" w:lineRule="auto"/>
              <w:ind w:firstLine="0" w:left="0"/>
              <w:jc w:val="left"/>
            </w:pPr>
            <w:r>
              <w:t>Расчетный счет</w:t>
            </w:r>
          </w:p>
          <w:p w14:paraId="5A260000">
            <w:pPr>
              <w:widowControl w:val="0"/>
              <w:spacing w:after="0" w:before="0" w:line="240" w:lineRule="auto"/>
              <w:ind w:firstLine="0" w:left="0"/>
              <w:jc w:val="left"/>
            </w:pPr>
            <w:r>
              <w:t>Наименование территориального органа Федерального казначейства, в котором открыт лицевой счет</w:t>
            </w:r>
          </w:p>
          <w:p w14:paraId="5B260000">
            <w:pPr>
              <w:widowControl w:val="0"/>
              <w:spacing w:after="0" w:before="0" w:line="240" w:lineRule="auto"/>
              <w:ind w:firstLine="0" w:left="0"/>
              <w:jc w:val="left"/>
            </w:pPr>
            <w:r>
              <w:t>Лицевой счет</w:t>
            </w:r>
          </w:p>
        </w:tc>
        <w:tc>
          <w:tcPr>
            <w:tcW w:type="dxa" w:w="45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260000">
            <w:pPr>
              <w:widowControl w:val="0"/>
              <w:spacing w:after="0" w:before="0" w:line="240" w:lineRule="auto"/>
              <w:ind w:firstLine="0" w:left="0"/>
              <w:jc w:val="left"/>
            </w:pPr>
            <w:r>
              <w:t>Платежные реквизиты:</w:t>
            </w:r>
          </w:p>
          <w:p w14:paraId="5D260000">
            <w:pPr>
              <w:widowControl w:val="0"/>
              <w:spacing w:after="0" w:before="0" w:line="240" w:lineRule="auto"/>
              <w:ind w:firstLine="0" w:left="0"/>
              <w:jc w:val="left"/>
            </w:pPr>
            <w:r>
              <w:t>Наименование учреждения Банка России (наименование кредитной организации), БИК,</w:t>
            </w:r>
          </w:p>
          <w:p w14:paraId="5E260000">
            <w:pPr>
              <w:widowControl w:val="0"/>
              <w:spacing w:after="0" w:before="0" w:line="240" w:lineRule="auto"/>
              <w:ind w:firstLine="0" w:left="0"/>
              <w:jc w:val="left"/>
            </w:pPr>
            <w:r>
              <w:t>корреспондентский счет</w:t>
            </w:r>
          </w:p>
          <w:p w14:paraId="5F260000">
            <w:pPr>
              <w:widowControl w:val="0"/>
              <w:spacing w:after="0" w:before="0" w:line="240" w:lineRule="auto"/>
              <w:ind w:firstLine="0" w:left="0"/>
              <w:jc w:val="left"/>
            </w:pPr>
            <w:r>
              <w:t>Расчетный счет</w:t>
            </w:r>
          </w:p>
          <w:p w14:paraId="60260000">
            <w:pPr>
              <w:widowControl w:val="0"/>
              <w:spacing w:after="0" w:before="0" w:line="240" w:lineRule="auto"/>
              <w:ind w:firstLine="0" w:left="0"/>
              <w:jc w:val="left"/>
            </w:pPr>
            <w:r>
              <w:t>Наименование территориального органа Федерального казначейства, в котором после заключения договора будет открыт лицевой счет</w:t>
            </w:r>
          </w:p>
          <w:p w14:paraId="61260000">
            <w:pPr>
              <w:widowControl w:val="0"/>
              <w:spacing w:after="0" w:before="0" w:line="240" w:lineRule="auto"/>
              <w:ind w:firstLine="0" w:left="0"/>
              <w:jc w:val="left"/>
            </w:pPr>
            <w:r>
              <w:t>Лицевой счет</w:t>
            </w:r>
          </w:p>
        </w:tc>
      </w:tr>
    </w:tbl>
    <w:p w14:paraId="62260000">
      <w:pPr>
        <w:widowControl w:val="0"/>
        <w:spacing w:after="0" w:before="0" w:line="240" w:lineRule="auto"/>
        <w:ind w:firstLine="0" w:left="0"/>
      </w:pPr>
    </w:p>
    <w:p w14:paraId="63260000">
      <w:bookmarkStart w:id="1009" w:name="__RefHeading___192"/>
      <w:bookmarkEnd w:id="1009"/>
      <w:bookmarkStart w:id="1010" w:name="__RefHeading___414"/>
      <w:bookmarkEnd w:id="1010"/>
      <w:bookmarkStart w:id="1011" w:name="__RefHeading___636"/>
      <w:bookmarkEnd w:id="1011"/>
      <w:bookmarkStart w:id="1012" w:name="__RefHeading___858"/>
      <w:bookmarkEnd w:id="1012"/>
      <w:pPr>
        <w:widowControl w:val="0"/>
        <w:spacing w:after="0" w:before="0" w:line="240" w:lineRule="auto"/>
        <w:ind w:firstLine="0" w:left="0"/>
        <w:jc w:val="center"/>
        <w:outlineLvl w:val="1"/>
      </w:pPr>
      <w:r>
        <w:t>IX. Подписи Сторон</w:t>
      </w:r>
    </w:p>
    <w:p w14:paraId="6426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340"/>
        <w:gridCol w:w="1754"/>
        <w:gridCol w:w="360"/>
        <w:gridCol w:w="1741"/>
        <w:gridCol w:w="340"/>
        <w:gridCol w:w="340"/>
        <w:gridCol w:w="1770"/>
        <w:gridCol w:w="345"/>
        <w:gridCol w:w="1710"/>
        <w:gridCol w:w="340"/>
      </w:tblGrid>
      <w:tr>
        <w:tc>
          <w:tcPr>
            <w:tcW w:type="dxa" w:w="340"/>
            <w:tcBorders>
              <w:top w:color="000000" w:sz="4" w:val="single"/>
              <w:left w:color="000000" w:sz="4" w:val="single"/>
              <w:bottom w:color="000000" w:sz="4" w:val="single"/>
            </w:tcBorders>
            <w:tcMar>
              <w:top w:type="dxa" w:w="102"/>
              <w:left w:type="dxa" w:w="62"/>
              <w:bottom w:type="dxa" w:w="102"/>
              <w:right w:type="dxa" w:w="62"/>
            </w:tcMar>
          </w:tcPr>
          <w:p w14:paraId="65260000">
            <w:pPr>
              <w:widowControl w:val="0"/>
              <w:spacing w:after="0" w:before="0" w:line="240" w:lineRule="auto"/>
              <w:ind w:firstLine="0" w:left="0"/>
              <w:jc w:val="left"/>
            </w:pPr>
          </w:p>
        </w:tc>
        <w:tc>
          <w:tcPr>
            <w:tcW w:type="dxa" w:w="3855"/>
            <w:gridSpan w:val="3"/>
            <w:tcBorders>
              <w:top w:color="000000" w:sz="4" w:val="single"/>
              <w:bottom w:color="000000" w:sz="4" w:val="single"/>
            </w:tcBorders>
            <w:tcMar>
              <w:top w:type="dxa" w:w="102"/>
              <w:left w:type="dxa" w:w="62"/>
              <w:bottom w:type="dxa" w:w="102"/>
              <w:right w:type="dxa" w:w="62"/>
            </w:tcMar>
            <w:vAlign w:val="center"/>
          </w:tcPr>
          <w:p w14:paraId="66260000">
            <w:pPr>
              <w:widowControl w:val="0"/>
              <w:spacing w:after="0" w:before="0" w:line="240" w:lineRule="auto"/>
              <w:ind w:firstLine="0" w:left="0"/>
              <w:jc w:val="center"/>
            </w:pPr>
            <w:r>
              <w:t>Полное и сокращенное (при наличии) наименования Грантодателя</w:t>
            </w:r>
          </w:p>
        </w:tc>
        <w:tc>
          <w:tcPr>
            <w:tcW w:type="dxa" w:w="340"/>
            <w:tcBorders>
              <w:top w:color="000000" w:sz="4" w:val="single"/>
              <w:bottom w:color="000000" w:sz="4" w:val="single"/>
              <w:right w:color="000000" w:sz="4" w:val="single"/>
            </w:tcBorders>
            <w:tcMar>
              <w:top w:type="dxa" w:w="102"/>
              <w:left w:type="dxa" w:w="62"/>
              <w:bottom w:type="dxa" w:w="102"/>
              <w:right w:type="dxa" w:w="62"/>
            </w:tcMar>
          </w:tcPr>
          <w:p w14:paraId="67260000">
            <w:pPr>
              <w:widowControl w:val="0"/>
              <w:spacing w:after="0" w:before="0" w:line="240" w:lineRule="auto"/>
              <w:ind w:firstLine="0" w:left="0"/>
              <w:jc w:val="left"/>
            </w:pPr>
          </w:p>
        </w:tc>
        <w:tc>
          <w:tcPr>
            <w:tcW w:type="dxa" w:w="340"/>
            <w:tcBorders>
              <w:top w:color="000000" w:sz="4" w:val="single"/>
              <w:left w:color="000000" w:sz="4" w:val="single"/>
              <w:bottom w:color="000000" w:sz="4" w:val="single"/>
            </w:tcBorders>
            <w:tcMar>
              <w:top w:type="dxa" w:w="102"/>
              <w:left w:type="dxa" w:w="62"/>
              <w:bottom w:type="dxa" w:w="102"/>
              <w:right w:type="dxa" w:w="62"/>
            </w:tcMar>
          </w:tcPr>
          <w:p w14:paraId="68260000">
            <w:pPr>
              <w:widowControl w:val="0"/>
              <w:spacing w:after="0" w:before="0" w:line="240" w:lineRule="auto"/>
              <w:ind w:firstLine="0" w:left="0"/>
              <w:jc w:val="left"/>
            </w:pPr>
          </w:p>
        </w:tc>
        <w:tc>
          <w:tcPr>
            <w:tcW w:type="dxa" w:w="3825"/>
            <w:gridSpan w:val="3"/>
            <w:tcBorders>
              <w:top w:color="000000" w:sz="4" w:val="single"/>
              <w:bottom w:color="000000" w:sz="4" w:val="single"/>
            </w:tcBorders>
            <w:tcMar>
              <w:top w:type="dxa" w:w="102"/>
              <w:left w:type="dxa" w:w="62"/>
              <w:bottom w:type="dxa" w:w="102"/>
              <w:right w:type="dxa" w:w="62"/>
            </w:tcMar>
            <w:vAlign w:val="center"/>
          </w:tcPr>
          <w:p w14:paraId="69260000">
            <w:pPr>
              <w:widowControl w:val="0"/>
              <w:spacing w:after="0" w:before="0" w:line="240" w:lineRule="auto"/>
              <w:ind w:firstLine="0" w:left="0"/>
              <w:jc w:val="center"/>
            </w:pPr>
            <w:r>
              <w:t>Полное и сокращенное (при наличии) наименования Получателя гранта</w:t>
            </w:r>
          </w:p>
        </w:tc>
        <w:tc>
          <w:tcPr>
            <w:tcW w:type="dxa" w:w="340"/>
            <w:tcBorders>
              <w:top w:color="000000" w:sz="4" w:val="single"/>
              <w:bottom w:color="000000" w:sz="4" w:val="single"/>
              <w:right w:color="000000" w:sz="4" w:val="single"/>
            </w:tcBorders>
            <w:tcMar>
              <w:top w:type="dxa" w:w="102"/>
              <w:left w:type="dxa" w:w="62"/>
              <w:bottom w:type="dxa" w:w="102"/>
              <w:right w:type="dxa" w:w="62"/>
            </w:tcMar>
            <w:vAlign w:val="center"/>
          </w:tcPr>
          <w:p w14:paraId="6A260000">
            <w:pPr>
              <w:widowControl w:val="0"/>
              <w:spacing w:after="0" w:before="0" w:line="240" w:lineRule="auto"/>
              <w:ind w:firstLine="0" w:left="0"/>
              <w:jc w:val="left"/>
            </w:pPr>
          </w:p>
        </w:tc>
      </w:tr>
      <w:tr>
        <w:tc>
          <w:tcPr>
            <w:tcW w:type="dxa" w:w="340"/>
            <w:tcBorders>
              <w:top w:color="000000" w:sz="4" w:val="single"/>
              <w:left w:color="000000" w:sz="4" w:val="single"/>
            </w:tcBorders>
            <w:tcMar>
              <w:top w:type="dxa" w:w="102"/>
              <w:left w:type="dxa" w:w="62"/>
              <w:bottom w:type="dxa" w:w="102"/>
              <w:right w:type="dxa" w:w="62"/>
            </w:tcMar>
          </w:tcPr>
          <w:p w14:paraId="6B260000">
            <w:pPr>
              <w:widowControl w:val="0"/>
              <w:spacing w:after="0" w:before="0" w:line="240" w:lineRule="auto"/>
              <w:ind w:firstLine="0" w:left="0"/>
              <w:jc w:val="left"/>
            </w:pPr>
          </w:p>
        </w:tc>
        <w:tc>
          <w:tcPr>
            <w:tcW w:type="dxa" w:w="3855"/>
            <w:gridSpan w:val="3"/>
            <w:tcBorders>
              <w:top w:color="000000" w:sz="4" w:val="single"/>
              <w:bottom w:color="000000" w:sz="4" w:val="single"/>
            </w:tcBorders>
            <w:tcMar>
              <w:top w:type="dxa" w:w="102"/>
              <w:left w:type="dxa" w:w="62"/>
              <w:bottom w:type="dxa" w:w="102"/>
              <w:right w:type="dxa" w:w="62"/>
            </w:tcMar>
          </w:tcPr>
          <w:p w14:paraId="6C260000">
            <w:pPr>
              <w:widowControl w:val="0"/>
              <w:spacing w:after="0" w:before="0" w:line="240" w:lineRule="auto"/>
              <w:ind w:firstLine="0" w:left="0"/>
              <w:jc w:val="left"/>
            </w:pPr>
          </w:p>
        </w:tc>
        <w:tc>
          <w:tcPr>
            <w:tcW w:type="dxa" w:w="340"/>
            <w:tcBorders>
              <w:top w:color="000000" w:sz="4" w:val="single"/>
              <w:right w:color="000000" w:sz="4" w:val="single"/>
            </w:tcBorders>
            <w:tcMar>
              <w:top w:type="dxa" w:w="102"/>
              <w:left w:type="dxa" w:w="62"/>
              <w:bottom w:type="dxa" w:w="102"/>
              <w:right w:type="dxa" w:w="62"/>
            </w:tcMar>
          </w:tcPr>
          <w:p w14:paraId="6D260000">
            <w:pPr>
              <w:widowControl w:val="0"/>
              <w:spacing w:after="0" w:before="0" w:line="240" w:lineRule="auto"/>
              <w:ind w:firstLine="0" w:left="0"/>
              <w:jc w:val="left"/>
            </w:pPr>
          </w:p>
        </w:tc>
        <w:tc>
          <w:tcPr>
            <w:tcW w:type="dxa" w:w="340"/>
            <w:tcBorders>
              <w:top w:color="000000" w:sz="4" w:val="single"/>
              <w:left w:color="000000" w:sz="4" w:val="single"/>
            </w:tcBorders>
            <w:tcMar>
              <w:top w:type="dxa" w:w="102"/>
              <w:left w:type="dxa" w:w="62"/>
              <w:bottom w:type="dxa" w:w="102"/>
              <w:right w:type="dxa" w:w="62"/>
            </w:tcMar>
          </w:tcPr>
          <w:p w14:paraId="6E260000">
            <w:pPr>
              <w:widowControl w:val="0"/>
              <w:spacing w:after="0" w:before="0" w:line="240" w:lineRule="auto"/>
              <w:ind w:firstLine="0" w:left="0"/>
              <w:jc w:val="left"/>
            </w:pPr>
          </w:p>
        </w:tc>
        <w:tc>
          <w:tcPr>
            <w:tcW w:type="dxa" w:w="3825"/>
            <w:gridSpan w:val="3"/>
            <w:tcBorders>
              <w:top w:color="000000" w:sz="4" w:val="single"/>
              <w:bottom w:color="000000" w:sz="4" w:val="single"/>
            </w:tcBorders>
            <w:tcMar>
              <w:top w:type="dxa" w:w="102"/>
              <w:left w:type="dxa" w:w="62"/>
              <w:bottom w:type="dxa" w:w="102"/>
              <w:right w:type="dxa" w:w="62"/>
            </w:tcMar>
          </w:tcPr>
          <w:p w14:paraId="6F260000">
            <w:pPr>
              <w:widowControl w:val="0"/>
              <w:spacing w:after="0" w:before="0" w:line="240" w:lineRule="auto"/>
              <w:ind w:firstLine="0" w:left="0"/>
              <w:jc w:val="left"/>
            </w:pPr>
          </w:p>
        </w:tc>
        <w:tc>
          <w:tcPr>
            <w:tcW w:type="dxa" w:w="340"/>
            <w:tcBorders>
              <w:top w:color="000000" w:sz="4" w:val="single"/>
              <w:right w:color="000000" w:sz="4" w:val="single"/>
            </w:tcBorders>
            <w:tcMar>
              <w:top w:type="dxa" w:w="102"/>
              <w:left w:type="dxa" w:w="62"/>
              <w:bottom w:type="dxa" w:w="102"/>
              <w:right w:type="dxa" w:w="62"/>
            </w:tcMar>
          </w:tcPr>
          <w:p w14:paraId="70260000">
            <w:pPr>
              <w:widowControl w:val="0"/>
              <w:spacing w:after="0" w:before="0" w:line="240" w:lineRule="auto"/>
              <w:ind w:firstLine="0" w:left="0"/>
              <w:jc w:val="left"/>
            </w:pPr>
          </w:p>
        </w:tc>
      </w:tr>
      <w:tr>
        <w:tc>
          <w:tcPr>
            <w:tcW w:type="dxa" w:w="340"/>
            <w:tcBorders>
              <w:left w:color="000000" w:sz="4" w:val="single"/>
            </w:tcBorders>
            <w:tcMar>
              <w:top w:type="dxa" w:w="102"/>
              <w:left w:type="dxa" w:w="62"/>
              <w:bottom w:type="dxa" w:w="102"/>
              <w:right w:type="dxa" w:w="62"/>
            </w:tcMar>
          </w:tcPr>
          <w:p w14:paraId="71260000">
            <w:pPr>
              <w:widowControl w:val="0"/>
              <w:spacing w:after="0" w:before="0" w:line="240" w:lineRule="auto"/>
              <w:ind w:firstLine="0" w:left="0"/>
              <w:jc w:val="left"/>
            </w:pPr>
          </w:p>
        </w:tc>
        <w:tc>
          <w:tcPr>
            <w:tcW w:type="dxa" w:w="3855"/>
            <w:gridSpan w:val="3"/>
            <w:tcBorders>
              <w:top w:color="000000" w:sz="4" w:val="single"/>
            </w:tcBorders>
            <w:tcMar>
              <w:top w:type="dxa" w:w="102"/>
              <w:left w:type="dxa" w:w="62"/>
              <w:bottom w:type="dxa" w:w="102"/>
              <w:right w:type="dxa" w:w="62"/>
            </w:tcMar>
          </w:tcPr>
          <w:p w14:paraId="72260000">
            <w:pPr>
              <w:widowControl w:val="0"/>
              <w:spacing w:after="0" w:before="0" w:line="240" w:lineRule="auto"/>
              <w:ind w:firstLine="0" w:left="0"/>
              <w:jc w:val="center"/>
            </w:pPr>
            <w:r>
              <w:t>(наименование должности руководителя Грантодателя или уполномоченного им лица)</w:t>
            </w:r>
          </w:p>
        </w:tc>
        <w:tc>
          <w:tcPr>
            <w:tcW w:type="dxa" w:w="340"/>
            <w:tcBorders>
              <w:right w:color="000000" w:sz="4" w:val="single"/>
            </w:tcBorders>
            <w:tcMar>
              <w:top w:type="dxa" w:w="102"/>
              <w:left w:type="dxa" w:w="62"/>
              <w:bottom w:type="dxa" w:w="102"/>
              <w:right w:type="dxa" w:w="62"/>
            </w:tcMar>
          </w:tcPr>
          <w:p w14:paraId="73260000">
            <w:pPr>
              <w:widowControl w:val="0"/>
              <w:spacing w:after="0" w:before="0" w:line="240" w:lineRule="auto"/>
              <w:ind w:firstLine="0" w:left="0"/>
              <w:jc w:val="left"/>
            </w:pPr>
          </w:p>
        </w:tc>
        <w:tc>
          <w:tcPr>
            <w:tcW w:type="dxa" w:w="340"/>
            <w:tcBorders>
              <w:left w:color="000000" w:sz="4" w:val="single"/>
            </w:tcBorders>
            <w:tcMar>
              <w:top w:type="dxa" w:w="102"/>
              <w:left w:type="dxa" w:w="62"/>
              <w:bottom w:type="dxa" w:w="102"/>
              <w:right w:type="dxa" w:w="62"/>
            </w:tcMar>
          </w:tcPr>
          <w:p w14:paraId="74260000">
            <w:pPr>
              <w:widowControl w:val="0"/>
              <w:spacing w:after="0" w:before="0" w:line="240" w:lineRule="auto"/>
              <w:ind w:firstLine="0" w:left="0"/>
              <w:jc w:val="left"/>
            </w:pPr>
          </w:p>
        </w:tc>
        <w:tc>
          <w:tcPr>
            <w:tcW w:type="dxa" w:w="3825"/>
            <w:gridSpan w:val="3"/>
            <w:tcBorders>
              <w:top w:color="000000" w:sz="4" w:val="single"/>
            </w:tcBorders>
            <w:tcMar>
              <w:top w:type="dxa" w:w="102"/>
              <w:left w:type="dxa" w:w="62"/>
              <w:bottom w:type="dxa" w:w="102"/>
              <w:right w:type="dxa" w:w="62"/>
            </w:tcMar>
          </w:tcPr>
          <w:p w14:paraId="75260000">
            <w:pPr>
              <w:widowControl w:val="0"/>
              <w:spacing w:after="0" w:before="0" w:line="240" w:lineRule="auto"/>
              <w:ind w:firstLine="0" w:left="0"/>
              <w:jc w:val="center"/>
            </w:pPr>
            <w:r>
              <w:t>(наименование должности руководителя Получателя гранта или уполномоченного им лица (при наличии)</w:t>
            </w:r>
          </w:p>
        </w:tc>
        <w:tc>
          <w:tcPr>
            <w:tcW w:type="dxa" w:w="340"/>
            <w:tcBorders>
              <w:right w:color="000000" w:sz="4" w:val="single"/>
            </w:tcBorders>
            <w:tcMar>
              <w:top w:type="dxa" w:w="102"/>
              <w:left w:type="dxa" w:w="62"/>
              <w:bottom w:type="dxa" w:w="102"/>
              <w:right w:type="dxa" w:w="62"/>
            </w:tcMar>
            <w:vAlign w:val="bottom"/>
          </w:tcPr>
          <w:p w14:paraId="76260000">
            <w:pPr>
              <w:widowControl w:val="0"/>
              <w:spacing w:after="0" w:before="0" w:line="240" w:lineRule="auto"/>
              <w:ind w:firstLine="0" w:left="0"/>
              <w:jc w:val="left"/>
            </w:pPr>
          </w:p>
        </w:tc>
      </w:tr>
      <w:tr>
        <w:tc>
          <w:tcPr>
            <w:tcW w:type="dxa" w:w="340"/>
            <w:tcBorders>
              <w:left w:color="000000" w:sz="4" w:val="single"/>
            </w:tcBorders>
            <w:tcMar>
              <w:top w:type="dxa" w:w="102"/>
              <w:left w:type="dxa" w:w="62"/>
              <w:bottom w:type="dxa" w:w="102"/>
              <w:right w:type="dxa" w:w="62"/>
            </w:tcMar>
          </w:tcPr>
          <w:p w14:paraId="77260000">
            <w:pPr>
              <w:widowControl w:val="0"/>
              <w:spacing w:after="0" w:before="0" w:line="240" w:lineRule="auto"/>
              <w:ind w:firstLine="0" w:left="0"/>
              <w:jc w:val="left"/>
            </w:pPr>
          </w:p>
        </w:tc>
        <w:tc>
          <w:tcPr>
            <w:tcW w:type="dxa" w:w="1754"/>
            <w:tcBorders>
              <w:bottom w:color="000000" w:sz="4" w:val="single"/>
            </w:tcBorders>
            <w:tcMar>
              <w:top w:type="dxa" w:w="102"/>
              <w:left w:type="dxa" w:w="62"/>
              <w:bottom w:type="dxa" w:w="102"/>
              <w:right w:type="dxa" w:w="62"/>
            </w:tcMar>
          </w:tcPr>
          <w:p w14:paraId="78260000">
            <w:pPr>
              <w:widowControl w:val="0"/>
              <w:spacing w:after="0" w:before="0" w:line="240" w:lineRule="auto"/>
              <w:ind w:firstLine="0" w:left="0"/>
              <w:jc w:val="left"/>
            </w:pPr>
          </w:p>
        </w:tc>
        <w:tc>
          <w:tcPr>
            <w:tcW w:type="dxa" w:w="360"/>
            <w:tcMar>
              <w:top w:type="dxa" w:w="102"/>
              <w:left w:type="dxa" w:w="62"/>
              <w:bottom w:type="dxa" w:w="102"/>
              <w:right w:type="dxa" w:w="62"/>
            </w:tcMar>
          </w:tcPr>
          <w:p w14:paraId="79260000">
            <w:pPr>
              <w:widowControl w:val="0"/>
              <w:spacing w:after="0" w:before="0" w:line="240" w:lineRule="auto"/>
              <w:ind w:firstLine="0" w:left="0"/>
              <w:jc w:val="center"/>
            </w:pPr>
            <w:r>
              <w:t>/</w:t>
            </w:r>
          </w:p>
        </w:tc>
        <w:tc>
          <w:tcPr>
            <w:tcW w:type="dxa" w:w="1741"/>
            <w:tcBorders>
              <w:bottom w:color="000000" w:sz="4" w:val="single"/>
            </w:tcBorders>
            <w:tcMar>
              <w:top w:type="dxa" w:w="102"/>
              <w:left w:type="dxa" w:w="62"/>
              <w:bottom w:type="dxa" w:w="102"/>
              <w:right w:type="dxa" w:w="62"/>
            </w:tcMar>
          </w:tcPr>
          <w:p w14:paraId="7A260000">
            <w:pPr>
              <w:widowControl w:val="0"/>
              <w:spacing w:after="0" w:before="0" w:line="240" w:lineRule="auto"/>
              <w:ind w:firstLine="0" w:left="0"/>
              <w:jc w:val="left"/>
            </w:pPr>
          </w:p>
        </w:tc>
        <w:tc>
          <w:tcPr>
            <w:tcW w:type="dxa" w:w="340"/>
            <w:tcBorders>
              <w:right w:color="000000" w:sz="4" w:val="single"/>
            </w:tcBorders>
            <w:tcMar>
              <w:top w:type="dxa" w:w="102"/>
              <w:left w:type="dxa" w:w="62"/>
              <w:bottom w:type="dxa" w:w="102"/>
              <w:right w:type="dxa" w:w="62"/>
            </w:tcMar>
          </w:tcPr>
          <w:p w14:paraId="7B260000">
            <w:pPr>
              <w:widowControl w:val="0"/>
              <w:spacing w:after="0" w:before="0" w:line="240" w:lineRule="auto"/>
              <w:ind w:firstLine="0" w:left="0"/>
              <w:jc w:val="left"/>
            </w:pPr>
          </w:p>
        </w:tc>
        <w:tc>
          <w:tcPr>
            <w:tcW w:type="dxa" w:w="340"/>
            <w:tcBorders>
              <w:left w:color="000000" w:sz="4" w:val="single"/>
            </w:tcBorders>
            <w:tcMar>
              <w:top w:type="dxa" w:w="102"/>
              <w:left w:type="dxa" w:w="62"/>
              <w:bottom w:type="dxa" w:w="102"/>
              <w:right w:type="dxa" w:w="62"/>
            </w:tcMar>
          </w:tcPr>
          <w:p w14:paraId="7C260000">
            <w:pPr>
              <w:widowControl w:val="0"/>
              <w:spacing w:after="0" w:before="0" w:line="240" w:lineRule="auto"/>
              <w:ind w:firstLine="0" w:left="0"/>
              <w:jc w:val="left"/>
            </w:pPr>
          </w:p>
        </w:tc>
        <w:tc>
          <w:tcPr>
            <w:tcW w:type="dxa" w:w="1770"/>
            <w:tcBorders>
              <w:bottom w:color="000000" w:sz="4" w:val="single"/>
            </w:tcBorders>
            <w:tcMar>
              <w:top w:type="dxa" w:w="102"/>
              <w:left w:type="dxa" w:w="62"/>
              <w:bottom w:type="dxa" w:w="102"/>
              <w:right w:type="dxa" w:w="62"/>
            </w:tcMar>
          </w:tcPr>
          <w:p w14:paraId="7D260000">
            <w:pPr>
              <w:widowControl w:val="0"/>
              <w:spacing w:after="0" w:before="0" w:line="240" w:lineRule="auto"/>
              <w:ind w:firstLine="0" w:left="0"/>
              <w:jc w:val="left"/>
            </w:pPr>
          </w:p>
        </w:tc>
        <w:tc>
          <w:tcPr>
            <w:tcW w:type="dxa" w:w="345"/>
            <w:tcMar>
              <w:top w:type="dxa" w:w="102"/>
              <w:left w:type="dxa" w:w="62"/>
              <w:bottom w:type="dxa" w:w="102"/>
              <w:right w:type="dxa" w:w="62"/>
            </w:tcMar>
          </w:tcPr>
          <w:p w14:paraId="7E260000">
            <w:pPr>
              <w:widowControl w:val="0"/>
              <w:spacing w:after="0" w:before="0" w:line="240" w:lineRule="auto"/>
              <w:ind w:firstLine="0" w:left="0"/>
              <w:jc w:val="center"/>
            </w:pPr>
            <w:r>
              <w:t>/</w:t>
            </w:r>
          </w:p>
        </w:tc>
        <w:tc>
          <w:tcPr>
            <w:tcW w:type="dxa" w:w="1710"/>
            <w:tcBorders>
              <w:bottom w:color="000000" w:sz="4" w:val="single"/>
            </w:tcBorders>
            <w:tcMar>
              <w:top w:type="dxa" w:w="102"/>
              <w:left w:type="dxa" w:w="62"/>
              <w:bottom w:type="dxa" w:w="102"/>
              <w:right w:type="dxa" w:w="62"/>
            </w:tcMar>
          </w:tcPr>
          <w:p w14:paraId="7F260000">
            <w:pPr>
              <w:widowControl w:val="0"/>
              <w:spacing w:after="0" w:before="0" w:line="240" w:lineRule="auto"/>
              <w:ind w:firstLine="0" w:left="0"/>
              <w:jc w:val="left"/>
            </w:pPr>
          </w:p>
        </w:tc>
        <w:tc>
          <w:tcPr>
            <w:tcW w:type="dxa" w:w="340"/>
            <w:tcBorders>
              <w:right w:color="000000" w:sz="4" w:val="single"/>
            </w:tcBorders>
            <w:tcMar>
              <w:top w:type="dxa" w:w="102"/>
              <w:left w:type="dxa" w:w="62"/>
              <w:bottom w:type="dxa" w:w="102"/>
              <w:right w:type="dxa" w:w="62"/>
            </w:tcMar>
          </w:tcPr>
          <w:p w14:paraId="80260000">
            <w:pPr>
              <w:widowControl w:val="0"/>
              <w:spacing w:after="0" w:before="0" w:line="240" w:lineRule="auto"/>
              <w:ind w:firstLine="0" w:left="0"/>
              <w:jc w:val="left"/>
            </w:pPr>
          </w:p>
        </w:tc>
      </w:tr>
      <w:tr>
        <w:tc>
          <w:tcPr>
            <w:tcW w:type="dxa" w:w="340"/>
            <w:tcBorders>
              <w:left w:color="000000" w:sz="4" w:val="single"/>
              <w:bottom w:color="000000" w:sz="4" w:val="single"/>
            </w:tcBorders>
            <w:tcMar>
              <w:top w:type="dxa" w:w="102"/>
              <w:left w:type="dxa" w:w="62"/>
              <w:bottom w:type="dxa" w:w="102"/>
              <w:right w:type="dxa" w:w="62"/>
            </w:tcMar>
          </w:tcPr>
          <w:p w14:paraId="81260000">
            <w:pPr>
              <w:widowControl w:val="0"/>
              <w:spacing w:after="0" w:before="0" w:line="240" w:lineRule="auto"/>
              <w:ind w:firstLine="0" w:left="0"/>
              <w:jc w:val="left"/>
            </w:pPr>
          </w:p>
        </w:tc>
        <w:tc>
          <w:tcPr>
            <w:tcW w:type="dxa" w:w="1754"/>
            <w:tcBorders>
              <w:top w:color="000000" w:sz="4" w:val="single"/>
              <w:bottom w:color="000000" w:sz="4" w:val="single"/>
            </w:tcBorders>
            <w:tcMar>
              <w:top w:type="dxa" w:w="102"/>
              <w:left w:type="dxa" w:w="62"/>
              <w:bottom w:type="dxa" w:w="102"/>
              <w:right w:type="dxa" w:w="62"/>
            </w:tcMar>
          </w:tcPr>
          <w:p w14:paraId="82260000">
            <w:pPr>
              <w:widowControl w:val="0"/>
              <w:spacing w:after="0" w:before="0" w:line="240" w:lineRule="auto"/>
              <w:ind w:firstLine="0" w:left="0"/>
              <w:jc w:val="center"/>
            </w:pPr>
            <w:r>
              <w:t>(подпись)</w:t>
            </w:r>
          </w:p>
        </w:tc>
        <w:tc>
          <w:tcPr>
            <w:tcW w:type="dxa" w:w="360"/>
            <w:tcBorders>
              <w:bottom w:color="000000" w:sz="4" w:val="single"/>
            </w:tcBorders>
            <w:tcMar>
              <w:top w:type="dxa" w:w="102"/>
              <w:left w:type="dxa" w:w="62"/>
              <w:bottom w:type="dxa" w:w="102"/>
              <w:right w:type="dxa" w:w="62"/>
            </w:tcMar>
          </w:tcPr>
          <w:p w14:paraId="83260000">
            <w:pPr>
              <w:widowControl w:val="0"/>
              <w:spacing w:after="0" w:before="0" w:line="240" w:lineRule="auto"/>
              <w:ind w:firstLine="0" w:left="0"/>
              <w:jc w:val="left"/>
            </w:pPr>
          </w:p>
        </w:tc>
        <w:tc>
          <w:tcPr>
            <w:tcW w:type="dxa" w:w="1741"/>
            <w:tcBorders>
              <w:top w:color="000000" w:sz="4" w:val="single"/>
              <w:bottom w:color="000000" w:sz="4" w:val="single"/>
            </w:tcBorders>
            <w:tcMar>
              <w:top w:type="dxa" w:w="102"/>
              <w:left w:type="dxa" w:w="62"/>
              <w:bottom w:type="dxa" w:w="102"/>
              <w:right w:type="dxa" w:w="62"/>
            </w:tcMar>
          </w:tcPr>
          <w:p w14:paraId="84260000">
            <w:pPr>
              <w:widowControl w:val="0"/>
              <w:spacing w:after="0" w:before="0" w:line="240" w:lineRule="auto"/>
              <w:ind w:firstLine="0" w:left="0"/>
              <w:jc w:val="center"/>
            </w:pPr>
            <w:r>
              <w:t>(ФИО)</w:t>
            </w:r>
          </w:p>
        </w:tc>
        <w:tc>
          <w:tcPr>
            <w:tcW w:type="dxa" w:w="340"/>
            <w:tcBorders>
              <w:bottom w:color="000000" w:sz="4" w:val="single"/>
              <w:right w:color="000000" w:sz="4" w:val="single"/>
            </w:tcBorders>
            <w:tcMar>
              <w:top w:type="dxa" w:w="102"/>
              <w:left w:type="dxa" w:w="62"/>
              <w:bottom w:type="dxa" w:w="102"/>
              <w:right w:type="dxa" w:w="62"/>
            </w:tcMar>
          </w:tcPr>
          <w:p w14:paraId="85260000">
            <w:pPr>
              <w:widowControl w:val="0"/>
              <w:spacing w:after="0" w:before="0" w:line="240" w:lineRule="auto"/>
              <w:ind w:firstLine="0" w:left="0"/>
              <w:jc w:val="left"/>
            </w:pPr>
          </w:p>
        </w:tc>
        <w:tc>
          <w:tcPr>
            <w:tcW w:type="dxa" w:w="340"/>
            <w:tcBorders>
              <w:left w:color="000000" w:sz="4" w:val="single"/>
              <w:bottom w:color="000000" w:sz="4" w:val="single"/>
            </w:tcBorders>
            <w:tcMar>
              <w:top w:type="dxa" w:w="102"/>
              <w:left w:type="dxa" w:w="62"/>
              <w:bottom w:type="dxa" w:w="102"/>
              <w:right w:type="dxa" w:w="62"/>
            </w:tcMar>
          </w:tcPr>
          <w:p w14:paraId="86260000">
            <w:pPr>
              <w:widowControl w:val="0"/>
              <w:spacing w:after="0" w:before="0" w:line="240" w:lineRule="auto"/>
              <w:ind w:firstLine="0" w:left="0"/>
              <w:jc w:val="left"/>
            </w:pPr>
          </w:p>
        </w:tc>
        <w:tc>
          <w:tcPr>
            <w:tcW w:type="dxa" w:w="1770"/>
            <w:tcBorders>
              <w:top w:color="000000" w:sz="4" w:val="single"/>
              <w:bottom w:color="000000" w:sz="4" w:val="single"/>
            </w:tcBorders>
            <w:tcMar>
              <w:top w:type="dxa" w:w="102"/>
              <w:left w:type="dxa" w:w="62"/>
              <w:bottom w:type="dxa" w:w="102"/>
              <w:right w:type="dxa" w:w="62"/>
            </w:tcMar>
          </w:tcPr>
          <w:p w14:paraId="87260000">
            <w:pPr>
              <w:widowControl w:val="0"/>
              <w:spacing w:after="0" w:before="0" w:line="240" w:lineRule="auto"/>
              <w:ind w:firstLine="0" w:left="0"/>
              <w:jc w:val="center"/>
            </w:pPr>
            <w:r>
              <w:t>(подпись)</w:t>
            </w:r>
          </w:p>
        </w:tc>
        <w:tc>
          <w:tcPr>
            <w:tcW w:type="dxa" w:w="345"/>
            <w:tcBorders>
              <w:bottom w:color="000000" w:sz="4" w:val="single"/>
            </w:tcBorders>
            <w:tcMar>
              <w:top w:type="dxa" w:w="102"/>
              <w:left w:type="dxa" w:w="62"/>
              <w:bottom w:type="dxa" w:w="102"/>
              <w:right w:type="dxa" w:w="62"/>
            </w:tcMar>
          </w:tcPr>
          <w:p w14:paraId="88260000">
            <w:pPr>
              <w:widowControl w:val="0"/>
              <w:spacing w:after="0" w:before="0" w:line="240" w:lineRule="auto"/>
              <w:ind w:firstLine="0" w:left="0"/>
              <w:jc w:val="left"/>
            </w:pPr>
          </w:p>
        </w:tc>
        <w:tc>
          <w:tcPr>
            <w:tcW w:type="dxa" w:w="1710"/>
            <w:tcBorders>
              <w:top w:color="000000" w:sz="4" w:val="single"/>
              <w:bottom w:color="000000" w:sz="4" w:val="single"/>
            </w:tcBorders>
            <w:tcMar>
              <w:top w:type="dxa" w:w="102"/>
              <w:left w:type="dxa" w:w="62"/>
              <w:bottom w:type="dxa" w:w="102"/>
              <w:right w:type="dxa" w:w="62"/>
            </w:tcMar>
          </w:tcPr>
          <w:p w14:paraId="89260000">
            <w:pPr>
              <w:widowControl w:val="0"/>
              <w:spacing w:after="0" w:before="0" w:line="240" w:lineRule="auto"/>
              <w:ind w:firstLine="0" w:left="0"/>
              <w:jc w:val="center"/>
            </w:pPr>
            <w:r>
              <w:t>(ФИО)</w:t>
            </w:r>
          </w:p>
        </w:tc>
        <w:tc>
          <w:tcPr>
            <w:tcW w:type="dxa" w:w="340"/>
            <w:tcBorders>
              <w:bottom w:color="000000" w:sz="4" w:val="single"/>
              <w:right w:color="000000" w:sz="4" w:val="single"/>
            </w:tcBorders>
            <w:tcMar>
              <w:top w:type="dxa" w:w="102"/>
              <w:left w:type="dxa" w:w="62"/>
              <w:bottom w:type="dxa" w:w="102"/>
              <w:right w:type="dxa" w:w="62"/>
            </w:tcMar>
          </w:tcPr>
          <w:p w14:paraId="8A260000">
            <w:pPr>
              <w:widowControl w:val="0"/>
              <w:spacing w:after="0" w:before="0" w:line="240" w:lineRule="auto"/>
              <w:ind w:firstLine="0" w:left="0"/>
              <w:jc w:val="left"/>
            </w:pPr>
          </w:p>
        </w:tc>
      </w:tr>
    </w:tbl>
    <w:p w14:paraId="8B260000">
      <w:pPr>
        <w:widowControl w:val="0"/>
        <w:spacing w:after="0" w:before="0" w:line="240" w:lineRule="auto"/>
        <w:ind w:firstLine="0" w:left="0"/>
      </w:pPr>
    </w:p>
    <w:p w14:paraId="8C260000">
      <w:pPr>
        <w:spacing w:after="0" w:before="0" w:line="240" w:lineRule="auto"/>
        <w:ind w:firstLine="0" w:left="0"/>
        <w:jc w:val="right"/>
      </w:pPr>
    </w:p>
    <w:p w14:paraId="8D260000">
      <w:pPr>
        <w:spacing w:after="0" w:before="0" w:line="240" w:lineRule="auto"/>
        <w:ind w:firstLine="0" w:left="0"/>
        <w:jc w:val="right"/>
      </w:pPr>
    </w:p>
    <w:p w14:paraId="8E260000">
      <w:pPr>
        <w:spacing w:after="0" w:before="0" w:line="240" w:lineRule="auto"/>
        <w:ind w:firstLine="0" w:left="0"/>
        <w:jc w:val="right"/>
      </w:pPr>
    </w:p>
    <w:p w14:paraId="8F260000">
      <w:pPr>
        <w:spacing w:after="0" w:before="0" w:line="240" w:lineRule="auto"/>
        <w:ind w:firstLine="0" w:left="0"/>
        <w:jc w:val="right"/>
      </w:pPr>
    </w:p>
    <w:p w14:paraId="90260000">
      <w:pPr>
        <w:spacing w:after="0" w:before="0" w:line="240" w:lineRule="auto"/>
        <w:ind w:firstLine="0" w:left="0"/>
        <w:jc w:val="right"/>
      </w:pPr>
    </w:p>
    <w:p w14:paraId="91260000">
      <w:pPr>
        <w:spacing w:after="0" w:before="0" w:line="240" w:lineRule="auto"/>
        <w:ind w:firstLine="0" w:left="0"/>
        <w:jc w:val="right"/>
      </w:pPr>
    </w:p>
    <w:p w14:paraId="92260000">
      <w:pPr>
        <w:spacing w:after="0" w:before="0" w:line="240" w:lineRule="auto"/>
        <w:ind w:firstLine="0" w:left="0"/>
        <w:jc w:val="right"/>
      </w:pPr>
    </w:p>
    <w:p w14:paraId="93260000">
      <w:pPr>
        <w:spacing w:after="0" w:before="0" w:line="240" w:lineRule="auto"/>
        <w:ind w:firstLine="0" w:left="0"/>
        <w:jc w:val="right"/>
      </w:pPr>
    </w:p>
    <w:p w14:paraId="94260000">
      <w:pPr>
        <w:spacing w:after="0" w:before="0" w:line="240" w:lineRule="auto"/>
        <w:ind w:firstLine="0" w:left="0"/>
        <w:jc w:val="right"/>
      </w:pPr>
    </w:p>
    <w:p w14:paraId="95260000">
      <w:pPr>
        <w:spacing w:after="0" w:before="0" w:line="240" w:lineRule="auto"/>
        <w:ind w:firstLine="0" w:left="0"/>
        <w:jc w:val="right"/>
      </w:pPr>
    </w:p>
    <w:p w14:paraId="96260000">
      <w:pPr>
        <w:spacing w:after="200" w:before="0" w:line="276" w:lineRule="auto"/>
        <w:ind w:firstLine="0" w:left="0"/>
        <w:jc w:val="left"/>
      </w:pPr>
      <w:r>
        <w:br w:type="page"/>
      </w:r>
    </w:p>
    <w:p w14:paraId="97260000">
      <w:pPr>
        <w:sectPr>
          <w:footerReference r:id="rId2" w:type="default"/>
          <w:pgSz w:h="16838" w:orient="portrait" w:w="11906"/>
          <w:pgMar w:bottom="1134" w:footer="709" w:gutter="0" w:header="709" w:left="1134" w:right="851" w:top="851"/>
        </w:sectPr>
      </w:pPr>
    </w:p>
    <w:p w14:paraId="98260000">
      <w:bookmarkStart w:id="1013" w:name="__RefHeading___193"/>
      <w:bookmarkEnd w:id="1013"/>
      <w:bookmarkStart w:id="1014" w:name="__RefHeading___415"/>
      <w:bookmarkEnd w:id="1014"/>
      <w:bookmarkStart w:id="1015" w:name="__RefHeading___637"/>
      <w:bookmarkEnd w:id="1015"/>
      <w:bookmarkStart w:id="1016" w:name="__RefHeading___859"/>
      <w:bookmarkEnd w:id="1016"/>
      <w:pPr>
        <w:keepNext w:val="1"/>
        <w:keepLines w:val="1"/>
        <w:spacing w:after="0" w:before="240" w:line="276" w:lineRule="auto"/>
        <w:ind w:firstLine="0" w:left="0"/>
        <w:jc w:val="right"/>
        <w:outlineLvl w:val="0"/>
        <w:rPr>
          <w:color w:themeColor="accent1" w:themeShade="BF" w:val="376092"/>
        </w:rPr>
      </w:pPr>
      <w:r>
        <w:t>Приложение N 1 к Договору</w:t>
      </w:r>
    </w:p>
    <w:p w14:paraId="99260000">
      <w:pPr>
        <w:spacing w:after="0" w:before="0" w:line="240" w:lineRule="auto"/>
        <w:ind w:firstLine="0" w:left="0"/>
        <w:jc w:val="right"/>
        <w:rPr>
          <w:rFonts w:ascii="Verdana" w:hAnsi="Verdana"/>
          <w:sz w:val="21"/>
        </w:rPr>
      </w:pPr>
      <w:r>
        <w:t>от __________ N ____</w:t>
      </w:r>
    </w:p>
    <w:p w14:paraId="9A260000">
      <w:pPr>
        <w:spacing w:after="0" w:before="0" w:line="240" w:lineRule="auto"/>
        <w:ind w:firstLine="0" w:left="0"/>
        <w:jc w:val="right"/>
        <w:rPr>
          <w:rFonts w:ascii="Verdana" w:hAnsi="Verdana"/>
          <w:sz w:val="21"/>
        </w:rPr>
      </w:pPr>
    </w:p>
    <w:p w14:paraId="9B260000">
      <w:pPr>
        <w:spacing w:after="0" w:before="0" w:line="240" w:lineRule="auto"/>
        <w:ind w:firstLine="0" w:left="0"/>
      </w:pPr>
      <w:r>
        <w:t> </w:t>
      </w:r>
    </w:p>
    <w:p w14:paraId="9C260000">
      <w:pPr>
        <w:spacing w:after="0" w:before="0" w:line="240" w:lineRule="auto"/>
        <w:ind w:firstLine="0" w:left="0"/>
        <w:jc w:val="center"/>
        <w:rPr>
          <w:rFonts w:ascii="Verdana" w:hAnsi="Verdana"/>
          <w:sz w:val="21"/>
        </w:rPr>
      </w:pPr>
      <w:r>
        <w:t>План-график перечисления Гранта</w:t>
      </w:r>
    </w:p>
    <w:p w14:paraId="9D260000">
      <w:pPr>
        <w:spacing w:after="0" w:before="0" w:line="240" w:lineRule="auto"/>
        <w:ind w:firstLine="0" w:left="0"/>
        <w:jc w:val="center"/>
        <w:rPr>
          <w:rFonts w:ascii="Verdana" w:hAnsi="Verdana"/>
          <w:sz w:val="21"/>
        </w:rPr>
      </w:pPr>
    </w:p>
    <w:p w14:paraId="9E26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4484"/>
        <w:gridCol w:w="92"/>
        <w:gridCol w:w="5474"/>
        <w:gridCol w:w="2596"/>
        <w:gridCol w:w="1312"/>
      </w:tblGrid>
      <w:tr>
        <w:tc>
          <w:tcPr>
            <w:tcW w:type="dxa" w:w="4484"/>
            <w:vMerge w:val="restart"/>
            <w:tcMar>
              <w:left w:type="dxa" w:w="0"/>
              <w:right w:type="dxa" w:w="0"/>
            </w:tcMar>
          </w:tcPr>
          <w:p w14:paraId="9F260000">
            <w:pPr>
              <w:spacing w:after="100" w:before="0" w:line="240" w:lineRule="auto"/>
              <w:ind w:firstLine="0" w:left="0"/>
              <w:jc w:val="left"/>
              <w:rPr>
                <w:rFonts w:ascii="Verdana" w:hAnsi="Verdana"/>
                <w:sz w:val="21"/>
              </w:rPr>
            </w:pPr>
            <w:r>
              <w:t> </w:t>
            </w:r>
          </w:p>
        </w:tc>
        <w:tc>
          <w:tcPr>
            <w:tcW w:type="dxa" w:w="92"/>
            <w:vMerge w:val="restart"/>
            <w:tcMar>
              <w:left w:type="dxa" w:w="0"/>
              <w:right w:type="dxa" w:w="0"/>
            </w:tcMar>
          </w:tcPr>
          <w:p w14:paraId="A0260000">
            <w:pPr>
              <w:spacing w:after="100" w:before="0" w:line="240" w:lineRule="auto"/>
              <w:ind w:firstLine="0" w:left="0"/>
              <w:jc w:val="left"/>
              <w:rPr>
                <w:rFonts w:ascii="Verdana" w:hAnsi="Verdana"/>
                <w:sz w:val="21"/>
              </w:rPr>
            </w:pPr>
            <w:r>
              <w:t> </w:t>
            </w:r>
          </w:p>
        </w:tc>
        <w:tc>
          <w:tcPr>
            <w:tcW w:type="dxa" w:w="5474"/>
            <w:vMerge w:val="restart"/>
            <w:tcMar>
              <w:left w:type="dxa" w:w="0"/>
              <w:right w:type="dxa" w:w="0"/>
            </w:tcMar>
          </w:tcPr>
          <w:p w14:paraId="A126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A2260000">
            <w:pPr>
              <w:spacing w:after="100" w:before="0" w:line="240" w:lineRule="auto"/>
              <w:ind w:firstLine="0" w:left="0"/>
              <w:jc w:val="left"/>
              <w:rPr>
                <w:rFonts w:ascii="Verdana" w:hAnsi="Verdana"/>
                <w:sz w:val="21"/>
              </w:rPr>
            </w:pPr>
            <w:r>
              <w:t> </w:t>
            </w:r>
          </w:p>
        </w:tc>
        <w:tc>
          <w:tcPr>
            <w:tcW w:type="dxa" w:w="1312"/>
            <w:tcBorders>
              <w:top w:color="000000" w:sz="8" w:val="single"/>
              <w:left w:color="000000" w:sz="8" w:val="single"/>
              <w:bottom w:color="000000" w:sz="8" w:val="single"/>
              <w:right w:color="000000" w:sz="8" w:val="single"/>
            </w:tcBorders>
            <w:tcMar>
              <w:left w:type="dxa" w:w="0"/>
              <w:right w:type="dxa" w:w="0"/>
            </w:tcMar>
            <w:vAlign w:val="center"/>
          </w:tcPr>
          <w:p w14:paraId="A3260000">
            <w:pPr>
              <w:spacing w:after="100" w:before="0" w:line="240" w:lineRule="auto"/>
              <w:ind w:firstLine="0" w:left="0"/>
              <w:jc w:val="center"/>
              <w:rPr>
                <w:rFonts w:ascii="Verdana" w:hAnsi="Verdana"/>
                <w:sz w:val="21"/>
              </w:rPr>
            </w:pPr>
            <w:r>
              <w:t>КОДЫ</w:t>
            </w:r>
          </w:p>
        </w:tc>
      </w:tr>
      <w:tr>
        <w:tc>
          <w:tcPr>
            <w:tcW w:type="dxa" w:w="4484"/>
            <w:gridSpan w:val="1"/>
            <w:vMerge w:val="continue"/>
            <w:tcMar>
              <w:left w:type="dxa" w:w="0"/>
              <w:right w:type="dxa" w:w="0"/>
            </w:tcMar>
          </w:tcPr>
          <w:p/>
        </w:tc>
        <w:tc>
          <w:tcPr>
            <w:tcW w:type="dxa" w:w="92"/>
            <w:gridSpan w:val="1"/>
            <w:vMerge w:val="continue"/>
            <w:tcMar>
              <w:left w:type="dxa" w:w="0"/>
              <w:right w:type="dxa" w:w="0"/>
            </w:tcMar>
          </w:tcPr>
          <w:p/>
        </w:tc>
        <w:tc>
          <w:tcPr>
            <w:tcW w:type="dxa" w:w="5474"/>
            <w:gridSpan w:val="1"/>
            <w:vMerge w:val="continue"/>
            <w:tcMar>
              <w:left w:type="dxa" w:w="0"/>
              <w:right w:type="dxa" w:w="0"/>
            </w:tcMar>
          </w:tcPr>
          <w:p/>
        </w:tc>
        <w:tc>
          <w:tcPr>
            <w:tcW w:type="dxa" w:w="2596"/>
            <w:tcBorders>
              <w:right w:color="000000" w:sz="8" w:val="single"/>
            </w:tcBorders>
            <w:tcMar>
              <w:left w:type="dxa" w:w="0"/>
              <w:right w:type="dxa" w:w="0"/>
            </w:tcMar>
          </w:tcPr>
          <w:p w14:paraId="A4260000">
            <w:pPr>
              <w:spacing w:after="100" w:before="0" w:line="240" w:lineRule="auto"/>
              <w:ind w:firstLine="0" w:left="0"/>
              <w:jc w:val="right"/>
              <w:rPr>
                <w:rFonts w:ascii="Verdana" w:hAnsi="Verdana"/>
                <w:sz w:val="21"/>
              </w:rPr>
            </w:pPr>
            <w:r>
              <w:t>Дата</w:t>
            </w:r>
          </w:p>
        </w:tc>
        <w:tc>
          <w:tcPr>
            <w:tcW w:type="dxa" w:w="1312"/>
            <w:tcBorders>
              <w:top w:color="000000" w:sz="8" w:val="single"/>
              <w:left w:color="000000" w:sz="8" w:val="single"/>
              <w:bottom w:color="000000" w:sz="8" w:val="single"/>
              <w:right w:color="000000" w:sz="8" w:val="single"/>
            </w:tcBorders>
            <w:tcMar>
              <w:left w:type="dxa" w:w="0"/>
              <w:right w:type="dxa" w:w="0"/>
            </w:tcMar>
          </w:tcPr>
          <w:p w14:paraId="A526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A6260000">
            <w:pPr>
              <w:spacing w:after="100" w:before="0" w:line="240" w:lineRule="auto"/>
              <w:ind w:firstLine="0" w:left="0"/>
              <w:jc w:val="left"/>
              <w:rPr>
                <w:rFonts w:ascii="Verdana" w:hAnsi="Verdana"/>
                <w:sz w:val="21"/>
              </w:rPr>
            </w:pPr>
            <w:r>
              <w:t>Наименование Получателя гранта</w:t>
            </w:r>
          </w:p>
        </w:tc>
        <w:tc>
          <w:tcPr>
            <w:tcW w:type="dxa" w:w="92"/>
            <w:tcMar>
              <w:left w:type="dxa" w:w="0"/>
              <w:right w:type="dxa" w:w="0"/>
            </w:tcMar>
          </w:tcPr>
          <w:p w14:paraId="A7260000">
            <w:pPr>
              <w:spacing w:after="100" w:before="0" w:line="240" w:lineRule="auto"/>
              <w:ind w:firstLine="0" w:left="0"/>
              <w:jc w:val="left"/>
              <w:rPr>
                <w:rFonts w:ascii="Verdana" w:hAnsi="Verdana"/>
                <w:sz w:val="21"/>
              </w:rPr>
            </w:pPr>
            <w:r>
              <w:t> </w:t>
            </w:r>
          </w:p>
        </w:tc>
        <w:tc>
          <w:tcPr>
            <w:tcW w:type="dxa" w:w="5474"/>
            <w:tcBorders>
              <w:bottom w:color="000000" w:sz="8" w:val="single"/>
            </w:tcBorders>
            <w:tcMar>
              <w:left w:type="dxa" w:w="0"/>
              <w:right w:type="dxa" w:w="0"/>
            </w:tcMar>
          </w:tcPr>
          <w:p w14:paraId="A826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A9260000">
            <w:pPr>
              <w:spacing w:after="100" w:before="0" w:line="240" w:lineRule="auto"/>
              <w:ind w:firstLine="0" w:left="0"/>
              <w:jc w:val="right"/>
              <w:rPr>
                <w:rFonts w:ascii="Verdana" w:hAnsi="Verdana"/>
                <w:sz w:val="21"/>
              </w:rPr>
            </w:pPr>
            <w:r>
              <w:t>ИНН</w:t>
            </w:r>
          </w:p>
        </w:tc>
        <w:tc>
          <w:tcPr>
            <w:tcW w:type="dxa" w:w="1312"/>
            <w:tcBorders>
              <w:top w:color="000000" w:sz="8" w:val="single"/>
              <w:left w:color="000000" w:sz="8" w:val="single"/>
              <w:bottom w:color="000000" w:sz="8" w:val="single"/>
              <w:right w:color="000000" w:sz="8" w:val="single"/>
            </w:tcBorders>
            <w:tcMar>
              <w:left w:type="dxa" w:w="0"/>
              <w:right w:type="dxa" w:w="0"/>
            </w:tcMar>
          </w:tcPr>
          <w:p w14:paraId="AA26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AB260000">
            <w:pPr>
              <w:spacing w:after="100" w:before="0" w:line="240" w:lineRule="auto"/>
              <w:ind w:firstLine="0" w:left="0"/>
              <w:jc w:val="left"/>
              <w:rPr>
                <w:rFonts w:ascii="Verdana" w:hAnsi="Verdana"/>
                <w:sz w:val="21"/>
              </w:rPr>
            </w:pPr>
            <w:r>
              <w:t>Наименование Грантодателя</w:t>
            </w:r>
          </w:p>
        </w:tc>
        <w:tc>
          <w:tcPr>
            <w:tcW w:type="dxa" w:w="92"/>
            <w:tcMar>
              <w:left w:type="dxa" w:w="0"/>
              <w:right w:type="dxa" w:w="0"/>
            </w:tcMar>
          </w:tcPr>
          <w:p w14:paraId="AC260000">
            <w:pPr>
              <w:spacing w:after="100" w:before="0" w:line="240" w:lineRule="auto"/>
              <w:ind w:firstLine="0" w:left="0"/>
              <w:jc w:val="left"/>
              <w:rPr>
                <w:rFonts w:ascii="Verdana" w:hAnsi="Verdana"/>
                <w:sz w:val="21"/>
              </w:rPr>
            </w:pPr>
            <w:r>
              <w:t> </w:t>
            </w:r>
          </w:p>
        </w:tc>
        <w:tc>
          <w:tcPr>
            <w:tcW w:type="dxa" w:w="5474"/>
            <w:tcBorders>
              <w:top w:color="000000" w:sz="8" w:val="single"/>
              <w:left w:sz="4" w:val="nil"/>
              <w:bottom w:color="000000" w:sz="8" w:val="single"/>
              <w:right w:sz="4" w:val="nil"/>
            </w:tcBorders>
            <w:tcMar>
              <w:left w:type="dxa" w:w="0"/>
              <w:right w:type="dxa" w:w="0"/>
            </w:tcMar>
          </w:tcPr>
          <w:p w14:paraId="AD26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AE260000">
            <w:pPr>
              <w:spacing w:after="100" w:before="0" w:line="240" w:lineRule="auto"/>
              <w:ind w:firstLine="0" w:left="0"/>
              <w:jc w:val="right"/>
              <w:rPr>
                <w:rFonts w:ascii="Verdana" w:hAnsi="Verdana"/>
                <w:sz w:val="21"/>
              </w:rPr>
            </w:pPr>
            <w:r>
              <w:t>по Сводному реестру</w:t>
            </w:r>
          </w:p>
        </w:tc>
        <w:tc>
          <w:tcPr>
            <w:tcW w:type="dxa" w:w="1312"/>
            <w:tcBorders>
              <w:top w:color="000000" w:sz="8" w:val="single"/>
              <w:left w:color="000000" w:sz="8" w:val="single"/>
              <w:bottom w:color="000000" w:sz="8" w:val="single"/>
              <w:right w:color="000000" w:sz="8" w:val="single"/>
            </w:tcBorders>
            <w:tcMar>
              <w:left w:type="dxa" w:w="0"/>
              <w:right w:type="dxa" w:w="0"/>
            </w:tcMar>
          </w:tcPr>
          <w:p w14:paraId="AF26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B0260000">
            <w:pPr>
              <w:spacing w:after="100" w:before="0" w:line="240" w:lineRule="auto"/>
              <w:ind w:firstLine="0" w:left="0"/>
              <w:jc w:val="left"/>
              <w:rPr>
                <w:rFonts w:ascii="Verdana" w:hAnsi="Verdana"/>
                <w:sz w:val="21"/>
              </w:rPr>
            </w:pPr>
            <w:r>
              <w:t xml:space="preserve">Наименование федерального проекта </w:t>
            </w:r>
          </w:p>
        </w:tc>
        <w:tc>
          <w:tcPr>
            <w:tcW w:type="dxa" w:w="92"/>
            <w:tcMar>
              <w:left w:type="dxa" w:w="0"/>
              <w:right w:type="dxa" w:w="0"/>
            </w:tcMar>
          </w:tcPr>
          <w:p w14:paraId="B1260000">
            <w:pPr>
              <w:spacing w:after="100" w:before="0" w:line="240" w:lineRule="auto"/>
              <w:ind w:firstLine="0" w:left="0"/>
              <w:jc w:val="left"/>
              <w:rPr>
                <w:rFonts w:ascii="Verdana" w:hAnsi="Verdana"/>
                <w:sz w:val="21"/>
              </w:rPr>
            </w:pPr>
            <w:r>
              <w:t> </w:t>
            </w:r>
          </w:p>
        </w:tc>
        <w:tc>
          <w:tcPr>
            <w:tcW w:type="dxa" w:w="5474"/>
            <w:tcBorders>
              <w:top w:color="000000" w:sz="8" w:val="single"/>
              <w:left w:sz="4" w:val="nil"/>
              <w:bottom w:color="000000" w:sz="8" w:val="single"/>
              <w:right w:sz="4" w:val="nil"/>
            </w:tcBorders>
            <w:tcMar>
              <w:left w:type="dxa" w:w="0"/>
              <w:right w:type="dxa" w:w="0"/>
            </w:tcMar>
          </w:tcPr>
          <w:p w14:paraId="B226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B3260000">
            <w:pPr>
              <w:spacing w:after="100" w:before="0" w:line="240" w:lineRule="auto"/>
              <w:ind w:firstLine="0" w:left="0"/>
              <w:jc w:val="right"/>
              <w:rPr>
                <w:rFonts w:ascii="Verdana" w:hAnsi="Verdana"/>
                <w:sz w:val="21"/>
              </w:rPr>
            </w:pPr>
            <w:r>
              <w:t xml:space="preserve">по БК </w:t>
            </w:r>
          </w:p>
        </w:tc>
        <w:tc>
          <w:tcPr>
            <w:tcW w:type="dxa" w:w="1312"/>
            <w:tcBorders>
              <w:top w:color="000000" w:sz="8" w:val="single"/>
              <w:left w:color="000000" w:sz="8" w:val="single"/>
              <w:bottom w:color="000000" w:sz="8" w:val="single"/>
              <w:right w:color="000000" w:sz="8" w:val="single"/>
            </w:tcBorders>
            <w:tcMar>
              <w:left w:type="dxa" w:w="0"/>
              <w:right w:type="dxa" w:w="0"/>
            </w:tcMar>
          </w:tcPr>
          <w:p w14:paraId="B426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B5260000">
            <w:pPr>
              <w:spacing w:after="100" w:before="0" w:line="240" w:lineRule="auto"/>
              <w:ind w:firstLine="0" w:left="0"/>
              <w:jc w:val="left"/>
              <w:rPr>
                <w:rFonts w:ascii="Verdana" w:hAnsi="Verdana"/>
                <w:sz w:val="21"/>
              </w:rPr>
            </w:pPr>
            <w:r>
              <w:t> </w:t>
            </w:r>
          </w:p>
        </w:tc>
        <w:tc>
          <w:tcPr>
            <w:tcW w:type="dxa" w:w="92"/>
            <w:tcMar>
              <w:left w:type="dxa" w:w="0"/>
              <w:right w:type="dxa" w:w="0"/>
            </w:tcMar>
          </w:tcPr>
          <w:p w14:paraId="B6260000">
            <w:pPr>
              <w:spacing w:after="100" w:before="0" w:line="240" w:lineRule="auto"/>
              <w:ind w:firstLine="0" w:left="0"/>
              <w:jc w:val="left"/>
              <w:rPr>
                <w:rFonts w:ascii="Verdana" w:hAnsi="Verdana"/>
                <w:sz w:val="21"/>
              </w:rPr>
            </w:pPr>
            <w:r>
              <w:t> </w:t>
            </w:r>
          </w:p>
        </w:tc>
        <w:tc>
          <w:tcPr>
            <w:tcW w:type="dxa" w:w="5474"/>
            <w:tcBorders>
              <w:top w:color="000000" w:sz="8" w:val="single"/>
            </w:tcBorders>
            <w:tcMar>
              <w:left w:type="dxa" w:w="0"/>
              <w:right w:type="dxa" w:w="0"/>
            </w:tcMar>
          </w:tcPr>
          <w:p w14:paraId="B726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B8260000">
            <w:pPr>
              <w:spacing w:after="100" w:before="0" w:line="240" w:lineRule="auto"/>
              <w:ind w:firstLine="0" w:left="0"/>
              <w:jc w:val="right"/>
              <w:rPr>
                <w:rFonts w:ascii="Verdana" w:hAnsi="Verdana"/>
                <w:sz w:val="21"/>
              </w:rPr>
            </w:pPr>
            <w:r>
              <w:t xml:space="preserve">Номер соглашения </w:t>
            </w:r>
          </w:p>
        </w:tc>
        <w:tc>
          <w:tcPr>
            <w:tcW w:type="dxa" w:w="1312"/>
            <w:tcBorders>
              <w:top w:color="000000" w:sz="8" w:val="single"/>
              <w:left w:color="000000" w:sz="8" w:val="single"/>
              <w:bottom w:color="000000" w:sz="8" w:val="single"/>
              <w:right w:color="000000" w:sz="8" w:val="single"/>
            </w:tcBorders>
            <w:tcMar>
              <w:left w:type="dxa" w:w="0"/>
              <w:right w:type="dxa" w:w="0"/>
            </w:tcMar>
          </w:tcPr>
          <w:p w14:paraId="B9260000">
            <w:pPr>
              <w:spacing w:after="100" w:before="0" w:line="240" w:lineRule="auto"/>
              <w:ind w:firstLine="0" w:left="0"/>
              <w:jc w:val="left"/>
              <w:rPr>
                <w:rFonts w:ascii="Verdana" w:hAnsi="Verdana"/>
                <w:sz w:val="21"/>
              </w:rPr>
            </w:pPr>
            <w:r>
              <w:t> </w:t>
            </w:r>
          </w:p>
        </w:tc>
      </w:tr>
      <w:tr>
        <w:tc>
          <w:tcPr>
            <w:tcW w:type="dxa" w:w="4484"/>
            <w:tcMar>
              <w:left w:type="dxa" w:w="0"/>
              <w:right w:type="dxa" w:w="0"/>
            </w:tcMar>
          </w:tcPr>
          <w:p w14:paraId="BA260000">
            <w:pPr>
              <w:spacing w:after="100" w:before="0" w:line="240" w:lineRule="auto"/>
              <w:ind w:firstLine="0" w:left="0"/>
              <w:jc w:val="left"/>
              <w:rPr>
                <w:rFonts w:ascii="Verdana" w:hAnsi="Verdana"/>
                <w:sz w:val="21"/>
              </w:rPr>
            </w:pPr>
            <w:r>
              <w:t> </w:t>
            </w:r>
          </w:p>
        </w:tc>
        <w:tc>
          <w:tcPr>
            <w:tcW w:type="dxa" w:w="92"/>
            <w:tcMar>
              <w:left w:type="dxa" w:w="0"/>
              <w:right w:type="dxa" w:w="0"/>
            </w:tcMar>
          </w:tcPr>
          <w:p w14:paraId="BB260000">
            <w:pPr>
              <w:spacing w:after="100" w:before="0" w:line="240" w:lineRule="auto"/>
              <w:ind w:firstLine="0" w:left="0"/>
              <w:jc w:val="left"/>
              <w:rPr>
                <w:rFonts w:ascii="Verdana" w:hAnsi="Verdana"/>
                <w:sz w:val="21"/>
              </w:rPr>
            </w:pPr>
            <w:r>
              <w:t> </w:t>
            </w:r>
          </w:p>
        </w:tc>
        <w:tc>
          <w:tcPr>
            <w:tcW w:type="dxa" w:w="5474"/>
            <w:tcMar>
              <w:left w:type="dxa" w:w="0"/>
              <w:right w:type="dxa" w:w="0"/>
            </w:tcMar>
          </w:tcPr>
          <w:p w14:paraId="BC260000">
            <w:pPr>
              <w:spacing w:after="100" w:before="0" w:line="240" w:lineRule="auto"/>
              <w:ind w:firstLine="0" w:left="0"/>
              <w:jc w:val="left"/>
              <w:rPr>
                <w:rFonts w:ascii="Verdana" w:hAnsi="Verdana"/>
                <w:sz w:val="21"/>
              </w:rPr>
            </w:pPr>
            <w:r>
              <w:t> </w:t>
            </w:r>
          </w:p>
        </w:tc>
        <w:tc>
          <w:tcPr>
            <w:tcW w:type="dxa" w:w="2596"/>
            <w:tcBorders>
              <w:right w:color="000000" w:sz="8" w:val="single"/>
            </w:tcBorders>
            <w:tcMar>
              <w:left w:type="dxa" w:w="0"/>
              <w:right w:type="dxa" w:w="0"/>
            </w:tcMar>
          </w:tcPr>
          <w:p w14:paraId="BD260000">
            <w:pPr>
              <w:spacing w:after="100" w:before="0" w:line="240" w:lineRule="auto"/>
              <w:ind w:firstLine="0" w:left="0"/>
              <w:jc w:val="right"/>
              <w:rPr>
                <w:rFonts w:ascii="Verdana" w:hAnsi="Verdana"/>
                <w:sz w:val="21"/>
              </w:rPr>
            </w:pPr>
            <w:r>
              <w:t xml:space="preserve">Дата соглашения </w:t>
            </w:r>
          </w:p>
        </w:tc>
        <w:tc>
          <w:tcPr>
            <w:tcW w:type="dxa" w:w="1312"/>
            <w:tcBorders>
              <w:top w:color="000000" w:sz="8" w:val="single"/>
              <w:left w:color="000000" w:sz="8" w:val="single"/>
              <w:bottom w:color="000000" w:sz="8" w:val="single"/>
              <w:right w:color="000000" w:sz="8" w:val="single"/>
            </w:tcBorders>
            <w:tcMar>
              <w:left w:type="dxa" w:w="0"/>
              <w:right w:type="dxa" w:w="0"/>
            </w:tcMar>
          </w:tcPr>
          <w:p w14:paraId="BE260000">
            <w:pPr>
              <w:spacing w:after="100" w:before="0" w:line="240" w:lineRule="auto"/>
              <w:ind w:firstLine="0" w:left="0"/>
              <w:jc w:val="left"/>
              <w:rPr>
                <w:rFonts w:ascii="Verdana" w:hAnsi="Verdana"/>
                <w:sz w:val="21"/>
              </w:rPr>
            </w:pPr>
            <w:r>
              <w:t> </w:t>
            </w:r>
          </w:p>
        </w:tc>
      </w:tr>
      <w:tr>
        <w:tc>
          <w:tcPr>
            <w:tcW w:type="dxa" w:w="4484"/>
            <w:vMerge w:val="restart"/>
            <w:tcMar>
              <w:left w:type="dxa" w:w="0"/>
              <w:right w:type="dxa" w:w="0"/>
            </w:tcMar>
          </w:tcPr>
          <w:p w14:paraId="BF260000">
            <w:pPr>
              <w:spacing w:after="100" w:before="0" w:line="240" w:lineRule="auto"/>
              <w:ind w:firstLine="0" w:left="0"/>
              <w:rPr>
                <w:rFonts w:ascii="Verdana" w:hAnsi="Verdana"/>
                <w:sz w:val="21"/>
              </w:rPr>
            </w:pPr>
            <w:r>
              <w:t>Вид документа</w:t>
            </w:r>
          </w:p>
        </w:tc>
        <w:tc>
          <w:tcPr>
            <w:tcW w:type="dxa" w:w="92"/>
            <w:tcMar>
              <w:left w:type="dxa" w:w="0"/>
              <w:right w:type="dxa" w:w="0"/>
            </w:tcMar>
          </w:tcPr>
          <w:p w14:paraId="C0260000">
            <w:pPr>
              <w:spacing w:after="100" w:before="0" w:line="240" w:lineRule="auto"/>
              <w:ind w:firstLine="0" w:left="0"/>
              <w:jc w:val="left"/>
              <w:rPr>
                <w:rFonts w:ascii="Verdana" w:hAnsi="Verdana"/>
                <w:sz w:val="21"/>
              </w:rPr>
            </w:pPr>
            <w:r>
              <w:t> </w:t>
            </w:r>
          </w:p>
        </w:tc>
        <w:tc>
          <w:tcPr>
            <w:tcW w:type="dxa" w:w="5474"/>
            <w:tcBorders>
              <w:bottom w:color="000000" w:sz="8" w:val="single"/>
            </w:tcBorders>
            <w:tcMar>
              <w:left w:type="dxa" w:w="0"/>
              <w:right w:type="dxa" w:w="0"/>
            </w:tcMar>
          </w:tcPr>
          <w:p w14:paraId="C1260000">
            <w:pPr>
              <w:spacing w:after="100" w:before="0" w:line="240" w:lineRule="auto"/>
              <w:ind w:firstLine="0" w:left="0"/>
              <w:jc w:val="left"/>
              <w:rPr>
                <w:rFonts w:ascii="Verdana" w:hAnsi="Verdana"/>
                <w:sz w:val="21"/>
              </w:rPr>
            </w:pPr>
            <w:r>
              <w:t> </w:t>
            </w:r>
          </w:p>
        </w:tc>
        <w:tc>
          <w:tcPr>
            <w:tcW w:type="dxa" w:w="2596"/>
            <w:vMerge w:val="restart"/>
            <w:tcBorders>
              <w:right w:color="000000" w:sz="8" w:val="single"/>
            </w:tcBorders>
            <w:tcMar>
              <w:left w:type="dxa" w:w="0"/>
              <w:right w:type="dxa" w:w="0"/>
            </w:tcMar>
          </w:tcPr>
          <w:p w14:paraId="C2260000">
            <w:pPr>
              <w:spacing w:after="100" w:before="0" w:line="240" w:lineRule="auto"/>
              <w:ind w:firstLine="0" w:left="0"/>
              <w:jc w:val="left"/>
              <w:rPr>
                <w:rFonts w:ascii="Verdana" w:hAnsi="Verdana"/>
                <w:sz w:val="21"/>
              </w:rPr>
            </w:pPr>
            <w:r>
              <w:t> </w:t>
            </w:r>
          </w:p>
        </w:tc>
        <w:tc>
          <w:tcPr>
            <w:tcW w:type="dxa" w:w="1312"/>
            <w:vMerge w:val="restart"/>
            <w:tcBorders>
              <w:top w:color="000000" w:sz="8" w:val="single"/>
              <w:left w:color="000000" w:sz="8" w:val="single"/>
              <w:bottom w:color="000000" w:sz="8" w:val="single"/>
              <w:right w:color="000000" w:sz="8" w:val="single"/>
            </w:tcBorders>
            <w:tcMar>
              <w:left w:type="dxa" w:w="0"/>
              <w:right w:type="dxa" w:w="0"/>
            </w:tcMar>
          </w:tcPr>
          <w:p w14:paraId="C3260000">
            <w:pPr>
              <w:spacing w:after="100" w:before="0" w:line="240" w:lineRule="auto"/>
              <w:ind w:firstLine="0" w:left="0"/>
              <w:jc w:val="left"/>
              <w:rPr>
                <w:rFonts w:ascii="Verdana" w:hAnsi="Verdana"/>
                <w:sz w:val="21"/>
              </w:rPr>
            </w:pPr>
            <w:r>
              <w:t> </w:t>
            </w:r>
          </w:p>
        </w:tc>
      </w:tr>
      <w:tr>
        <w:tc>
          <w:tcPr>
            <w:tcW w:type="dxa" w:w="4484"/>
            <w:gridSpan w:val="1"/>
            <w:vMerge w:val="continue"/>
            <w:tcMar>
              <w:left w:type="dxa" w:w="0"/>
              <w:right w:type="dxa" w:w="0"/>
            </w:tcMar>
          </w:tcPr>
          <w:p/>
        </w:tc>
        <w:tc>
          <w:tcPr>
            <w:tcW w:type="dxa" w:w="92"/>
            <w:tcMar>
              <w:left w:type="dxa" w:w="0"/>
              <w:right w:type="dxa" w:w="0"/>
            </w:tcMar>
          </w:tcPr>
          <w:p w14:paraId="C4260000">
            <w:pPr>
              <w:spacing w:after="100" w:before="0" w:line="240" w:lineRule="auto"/>
              <w:ind w:firstLine="0" w:left="0"/>
              <w:jc w:val="left"/>
              <w:rPr>
                <w:rFonts w:ascii="Verdana" w:hAnsi="Verdana"/>
                <w:sz w:val="21"/>
              </w:rPr>
            </w:pPr>
            <w:r>
              <w:t> </w:t>
            </w:r>
          </w:p>
        </w:tc>
        <w:tc>
          <w:tcPr>
            <w:tcW w:type="dxa" w:w="5474"/>
            <w:tcBorders>
              <w:top w:color="000000" w:sz="8" w:val="single"/>
            </w:tcBorders>
            <w:tcMar>
              <w:left w:type="dxa" w:w="0"/>
              <w:right w:type="dxa" w:w="0"/>
            </w:tcMar>
          </w:tcPr>
          <w:p w14:paraId="C5260000">
            <w:pPr>
              <w:spacing w:after="100" w:before="0" w:line="240" w:lineRule="auto"/>
              <w:ind w:firstLine="0" w:left="0"/>
              <w:jc w:val="center"/>
              <w:rPr>
                <w:rFonts w:ascii="Verdana" w:hAnsi="Verdana"/>
                <w:sz w:val="21"/>
              </w:rPr>
            </w:pPr>
            <w:r>
              <w:rPr>
                <w:sz w:val="16"/>
              </w:rPr>
              <w:t xml:space="preserve">(первичный - "0", уточненный - "1", "2", "3", "...") </w:t>
            </w:r>
          </w:p>
        </w:tc>
        <w:tc>
          <w:tcPr>
            <w:tcW w:type="dxa" w:w="2596"/>
            <w:gridSpan w:val="1"/>
            <w:vMerge w:val="continue"/>
            <w:tcBorders>
              <w:right w:color="000000" w:sz="8" w:val="single"/>
            </w:tcBorders>
            <w:tcMar>
              <w:left w:type="dxa" w:w="0"/>
              <w:right w:type="dxa" w:w="0"/>
            </w:tcMar>
          </w:tcPr>
          <w:p/>
        </w:tc>
        <w:tc>
          <w:tcPr>
            <w:tcW w:type="dxa" w:w="1312"/>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0050"/>
            <w:gridSpan w:val="3"/>
            <w:tcMar>
              <w:left w:type="dxa" w:w="0"/>
              <w:right w:type="dxa" w:w="0"/>
            </w:tcMar>
          </w:tcPr>
          <w:p w14:paraId="C6260000">
            <w:pPr>
              <w:spacing w:after="100" w:before="0" w:line="240" w:lineRule="auto"/>
              <w:ind w:firstLine="0" w:left="0"/>
              <w:jc w:val="left"/>
              <w:rPr>
                <w:rFonts w:ascii="Verdana" w:hAnsi="Verdana"/>
                <w:sz w:val="21"/>
              </w:rPr>
            </w:pPr>
            <w:r>
              <w:t>Единица изменения: руб (с точностью до второго знака после запятой)</w:t>
            </w:r>
          </w:p>
        </w:tc>
        <w:tc>
          <w:tcPr>
            <w:tcW w:type="dxa" w:w="2596"/>
            <w:tcBorders>
              <w:right w:color="000000" w:sz="8" w:val="single"/>
            </w:tcBorders>
            <w:tcMar>
              <w:left w:type="dxa" w:w="0"/>
              <w:right w:type="dxa" w:w="0"/>
            </w:tcMar>
            <w:vAlign w:val="center"/>
          </w:tcPr>
          <w:p w14:paraId="C7260000">
            <w:pPr>
              <w:spacing w:after="100" w:before="0" w:line="240" w:lineRule="auto"/>
              <w:ind w:firstLine="0" w:left="0"/>
              <w:jc w:val="right"/>
              <w:rPr>
                <w:rFonts w:ascii="Verdana" w:hAnsi="Verdana"/>
                <w:sz w:val="21"/>
              </w:rPr>
            </w:pPr>
            <w:r>
              <w:t xml:space="preserve">по </w:t>
            </w:r>
            <w:r>
              <w:rPr>
                <w:color w:val="0000FF"/>
              </w:rPr>
              <w:fldChar w:fldCharType="begin"/>
            </w:r>
            <w:r>
              <w:rPr>
                <w:color w:val="0000FF"/>
              </w:rPr>
              <w:instrText>HYPERLINK "https://login.consultant.ru/link/?rnd=7CF07B1C6B511650EC2A0289D24AAA4E&amp;req=doc&amp;base=LAW&amp;n=377985&amp;dst=101916&amp;fld=134&amp;REFFIELD=134&amp;REFDST=100234&amp;REFDOC=349119&amp;REFBASE=LAW&amp;stat=refcode%3D16876%3Bdstident%3D101916%3Bindex%3D476&amp;date=29.07.2021"</w:instrText>
            </w:r>
            <w:r>
              <w:rPr>
                <w:color w:val="0000FF"/>
              </w:rPr>
              <w:fldChar w:fldCharType="separate"/>
            </w:r>
            <w:r>
              <w:rPr>
                <w:color w:val="0000FF"/>
              </w:rPr>
              <w:t>ОКЕИ</w:t>
            </w:r>
            <w:r>
              <w:rPr>
                <w:color w:val="0000FF"/>
              </w:rPr>
              <w:fldChar w:fldCharType="end"/>
            </w:r>
          </w:p>
        </w:tc>
        <w:tc>
          <w:tcPr>
            <w:tcW w:type="dxa" w:w="1312"/>
            <w:tcBorders>
              <w:top w:color="000000" w:sz="8" w:val="single"/>
              <w:left w:color="000000" w:sz="8" w:val="single"/>
              <w:bottom w:color="000000" w:sz="8" w:val="single"/>
              <w:right w:color="000000" w:sz="8" w:val="single"/>
            </w:tcBorders>
            <w:tcMar>
              <w:left w:type="dxa" w:w="0"/>
              <w:right w:type="dxa" w:w="0"/>
            </w:tcMar>
            <w:vAlign w:val="center"/>
          </w:tcPr>
          <w:p w14:paraId="C8260000">
            <w:pPr>
              <w:spacing w:after="100" w:before="0" w:line="240" w:lineRule="auto"/>
              <w:ind w:firstLine="0" w:left="0"/>
              <w:jc w:val="center"/>
              <w:rPr>
                <w:rFonts w:ascii="Verdana" w:hAnsi="Verdana"/>
                <w:sz w:val="21"/>
              </w:rPr>
            </w:pPr>
            <w:r>
              <w:t>383</w:t>
            </w:r>
          </w:p>
        </w:tc>
      </w:tr>
    </w:tbl>
    <w:p w14:paraId="C926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2590"/>
        <w:gridCol w:w="1850"/>
        <w:gridCol w:w="3933"/>
        <w:gridCol w:w="4282"/>
        <w:gridCol w:w="1313"/>
      </w:tblGrid>
      <w:tr>
        <w:tc>
          <w:tcPr>
            <w:tcW w:type="dxa" w:w="4440"/>
            <w:gridSpan w:val="2"/>
            <w:tcBorders>
              <w:top w:color="000000" w:sz="8" w:val="single"/>
              <w:left w:sz="4" w:val="nil"/>
              <w:bottom w:color="000000" w:sz="8" w:val="single"/>
              <w:right w:color="000000" w:sz="8" w:val="single"/>
            </w:tcBorders>
            <w:tcMar>
              <w:left w:type="dxa" w:w="0"/>
              <w:right w:type="dxa" w:w="0"/>
            </w:tcMar>
          </w:tcPr>
          <w:p w14:paraId="CA260000">
            <w:pPr>
              <w:spacing w:after="100" w:before="0" w:line="240" w:lineRule="auto"/>
              <w:ind w:firstLine="0" w:left="0"/>
              <w:jc w:val="center"/>
              <w:rPr>
                <w:rFonts w:ascii="Verdana" w:hAnsi="Verdana"/>
                <w:sz w:val="21"/>
              </w:rPr>
            </w:pPr>
            <w:r>
              <w:t xml:space="preserve">Направление расходов </w:t>
            </w:r>
          </w:p>
        </w:tc>
        <w:tc>
          <w:tcPr>
            <w:tcW w:type="dxa" w:w="8214"/>
            <w:gridSpan w:val="2"/>
            <w:tcBorders>
              <w:top w:color="000000" w:sz="8" w:val="single"/>
              <w:left w:color="000000" w:sz="8" w:val="single"/>
              <w:bottom w:color="000000" w:sz="8" w:val="single"/>
              <w:right w:color="000000" w:sz="4" w:val="single"/>
            </w:tcBorders>
            <w:tcMar>
              <w:left w:type="dxa" w:w="0"/>
              <w:right w:type="dxa" w:w="0"/>
            </w:tcMar>
          </w:tcPr>
          <w:p w14:paraId="CB260000">
            <w:pPr>
              <w:spacing w:after="100" w:before="0" w:line="240" w:lineRule="auto"/>
              <w:ind w:firstLine="0" w:left="0"/>
              <w:jc w:val="center"/>
              <w:rPr>
                <w:rFonts w:ascii="Verdana" w:hAnsi="Verdana"/>
                <w:sz w:val="21"/>
              </w:rPr>
            </w:pPr>
            <w:r>
              <w:t>Сроки перечисления Гранта</w:t>
            </w:r>
          </w:p>
        </w:tc>
        <w:tc>
          <w:tcPr>
            <w:tcW w:type="dxa" w:w="1313"/>
            <w:vMerge w:val="restart"/>
            <w:tcBorders>
              <w:top w:color="000000" w:sz="4" w:val="single"/>
              <w:left w:color="000000" w:sz="4" w:val="single"/>
              <w:bottom w:color="000000" w:sz="4" w:val="single"/>
              <w:right w:color="000000" w:sz="4" w:val="single"/>
            </w:tcBorders>
            <w:tcMar>
              <w:left w:type="dxa" w:w="0"/>
              <w:right w:type="dxa" w:w="0"/>
            </w:tcMar>
          </w:tcPr>
          <w:p w14:paraId="CC260000">
            <w:pPr>
              <w:spacing w:after="100" w:before="0" w:line="240" w:lineRule="auto"/>
              <w:ind w:firstLine="0" w:left="0"/>
              <w:jc w:val="center"/>
              <w:rPr>
                <w:rFonts w:ascii="Verdana" w:hAnsi="Verdana"/>
                <w:sz w:val="21"/>
              </w:rPr>
            </w:pPr>
            <w:r>
              <w:t xml:space="preserve">Сумма </w:t>
            </w:r>
          </w:p>
        </w:tc>
      </w:tr>
      <w:tr>
        <w:tc>
          <w:tcPr>
            <w:tcW w:type="dxa" w:w="2590"/>
            <w:tcBorders>
              <w:top w:color="000000" w:sz="8" w:val="single"/>
              <w:left w:sz="4" w:val="nil"/>
              <w:bottom w:color="000000" w:sz="8" w:val="single"/>
              <w:right w:color="000000" w:sz="8" w:val="single"/>
            </w:tcBorders>
            <w:tcMar>
              <w:left w:type="dxa" w:w="0"/>
              <w:right w:type="dxa" w:w="0"/>
            </w:tcMar>
          </w:tcPr>
          <w:p w14:paraId="CD260000">
            <w:pPr>
              <w:spacing w:after="100" w:before="0" w:line="240" w:lineRule="auto"/>
              <w:ind w:firstLine="0" w:left="0"/>
              <w:jc w:val="center"/>
              <w:rPr>
                <w:rFonts w:ascii="Verdana" w:hAnsi="Verdana"/>
                <w:sz w:val="21"/>
              </w:rPr>
            </w:pPr>
            <w:r>
              <w:t>наименование</w:t>
            </w:r>
          </w:p>
        </w:tc>
        <w:tc>
          <w:tcPr>
            <w:tcW w:type="dxa" w:w="1850"/>
            <w:tcBorders>
              <w:top w:color="000000" w:sz="8" w:val="single"/>
              <w:left w:color="000000" w:sz="8" w:val="single"/>
              <w:bottom w:color="000000" w:sz="8" w:val="single"/>
              <w:right w:color="000000" w:sz="8" w:val="single"/>
            </w:tcBorders>
            <w:tcMar>
              <w:left w:type="dxa" w:w="0"/>
              <w:right w:type="dxa" w:w="0"/>
            </w:tcMar>
          </w:tcPr>
          <w:p w14:paraId="CE260000">
            <w:pPr>
              <w:spacing w:after="100" w:before="0" w:line="240" w:lineRule="auto"/>
              <w:ind w:firstLine="0" w:left="0"/>
              <w:jc w:val="center"/>
              <w:rPr>
                <w:rFonts w:ascii="Verdana" w:hAnsi="Verdana"/>
                <w:sz w:val="21"/>
              </w:rPr>
            </w:pPr>
            <w:r>
              <w:t>код по БК</w:t>
            </w:r>
          </w:p>
        </w:tc>
        <w:tc>
          <w:tcPr>
            <w:tcW w:type="dxa" w:w="3933"/>
            <w:tcBorders>
              <w:top w:color="000000" w:sz="8" w:val="single"/>
              <w:left w:color="000000" w:sz="8" w:val="single"/>
              <w:bottom w:color="000000" w:sz="8" w:val="single"/>
              <w:right w:color="000000" w:sz="8" w:val="single"/>
            </w:tcBorders>
            <w:tcMar>
              <w:left w:type="dxa" w:w="0"/>
              <w:right w:type="dxa" w:w="0"/>
            </w:tcMar>
          </w:tcPr>
          <w:p w14:paraId="CF260000">
            <w:pPr>
              <w:spacing w:after="100" w:before="0" w:line="240" w:lineRule="auto"/>
              <w:ind w:firstLine="0" w:left="0"/>
              <w:jc w:val="center"/>
              <w:rPr>
                <w:rFonts w:ascii="Verdana" w:hAnsi="Verdana"/>
                <w:sz w:val="21"/>
              </w:rPr>
            </w:pPr>
            <w:r>
              <w:t>не ранее (дд.мм.гггг.)</w:t>
            </w:r>
          </w:p>
        </w:tc>
        <w:tc>
          <w:tcPr>
            <w:tcW w:type="dxa" w:w="4282"/>
            <w:tcBorders>
              <w:top w:color="000000" w:sz="8" w:val="single"/>
              <w:left w:color="000000" w:sz="8" w:val="single"/>
              <w:bottom w:color="000000" w:sz="8" w:val="single"/>
              <w:right w:color="000000" w:sz="4" w:val="single"/>
            </w:tcBorders>
            <w:tcMar>
              <w:left w:type="dxa" w:w="0"/>
              <w:right w:type="dxa" w:w="0"/>
            </w:tcMar>
          </w:tcPr>
          <w:p w14:paraId="D0260000">
            <w:pPr>
              <w:spacing w:after="100" w:before="0" w:line="240" w:lineRule="auto"/>
              <w:ind w:firstLine="0" w:left="0"/>
              <w:jc w:val="center"/>
              <w:rPr>
                <w:rFonts w:ascii="Verdana" w:hAnsi="Verdana"/>
                <w:sz w:val="21"/>
              </w:rPr>
            </w:pPr>
            <w:r>
              <w:t>не позднее (дд.мм.гггг.)</w:t>
            </w:r>
          </w:p>
        </w:tc>
        <w:tc>
          <w:tcPr>
            <w:tcW w:type="dxa" w:w="1313"/>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2590"/>
            <w:tcBorders>
              <w:top w:color="000000" w:sz="8" w:val="single"/>
              <w:left w:sz="4" w:val="nil"/>
              <w:bottom w:color="000000" w:sz="8" w:val="single"/>
              <w:right w:color="000000" w:sz="8" w:val="single"/>
            </w:tcBorders>
            <w:tcMar>
              <w:left w:type="dxa" w:w="0"/>
              <w:right w:type="dxa" w:w="0"/>
            </w:tcMar>
          </w:tcPr>
          <w:p w14:paraId="D1260000">
            <w:pPr>
              <w:spacing w:after="100" w:before="0" w:line="240" w:lineRule="auto"/>
              <w:ind w:firstLine="0" w:left="0"/>
              <w:jc w:val="center"/>
              <w:rPr>
                <w:rFonts w:ascii="Verdana" w:hAnsi="Verdana"/>
                <w:sz w:val="21"/>
              </w:rPr>
            </w:pPr>
            <w:r>
              <w:t>1</w:t>
            </w:r>
          </w:p>
        </w:tc>
        <w:tc>
          <w:tcPr>
            <w:tcW w:type="dxa" w:w="1850"/>
            <w:tcBorders>
              <w:top w:color="000000" w:sz="8" w:val="single"/>
              <w:left w:color="000000" w:sz="8" w:val="single"/>
              <w:bottom w:color="000000" w:sz="8" w:val="single"/>
              <w:right w:color="000000" w:sz="8" w:val="single"/>
            </w:tcBorders>
            <w:tcMar>
              <w:left w:type="dxa" w:w="0"/>
              <w:right w:type="dxa" w:w="0"/>
            </w:tcMar>
          </w:tcPr>
          <w:p w14:paraId="D2260000">
            <w:pPr>
              <w:spacing w:after="100" w:before="0" w:line="240" w:lineRule="auto"/>
              <w:ind w:firstLine="0" w:left="0"/>
              <w:jc w:val="center"/>
              <w:rPr>
                <w:rFonts w:ascii="Verdana" w:hAnsi="Verdana"/>
                <w:sz w:val="21"/>
              </w:rPr>
            </w:pPr>
            <w:r>
              <w:t>2</w:t>
            </w:r>
          </w:p>
        </w:tc>
        <w:tc>
          <w:tcPr>
            <w:tcW w:type="dxa" w:w="3933"/>
            <w:tcBorders>
              <w:top w:color="000000" w:sz="8" w:val="single"/>
              <w:left w:color="000000" w:sz="8" w:val="single"/>
              <w:bottom w:color="000000" w:sz="8" w:val="single"/>
              <w:right w:color="000000" w:sz="8" w:val="single"/>
            </w:tcBorders>
            <w:tcMar>
              <w:left w:type="dxa" w:w="0"/>
              <w:right w:type="dxa" w:w="0"/>
            </w:tcMar>
          </w:tcPr>
          <w:p w14:paraId="D3260000">
            <w:pPr>
              <w:spacing w:after="100" w:before="0" w:line="240" w:lineRule="auto"/>
              <w:ind w:firstLine="0" w:left="0"/>
              <w:jc w:val="center"/>
              <w:rPr>
                <w:rFonts w:ascii="Verdana" w:hAnsi="Verdana"/>
                <w:sz w:val="21"/>
              </w:rPr>
            </w:pPr>
            <w:r>
              <w:t>3</w:t>
            </w:r>
          </w:p>
        </w:tc>
        <w:tc>
          <w:tcPr>
            <w:tcW w:type="dxa" w:w="4282"/>
            <w:tcBorders>
              <w:top w:color="000000" w:sz="8" w:val="single"/>
              <w:left w:color="000000" w:sz="8" w:val="single"/>
              <w:bottom w:color="000000" w:sz="8" w:val="single"/>
              <w:right w:color="000000" w:sz="4" w:val="single"/>
            </w:tcBorders>
            <w:tcMar>
              <w:left w:type="dxa" w:w="0"/>
              <w:right w:type="dxa" w:w="0"/>
            </w:tcMar>
          </w:tcPr>
          <w:p w14:paraId="D4260000">
            <w:pPr>
              <w:spacing w:after="100" w:before="0" w:line="240" w:lineRule="auto"/>
              <w:ind w:firstLine="0" w:left="0"/>
              <w:jc w:val="center"/>
              <w:rPr>
                <w:rFonts w:ascii="Verdana" w:hAnsi="Verdana"/>
                <w:sz w:val="21"/>
              </w:rPr>
            </w:pPr>
            <w:r>
              <w:t>4</w:t>
            </w:r>
          </w:p>
        </w:tc>
        <w:tc>
          <w:tcPr>
            <w:tcW w:type="dxa" w:w="1313"/>
            <w:tcBorders>
              <w:top w:color="000000" w:sz="4" w:val="single"/>
              <w:left w:color="000000" w:sz="4" w:val="single"/>
              <w:bottom w:color="000000" w:sz="4" w:val="single"/>
              <w:right w:color="000000" w:sz="4" w:val="single"/>
            </w:tcBorders>
            <w:tcMar>
              <w:left w:type="dxa" w:w="0"/>
              <w:right w:type="dxa" w:w="0"/>
            </w:tcMar>
          </w:tcPr>
          <w:p w14:paraId="D5260000">
            <w:pPr>
              <w:spacing w:after="100" w:before="0" w:line="240" w:lineRule="auto"/>
              <w:ind w:firstLine="0" w:left="0"/>
              <w:jc w:val="center"/>
              <w:rPr>
                <w:rFonts w:ascii="Verdana" w:hAnsi="Verdana"/>
                <w:sz w:val="21"/>
              </w:rPr>
            </w:pPr>
            <w:r>
              <w:t>5</w:t>
            </w:r>
          </w:p>
        </w:tc>
      </w:tr>
      <w:tr>
        <w:tc>
          <w:tcPr>
            <w:tcW w:type="dxa" w:w="2590"/>
            <w:vMerge w:val="restart"/>
            <w:tcBorders>
              <w:top w:color="000000" w:sz="8" w:val="single"/>
              <w:left w:sz="4" w:val="nil"/>
              <w:bottom w:color="000000" w:sz="8" w:val="single"/>
              <w:right w:color="000000" w:sz="8" w:val="single"/>
            </w:tcBorders>
            <w:tcMar>
              <w:left w:type="dxa" w:w="0"/>
              <w:right w:type="dxa" w:w="0"/>
            </w:tcMar>
          </w:tcPr>
          <w:p w14:paraId="D6260000">
            <w:pPr>
              <w:spacing w:after="100" w:before="0" w:line="240" w:lineRule="auto"/>
              <w:ind w:firstLine="0" w:left="0"/>
              <w:jc w:val="left"/>
              <w:rPr>
                <w:rFonts w:ascii="Verdana" w:hAnsi="Verdana"/>
                <w:sz w:val="21"/>
              </w:rPr>
            </w:pPr>
            <w:r>
              <w:t> </w:t>
            </w:r>
          </w:p>
        </w:tc>
        <w:tc>
          <w:tcPr>
            <w:tcW w:type="dxa" w:w="1850"/>
            <w:vMerge w:val="restart"/>
            <w:tcBorders>
              <w:top w:color="000000" w:sz="8" w:val="single"/>
              <w:left w:color="000000" w:sz="8" w:val="single"/>
              <w:bottom w:color="000000" w:sz="8" w:val="single"/>
              <w:right w:color="000000" w:sz="8" w:val="single"/>
            </w:tcBorders>
            <w:tcMar>
              <w:left w:type="dxa" w:w="0"/>
              <w:right w:type="dxa" w:w="0"/>
            </w:tcMar>
          </w:tcPr>
          <w:p w14:paraId="D7260000">
            <w:pPr>
              <w:spacing w:after="100" w:before="0" w:line="240" w:lineRule="auto"/>
              <w:ind w:firstLine="0" w:left="0"/>
              <w:jc w:val="left"/>
              <w:rPr>
                <w:rFonts w:ascii="Verdana" w:hAnsi="Verdana"/>
                <w:sz w:val="21"/>
              </w:rPr>
            </w:pPr>
            <w:r>
              <w:t> </w:t>
            </w:r>
          </w:p>
        </w:tc>
        <w:tc>
          <w:tcPr>
            <w:tcW w:type="dxa" w:w="3933"/>
            <w:tcBorders>
              <w:top w:color="000000" w:sz="8" w:val="single"/>
              <w:left w:color="000000" w:sz="8" w:val="single"/>
              <w:bottom w:color="000000" w:sz="8" w:val="single"/>
              <w:right w:color="000000" w:sz="8" w:val="single"/>
            </w:tcBorders>
            <w:tcMar>
              <w:left w:type="dxa" w:w="0"/>
              <w:right w:type="dxa" w:w="0"/>
            </w:tcMar>
          </w:tcPr>
          <w:p w14:paraId="D826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4" w:val="single"/>
            </w:tcBorders>
            <w:tcMar>
              <w:left w:type="dxa" w:w="0"/>
              <w:right w:type="dxa" w:w="0"/>
            </w:tcMar>
          </w:tcPr>
          <w:p w14:paraId="D9260000">
            <w:pPr>
              <w:spacing w:after="0" w:before="0" w:line="240" w:lineRule="auto"/>
              <w:ind w:firstLine="0" w:left="0"/>
              <w:jc w:val="left"/>
              <w:rPr>
                <w:rFonts w:ascii="Verdana" w:hAnsi="Verdana"/>
                <w:sz w:val="21"/>
              </w:rPr>
            </w:pPr>
            <w:r>
              <w:t> </w:t>
            </w:r>
          </w:p>
        </w:tc>
        <w:tc>
          <w:tcPr>
            <w:tcW w:type="dxa" w:w="1313"/>
            <w:tcBorders>
              <w:top w:color="000000" w:sz="4" w:val="single"/>
              <w:left w:color="000000" w:sz="4" w:val="single"/>
              <w:bottom w:color="000000" w:sz="4" w:val="single"/>
              <w:right w:color="000000" w:sz="4" w:val="single"/>
            </w:tcBorders>
            <w:tcMar>
              <w:left w:type="dxa" w:w="0"/>
              <w:right w:type="dxa" w:w="0"/>
            </w:tcMar>
          </w:tcPr>
          <w:p w14:paraId="DA26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933"/>
            <w:tcBorders>
              <w:top w:color="000000" w:sz="8" w:val="single"/>
              <w:left w:color="000000" w:sz="8" w:val="single"/>
              <w:bottom w:color="000000" w:sz="8" w:val="single"/>
              <w:right w:color="000000" w:sz="8" w:val="single"/>
            </w:tcBorders>
            <w:tcMar>
              <w:left w:type="dxa" w:w="0"/>
              <w:right w:type="dxa" w:w="0"/>
            </w:tcMar>
          </w:tcPr>
          <w:p w14:paraId="DB26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8" w:val="single"/>
            </w:tcBorders>
            <w:tcMar>
              <w:left w:type="dxa" w:w="0"/>
              <w:right w:type="dxa" w:w="0"/>
            </w:tcMar>
          </w:tcPr>
          <w:p w14:paraId="DC260000">
            <w:pPr>
              <w:spacing w:after="0" w:before="0" w:line="240" w:lineRule="auto"/>
              <w:ind w:firstLine="0" w:left="0"/>
              <w:jc w:val="left"/>
              <w:rPr>
                <w:rFonts w:ascii="Verdana" w:hAnsi="Verdana"/>
                <w:sz w:val="21"/>
              </w:rPr>
            </w:pPr>
            <w:r>
              <w:t> </w:t>
            </w:r>
          </w:p>
        </w:tc>
        <w:tc>
          <w:tcPr>
            <w:tcW w:type="dxa" w:w="1313"/>
            <w:tcBorders>
              <w:top w:color="000000" w:sz="4" w:val="single"/>
              <w:left w:color="000000" w:sz="8" w:val="single"/>
              <w:bottom w:color="000000" w:sz="8" w:val="single"/>
              <w:right w:color="000000" w:sz="8" w:val="single"/>
            </w:tcBorders>
            <w:tcMar>
              <w:left w:type="dxa" w:w="0"/>
              <w:right w:type="dxa" w:w="0"/>
            </w:tcMar>
          </w:tcPr>
          <w:p w14:paraId="DD26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214"/>
            <w:gridSpan w:val="2"/>
            <w:tcBorders>
              <w:top w:color="000000" w:sz="8" w:val="single"/>
              <w:left w:color="000000" w:sz="8" w:val="single"/>
              <w:bottom w:color="000000" w:sz="8" w:val="single"/>
              <w:right w:color="000000" w:sz="8" w:val="single"/>
            </w:tcBorders>
            <w:tcMar>
              <w:left w:type="dxa" w:w="0"/>
              <w:right w:type="dxa" w:w="0"/>
            </w:tcMar>
          </w:tcPr>
          <w:p w14:paraId="DE260000">
            <w:pPr>
              <w:spacing w:after="0" w:before="0" w:line="240" w:lineRule="auto"/>
              <w:ind w:firstLine="0" w:left="0"/>
              <w:jc w:val="right"/>
              <w:rPr>
                <w:rFonts w:ascii="Verdana" w:hAnsi="Verdana"/>
                <w:sz w:val="21"/>
              </w:rPr>
            </w:pPr>
            <w:r>
              <w:t>Итого по коду БК:</w:t>
            </w:r>
          </w:p>
        </w:tc>
        <w:tc>
          <w:tcPr>
            <w:tcW w:type="dxa" w:w="1313"/>
            <w:tcBorders>
              <w:top w:color="000000" w:sz="8" w:val="single"/>
              <w:left w:color="000000" w:sz="8" w:val="single"/>
              <w:bottom w:color="000000" w:sz="8" w:val="single"/>
              <w:right w:color="000000" w:sz="8" w:val="single"/>
            </w:tcBorders>
            <w:tcMar>
              <w:left w:type="dxa" w:w="0"/>
              <w:right w:type="dxa" w:w="0"/>
            </w:tcMar>
          </w:tcPr>
          <w:p w14:paraId="DF260000">
            <w:pPr>
              <w:spacing w:after="0" w:before="0" w:line="240" w:lineRule="auto"/>
              <w:ind w:firstLine="0" w:left="0"/>
              <w:jc w:val="left"/>
              <w:rPr>
                <w:rFonts w:ascii="Verdana" w:hAnsi="Verdana"/>
                <w:sz w:val="21"/>
              </w:rPr>
            </w:pPr>
            <w:r>
              <w:t> </w:t>
            </w:r>
          </w:p>
        </w:tc>
      </w:tr>
      <w:tr>
        <w:tc>
          <w:tcPr>
            <w:tcW w:type="dxa" w:w="2590"/>
            <w:vMerge w:val="restart"/>
            <w:tcBorders>
              <w:top w:color="000000" w:sz="8" w:val="single"/>
              <w:left w:sz="4" w:val="nil"/>
              <w:bottom w:color="000000" w:sz="8" w:val="single"/>
              <w:right w:color="000000" w:sz="8" w:val="single"/>
            </w:tcBorders>
            <w:tcMar>
              <w:left w:type="dxa" w:w="0"/>
              <w:right w:type="dxa" w:w="0"/>
            </w:tcMar>
          </w:tcPr>
          <w:p w14:paraId="E0260000">
            <w:pPr>
              <w:spacing w:after="100" w:before="0" w:line="240" w:lineRule="auto"/>
              <w:ind w:firstLine="0" w:left="0"/>
              <w:jc w:val="left"/>
              <w:rPr>
                <w:rFonts w:ascii="Verdana" w:hAnsi="Verdana"/>
                <w:sz w:val="21"/>
              </w:rPr>
            </w:pPr>
            <w:r>
              <w:t> </w:t>
            </w:r>
          </w:p>
        </w:tc>
        <w:tc>
          <w:tcPr>
            <w:tcW w:type="dxa" w:w="1850"/>
            <w:vMerge w:val="restart"/>
            <w:tcBorders>
              <w:top w:color="000000" w:sz="8" w:val="single"/>
              <w:left w:color="000000" w:sz="8" w:val="single"/>
              <w:bottom w:color="000000" w:sz="8" w:val="single"/>
              <w:right w:color="000000" w:sz="8" w:val="single"/>
            </w:tcBorders>
            <w:tcMar>
              <w:left w:type="dxa" w:w="0"/>
              <w:right w:type="dxa" w:w="0"/>
            </w:tcMar>
          </w:tcPr>
          <w:p w14:paraId="E1260000">
            <w:pPr>
              <w:spacing w:after="100" w:before="0" w:line="240" w:lineRule="auto"/>
              <w:ind w:firstLine="0" w:left="0"/>
              <w:jc w:val="left"/>
              <w:rPr>
                <w:rFonts w:ascii="Verdana" w:hAnsi="Verdana"/>
                <w:sz w:val="21"/>
              </w:rPr>
            </w:pPr>
            <w:r>
              <w:t> </w:t>
            </w:r>
          </w:p>
        </w:tc>
        <w:tc>
          <w:tcPr>
            <w:tcW w:type="dxa" w:w="3933"/>
            <w:tcBorders>
              <w:top w:color="000000" w:sz="8" w:val="single"/>
              <w:left w:color="000000" w:sz="8" w:val="single"/>
              <w:bottom w:color="000000" w:sz="8" w:val="single"/>
              <w:right w:color="000000" w:sz="8" w:val="single"/>
            </w:tcBorders>
            <w:tcMar>
              <w:left w:type="dxa" w:w="0"/>
              <w:right w:type="dxa" w:w="0"/>
            </w:tcMar>
          </w:tcPr>
          <w:p w14:paraId="E226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8" w:val="single"/>
            </w:tcBorders>
            <w:tcMar>
              <w:left w:type="dxa" w:w="0"/>
              <w:right w:type="dxa" w:w="0"/>
            </w:tcMar>
          </w:tcPr>
          <w:p w14:paraId="E3260000">
            <w:pPr>
              <w:spacing w:after="0" w:before="0" w:line="240" w:lineRule="auto"/>
              <w:ind w:firstLine="0" w:left="0"/>
              <w:jc w:val="left"/>
              <w:rPr>
                <w:rFonts w:ascii="Verdana" w:hAnsi="Verdana"/>
                <w:sz w:val="21"/>
              </w:rPr>
            </w:pPr>
            <w:r>
              <w:t> </w:t>
            </w:r>
          </w:p>
        </w:tc>
        <w:tc>
          <w:tcPr>
            <w:tcW w:type="dxa" w:w="1313"/>
            <w:tcBorders>
              <w:top w:color="000000" w:sz="8" w:val="single"/>
              <w:left w:color="000000" w:sz="8" w:val="single"/>
              <w:bottom w:color="000000" w:sz="8" w:val="single"/>
              <w:right w:color="000000" w:sz="8" w:val="single"/>
            </w:tcBorders>
            <w:tcMar>
              <w:left w:type="dxa" w:w="0"/>
              <w:right w:type="dxa" w:w="0"/>
            </w:tcMar>
          </w:tcPr>
          <w:p w14:paraId="E426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933"/>
            <w:tcBorders>
              <w:top w:color="000000" w:sz="8" w:val="single"/>
              <w:left w:color="000000" w:sz="8" w:val="single"/>
              <w:bottom w:color="000000" w:sz="8" w:val="single"/>
              <w:right w:color="000000" w:sz="8" w:val="single"/>
            </w:tcBorders>
            <w:tcMar>
              <w:left w:type="dxa" w:w="0"/>
              <w:right w:type="dxa" w:w="0"/>
            </w:tcMar>
          </w:tcPr>
          <w:p w14:paraId="E5260000">
            <w:pPr>
              <w:spacing w:after="100" w:before="0" w:line="240" w:lineRule="auto"/>
              <w:ind w:firstLine="0" w:left="0"/>
              <w:jc w:val="left"/>
              <w:rPr>
                <w:rFonts w:ascii="Verdana" w:hAnsi="Verdana"/>
                <w:sz w:val="21"/>
              </w:rPr>
            </w:pPr>
            <w:r>
              <w:t> </w:t>
            </w:r>
          </w:p>
        </w:tc>
        <w:tc>
          <w:tcPr>
            <w:tcW w:type="dxa" w:w="4282"/>
            <w:tcBorders>
              <w:top w:color="000000" w:sz="8" w:val="single"/>
              <w:left w:color="000000" w:sz="8" w:val="single"/>
              <w:bottom w:color="000000" w:sz="8" w:val="single"/>
              <w:right w:color="000000" w:sz="8" w:val="single"/>
            </w:tcBorders>
            <w:tcMar>
              <w:left w:type="dxa" w:w="0"/>
              <w:right w:type="dxa" w:w="0"/>
            </w:tcMar>
          </w:tcPr>
          <w:p w14:paraId="E6260000">
            <w:pPr>
              <w:spacing w:after="0" w:before="0" w:line="240" w:lineRule="auto"/>
              <w:ind w:firstLine="0" w:left="0"/>
              <w:jc w:val="left"/>
              <w:rPr>
                <w:rFonts w:ascii="Verdana" w:hAnsi="Verdana"/>
                <w:sz w:val="21"/>
              </w:rPr>
            </w:pPr>
            <w:r>
              <w:t> </w:t>
            </w:r>
          </w:p>
        </w:tc>
        <w:tc>
          <w:tcPr>
            <w:tcW w:type="dxa" w:w="1313"/>
            <w:tcBorders>
              <w:top w:color="000000" w:sz="8" w:val="single"/>
              <w:left w:color="000000" w:sz="8" w:val="single"/>
              <w:bottom w:color="000000" w:sz="8" w:val="single"/>
              <w:right w:color="000000" w:sz="8" w:val="single"/>
            </w:tcBorders>
            <w:tcMar>
              <w:left w:type="dxa" w:w="0"/>
              <w:right w:type="dxa" w:w="0"/>
            </w:tcMar>
          </w:tcPr>
          <w:p w14:paraId="E7260000">
            <w:pPr>
              <w:spacing w:after="0" w:before="0" w:line="240" w:lineRule="auto"/>
              <w:ind w:firstLine="0" w:left="0"/>
              <w:jc w:val="left"/>
              <w:rPr>
                <w:rFonts w:ascii="Verdana" w:hAnsi="Verdana"/>
                <w:sz w:val="21"/>
              </w:rPr>
            </w:pPr>
            <w:r>
              <w:t> </w:t>
            </w:r>
          </w:p>
        </w:tc>
      </w:tr>
      <w:tr>
        <w:tc>
          <w:tcPr>
            <w:tcW w:type="dxa" w:w="2590"/>
            <w:gridSpan w:val="1"/>
            <w:vMerge w:val="continue"/>
            <w:tcBorders>
              <w:top w:color="000000" w:sz="8" w:val="single"/>
              <w:left w:sz="4" w:val="nil"/>
              <w:bottom w:color="000000" w:sz="8" w:val="single"/>
              <w:right w:color="000000" w:sz="8" w:val="single"/>
            </w:tcBorders>
            <w:tcMar>
              <w:left w:type="dxa" w:w="0"/>
              <w:right w:type="dxa" w:w="0"/>
            </w:tcMar>
          </w:tcPr>
          <w:p/>
        </w:tc>
        <w:tc>
          <w:tcPr>
            <w:tcW w:type="dxa" w:w="185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214"/>
            <w:gridSpan w:val="2"/>
            <w:tcBorders>
              <w:top w:color="000000" w:sz="8" w:val="single"/>
              <w:left w:color="000000" w:sz="8" w:val="single"/>
              <w:bottom w:color="000000" w:sz="8" w:val="single"/>
              <w:right w:color="000000" w:sz="8" w:val="single"/>
            </w:tcBorders>
            <w:tcMar>
              <w:left w:type="dxa" w:w="0"/>
              <w:right w:type="dxa" w:w="0"/>
            </w:tcMar>
          </w:tcPr>
          <w:p w14:paraId="E8260000">
            <w:pPr>
              <w:spacing w:after="0" w:before="0" w:line="240" w:lineRule="auto"/>
              <w:ind w:firstLine="0" w:left="0"/>
              <w:jc w:val="right"/>
              <w:rPr>
                <w:rFonts w:ascii="Verdana" w:hAnsi="Verdana"/>
                <w:sz w:val="21"/>
              </w:rPr>
            </w:pPr>
            <w:r>
              <w:t>Итого по коду БК:</w:t>
            </w:r>
          </w:p>
        </w:tc>
        <w:tc>
          <w:tcPr>
            <w:tcW w:type="dxa" w:w="1313"/>
            <w:tcBorders>
              <w:top w:color="000000" w:sz="8" w:val="single"/>
              <w:left w:color="000000" w:sz="8" w:val="single"/>
              <w:bottom w:color="000000" w:sz="8" w:val="single"/>
              <w:right w:color="000000" w:sz="8" w:val="single"/>
            </w:tcBorders>
            <w:tcMar>
              <w:left w:type="dxa" w:w="0"/>
              <w:right w:type="dxa" w:w="0"/>
            </w:tcMar>
          </w:tcPr>
          <w:p w14:paraId="E9260000">
            <w:pPr>
              <w:spacing w:after="0" w:before="0" w:line="240" w:lineRule="auto"/>
              <w:ind w:firstLine="0" w:left="0"/>
              <w:jc w:val="left"/>
              <w:rPr>
                <w:rFonts w:ascii="Verdana" w:hAnsi="Verdana"/>
                <w:sz w:val="21"/>
              </w:rPr>
            </w:pPr>
            <w:r>
              <w:t> </w:t>
            </w:r>
          </w:p>
        </w:tc>
      </w:tr>
      <w:tr>
        <w:tc>
          <w:tcPr>
            <w:tcW w:type="dxa" w:w="12654"/>
            <w:gridSpan w:val="4"/>
            <w:tcBorders>
              <w:top w:color="000000" w:sz="8" w:val="single"/>
              <w:left w:sz="4" w:val="nil"/>
              <w:bottom w:sz="4" w:val="nil"/>
              <w:right w:color="000000" w:sz="8" w:val="single"/>
            </w:tcBorders>
            <w:tcMar>
              <w:left w:type="dxa" w:w="0"/>
              <w:right w:type="dxa" w:w="0"/>
            </w:tcMar>
          </w:tcPr>
          <w:p w14:paraId="EA260000">
            <w:pPr>
              <w:spacing w:after="0" w:before="0" w:line="240" w:lineRule="auto"/>
              <w:ind w:firstLine="0" w:left="0"/>
              <w:jc w:val="right"/>
              <w:rPr>
                <w:rFonts w:ascii="Verdana" w:hAnsi="Verdana"/>
                <w:sz w:val="21"/>
              </w:rPr>
            </w:pPr>
            <w:r>
              <w:t>Всего:</w:t>
            </w:r>
          </w:p>
        </w:tc>
        <w:tc>
          <w:tcPr>
            <w:tcW w:type="dxa" w:w="1313"/>
            <w:tcBorders>
              <w:top w:color="000000" w:sz="8" w:val="single"/>
              <w:left w:color="000000" w:sz="8" w:val="single"/>
              <w:bottom w:color="000000" w:sz="8" w:val="single"/>
              <w:right w:color="000000" w:sz="8" w:val="single"/>
            </w:tcBorders>
            <w:tcMar>
              <w:left w:type="dxa" w:w="0"/>
              <w:right w:type="dxa" w:w="0"/>
            </w:tcMar>
          </w:tcPr>
          <w:p w14:paraId="EB260000">
            <w:pPr>
              <w:spacing w:after="0" w:before="0" w:line="240" w:lineRule="auto"/>
              <w:ind w:firstLine="0" w:left="0"/>
              <w:jc w:val="left"/>
              <w:rPr>
                <w:rFonts w:ascii="Verdana" w:hAnsi="Verdana"/>
                <w:sz w:val="21"/>
              </w:rPr>
            </w:pPr>
            <w:r>
              <w:t> </w:t>
            </w:r>
          </w:p>
        </w:tc>
      </w:tr>
    </w:tbl>
    <w:p w14:paraId="EC260000">
      <w:bookmarkStart w:id="1017" w:name="__RefHeading___194"/>
      <w:bookmarkEnd w:id="1017"/>
      <w:bookmarkStart w:id="1018" w:name="__RefHeading___416"/>
      <w:bookmarkEnd w:id="1018"/>
      <w:bookmarkStart w:id="1019" w:name="__RefHeading___638"/>
      <w:bookmarkEnd w:id="1019"/>
      <w:bookmarkStart w:id="1020" w:name="__RefHeading___860"/>
      <w:bookmarkEnd w:id="1020"/>
      <w:pPr>
        <w:keepNext w:val="1"/>
        <w:keepLines w:val="1"/>
        <w:spacing w:after="0" w:before="240" w:line="276" w:lineRule="auto"/>
        <w:ind w:firstLine="0" w:left="0"/>
        <w:jc w:val="right"/>
        <w:outlineLvl w:val="0"/>
        <w:rPr>
          <w:color w:themeColor="accent1" w:themeShade="BF" w:val="376092"/>
        </w:rPr>
      </w:pPr>
      <w:r>
        <w:t>Приложение N 2 к Договору</w:t>
      </w:r>
    </w:p>
    <w:p w14:paraId="ED260000">
      <w:pPr>
        <w:spacing w:after="0" w:before="0" w:line="240" w:lineRule="auto"/>
        <w:ind w:firstLine="0" w:left="0"/>
        <w:jc w:val="right"/>
        <w:rPr>
          <w:rFonts w:ascii="Verdana" w:hAnsi="Verdana"/>
          <w:sz w:val="21"/>
        </w:rPr>
      </w:pPr>
      <w:r>
        <w:t>от __________ N ____</w:t>
      </w:r>
    </w:p>
    <w:p w14:paraId="EE260000">
      <w:pPr>
        <w:spacing w:after="0" w:before="0" w:line="240" w:lineRule="auto"/>
        <w:ind w:firstLine="0" w:left="0"/>
        <w:rPr>
          <w:rFonts w:ascii="Verdana" w:hAnsi="Verdana"/>
          <w:sz w:val="21"/>
        </w:rPr>
      </w:pPr>
      <w:r>
        <w:t> </w:t>
      </w:r>
    </w:p>
    <w:p w14:paraId="EF260000">
      <w:pPr>
        <w:spacing w:after="0" w:before="0" w:line="240" w:lineRule="auto"/>
        <w:ind w:firstLine="0" w:left="0"/>
        <w:jc w:val="center"/>
      </w:pPr>
      <w:r>
        <w:t>Значения результатов предоставления Гранта</w:t>
      </w:r>
    </w:p>
    <w:p w14:paraId="F0260000">
      <w:pPr>
        <w:spacing w:after="0" w:before="0" w:line="240" w:lineRule="auto"/>
        <w:ind w:firstLine="0" w:left="0"/>
        <w:jc w:val="center"/>
      </w:pPr>
      <w:r>
        <w:t>от «____» __________ 20__ г.</w:t>
      </w:r>
    </w:p>
    <w:p w14:paraId="F126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3700"/>
        <w:gridCol w:w="86"/>
        <w:gridCol w:w="7325"/>
        <w:gridCol w:w="8"/>
        <w:gridCol w:w="1772"/>
        <w:gridCol w:w="1067"/>
      </w:tblGrid>
      <w:tr>
        <w:tc>
          <w:tcPr>
            <w:tcW w:type="dxa" w:w="3700"/>
            <w:vMerge w:val="restart"/>
            <w:tcMar>
              <w:left w:type="dxa" w:w="0"/>
              <w:right w:type="dxa" w:w="0"/>
            </w:tcMar>
          </w:tcPr>
          <w:p w14:paraId="F2260000">
            <w:pPr>
              <w:spacing w:after="100" w:before="0" w:line="240" w:lineRule="auto"/>
              <w:ind w:firstLine="0" w:left="0"/>
              <w:jc w:val="left"/>
              <w:rPr>
                <w:rFonts w:ascii="Verdana" w:hAnsi="Verdana"/>
                <w:sz w:val="16"/>
              </w:rPr>
            </w:pPr>
            <w:r>
              <w:rPr>
                <w:sz w:val="16"/>
              </w:rPr>
              <w:t> </w:t>
            </w:r>
          </w:p>
        </w:tc>
        <w:tc>
          <w:tcPr>
            <w:tcW w:type="dxa" w:w="86"/>
            <w:vMerge w:val="restart"/>
            <w:tcMar>
              <w:left w:type="dxa" w:w="0"/>
              <w:right w:type="dxa" w:w="0"/>
            </w:tcMar>
          </w:tcPr>
          <w:p w14:paraId="F3260000">
            <w:pPr>
              <w:spacing w:after="100" w:before="0" w:line="240" w:lineRule="auto"/>
              <w:ind w:firstLine="0" w:left="0"/>
              <w:jc w:val="left"/>
              <w:rPr>
                <w:rFonts w:ascii="Verdana" w:hAnsi="Verdana"/>
                <w:sz w:val="16"/>
              </w:rPr>
            </w:pPr>
            <w:r>
              <w:rPr>
                <w:sz w:val="16"/>
              </w:rPr>
              <w:t> </w:t>
            </w:r>
          </w:p>
        </w:tc>
        <w:tc>
          <w:tcPr>
            <w:tcW w:type="dxa" w:w="7325"/>
            <w:vMerge w:val="restart"/>
            <w:tcMar>
              <w:left w:type="dxa" w:w="0"/>
              <w:right w:type="dxa" w:w="0"/>
            </w:tcMar>
          </w:tcPr>
          <w:p w14:paraId="F426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F5260000">
            <w:pPr>
              <w:spacing w:after="100" w:before="0" w:line="240" w:lineRule="auto"/>
              <w:ind w:firstLine="0" w:left="0"/>
              <w:jc w:val="left"/>
              <w:rPr>
                <w:sz w:val="16"/>
              </w:rPr>
            </w:pPr>
          </w:p>
        </w:tc>
        <w:tc>
          <w:tcPr>
            <w:tcW w:type="dxa" w:w="1772"/>
            <w:tcBorders>
              <w:right w:color="000000" w:sz="8" w:val="single"/>
            </w:tcBorders>
            <w:tcMar>
              <w:left w:type="dxa" w:w="0"/>
              <w:right w:type="dxa" w:w="0"/>
            </w:tcMar>
          </w:tcPr>
          <w:p w14:paraId="F6260000">
            <w:pPr>
              <w:spacing w:after="100" w:before="0" w:line="240" w:lineRule="auto"/>
              <w:ind w:firstLine="0" w:left="0"/>
              <w:jc w:val="left"/>
              <w:rPr>
                <w:rFonts w:ascii="Verdana" w:hAnsi="Verdana"/>
                <w:sz w:val="16"/>
              </w:rPr>
            </w:pPr>
            <w:r>
              <w:rPr>
                <w:sz w:val="16"/>
              </w:rPr>
              <w:t> </w:t>
            </w:r>
          </w:p>
        </w:tc>
        <w:tc>
          <w:tcPr>
            <w:tcW w:type="dxa" w:w="1067"/>
            <w:tcBorders>
              <w:top w:color="000000" w:sz="8" w:val="single"/>
              <w:left w:color="000000" w:sz="8" w:val="single"/>
              <w:bottom w:color="000000" w:sz="8" w:val="single"/>
              <w:right w:color="000000" w:sz="8" w:val="single"/>
            </w:tcBorders>
            <w:tcMar>
              <w:left w:type="dxa" w:w="0"/>
              <w:right w:type="dxa" w:w="0"/>
            </w:tcMar>
            <w:vAlign w:val="center"/>
          </w:tcPr>
          <w:p w14:paraId="F7260000">
            <w:pPr>
              <w:spacing w:after="100" w:before="0" w:line="240" w:lineRule="auto"/>
              <w:ind w:firstLine="0" w:left="0"/>
              <w:jc w:val="center"/>
              <w:rPr>
                <w:rFonts w:ascii="Verdana" w:hAnsi="Verdana"/>
                <w:sz w:val="16"/>
              </w:rPr>
            </w:pPr>
            <w:r>
              <w:rPr>
                <w:sz w:val="16"/>
              </w:rPr>
              <w:t>КОДЫ</w:t>
            </w:r>
          </w:p>
        </w:tc>
      </w:tr>
      <w:tr>
        <w:tc>
          <w:tcPr>
            <w:tcW w:type="dxa" w:w="3700"/>
            <w:gridSpan w:val="1"/>
            <w:vMerge w:val="continue"/>
            <w:tcMar>
              <w:left w:type="dxa" w:w="0"/>
              <w:right w:type="dxa" w:w="0"/>
            </w:tcMar>
          </w:tcPr>
          <w:p/>
        </w:tc>
        <w:tc>
          <w:tcPr>
            <w:tcW w:type="dxa" w:w="86"/>
            <w:gridSpan w:val="1"/>
            <w:vMerge w:val="continue"/>
            <w:tcMar>
              <w:left w:type="dxa" w:w="0"/>
              <w:right w:type="dxa" w:w="0"/>
            </w:tcMar>
          </w:tcPr>
          <w:p/>
        </w:tc>
        <w:tc>
          <w:tcPr>
            <w:tcW w:type="dxa" w:w="7325"/>
            <w:gridSpan w:val="1"/>
            <w:vMerge w:val="continue"/>
            <w:tcMar>
              <w:left w:type="dxa" w:w="0"/>
              <w:right w:type="dxa" w:w="0"/>
            </w:tcMar>
          </w:tcPr>
          <w:p/>
        </w:tc>
        <w:tc>
          <w:tcPr>
            <w:tcW w:type="dxa" w:w="8"/>
            <w:tcMar>
              <w:left w:type="dxa" w:w="0"/>
              <w:right w:type="dxa" w:w="0"/>
            </w:tcMar>
          </w:tcPr>
          <w:p w14:paraId="F826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F9260000">
            <w:pPr>
              <w:spacing w:after="100" w:before="0" w:line="240" w:lineRule="auto"/>
              <w:ind w:firstLine="0" w:left="0"/>
              <w:jc w:val="right"/>
              <w:rPr>
                <w:rFonts w:ascii="Verdana" w:hAnsi="Verdana"/>
                <w:sz w:val="16"/>
              </w:rPr>
            </w:pPr>
            <w:r>
              <w:rPr>
                <w:sz w:val="16"/>
              </w:rPr>
              <w:t>Дата</w:t>
            </w:r>
          </w:p>
        </w:tc>
        <w:tc>
          <w:tcPr>
            <w:tcW w:type="dxa" w:w="1067"/>
            <w:tcBorders>
              <w:top w:color="000000" w:sz="8" w:val="single"/>
              <w:left w:color="000000" w:sz="8" w:val="single"/>
              <w:bottom w:color="000000" w:sz="8" w:val="single"/>
              <w:right w:color="000000" w:sz="8" w:val="single"/>
            </w:tcBorders>
            <w:tcMar>
              <w:left w:type="dxa" w:w="0"/>
              <w:right w:type="dxa" w:w="0"/>
            </w:tcMar>
          </w:tcPr>
          <w:p w14:paraId="FA26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FB260000">
            <w:pPr>
              <w:spacing w:after="100" w:before="0" w:line="240" w:lineRule="auto"/>
              <w:ind w:firstLine="0" w:left="0"/>
              <w:jc w:val="left"/>
              <w:rPr>
                <w:rFonts w:ascii="Verdana" w:hAnsi="Verdana"/>
                <w:sz w:val="16"/>
              </w:rPr>
            </w:pPr>
            <w:r>
              <w:rPr>
                <w:sz w:val="16"/>
              </w:rPr>
              <w:t>Наименование Получателя гранта</w:t>
            </w:r>
          </w:p>
        </w:tc>
        <w:tc>
          <w:tcPr>
            <w:tcW w:type="dxa" w:w="86"/>
            <w:tcMar>
              <w:left w:type="dxa" w:w="0"/>
              <w:right w:type="dxa" w:w="0"/>
            </w:tcMar>
          </w:tcPr>
          <w:p w14:paraId="FC260000">
            <w:pPr>
              <w:spacing w:after="100" w:before="0" w:line="240" w:lineRule="auto"/>
              <w:ind w:firstLine="0" w:left="0"/>
              <w:jc w:val="left"/>
              <w:rPr>
                <w:rFonts w:ascii="Verdana" w:hAnsi="Verdana"/>
                <w:sz w:val="16"/>
              </w:rPr>
            </w:pPr>
            <w:r>
              <w:rPr>
                <w:sz w:val="16"/>
              </w:rPr>
              <w:t> </w:t>
            </w:r>
          </w:p>
        </w:tc>
        <w:tc>
          <w:tcPr>
            <w:tcW w:type="dxa" w:w="7325"/>
            <w:tcBorders>
              <w:bottom w:color="000000" w:sz="8" w:val="single"/>
            </w:tcBorders>
            <w:tcMar>
              <w:left w:type="dxa" w:w="0"/>
              <w:right w:type="dxa" w:w="0"/>
            </w:tcMar>
          </w:tcPr>
          <w:p w14:paraId="FD26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FE26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FF260000">
            <w:pPr>
              <w:spacing w:after="100" w:before="0" w:line="240" w:lineRule="auto"/>
              <w:ind w:firstLine="0" w:left="0"/>
              <w:jc w:val="right"/>
              <w:rPr>
                <w:rFonts w:ascii="Verdana" w:hAnsi="Verdana"/>
                <w:sz w:val="16"/>
              </w:rPr>
            </w:pPr>
            <w:r>
              <w:rPr>
                <w:sz w:val="16"/>
              </w:rPr>
              <w:t>ИНН</w:t>
            </w:r>
          </w:p>
        </w:tc>
        <w:tc>
          <w:tcPr>
            <w:tcW w:type="dxa" w:w="1067"/>
            <w:tcBorders>
              <w:top w:color="000000" w:sz="8" w:val="single"/>
              <w:left w:color="000000" w:sz="8" w:val="single"/>
              <w:bottom w:color="000000" w:sz="8" w:val="single"/>
              <w:right w:color="000000" w:sz="8" w:val="single"/>
            </w:tcBorders>
            <w:tcMar>
              <w:left w:type="dxa" w:w="0"/>
              <w:right w:type="dxa" w:w="0"/>
            </w:tcMar>
          </w:tcPr>
          <w:p w14:paraId="0027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01270000">
            <w:pPr>
              <w:spacing w:after="100" w:before="0" w:line="240" w:lineRule="auto"/>
              <w:ind w:firstLine="0" w:left="0"/>
              <w:jc w:val="left"/>
              <w:rPr>
                <w:rFonts w:ascii="Verdana" w:hAnsi="Verdana"/>
                <w:sz w:val="16"/>
              </w:rPr>
            </w:pPr>
            <w:r>
              <w:rPr>
                <w:sz w:val="16"/>
              </w:rPr>
              <w:t>Наименование Грантодателя</w:t>
            </w:r>
          </w:p>
        </w:tc>
        <w:tc>
          <w:tcPr>
            <w:tcW w:type="dxa" w:w="86"/>
            <w:tcMar>
              <w:left w:type="dxa" w:w="0"/>
              <w:right w:type="dxa" w:w="0"/>
            </w:tcMar>
          </w:tcPr>
          <w:p w14:paraId="02270000">
            <w:pPr>
              <w:spacing w:after="100" w:before="0" w:line="240" w:lineRule="auto"/>
              <w:ind w:firstLine="0" w:left="0"/>
              <w:jc w:val="left"/>
              <w:rPr>
                <w:rFonts w:ascii="Verdana" w:hAnsi="Verdana"/>
                <w:sz w:val="16"/>
              </w:rPr>
            </w:pPr>
            <w:r>
              <w:rPr>
                <w:sz w:val="16"/>
              </w:rPr>
              <w:t> </w:t>
            </w:r>
          </w:p>
        </w:tc>
        <w:tc>
          <w:tcPr>
            <w:tcW w:type="dxa" w:w="7325"/>
            <w:tcBorders>
              <w:top w:color="000000" w:sz="8" w:val="single"/>
              <w:left w:sz="4" w:val="nil"/>
              <w:bottom w:color="000000" w:sz="8" w:val="single"/>
              <w:right w:sz="4" w:val="nil"/>
            </w:tcBorders>
            <w:tcMar>
              <w:left w:type="dxa" w:w="0"/>
              <w:right w:type="dxa" w:w="0"/>
            </w:tcMar>
          </w:tcPr>
          <w:p w14:paraId="0327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0427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05270000">
            <w:pPr>
              <w:spacing w:after="100" w:before="0" w:line="240" w:lineRule="auto"/>
              <w:ind w:firstLine="0" w:left="0"/>
              <w:jc w:val="right"/>
              <w:rPr>
                <w:rFonts w:ascii="Verdana" w:hAnsi="Verdana"/>
                <w:sz w:val="16"/>
              </w:rPr>
            </w:pPr>
            <w:r>
              <w:rPr>
                <w:sz w:val="16"/>
              </w:rPr>
              <w:t>по Сводному реестру</w:t>
            </w:r>
          </w:p>
        </w:tc>
        <w:tc>
          <w:tcPr>
            <w:tcW w:type="dxa" w:w="1067"/>
            <w:tcBorders>
              <w:top w:color="000000" w:sz="8" w:val="single"/>
              <w:left w:color="000000" w:sz="8" w:val="single"/>
              <w:bottom w:color="000000" w:sz="8" w:val="single"/>
              <w:right w:color="000000" w:sz="8" w:val="single"/>
            </w:tcBorders>
            <w:tcMar>
              <w:left w:type="dxa" w:w="0"/>
              <w:right w:type="dxa" w:w="0"/>
            </w:tcMar>
          </w:tcPr>
          <w:p w14:paraId="0627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07270000">
            <w:pPr>
              <w:spacing w:after="100" w:before="0" w:line="240" w:lineRule="auto"/>
              <w:ind w:firstLine="0" w:left="0"/>
              <w:jc w:val="left"/>
              <w:rPr>
                <w:rFonts w:ascii="Verdana" w:hAnsi="Verdana"/>
                <w:sz w:val="16"/>
              </w:rPr>
            </w:pPr>
            <w:r>
              <w:rPr>
                <w:sz w:val="16"/>
              </w:rPr>
              <w:t xml:space="preserve">Наименование федерального проекта </w:t>
            </w:r>
          </w:p>
        </w:tc>
        <w:tc>
          <w:tcPr>
            <w:tcW w:type="dxa" w:w="86"/>
            <w:tcMar>
              <w:left w:type="dxa" w:w="0"/>
              <w:right w:type="dxa" w:w="0"/>
            </w:tcMar>
          </w:tcPr>
          <w:p w14:paraId="08270000">
            <w:pPr>
              <w:spacing w:after="100" w:before="0" w:line="240" w:lineRule="auto"/>
              <w:ind w:firstLine="0" w:left="0"/>
              <w:jc w:val="left"/>
              <w:rPr>
                <w:rFonts w:ascii="Verdana" w:hAnsi="Verdana"/>
                <w:sz w:val="16"/>
              </w:rPr>
            </w:pPr>
            <w:r>
              <w:rPr>
                <w:sz w:val="16"/>
              </w:rPr>
              <w:t> </w:t>
            </w:r>
          </w:p>
        </w:tc>
        <w:tc>
          <w:tcPr>
            <w:tcW w:type="dxa" w:w="7325"/>
            <w:tcBorders>
              <w:top w:color="000000" w:sz="8" w:val="single"/>
              <w:left w:sz="4" w:val="nil"/>
              <w:bottom w:color="000000" w:sz="8" w:val="single"/>
              <w:right w:sz="4" w:val="nil"/>
            </w:tcBorders>
            <w:tcMar>
              <w:left w:type="dxa" w:w="0"/>
              <w:right w:type="dxa" w:w="0"/>
            </w:tcMar>
          </w:tcPr>
          <w:p w14:paraId="0927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0A27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0B270000">
            <w:pPr>
              <w:spacing w:after="100" w:before="0" w:line="240" w:lineRule="auto"/>
              <w:ind w:firstLine="0" w:left="0"/>
              <w:jc w:val="right"/>
              <w:rPr>
                <w:rFonts w:ascii="Verdana" w:hAnsi="Verdana"/>
                <w:sz w:val="16"/>
              </w:rPr>
            </w:pPr>
            <w:r>
              <w:rPr>
                <w:sz w:val="16"/>
              </w:rPr>
              <w:t xml:space="preserve">по БК </w:t>
            </w:r>
          </w:p>
        </w:tc>
        <w:tc>
          <w:tcPr>
            <w:tcW w:type="dxa" w:w="1067"/>
            <w:tcBorders>
              <w:top w:color="000000" w:sz="8" w:val="single"/>
              <w:left w:color="000000" w:sz="8" w:val="single"/>
              <w:bottom w:color="000000" w:sz="8" w:val="single"/>
              <w:right w:color="000000" w:sz="8" w:val="single"/>
            </w:tcBorders>
            <w:tcMar>
              <w:left w:type="dxa" w:w="0"/>
              <w:right w:type="dxa" w:w="0"/>
            </w:tcMar>
          </w:tcPr>
          <w:p w14:paraId="0C27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0D270000">
            <w:pPr>
              <w:spacing w:after="100" w:before="0" w:line="240" w:lineRule="auto"/>
              <w:ind w:firstLine="0" w:left="0"/>
              <w:jc w:val="left"/>
              <w:rPr>
                <w:rFonts w:ascii="Verdana" w:hAnsi="Verdana"/>
                <w:sz w:val="16"/>
              </w:rPr>
            </w:pPr>
            <w:r>
              <w:rPr>
                <w:sz w:val="16"/>
              </w:rPr>
              <w:t> </w:t>
            </w:r>
          </w:p>
        </w:tc>
        <w:tc>
          <w:tcPr>
            <w:tcW w:type="dxa" w:w="86"/>
            <w:tcMar>
              <w:left w:type="dxa" w:w="0"/>
              <w:right w:type="dxa" w:w="0"/>
            </w:tcMar>
          </w:tcPr>
          <w:p w14:paraId="0E270000">
            <w:pPr>
              <w:spacing w:after="100" w:before="0" w:line="240" w:lineRule="auto"/>
              <w:ind w:firstLine="0" w:left="0"/>
              <w:jc w:val="left"/>
              <w:rPr>
                <w:rFonts w:ascii="Verdana" w:hAnsi="Verdana"/>
                <w:sz w:val="16"/>
              </w:rPr>
            </w:pPr>
            <w:r>
              <w:rPr>
                <w:sz w:val="16"/>
              </w:rPr>
              <w:t> </w:t>
            </w:r>
          </w:p>
        </w:tc>
        <w:tc>
          <w:tcPr>
            <w:tcW w:type="dxa" w:w="7325"/>
            <w:tcBorders>
              <w:top w:color="000000" w:sz="8" w:val="single"/>
            </w:tcBorders>
            <w:tcMar>
              <w:left w:type="dxa" w:w="0"/>
              <w:right w:type="dxa" w:w="0"/>
            </w:tcMar>
          </w:tcPr>
          <w:p w14:paraId="0F27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1027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11270000">
            <w:pPr>
              <w:spacing w:after="100" w:before="0" w:line="240" w:lineRule="auto"/>
              <w:ind w:firstLine="0" w:left="0"/>
              <w:jc w:val="right"/>
              <w:rPr>
                <w:rFonts w:ascii="Verdana" w:hAnsi="Verdana"/>
                <w:sz w:val="16"/>
              </w:rPr>
            </w:pPr>
            <w:r>
              <w:rPr>
                <w:sz w:val="16"/>
              </w:rPr>
              <w:t xml:space="preserve">Номер соглашения </w:t>
            </w:r>
          </w:p>
        </w:tc>
        <w:tc>
          <w:tcPr>
            <w:tcW w:type="dxa" w:w="1067"/>
            <w:tcBorders>
              <w:top w:color="000000" w:sz="8" w:val="single"/>
              <w:left w:color="000000" w:sz="8" w:val="single"/>
              <w:bottom w:color="000000" w:sz="8" w:val="single"/>
              <w:right w:color="000000" w:sz="8" w:val="single"/>
            </w:tcBorders>
            <w:tcMar>
              <w:left w:type="dxa" w:w="0"/>
              <w:right w:type="dxa" w:w="0"/>
            </w:tcMar>
          </w:tcPr>
          <w:p w14:paraId="12270000">
            <w:pPr>
              <w:spacing w:after="100" w:before="0" w:line="240" w:lineRule="auto"/>
              <w:ind w:firstLine="0" w:left="0"/>
              <w:jc w:val="left"/>
              <w:rPr>
                <w:rFonts w:ascii="Verdana" w:hAnsi="Verdana"/>
                <w:sz w:val="16"/>
              </w:rPr>
            </w:pPr>
            <w:r>
              <w:rPr>
                <w:sz w:val="16"/>
              </w:rPr>
              <w:t> </w:t>
            </w:r>
          </w:p>
        </w:tc>
      </w:tr>
      <w:tr>
        <w:tc>
          <w:tcPr>
            <w:tcW w:type="dxa" w:w="3700"/>
            <w:tcMar>
              <w:left w:type="dxa" w:w="0"/>
              <w:right w:type="dxa" w:w="0"/>
            </w:tcMar>
          </w:tcPr>
          <w:p w14:paraId="13270000">
            <w:pPr>
              <w:spacing w:after="100" w:before="0" w:line="240" w:lineRule="auto"/>
              <w:ind w:firstLine="0" w:left="0"/>
              <w:jc w:val="left"/>
              <w:rPr>
                <w:rFonts w:ascii="Verdana" w:hAnsi="Verdana"/>
                <w:sz w:val="16"/>
              </w:rPr>
            </w:pPr>
            <w:r>
              <w:rPr>
                <w:sz w:val="16"/>
              </w:rPr>
              <w:t> </w:t>
            </w:r>
          </w:p>
        </w:tc>
        <w:tc>
          <w:tcPr>
            <w:tcW w:type="dxa" w:w="86"/>
            <w:tcMar>
              <w:left w:type="dxa" w:w="0"/>
              <w:right w:type="dxa" w:w="0"/>
            </w:tcMar>
          </w:tcPr>
          <w:p w14:paraId="14270000">
            <w:pPr>
              <w:spacing w:after="100" w:before="0" w:line="240" w:lineRule="auto"/>
              <w:ind w:firstLine="0" w:left="0"/>
              <w:jc w:val="left"/>
              <w:rPr>
                <w:rFonts w:ascii="Verdana" w:hAnsi="Verdana"/>
                <w:sz w:val="16"/>
              </w:rPr>
            </w:pPr>
            <w:r>
              <w:rPr>
                <w:sz w:val="16"/>
              </w:rPr>
              <w:t> </w:t>
            </w:r>
          </w:p>
        </w:tc>
        <w:tc>
          <w:tcPr>
            <w:tcW w:type="dxa" w:w="7325"/>
            <w:tcMar>
              <w:left w:type="dxa" w:w="0"/>
              <w:right w:type="dxa" w:w="0"/>
            </w:tcMar>
          </w:tcPr>
          <w:p w14:paraId="1527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16270000">
            <w:pPr>
              <w:spacing w:after="100" w:before="0" w:line="240" w:lineRule="auto"/>
              <w:ind w:firstLine="0" w:left="0"/>
              <w:jc w:val="right"/>
              <w:rPr>
                <w:sz w:val="16"/>
              </w:rPr>
            </w:pPr>
          </w:p>
        </w:tc>
        <w:tc>
          <w:tcPr>
            <w:tcW w:type="dxa" w:w="1772"/>
            <w:tcBorders>
              <w:right w:color="000000" w:sz="8" w:val="single"/>
            </w:tcBorders>
            <w:tcMar>
              <w:left w:type="dxa" w:w="0"/>
              <w:right w:type="dxa" w:w="0"/>
            </w:tcMar>
          </w:tcPr>
          <w:p w14:paraId="17270000">
            <w:pPr>
              <w:spacing w:after="100" w:before="0" w:line="240" w:lineRule="auto"/>
              <w:ind w:firstLine="0" w:left="0"/>
              <w:jc w:val="right"/>
              <w:rPr>
                <w:rFonts w:ascii="Verdana" w:hAnsi="Verdana"/>
                <w:sz w:val="16"/>
              </w:rPr>
            </w:pPr>
            <w:r>
              <w:rPr>
                <w:sz w:val="16"/>
              </w:rPr>
              <w:t xml:space="preserve">Дата соглашения </w:t>
            </w:r>
          </w:p>
        </w:tc>
        <w:tc>
          <w:tcPr>
            <w:tcW w:type="dxa" w:w="1067"/>
            <w:tcBorders>
              <w:top w:color="000000" w:sz="8" w:val="single"/>
              <w:left w:color="000000" w:sz="8" w:val="single"/>
              <w:bottom w:color="000000" w:sz="8" w:val="single"/>
              <w:right w:color="000000" w:sz="8" w:val="single"/>
            </w:tcBorders>
            <w:tcMar>
              <w:left w:type="dxa" w:w="0"/>
              <w:right w:type="dxa" w:w="0"/>
            </w:tcMar>
          </w:tcPr>
          <w:p w14:paraId="18270000">
            <w:pPr>
              <w:spacing w:after="100" w:before="0" w:line="240" w:lineRule="auto"/>
              <w:ind w:firstLine="0" w:left="0"/>
              <w:jc w:val="left"/>
              <w:rPr>
                <w:rFonts w:ascii="Verdana" w:hAnsi="Verdana"/>
                <w:sz w:val="16"/>
              </w:rPr>
            </w:pPr>
            <w:r>
              <w:rPr>
                <w:sz w:val="16"/>
              </w:rPr>
              <w:t> </w:t>
            </w:r>
          </w:p>
        </w:tc>
      </w:tr>
      <w:tr>
        <w:tc>
          <w:tcPr>
            <w:tcW w:type="dxa" w:w="3700"/>
            <w:vMerge w:val="restart"/>
            <w:tcMar>
              <w:left w:type="dxa" w:w="0"/>
              <w:right w:type="dxa" w:w="0"/>
            </w:tcMar>
          </w:tcPr>
          <w:p w14:paraId="19270000">
            <w:pPr>
              <w:spacing w:after="100" w:before="0" w:line="240" w:lineRule="auto"/>
              <w:ind w:firstLine="0" w:left="0"/>
              <w:rPr>
                <w:rFonts w:ascii="Verdana" w:hAnsi="Verdana"/>
                <w:sz w:val="16"/>
              </w:rPr>
            </w:pPr>
            <w:r>
              <w:rPr>
                <w:sz w:val="16"/>
              </w:rPr>
              <w:t>Вид документа</w:t>
            </w:r>
          </w:p>
        </w:tc>
        <w:tc>
          <w:tcPr>
            <w:tcW w:type="dxa" w:w="86"/>
            <w:tcMar>
              <w:left w:type="dxa" w:w="0"/>
              <w:right w:type="dxa" w:w="0"/>
            </w:tcMar>
          </w:tcPr>
          <w:p w14:paraId="1A270000">
            <w:pPr>
              <w:spacing w:after="100" w:before="0" w:line="240" w:lineRule="auto"/>
              <w:ind w:firstLine="0" w:left="0"/>
              <w:jc w:val="left"/>
              <w:rPr>
                <w:rFonts w:ascii="Verdana" w:hAnsi="Verdana"/>
                <w:sz w:val="16"/>
              </w:rPr>
            </w:pPr>
            <w:r>
              <w:rPr>
                <w:sz w:val="16"/>
              </w:rPr>
              <w:t> </w:t>
            </w:r>
          </w:p>
        </w:tc>
        <w:tc>
          <w:tcPr>
            <w:tcW w:type="dxa" w:w="7325"/>
            <w:tcBorders>
              <w:bottom w:color="000000" w:sz="8" w:val="single"/>
            </w:tcBorders>
            <w:tcMar>
              <w:left w:type="dxa" w:w="0"/>
              <w:right w:type="dxa" w:w="0"/>
            </w:tcMar>
          </w:tcPr>
          <w:p w14:paraId="1B270000">
            <w:pPr>
              <w:spacing w:after="100" w:before="0" w:line="240" w:lineRule="auto"/>
              <w:ind w:firstLine="0" w:left="0"/>
              <w:jc w:val="left"/>
              <w:rPr>
                <w:rFonts w:ascii="Verdana" w:hAnsi="Verdana"/>
                <w:sz w:val="16"/>
              </w:rPr>
            </w:pPr>
            <w:r>
              <w:rPr>
                <w:sz w:val="16"/>
              </w:rPr>
              <w:t> </w:t>
            </w:r>
          </w:p>
        </w:tc>
        <w:tc>
          <w:tcPr>
            <w:tcW w:type="dxa" w:w="8"/>
            <w:tcMar>
              <w:left w:type="dxa" w:w="0"/>
              <w:right w:type="dxa" w:w="0"/>
            </w:tcMar>
          </w:tcPr>
          <w:p w14:paraId="1C270000">
            <w:pPr>
              <w:spacing w:after="100" w:before="0" w:line="240" w:lineRule="auto"/>
              <w:ind w:firstLine="0" w:left="0"/>
              <w:jc w:val="left"/>
              <w:rPr>
                <w:sz w:val="16"/>
              </w:rPr>
            </w:pPr>
          </w:p>
        </w:tc>
        <w:tc>
          <w:tcPr>
            <w:tcW w:type="dxa" w:w="1772"/>
            <w:vMerge w:val="restart"/>
            <w:tcBorders>
              <w:right w:color="000000" w:sz="8" w:val="single"/>
            </w:tcBorders>
            <w:tcMar>
              <w:left w:type="dxa" w:w="0"/>
              <w:right w:type="dxa" w:w="0"/>
            </w:tcMar>
          </w:tcPr>
          <w:p w14:paraId="1D270000">
            <w:pPr>
              <w:spacing w:after="100" w:before="0" w:line="240" w:lineRule="auto"/>
              <w:ind w:firstLine="0" w:left="0"/>
              <w:jc w:val="left"/>
              <w:rPr>
                <w:rFonts w:ascii="Verdana" w:hAnsi="Verdana"/>
                <w:sz w:val="16"/>
              </w:rPr>
            </w:pPr>
            <w:r>
              <w:rPr>
                <w:sz w:val="16"/>
              </w:rPr>
              <w:t> </w:t>
            </w:r>
          </w:p>
        </w:tc>
        <w:tc>
          <w:tcPr>
            <w:tcW w:type="dxa" w:w="1067"/>
            <w:vMerge w:val="restart"/>
            <w:tcBorders>
              <w:top w:color="000000" w:sz="8" w:val="single"/>
              <w:left w:color="000000" w:sz="8" w:val="single"/>
              <w:bottom w:color="000000" w:sz="8" w:val="single"/>
              <w:right w:color="000000" w:sz="8" w:val="single"/>
            </w:tcBorders>
            <w:tcMar>
              <w:left w:type="dxa" w:w="0"/>
              <w:right w:type="dxa" w:w="0"/>
            </w:tcMar>
          </w:tcPr>
          <w:p w14:paraId="1E270000">
            <w:pPr>
              <w:spacing w:after="100" w:before="0" w:line="240" w:lineRule="auto"/>
              <w:ind w:firstLine="0" w:left="0"/>
              <w:jc w:val="left"/>
              <w:rPr>
                <w:rFonts w:ascii="Verdana" w:hAnsi="Verdana"/>
                <w:sz w:val="16"/>
              </w:rPr>
            </w:pPr>
            <w:r>
              <w:rPr>
                <w:sz w:val="16"/>
              </w:rPr>
              <w:t> </w:t>
            </w:r>
          </w:p>
        </w:tc>
      </w:tr>
      <w:tr>
        <w:tc>
          <w:tcPr>
            <w:tcW w:type="dxa" w:w="3700"/>
            <w:gridSpan w:val="1"/>
            <w:vMerge w:val="continue"/>
            <w:tcMar>
              <w:left w:type="dxa" w:w="0"/>
              <w:right w:type="dxa" w:w="0"/>
            </w:tcMar>
          </w:tcPr>
          <w:p/>
        </w:tc>
        <w:tc>
          <w:tcPr>
            <w:tcW w:type="dxa" w:w="86"/>
            <w:tcMar>
              <w:left w:type="dxa" w:w="0"/>
              <w:right w:type="dxa" w:w="0"/>
            </w:tcMar>
          </w:tcPr>
          <w:p w14:paraId="1F270000">
            <w:pPr>
              <w:spacing w:after="100" w:before="0" w:line="240" w:lineRule="auto"/>
              <w:ind w:firstLine="0" w:left="0"/>
              <w:jc w:val="left"/>
              <w:rPr>
                <w:rFonts w:ascii="Verdana" w:hAnsi="Verdana"/>
                <w:sz w:val="21"/>
              </w:rPr>
            </w:pPr>
            <w:r>
              <w:t> </w:t>
            </w:r>
          </w:p>
        </w:tc>
        <w:tc>
          <w:tcPr>
            <w:tcW w:type="dxa" w:w="7325"/>
            <w:tcBorders>
              <w:top w:color="000000" w:sz="8" w:val="single"/>
            </w:tcBorders>
            <w:tcMar>
              <w:left w:type="dxa" w:w="0"/>
              <w:right w:type="dxa" w:w="0"/>
            </w:tcMar>
          </w:tcPr>
          <w:p w14:paraId="20270000">
            <w:pPr>
              <w:spacing w:after="100" w:before="0" w:line="240" w:lineRule="auto"/>
              <w:ind w:firstLine="0" w:left="0"/>
              <w:jc w:val="center"/>
              <w:rPr>
                <w:rFonts w:ascii="Verdana" w:hAnsi="Verdana"/>
                <w:sz w:val="21"/>
              </w:rPr>
            </w:pPr>
            <w:r>
              <w:t xml:space="preserve">(первичный - "0", уточненный - "1", "2", "3", "...") </w:t>
            </w:r>
          </w:p>
        </w:tc>
        <w:tc>
          <w:tcPr>
            <w:tcW w:type="dxa" w:w="8"/>
            <w:tcMar>
              <w:left w:type="dxa" w:w="0"/>
              <w:right w:type="dxa" w:w="0"/>
            </w:tcMar>
          </w:tcPr>
          <w:p w14:paraId="21270000">
            <w:pPr>
              <w:spacing w:after="0" w:before="0" w:line="240" w:lineRule="auto"/>
              <w:ind w:firstLine="0" w:left="0"/>
              <w:jc w:val="left"/>
              <w:rPr>
                <w:rFonts w:ascii="Verdana" w:hAnsi="Verdana"/>
                <w:sz w:val="21"/>
              </w:rPr>
            </w:pPr>
          </w:p>
        </w:tc>
        <w:tc>
          <w:tcPr>
            <w:tcW w:type="dxa" w:w="1772"/>
            <w:gridSpan w:val="1"/>
            <w:vMerge w:val="continue"/>
            <w:tcBorders>
              <w:right w:color="000000" w:sz="8" w:val="single"/>
            </w:tcBorders>
            <w:tcMar>
              <w:left w:type="dxa" w:w="0"/>
              <w:right w:type="dxa" w:w="0"/>
            </w:tcMar>
          </w:tcPr>
          <w:p/>
        </w:tc>
        <w:tc>
          <w:tcPr>
            <w:tcW w:type="dxa" w:w="1067"/>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22270000">
      <w:pPr>
        <w:spacing w:after="0" w:before="0" w:line="240" w:lineRule="auto"/>
        <w:ind w:firstLine="0" w:left="0"/>
        <w:rPr>
          <w:rFonts w:ascii="Verdana" w:hAnsi="Verdana"/>
          <w:sz w:val="21"/>
        </w:rPr>
      </w:pPr>
      <w:r>
        <w:t> </w:t>
      </w:r>
    </w:p>
    <w:tbl>
      <w:tblPr>
        <w:tblStyle w:val="Style_3"/>
        <w:tblInd w:type="dxa" w:w="-851"/>
        <w:tblLayout w:type="fixed"/>
        <w:tblCellMar>
          <w:left w:type="dxa" w:w="0"/>
          <w:right w:type="dxa" w:w="0"/>
        </w:tblCellMar>
      </w:tblPr>
      <w:tblGrid>
        <w:gridCol w:w="1005"/>
        <w:gridCol w:w="389"/>
        <w:gridCol w:w="1480"/>
        <w:gridCol w:w="989"/>
        <w:gridCol w:w="577"/>
        <w:gridCol w:w="562"/>
        <w:gridCol w:w="1118"/>
        <w:gridCol w:w="1429"/>
        <w:gridCol w:w="1118"/>
        <w:gridCol w:w="1429"/>
        <w:gridCol w:w="1118"/>
        <w:gridCol w:w="1429"/>
        <w:gridCol w:w="1118"/>
        <w:gridCol w:w="1124"/>
      </w:tblGrid>
      <w:tr>
        <w:tc>
          <w:tcPr>
            <w:tcW w:type="dxa" w:w="1394"/>
            <w:gridSpan w:val="2"/>
            <w:vMerge w:val="restart"/>
            <w:tcBorders>
              <w:top w:color="000000" w:sz="8" w:val="single"/>
              <w:left w:sz="4" w:val="nil"/>
              <w:bottom w:color="000000" w:sz="8" w:val="single"/>
              <w:right w:color="000000" w:sz="8" w:val="single"/>
            </w:tcBorders>
            <w:tcMar>
              <w:left w:type="dxa" w:w="0"/>
              <w:right w:type="dxa" w:w="0"/>
            </w:tcMar>
          </w:tcPr>
          <w:p w14:paraId="23270000">
            <w:pPr>
              <w:spacing w:after="100" w:before="0" w:line="240" w:lineRule="auto"/>
              <w:ind w:firstLine="0" w:left="0"/>
              <w:jc w:val="center"/>
              <w:rPr>
                <w:rFonts w:ascii="Verdana" w:hAnsi="Verdana"/>
                <w:sz w:val="16"/>
              </w:rPr>
            </w:pPr>
            <w:r>
              <w:rPr>
                <w:sz w:val="16"/>
              </w:rPr>
              <w:t xml:space="preserve">Направление расходов </w:t>
            </w:r>
            <w:r>
              <w:rPr>
                <w:color w:val="0000FF"/>
                <w:sz w:val="16"/>
              </w:rPr>
              <w:fldChar w:fldCharType="begin"/>
            </w:r>
            <w:r>
              <w:rPr>
                <w:color w:val="0000FF"/>
                <w:sz w:val="16"/>
              </w:rPr>
              <w:instrText>HYPERLINK \l "p703"</w:instrText>
            </w:r>
            <w:r>
              <w:rPr>
                <w:color w:val="0000FF"/>
                <w:sz w:val="16"/>
              </w:rPr>
              <w:fldChar w:fldCharType="separate"/>
            </w:r>
            <w:r>
              <w:rPr>
                <w:color w:val="0000FF"/>
                <w:sz w:val="16"/>
              </w:rPr>
              <w:t>&lt;4&gt;</w:t>
            </w:r>
            <w:r>
              <w:rPr>
                <w:color w:val="0000FF"/>
                <w:sz w:val="16"/>
              </w:rPr>
              <w:fldChar w:fldCharType="end"/>
            </w:r>
          </w:p>
        </w:tc>
        <w:tc>
          <w:tcPr>
            <w:tcW w:type="dxa" w:w="1480"/>
            <w:vMerge w:val="restart"/>
            <w:tcBorders>
              <w:top w:color="000000" w:sz="8" w:val="single"/>
              <w:left w:color="000000" w:sz="8" w:val="single"/>
              <w:bottom w:color="000000" w:sz="8" w:val="single"/>
              <w:right w:color="000000" w:sz="8" w:val="single"/>
            </w:tcBorders>
            <w:tcMar>
              <w:left w:type="dxa" w:w="0"/>
              <w:right w:type="dxa" w:w="0"/>
            </w:tcMar>
          </w:tcPr>
          <w:p w14:paraId="24270000">
            <w:pPr>
              <w:spacing w:after="100" w:before="0" w:line="240" w:lineRule="auto"/>
              <w:ind w:firstLine="0" w:left="0"/>
              <w:jc w:val="center"/>
              <w:rPr>
                <w:rFonts w:ascii="Verdana" w:hAnsi="Verdana"/>
                <w:sz w:val="16"/>
              </w:rPr>
            </w:pPr>
            <w:r>
              <w:rPr>
                <w:sz w:val="16"/>
              </w:rPr>
              <w:t xml:space="preserve">Результат предоставления Гранта </w:t>
            </w:r>
            <w:r>
              <w:rPr>
                <w:color w:val="0000FF"/>
                <w:sz w:val="16"/>
              </w:rPr>
              <w:fldChar w:fldCharType="begin"/>
            </w:r>
            <w:r>
              <w:rPr>
                <w:color w:val="0000FF"/>
                <w:sz w:val="16"/>
              </w:rPr>
              <w:instrText>HYPERLINK \l "p704"</w:instrText>
            </w:r>
            <w:r>
              <w:rPr>
                <w:color w:val="0000FF"/>
                <w:sz w:val="16"/>
              </w:rPr>
              <w:fldChar w:fldCharType="separate"/>
            </w:r>
            <w:r>
              <w:rPr>
                <w:color w:val="0000FF"/>
                <w:sz w:val="16"/>
              </w:rPr>
              <w:t>&lt;5&gt;</w:t>
            </w:r>
            <w:r>
              <w:rPr>
                <w:color w:val="0000FF"/>
                <w:sz w:val="16"/>
              </w:rPr>
              <w:fldChar w:fldCharType="end"/>
            </w:r>
          </w:p>
        </w:tc>
        <w:tc>
          <w:tcPr>
            <w:tcW w:type="dxa" w:w="1566"/>
            <w:gridSpan w:val="2"/>
            <w:vMerge w:val="restart"/>
            <w:tcBorders>
              <w:top w:color="000000" w:sz="8" w:val="single"/>
              <w:left w:color="000000" w:sz="8" w:val="single"/>
              <w:bottom w:color="000000" w:sz="8" w:val="single"/>
              <w:right w:color="000000" w:sz="8" w:val="single"/>
            </w:tcBorders>
            <w:tcMar>
              <w:left w:type="dxa" w:w="0"/>
              <w:right w:type="dxa" w:w="0"/>
            </w:tcMar>
          </w:tcPr>
          <w:p w14:paraId="25270000">
            <w:pPr>
              <w:spacing w:after="100" w:before="0" w:line="240" w:lineRule="auto"/>
              <w:ind w:firstLine="0" w:left="0"/>
              <w:jc w:val="center"/>
              <w:rPr>
                <w:rFonts w:ascii="Verdana" w:hAnsi="Verdana"/>
                <w:sz w:val="16"/>
              </w:rPr>
            </w:pPr>
            <w:r>
              <w:rPr>
                <w:sz w:val="16"/>
              </w:rPr>
              <w:t>Единица измерения</w:t>
            </w:r>
          </w:p>
        </w:tc>
        <w:tc>
          <w:tcPr>
            <w:tcW w:type="dxa" w:w="562"/>
            <w:vMerge w:val="restart"/>
            <w:tcBorders>
              <w:top w:color="000000" w:sz="8" w:val="single"/>
              <w:left w:color="000000" w:sz="8" w:val="single"/>
              <w:bottom w:color="000000" w:sz="8" w:val="single"/>
              <w:right w:color="000000" w:sz="8" w:val="single"/>
            </w:tcBorders>
            <w:tcMar>
              <w:left w:type="dxa" w:w="0"/>
              <w:right w:type="dxa" w:w="0"/>
            </w:tcMar>
          </w:tcPr>
          <w:p w14:paraId="26270000">
            <w:pPr>
              <w:spacing w:after="100" w:before="0" w:line="240" w:lineRule="auto"/>
              <w:ind w:firstLine="0" w:left="0"/>
              <w:jc w:val="center"/>
              <w:rPr>
                <w:rFonts w:ascii="Verdana" w:hAnsi="Verdana"/>
                <w:sz w:val="16"/>
              </w:rPr>
            </w:pPr>
            <w:r>
              <w:rPr>
                <w:sz w:val="16"/>
              </w:rPr>
              <w:t>Код строки</w:t>
            </w:r>
          </w:p>
        </w:tc>
        <w:tc>
          <w:tcPr>
            <w:tcW w:type="dxa" w:w="9883"/>
            <w:gridSpan w:val="8"/>
            <w:tcBorders>
              <w:top w:color="000000" w:sz="8" w:val="single"/>
              <w:left w:color="000000" w:sz="8" w:val="single"/>
              <w:bottom w:color="000000" w:sz="8" w:val="single"/>
              <w:right w:sz="4" w:val="nil"/>
            </w:tcBorders>
            <w:tcMar>
              <w:left w:type="dxa" w:w="0"/>
              <w:right w:type="dxa" w:w="0"/>
            </w:tcMar>
          </w:tcPr>
          <w:p w14:paraId="27270000">
            <w:pPr>
              <w:spacing w:after="100" w:before="0" w:line="240" w:lineRule="auto"/>
              <w:ind w:firstLine="0" w:left="0"/>
              <w:jc w:val="center"/>
              <w:rPr>
                <w:rFonts w:ascii="Verdana" w:hAnsi="Verdana"/>
                <w:sz w:val="16"/>
              </w:rPr>
            </w:pPr>
            <w:r>
              <w:rPr>
                <w:sz w:val="16"/>
              </w:rPr>
              <w:t xml:space="preserve">Плановые значения результатов предоставления Гранта по годам (срокам) реализации Договора </w:t>
            </w:r>
            <w:r>
              <w:rPr>
                <w:color w:val="0000FF"/>
                <w:sz w:val="16"/>
              </w:rPr>
              <w:fldChar w:fldCharType="begin"/>
            </w:r>
            <w:r>
              <w:rPr>
                <w:color w:val="0000FF"/>
                <w:sz w:val="16"/>
              </w:rPr>
              <w:instrText>HYPERLINK \l "p705"</w:instrText>
            </w:r>
            <w:r>
              <w:rPr>
                <w:color w:val="0000FF"/>
                <w:sz w:val="16"/>
              </w:rPr>
              <w:fldChar w:fldCharType="separate"/>
            </w:r>
            <w:r>
              <w:rPr>
                <w:color w:val="0000FF"/>
                <w:sz w:val="16"/>
              </w:rPr>
              <w:t>&lt;6&gt;</w:t>
            </w:r>
            <w:r>
              <w:rPr>
                <w:color w:val="0000FF"/>
                <w:sz w:val="16"/>
              </w:rPr>
              <w:fldChar w:fldCharType="end"/>
            </w:r>
          </w:p>
        </w:tc>
      </w:tr>
      <w:tr>
        <w:tc>
          <w:tcPr>
            <w:tcW w:type="dxa" w:w="1394"/>
            <w:gridSpan w:val="2"/>
            <w:vMerge w:val="continue"/>
            <w:tcBorders>
              <w:top w:color="000000" w:sz="8" w:val="single"/>
              <w:left w:sz="4" w:val="nil"/>
              <w:bottom w:color="000000" w:sz="8" w:val="single"/>
              <w:right w:color="000000" w:sz="8" w:val="single"/>
            </w:tcBorders>
            <w:tcMar>
              <w:left w:type="dxa" w:w="0"/>
              <w:right w:type="dxa" w:w="0"/>
            </w:tcMar>
          </w:tcPr>
          <w:p/>
        </w:tc>
        <w:tc>
          <w:tcPr>
            <w:tcW w:type="dxa" w:w="148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566"/>
            <w:gridSpan w:val="2"/>
            <w:vMerge w:val="continue"/>
            <w:tcBorders>
              <w:top w:color="000000" w:sz="8" w:val="single"/>
              <w:left w:color="000000" w:sz="8" w:val="single"/>
              <w:bottom w:color="000000" w:sz="8" w:val="single"/>
              <w:right w:color="000000" w:sz="8" w:val="single"/>
            </w:tcBorders>
            <w:tcMar>
              <w:left w:type="dxa" w:w="0"/>
              <w:right w:type="dxa" w:w="0"/>
            </w:tcMar>
          </w:tcPr>
          <w:p/>
        </w:tc>
        <w:tc>
          <w:tcPr>
            <w:tcW w:type="dxa" w:w="562"/>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547"/>
            <w:gridSpan w:val="2"/>
            <w:tcBorders>
              <w:top w:color="000000" w:sz="8" w:val="single"/>
              <w:left w:color="000000" w:sz="8" w:val="single"/>
              <w:bottom w:color="000000" w:sz="8" w:val="single"/>
              <w:right w:color="000000" w:sz="8" w:val="single"/>
            </w:tcBorders>
            <w:tcMar>
              <w:left w:type="dxa" w:w="0"/>
              <w:right w:type="dxa" w:w="0"/>
            </w:tcMar>
          </w:tcPr>
          <w:p w14:paraId="28270000">
            <w:pPr>
              <w:spacing w:after="100" w:before="0" w:line="240" w:lineRule="auto"/>
              <w:ind w:firstLine="0" w:left="0"/>
              <w:jc w:val="center"/>
              <w:rPr>
                <w:rFonts w:ascii="Verdana" w:hAnsi="Verdana"/>
                <w:sz w:val="16"/>
              </w:rPr>
            </w:pPr>
            <w:r>
              <w:rPr>
                <w:sz w:val="16"/>
              </w:rPr>
              <w:t>на __.__.20__</w:t>
            </w:r>
          </w:p>
        </w:tc>
        <w:tc>
          <w:tcPr>
            <w:tcW w:type="dxa" w:w="2547"/>
            <w:gridSpan w:val="2"/>
            <w:tcBorders>
              <w:top w:color="000000" w:sz="8" w:val="single"/>
              <w:left w:color="000000" w:sz="8" w:val="single"/>
              <w:bottom w:color="000000" w:sz="8" w:val="single"/>
              <w:right w:color="000000" w:sz="8" w:val="single"/>
            </w:tcBorders>
            <w:tcMar>
              <w:left w:type="dxa" w:w="0"/>
              <w:right w:type="dxa" w:w="0"/>
            </w:tcMar>
          </w:tcPr>
          <w:p w14:paraId="29270000">
            <w:pPr>
              <w:spacing w:after="100" w:before="0" w:line="240" w:lineRule="auto"/>
              <w:ind w:firstLine="0" w:left="0"/>
              <w:jc w:val="center"/>
              <w:rPr>
                <w:rFonts w:ascii="Verdana" w:hAnsi="Verdana"/>
                <w:sz w:val="16"/>
              </w:rPr>
            </w:pPr>
            <w:r>
              <w:rPr>
                <w:sz w:val="16"/>
              </w:rPr>
              <w:t>на __.__.20__</w:t>
            </w:r>
          </w:p>
        </w:tc>
        <w:tc>
          <w:tcPr>
            <w:tcW w:type="dxa" w:w="2547"/>
            <w:gridSpan w:val="2"/>
            <w:tcBorders>
              <w:top w:color="000000" w:sz="8" w:val="single"/>
              <w:left w:color="000000" w:sz="8" w:val="single"/>
              <w:bottom w:color="000000" w:sz="8" w:val="single"/>
              <w:right w:color="000000" w:sz="8" w:val="single"/>
            </w:tcBorders>
            <w:tcMar>
              <w:left w:type="dxa" w:w="0"/>
              <w:right w:type="dxa" w:w="0"/>
            </w:tcMar>
          </w:tcPr>
          <w:p w14:paraId="2A270000">
            <w:pPr>
              <w:spacing w:after="100" w:before="0" w:line="240" w:lineRule="auto"/>
              <w:ind w:firstLine="0" w:left="0"/>
              <w:jc w:val="center"/>
              <w:rPr>
                <w:rFonts w:ascii="Verdana" w:hAnsi="Verdana"/>
                <w:sz w:val="16"/>
              </w:rPr>
            </w:pPr>
            <w:r>
              <w:rPr>
                <w:sz w:val="16"/>
              </w:rPr>
              <w:t>на __.__.20__</w:t>
            </w:r>
          </w:p>
        </w:tc>
        <w:tc>
          <w:tcPr>
            <w:tcW w:type="dxa" w:w="2242"/>
            <w:gridSpan w:val="2"/>
            <w:tcBorders>
              <w:top w:color="000000" w:sz="8" w:val="single"/>
              <w:left w:color="000000" w:sz="8" w:val="single"/>
              <w:bottom w:color="000000" w:sz="8" w:val="single"/>
              <w:right w:sz="4" w:val="nil"/>
            </w:tcBorders>
            <w:tcMar>
              <w:left w:type="dxa" w:w="0"/>
              <w:right w:type="dxa" w:w="0"/>
            </w:tcMar>
          </w:tcPr>
          <w:p w14:paraId="2B270000">
            <w:pPr>
              <w:spacing w:after="100" w:before="0" w:line="240" w:lineRule="auto"/>
              <w:ind w:firstLine="0" w:left="0"/>
              <w:jc w:val="center"/>
              <w:rPr>
                <w:rFonts w:ascii="Verdana" w:hAnsi="Verdana"/>
                <w:sz w:val="16"/>
              </w:rPr>
            </w:pPr>
            <w:r>
              <w:rPr>
                <w:sz w:val="16"/>
              </w:rPr>
              <w:t>на __.__.20__</w:t>
            </w:r>
          </w:p>
        </w:tc>
      </w:tr>
      <w:tr>
        <w:tc>
          <w:tcPr>
            <w:tcW w:type="dxa" w:w="1005"/>
            <w:tcBorders>
              <w:top w:color="000000" w:sz="8" w:val="single"/>
              <w:left w:sz="4" w:val="nil"/>
              <w:bottom w:color="000000" w:sz="8" w:val="single"/>
              <w:right w:color="000000" w:sz="8" w:val="single"/>
            </w:tcBorders>
            <w:tcMar>
              <w:left w:type="dxa" w:w="0"/>
              <w:right w:type="dxa" w:w="0"/>
            </w:tcMar>
          </w:tcPr>
          <w:p w14:paraId="2C270000">
            <w:pPr>
              <w:spacing w:after="100" w:before="0" w:line="240" w:lineRule="auto"/>
              <w:ind w:firstLine="0" w:left="0"/>
              <w:jc w:val="center"/>
              <w:rPr>
                <w:rFonts w:ascii="Verdana" w:hAnsi="Verdana"/>
                <w:sz w:val="16"/>
              </w:rPr>
            </w:pPr>
            <w:r>
              <w:rPr>
                <w:sz w:val="16"/>
              </w:rPr>
              <w:t>наименование</w:t>
            </w:r>
          </w:p>
        </w:tc>
        <w:tc>
          <w:tcPr>
            <w:tcW w:type="dxa" w:w="389"/>
            <w:tcBorders>
              <w:top w:color="000000" w:sz="8" w:val="single"/>
              <w:left w:color="000000" w:sz="8" w:val="single"/>
              <w:bottom w:color="000000" w:sz="8" w:val="single"/>
              <w:right w:color="000000" w:sz="8" w:val="single"/>
            </w:tcBorders>
            <w:tcMar>
              <w:left w:type="dxa" w:w="0"/>
              <w:right w:type="dxa" w:w="0"/>
            </w:tcMar>
          </w:tcPr>
          <w:p w14:paraId="2D270000">
            <w:pPr>
              <w:spacing w:after="100" w:before="0" w:line="240" w:lineRule="auto"/>
              <w:ind w:firstLine="0" w:left="0"/>
              <w:jc w:val="center"/>
              <w:rPr>
                <w:rFonts w:ascii="Verdana" w:hAnsi="Verdana"/>
                <w:sz w:val="16"/>
              </w:rPr>
            </w:pPr>
            <w:r>
              <w:rPr>
                <w:sz w:val="16"/>
              </w:rPr>
              <w:t>код по БК</w:t>
            </w:r>
          </w:p>
        </w:tc>
        <w:tc>
          <w:tcPr>
            <w:tcW w:type="dxa" w:w="148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989"/>
            <w:tcBorders>
              <w:top w:color="000000" w:sz="8" w:val="single"/>
              <w:left w:color="000000" w:sz="8" w:val="single"/>
              <w:bottom w:color="000000" w:sz="8" w:val="single"/>
              <w:right w:color="000000" w:sz="8" w:val="single"/>
            </w:tcBorders>
            <w:tcMar>
              <w:left w:type="dxa" w:w="0"/>
              <w:right w:type="dxa" w:w="0"/>
            </w:tcMar>
          </w:tcPr>
          <w:p w14:paraId="2E270000">
            <w:pPr>
              <w:spacing w:after="100" w:before="0" w:line="240" w:lineRule="auto"/>
              <w:ind w:firstLine="0" w:left="0"/>
              <w:jc w:val="center"/>
              <w:rPr>
                <w:rFonts w:ascii="Verdana" w:hAnsi="Verdana"/>
                <w:sz w:val="16"/>
              </w:rPr>
            </w:pPr>
            <w:r>
              <w:rPr>
                <w:sz w:val="16"/>
              </w:rPr>
              <w:t>наименование</w:t>
            </w:r>
          </w:p>
        </w:tc>
        <w:tc>
          <w:tcPr>
            <w:tcW w:type="dxa" w:w="577"/>
            <w:tcBorders>
              <w:top w:color="000000" w:sz="8" w:val="single"/>
              <w:left w:color="000000" w:sz="8" w:val="single"/>
              <w:bottom w:color="000000" w:sz="8" w:val="single"/>
              <w:right w:color="000000" w:sz="8" w:val="single"/>
            </w:tcBorders>
            <w:tcMar>
              <w:left w:type="dxa" w:w="0"/>
              <w:right w:type="dxa" w:w="0"/>
            </w:tcMar>
          </w:tcPr>
          <w:p w14:paraId="2F270000">
            <w:pPr>
              <w:spacing w:after="100" w:before="0" w:line="240" w:lineRule="auto"/>
              <w:ind w:firstLine="0" w:left="0"/>
              <w:jc w:val="center"/>
              <w:rPr>
                <w:rFonts w:ascii="Verdana" w:hAnsi="Verdana"/>
                <w:sz w:val="16"/>
              </w:rPr>
            </w:pPr>
            <w:r>
              <w:rPr>
                <w:sz w:val="16"/>
              </w:rPr>
              <w:t xml:space="preserve">код по </w:t>
            </w:r>
            <w:r>
              <w:rPr>
                <w:color w:val="0000FF"/>
                <w:sz w:val="16"/>
              </w:rPr>
              <w:fldChar w:fldCharType="begin"/>
            </w:r>
            <w:r>
              <w:rPr>
                <w:color w:val="0000FF"/>
                <w:sz w:val="16"/>
              </w:rPr>
              <w:instrText>HYPERLINK "https://login.consultant.ru/link/?rnd=7CF07B1C6B511650EC2A0289D24AAA4E&amp;req=doc&amp;base=LAW&amp;n=377985&amp;REFFIELD=134&amp;REFDST=100284&amp;REFDOC=349119&amp;REFBASE=LAW&amp;stat=refcode%3D16876%3Bindex%3D599&amp;date=29.07.2021"</w:instrText>
            </w:r>
            <w:r>
              <w:rPr>
                <w:color w:val="0000FF"/>
                <w:sz w:val="16"/>
              </w:rPr>
              <w:fldChar w:fldCharType="separate"/>
            </w:r>
            <w:r>
              <w:rPr>
                <w:color w:val="0000FF"/>
                <w:sz w:val="16"/>
              </w:rPr>
              <w:t>ОКЕИ</w:t>
            </w:r>
            <w:r>
              <w:rPr>
                <w:color w:val="0000FF"/>
                <w:sz w:val="16"/>
              </w:rPr>
              <w:fldChar w:fldCharType="end"/>
            </w:r>
          </w:p>
        </w:tc>
        <w:tc>
          <w:tcPr>
            <w:tcW w:type="dxa" w:w="562"/>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18"/>
            <w:tcBorders>
              <w:top w:color="000000" w:sz="8" w:val="single"/>
              <w:left w:color="000000" w:sz="8" w:val="single"/>
              <w:bottom w:color="000000" w:sz="8" w:val="single"/>
              <w:right w:color="000000" w:sz="8" w:val="single"/>
            </w:tcBorders>
            <w:tcMar>
              <w:left w:type="dxa" w:w="0"/>
              <w:right w:type="dxa" w:w="0"/>
            </w:tcMar>
          </w:tcPr>
          <w:p w14:paraId="30270000">
            <w:pPr>
              <w:spacing w:after="100" w:before="0" w:line="240" w:lineRule="auto"/>
              <w:ind w:firstLine="0" w:left="0"/>
              <w:jc w:val="center"/>
              <w:rPr>
                <w:rFonts w:ascii="Verdana" w:hAnsi="Verdana"/>
                <w:sz w:val="16"/>
              </w:rPr>
            </w:pPr>
            <w:r>
              <w:rPr>
                <w:sz w:val="16"/>
              </w:rPr>
              <w:t>с даты заключения Договора</w:t>
            </w:r>
          </w:p>
        </w:tc>
        <w:tc>
          <w:tcPr>
            <w:tcW w:type="dxa" w:w="1429"/>
            <w:tcBorders>
              <w:top w:color="000000" w:sz="8" w:val="single"/>
              <w:left w:color="000000" w:sz="8" w:val="single"/>
              <w:bottom w:color="000000" w:sz="8" w:val="single"/>
              <w:right w:color="000000" w:sz="8" w:val="single"/>
            </w:tcBorders>
            <w:tcMar>
              <w:left w:type="dxa" w:w="0"/>
              <w:right w:type="dxa" w:w="0"/>
            </w:tcMar>
          </w:tcPr>
          <w:p w14:paraId="3127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118"/>
            <w:tcBorders>
              <w:top w:color="000000" w:sz="8" w:val="single"/>
              <w:left w:color="000000" w:sz="8" w:val="single"/>
              <w:bottom w:color="000000" w:sz="8" w:val="single"/>
              <w:right w:color="000000" w:sz="8" w:val="single"/>
            </w:tcBorders>
            <w:tcMar>
              <w:left w:type="dxa" w:w="0"/>
              <w:right w:type="dxa" w:w="0"/>
            </w:tcMar>
          </w:tcPr>
          <w:p w14:paraId="32270000">
            <w:pPr>
              <w:spacing w:after="100" w:before="0" w:line="240" w:lineRule="auto"/>
              <w:ind w:firstLine="0" w:left="0"/>
              <w:jc w:val="center"/>
              <w:rPr>
                <w:rFonts w:ascii="Verdana" w:hAnsi="Verdana"/>
                <w:sz w:val="16"/>
              </w:rPr>
            </w:pPr>
            <w:r>
              <w:rPr>
                <w:sz w:val="16"/>
              </w:rPr>
              <w:t>с даты заключения Договора</w:t>
            </w:r>
          </w:p>
        </w:tc>
        <w:tc>
          <w:tcPr>
            <w:tcW w:type="dxa" w:w="1429"/>
            <w:tcBorders>
              <w:top w:color="000000" w:sz="8" w:val="single"/>
              <w:left w:color="000000" w:sz="8" w:val="single"/>
              <w:bottom w:color="000000" w:sz="8" w:val="single"/>
              <w:right w:color="000000" w:sz="8" w:val="single"/>
            </w:tcBorders>
            <w:tcMar>
              <w:left w:type="dxa" w:w="0"/>
              <w:right w:type="dxa" w:w="0"/>
            </w:tcMar>
          </w:tcPr>
          <w:p w14:paraId="3327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118"/>
            <w:tcBorders>
              <w:top w:color="000000" w:sz="8" w:val="single"/>
              <w:left w:color="000000" w:sz="8" w:val="single"/>
              <w:bottom w:color="000000" w:sz="8" w:val="single"/>
              <w:right w:color="000000" w:sz="8" w:val="single"/>
            </w:tcBorders>
            <w:tcMar>
              <w:left w:type="dxa" w:w="0"/>
              <w:right w:type="dxa" w:w="0"/>
            </w:tcMar>
          </w:tcPr>
          <w:p w14:paraId="34270000">
            <w:pPr>
              <w:spacing w:after="100" w:before="0" w:line="240" w:lineRule="auto"/>
              <w:ind w:firstLine="0" w:left="0"/>
              <w:jc w:val="center"/>
              <w:rPr>
                <w:rFonts w:ascii="Verdana" w:hAnsi="Verdana"/>
                <w:sz w:val="16"/>
              </w:rPr>
            </w:pPr>
            <w:r>
              <w:rPr>
                <w:sz w:val="16"/>
              </w:rPr>
              <w:t>с даты заключения Договора</w:t>
            </w:r>
          </w:p>
        </w:tc>
        <w:tc>
          <w:tcPr>
            <w:tcW w:type="dxa" w:w="1429"/>
            <w:tcBorders>
              <w:top w:color="000000" w:sz="8" w:val="single"/>
              <w:left w:color="000000" w:sz="8" w:val="single"/>
              <w:bottom w:color="000000" w:sz="8" w:val="single"/>
              <w:right w:color="000000" w:sz="8" w:val="single"/>
            </w:tcBorders>
            <w:tcMar>
              <w:left w:type="dxa" w:w="0"/>
              <w:right w:type="dxa" w:w="0"/>
            </w:tcMar>
          </w:tcPr>
          <w:p w14:paraId="3527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118"/>
            <w:tcBorders>
              <w:top w:color="000000" w:sz="8" w:val="single"/>
              <w:left w:color="000000" w:sz="8" w:val="single"/>
              <w:bottom w:color="000000" w:sz="8" w:val="single"/>
              <w:right w:color="000000" w:sz="8" w:val="single"/>
            </w:tcBorders>
            <w:tcMar>
              <w:left w:type="dxa" w:w="0"/>
              <w:right w:type="dxa" w:w="0"/>
            </w:tcMar>
          </w:tcPr>
          <w:p w14:paraId="36270000">
            <w:pPr>
              <w:spacing w:after="100" w:before="0" w:line="240" w:lineRule="auto"/>
              <w:ind w:firstLine="0" w:left="0"/>
              <w:jc w:val="center"/>
              <w:rPr>
                <w:rFonts w:ascii="Verdana" w:hAnsi="Verdana"/>
                <w:sz w:val="16"/>
              </w:rPr>
            </w:pPr>
            <w:r>
              <w:rPr>
                <w:sz w:val="16"/>
              </w:rPr>
              <w:t>с даты заключения Договора</w:t>
            </w:r>
          </w:p>
        </w:tc>
        <w:tc>
          <w:tcPr>
            <w:tcW w:type="dxa" w:w="1124"/>
            <w:tcBorders>
              <w:top w:color="000000" w:sz="8" w:val="single"/>
              <w:left w:color="000000" w:sz="8" w:val="single"/>
              <w:bottom w:color="000000" w:sz="8" w:val="single"/>
              <w:right w:sz="4" w:val="nil"/>
            </w:tcBorders>
            <w:tcMar>
              <w:left w:type="dxa" w:w="0"/>
              <w:right w:type="dxa" w:w="0"/>
            </w:tcMar>
          </w:tcPr>
          <w:p w14:paraId="37270000">
            <w:pPr>
              <w:spacing w:after="100" w:before="0" w:line="240" w:lineRule="auto"/>
              <w:ind w:firstLine="0" w:left="0"/>
              <w:jc w:val="center"/>
              <w:rPr>
                <w:rFonts w:ascii="Verdana" w:hAnsi="Verdana"/>
                <w:sz w:val="16"/>
              </w:rPr>
            </w:pPr>
            <w:r>
              <w:rPr>
                <w:sz w:val="16"/>
              </w:rPr>
              <w:t>из них с начала текущего финансового года</w:t>
            </w:r>
          </w:p>
        </w:tc>
      </w:tr>
      <w:tr>
        <w:tc>
          <w:tcPr>
            <w:tcW w:type="dxa" w:w="1005"/>
            <w:tcBorders>
              <w:top w:color="000000" w:sz="8" w:val="single"/>
              <w:left w:sz="4" w:val="nil"/>
              <w:bottom w:color="000000" w:sz="8" w:val="single"/>
              <w:right w:color="000000" w:sz="8" w:val="single"/>
            </w:tcBorders>
            <w:tcMar>
              <w:left w:type="dxa" w:w="0"/>
              <w:right w:type="dxa" w:w="0"/>
            </w:tcMar>
          </w:tcPr>
          <w:p w14:paraId="38270000">
            <w:pPr>
              <w:spacing w:after="100" w:before="0" w:line="240" w:lineRule="auto"/>
              <w:ind w:firstLine="0" w:left="0"/>
              <w:jc w:val="center"/>
              <w:rPr>
                <w:rFonts w:ascii="Verdana" w:hAnsi="Verdana"/>
                <w:sz w:val="16"/>
              </w:rPr>
            </w:pPr>
            <w:r>
              <w:rPr>
                <w:sz w:val="16"/>
              </w:rPr>
              <w:t>1</w:t>
            </w:r>
          </w:p>
        </w:tc>
        <w:tc>
          <w:tcPr>
            <w:tcW w:type="dxa" w:w="389"/>
            <w:tcBorders>
              <w:top w:color="000000" w:sz="8" w:val="single"/>
              <w:left w:color="000000" w:sz="8" w:val="single"/>
              <w:bottom w:color="000000" w:sz="8" w:val="single"/>
              <w:right w:color="000000" w:sz="8" w:val="single"/>
            </w:tcBorders>
            <w:tcMar>
              <w:left w:type="dxa" w:w="0"/>
              <w:right w:type="dxa" w:w="0"/>
            </w:tcMar>
          </w:tcPr>
          <w:p w14:paraId="39270000">
            <w:pPr>
              <w:spacing w:after="100" w:before="0" w:line="240" w:lineRule="auto"/>
              <w:ind w:firstLine="0" w:left="0"/>
              <w:jc w:val="center"/>
              <w:rPr>
                <w:rFonts w:ascii="Verdana" w:hAnsi="Verdana"/>
                <w:sz w:val="16"/>
              </w:rPr>
            </w:pPr>
            <w:r>
              <w:rPr>
                <w:sz w:val="16"/>
              </w:rPr>
              <w:t>2</w:t>
            </w:r>
          </w:p>
        </w:tc>
        <w:tc>
          <w:tcPr>
            <w:tcW w:type="dxa" w:w="1480"/>
            <w:tcBorders>
              <w:top w:color="000000" w:sz="8" w:val="single"/>
              <w:left w:color="000000" w:sz="8" w:val="single"/>
              <w:bottom w:color="000000" w:sz="8" w:val="single"/>
              <w:right w:color="000000" w:sz="8" w:val="single"/>
            </w:tcBorders>
            <w:tcMar>
              <w:left w:type="dxa" w:w="0"/>
              <w:right w:type="dxa" w:w="0"/>
            </w:tcMar>
          </w:tcPr>
          <w:p w14:paraId="3A270000">
            <w:pPr>
              <w:spacing w:after="100" w:before="0" w:line="240" w:lineRule="auto"/>
              <w:ind w:firstLine="0" w:left="0"/>
              <w:jc w:val="center"/>
              <w:rPr>
                <w:rFonts w:ascii="Verdana" w:hAnsi="Verdana"/>
                <w:sz w:val="16"/>
              </w:rPr>
            </w:pPr>
            <w:r>
              <w:rPr>
                <w:sz w:val="16"/>
              </w:rPr>
              <w:t>3</w:t>
            </w:r>
          </w:p>
        </w:tc>
        <w:tc>
          <w:tcPr>
            <w:tcW w:type="dxa" w:w="989"/>
            <w:tcBorders>
              <w:top w:color="000000" w:sz="8" w:val="single"/>
              <w:left w:color="000000" w:sz="8" w:val="single"/>
              <w:bottom w:color="000000" w:sz="8" w:val="single"/>
              <w:right w:color="000000" w:sz="8" w:val="single"/>
            </w:tcBorders>
            <w:tcMar>
              <w:left w:type="dxa" w:w="0"/>
              <w:right w:type="dxa" w:w="0"/>
            </w:tcMar>
          </w:tcPr>
          <w:p w14:paraId="3B270000">
            <w:pPr>
              <w:spacing w:after="100" w:before="0" w:line="240" w:lineRule="auto"/>
              <w:ind w:firstLine="0" w:left="0"/>
              <w:jc w:val="center"/>
              <w:rPr>
                <w:rFonts w:ascii="Verdana" w:hAnsi="Verdana"/>
                <w:sz w:val="16"/>
              </w:rPr>
            </w:pPr>
            <w:r>
              <w:rPr>
                <w:sz w:val="16"/>
              </w:rPr>
              <w:t>4</w:t>
            </w:r>
          </w:p>
        </w:tc>
        <w:tc>
          <w:tcPr>
            <w:tcW w:type="dxa" w:w="577"/>
            <w:tcBorders>
              <w:top w:color="000000" w:sz="8" w:val="single"/>
              <w:left w:color="000000" w:sz="8" w:val="single"/>
              <w:bottom w:color="000000" w:sz="8" w:val="single"/>
              <w:right w:color="000000" w:sz="8" w:val="single"/>
            </w:tcBorders>
            <w:tcMar>
              <w:left w:type="dxa" w:w="0"/>
              <w:right w:type="dxa" w:w="0"/>
            </w:tcMar>
          </w:tcPr>
          <w:p w14:paraId="3C270000">
            <w:pPr>
              <w:spacing w:after="100" w:before="0" w:line="240" w:lineRule="auto"/>
              <w:ind w:firstLine="0" w:left="0"/>
              <w:jc w:val="center"/>
              <w:rPr>
                <w:rFonts w:ascii="Verdana" w:hAnsi="Verdana"/>
                <w:sz w:val="16"/>
              </w:rPr>
            </w:pPr>
            <w:r>
              <w:rPr>
                <w:sz w:val="16"/>
              </w:rPr>
              <w:t>5</w:t>
            </w:r>
          </w:p>
        </w:tc>
        <w:tc>
          <w:tcPr>
            <w:tcW w:type="dxa" w:w="562"/>
            <w:tcBorders>
              <w:top w:color="000000" w:sz="8" w:val="single"/>
              <w:left w:color="000000" w:sz="8" w:val="single"/>
              <w:bottom w:color="000000" w:sz="8" w:val="single"/>
              <w:right w:color="000000" w:sz="8" w:val="single"/>
            </w:tcBorders>
            <w:tcMar>
              <w:left w:type="dxa" w:w="0"/>
              <w:right w:type="dxa" w:w="0"/>
            </w:tcMar>
          </w:tcPr>
          <w:p w14:paraId="3D270000">
            <w:pPr>
              <w:spacing w:after="100" w:before="0" w:line="240" w:lineRule="auto"/>
              <w:ind w:firstLine="0" w:left="0"/>
              <w:jc w:val="center"/>
              <w:rPr>
                <w:rFonts w:ascii="Verdana" w:hAnsi="Verdana"/>
                <w:sz w:val="16"/>
              </w:rPr>
            </w:pPr>
            <w:r>
              <w:rPr>
                <w:sz w:val="16"/>
              </w:rPr>
              <w:t>6</w:t>
            </w:r>
          </w:p>
        </w:tc>
        <w:tc>
          <w:tcPr>
            <w:tcW w:type="dxa" w:w="1118"/>
            <w:tcBorders>
              <w:top w:color="000000" w:sz="8" w:val="single"/>
              <w:left w:color="000000" w:sz="8" w:val="single"/>
              <w:bottom w:color="000000" w:sz="8" w:val="single"/>
              <w:right w:color="000000" w:sz="8" w:val="single"/>
            </w:tcBorders>
            <w:tcMar>
              <w:left w:type="dxa" w:w="0"/>
              <w:right w:type="dxa" w:w="0"/>
            </w:tcMar>
          </w:tcPr>
          <w:p w14:paraId="3E270000">
            <w:pPr>
              <w:spacing w:after="100" w:before="0" w:line="240" w:lineRule="auto"/>
              <w:ind w:firstLine="0" w:left="0"/>
              <w:jc w:val="center"/>
              <w:rPr>
                <w:rFonts w:ascii="Verdana" w:hAnsi="Verdana"/>
                <w:sz w:val="16"/>
              </w:rPr>
            </w:pPr>
            <w:r>
              <w:rPr>
                <w:sz w:val="16"/>
              </w:rPr>
              <w:t>7</w:t>
            </w:r>
          </w:p>
        </w:tc>
        <w:tc>
          <w:tcPr>
            <w:tcW w:type="dxa" w:w="1429"/>
            <w:tcBorders>
              <w:top w:color="000000" w:sz="8" w:val="single"/>
              <w:left w:color="000000" w:sz="8" w:val="single"/>
              <w:bottom w:color="000000" w:sz="8" w:val="single"/>
              <w:right w:color="000000" w:sz="8" w:val="single"/>
            </w:tcBorders>
            <w:tcMar>
              <w:left w:type="dxa" w:w="0"/>
              <w:right w:type="dxa" w:w="0"/>
            </w:tcMar>
          </w:tcPr>
          <w:p w14:paraId="3F270000">
            <w:pPr>
              <w:spacing w:after="100" w:before="0" w:line="240" w:lineRule="auto"/>
              <w:ind w:firstLine="0" w:left="0"/>
              <w:jc w:val="center"/>
              <w:rPr>
                <w:rFonts w:ascii="Verdana" w:hAnsi="Verdana"/>
                <w:sz w:val="16"/>
              </w:rPr>
            </w:pPr>
            <w:r>
              <w:rPr>
                <w:sz w:val="16"/>
              </w:rPr>
              <w:t>8</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0270000">
            <w:pPr>
              <w:spacing w:after="100" w:before="0" w:line="240" w:lineRule="auto"/>
              <w:ind w:firstLine="0" w:left="0"/>
              <w:jc w:val="center"/>
              <w:rPr>
                <w:rFonts w:ascii="Verdana" w:hAnsi="Verdana"/>
                <w:sz w:val="16"/>
              </w:rPr>
            </w:pPr>
            <w:r>
              <w:rPr>
                <w:sz w:val="16"/>
              </w:rPr>
              <w:t>9</w:t>
            </w:r>
          </w:p>
        </w:tc>
        <w:tc>
          <w:tcPr>
            <w:tcW w:type="dxa" w:w="1429"/>
            <w:tcBorders>
              <w:top w:color="000000" w:sz="8" w:val="single"/>
              <w:left w:color="000000" w:sz="8" w:val="single"/>
              <w:bottom w:color="000000" w:sz="8" w:val="single"/>
              <w:right w:color="000000" w:sz="8" w:val="single"/>
            </w:tcBorders>
            <w:tcMar>
              <w:left w:type="dxa" w:w="0"/>
              <w:right w:type="dxa" w:w="0"/>
            </w:tcMar>
          </w:tcPr>
          <w:p w14:paraId="41270000">
            <w:pPr>
              <w:spacing w:after="100" w:before="0" w:line="240" w:lineRule="auto"/>
              <w:ind w:firstLine="0" w:left="0"/>
              <w:jc w:val="center"/>
              <w:rPr>
                <w:rFonts w:ascii="Verdana" w:hAnsi="Verdana"/>
                <w:sz w:val="16"/>
              </w:rPr>
            </w:pPr>
            <w:r>
              <w:rPr>
                <w:sz w:val="16"/>
              </w:rPr>
              <w:t>10</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2270000">
            <w:pPr>
              <w:spacing w:after="100" w:before="0" w:line="240" w:lineRule="auto"/>
              <w:ind w:firstLine="0" w:left="0"/>
              <w:jc w:val="center"/>
              <w:rPr>
                <w:rFonts w:ascii="Verdana" w:hAnsi="Verdana"/>
                <w:sz w:val="16"/>
              </w:rPr>
            </w:pPr>
            <w:r>
              <w:rPr>
                <w:sz w:val="16"/>
              </w:rPr>
              <w:t>11</w:t>
            </w:r>
          </w:p>
        </w:tc>
        <w:tc>
          <w:tcPr>
            <w:tcW w:type="dxa" w:w="1429"/>
            <w:tcBorders>
              <w:top w:color="000000" w:sz="8" w:val="single"/>
              <w:left w:color="000000" w:sz="8" w:val="single"/>
              <w:bottom w:color="000000" w:sz="8" w:val="single"/>
              <w:right w:color="000000" w:sz="8" w:val="single"/>
            </w:tcBorders>
            <w:tcMar>
              <w:left w:type="dxa" w:w="0"/>
              <w:right w:type="dxa" w:w="0"/>
            </w:tcMar>
          </w:tcPr>
          <w:p w14:paraId="43270000">
            <w:pPr>
              <w:spacing w:after="100" w:before="0" w:line="240" w:lineRule="auto"/>
              <w:ind w:firstLine="0" w:left="0"/>
              <w:jc w:val="center"/>
              <w:rPr>
                <w:rFonts w:ascii="Verdana" w:hAnsi="Verdana"/>
                <w:sz w:val="16"/>
              </w:rPr>
            </w:pPr>
            <w:r>
              <w:rPr>
                <w:sz w:val="16"/>
              </w:rPr>
              <w:t>12</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4270000">
            <w:pPr>
              <w:spacing w:after="100" w:before="0" w:line="240" w:lineRule="auto"/>
              <w:ind w:firstLine="0" w:left="0"/>
              <w:jc w:val="center"/>
              <w:rPr>
                <w:rFonts w:ascii="Verdana" w:hAnsi="Verdana"/>
                <w:sz w:val="16"/>
              </w:rPr>
            </w:pPr>
            <w:r>
              <w:rPr>
                <w:sz w:val="16"/>
              </w:rPr>
              <w:t>13</w:t>
            </w:r>
          </w:p>
        </w:tc>
        <w:tc>
          <w:tcPr>
            <w:tcW w:type="dxa" w:w="1124"/>
            <w:tcBorders>
              <w:top w:color="000000" w:sz="8" w:val="single"/>
              <w:left w:color="000000" w:sz="8" w:val="single"/>
              <w:bottom w:color="000000" w:sz="8" w:val="single"/>
              <w:right w:sz="4" w:val="nil"/>
            </w:tcBorders>
            <w:tcMar>
              <w:left w:type="dxa" w:w="0"/>
              <w:right w:type="dxa" w:w="0"/>
            </w:tcMar>
          </w:tcPr>
          <w:p w14:paraId="45270000">
            <w:pPr>
              <w:spacing w:after="100" w:before="0" w:line="240" w:lineRule="auto"/>
              <w:ind w:firstLine="0" w:left="0"/>
              <w:jc w:val="center"/>
              <w:rPr>
                <w:rFonts w:ascii="Verdana" w:hAnsi="Verdana"/>
                <w:sz w:val="16"/>
              </w:rPr>
            </w:pPr>
            <w:r>
              <w:rPr>
                <w:sz w:val="16"/>
              </w:rPr>
              <w:t>14</w:t>
            </w:r>
          </w:p>
        </w:tc>
      </w:tr>
      <w:tr>
        <w:tc>
          <w:tcPr>
            <w:tcW w:type="dxa" w:w="1005"/>
            <w:vMerge w:val="restart"/>
            <w:tcBorders>
              <w:top w:color="000000" w:sz="8" w:val="single"/>
              <w:left w:color="000000" w:sz="8" w:val="single"/>
              <w:bottom w:color="000000" w:sz="8" w:val="single"/>
              <w:right w:color="000000" w:sz="8" w:val="single"/>
            </w:tcBorders>
            <w:tcMar>
              <w:left w:type="dxa" w:w="0"/>
              <w:right w:type="dxa" w:w="0"/>
            </w:tcMar>
          </w:tcPr>
          <w:p w14:paraId="46270000">
            <w:pPr>
              <w:spacing w:after="100" w:before="0" w:line="240" w:lineRule="auto"/>
              <w:ind w:firstLine="0" w:left="0"/>
              <w:jc w:val="left"/>
              <w:rPr>
                <w:rFonts w:ascii="Verdana" w:hAnsi="Verdana"/>
                <w:sz w:val="16"/>
              </w:rPr>
            </w:pPr>
            <w:r>
              <w:rPr>
                <w:sz w:val="16"/>
              </w:rPr>
              <w:t> </w:t>
            </w:r>
          </w:p>
        </w:tc>
        <w:tc>
          <w:tcPr>
            <w:tcW w:type="dxa" w:w="389"/>
            <w:vMerge w:val="restart"/>
            <w:tcBorders>
              <w:top w:color="000000" w:sz="8" w:val="single"/>
              <w:left w:color="000000" w:sz="8" w:val="single"/>
              <w:bottom w:color="000000" w:sz="8" w:val="single"/>
              <w:right w:color="000000" w:sz="8" w:val="single"/>
            </w:tcBorders>
            <w:tcMar>
              <w:left w:type="dxa" w:w="0"/>
              <w:right w:type="dxa" w:w="0"/>
            </w:tcMar>
          </w:tcPr>
          <w:p w14:paraId="47270000">
            <w:pPr>
              <w:spacing w:after="100" w:before="0" w:line="240" w:lineRule="auto"/>
              <w:ind w:firstLine="0" w:left="0"/>
              <w:jc w:val="left"/>
              <w:rPr>
                <w:rFonts w:ascii="Verdana" w:hAnsi="Verdana"/>
                <w:sz w:val="16"/>
              </w:rPr>
            </w:pPr>
            <w:r>
              <w:rPr>
                <w:sz w:val="16"/>
              </w:rPr>
              <w:t> </w:t>
            </w:r>
          </w:p>
        </w:tc>
        <w:tc>
          <w:tcPr>
            <w:tcW w:type="dxa" w:w="1480"/>
            <w:tcBorders>
              <w:top w:color="000000" w:sz="8" w:val="single"/>
              <w:left w:color="000000" w:sz="8" w:val="single"/>
              <w:bottom w:color="000000" w:sz="8" w:val="single"/>
              <w:right w:color="000000" w:sz="8" w:val="single"/>
            </w:tcBorders>
            <w:tcMar>
              <w:left w:type="dxa" w:w="0"/>
              <w:right w:type="dxa" w:w="0"/>
            </w:tcMar>
          </w:tcPr>
          <w:p w14:paraId="4827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4927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4A27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4B270000">
            <w:pPr>
              <w:spacing w:after="100" w:before="0" w:line="240" w:lineRule="auto"/>
              <w:ind w:firstLine="0" w:left="0"/>
              <w:jc w:val="center"/>
              <w:rPr>
                <w:rFonts w:ascii="Verdana" w:hAnsi="Verdana"/>
                <w:sz w:val="16"/>
              </w:rPr>
            </w:pPr>
            <w:r>
              <w:rPr>
                <w:sz w:val="16"/>
              </w:rPr>
              <w:t>0100</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C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4D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4E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4F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0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51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227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5327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5427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5527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5627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57270000">
            <w:pPr>
              <w:spacing w:after="100" w:before="0" w:line="240" w:lineRule="auto"/>
              <w:ind w:firstLine="0" w:left="0"/>
              <w:jc w:val="center"/>
              <w:rPr>
                <w:rFonts w:ascii="Verdana" w:hAnsi="Verdana"/>
                <w:sz w:val="16"/>
              </w:rPr>
            </w:pPr>
            <w:r>
              <w:rPr>
                <w:sz w:val="16"/>
              </w:rPr>
              <w:t>0101</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8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59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A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5B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C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5D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5E27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5F27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6027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6127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6227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63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4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5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6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7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8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69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6A27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6B270000">
            <w:pPr>
              <w:spacing w:after="100" w:before="0" w:line="240" w:lineRule="auto"/>
              <w:ind w:firstLine="0" w:left="0"/>
              <w:jc w:val="left"/>
              <w:rPr>
                <w:rFonts w:ascii="Verdana" w:hAnsi="Verdana"/>
                <w:sz w:val="16"/>
              </w:rPr>
            </w:pPr>
            <w:r>
              <w:rPr>
                <w:sz w:val="16"/>
              </w:rPr>
              <w:t> </w:t>
            </w:r>
          </w:p>
        </w:tc>
      </w:tr>
      <w:tr>
        <w:tc>
          <w:tcPr>
            <w:tcW w:type="dxa" w:w="1005"/>
            <w:vMerge w:val="restart"/>
            <w:tcBorders>
              <w:top w:color="000000" w:sz="8" w:val="single"/>
              <w:left w:color="000000" w:sz="8" w:val="single"/>
              <w:bottom w:color="000000" w:sz="8" w:val="single"/>
              <w:right w:color="000000" w:sz="8" w:val="single"/>
            </w:tcBorders>
            <w:tcMar>
              <w:left w:type="dxa" w:w="0"/>
              <w:right w:type="dxa" w:w="0"/>
            </w:tcMar>
          </w:tcPr>
          <w:p w14:paraId="6C270000">
            <w:pPr>
              <w:spacing w:after="100" w:before="0" w:line="240" w:lineRule="auto"/>
              <w:ind w:firstLine="0" w:left="0"/>
              <w:jc w:val="left"/>
              <w:rPr>
                <w:rFonts w:ascii="Verdana" w:hAnsi="Verdana"/>
                <w:sz w:val="16"/>
              </w:rPr>
            </w:pPr>
            <w:r>
              <w:rPr>
                <w:sz w:val="16"/>
              </w:rPr>
              <w:t> </w:t>
            </w:r>
          </w:p>
        </w:tc>
        <w:tc>
          <w:tcPr>
            <w:tcW w:type="dxa" w:w="389"/>
            <w:vMerge w:val="restart"/>
            <w:tcBorders>
              <w:top w:color="000000" w:sz="8" w:val="single"/>
              <w:left w:color="000000" w:sz="8" w:val="single"/>
              <w:bottom w:color="000000" w:sz="8" w:val="single"/>
              <w:right w:color="000000" w:sz="8" w:val="single"/>
            </w:tcBorders>
            <w:tcMar>
              <w:left w:type="dxa" w:w="0"/>
              <w:right w:type="dxa" w:w="0"/>
            </w:tcMar>
          </w:tcPr>
          <w:p w14:paraId="6D270000">
            <w:pPr>
              <w:spacing w:after="100" w:before="0" w:line="240" w:lineRule="auto"/>
              <w:ind w:firstLine="0" w:left="0"/>
              <w:jc w:val="left"/>
              <w:rPr>
                <w:rFonts w:ascii="Verdana" w:hAnsi="Verdana"/>
                <w:sz w:val="16"/>
              </w:rPr>
            </w:pPr>
            <w:r>
              <w:rPr>
                <w:sz w:val="16"/>
              </w:rPr>
              <w:t> </w:t>
            </w:r>
          </w:p>
        </w:tc>
        <w:tc>
          <w:tcPr>
            <w:tcW w:type="dxa" w:w="1480"/>
            <w:tcBorders>
              <w:top w:color="000000" w:sz="8" w:val="single"/>
              <w:left w:color="000000" w:sz="8" w:val="single"/>
              <w:bottom w:color="000000" w:sz="8" w:val="single"/>
              <w:right w:color="000000" w:sz="8" w:val="single"/>
            </w:tcBorders>
            <w:tcMar>
              <w:left w:type="dxa" w:w="0"/>
              <w:right w:type="dxa" w:w="0"/>
            </w:tcMar>
          </w:tcPr>
          <w:p w14:paraId="6E27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6F27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7027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71270000">
            <w:pPr>
              <w:spacing w:after="100" w:before="0" w:line="240" w:lineRule="auto"/>
              <w:ind w:firstLine="0" w:left="0"/>
              <w:jc w:val="center"/>
              <w:rPr>
                <w:rFonts w:ascii="Verdana" w:hAnsi="Verdana"/>
                <w:sz w:val="16"/>
              </w:rPr>
            </w:pPr>
            <w:r>
              <w:rPr>
                <w:sz w:val="16"/>
              </w:rPr>
              <w:t>0200</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2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3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4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5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6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7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827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7927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7A27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7B27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7C27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7D270000">
            <w:pPr>
              <w:spacing w:after="100" w:before="0" w:line="240" w:lineRule="auto"/>
              <w:ind w:firstLine="0" w:left="0"/>
              <w:jc w:val="center"/>
              <w:rPr>
                <w:rFonts w:ascii="Verdana" w:hAnsi="Verdana"/>
                <w:sz w:val="16"/>
              </w:rPr>
            </w:pPr>
            <w:r>
              <w:rPr>
                <w:sz w:val="16"/>
              </w:rPr>
              <w:t>0201</w:t>
            </w:r>
          </w:p>
        </w:tc>
        <w:tc>
          <w:tcPr>
            <w:tcW w:type="dxa" w:w="1118"/>
            <w:tcBorders>
              <w:top w:color="000000" w:sz="8" w:val="single"/>
              <w:left w:color="000000" w:sz="8" w:val="single"/>
              <w:bottom w:color="000000" w:sz="8" w:val="single"/>
              <w:right w:color="000000" w:sz="8" w:val="single"/>
            </w:tcBorders>
            <w:tcMar>
              <w:left w:type="dxa" w:w="0"/>
              <w:right w:type="dxa" w:w="0"/>
            </w:tcMar>
          </w:tcPr>
          <w:p w14:paraId="7E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7F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0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1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2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3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427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85270000">
            <w:pPr>
              <w:spacing w:after="100" w:before="0" w:line="240" w:lineRule="auto"/>
              <w:ind w:firstLine="0" w:left="0"/>
              <w:jc w:val="left"/>
              <w:rPr>
                <w:rFonts w:ascii="Verdana" w:hAnsi="Verdana"/>
                <w:sz w:val="16"/>
              </w:rPr>
            </w:pPr>
            <w:r>
              <w:rPr>
                <w:sz w:val="16"/>
              </w:rPr>
              <w:t> </w:t>
            </w:r>
          </w:p>
        </w:tc>
      </w:tr>
      <w:tr>
        <w:tc>
          <w:tcPr>
            <w:tcW w:type="dxa" w:w="100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389"/>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0"/>
            <w:tcBorders>
              <w:top w:color="000000" w:sz="8" w:val="single"/>
              <w:left w:color="000000" w:sz="8" w:val="single"/>
              <w:bottom w:color="000000" w:sz="8" w:val="single"/>
              <w:right w:color="000000" w:sz="8" w:val="single"/>
            </w:tcBorders>
            <w:tcMar>
              <w:left w:type="dxa" w:w="0"/>
              <w:right w:type="dxa" w:w="0"/>
            </w:tcMar>
          </w:tcPr>
          <w:p w14:paraId="8627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87270000">
            <w:pPr>
              <w:spacing w:after="100" w:before="0" w:line="240" w:lineRule="auto"/>
              <w:ind w:firstLine="0" w:left="0"/>
              <w:jc w:val="left"/>
              <w:rPr>
                <w:rFonts w:ascii="Verdana" w:hAnsi="Verdana"/>
                <w:sz w:val="16"/>
              </w:rPr>
            </w:pPr>
            <w:r>
              <w:rPr>
                <w:sz w:val="16"/>
              </w:rPr>
              <w:t> </w:t>
            </w:r>
          </w:p>
        </w:tc>
        <w:tc>
          <w:tcPr>
            <w:tcW w:type="dxa" w:w="577"/>
            <w:tcBorders>
              <w:top w:color="000000" w:sz="8" w:val="single"/>
              <w:left w:color="000000" w:sz="8" w:val="single"/>
              <w:bottom w:color="000000" w:sz="8" w:val="single"/>
              <w:right w:color="000000" w:sz="8" w:val="single"/>
            </w:tcBorders>
            <w:tcMar>
              <w:left w:type="dxa" w:w="0"/>
              <w:right w:type="dxa" w:w="0"/>
            </w:tcMar>
          </w:tcPr>
          <w:p w14:paraId="88270000">
            <w:pPr>
              <w:spacing w:after="100" w:before="0" w:line="240" w:lineRule="auto"/>
              <w:ind w:firstLine="0" w:left="0"/>
              <w:jc w:val="left"/>
              <w:rPr>
                <w:rFonts w:ascii="Verdana" w:hAnsi="Verdana"/>
                <w:sz w:val="16"/>
              </w:rPr>
            </w:pPr>
            <w:r>
              <w:rPr>
                <w:sz w:val="16"/>
              </w:rPr>
              <w:t> </w:t>
            </w:r>
          </w:p>
        </w:tc>
        <w:tc>
          <w:tcPr>
            <w:tcW w:type="dxa" w:w="562"/>
            <w:tcBorders>
              <w:top w:color="000000" w:sz="8" w:val="single"/>
              <w:left w:color="000000" w:sz="8" w:val="single"/>
              <w:bottom w:color="000000" w:sz="8" w:val="single"/>
              <w:right w:color="000000" w:sz="8" w:val="single"/>
            </w:tcBorders>
            <w:tcMar>
              <w:left w:type="dxa" w:w="0"/>
              <w:right w:type="dxa" w:w="0"/>
            </w:tcMar>
          </w:tcPr>
          <w:p w14:paraId="89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A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B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C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D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8E270000">
            <w:pPr>
              <w:spacing w:after="100" w:before="0" w:line="240" w:lineRule="auto"/>
              <w:ind w:firstLine="0" w:left="0"/>
              <w:jc w:val="left"/>
              <w:rPr>
                <w:rFonts w:ascii="Verdana" w:hAnsi="Verdana"/>
                <w:sz w:val="16"/>
              </w:rPr>
            </w:pPr>
            <w:r>
              <w:rPr>
                <w:sz w:val="16"/>
              </w:rPr>
              <w:t> </w:t>
            </w:r>
          </w:p>
        </w:tc>
        <w:tc>
          <w:tcPr>
            <w:tcW w:type="dxa" w:w="1429"/>
            <w:tcBorders>
              <w:top w:color="000000" w:sz="8" w:val="single"/>
              <w:left w:color="000000" w:sz="8" w:val="single"/>
              <w:bottom w:color="000000" w:sz="8" w:val="single"/>
              <w:right w:color="000000" w:sz="8" w:val="single"/>
            </w:tcBorders>
            <w:tcMar>
              <w:left w:type="dxa" w:w="0"/>
              <w:right w:type="dxa" w:w="0"/>
            </w:tcMar>
          </w:tcPr>
          <w:p w14:paraId="8F270000">
            <w:pPr>
              <w:spacing w:after="100" w:before="0" w:line="240" w:lineRule="auto"/>
              <w:ind w:firstLine="0" w:left="0"/>
              <w:jc w:val="left"/>
              <w:rPr>
                <w:rFonts w:ascii="Verdana" w:hAnsi="Verdana"/>
                <w:sz w:val="16"/>
              </w:rPr>
            </w:pPr>
            <w:r>
              <w:rPr>
                <w:sz w:val="16"/>
              </w:rPr>
              <w:t> </w:t>
            </w:r>
          </w:p>
        </w:tc>
        <w:tc>
          <w:tcPr>
            <w:tcW w:type="dxa" w:w="1118"/>
            <w:tcBorders>
              <w:top w:color="000000" w:sz="8" w:val="single"/>
              <w:left w:color="000000" w:sz="8" w:val="single"/>
              <w:bottom w:color="000000" w:sz="8" w:val="single"/>
              <w:right w:color="000000" w:sz="8" w:val="single"/>
            </w:tcBorders>
            <w:tcMar>
              <w:left w:type="dxa" w:w="0"/>
              <w:right w:type="dxa" w:w="0"/>
            </w:tcMar>
          </w:tcPr>
          <w:p w14:paraId="90270000">
            <w:pPr>
              <w:spacing w:after="100" w:before="0" w:line="240" w:lineRule="auto"/>
              <w:ind w:firstLine="0" w:left="0"/>
              <w:jc w:val="left"/>
              <w:rPr>
                <w:rFonts w:ascii="Verdana" w:hAnsi="Verdana"/>
                <w:sz w:val="16"/>
              </w:rPr>
            </w:pPr>
            <w:r>
              <w:rPr>
                <w:sz w:val="16"/>
              </w:rPr>
              <w:t> </w:t>
            </w:r>
          </w:p>
        </w:tc>
        <w:tc>
          <w:tcPr>
            <w:tcW w:type="dxa" w:w="1124"/>
            <w:tcBorders>
              <w:top w:color="000000" w:sz="8" w:val="single"/>
              <w:left w:color="000000" w:sz="8" w:val="single"/>
              <w:bottom w:color="000000" w:sz="8" w:val="single"/>
              <w:right w:color="000000" w:sz="8" w:val="single"/>
            </w:tcBorders>
            <w:tcMar>
              <w:left w:type="dxa" w:w="0"/>
              <w:right w:type="dxa" w:w="0"/>
            </w:tcMar>
          </w:tcPr>
          <w:p w14:paraId="91270000">
            <w:pPr>
              <w:spacing w:after="100" w:before="0" w:line="240" w:lineRule="auto"/>
              <w:ind w:firstLine="0" w:left="0"/>
              <w:jc w:val="left"/>
              <w:rPr>
                <w:rFonts w:ascii="Verdana" w:hAnsi="Verdana"/>
                <w:sz w:val="16"/>
              </w:rPr>
            </w:pPr>
            <w:r>
              <w:rPr>
                <w:sz w:val="16"/>
              </w:rPr>
              <w:t> </w:t>
            </w:r>
          </w:p>
        </w:tc>
      </w:tr>
    </w:tbl>
    <w:p w14:paraId="92270000">
      <w:pPr>
        <w:spacing w:after="0" w:before="0" w:line="240" w:lineRule="auto"/>
        <w:ind w:firstLine="0" w:left="0"/>
        <w:rPr>
          <w:rFonts w:ascii="Verdana" w:hAnsi="Verdana"/>
          <w:sz w:val="16"/>
        </w:rPr>
      </w:pPr>
      <w:r>
        <w:rPr>
          <w:sz w:val="16"/>
        </w:rPr>
        <w:t> </w:t>
      </w:r>
    </w:p>
    <w:p w14:paraId="93270000">
      <w:pPr>
        <w:spacing w:after="0" w:before="0" w:line="240" w:lineRule="auto"/>
        <w:ind w:firstLine="0" w:left="0"/>
        <w:rPr>
          <w:rFonts w:ascii="Verdana" w:hAnsi="Verdana"/>
          <w:sz w:val="21"/>
        </w:rPr>
      </w:pPr>
      <w:r>
        <w:t> </w:t>
      </w:r>
    </w:p>
    <w:p w14:paraId="94270000">
      <w:pPr>
        <w:spacing w:after="0" w:before="0" w:line="240" w:lineRule="auto"/>
        <w:ind w:firstLine="0" w:left="0"/>
      </w:pPr>
      <w:r>
        <w:t>  </w:t>
      </w:r>
    </w:p>
    <w:p w14:paraId="95270000">
      <w:pPr>
        <w:spacing w:after="0" w:before="0" w:line="240" w:lineRule="auto"/>
        <w:ind w:firstLine="0" w:left="0"/>
        <w:jc w:val="right"/>
        <w:rPr>
          <w:sz w:val="20"/>
          <w:vertAlign w:val="superscript"/>
        </w:rPr>
      </w:pPr>
    </w:p>
    <w:p w14:paraId="96270000">
      <w:pPr>
        <w:spacing w:after="0" w:before="0" w:line="240" w:lineRule="auto"/>
        <w:ind w:firstLine="0" w:left="0"/>
        <w:jc w:val="right"/>
      </w:pPr>
    </w:p>
    <w:p w14:paraId="97270000">
      <w:bookmarkStart w:id="1021" w:name="__RefHeading___195"/>
      <w:bookmarkEnd w:id="1021"/>
      <w:bookmarkStart w:id="1022" w:name="__RefHeading___417"/>
      <w:bookmarkEnd w:id="1022"/>
      <w:bookmarkStart w:id="1023" w:name="__RefHeading___639"/>
      <w:bookmarkEnd w:id="1023"/>
      <w:bookmarkStart w:id="1024" w:name="__RefHeading___861"/>
      <w:bookmarkEnd w:id="1024"/>
      <w:pPr>
        <w:keepNext w:val="1"/>
        <w:keepLines w:val="1"/>
        <w:spacing w:after="0" w:before="240" w:line="276" w:lineRule="auto"/>
        <w:ind w:firstLine="0" w:left="0"/>
        <w:jc w:val="right"/>
        <w:outlineLvl w:val="0"/>
        <w:rPr>
          <w:color w:themeColor="accent1" w:themeShade="BF" w:val="376092"/>
          <w:sz w:val="18"/>
        </w:rPr>
      </w:pPr>
      <w:r>
        <w:t>Приложение N 3 к Договору</w:t>
      </w:r>
    </w:p>
    <w:p w14:paraId="98270000">
      <w:pPr>
        <w:spacing w:after="0" w:before="0" w:line="240" w:lineRule="auto"/>
        <w:ind w:firstLine="0" w:left="0"/>
        <w:jc w:val="right"/>
        <w:rPr>
          <w:rFonts w:ascii="Verdana" w:hAnsi="Verdana"/>
          <w:sz w:val="21"/>
        </w:rPr>
      </w:pPr>
      <w:r>
        <w:t>от __________ N ____</w:t>
      </w:r>
    </w:p>
    <w:p w14:paraId="99270000">
      <w:pPr>
        <w:spacing w:after="0" w:before="0" w:line="240" w:lineRule="auto"/>
        <w:ind w:firstLine="0" w:left="0"/>
        <w:jc w:val="right"/>
        <w:rPr>
          <w:rFonts w:ascii="Verdana" w:hAnsi="Verdana"/>
          <w:sz w:val="21"/>
        </w:rPr>
      </w:pPr>
    </w:p>
    <w:p w14:paraId="9A270000">
      <w:pPr>
        <w:spacing w:after="0" w:before="0" w:line="240" w:lineRule="auto"/>
        <w:ind w:firstLine="0" w:left="0"/>
        <w:rPr>
          <w:rFonts w:ascii="Verdana" w:hAnsi="Verdana"/>
          <w:sz w:val="21"/>
        </w:rPr>
      </w:pPr>
      <w:r>
        <w:t> </w:t>
      </w:r>
    </w:p>
    <w:p w14:paraId="9B270000">
      <w:pPr>
        <w:spacing w:after="0" w:before="0" w:line="240" w:lineRule="auto"/>
        <w:ind w:firstLine="0" w:left="0"/>
        <w:jc w:val="center"/>
        <w:rPr>
          <w:rFonts w:ascii="Verdana" w:hAnsi="Verdana"/>
        </w:rPr>
      </w:pPr>
      <w:r>
        <w:t>Отчет о достижении значений результатов</w:t>
      </w:r>
    </w:p>
    <w:p w14:paraId="9C270000">
      <w:pPr>
        <w:spacing w:after="0" w:before="0" w:line="240" w:lineRule="auto"/>
        <w:ind w:firstLine="0" w:left="0"/>
        <w:jc w:val="center"/>
        <w:rPr>
          <w:rFonts w:ascii="Verdana" w:hAnsi="Verdana"/>
        </w:rPr>
      </w:pPr>
      <w:r>
        <w:t xml:space="preserve">предоставления Гранта </w:t>
      </w:r>
      <w:r>
        <w:rPr>
          <w:vertAlign w:val="superscript"/>
        </w:rPr>
        <w:t>2</w:t>
      </w:r>
    </w:p>
    <w:p w14:paraId="9D270000">
      <w:pPr>
        <w:spacing w:after="0" w:before="0" w:line="240" w:lineRule="auto"/>
        <w:ind w:firstLine="0" w:left="0"/>
        <w:jc w:val="center"/>
        <w:rPr>
          <w:rFonts w:ascii="Verdana" w:hAnsi="Verdana"/>
          <w:sz w:val="16"/>
        </w:rPr>
      </w:pPr>
      <w:r>
        <w:t>по состоянию на 1 ______ 20__ г.</w:t>
      </w:r>
    </w:p>
    <w:p w14:paraId="9E27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4496"/>
        <w:gridCol w:w="70"/>
        <w:gridCol w:w="5941"/>
        <w:gridCol w:w="2385"/>
        <w:gridCol w:w="1133"/>
      </w:tblGrid>
      <w:tr>
        <w:tc>
          <w:tcPr>
            <w:tcW w:type="dxa" w:w="4496"/>
            <w:vMerge w:val="restart"/>
            <w:tcMar>
              <w:left w:type="dxa" w:w="0"/>
              <w:right w:type="dxa" w:w="0"/>
            </w:tcMar>
          </w:tcPr>
          <w:p w14:paraId="9F270000">
            <w:pPr>
              <w:spacing w:after="100" w:before="0" w:line="240" w:lineRule="auto"/>
              <w:ind w:firstLine="0" w:left="0"/>
              <w:jc w:val="left"/>
              <w:rPr>
                <w:rFonts w:ascii="Verdana" w:hAnsi="Verdana"/>
                <w:sz w:val="16"/>
              </w:rPr>
            </w:pPr>
            <w:r>
              <w:rPr>
                <w:sz w:val="16"/>
              </w:rPr>
              <w:t> </w:t>
            </w:r>
          </w:p>
        </w:tc>
        <w:tc>
          <w:tcPr>
            <w:tcW w:type="dxa" w:w="70"/>
            <w:vMerge w:val="restart"/>
            <w:tcMar>
              <w:left w:type="dxa" w:w="0"/>
              <w:right w:type="dxa" w:w="0"/>
            </w:tcMar>
          </w:tcPr>
          <w:p w14:paraId="A0270000">
            <w:pPr>
              <w:spacing w:after="100" w:before="0" w:line="240" w:lineRule="auto"/>
              <w:ind w:firstLine="0" w:left="0"/>
              <w:jc w:val="left"/>
              <w:rPr>
                <w:rFonts w:ascii="Verdana" w:hAnsi="Verdana"/>
                <w:sz w:val="16"/>
              </w:rPr>
            </w:pPr>
            <w:r>
              <w:rPr>
                <w:sz w:val="16"/>
              </w:rPr>
              <w:t> </w:t>
            </w:r>
          </w:p>
        </w:tc>
        <w:tc>
          <w:tcPr>
            <w:tcW w:type="dxa" w:w="5941"/>
            <w:vMerge w:val="restart"/>
            <w:tcMar>
              <w:left w:type="dxa" w:w="0"/>
              <w:right w:type="dxa" w:w="0"/>
            </w:tcMar>
          </w:tcPr>
          <w:p w14:paraId="A127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A2270000">
            <w:pPr>
              <w:spacing w:after="100" w:before="0" w:line="240" w:lineRule="auto"/>
              <w:ind w:firstLine="0" w:left="0"/>
              <w:jc w:val="left"/>
              <w:rPr>
                <w:rFonts w:ascii="Verdana" w:hAnsi="Verdana"/>
                <w:sz w:val="16"/>
              </w:rPr>
            </w:pPr>
            <w:r>
              <w:rPr>
                <w:sz w:val="16"/>
              </w:rPr>
              <w:t> </w:t>
            </w:r>
          </w:p>
        </w:tc>
        <w:tc>
          <w:tcPr>
            <w:tcW w:type="dxa" w:w="1133"/>
            <w:tcBorders>
              <w:top w:color="000000" w:sz="8" w:val="single"/>
              <w:left w:color="000000" w:sz="8" w:val="single"/>
              <w:bottom w:color="000000" w:sz="8" w:val="single"/>
              <w:right w:color="000000" w:sz="8" w:val="single"/>
            </w:tcBorders>
            <w:tcMar>
              <w:left w:type="dxa" w:w="0"/>
              <w:right w:type="dxa" w:w="0"/>
            </w:tcMar>
            <w:vAlign w:val="center"/>
          </w:tcPr>
          <w:p w14:paraId="A3270000">
            <w:pPr>
              <w:spacing w:after="100" w:before="0" w:line="240" w:lineRule="auto"/>
              <w:ind w:firstLine="0" w:left="0"/>
              <w:jc w:val="center"/>
              <w:rPr>
                <w:rFonts w:ascii="Verdana" w:hAnsi="Verdana"/>
                <w:sz w:val="16"/>
              </w:rPr>
            </w:pPr>
            <w:r>
              <w:rPr>
                <w:sz w:val="16"/>
              </w:rPr>
              <w:t>КОДЫ</w:t>
            </w:r>
          </w:p>
        </w:tc>
      </w:tr>
      <w:tr>
        <w:tc>
          <w:tcPr>
            <w:tcW w:type="dxa" w:w="4496"/>
            <w:gridSpan w:val="1"/>
            <w:vMerge w:val="continue"/>
            <w:tcMar>
              <w:left w:type="dxa" w:w="0"/>
              <w:right w:type="dxa" w:w="0"/>
            </w:tcMar>
          </w:tcPr>
          <w:p/>
        </w:tc>
        <w:tc>
          <w:tcPr>
            <w:tcW w:type="dxa" w:w="70"/>
            <w:gridSpan w:val="1"/>
            <w:vMerge w:val="continue"/>
            <w:tcMar>
              <w:left w:type="dxa" w:w="0"/>
              <w:right w:type="dxa" w:w="0"/>
            </w:tcMar>
          </w:tcPr>
          <w:p/>
        </w:tc>
        <w:tc>
          <w:tcPr>
            <w:tcW w:type="dxa" w:w="5941"/>
            <w:gridSpan w:val="1"/>
            <w:vMerge w:val="continue"/>
            <w:tcMar>
              <w:left w:type="dxa" w:w="0"/>
              <w:right w:type="dxa" w:w="0"/>
            </w:tcMar>
          </w:tcPr>
          <w:p/>
        </w:tc>
        <w:tc>
          <w:tcPr>
            <w:tcW w:type="dxa" w:w="2385"/>
            <w:tcBorders>
              <w:right w:color="000000" w:sz="8" w:val="single"/>
            </w:tcBorders>
            <w:tcMar>
              <w:left w:type="dxa" w:w="0"/>
              <w:right w:type="dxa" w:w="0"/>
            </w:tcMar>
          </w:tcPr>
          <w:p w14:paraId="A4270000">
            <w:pPr>
              <w:spacing w:after="100" w:before="0" w:line="240" w:lineRule="auto"/>
              <w:ind w:firstLine="0" w:left="0"/>
              <w:jc w:val="right"/>
              <w:rPr>
                <w:rFonts w:ascii="Verdana" w:hAnsi="Verdana"/>
                <w:sz w:val="16"/>
              </w:rPr>
            </w:pPr>
            <w:r>
              <w:rPr>
                <w:sz w:val="16"/>
              </w:rPr>
              <w:t>Дата</w:t>
            </w:r>
          </w:p>
        </w:tc>
        <w:tc>
          <w:tcPr>
            <w:tcW w:type="dxa" w:w="1133"/>
            <w:tcBorders>
              <w:top w:color="000000" w:sz="8" w:val="single"/>
              <w:left w:color="000000" w:sz="8" w:val="single"/>
              <w:bottom w:color="000000" w:sz="8" w:val="single"/>
              <w:right w:color="000000" w:sz="8" w:val="single"/>
            </w:tcBorders>
            <w:tcMar>
              <w:left w:type="dxa" w:w="0"/>
              <w:right w:type="dxa" w:w="0"/>
            </w:tcMar>
          </w:tcPr>
          <w:p w14:paraId="A527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A6270000">
            <w:pPr>
              <w:spacing w:after="100" w:before="0" w:line="240" w:lineRule="auto"/>
              <w:ind w:firstLine="0" w:left="0"/>
              <w:jc w:val="left"/>
              <w:rPr>
                <w:rFonts w:ascii="Verdana" w:hAnsi="Verdana"/>
                <w:sz w:val="16"/>
              </w:rPr>
            </w:pPr>
            <w:r>
              <w:rPr>
                <w:sz w:val="16"/>
              </w:rPr>
              <w:t>Наименование Получателя гранта</w:t>
            </w:r>
          </w:p>
        </w:tc>
        <w:tc>
          <w:tcPr>
            <w:tcW w:type="dxa" w:w="70"/>
            <w:tcMar>
              <w:left w:type="dxa" w:w="0"/>
              <w:right w:type="dxa" w:w="0"/>
            </w:tcMar>
          </w:tcPr>
          <w:p w14:paraId="A7270000">
            <w:pPr>
              <w:spacing w:after="100" w:before="0" w:line="240" w:lineRule="auto"/>
              <w:ind w:firstLine="0" w:left="0"/>
              <w:jc w:val="left"/>
              <w:rPr>
                <w:rFonts w:ascii="Verdana" w:hAnsi="Verdana"/>
                <w:sz w:val="16"/>
              </w:rPr>
            </w:pPr>
            <w:r>
              <w:rPr>
                <w:sz w:val="16"/>
              </w:rPr>
              <w:t> </w:t>
            </w:r>
          </w:p>
        </w:tc>
        <w:tc>
          <w:tcPr>
            <w:tcW w:type="dxa" w:w="5941"/>
            <w:tcBorders>
              <w:bottom w:color="000000" w:sz="8" w:val="single"/>
            </w:tcBorders>
            <w:tcMar>
              <w:left w:type="dxa" w:w="0"/>
              <w:right w:type="dxa" w:w="0"/>
            </w:tcMar>
          </w:tcPr>
          <w:p w14:paraId="A827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A9270000">
            <w:pPr>
              <w:spacing w:after="100" w:before="0" w:line="240" w:lineRule="auto"/>
              <w:ind w:firstLine="0" w:left="0"/>
              <w:jc w:val="right"/>
              <w:rPr>
                <w:rFonts w:ascii="Verdana" w:hAnsi="Verdana"/>
                <w:sz w:val="16"/>
              </w:rPr>
            </w:pPr>
            <w:r>
              <w:rPr>
                <w:sz w:val="16"/>
              </w:rPr>
              <w:t>ИНН</w:t>
            </w:r>
          </w:p>
        </w:tc>
        <w:tc>
          <w:tcPr>
            <w:tcW w:type="dxa" w:w="1133"/>
            <w:tcBorders>
              <w:top w:color="000000" w:sz="8" w:val="single"/>
              <w:left w:color="000000" w:sz="8" w:val="single"/>
              <w:bottom w:color="000000" w:sz="8" w:val="single"/>
              <w:right w:color="000000" w:sz="8" w:val="single"/>
            </w:tcBorders>
            <w:tcMar>
              <w:left w:type="dxa" w:w="0"/>
              <w:right w:type="dxa" w:w="0"/>
            </w:tcMar>
          </w:tcPr>
          <w:p w14:paraId="AA27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AB270000">
            <w:pPr>
              <w:spacing w:after="100" w:before="0" w:line="240" w:lineRule="auto"/>
              <w:ind w:firstLine="0" w:left="0"/>
              <w:jc w:val="left"/>
              <w:rPr>
                <w:rFonts w:ascii="Verdana" w:hAnsi="Verdana"/>
                <w:sz w:val="16"/>
              </w:rPr>
            </w:pPr>
            <w:r>
              <w:rPr>
                <w:sz w:val="16"/>
              </w:rPr>
              <w:t>Наименование Грантодателя</w:t>
            </w:r>
          </w:p>
        </w:tc>
        <w:tc>
          <w:tcPr>
            <w:tcW w:type="dxa" w:w="70"/>
            <w:tcMar>
              <w:left w:type="dxa" w:w="0"/>
              <w:right w:type="dxa" w:w="0"/>
            </w:tcMar>
          </w:tcPr>
          <w:p w14:paraId="AC270000">
            <w:pPr>
              <w:spacing w:after="100" w:before="0" w:line="240" w:lineRule="auto"/>
              <w:ind w:firstLine="0" w:left="0"/>
              <w:jc w:val="left"/>
              <w:rPr>
                <w:rFonts w:ascii="Verdana" w:hAnsi="Verdana"/>
                <w:sz w:val="16"/>
              </w:rPr>
            </w:pPr>
            <w:r>
              <w:rPr>
                <w:sz w:val="16"/>
              </w:rPr>
              <w:t> </w:t>
            </w:r>
          </w:p>
        </w:tc>
        <w:tc>
          <w:tcPr>
            <w:tcW w:type="dxa" w:w="5941"/>
            <w:tcBorders>
              <w:top w:color="000000" w:sz="8" w:val="single"/>
              <w:left w:sz="4" w:val="nil"/>
              <w:bottom w:color="000000" w:sz="8" w:val="single"/>
              <w:right w:sz="4" w:val="nil"/>
            </w:tcBorders>
            <w:tcMar>
              <w:left w:type="dxa" w:w="0"/>
              <w:right w:type="dxa" w:w="0"/>
            </w:tcMar>
          </w:tcPr>
          <w:p w14:paraId="AD27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AE270000">
            <w:pPr>
              <w:spacing w:after="100" w:before="0" w:line="240" w:lineRule="auto"/>
              <w:ind w:firstLine="0" w:left="0"/>
              <w:jc w:val="right"/>
              <w:rPr>
                <w:rFonts w:ascii="Verdana" w:hAnsi="Verdana"/>
                <w:sz w:val="16"/>
              </w:rPr>
            </w:pPr>
            <w:r>
              <w:rPr>
                <w:sz w:val="16"/>
              </w:rPr>
              <w:t>по Сводному реестру</w:t>
            </w:r>
          </w:p>
        </w:tc>
        <w:tc>
          <w:tcPr>
            <w:tcW w:type="dxa" w:w="1133"/>
            <w:tcBorders>
              <w:top w:color="000000" w:sz="8" w:val="single"/>
              <w:left w:color="000000" w:sz="8" w:val="single"/>
              <w:bottom w:color="000000" w:sz="8" w:val="single"/>
              <w:right w:color="000000" w:sz="8" w:val="single"/>
            </w:tcBorders>
            <w:tcMar>
              <w:left w:type="dxa" w:w="0"/>
              <w:right w:type="dxa" w:w="0"/>
            </w:tcMar>
          </w:tcPr>
          <w:p w14:paraId="AF27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B0270000">
            <w:pPr>
              <w:spacing w:after="100" w:before="0" w:line="240" w:lineRule="auto"/>
              <w:ind w:firstLine="0" w:left="0"/>
              <w:jc w:val="left"/>
              <w:rPr>
                <w:rFonts w:ascii="Verdana" w:hAnsi="Verdana"/>
                <w:sz w:val="16"/>
              </w:rPr>
            </w:pPr>
            <w:r>
              <w:rPr>
                <w:sz w:val="16"/>
              </w:rPr>
              <w:t xml:space="preserve">Наименование федерального проекта </w:t>
            </w:r>
          </w:p>
        </w:tc>
        <w:tc>
          <w:tcPr>
            <w:tcW w:type="dxa" w:w="70"/>
            <w:tcMar>
              <w:left w:type="dxa" w:w="0"/>
              <w:right w:type="dxa" w:w="0"/>
            </w:tcMar>
          </w:tcPr>
          <w:p w14:paraId="B1270000">
            <w:pPr>
              <w:spacing w:after="100" w:before="0" w:line="240" w:lineRule="auto"/>
              <w:ind w:firstLine="0" w:left="0"/>
              <w:jc w:val="left"/>
              <w:rPr>
                <w:rFonts w:ascii="Verdana" w:hAnsi="Verdana"/>
                <w:sz w:val="16"/>
              </w:rPr>
            </w:pPr>
            <w:r>
              <w:rPr>
                <w:sz w:val="16"/>
              </w:rPr>
              <w:t> </w:t>
            </w:r>
          </w:p>
        </w:tc>
        <w:tc>
          <w:tcPr>
            <w:tcW w:type="dxa" w:w="5941"/>
            <w:tcBorders>
              <w:top w:color="000000" w:sz="8" w:val="single"/>
              <w:left w:sz="4" w:val="nil"/>
              <w:bottom w:color="000000" w:sz="8" w:val="single"/>
              <w:right w:sz="4" w:val="nil"/>
            </w:tcBorders>
            <w:tcMar>
              <w:left w:type="dxa" w:w="0"/>
              <w:right w:type="dxa" w:w="0"/>
            </w:tcMar>
          </w:tcPr>
          <w:p w14:paraId="B227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B3270000">
            <w:pPr>
              <w:spacing w:after="100" w:before="0" w:line="240" w:lineRule="auto"/>
              <w:ind w:firstLine="0" w:left="0"/>
              <w:jc w:val="right"/>
              <w:rPr>
                <w:rFonts w:ascii="Verdana" w:hAnsi="Verdana"/>
                <w:sz w:val="16"/>
              </w:rPr>
            </w:pPr>
            <w:r>
              <w:rPr>
                <w:sz w:val="16"/>
              </w:rPr>
              <w:t xml:space="preserve">по БК </w:t>
            </w:r>
          </w:p>
        </w:tc>
        <w:tc>
          <w:tcPr>
            <w:tcW w:type="dxa" w:w="1133"/>
            <w:tcBorders>
              <w:top w:color="000000" w:sz="8" w:val="single"/>
              <w:left w:color="000000" w:sz="8" w:val="single"/>
              <w:bottom w:color="000000" w:sz="8" w:val="single"/>
              <w:right w:color="000000" w:sz="8" w:val="single"/>
            </w:tcBorders>
            <w:tcMar>
              <w:left w:type="dxa" w:w="0"/>
              <w:right w:type="dxa" w:w="0"/>
            </w:tcMar>
          </w:tcPr>
          <w:p w14:paraId="B427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B5270000">
            <w:pPr>
              <w:spacing w:after="100" w:before="0" w:line="240" w:lineRule="auto"/>
              <w:ind w:firstLine="0" w:left="0"/>
              <w:jc w:val="left"/>
              <w:rPr>
                <w:rFonts w:ascii="Verdana" w:hAnsi="Verdana"/>
                <w:sz w:val="16"/>
              </w:rPr>
            </w:pPr>
            <w:r>
              <w:rPr>
                <w:sz w:val="16"/>
              </w:rPr>
              <w:t> </w:t>
            </w:r>
          </w:p>
        </w:tc>
        <w:tc>
          <w:tcPr>
            <w:tcW w:type="dxa" w:w="70"/>
            <w:tcMar>
              <w:left w:type="dxa" w:w="0"/>
              <w:right w:type="dxa" w:w="0"/>
            </w:tcMar>
          </w:tcPr>
          <w:p w14:paraId="B6270000">
            <w:pPr>
              <w:spacing w:after="100" w:before="0" w:line="240" w:lineRule="auto"/>
              <w:ind w:firstLine="0" w:left="0"/>
              <w:jc w:val="left"/>
              <w:rPr>
                <w:rFonts w:ascii="Verdana" w:hAnsi="Verdana"/>
                <w:sz w:val="16"/>
              </w:rPr>
            </w:pPr>
            <w:r>
              <w:rPr>
                <w:sz w:val="16"/>
              </w:rPr>
              <w:t> </w:t>
            </w:r>
          </w:p>
        </w:tc>
        <w:tc>
          <w:tcPr>
            <w:tcW w:type="dxa" w:w="5941"/>
            <w:tcBorders>
              <w:top w:color="000000" w:sz="8" w:val="single"/>
            </w:tcBorders>
            <w:tcMar>
              <w:left w:type="dxa" w:w="0"/>
              <w:right w:type="dxa" w:w="0"/>
            </w:tcMar>
          </w:tcPr>
          <w:p w14:paraId="B727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B8270000">
            <w:pPr>
              <w:spacing w:after="100" w:before="0" w:line="240" w:lineRule="auto"/>
              <w:ind w:firstLine="0" w:left="0"/>
              <w:jc w:val="right"/>
              <w:rPr>
                <w:rFonts w:ascii="Verdana" w:hAnsi="Verdana"/>
                <w:sz w:val="16"/>
              </w:rPr>
            </w:pPr>
            <w:r>
              <w:rPr>
                <w:sz w:val="16"/>
              </w:rPr>
              <w:t xml:space="preserve">Номер соглашения </w:t>
            </w:r>
          </w:p>
        </w:tc>
        <w:tc>
          <w:tcPr>
            <w:tcW w:type="dxa" w:w="1133"/>
            <w:tcBorders>
              <w:top w:color="000000" w:sz="8" w:val="single"/>
              <w:left w:color="000000" w:sz="8" w:val="single"/>
              <w:bottom w:color="000000" w:sz="8" w:val="single"/>
              <w:right w:color="000000" w:sz="8" w:val="single"/>
            </w:tcBorders>
            <w:tcMar>
              <w:left w:type="dxa" w:w="0"/>
              <w:right w:type="dxa" w:w="0"/>
            </w:tcMar>
          </w:tcPr>
          <w:p w14:paraId="B9270000">
            <w:pPr>
              <w:spacing w:after="100" w:before="0" w:line="240" w:lineRule="auto"/>
              <w:ind w:firstLine="0" w:left="0"/>
              <w:jc w:val="left"/>
              <w:rPr>
                <w:rFonts w:ascii="Verdana" w:hAnsi="Verdana"/>
                <w:sz w:val="16"/>
              </w:rPr>
            </w:pPr>
            <w:r>
              <w:rPr>
                <w:sz w:val="16"/>
              </w:rPr>
              <w:t> </w:t>
            </w:r>
          </w:p>
        </w:tc>
      </w:tr>
      <w:tr>
        <w:tc>
          <w:tcPr>
            <w:tcW w:type="dxa" w:w="4496"/>
            <w:tcMar>
              <w:left w:type="dxa" w:w="0"/>
              <w:right w:type="dxa" w:w="0"/>
            </w:tcMar>
          </w:tcPr>
          <w:p w14:paraId="BA270000">
            <w:pPr>
              <w:spacing w:after="100" w:before="0" w:line="240" w:lineRule="auto"/>
              <w:ind w:firstLine="0" w:left="0"/>
              <w:jc w:val="left"/>
              <w:rPr>
                <w:rFonts w:ascii="Verdana" w:hAnsi="Verdana"/>
                <w:sz w:val="16"/>
              </w:rPr>
            </w:pPr>
            <w:r>
              <w:rPr>
                <w:sz w:val="16"/>
              </w:rPr>
              <w:t> </w:t>
            </w:r>
          </w:p>
        </w:tc>
        <w:tc>
          <w:tcPr>
            <w:tcW w:type="dxa" w:w="70"/>
            <w:tcMar>
              <w:left w:type="dxa" w:w="0"/>
              <w:right w:type="dxa" w:w="0"/>
            </w:tcMar>
          </w:tcPr>
          <w:p w14:paraId="BB270000">
            <w:pPr>
              <w:spacing w:after="100" w:before="0" w:line="240" w:lineRule="auto"/>
              <w:ind w:firstLine="0" w:left="0"/>
              <w:jc w:val="left"/>
              <w:rPr>
                <w:rFonts w:ascii="Verdana" w:hAnsi="Verdana"/>
                <w:sz w:val="16"/>
              </w:rPr>
            </w:pPr>
            <w:r>
              <w:rPr>
                <w:sz w:val="16"/>
              </w:rPr>
              <w:t> </w:t>
            </w:r>
          </w:p>
        </w:tc>
        <w:tc>
          <w:tcPr>
            <w:tcW w:type="dxa" w:w="5941"/>
            <w:tcMar>
              <w:left w:type="dxa" w:w="0"/>
              <w:right w:type="dxa" w:w="0"/>
            </w:tcMar>
          </w:tcPr>
          <w:p w14:paraId="BC270000">
            <w:pPr>
              <w:spacing w:after="100" w:before="0" w:line="240" w:lineRule="auto"/>
              <w:ind w:firstLine="0" w:left="0"/>
              <w:jc w:val="left"/>
              <w:rPr>
                <w:rFonts w:ascii="Verdana" w:hAnsi="Verdana"/>
                <w:sz w:val="16"/>
              </w:rPr>
            </w:pPr>
            <w:r>
              <w:rPr>
                <w:sz w:val="16"/>
              </w:rPr>
              <w:t> </w:t>
            </w:r>
          </w:p>
        </w:tc>
        <w:tc>
          <w:tcPr>
            <w:tcW w:type="dxa" w:w="2385"/>
            <w:tcBorders>
              <w:right w:color="000000" w:sz="8" w:val="single"/>
            </w:tcBorders>
            <w:tcMar>
              <w:left w:type="dxa" w:w="0"/>
              <w:right w:type="dxa" w:w="0"/>
            </w:tcMar>
          </w:tcPr>
          <w:p w14:paraId="BD270000">
            <w:pPr>
              <w:spacing w:after="100" w:before="0" w:line="240" w:lineRule="auto"/>
              <w:ind w:firstLine="0" w:left="0"/>
              <w:jc w:val="right"/>
              <w:rPr>
                <w:rFonts w:ascii="Verdana" w:hAnsi="Verdana"/>
                <w:sz w:val="16"/>
              </w:rPr>
            </w:pPr>
            <w:r>
              <w:rPr>
                <w:sz w:val="16"/>
              </w:rPr>
              <w:t xml:space="preserve">Дата соглашения </w:t>
            </w:r>
          </w:p>
        </w:tc>
        <w:tc>
          <w:tcPr>
            <w:tcW w:type="dxa" w:w="1133"/>
            <w:tcBorders>
              <w:top w:color="000000" w:sz="8" w:val="single"/>
              <w:left w:color="000000" w:sz="8" w:val="single"/>
              <w:bottom w:color="000000" w:sz="8" w:val="single"/>
              <w:right w:color="000000" w:sz="8" w:val="single"/>
            </w:tcBorders>
            <w:tcMar>
              <w:left w:type="dxa" w:w="0"/>
              <w:right w:type="dxa" w:w="0"/>
            </w:tcMar>
          </w:tcPr>
          <w:p w14:paraId="BE270000">
            <w:pPr>
              <w:spacing w:after="100" w:before="0" w:line="240" w:lineRule="auto"/>
              <w:ind w:firstLine="0" w:left="0"/>
              <w:jc w:val="left"/>
              <w:rPr>
                <w:rFonts w:ascii="Verdana" w:hAnsi="Verdana"/>
                <w:sz w:val="16"/>
              </w:rPr>
            </w:pPr>
            <w:r>
              <w:rPr>
                <w:sz w:val="16"/>
              </w:rPr>
              <w:t> </w:t>
            </w:r>
          </w:p>
        </w:tc>
      </w:tr>
      <w:tr>
        <w:tc>
          <w:tcPr>
            <w:tcW w:type="dxa" w:w="4496"/>
            <w:vMerge w:val="restart"/>
            <w:tcMar>
              <w:left w:type="dxa" w:w="0"/>
              <w:right w:type="dxa" w:w="0"/>
            </w:tcMar>
          </w:tcPr>
          <w:p w14:paraId="BF270000">
            <w:pPr>
              <w:spacing w:after="100" w:before="0" w:line="240" w:lineRule="auto"/>
              <w:ind w:firstLine="0" w:left="0"/>
              <w:rPr>
                <w:rFonts w:ascii="Verdana" w:hAnsi="Verdana"/>
                <w:sz w:val="16"/>
              </w:rPr>
            </w:pPr>
            <w:r>
              <w:rPr>
                <w:sz w:val="16"/>
              </w:rPr>
              <w:t>Вид документа</w:t>
            </w:r>
          </w:p>
        </w:tc>
        <w:tc>
          <w:tcPr>
            <w:tcW w:type="dxa" w:w="70"/>
            <w:tcMar>
              <w:left w:type="dxa" w:w="0"/>
              <w:right w:type="dxa" w:w="0"/>
            </w:tcMar>
          </w:tcPr>
          <w:p w14:paraId="C0270000">
            <w:pPr>
              <w:spacing w:after="100" w:before="0" w:line="240" w:lineRule="auto"/>
              <w:ind w:firstLine="0" w:left="0"/>
              <w:jc w:val="left"/>
              <w:rPr>
                <w:rFonts w:ascii="Verdana" w:hAnsi="Verdana"/>
                <w:sz w:val="16"/>
              </w:rPr>
            </w:pPr>
            <w:r>
              <w:rPr>
                <w:sz w:val="16"/>
              </w:rPr>
              <w:t> </w:t>
            </w:r>
          </w:p>
        </w:tc>
        <w:tc>
          <w:tcPr>
            <w:tcW w:type="dxa" w:w="5941"/>
            <w:tcBorders>
              <w:bottom w:color="000000" w:sz="8" w:val="single"/>
            </w:tcBorders>
            <w:tcMar>
              <w:left w:type="dxa" w:w="0"/>
              <w:right w:type="dxa" w:w="0"/>
            </w:tcMar>
          </w:tcPr>
          <w:p w14:paraId="C1270000">
            <w:pPr>
              <w:spacing w:after="100" w:before="0" w:line="240" w:lineRule="auto"/>
              <w:ind w:firstLine="0" w:left="0"/>
              <w:jc w:val="left"/>
              <w:rPr>
                <w:rFonts w:ascii="Verdana" w:hAnsi="Verdana"/>
                <w:sz w:val="16"/>
              </w:rPr>
            </w:pPr>
            <w:r>
              <w:rPr>
                <w:sz w:val="16"/>
              </w:rPr>
              <w:t> </w:t>
            </w:r>
          </w:p>
        </w:tc>
        <w:tc>
          <w:tcPr>
            <w:tcW w:type="dxa" w:w="2385"/>
            <w:vMerge w:val="restart"/>
            <w:tcBorders>
              <w:right w:color="000000" w:sz="8" w:val="single"/>
            </w:tcBorders>
            <w:tcMar>
              <w:left w:type="dxa" w:w="0"/>
              <w:right w:type="dxa" w:w="0"/>
            </w:tcMar>
          </w:tcPr>
          <w:p w14:paraId="C2270000">
            <w:pPr>
              <w:spacing w:after="100" w:before="0" w:line="240" w:lineRule="auto"/>
              <w:ind w:firstLine="0" w:left="0"/>
              <w:jc w:val="left"/>
              <w:rPr>
                <w:rFonts w:ascii="Verdana" w:hAnsi="Verdana"/>
                <w:sz w:val="16"/>
              </w:rPr>
            </w:pPr>
            <w:r>
              <w:rPr>
                <w:sz w:val="16"/>
              </w:rPr>
              <w:t> </w:t>
            </w:r>
          </w:p>
        </w:tc>
        <w:tc>
          <w:tcPr>
            <w:tcW w:type="dxa" w:w="1133"/>
            <w:vMerge w:val="restart"/>
            <w:tcBorders>
              <w:top w:color="000000" w:sz="8" w:val="single"/>
              <w:left w:color="000000" w:sz="8" w:val="single"/>
              <w:bottom w:color="000000" w:sz="8" w:val="single"/>
              <w:right w:color="000000" w:sz="8" w:val="single"/>
            </w:tcBorders>
            <w:tcMar>
              <w:left w:type="dxa" w:w="0"/>
              <w:right w:type="dxa" w:w="0"/>
            </w:tcMar>
          </w:tcPr>
          <w:p w14:paraId="C3270000">
            <w:pPr>
              <w:spacing w:after="100" w:before="0" w:line="240" w:lineRule="auto"/>
              <w:ind w:firstLine="0" w:left="0"/>
              <w:jc w:val="left"/>
              <w:rPr>
                <w:rFonts w:ascii="Verdana" w:hAnsi="Verdana"/>
                <w:sz w:val="16"/>
              </w:rPr>
            </w:pPr>
            <w:r>
              <w:rPr>
                <w:sz w:val="16"/>
              </w:rPr>
              <w:t> </w:t>
            </w:r>
          </w:p>
        </w:tc>
      </w:tr>
      <w:tr>
        <w:tc>
          <w:tcPr>
            <w:tcW w:type="dxa" w:w="4496"/>
            <w:gridSpan w:val="1"/>
            <w:vMerge w:val="continue"/>
            <w:tcMar>
              <w:left w:type="dxa" w:w="0"/>
              <w:right w:type="dxa" w:w="0"/>
            </w:tcMar>
          </w:tcPr>
          <w:p/>
        </w:tc>
        <w:tc>
          <w:tcPr>
            <w:tcW w:type="dxa" w:w="70"/>
            <w:tcMar>
              <w:left w:type="dxa" w:w="0"/>
              <w:right w:type="dxa" w:w="0"/>
            </w:tcMar>
          </w:tcPr>
          <w:p w14:paraId="C4270000">
            <w:pPr>
              <w:spacing w:after="100" w:before="0" w:line="240" w:lineRule="auto"/>
              <w:ind w:firstLine="0" w:left="0"/>
              <w:jc w:val="left"/>
              <w:rPr>
                <w:rFonts w:ascii="Verdana" w:hAnsi="Verdana"/>
                <w:sz w:val="16"/>
              </w:rPr>
            </w:pPr>
            <w:r>
              <w:rPr>
                <w:sz w:val="16"/>
              </w:rPr>
              <w:t> </w:t>
            </w:r>
          </w:p>
        </w:tc>
        <w:tc>
          <w:tcPr>
            <w:tcW w:type="dxa" w:w="5941"/>
            <w:tcBorders>
              <w:top w:color="000000" w:sz="8" w:val="single"/>
            </w:tcBorders>
            <w:tcMar>
              <w:left w:type="dxa" w:w="0"/>
              <w:right w:type="dxa" w:w="0"/>
            </w:tcMar>
          </w:tcPr>
          <w:p w14:paraId="C5270000">
            <w:pPr>
              <w:spacing w:after="100" w:before="0" w:line="240" w:lineRule="auto"/>
              <w:ind w:firstLine="0" w:left="0"/>
              <w:jc w:val="center"/>
              <w:rPr>
                <w:rFonts w:ascii="Verdana" w:hAnsi="Verdana"/>
                <w:sz w:val="16"/>
              </w:rPr>
            </w:pPr>
            <w:r>
              <w:rPr>
                <w:sz w:val="16"/>
              </w:rPr>
              <w:t xml:space="preserve">(первичный - "0", уточненный - "1", "2", "3", "...") </w:t>
            </w:r>
          </w:p>
        </w:tc>
        <w:tc>
          <w:tcPr>
            <w:tcW w:type="dxa" w:w="2385"/>
            <w:gridSpan w:val="1"/>
            <w:vMerge w:val="continue"/>
            <w:tcBorders>
              <w:right w:color="000000" w:sz="8" w:val="single"/>
            </w:tcBorders>
            <w:tcMar>
              <w:left w:type="dxa" w:w="0"/>
              <w:right w:type="dxa" w:w="0"/>
            </w:tcMar>
          </w:tcPr>
          <w:p/>
        </w:tc>
        <w:tc>
          <w:tcPr>
            <w:tcW w:type="dxa" w:w="1133"/>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0507"/>
            <w:gridSpan w:val="3"/>
            <w:tcMar>
              <w:left w:type="dxa" w:w="0"/>
              <w:right w:type="dxa" w:w="0"/>
            </w:tcMar>
          </w:tcPr>
          <w:p w14:paraId="C6270000">
            <w:pPr>
              <w:spacing w:after="100" w:before="0" w:line="240" w:lineRule="auto"/>
              <w:ind w:firstLine="0" w:left="0"/>
              <w:jc w:val="left"/>
              <w:rPr>
                <w:rFonts w:ascii="Verdana" w:hAnsi="Verdana"/>
                <w:sz w:val="16"/>
              </w:rPr>
            </w:pPr>
            <w:r>
              <w:rPr>
                <w:sz w:val="16"/>
              </w:rPr>
              <w:t>Единица изменения: руб (с точностью до второго знака после запятой)</w:t>
            </w:r>
          </w:p>
        </w:tc>
        <w:tc>
          <w:tcPr>
            <w:tcW w:type="dxa" w:w="2385"/>
            <w:tcBorders>
              <w:right w:color="000000" w:sz="8" w:val="single"/>
            </w:tcBorders>
            <w:tcMar>
              <w:left w:type="dxa" w:w="0"/>
              <w:right w:type="dxa" w:w="0"/>
            </w:tcMar>
            <w:vAlign w:val="center"/>
          </w:tcPr>
          <w:p w14:paraId="C7270000">
            <w:pPr>
              <w:spacing w:after="100" w:before="0" w:line="240" w:lineRule="auto"/>
              <w:ind w:firstLine="0" w:left="0"/>
              <w:jc w:val="right"/>
              <w:rPr>
                <w:rFonts w:ascii="Verdana" w:hAnsi="Verdana"/>
                <w:sz w:val="16"/>
              </w:rPr>
            </w:pPr>
            <w:r>
              <w:rPr>
                <w:sz w:val="16"/>
              </w:rPr>
              <w:t xml:space="preserve">по </w:t>
            </w:r>
            <w:r>
              <w:rPr>
                <w:color w:val="0000FF"/>
                <w:sz w:val="16"/>
              </w:rPr>
              <w:fldChar w:fldCharType="begin"/>
            </w:r>
            <w:r>
              <w:rPr>
                <w:color w:val="0000FF"/>
                <w:sz w:val="16"/>
              </w:rPr>
              <w:instrText>HYPERLINK "https://login.consultant.ru/link/?rnd=7CF07B1C6B511650EC2A0289D24AAA4E&amp;req=doc&amp;base=LAW&amp;n=377985&amp;REFFIELD=134&amp;REFDST=100336&amp;REFDOC=349119&amp;REFBASE=LAW&amp;stat=refcode%3D16876%3Bindex%3D775&amp;date=29.07.2021"</w:instrText>
            </w:r>
            <w:r>
              <w:rPr>
                <w:color w:val="0000FF"/>
                <w:sz w:val="16"/>
              </w:rPr>
              <w:fldChar w:fldCharType="separate"/>
            </w:r>
            <w:r>
              <w:rPr>
                <w:color w:val="0000FF"/>
                <w:sz w:val="16"/>
              </w:rPr>
              <w:t>ОКЕИ</w:t>
            </w:r>
            <w:r>
              <w:rPr>
                <w:color w:val="0000FF"/>
                <w:sz w:val="16"/>
              </w:rPr>
              <w:fldChar w:fldCharType="end"/>
            </w:r>
          </w:p>
        </w:tc>
        <w:tc>
          <w:tcPr>
            <w:tcW w:type="dxa" w:w="1133"/>
            <w:tcBorders>
              <w:top w:color="000000" w:sz="8" w:val="single"/>
              <w:left w:color="000000" w:sz="8" w:val="single"/>
              <w:bottom w:color="000000" w:sz="8" w:val="single"/>
              <w:right w:color="000000" w:sz="8" w:val="single"/>
            </w:tcBorders>
            <w:tcMar>
              <w:left w:type="dxa" w:w="0"/>
              <w:right w:type="dxa" w:w="0"/>
            </w:tcMar>
            <w:vAlign w:val="center"/>
          </w:tcPr>
          <w:p w14:paraId="C8270000">
            <w:pPr>
              <w:spacing w:after="100" w:before="0" w:line="240" w:lineRule="auto"/>
              <w:ind w:firstLine="0" w:left="0"/>
              <w:jc w:val="left"/>
              <w:rPr>
                <w:rFonts w:ascii="Verdana" w:hAnsi="Verdana"/>
                <w:sz w:val="16"/>
              </w:rPr>
            </w:pPr>
            <w:r>
              <w:rPr>
                <w:sz w:val="16"/>
              </w:rPr>
              <w:t> </w:t>
            </w:r>
          </w:p>
        </w:tc>
      </w:tr>
    </w:tbl>
    <w:p w14:paraId="C9270000">
      <w:pPr>
        <w:spacing w:after="0" w:before="0" w:line="240" w:lineRule="auto"/>
        <w:ind w:firstLine="0" w:left="0"/>
        <w:rPr>
          <w:rFonts w:ascii="Verdana" w:hAnsi="Verdana"/>
          <w:sz w:val="16"/>
        </w:rPr>
      </w:pPr>
      <w:r>
        <w:rPr>
          <w:sz w:val="16"/>
        </w:rPr>
        <w:t> </w:t>
      </w:r>
    </w:p>
    <w:p w14:paraId="CA270000">
      <w:pPr>
        <w:spacing w:after="0" w:before="0" w:line="240" w:lineRule="auto"/>
        <w:ind w:firstLine="0" w:left="0"/>
        <w:rPr>
          <w:rFonts w:ascii="Verdana" w:hAnsi="Verdana"/>
          <w:sz w:val="16"/>
        </w:rPr>
      </w:pPr>
      <w:r>
        <w:rPr>
          <w:sz w:val="16"/>
        </w:rPr>
        <w:t>Периодичность: квартальная/годовая</w:t>
      </w:r>
    </w:p>
    <w:p w14:paraId="CB270000">
      <w:pPr>
        <w:spacing w:after="0" w:before="0" w:line="240" w:lineRule="auto"/>
        <w:ind w:firstLine="0" w:left="0"/>
        <w:rPr>
          <w:rFonts w:ascii="Verdana" w:hAnsi="Verdana"/>
          <w:sz w:val="16"/>
        </w:rPr>
      </w:pPr>
      <w:r>
        <w:rPr>
          <w:sz w:val="16"/>
        </w:rPr>
        <w:t> </w:t>
      </w:r>
    </w:p>
    <w:tbl>
      <w:tblPr>
        <w:tblStyle w:val="Style_3"/>
        <w:tblInd w:type="dxa" w:w="-709"/>
        <w:tblLayout w:type="fixed"/>
        <w:tblCellMar>
          <w:left w:type="dxa" w:w="0"/>
          <w:right w:type="dxa" w:w="0"/>
        </w:tblCellMar>
      </w:tblPr>
      <w:tblGrid>
        <w:gridCol w:w="985"/>
        <w:gridCol w:w="286"/>
        <w:gridCol w:w="1178"/>
        <w:gridCol w:w="989"/>
        <w:gridCol w:w="480"/>
        <w:gridCol w:w="500"/>
        <w:gridCol w:w="886"/>
        <w:gridCol w:w="1009"/>
        <w:gridCol w:w="1256"/>
        <w:gridCol w:w="886"/>
        <w:gridCol w:w="1009"/>
        <w:gridCol w:w="958"/>
        <w:gridCol w:w="804"/>
        <w:gridCol w:w="398"/>
        <w:gridCol w:w="851"/>
        <w:gridCol w:w="1102"/>
        <w:gridCol w:w="1166"/>
      </w:tblGrid>
      <w:tr>
        <w:tc>
          <w:tcPr>
            <w:tcW w:type="dxa" w:w="1271"/>
            <w:gridSpan w:val="2"/>
            <w:vMerge w:val="restart"/>
            <w:tcBorders>
              <w:top w:color="000000" w:sz="8" w:val="single"/>
              <w:left w:sz="4" w:val="nil"/>
              <w:bottom w:color="000000" w:sz="8" w:val="single"/>
              <w:right w:color="000000" w:sz="8" w:val="single"/>
            </w:tcBorders>
            <w:tcMar>
              <w:left w:type="dxa" w:w="0"/>
              <w:right w:type="dxa" w:w="0"/>
            </w:tcMar>
          </w:tcPr>
          <w:p w14:paraId="CC270000">
            <w:pPr>
              <w:spacing w:after="100" w:before="0" w:line="240" w:lineRule="auto"/>
              <w:ind w:firstLine="0" w:left="0"/>
              <w:jc w:val="center"/>
              <w:rPr>
                <w:rFonts w:ascii="Verdana" w:hAnsi="Verdana"/>
                <w:sz w:val="16"/>
              </w:rPr>
            </w:pPr>
            <w:r>
              <w:rPr>
                <w:sz w:val="16"/>
              </w:rPr>
              <w:t xml:space="preserve">Направление расходов </w:t>
            </w:r>
          </w:p>
        </w:tc>
        <w:tc>
          <w:tcPr>
            <w:tcW w:type="dxa" w:w="1178"/>
            <w:vMerge w:val="restart"/>
            <w:tcBorders>
              <w:top w:color="000000" w:sz="8" w:val="single"/>
              <w:left w:color="000000" w:sz="8" w:val="single"/>
              <w:bottom w:color="000000" w:sz="8" w:val="single"/>
              <w:right w:color="000000" w:sz="8" w:val="single"/>
            </w:tcBorders>
            <w:tcMar>
              <w:left w:type="dxa" w:w="0"/>
              <w:right w:type="dxa" w:w="0"/>
            </w:tcMar>
          </w:tcPr>
          <w:p w14:paraId="CD270000">
            <w:pPr>
              <w:spacing w:after="100" w:before="0" w:line="240" w:lineRule="auto"/>
              <w:ind w:firstLine="0" w:left="0"/>
              <w:jc w:val="center"/>
              <w:rPr>
                <w:rFonts w:ascii="Verdana" w:hAnsi="Verdana"/>
                <w:sz w:val="16"/>
              </w:rPr>
            </w:pPr>
            <w:r>
              <w:rPr>
                <w:sz w:val="16"/>
              </w:rPr>
              <w:t xml:space="preserve">Результат предоставления Гранта </w:t>
            </w:r>
          </w:p>
        </w:tc>
        <w:tc>
          <w:tcPr>
            <w:tcW w:type="dxa" w:w="1469"/>
            <w:gridSpan w:val="2"/>
            <w:vMerge w:val="restart"/>
            <w:tcBorders>
              <w:top w:color="000000" w:sz="8" w:val="single"/>
              <w:left w:color="000000" w:sz="8" w:val="single"/>
              <w:bottom w:color="000000" w:sz="8" w:val="single"/>
              <w:right w:color="000000" w:sz="8" w:val="single"/>
            </w:tcBorders>
            <w:tcMar>
              <w:left w:type="dxa" w:w="0"/>
              <w:right w:type="dxa" w:w="0"/>
            </w:tcMar>
          </w:tcPr>
          <w:p w14:paraId="CE270000">
            <w:pPr>
              <w:spacing w:after="100" w:before="0" w:line="240" w:lineRule="auto"/>
              <w:ind w:firstLine="0" w:left="0"/>
              <w:jc w:val="center"/>
              <w:rPr>
                <w:rFonts w:ascii="Verdana" w:hAnsi="Verdana"/>
                <w:sz w:val="16"/>
              </w:rPr>
            </w:pPr>
            <w:r>
              <w:rPr>
                <w:sz w:val="16"/>
              </w:rPr>
              <w:t xml:space="preserve">Единица измерения </w:t>
            </w:r>
          </w:p>
        </w:tc>
        <w:tc>
          <w:tcPr>
            <w:tcW w:type="dxa" w:w="500"/>
            <w:vMerge w:val="restart"/>
            <w:tcBorders>
              <w:top w:color="000000" w:sz="8" w:val="single"/>
              <w:left w:color="000000" w:sz="8" w:val="single"/>
              <w:bottom w:color="000000" w:sz="8" w:val="single"/>
              <w:right w:color="000000" w:sz="8" w:val="single"/>
            </w:tcBorders>
            <w:tcMar>
              <w:left w:type="dxa" w:w="0"/>
              <w:right w:type="dxa" w:w="0"/>
            </w:tcMar>
          </w:tcPr>
          <w:p w14:paraId="CF270000">
            <w:pPr>
              <w:spacing w:after="100" w:before="0" w:line="240" w:lineRule="auto"/>
              <w:ind w:firstLine="0" w:left="0"/>
              <w:jc w:val="center"/>
              <w:rPr>
                <w:rFonts w:ascii="Verdana" w:hAnsi="Verdana"/>
                <w:sz w:val="16"/>
              </w:rPr>
            </w:pPr>
            <w:r>
              <w:rPr>
                <w:sz w:val="16"/>
              </w:rPr>
              <w:t>Код строки</w:t>
            </w:r>
          </w:p>
        </w:tc>
        <w:tc>
          <w:tcPr>
            <w:tcW w:type="dxa" w:w="1895"/>
            <w:gridSpan w:val="2"/>
            <w:vMerge w:val="restart"/>
            <w:tcBorders>
              <w:top w:color="000000" w:sz="8" w:val="single"/>
              <w:left w:color="000000" w:sz="8" w:val="single"/>
              <w:bottom w:color="000000" w:sz="8" w:val="single"/>
              <w:right w:color="000000" w:sz="8" w:val="single"/>
            </w:tcBorders>
            <w:tcMar>
              <w:left w:type="dxa" w:w="0"/>
              <w:right w:type="dxa" w:w="0"/>
            </w:tcMar>
          </w:tcPr>
          <w:p w14:paraId="D0270000">
            <w:pPr>
              <w:spacing w:after="100" w:before="0" w:line="240" w:lineRule="auto"/>
              <w:ind w:firstLine="0" w:left="0"/>
              <w:jc w:val="center"/>
              <w:rPr>
                <w:rFonts w:ascii="Verdana" w:hAnsi="Verdana"/>
                <w:sz w:val="16"/>
              </w:rPr>
            </w:pPr>
            <w:r>
              <w:rPr>
                <w:sz w:val="16"/>
              </w:rPr>
              <w:t xml:space="preserve">Плановые значения </w:t>
            </w:r>
          </w:p>
        </w:tc>
        <w:tc>
          <w:tcPr>
            <w:tcW w:type="dxa" w:w="1256"/>
            <w:vMerge w:val="restart"/>
            <w:tcBorders>
              <w:top w:color="000000" w:sz="8" w:val="single"/>
              <w:left w:color="000000" w:sz="8" w:val="single"/>
              <w:bottom w:color="000000" w:sz="8" w:val="single"/>
              <w:right w:color="000000" w:sz="8" w:val="single"/>
            </w:tcBorders>
            <w:tcMar>
              <w:left w:type="dxa" w:w="0"/>
              <w:right w:type="dxa" w:w="0"/>
            </w:tcMar>
          </w:tcPr>
          <w:p w14:paraId="D1270000">
            <w:pPr>
              <w:spacing w:after="100" w:before="0" w:line="240" w:lineRule="auto"/>
              <w:ind w:firstLine="0" w:left="0"/>
              <w:jc w:val="center"/>
              <w:rPr>
                <w:rFonts w:ascii="Verdana" w:hAnsi="Verdana"/>
                <w:sz w:val="16"/>
              </w:rPr>
            </w:pPr>
            <w:r>
              <w:rPr>
                <w:sz w:val="16"/>
              </w:rPr>
              <w:t xml:space="preserve">Размер Гранта, предусмотренный Договором </w:t>
            </w:r>
          </w:p>
        </w:tc>
        <w:tc>
          <w:tcPr>
            <w:tcW w:type="dxa" w:w="4906"/>
            <w:gridSpan w:val="6"/>
            <w:tcBorders>
              <w:top w:color="000000" w:sz="8" w:val="single"/>
              <w:left w:color="000000" w:sz="8" w:val="single"/>
              <w:bottom w:color="000000" w:sz="8" w:val="single"/>
              <w:right w:color="000000" w:sz="8" w:val="single"/>
            </w:tcBorders>
            <w:tcMar>
              <w:left w:type="dxa" w:w="0"/>
              <w:right w:type="dxa" w:w="0"/>
            </w:tcMar>
          </w:tcPr>
          <w:p w14:paraId="D2270000">
            <w:pPr>
              <w:spacing w:after="100" w:before="0" w:line="240" w:lineRule="auto"/>
              <w:ind w:firstLine="0" w:left="0"/>
              <w:jc w:val="center"/>
              <w:rPr>
                <w:rFonts w:ascii="Verdana" w:hAnsi="Verdana"/>
                <w:sz w:val="16"/>
              </w:rPr>
            </w:pPr>
            <w:r>
              <w:rPr>
                <w:sz w:val="16"/>
              </w:rPr>
              <w:t>Фактически достигнутые значения</w:t>
            </w:r>
          </w:p>
        </w:tc>
        <w:tc>
          <w:tcPr>
            <w:tcW w:type="dxa" w:w="1102"/>
            <w:vMerge w:val="restart"/>
            <w:tcBorders>
              <w:top w:color="000000" w:sz="8" w:val="single"/>
              <w:left w:color="000000" w:sz="8" w:val="single"/>
              <w:bottom w:color="000000" w:sz="8" w:val="single"/>
              <w:right w:color="000000" w:sz="4" w:val="single"/>
            </w:tcBorders>
            <w:tcMar>
              <w:left w:type="dxa" w:w="0"/>
              <w:right w:type="dxa" w:w="0"/>
            </w:tcMar>
          </w:tcPr>
          <w:p w14:paraId="D3270000">
            <w:pPr>
              <w:spacing w:after="100" w:before="0" w:line="240" w:lineRule="auto"/>
              <w:ind w:firstLine="0" w:left="0"/>
              <w:jc w:val="center"/>
              <w:rPr>
                <w:rFonts w:ascii="Verdana" w:hAnsi="Verdana"/>
                <w:sz w:val="16"/>
              </w:rPr>
            </w:pPr>
            <w:r>
              <w:rPr>
                <w:sz w:val="16"/>
              </w:rPr>
              <w:t xml:space="preserve">Объем обязательств, принятых в целях достижения результатов предоставления Гранта </w:t>
            </w:r>
          </w:p>
        </w:tc>
        <w:tc>
          <w:tcPr>
            <w:tcW w:type="dxa" w:w="1166"/>
            <w:vMerge w:val="restart"/>
            <w:tcBorders>
              <w:top w:color="000000" w:sz="4" w:val="single"/>
              <w:left w:color="000000" w:sz="4" w:val="single"/>
              <w:bottom w:color="000000" w:sz="4" w:val="single"/>
              <w:right w:color="000000" w:sz="4" w:val="single"/>
            </w:tcBorders>
            <w:tcMar>
              <w:left w:type="dxa" w:w="0"/>
              <w:right w:type="dxa" w:w="0"/>
            </w:tcMar>
          </w:tcPr>
          <w:p w14:paraId="D4270000">
            <w:pPr>
              <w:spacing w:after="100" w:before="0" w:line="240" w:lineRule="auto"/>
              <w:ind w:firstLine="0" w:left="0"/>
              <w:jc w:val="center"/>
              <w:rPr>
                <w:rFonts w:ascii="Verdana" w:hAnsi="Verdana"/>
                <w:sz w:val="16"/>
              </w:rPr>
            </w:pPr>
            <w:r>
              <w:rPr>
                <w:sz w:val="16"/>
              </w:rPr>
              <w:t>Неиспользованный размер Гранта (</w:t>
            </w:r>
            <w:r>
              <w:rPr>
                <w:color w:val="0000FF"/>
                <w:sz w:val="16"/>
              </w:rPr>
              <w:t>гр. 9</w:t>
            </w:r>
            <w:r>
              <w:rPr>
                <w:sz w:val="16"/>
              </w:rPr>
              <w:t xml:space="preserve"> - </w:t>
            </w:r>
            <w:r>
              <w:rPr>
                <w:color w:val="0000FF"/>
                <w:sz w:val="16"/>
              </w:rPr>
              <w:t>гр. 16</w:t>
            </w:r>
            <w:r>
              <w:rPr>
                <w:sz w:val="16"/>
              </w:rPr>
              <w:t xml:space="preserve">) </w:t>
            </w:r>
          </w:p>
        </w:tc>
      </w:tr>
      <w:tr>
        <w:tc>
          <w:tcPr>
            <w:tcW w:type="dxa" w:w="1271"/>
            <w:gridSpan w:val="2"/>
            <w:vMerge w:val="continue"/>
            <w:tcBorders>
              <w:top w:color="000000" w:sz="8" w:val="single"/>
              <w:left w:sz="4" w:val="nil"/>
              <w:bottom w:color="000000" w:sz="8" w:val="single"/>
              <w:right w:color="000000" w:sz="8" w:val="single"/>
            </w:tcBorders>
            <w:tcMar>
              <w:left w:type="dxa" w:w="0"/>
              <w:right w:type="dxa" w:w="0"/>
            </w:tcMar>
          </w:tcPr>
          <w:p/>
        </w:tc>
        <w:tc>
          <w:tcPr>
            <w:tcW w:type="dxa" w:w="1178"/>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69"/>
            <w:gridSpan w:val="2"/>
            <w:vMerge w:val="continue"/>
            <w:tcBorders>
              <w:top w:color="000000" w:sz="8" w:val="single"/>
              <w:left w:color="000000" w:sz="8" w:val="single"/>
              <w:bottom w:color="000000" w:sz="8" w:val="single"/>
              <w:right w:color="000000" w:sz="8" w:val="single"/>
            </w:tcBorders>
            <w:tcMar>
              <w:left w:type="dxa" w:w="0"/>
              <w:right w:type="dxa" w:w="0"/>
            </w:tcMar>
          </w:tcPr>
          <w:p/>
        </w:tc>
        <w:tc>
          <w:tcPr>
            <w:tcW w:type="dxa" w:w="50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895"/>
            <w:gridSpan w:val="2"/>
            <w:vMerge w:val="continue"/>
            <w:tcBorders>
              <w:top w:color="000000" w:sz="8" w:val="single"/>
              <w:left w:color="000000" w:sz="8" w:val="single"/>
              <w:bottom w:color="000000" w:sz="8" w:val="single"/>
              <w:right w:color="000000" w:sz="8" w:val="single"/>
            </w:tcBorders>
            <w:tcMar>
              <w:left w:type="dxa" w:w="0"/>
              <w:right w:type="dxa" w:w="0"/>
            </w:tcMar>
          </w:tcP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895"/>
            <w:gridSpan w:val="2"/>
            <w:tcBorders>
              <w:top w:color="000000" w:sz="8" w:val="single"/>
              <w:left w:color="000000" w:sz="8" w:val="single"/>
              <w:bottom w:color="000000" w:sz="8" w:val="single"/>
              <w:right w:color="000000" w:sz="8" w:val="single"/>
            </w:tcBorders>
            <w:tcMar>
              <w:left w:type="dxa" w:w="0"/>
              <w:right w:type="dxa" w:w="0"/>
            </w:tcMar>
          </w:tcPr>
          <w:p w14:paraId="D5270000">
            <w:pPr>
              <w:spacing w:after="100" w:before="0" w:line="240" w:lineRule="auto"/>
              <w:ind w:firstLine="0" w:left="0"/>
              <w:jc w:val="center"/>
              <w:rPr>
                <w:rFonts w:ascii="Verdana" w:hAnsi="Verdana"/>
                <w:sz w:val="16"/>
              </w:rPr>
            </w:pPr>
            <w:r>
              <w:rPr>
                <w:sz w:val="16"/>
              </w:rPr>
              <w:t xml:space="preserve">на отчетную дату </w:t>
            </w:r>
          </w:p>
        </w:tc>
        <w:tc>
          <w:tcPr>
            <w:tcW w:type="dxa" w:w="1762"/>
            <w:gridSpan w:val="2"/>
            <w:tcBorders>
              <w:top w:color="000000" w:sz="8" w:val="single"/>
              <w:left w:color="000000" w:sz="8" w:val="single"/>
              <w:bottom w:color="000000" w:sz="8" w:val="single"/>
              <w:right w:color="000000" w:sz="8" w:val="single"/>
            </w:tcBorders>
            <w:tcMar>
              <w:left w:type="dxa" w:w="0"/>
              <w:right w:type="dxa" w:w="0"/>
            </w:tcMar>
          </w:tcPr>
          <w:p w14:paraId="D6270000">
            <w:pPr>
              <w:spacing w:after="100" w:before="0" w:line="240" w:lineRule="auto"/>
              <w:ind w:firstLine="0" w:left="0"/>
              <w:jc w:val="center"/>
              <w:rPr>
                <w:rFonts w:ascii="Verdana" w:hAnsi="Verdana"/>
                <w:sz w:val="16"/>
              </w:rPr>
            </w:pPr>
            <w:r>
              <w:rPr>
                <w:sz w:val="16"/>
              </w:rPr>
              <w:t>отклонение от планового значения</w:t>
            </w:r>
          </w:p>
        </w:tc>
        <w:tc>
          <w:tcPr>
            <w:tcW w:type="dxa" w:w="1249"/>
            <w:gridSpan w:val="2"/>
            <w:tcBorders>
              <w:top w:color="000000" w:sz="8" w:val="single"/>
              <w:left w:color="000000" w:sz="8" w:val="single"/>
              <w:bottom w:color="000000" w:sz="8" w:val="single"/>
              <w:right w:color="000000" w:sz="8" w:val="single"/>
            </w:tcBorders>
            <w:tcMar>
              <w:left w:type="dxa" w:w="0"/>
              <w:right w:type="dxa" w:w="0"/>
            </w:tcMar>
          </w:tcPr>
          <w:p w14:paraId="D7270000">
            <w:pPr>
              <w:spacing w:after="100" w:before="0" w:line="240" w:lineRule="auto"/>
              <w:ind w:firstLine="0" w:left="0"/>
              <w:jc w:val="center"/>
              <w:rPr>
                <w:rFonts w:ascii="Verdana" w:hAnsi="Verdana"/>
                <w:sz w:val="16"/>
              </w:rPr>
            </w:pPr>
            <w:r>
              <w:rPr>
                <w:sz w:val="16"/>
              </w:rPr>
              <w:t xml:space="preserve">причина отклонения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tcBorders>
              <w:top w:color="000000" w:sz="8" w:val="single"/>
              <w:left w:sz="4" w:val="nil"/>
              <w:bottom w:color="000000" w:sz="8" w:val="single"/>
              <w:right w:color="000000" w:sz="8" w:val="single"/>
            </w:tcBorders>
            <w:tcMar>
              <w:left w:type="dxa" w:w="0"/>
              <w:right w:type="dxa" w:w="0"/>
            </w:tcMar>
          </w:tcPr>
          <w:p w14:paraId="D8270000">
            <w:pPr>
              <w:spacing w:after="100" w:before="0" w:line="240" w:lineRule="auto"/>
              <w:ind w:firstLine="0" w:left="0"/>
              <w:jc w:val="center"/>
              <w:rPr>
                <w:rFonts w:ascii="Verdana" w:hAnsi="Verdana"/>
                <w:sz w:val="16"/>
              </w:rPr>
            </w:pPr>
            <w:r>
              <w:rPr>
                <w:sz w:val="16"/>
              </w:rPr>
              <w:t>наименование</w:t>
            </w:r>
          </w:p>
        </w:tc>
        <w:tc>
          <w:tcPr>
            <w:tcW w:type="dxa" w:w="286"/>
            <w:tcBorders>
              <w:top w:color="000000" w:sz="8" w:val="single"/>
              <w:left w:color="000000" w:sz="8" w:val="single"/>
              <w:bottom w:color="000000" w:sz="8" w:val="single"/>
              <w:right w:color="000000" w:sz="8" w:val="single"/>
            </w:tcBorders>
            <w:tcMar>
              <w:left w:type="dxa" w:w="0"/>
              <w:right w:type="dxa" w:w="0"/>
            </w:tcMar>
          </w:tcPr>
          <w:p w14:paraId="D9270000">
            <w:pPr>
              <w:spacing w:after="100" w:before="0" w:line="240" w:lineRule="auto"/>
              <w:ind w:firstLine="0" w:left="0"/>
              <w:jc w:val="center"/>
              <w:rPr>
                <w:rFonts w:ascii="Verdana" w:hAnsi="Verdana"/>
                <w:sz w:val="16"/>
              </w:rPr>
            </w:pPr>
            <w:r>
              <w:rPr>
                <w:sz w:val="16"/>
              </w:rPr>
              <w:t>код по БК</w:t>
            </w:r>
          </w:p>
        </w:tc>
        <w:tc>
          <w:tcPr>
            <w:tcW w:type="dxa" w:w="1178"/>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989"/>
            <w:tcBorders>
              <w:top w:color="000000" w:sz="8" w:val="single"/>
              <w:left w:color="000000" w:sz="8" w:val="single"/>
              <w:bottom w:color="000000" w:sz="8" w:val="single"/>
              <w:right w:color="000000" w:sz="8" w:val="single"/>
            </w:tcBorders>
            <w:tcMar>
              <w:left w:type="dxa" w:w="0"/>
              <w:right w:type="dxa" w:w="0"/>
            </w:tcMar>
          </w:tcPr>
          <w:p w14:paraId="DA270000">
            <w:pPr>
              <w:spacing w:after="100" w:before="0" w:line="240" w:lineRule="auto"/>
              <w:ind w:firstLine="0" w:left="0"/>
              <w:jc w:val="center"/>
              <w:rPr>
                <w:rFonts w:ascii="Verdana" w:hAnsi="Verdana"/>
                <w:sz w:val="16"/>
              </w:rPr>
            </w:pPr>
            <w:r>
              <w:rPr>
                <w:sz w:val="16"/>
              </w:rPr>
              <w:t>наименование</w:t>
            </w:r>
          </w:p>
        </w:tc>
        <w:tc>
          <w:tcPr>
            <w:tcW w:type="dxa" w:w="480"/>
            <w:tcBorders>
              <w:top w:color="000000" w:sz="8" w:val="single"/>
              <w:left w:color="000000" w:sz="8" w:val="single"/>
              <w:bottom w:color="000000" w:sz="8" w:val="single"/>
              <w:right w:color="000000" w:sz="8" w:val="single"/>
            </w:tcBorders>
            <w:tcMar>
              <w:left w:type="dxa" w:w="0"/>
              <w:right w:type="dxa" w:w="0"/>
            </w:tcMar>
          </w:tcPr>
          <w:p w14:paraId="DB270000">
            <w:pPr>
              <w:spacing w:after="100" w:before="0" w:line="240" w:lineRule="auto"/>
              <w:ind w:firstLine="0" w:left="0"/>
              <w:jc w:val="center"/>
              <w:rPr>
                <w:rFonts w:ascii="Verdana" w:hAnsi="Verdana"/>
                <w:sz w:val="16"/>
              </w:rPr>
            </w:pPr>
            <w:r>
              <w:rPr>
                <w:sz w:val="16"/>
              </w:rPr>
              <w:t xml:space="preserve">код по </w:t>
            </w:r>
            <w:r>
              <w:rPr>
                <w:color w:val="0000FF"/>
                <w:sz w:val="16"/>
              </w:rPr>
              <w:fldChar w:fldCharType="begin"/>
            </w:r>
            <w:r>
              <w:rPr>
                <w:color w:val="0000FF"/>
                <w:sz w:val="16"/>
              </w:rPr>
              <w:instrText>HYPERLINK "https://login.consultant.ru/link/?rnd=7CF07B1C6B511650EC2A0289D24AAA4E&amp;req=doc&amp;base=LAW&amp;n=377985&amp;REFFIELD=134&amp;REFDST=100353&amp;REFDOC=349119&amp;REFBASE=LAW&amp;stat=refcode%3D16876%3Bindex%3D795&amp;date=29.07.2021"</w:instrText>
            </w:r>
            <w:r>
              <w:rPr>
                <w:color w:val="0000FF"/>
                <w:sz w:val="16"/>
              </w:rPr>
              <w:fldChar w:fldCharType="separate"/>
            </w:r>
            <w:r>
              <w:rPr>
                <w:color w:val="0000FF"/>
                <w:sz w:val="16"/>
              </w:rPr>
              <w:t>ОКЕИ</w:t>
            </w:r>
            <w:r>
              <w:rPr>
                <w:color w:val="0000FF"/>
                <w:sz w:val="16"/>
              </w:rPr>
              <w:fldChar w:fldCharType="end"/>
            </w:r>
          </w:p>
        </w:tc>
        <w:tc>
          <w:tcPr>
            <w:tcW w:type="dxa" w:w="50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DC270000">
            <w:pPr>
              <w:spacing w:after="100" w:before="0" w:line="240" w:lineRule="auto"/>
              <w:ind w:firstLine="0" w:left="0"/>
              <w:jc w:val="center"/>
              <w:rPr>
                <w:rFonts w:ascii="Verdana" w:hAnsi="Verdana"/>
                <w:sz w:val="16"/>
              </w:rPr>
            </w:pPr>
            <w:r>
              <w:rPr>
                <w:sz w:val="16"/>
              </w:rPr>
              <w:t>с даты заключения Договора</w:t>
            </w:r>
          </w:p>
        </w:tc>
        <w:tc>
          <w:tcPr>
            <w:tcW w:type="dxa" w:w="1009"/>
            <w:tcBorders>
              <w:top w:color="000000" w:sz="8" w:val="single"/>
              <w:left w:color="000000" w:sz="8" w:val="single"/>
              <w:bottom w:color="000000" w:sz="8" w:val="single"/>
              <w:right w:color="000000" w:sz="8" w:val="single"/>
            </w:tcBorders>
            <w:tcMar>
              <w:left w:type="dxa" w:w="0"/>
              <w:right w:type="dxa" w:w="0"/>
            </w:tcMar>
          </w:tcPr>
          <w:p w14:paraId="DD27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DE270000">
            <w:pPr>
              <w:spacing w:after="100" w:before="0" w:line="240" w:lineRule="auto"/>
              <w:ind w:firstLine="0" w:left="0"/>
              <w:jc w:val="center"/>
              <w:rPr>
                <w:rFonts w:ascii="Verdana" w:hAnsi="Verdana"/>
                <w:sz w:val="16"/>
              </w:rPr>
            </w:pPr>
            <w:r>
              <w:rPr>
                <w:sz w:val="16"/>
              </w:rPr>
              <w:t>с даты заключения Договора</w:t>
            </w:r>
          </w:p>
        </w:tc>
        <w:tc>
          <w:tcPr>
            <w:tcW w:type="dxa" w:w="1009"/>
            <w:tcBorders>
              <w:top w:color="000000" w:sz="8" w:val="single"/>
              <w:left w:color="000000" w:sz="8" w:val="single"/>
              <w:bottom w:color="000000" w:sz="8" w:val="single"/>
              <w:right w:color="000000" w:sz="8" w:val="single"/>
            </w:tcBorders>
            <w:tcMar>
              <w:left w:type="dxa" w:w="0"/>
              <w:right w:type="dxa" w:w="0"/>
            </w:tcMar>
          </w:tcPr>
          <w:p w14:paraId="DF270000">
            <w:pPr>
              <w:spacing w:after="100" w:before="0" w:line="240" w:lineRule="auto"/>
              <w:ind w:firstLine="0" w:left="0"/>
              <w:jc w:val="center"/>
              <w:rPr>
                <w:rFonts w:ascii="Verdana" w:hAnsi="Verdana"/>
                <w:sz w:val="16"/>
              </w:rPr>
            </w:pPr>
            <w:r>
              <w:rPr>
                <w:sz w:val="16"/>
              </w:rPr>
              <w:t>из них с начала текущего финансового года</w:t>
            </w:r>
          </w:p>
        </w:tc>
        <w:tc>
          <w:tcPr>
            <w:tcW w:type="dxa" w:w="958"/>
            <w:tcBorders>
              <w:top w:color="000000" w:sz="8" w:val="single"/>
              <w:left w:color="000000" w:sz="8" w:val="single"/>
              <w:bottom w:color="000000" w:sz="8" w:val="single"/>
              <w:right w:color="000000" w:sz="8" w:val="single"/>
            </w:tcBorders>
            <w:tcMar>
              <w:left w:type="dxa" w:w="0"/>
              <w:right w:type="dxa" w:w="0"/>
            </w:tcMar>
          </w:tcPr>
          <w:p w14:paraId="E0270000">
            <w:pPr>
              <w:spacing w:after="100" w:before="0" w:line="240" w:lineRule="auto"/>
              <w:ind w:firstLine="0" w:left="0"/>
              <w:jc w:val="center"/>
              <w:rPr>
                <w:rFonts w:ascii="Verdana" w:hAnsi="Verdana"/>
                <w:sz w:val="16"/>
              </w:rPr>
            </w:pPr>
            <w:r>
              <w:rPr>
                <w:sz w:val="16"/>
              </w:rPr>
              <w:t>в абсолютных величинах (</w:t>
            </w:r>
            <w:r>
              <w:rPr>
                <w:color w:val="0000FF"/>
                <w:sz w:val="16"/>
              </w:rPr>
              <w:t>гр. 7</w:t>
            </w:r>
            <w:r>
              <w:rPr>
                <w:sz w:val="16"/>
              </w:rPr>
              <w:t xml:space="preserve"> - </w:t>
            </w:r>
            <w:r>
              <w:rPr>
                <w:color w:val="0000FF"/>
                <w:sz w:val="16"/>
              </w:rPr>
              <w:t>гр. 10</w:t>
            </w:r>
            <w:r>
              <w:rPr>
                <w:sz w:val="16"/>
              </w:rPr>
              <w:t>)</w:t>
            </w:r>
          </w:p>
        </w:tc>
        <w:tc>
          <w:tcPr>
            <w:tcW w:type="dxa" w:w="804"/>
            <w:tcBorders>
              <w:top w:color="000000" w:sz="8" w:val="single"/>
              <w:left w:color="000000" w:sz="8" w:val="single"/>
              <w:bottom w:color="000000" w:sz="8" w:val="single"/>
              <w:right w:color="000000" w:sz="8" w:val="single"/>
            </w:tcBorders>
            <w:tcMar>
              <w:left w:type="dxa" w:w="0"/>
              <w:right w:type="dxa" w:w="0"/>
            </w:tcMar>
          </w:tcPr>
          <w:p w14:paraId="E1270000">
            <w:pPr>
              <w:spacing w:after="100" w:before="0" w:line="240" w:lineRule="auto"/>
              <w:ind w:firstLine="0" w:left="0"/>
              <w:jc w:val="center"/>
              <w:rPr>
                <w:rFonts w:ascii="Verdana" w:hAnsi="Verdana"/>
                <w:sz w:val="16"/>
              </w:rPr>
            </w:pPr>
            <w:r>
              <w:rPr>
                <w:sz w:val="16"/>
              </w:rPr>
              <w:t xml:space="preserve">в процентах </w:t>
            </w:r>
            <w:r>
              <w:rPr>
                <w:color w:val="0000FF"/>
                <w:sz w:val="16"/>
              </w:rPr>
              <w:t>гр. 12</w:t>
            </w:r>
            <w:r>
              <w:rPr>
                <w:sz w:val="16"/>
              </w:rPr>
              <w:t xml:space="preserve"> / </w:t>
            </w:r>
            <w:r>
              <w:rPr>
                <w:color w:val="0000FF"/>
                <w:sz w:val="16"/>
              </w:rPr>
              <w:t>гр. 7</w:t>
            </w:r>
            <w:r>
              <w:rPr>
                <w:sz w:val="16"/>
              </w:rPr>
              <w:t xml:space="preserve"> x 100%</w:t>
            </w:r>
          </w:p>
        </w:tc>
        <w:tc>
          <w:tcPr>
            <w:tcW w:type="dxa" w:w="398"/>
            <w:tcBorders>
              <w:top w:color="000000" w:sz="8" w:val="single"/>
              <w:left w:color="000000" w:sz="8" w:val="single"/>
              <w:bottom w:color="000000" w:sz="8" w:val="single"/>
              <w:right w:color="000000" w:sz="8" w:val="single"/>
            </w:tcBorders>
            <w:tcMar>
              <w:left w:type="dxa" w:w="0"/>
              <w:right w:type="dxa" w:w="0"/>
            </w:tcMar>
          </w:tcPr>
          <w:p w14:paraId="E2270000">
            <w:pPr>
              <w:spacing w:after="100" w:before="0" w:line="240" w:lineRule="auto"/>
              <w:ind w:firstLine="0" w:left="0"/>
              <w:jc w:val="center"/>
              <w:rPr>
                <w:rFonts w:ascii="Verdana" w:hAnsi="Verdana"/>
                <w:sz w:val="16"/>
              </w:rPr>
            </w:pPr>
            <w:r>
              <w:rPr>
                <w:sz w:val="16"/>
              </w:rPr>
              <w:t>код</w:t>
            </w:r>
          </w:p>
        </w:tc>
        <w:tc>
          <w:tcPr>
            <w:tcW w:type="dxa" w:w="851"/>
            <w:tcBorders>
              <w:top w:color="000000" w:sz="8" w:val="single"/>
              <w:left w:color="000000" w:sz="8" w:val="single"/>
              <w:bottom w:color="000000" w:sz="8" w:val="single"/>
              <w:right w:color="000000" w:sz="8" w:val="single"/>
            </w:tcBorders>
            <w:tcMar>
              <w:left w:type="dxa" w:w="0"/>
              <w:right w:type="dxa" w:w="0"/>
            </w:tcMar>
          </w:tcPr>
          <w:p w14:paraId="E3270000">
            <w:pPr>
              <w:spacing w:after="100" w:before="0" w:line="240" w:lineRule="auto"/>
              <w:ind w:firstLine="0" w:left="0"/>
              <w:jc w:val="center"/>
              <w:rPr>
                <w:rFonts w:ascii="Verdana" w:hAnsi="Verdana"/>
                <w:sz w:val="16"/>
              </w:rPr>
            </w:pPr>
            <w:r>
              <w:rPr>
                <w:sz w:val="16"/>
              </w:rPr>
              <w:t>наименование</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tcBorders>
              <w:top w:color="000000" w:sz="8" w:val="single"/>
              <w:left w:sz="4" w:val="nil"/>
              <w:bottom w:color="000000" w:sz="8" w:val="single"/>
              <w:right w:color="000000" w:sz="8" w:val="single"/>
            </w:tcBorders>
            <w:tcMar>
              <w:left w:type="dxa" w:w="0"/>
              <w:right w:type="dxa" w:w="0"/>
            </w:tcMar>
          </w:tcPr>
          <w:p w14:paraId="E4270000">
            <w:pPr>
              <w:spacing w:after="100" w:before="0" w:line="240" w:lineRule="auto"/>
              <w:ind w:firstLine="0" w:left="0"/>
              <w:jc w:val="center"/>
              <w:rPr>
                <w:rFonts w:ascii="Verdana" w:hAnsi="Verdana"/>
                <w:sz w:val="16"/>
              </w:rPr>
            </w:pPr>
            <w:r>
              <w:rPr>
                <w:sz w:val="16"/>
              </w:rPr>
              <w:t>1</w:t>
            </w:r>
          </w:p>
        </w:tc>
        <w:tc>
          <w:tcPr>
            <w:tcW w:type="dxa" w:w="286"/>
            <w:tcBorders>
              <w:top w:color="000000" w:sz="8" w:val="single"/>
              <w:left w:color="000000" w:sz="8" w:val="single"/>
              <w:bottom w:color="000000" w:sz="8" w:val="single"/>
              <w:right w:color="000000" w:sz="8" w:val="single"/>
            </w:tcBorders>
            <w:tcMar>
              <w:left w:type="dxa" w:w="0"/>
              <w:right w:type="dxa" w:w="0"/>
            </w:tcMar>
          </w:tcPr>
          <w:p w14:paraId="E5270000">
            <w:pPr>
              <w:spacing w:after="100" w:before="0" w:line="240" w:lineRule="auto"/>
              <w:ind w:firstLine="0" w:left="0"/>
              <w:jc w:val="center"/>
              <w:rPr>
                <w:rFonts w:ascii="Verdana" w:hAnsi="Verdana"/>
                <w:sz w:val="16"/>
              </w:rPr>
            </w:pPr>
            <w:r>
              <w:rPr>
                <w:sz w:val="16"/>
              </w:rPr>
              <w:t>2</w:t>
            </w:r>
          </w:p>
        </w:tc>
        <w:tc>
          <w:tcPr>
            <w:tcW w:type="dxa" w:w="1178"/>
            <w:tcBorders>
              <w:top w:color="000000" w:sz="8" w:val="single"/>
              <w:left w:color="000000" w:sz="8" w:val="single"/>
              <w:bottom w:color="000000" w:sz="8" w:val="single"/>
              <w:right w:color="000000" w:sz="8" w:val="single"/>
            </w:tcBorders>
            <w:tcMar>
              <w:left w:type="dxa" w:w="0"/>
              <w:right w:type="dxa" w:w="0"/>
            </w:tcMar>
          </w:tcPr>
          <w:p w14:paraId="E6270000">
            <w:pPr>
              <w:spacing w:after="100" w:before="0" w:line="240" w:lineRule="auto"/>
              <w:ind w:firstLine="0" w:left="0"/>
              <w:jc w:val="center"/>
              <w:rPr>
                <w:rFonts w:ascii="Verdana" w:hAnsi="Verdana"/>
                <w:sz w:val="16"/>
              </w:rPr>
            </w:pPr>
            <w:r>
              <w:rPr>
                <w:sz w:val="16"/>
              </w:rPr>
              <w:t>3</w:t>
            </w:r>
          </w:p>
        </w:tc>
        <w:tc>
          <w:tcPr>
            <w:tcW w:type="dxa" w:w="989"/>
            <w:tcBorders>
              <w:top w:color="000000" w:sz="8" w:val="single"/>
              <w:left w:color="000000" w:sz="8" w:val="single"/>
              <w:bottom w:color="000000" w:sz="8" w:val="single"/>
              <w:right w:color="000000" w:sz="8" w:val="single"/>
            </w:tcBorders>
            <w:tcMar>
              <w:left w:type="dxa" w:w="0"/>
              <w:right w:type="dxa" w:w="0"/>
            </w:tcMar>
          </w:tcPr>
          <w:p w14:paraId="E7270000">
            <w:pPr>
              <w:spacing w:after="100" w:before="0" w:line="240" w:lineRule="auto"/>
              <w:ind w:firstLine="0" w:left="0"/>
              <w:jc w:val="center"/>
              <w:rPr>
                <w:rFonts w:ascii="Verdana" w:hAnsi="Verdana"/>
                <w:sz w:val="16"/>
              </w:rPr>
            </w:pPr>
            <w:r>
              <w:rPr>
                <w:sz w:val="16"/>
              </w:rPr>
              <w:t>4</w:t>
            </w:r>
          </w:p>
        </w:tc>
        <w:tc>
          <w:tcPr>
            <w:tcW w:type="dxa" w:w="480"/>
            <w:tcBorders>
              <w:top w:color="000000" w:sz="8" w:val="single"/>
              <w:left w:color="000000" w:sz="8" w:val="single"/>
              <w:bottom w:color="000000" w:sz="8" w:val="single"/>
              <w:right w:color="000000" w:sz="8" w:val="single"/>
            </w:tcBorders>
            <w:tcMar>
              <w:left w:type="dxa" w:w="0"/>
              <w:right w:type="dxa" w:w="0"/>
            </w:tcMar>
          </w:tcPr>
          <w:p w14:paraId="E8270000">
            <w:pPr>
              <w:spacing w:after="100" w:before="0" w:line="240" w:lineRule="auto"/>
              <w:ind w:firstLine="0" w:left="0"/>
              <w:jc w:val="center"/>
              <w:rPr>
                <w:rFonts w:ascii="Verdana" w:hAnsi="Verdana"/>
                <w:sz w:val="16"/>
              </w:rPr>
            </w:pPr>
            <w:r>
              <w:rPr>
                <w:sz w:val="16"/>
              </w:rPr>
              <w:t>5</w:t>
            </w:r>
          </w:p>
        </w:tc>
        <w:tc>
          <w:tcPr>
            <w:tcW w:type="dxa" w:w="500"/>
            <w:tcBorders>
              <w:top w:color="000000" w:sz="8" w:val="single"/>
              <w:left w:color="000000" w:sz="8" w:val="single"/>
              <w:bottom w:color="000000" w:sz="8" w:val="single"/>
              <w:right w:color="000000" w:sz="8" w:val="single"/>
            </w:tcBorders>
            <w:tcMar>
              <w:left w:type="dxa" w:w="0"/>
              <w:right w:type="dxa" w:w="0"/>
            </w:tcMar>
          </w:tcPr>
          <w:p w14:paraId="E9270000">
            <w:pPr>
              <w:spacing w:after="100" w:before="0" w:line="240" w:lineRule="auto"/>
              <w:ind w:firstLine="0" w:left="0"/>
              <w:jc w:val="center"/>
              <w:rPr>
                <w:rFonts w:ascii="Verdana" w:hAnsi="Verdana"/>
                <w:sz w:val="16"/>
              </w:rPr>
            </w:pPr>
            <w:r>
              <w:rPr>
                <w:sz w:val="16"/>
              </w:rPr>
              <w:t>6</w:t>
            </w:r>
          </w:p>
        </w:tc>
        <w:tc>
          <w:tcPr>
            <w:tcW w:type="dxa" w:w="886"/>
            <w:tcBorders>
              <w:top w:color="000000" w:sz="8" w:val="single"/>
              <w:left w:color="000000" w:sz="8" w:val="single"/>
              <w:bottom w:color="000000" w:sz="8" w:val="single"/>
              <w:right w:color="000000" w:sz="8" w:val="single"/>
            </w:tcBorders>
            <w:tcMar>
              <w:left w:type="dxa" w:w="0"/>
              <w:right w:type="dxa" w:w="0"/>
            </w:tcMar>
          </w:tcPr>
          <w:p w14:paraId="EA270000">
            <w:pPr>
              <w:spacing w:after="100" w:before="0" w:line="240" w:lineRule="auto"/>
              <w:ind w:firstLine="0" w:left="0"/>
              <w:jc w:val="center"/>
              <w:rPr>
                <w:rFonts w:ascii="Verdana" w:hAnsi="Verdana"/>
                <w:sz w:val="16"/>
              </w:rPr>
            </w:pPr>
            <w:r>
              <w:rPr>
                <w:sz w:val="16"/>
              </w:rPr>
              <w:t>7</w:t>
            </w:r>
          </w:p>
        </w:tc>
        <w:tc>
          <w:tcPr>
            <w:tcW w:type="dxa" w:w="1009"/>
            <w:tcBorders>
              <w:top w:color="000000" w:sz="8" w:val="single"/>
              <w:left w:color="000000" w:sz="8" w:val="single"/>
              <w:bottom w:color="000000" w:sz="8" w:val="single"/>
              <w:right w:color="000000" w:sz="8" w:val="single"/>
            </w:tcBorders>
            <w:tcMar>
              <w:left w:type="dxa" w:w="0"/>
              <w:right w:type="dxa" w:w="0"/>
            </w:tcMar>
          </w:tcPr>
          <w:p w14:paraId="EB270000">
            <w:pPr>
              <w:spacing w:after="100" w:before="0" w:line="240" w:lineRule="auto"/>
              <w:ind w:firstLine="0" w:left="0"/>
              <w:jc w:val="center"/>
              <w:rPr>
                <w:rFonts w:ascii="Verdana" w:hAnsi="Verdana"/>
                <w:sz w:val="16"/>
              </w:rPr>
            </w:pPr>
            <w:r>
              <w:rPr>
                <w:sz w:val="16"/>
              </w:rPr>
              <w:t>8</w:t>
            </w:r>
          </w:p>
        </w:tc>
        <w:tc>
          <w:tcPr>
            <w:tcW w:type="dxa" w:w="1256"/>
            <w:tcBorders>
              <w:top w:color="000000" w:sz="8" w:val="single"/>
              <w:left w:color="000000" w:sz="8" w:val="single"/>
              <w:bottom w:color="000000" w:sz="8" w:val="single"/>
              <w:right w:color="000000" w:sz="8" w:val="single"/>
            </w:tcBorders>
            <w:tcMar>
              <w:left w:type="dxa" w:w="0"/>
              <w:right w:type="dxa" w:w="0"/>
            </w:tcMar>
          </w:tcPr>
          <w:p w14:paraId="EC270000">
            <w:pPr>
              <w:spacing w:after="100" w:before="0" w:line="240" w:lineRule="auto"/>
              <w:ind w:firstLine="0" w:left="0"/>
              <w:jc w:val="center"/>
              <w:rPr>
                <w:rFonts w:ascii="Verdana" w:hAnsi="Verdana"/>
                <w:sz w:val="16"/>
              </w:rPr>
            </w:pPr>
            <w:r>
              <w:rPr>
                <w:sz w:val="16"/>
              </w:rPr>
              <w:t>9</w:t>
            </w:r>
          </w:p>
        </w:tc>
        <w:tc>
          <w:tcPr>
            <w:tcW w:type="dxa" w:w="886"/>
            <w:tcBorders>
              <w:top w:color="000000" w:sz="8" w:val="single"/>
              <w:left w:color="000000" w:sz="8" w:val="single"/>
              <w:bottom w:color="000000" w:sz="8" w:val="single"/>
              <w:right w:color="000000" w:sz="8" w:val="single"/>
            </w:tcBorders>
            <w:tcMar>
              <w:left w:type="dxa" w:w="0"/>
              <w:right w:type="dxa" w:w="0"/>
            </w:tcMar>
          </w:tcPr>
          <w:p w14:paraId="ED270000">
            <w:pPr>
              <w:spacing w:after="100" w:before="0" w:line="240" w:lineRule="auto"/>
              <w:ind w:firstLine="0" w:left="0"/>
              <w:jc w:val="center"/>
              <w:rPr>
                <w:rFonts w:ascii="Verdana" w:hAnsi="Verdana"/>
                <w:sz w:val="16"/>
              </w:rPr>
            </w:pPr>
            <w:r>
              <w:rPr>
                <w:sz w:val="16"/>
              </w:rPr>
              <w:t>10</w:t>
            </w:r>
          </w:p>
        </w:tc>
        <w:tc>
          <w:tcPr>
            <w:tcW w:type="dxa" w:w="1009"/>
            <w:tcBorders>
              <w:top w:color="000000" w:sz="8" w:val="single"/>
              <w:left w:color="000000" w:sz="8" w:val="single"/>
              <w:bottom w:color="000000" w:sz="8" w:val="single"/>
              <w:right w:color="000000" w:sz="8" w:val="single"/>
            </w:tcBorders>
            <w:tcMar>
              <w:left w:type="dxa" w:w="0"/>
              <w:right w:type="dxa" w:w="0"/>
            </w:tcMar>
          </w:tcPr>
          <w:p w14:paraId="EE270000">
            <w:pPr>
              <w:spacing w:after="100" w:before="0" w:line="240" w:lineRule="auto"/>
              <w:ind w:firstLine="0" w:left="0"/>
              <w:jc w:val="center"/>
              <w:rPr>
                <w:rFonts w:ascii="Verdana" w:hAnsi="Verdana"/>
                <w:sz w:val="16"/>
              </w:rPr>
            </w:pPr>
            <w:r>
              <w:rPr>
                <w:sz w:val="16"/>
              </w:rPr>
              <w:t>11</w:t>
            </w:r>
          </w:p>
        </w:tc>
        <w:tc>
          <w:tcPr>
            <w:tcW w:type="dxa" w:w="958"/>
            <w:tcBorders>
              <w:top w:color="000000" w:sz="8" w:val="single"/>
              <w:left w:color="000000" w:sz="8" w:val="single"/>
              <w:bottom w:color="000000" w:sz="8" w:val="single"/>
              <w:right w:color="000000" w:sz="8" w:val="single"/>
            </w:tcBorders>
            <w:tcMar>
              <w:left w:type="dxa" w:w="0"/>
              <w:right w:type="dxa" w:w="0"/>
            </w:tcMar>
          </w:tcPr>
          <w:p w14:paraId="EF270000">
            <w:pPr>
              <w:spacing w:after="100" w:before="0" w:line="240" w:lineRule="auto"/>
              <w:ind w:firstLine="0" w:left="0"/>
              <w:jc w:val="center"/>
              <w:rPr>
                <w:rFonts w:ascii="Verdana" w:hAnsi="Verdana"/>
                <w:sz w:val="16"/>
              </w:rPr>
            </w:pPr>
            <w:r>
              <w:rPr>
                <w:sz w:val="16"/>
              </w:rPr>
              <w:t>12</w:t>
            </w:r>
          </w:p>
        </w:tc>
        <w:tc>
          <w:tcPr>
            <w:tcW w:type="dxa" w:w="804"/>
            <w:tcBorders>
              <w:top w:color="000000" w:sz="8" w:val="single"/>
              <w:left w:color="000000" w:sz="8" w:val="single"/>
              <w:bottom w:color="000000" w:sz="8" w:val="single"/>
              <w:right w:color="000000" w:sz="8" w:val="single"/>
            </w:tcBorders>
            <w:tcMar>
              <w:left w:type="dxa" w:w="0"/>
              <w:right w:type="dxa" w:w="0"/>
            </w:tcMar>
          </w:tcPr>
          <w:p w14:paraId="F0270000">
            <w:pPr>
              <w:spacing w:after="100" w:before="0" w:line="240" w:lineRule="auto"/>
              <w:ind w:firstLine="0" w:left="0"/>
              <w:jc w:val="center"/>
              <w:rPr>
                <w:rFonts w:ascii="Verdana" w:hAnsi="Verdana"/>
                <w:sz w:val="16"/>
              </w:rPr>
            </w:pPr>
            <w:r>
              <w:rPr>
                <w:sz w:val="16"/>
              </w:rPr>
              <w:t>13</w:t>
            </w:r>
          </w:p>
        </w:tc>
        <w:tc>
          <w:tcPr>
            <w:tcW w:type="dxa" w:w="398"/>
            <w:tcBorders>
              <w:top w:color="000000" w:sz="8" w:val="single"/>
              <w:left w:color="000000" w:sz="8" w:val="single"/>
              <w:bottom w:color="000000" w:sz="8" w:val="single"/>
              <w:right w:color="000000" w:sz="8" w:val="single"/>
            </w:tcBorders>
            <w:tcMar>
              <w:left w:type="dxa" w:w="0"/>
              <w:right w:type="dxa" w:w="0"/>
            </w:tcMar>
          </w:tcPr>
          <w:p w14:paraId="F1270000">
            <w:pPr>
              <w:spacing w:after="100" w:before="0" w:line="240" w:lineRule="auto"/>
              <w:ind w:firstLine="0" w:left="0"/>
              <w:jc w:val="center"/>
              <w:rPr>
                <w:rFonts w:ascii="Verdana" w:hAnsi="Verdana"/>
                <w:sz w:val="16"/>
              </w:rPr>
            </w:pPr>
            <w:r>
              <w:rPr>
                <w:sz w:val="16"/>
              </w:rPr>
              <w:t>14</w:t>
            </w:r>
          </w:p>
        </w:tc>
        <w:tc>
          <w:tcPr>
            <w:tcW w:type="dxa" w:w="851"/>
            <w:tcBorders>
              <w:top w:color="000000" w:sz="8" w:val="single"/>
              <w:left w:color="000000" w:sz="8" w:val="single"/>
              <w:bottom w:color="000000" w:sz="8" w:val="single"/>
              <w:right w:color="000000" w:sz="8" w:val="single"/>
            </w:tcBorders>
            <w:tcMar>
              <w:left w:type="dxa" w:w="0"/>
              <w:right w:type="dxa" w:w="0"/>
            </w:tcMar>
          </w:tcPr>
          <w:p w14:paraId="F2270000">
            <w:pPr>
              <w:spacing w:after="100" w:before="0" w:line="240" w:lineRule="auto"/>
              <w:ind w:firstLine="0" w:left="0"/>
              <w:jc w:val="center"/>
              <w:rPr>
                <w:rFonts w:ascii="Verdana" w:hAnsi="Verdana"/>
                <w:sz w:val="16"/>
              </w:rPr>
            </w:pPr>
            <w:r>
              <w:rPr>
                <w:sz w:val="16"/>
              </w:rPr>
              <w:t>15</w:t>
            </w:r>
          </w:p>
        </w:tc>
        <w:tc>
          <w:tcPr>
            <w:tcW w:type="dxa" w:w="1102"/>
            <w:tcBorders>
              <w:top w:color="000000" w:sz="8" w:val="single"/>
              <w:left w:color="000000" w:sz="8" w:val="single"/>
              <w:bottom w:color="000000" w:sz="8" w:val="single"/>
              <w:right w:color="000000" w:sz="4" w:val="single"/>
            </w:tcBorders>
            <w:tcMar>
              <w:left w:type="dxa" w:w="0"/>
              <w:right w:type="dxa" w:w="0"/>
            </w:tcMar>
          </w:tcPr>
          <w:p w14:paraId="F3270000">
            <w:pPr>
              <w:spacing w:after="100" w:before="0" w:line="240" w:lineRule="auto"/>
              <w:ind w:firstLine="0" w:left="0"/>
              <w:jc w:val="center"/>
              <w:rPr>
                <w:rFonts w:ascii="Verdana" w:hAnsi="Verdana"/>
                <w:sz w:val="16"/>
              </w:rPr>
            </w:pPr>
            <w:r>
              <w:rPr>
                <w:sz w:val="16"/>
              </w:rPr>
              <w:t>16</w:t>
            </w:r>
          </w:p>
        </w:tc>
        <w:tc>
          <w:tcPr>
            <w:tcW w:type="dxa" w:w="1166"/>
            <w:tcBorders>
              <w:top w:color="000000" w:sz="4" w:val="single"/>
              <w:left w:color="000000" w:sz="4" w:val="single"/>
              <w:bottom w:color="000000" w:sz="4" w:val="single"/>
              <w:right w:color="000000" w:sz="4" w:val="single"/>
            </w:tcBorders>
            <w:tcMar>
              <w:left w:type="dxa" w:w="0"/>
              <w:right w:type="dxa" w:w="0"/>
            </w:tcMar>
          </w:tcPr>
          <w:p w14:paraId="F4270000">
            <w:pPr>
              <w:spacing w:after="100" w:before="0" w:line="240" w:lineRule="auto"/>
              <w:ind w:firstLine="0" w:left="0"/>
              <w:jc w:val="center"/>
              <w:rPr>
                <w:rFonts w:ascii="Verdana" w:hAnsi="Verdana"/>
                <w:sz w:val="16"/>
              </w:rPr>
            </w:pPr>
            <w:r>
              <w:rPr>
                <w:sz w:val="16"/>
              </w:rPr>
              <w:t>17</w:t>
            </w:r>
          </w:p>
        </w:tc>
      </w:tr>
      <w:tr>
        <w:tc>
          <w:tcPr>
            <w:tcW w:type="dxa" w:w="985"/>
            <w:vMerge w:val="restart"/>
            <w:tcBorders>
              <w:top w:color="000000" w:sz="8" w:val="single"/>
              <w:left w:color="000000" w:sz="8" w:val="single"/>
              <w:bottom w:color="000000" w:sz="8" w:val="single"/>
              <w:right w:color="000000" w:sz="8" w:val="single"/>
            </w:tcBorders>
            <w:tcMar>
              <w:left w:type="dxa" w:w="0"/>
              <w:right w:type="dxa" w:w="0"/>
            </w:tcMar>
          </w:tcPr>
          <w:p w14:paraId="F5270000">
            <w:pPr>
              <w:spacing w:after="100" w:before="0" w:line="240" w:lineRule="auto"/>
              <w:ind w:firstLine="0" w:left="0"/>
              <w:jc w:val="left"/>
              <w:rPr>
                <w:rFonts w:ascii="Verdana" w:hAnsi="Verdana"/>
                <w:sz w:val="16"/>
              </w:rPr>
            </w:pPr>
            <w:r>
              <w:rPr>
                <w:sz w:val="16"/>
              </w:rPr>
              <w:t> </w:t>
            </w:r>
          </w:p>
        </w:tc>
        <w:tc>
          <w:tcPr>
            <w:tcW w:type="dxa" w:w="286"/>
            <w:vMerge w:val="restart"/>
            <w:tcBorders>
              <w:top w:color="000000" w:sz="8" w:val="single"/>
              <w:left w:color="000000" w:sz="8" w:val="single"/>
              <w:bottom w:color="000000" w:sz="8" w:val="single"/>
              <w:right w:color="000000" w:sz="8" w:val="single"/>
            </w:tcBorders>
            <w:tcMar>
              <w:left w:type="dxa" w:w="0"/>
              <w:right w:type="dxa" w:w="0"/>
            </w:tcMar>
          </w:tcPr>
          <w:p w14:paraId="F6270000">
            <w:pPr>
              <w:spacing w:after="100" w:before="0" w:line="240" w:lineRule="auto"/>
              <w:ind w:firstLine="0" w:left="0"/>
              <w:jc w:val="left"/>
              <w:rPr>
                <w:rFonts w:ascii="Verdana" w:hAnsi="Verdana"/>
                <w:sz w:val="16"/>
              </w:rPr>
            </w:pPr>
            <w:r>
              <w:rPr>
                <w:sz w:val="16"/>
              </w:rPr>
              <w:t> </w:t>
            </w:r>
          </w:p>
        </w:tc>
        <w:tc>
          <w:tcPr>
            <w:tcW w:type="dxa" w:w="1178"/>
            <w:tcBorders>
              <w:top w:color="000000" w:sz="8" w:val="single"/>
              <w:left w:color="000000" w:sz="8" w:val="single"/>
              <w:bottom w:color="000000" w:sz="8" w:val="single"/>
              <w:right w:color="000000" w:sz="8" w:val="single"/>
            </w:tcBorders>
            <w:tcMar>
              <w:left w:type="dxa" w:w="0"/>
              <w:right w:type="dxa" w:w="0"/>
            </w:tcMar>
          </w:tcPr>
          <w:p w14:paraId="F727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F827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F927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FA270000">
            <w:pPr>
              <w:spacing w:after="100" w:before="0" w:line="240" w:lineRule="auto"/>
              <w:ind w:firstLine="0" w:left="0"/>
              <w:jc w:val="center"/>
              <w:rPr>
                <w:rFonts w:ascii="Verdana" w:hAnsi="Verdana"/>
                <w:sz w:val="16"/>
              </w:rPr>
            </w:pPr>
            <w:r>
              <w:rPr>
                <w:sz w:val="16"/>
              </w:rPr>
              <w:t>0100</w:t>
            </w:r>
          </w:p>
        </w:tc>
        <w:tc>
          <w:tcPr>
            <w:tcW w:type="dxa" w:w="886"/>
            <w:tcBorders>
              <w:top w:color="000000" w:sz="8" w:val="single"/>
              <w:left w:color="000000" w:sz="8" w:val="single"/>
              <w:bottom w:color="000000" w:sz="8" w:val="single"/>
              <w:right w:color="000000" w:sz="8" w:val="single"/>
            </w:tcBorders>
            <w:tcMar>
              <w:left w:type="dxa" w:w="0"/>
              <w:right w:type="dxa" w:w="0"/>
            </w:tcMar>
          </w:tcPr>
          <w:p w14:paraId="FB27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FC270000">
            <w:pPr>
              <w:spacing w:after="100" w:before="0" w:line="240" w:lineRule="auto"/>
              <w:ind w:firstLine="0" w:left="0"/>
              <w:jc w:val="left"/>
              <w:rPr>
                <w:rFonts w:ascii="Verdana" w:hAnsi="Verdana"/>
                <w:sz w:val="16"/>
              </w:rPr>
            </w:pPr>
            <w:r>
              <w:rPr>
                <w:sz w:val="16"/>
              </w:rPr>
              <w:t> </w:t>
            </w:r>
          </w:p>
        </w:tc>
        <w:tc>
          <w:tcPr>
            <w:tcW w:type="dxa" w:w="1256"/>
            <w:vMerge w:val="restart"/>
            <w:tcBorders>
              <w:top w:color="000000" w:sz="8" w:val="single"/>
              <w:left w:color="000000" w:sz="8" w:val="single"/>
              <w:bottom w:color="000000" w:sz="8" w:val="single"/>
              <w:right w:color="000000" w:sz="8" w:val="single"/>
            </w:tcBorders>
            <w:tcMar>
              <w:left w:type="dxa" w:w="0"/>
              <w:right w:type="dxa" w:w="0"/>
            </w:tcMar>
          </w:tcPr>
          <w:p w14:paraId="FD27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FE27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FF27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0028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0128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0228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03280000">
            <w:pPr>
              <w:spacing w:after="100" w:before="0" w:line="240" w:lineRule="auto"/>
              <w:ind w:firstLine="0" w:left="0"/>
              <w:jc w:val="left"/>
              <w:rPr>
                <w:rFonts w:ascii="Verdana" w:hAnsi="Verdana"/>
                <w:sz w:val="16"/>
              </w:rPr>
            </w:pPr>
            <w:r>
              <w:rPr>
                <w:sz w:val="16"/>
              </w:rPr>
              <w:t> </w:t>
            </w:r>
          </w:p>
        </w:tc>
        <w:tc>
          <w:tcPr>
            <w:tcW w:type="dxa" w:w="1102"/>
            <w:vMerge w:val="restart"/>
            <w:tcBorders>
              <w:top w:color="000000" w:sz="8" w:val="single"/>
              <w:left w:color="000000" w:sz="8" w:val="single"/>
              <w:bottom w:color="000000" w:sz="8" w:val="single"/>
              <w:right w:color="000000" w:sz="4" w:val="single"/>
            </w:tcBorders>
            <w:tcMar>
              <w:left w:type="dxa" w:w="0"/>
              <w:right w:type="dxa" w:w="0"/>
            </w:tcMar>
          </w:tcPr>
          <w:p w14:paraId="04280000">
            <w:pPr>
              <w:spacing w:after="100" w:before="0" w:line="240" w:lineRule="auto"/>
              <w:ind w:firstLine="0" w:left="0"/>
              <w:jc w:val="left"/>
              <w:rPr>
                <w:rFonts w:ascii="Verdana" w:hAnsi="Verdana"/>
                <w:sz w:val="16"/>
              </w:rPr>
            </w:pPr>
            <w:r>
              <w:rPr>
                <w:sz w:val="16"/>
              </w:rPr>
              <w:t> </w:t>
            </w:r>
          </w:p>
        </w:tc>
        <w:tc>
          <w:tcPr>
            <w:tcW w:type="dxa" w:w="1166"/>
            <w:vMerge w:val="restart"/>
            <w:tcBorders>
              <w:top w:color="000000" w:sz="4" w:val="single"/>
              <w:left w:color="000000" w:sz="4" w:val="single"/>
              <w:bottom w:color="000000" w:sz="4" w:val="single"/>
              <w:right w:color="000000" w:sz="4" w:val="single"/>
            </w:tcBorders>
            <w:tcMar>
              <w:left w:type="dxa" w:w="0"/>
              <w:right w:type="dxa" w:w="0"/>
            </w:tcMar>
          </w:tcPr>
          <w:p w14:paraId="05280000">
            <w:pPr>
              <w:spacing w:after="100" w:before="0" w:line="240" w:lineRule="auto"/>
              <w:ind w:firstLine="0" w:left="0"/>
              <w:jc w:val="left"/>
              <w:rPr>
                <w:rFonts w:ascii="Verdana" w:hAnsi="Verdana"/>
                <w:sz w:val="16"/>
              </w:rPr>
            </w:pPr>
            <w:r>
              <w:rPr>
                <w:sz w:val="16"/>
              </w:rPr>
              <w:t> </w:t>
            </w:r>
          </w:p>
        </w:tc>
      </w:tr>
      <w:tr>
        <w:tc>
          <w:tcPr>
            <w:tcW w:type="dxa" w:w="98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8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78"/>
            <w:tcBorders>
              <w:top w:color="000000" w:sz="8" w:val="single"/>
              <w:left w:color="000000" w:sz="8" w:val="single"/>
              <w:bottom w:color="000000" w:sz="8" w:val="single"/>
              <w:right w:color="000000" w:sz="8" w:val="single"/>
            </w:tcBorders>
            <w:tcMar>
              <w:left w:type="dxa" w:w="0"/>
              <w:right w:type="dxa" w:w="0"/>
            </w:tcMar>
          </w:tcPr>
          <w:p w14:paraId="0628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0728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0828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09280000">
            <w:pPr>
              <w:spacing w:after="100" w:before="0" w:line="240" w:lineRule="auto"/>
              <w:ind w:firstLine="0" w:left="0"/>
              <w:jc w:val="center"/>
              <w:rPr>
                <w:rFonts w:ascii="Verdana" w:hAnsi="Verdana"/>
                <w:sz w:val="16"/>
              </w:rPr>
            </w:pPr>
            <w:r>
              <w:rPr>
                <w:sz w:val="16"/>
              </w:rPr>
              <w:t>0101</w:t>
            </w:r>
          </w:p>
        </w:tc>
        <w:tc>
          <w:tcPr>
            <w:tcW w:type="dxa" w:w="886"/>
            <w:tcBorders>
              <w:top w:color="000000" w:sz="8" w:val="single"/>
              <w:left w:color="000000" w:sz="8" w:val="single"/>
              <w:bottom w:color="000000" w:sz="8" w:val="single"/>
              <w:right w:color="000000" w:sz="8" w:val="single"/>
            </w:tcBorders>
            <w:tcMar>
              <w:left w:type="dxa" w:w="0"/>
              <w:right w:type="dxa" w:w="0"/>
            </w:tcMar>
          </w:tcPr>
          <w:p w14:paraId="0A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0B28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0C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0D28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0E28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0F28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1028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1128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vMerge w:val="restart"/>
            <w:tcBorders>
              <w:top w:color="000000" w:sz="8" w:val="single"/>
              <w:left w:color="000000" w:sz="8" w:val="single"/>
              <w:bottom w:color="000000" w:sz="8" w:val="single"/>
              <w:right w:color="000000" w:sz="8" w:val="single"/>
            </w:tcBorders>
            <w:tcMar>
              <w:left w:type="dxa" w:w="0"/>
              <w:right w:type="dxa" w:w="0"/>
            </w:tcMar>
          </w:tcPr>
          <w:p w14:paraId="12280000">
            <w:pPr>
              <w:spacing w:after="100" w:before="0" w:line="240" w:lineRule="auto"/>
              <w:ind w:firstLine="0" w:left="0"/>
              <w:jc w:val="left"/>
              <w:rPr>
                <w:rFonts w:ascii="Verdana" w:hAnsi="Verdana"/>
                <w:sz w:val="16"/>
              </w:rPr>
            </w:pPr>
            <w:r>
              <w:rPr>
                <w:sz w:val="16"/>
              </w:rPr>
              <w:t> </w:t>
            </w:r>
          </w:p>
        </w:tc>
        <w:tc>
          <w:tcPr>
            <w:tcW w:type="dxa" w:w="286"/>
            <w:vMerge w:val="restart"/>
            <w:tcBorders>
              <w:top w:color="000000" w:sz="8" w:val="single"/>
              <w:left w:color="000000" w:sz="8" w:val="single"/>
              <w:bottom w:color="000000" w:sz="8" w:val="single"/>
              <w:right w:color="000000" w:sz="8" w:val="single"/>
            </w:tcBorders>
            <w:tcMar>
              <w:left w:type="dxa" w:w="0"/>
              <w:right w:type="dxa" w:w="0"/>
            </w:tcMar>
          </w:tcPr>
          <w:p w14:paraId="13280000">
            <w:pPr>
              <w:spacing w:after="100" w:before="0" w:line="240" w:lineRule="auto"/>
              <w:ind w:firstLine="0" w:left="0"/>
              <w:jc w:val="left"/>
              <w:rPr>
                <w:rFonts w:ascii="Verdana" w:hAnsi="Verdana"/>
                <w:sz w:val="16"/>
              </w:rPr>
            </w:pPr>
            <w:r>
              <w:rPr>
                <w:sz w:val="16"/>
              </w:rPr>
              <w:t> </w:t>
            </w:r>
          </w:p>
        </w:tc>
        <w:tc>
          <w:tcPr>
            <w:tcW w:type="dxa" w:w="1178"/>
            <w:tcBorders>
              <w:top w:color="000000" w:sz="8" w:val="single"/>
              <w:left w:color="000000" w:sz="8" w:val="single"/>
              <w:bottom w:color="000000" w:sz="8" w:val="single"/>
              <w:right w:color="000000" w:sz="8" w:val="single"/>
            </w:tcBorders>
            <w:tcMar>
              <w:left w:type="dxa" w:w="0"/>
              <w:right w:type="dxa" w:w="0"/>
            </w:tcMar>
          </w:tcPr>
          <w:p w14:paraId="1428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1528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1628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1728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18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1928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1A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1B28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1C28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1D28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1E28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1F28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98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8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78"/>
            <w:tcBorders>
              <w:top w:color="000000" w:sz="8" w:val="single"/>
              <w:left w:color="000000" w:sz="8" w:val="single"/>
              <w:bottom w:color="000000" w:sz="8" w:val="single"/>
              <w:right w:color="000000" w:sz="8" w:val="single"/>
            </w:tcBorders>
            <w:tcMar>
              <w:left w:type="dxa" w:w="0"/>
              <w:right w:type="dxa" w:w="0"/>
            </w:tcMar>
          </w:tcPr>
          <w:p w14:paraId="2028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2128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2228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23280000">
            <w:pPr>
              <w:spacing w:after="100" w:before="0" w:line="240" w:lineRule="auto"/>
              <w:ind w:firstLine="0" w:left="0"/>
              <w:jc w:val="center"/>
              <w:rPr>
                <w:rFonts w:ascii="Verdana" w:hAnsi="Verdana"/>
                <w:sz w:val="16"/>
              </w:rPr>
            </w:pPr>
            <w:r>
              <w:rPr>
                <w:sz w:val="16"/>
              </w:rPr>
              <w:t>0200</w:t>
            </w:r>
          </w:p>
        </w:tc>
        <w:tc>
          <w:tcPr>
            <w:tcW w:type="dxa" w:w="886"/>
            <w:tcBorders>
              <w:top w:color="000000" w:sz="8" w:val="single"/>
              <w:left w:color="000000" w:sz="8" w:val="single"/>
              <w:bottom w:color="000000" w:sz="8" w:val="single"/>
              <w:right w:color="000000" w:sz="8" w:val="single"/>
            </w:tcBorders>
            <w:tcMar>
              <w:left w:type="dxa" w:w="0"/>
              <w:right w:type="dxa" w:w="0"/>
            </w:tcMar>
          </w:tcPr>
          <w:p w14:paraId="24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25280000">
            <w:pPr>
              <w:spacing w:after="100" w:before="0" w:line="240" w:lineRule="auto"/>
              <w:ind w:firstLine="0" w:left="0"/>
              <w:jc w:val="left"/>
              <w:rPr>
                <w:rFonts w:ascii="Verdana" w:hAnsi="Verdana"/>
                <w:sz w:val="16"/>
              </w:rPr>
            </w:pPr>
            <w:r>
              <w:rPr>
                <w:sz w:val="16"/>
              </w:rPr>
              <w:t> </w:t>
            </w:r>
          </w:p>
        </w:tc>
        <w:tc>
          <w:tcPr>
            <w:tcW w:type="dxa" w:w="1256"/>
            <w:vMerge w:val="restart"/>
            <w:tcBorders>
              <w:top w:color="000000" w:sz="8" w:val="single"/>
              <w:left w:color="000000" w:sz="8" w:val="single"/>
              <w:bottom w:color="000000" w:sz="8" w:val="single"/>
              <w:right w:color="000000" w:sz="8" w:val="single"/>
            </w:tcBorders>
            <w:tcMar>
              <w:left w:type="dxa" w:w="0"/>
              <w:right w:type="dxa" w:w="0"/>
            </w:tcMar>
          </w:tcPr>
          <w:p w14:paraId="2628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27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2828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2928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2A28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2B28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2C280000">
            <w:pPr>
              <w:spacing w:after="100" w:before="0" w:line="240" w:lineRule="auto"/>
              <w:ind w:firstLine="0" w:left="0"/>
              <w:jc w:val="left"/>
              <w:rPr>
                <w:rFonts w:ascii="Verdana" w:hAnsi="Verdana"/>
                <w:sz w:val="16"/>
              </w:rPr>
            </w:pPr>
            <w:r>
              <w:rPr>
                <w:sz w:val="16"/>
              </w:rPr>
              <w:t> </w:t>
            </w:r>
          </w:p>
        </w:tc>
        <w:tc>
          <w:tcPr>
            <w:tcW w:type="dxa" w:w="1102"/>
            <w:vMerge w:val="restart"/>
            <w:tcBorders>
              <w:top w:color="000000" w:sz="8" w:val="single"/>
              <w:left w:color="000000" w:sz="8" w:val="single"/>
              <w:bottom w:color="000000" w:sz="8" w:val="single"/>
              <w:right w:color="000000" w:sz="4" w:val="single"/>
            </w:tcBorders>
            <w:tcMar>
              <w:left w:type="dxa" w:w="0"/>
              <w:right w:type="dxa" w:w="0"/>
            </w:tcMar>
          </w:tcPr>
          <w:p w14:paraId="2D280000">
            <w:pPr>
              <w:spacing w:after="100" w:before="0" w:line="240" w:lineRule="auto"/>
              <w:ind w:firstLine="0" w:left="0"/>
              <w:jc w:val="left"/>
              <w:rPr>
                <w:rFonts w:ascii="Verdana" w:hAnsi="Verdana"/>
                <w:sz w:val="16"/>
              </w:rPr>
            </w:pPr>
            <w:r>
              <w:rPr>
                <w:sz w:val="16"/>
              </w:rPr>
              <w:t> </w:t>
            </w:r>
          </w:p>
        </w:tc>
        <w:tc>
          <w:tcPr>
            <w:tcW w:type="dxa" w:w="1166"/>
            <w:vMerge w:val="restart"/>
            <w:tcBorders>
              <w:top w:color="000000" w:sz="4" w:val="single"/>
              <w:left w:color="000000" w:sz="4" w:val="single"/>
              <w:bottom w:color="000000" w:sz="4" w:val="single"/>
              <w:right w:color="000000" w:sz="4" w:val="single"/>
            </w:tcBorders>
            <w:tcMar>
              <w:left w:type="dxa" w:w="0"/>
              <w:right w:type="dxa" w:w="0"/>
            </w:tcMar>
          </w:tcPr>
          <w:p w14:paraId="2E280000">
            <w:pPr>
              <w:spacing w:after="100" w:before="0" w:line="240" w:lineRule="auto"/>
              <w:ind w:firstLine="0" w:left="0"/>
              <w:jc w:val="left"/>
              <w:rPr>
                <w:rFonts w:ascii="Verdana" w:hAnsi="Verdana"/>
                <w:sz w:val="16"/>
              </w:rPr>
            </w:pPr>
            <w:r>
              <w:rPr>
                <w:sz w:val="16"/>
              </w:rPr>
              <w:t> </w:t>
            </w:r>
          </w:p>
        </w:tc>
      </w:tr>
      <w:tr>
        <w:tc>
          <w:tcPr>
            <w:tcW w:type="dxa" w:w="985"/>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28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178"/>
            <w:tcBorders>
              <w:top w:color="000000" w:sz="8" w:val="single"/>
              <w:left w:color="000000" w:sz="8" w:val="single"/>
              <w:bottom w:color="000000" w:sz="8" w:val="single"/>
              <w:right w:color="000000" w:sz="8" w:val="single"/>
            </w:tcBorders>
            <w:tcMar>
              <w:left w:type="dxa" w:w="0"/>
              <w:right w:type="dxa" w:w="0"/>
            </w:tcMar>
          </w:tcPr>
          <w:p w14:paraId="2F280000">
            <w:pPr>
              <w:spacing w:after="100" w:before="0" w:line="240" w:lineRule="auto"/>
              <w:ind w:firstLine="0" w:left="0"/>
              <w:jc w:val="left"/>
              <w:rPr>
                <w:rFonts w:ascii="Verdana" w:hAnsi="Verdana"/>
                <w:sz w:val="16"/>
              </w:rPr>
            </w:pPr>
            <w:r>
              <w:rPr>
                <w:sz w:val="16"/>
              </w:rPr>
              <w:t>в том числе:</w:t>
            </w:r>
          </w:p>
        </w:tc>
        <w:tc>
          <w:tcPr>
            <w:tcW w:type="dxa" w:w="989"/>
            <w:tcBorders>
              <w:top w:color="000000" w:sz="8" w:val="single"/>
              <w:left w:color="000000" w:sz="8" w:val="single"/>
              <w:bottom w:color="000000" w:sz="8" w:val="single"/>
              <w:right w:color="000000" w:sz="8" w:val="single"/>
            </w:tcBorders>
            <w:tcMar>
              <w:left w:type="dxa" w:w="0"/>
              <w:right w:type="dxa" w:w="0"/>
            </w:tcMar>
          </w:tcPr>
          <w:p w14:paraId="3028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3128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32280000">
            <w:pPr>
              <w:spacing w:after="100" w:before="0" w:line="240" w:lineRule="auto"/>
              <w:ind w:firstLine="0" w:left="0"/>
              <w:jc w:val="center"/>
              <w:rPr>
                <w:rFonts w:ascii="Verdana" w:hAnsi="Verdana"/>
                <w:sz w:val="16"/>
              </w:rPr>
            </w:pPr>
            <w:r>
              <w:rPr>
                <w:sz w:val="16"/>
              </w:rPr>
              <w:t>0201</w:t>
            </w:r>
          </w:p>
        </w:tc>
        <w:tc>
          <w:tcPr>
            <w:tcW w:type="dxa" w:w="886"/>
            <w:tcBorders>
              <w:top w:color="000000" w:sz="8" w:val="single"/>
              <w:left w:color="000000" w:sz="8" w:val="single"/>
              <w:bottom w:color="000000" w:sz="8" w:val="single"/>
              <w:right w:color="000000" w:sz="8" w:val="single"/>
            </w:tcBorders>
            <w:tcMar>
              <w:left w:type="dxa" w:w="0"/>
              <w:right w:type="dxa" w:w="0"/>
            </w:tcMar>
          </w:tcPr>
          <w:p w14:paraId="33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3428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35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3628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3728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3828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3928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3A28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1271"/>
            <w:gridSpan w:val="2"/>
            <w:tcBorders>
              <w:top w:color="000000" w:sz="8" w:val="single"/>
              <w:left w:sz="4" w:val="nil"/>
              <w:bottom w:sz="4" w:val="nil"/>
              <w:right w:color="000000" w:sz="8" w:val="single"/>
            </w:tcBorders>
            <w:tcMar>
              <w:left w:type="dxa" w:w="0"/>
              <w:right w:type="dxa" w:w="0"/>
            </w:tcMar>
          </w:tcPr>
          <w:p w14:paraId="3B280000">
            <w:pPr>
              <w:spacing w:after="100" w:before="0" w:line="240" w:lineRule="auto"/>
              <w:ind w:firstLine="0" w:left="0"/>
              <w:jc w:val="left"/>
              <w:rPr>
                <w:rFonts w:ascii="Verdana" w:hAnsi="Verdana"/>
                <w:sz w:val="16"/>
              </w:rPr>
            </w:pPr>
            <w:r>
              <w:rPr>
                <w:sz w:val="16"/>
              </w:rPr>
              <w:t> </w:t>
            </w:r>
          </w:p>
        </w:tc>
        <w:tc>
          <w:tcPr>
            <w:tcW w:type="dxa" w:w="1178"/>
            <w:tcBorders>
              <w:top w:color="000000" w:sz="8" w:val="single"/>
              <w:left w:color="000000" w:sz="8" w:val="single"/>
              <w:bottom w:color="000000" w:sz="8" w:val="single"/>
              <w:right w:color="000000" w:sz="8" w:val="single"/>
            </w:tcBorders>
            <w:tcMar>
              <w:left w:type="dxa" w:w="0"/>
              <w:right w:type="dxa" w:w="0"/>
            </w:tcMar>
          </w:tcPr>
          <w:p w14:paraId="3C280000">
            <w:pPr>
              <w:spacing w:after="100" w:before="0" w:line="240" w:lineRule="auto"/>
              <w:ind w:firstLine="0" w:left="0"/>
              <w:jc w:val="left"/>
              <w:rPr>
                <w:rFonts w:ascii="Verdana" w:hAnsi="Verdana"/>
                <w:sz w:val="16"/>
              </w:rPr>
            </w:pPr>
            <w:r>
              <w:rPr>
                <w:sz w:val="16"/>
              </w:rPr>
              <w:t> </w:t>
            </w:r>
          </w:p>
        </w:tc>
        <w:tc>
          <w:tcPr>
            <w:tcW w:type="dxa" w:w="989"/>
            <w:tcBorders>
              <w:top w:color="000000" w:sz="8" w:val="single"/>
              <w:left w:color="000000" w:sz="8" w:val="single"/>
              <w:bottom w:color="000000" w:sz="8" w:val="single"/>
              <w:right w:color="000000" w:sz="8" w:val="single"/>
            </w:tcBorders>
            <w:tcMar>
              <w:left w:type="dxa" w:w="0"/>
              <w:right w:type="dxa" w:w="0"/>
            </w:tcMar>
          </w:tcPr>
          <w:p w14:paraId="3D280000">
            <w:pPr>
              <w:spacing w:after="100" w:before="0" w:line="240" w:lineRule="auto"/>
              <w:ind w:firstLine="0" w:left="0"/>
              <w:jc w:val="left"/>
              <w:rPr>
                <w:rFonts w:ascii="Verdana" w:hAnsi="Verdana"/>
                <w:sz w:val="16"/>
              </w:rPr>
            </w:pPr>
            <w:r>
              <w:rPr>
                <w:sz w:val="16"/>
              </w:rPr>
              <w:t> </w:t>
            </w:r>
          </w:p>
        </w:tc>
        <w:tc>
          <w:tcPr>
            <w:tcW w:type="dxa" w:w="480"/>
            <w:tcBorders>
              <w:top w:color="000000" w:sz="8" w:val="single"/>
              <w:left w:color="000000" w:sz="8" w:val="single"/>
              <w:bottom w:color="000000" w:sz="8" w:val="single"/>
              <w:right w:color="000000" w:sz="8" w:val="single"/>
            </w:tcBorders>
            <w:tcMar>
              <w:left w:type="dxa" w:w="0"/>
              <w:right w:type="dxa" w:w="0"/>
            </w:tcMar>
          </w:tcPr>
          <w:p w14:paraId="3E280000">
            <w:pPr>
              <w:spacing w:after="100" w:before="0" w:line="240" w:lineRule="auto"/>
              <w:ind w:firstLine="0" w:left="0"/>
              <w:jc w:val="left"/>
              <w:rPr>
                <w:rFonts w:ascii="Verdana" w:hAnsi="Verdana"/>
                <w:sz w:val="16"/>
              </w:rPr>
            </w:pPr>
            <w:r>
              <w:rPr>
                <w:sz w:val="16"/>
              </w:rPr>
              <w:t> </w:t>
            </w:r>
          </w:p>
        </w:tc>
        <w:tc>
          <w:tcPr>
            <w:tcW w:type="dxa" w:w="500"/>
            <w:tcBorders>
              <w:top w:color="000000" w:sz="8" w:val="single"/>
              <w:left w:color="000000" w:sz="8" w:val="single"/>
              <w:bottom w:color="000000" w:sz="8" w:val="single"/>
              <w:right w:color="000000" w:sz="8" w:val="single"/>
            </w:tcBorders>
            <w:tcMar>
              <w:left w:type="dxa" w:w="0"/>
              <w:right w:type="dxa" w:w="0"/>
            </w:tcMar>
          </w:tcPr>
          <w:p w14:paraId="3F280000">
            <w:pPr>
              <w:spacing w:after="100" w:before="0" w:line="240" w:lineRule="auto"/>
              <w:ind w:firstLine="0" w:left="0"/>
              <w:jc w:val="left"/>
              <w:rPr>
                <w:rFonts w:ascii="Verdana" w:hAnsi="Verdana"/>
                <w:sz w:val="16"/>
              </w:rPr>
            </w:pPr>
            <w:r>
              <w:rPr>
                <w:sz w:val="16"/>
              </w:rPr>
              <w:t> </w:t>
            </w:r>
          </w:p>
        </w:tc>
        <w:tc>
          <w:tcPr>
            <w:tcW w:type="dxa" w:w="886"/>
            <w:tcBorders>
              <w:top w:color="000000" w:sz="8" w:val="single"/>
              <w:left w:color="000000" w:sz="8" w:val="single"/>
              <w:bottom w:color="000000" w:sz="8" w:val="single"/>
              <w:right w:color="000000" w:sz="8" w:val="single"/>
            </w:tcBorders>
            <w:tcMar>
              <w:left w:type="dxa" w:w="0"/>
              <w:right w:type="dxa" w:w="0"/>
            </w:tcMar>
          </w:tcPr>
          <w:p w14:paraId="40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41280000">
            <w:pPr>
              <w:spacing w:after="100" w:before="0" w:line="240" w:lineRule="auto"/>
              <w:ind w:firstLine="0" w:left="0"/>
              <w:jc w:val="left"/>
              <w:rPr>
                <w:rFonts w:ascii="Verdana" w:hAnsi="Verdana"/>
                <w:sz w:val="16"/>
              </w:rPr>
            </w:pPr>
            <w:r>
              <w:rPr>
                <w:sz w:val="16"/>
              </w:rPr>
              <w:t> </w:t>
            </w:r>
          </w:p>
        </w:tc>
        <w:tc>
          <w:tcPr>
            <w:tcW w:type="dxa" w:w="1256"/>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886"/>
            <w:tcBorders>
              <w:top w:color="000000" w:sz="8" w:val="single"/>
              <w:left w:color="000000" w:sz="8" w:val="single"/>
              <w:bottom w:color="000000" w:sz="8" w:val="single"/>
              <w:right w:color="000000" w:sz="8" w:val="single"/>
            </w:tcBorders>
            <w:tcMar>
              <w:left w:type="dxa" w:w="0"/>
              <w:right w:type="dxa" w:w="0"/>
            </w:tcMar>
          </w:tcPr>
          <w:p w14:paraId="42280000">
            <w:pPr>
              <w:spacing w:after="100" w:before="0" w:line="240" w:lineRule="auto"/>
              <w:ind w:firstLine="0" w:left="0"/>
              <w:jc w:val="left"/>
              <w:rPr>
                <w:rFonts w:ascii="Verdana" w:hAnsi="Verdana"/>
                <w:sz w:val="16"/>
              </w:rPr>
            </w:pPr>
            <w:r>
              <w:rPr>
                <w:sz w:val="16"/>
              </w:rPr>
              <w:t> </w:t>
            </w:r>
          </w:p>
        </w:tc>
        <w:tc>
          <w:tcPr>
            <w:tcW w:type="dxa" w:w="1009"/>
            <w:tcBorders>
              <w:top w:color="000000" w:sz="8" w:val="single"/>
              <w:left w:color="000000" w:sz="8" w:val="single"/>
              <w:bottom w:color="000000" w:sz="8" w:val="single"/>
              <w:right w:color="000000" w:sz="8" w:val="single"/>
            </w:tcBorders>
            <w:tcMar>
              <w:left w:type="dxa" w:w="0"/>
              <w:right w:type="dxa" w:w="0"/>
            </w:tcMar>
          </w:tcPr>
          <w:p w14:paraId="43280000">
            <w:pPr>
              <w:spacing w:after="100" w:before="0" w:line="240" w:lineRule="auto"/>
              <w:ind w:firstLine="0" w:left="0"/>
              <w:jc w:val="left"/>
              <w:rPr>
                <w:rFonts w:ascii="Verdana" w:hAnsi="Verdana"/>
                <w:sz w:val="16"/>
              </w:rPr>
            </w:pPr>
            <w:r>
              <w:rPr>
                <w:sz w:val="16"/>
              </w:rPr>
              <w:t> </w:t>
            </w:r>
          </w:p>
        </w:tc>
        <w:tc>
          <w:tcPr>
            <w:tcW w:type="dxa" w:w="958"/>
            <w:tcBorders>
              <w:top w:color="000000" w:sz="8" w:val="single"/>
              <w:left w:color="000000" w:sz="8" w:val="single"/>
              <w:bottom w:color="000000" w:sz="8" w:val="single"/>
              <w:right w:color="000000" w:sz="8" w:val="single"/>
            </w:tcBorders>
            <w:tcMar>
              <w:left w:type="dxa" w:w="0"/>
              <w:right w:type="dxa" w:w="0"/>
            </w:tcMar>
          </w:tcPr>
          <w:p w14:paraId="44280000">
            <w:pPr>
              <w:spacing w:after="100" w:before="0" w:line="240" w:lineRule="auto"/>
              <w:ind w:firstLine="0" w:left="0"/>
              <w:jc w:val="left"/>
              <w:rPr>
                <w:rFonts w:ascii="Verdana" w:hAnsi="Verdana"/>
                <w:sz w:val="16"/>
              </w:rPr>
            </w:pPr>
            <w:r>
              <w:rPr>
                <w:sz w:val="16"/>
              </w:rPr>
              <w:t> </w:t>
            </w:r>
          </w:p>
        </w:tc>
        <w:tc>
          <w:tcPr>
            <w:tcW w:type="dxa" w:w="804"/>
            <w:tcBorders>
              <w:top w:color="000000" w:sz="8" w:val="single"/>
              <w:left w:color="000000" w:sz="8" w:val="single"/>
              <w:bottom w:color="000000" w:sz="8" w:val="single"/>
              <w:right w:color="000000" w:sz="8" w:val="single"/>
            </w:tcBorders>
            <w:tcMar>
              <w:left w:type="dxa" w:w="0"/>
              <w:right w:type="dxa" w:w="0"/>
            </w:tcMar>
          </w:tcPr>
          <w:p w14:paraId="45280000">
            <w:pPr>
              <w:spacing w:after="100" w:before="0" w:line="240" w:lineRule="auto"/>
              <w:ind w:firstLine="0" w:left="0"/>
              <w:jc w:val="left"/>
              <w:rPr>
                <w:rFonts w:ascii="Verdana" w:hAnsi="Verdana"/>
                <w:sz w:val="16"/>
              </w:rPr>
            </w:pPr>
            <w:r>
              <w:rPr>
                <w:sz w:val="16"/>
              </w:rPr>
              <w:t> </w:t>
            </w:r>
          </w:p>
        </w:tc>
        <w:tc>
          <w:tcPr>
            <w:tcW w:type="dxa" w:w="398"/>
            <w:tcBorders>
              <w:top w:color="000000" w:sz="8" w:val="single"/>
              <w:left w:color="000000" w:sz="8" w:val="single"/>
              <w:bottom w:color="000000" w:sz="8" w:val="single"/>
              <w:right w:color="000000" w:sz="8" w:val="single"/>
            </w:tcBorders>
            <w:tcMar>
              <w:left w:type="dxa" w:w="0"/>
              <w:right w:type="dxa" w:w="0"/>
            </w:tcMar>
          </w:tcPr>
          <w:p w14:paraId="46280000">
            <w:pPr>
              <w:spacing w:after="100" w:before="0" w:line="240" w:lineRule="auto"/>
              <w:ind w:firstLine="0" w:left="0"/>
              <w:jc w:val="left"/>
              <w:rPr>
                <w:rFonts w:ascii="Verdana" w:hAnsi="Verdana"/>
                <w:sz w:val="16"/>
              </w:rPr>
            </w:pPr>
            <w:r>
              <w:rPr>
                <w:sz w:val="16"/>
              </w:rPr>
              <w:t> </w:t>
            </w:r>
          </w:p>
        </w:tc>
        <w:tc>
          <w:tcPr>
            <w:tcW w:type="dxa" w:w="851"/>
            <w:tcBorders>
              <w:top w:color="000000" w:sz="8" w:val="single"/>
              <w:left w:color="000000" w:sz="8" w:val="single"/>
              <w:bottom w:color="000000" w:sz="8" w:val="single"/>
              <w:right w:color="000000" w:sz="8" w:val="single"/>
            </w:tcBorders>
            <w:tcMar>
              <w:left w:type="dxa" w:w="0"/>
              <w:right w:type="dxa" w:w="0"/>
            </w:tcMar>
          </w:tcPr>
          <w:p w14:paraId="47280000">
            <w:pPr>
              <w:spacing w:after="100" w:before="0" w:line="240" w:lineRule="auto"/>
              <w:ind w:firstLine="0" w:left="0"/>
              <w:jc w:val="left"/>
              <w:rPr>
                <w:rFonts w:ascii="Verdana" w:hAnsi="Verdana"/>
                <w:sz w:val="16"/>
              </w:rPr>
            </w:pPr>
            <w:r>
              <w:rPr>
                <w:sz w:val="16"/>
              </w:rPr>
              <w:t> </w:t>
            </w:r>
          </w:p>
        </w:tc>
        <w:tc>
          <w:tcPr>
            <w:tcW w:type="dxa" w:w="1102"/>
            <w:gridSpan w:val="1"/>
            <w:vMerge w:val="continue"/>
            <w:tcBorders>
              <w:top w:color="000000" w:sz="8" w:val="single"/>
              <w:left w:color="000000" w:sz="8" w:val="single"/>
              <w:bottom w:color="000000" w:sz="8" w:val="single"/>
              <w:right w:color="000000" w:sz="4" w:val="single"/>
            </w:tcBorders>
            <w:tcMar>
              <w:left w:type="dxa" w:w="0"/>
              <w:right w:type="dxa" w:w="0"/>
            </w:tcMar>
          </w:tcPr>
          <w:p/>
        </w:tc>
        <w:tc>
          <w:tcPr>
            <w:tcW w:type="dxa" w:w="116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1271"/>
            <w:gridSpan w:val="2"/>
            <w:tcMar>
              <w:left w:type="dxa" w:w="0"/>
              <w:right w:type="dxa" w:w="0"/>
            </w:tcMar>
          </w:tcPr>
          <w:p w14:paraId="48280000">
            <w:pPr>
              <w:spacing w:after="100" w:before="0" w:line="240" w:lineRule="auto"/>
              <w:ind w:firstLine="0" w:left="0"/>
              <w:jc w:val="left"/>
              <w:rPr>
                <w:rFonts w:ascii="Verdana" w:hAnsi="Verdana"/>
                <w:sz w:val="16"/>
              </w:rPr>
            </w:pPr>
            <w:r>
              <w:rPr>
                <w:sz w:val="16"/>
              </w:rPr>
              <w:t> </w:t>
            </w:r>
          </w:p>
        </w:tc>
        <w:tc>
          <w:tcPr>
            <w:tcW w:type="dxa" w:w="5042"/>
            <w:gridSpan w:val="6"/>
            <w:tcBorders>
              <w:top w:color="000000" w:sz="8" w:val="single"/>
              <w:left w:sz="4" w:val="nil"/>
              <w:bottom w:sz="4" w:val="nil"/>
              <w:right w:color="000000" w:sz="8" w:val="single"/>
            </w:tcBorders>
            <w:tcMar>
              <w:left w:type="dxa" w:w="0"/>
              <w:right w:type="dxa" w:w="0"/>
            </w:tcMar>
          </w:tcPr>
          <w:p w14:paraId="49280000">
            <w:pPr>
              <w:spacing w:after="100" w:before="0" w:line="240" w:lineRule="auto"/>
              <w:ind w:firstLine="0" w:left="0"/>
              <w:jc w:val="right"/>
              <w:rPr>
                <w:rFonts w:ascii="Verdana" w:hAnsi="Verdana"/>
                <w:sz w:val="16"/>
              </w:rPr>
            </w:pPr>
            <w:r>
              <w:rPr>
                <w:sz w:val="16"/>
              </w:rPr>
              <w:t>Всего:</w:t>
            </w:r>
          </w:p>
        </w:tc>
        <w:tc>
          <w:tcPr>
            <w:tcW w:type="dxa" w:w="1256"/>
            <w:tcBorders>
              <w:top w:color="000000" w:sz="8" w:val="single"/>
              <w:left w:color="000000" w:sz="8" w:val="single"/>
              <w:bottom w:color="000000" w:sz="8" w:val="single"/>
              <w:right w:color="000000" w:sz="8" w:val="single"/>
            </w:tcBorders>
            <w:tcMar>
              <w:left w:type="dxa" w:w="0"/>
              <w:right w:type="dxa" w:w="0"/>
            </w:tcMar>
          </w:tcPr>
          <w:p w14:paraId="4A280000">
            <w:pPr>
              <w:spacing w:after="100" w:before="0" w:line="240" w:lineRule="auto"/>
              <w:ind w:firstLine="0" w:left="0"/>
              <w:jc w:val="left"/>
              <w:rPr>
                <w:rFonts w:ascii="Verdana" w:hAnsi="Verdana"/>
                <w:sz w:val="16"/>
              </w:rPr>
            </w:pPr>
            <w:r>
              <w:rPr>
                <w:sz w:val="16"/>
              </w:rPr>
              <w:t> </w:t>
            </w:r>
          </w:p>
        </w:tc>
        <w:tc>
          <w:tcPr>
            <w:tcW w:type="dxa" w:w="4906"/>
            <w:gridSpan w:val="6"/>
            <w:tcBorders>
              <w:top w:color="000000" w:sz="8" w:val="single"/>
              <w:left w:color="000000" w:sz="8" w:val="single"/>
              <w:bottom w:sz="4" w:val="nil"/>
              <w:right w:color="000000" w:sz="8" w:val="single"/>
            </w:tcBorders>
            <w:tcMar>
              <w:left w:type="dxa" w:w="0"/>
              <w:right w:type="dxa" w:w="0"/>
            </w:tcMar>
          </w:tcPr>
          <w:p w14:paraId="4B280000">
            <w:pPr>
              <w:spacing w:after="100" w:before="0" w:line="240" w:lineRule="auto"/>
              <w:ind w:firstLine="0" w:left="0"/>
              <w:jc w:val="right"/>
              <w:rPr>
                <w:rFonts w:ascii="Verdana" w:hAnsi="Verdana"/>
                <w:sz w:val="16"/>
              </w:rPr>
            </w:pPr>
            <w:r>
              <w:rPr>
                <w:sz w:val="16"/>
              </w:rPr>
              <w:t>Всего:</w:t>
            </w:r>
          </w:p>
        </w:tc>
        <w:tc>
          <w:tcPr>
            <w:tcW w:type="dxa" w:w="1102"/>
            <w:tcBorders>
              <w:top w:color="000000" w:sz="8" w:val="single"/>
              <w:left w:color="000000" w:sz="8" w:val="single"/>
              <w:bottom w:color="000000" w:sz="8" w:val="single"/>
              <w:right w:color="000000" w:sz="8" w:val="single"/>
            </w:tcBorders>
            <w:tcMar>
              <w:left w:type="dxa" w:w="0"/>
              <w:right w:type="dxa" w:w="0"/>
            </w:tcMar>
          </w:tcPr>
          <w:p w14:paraId="4C280000">
            <w:pPr>
              <w:spacing w:after="100" w:before="0" w:line="240" w:lineRule="auto"/>
              <w:ind w:firstLine="0" w:left="0"/>
              <w:jc w:val="left"/>
              <w:rPr>
                <w:rFonts w:ascii="Verdana" w:hAnsi="Verdana"/>
                <w:sz w:val="16"/>
              </w:rPr>
            </w:pPr>
            <w:r>
              <w:rPr>
                <w:sz w:val="16"/>
              </w:rPr>
              <w:t> </w:t>
            </w:r>
          </w:p>
        </w:tc>
        <w:tc>
          <w:tcPr>
            <w:tcW w:type="dxa" w:w="1166"/>
            <w:tcBorders>
              <w:top w:color="000000" w:sz="4" w:val="single"/>
              <w:left w:color="000000" w:sz="8" w:val="single"/>
              <w:bottom w:color="000000" w:sz="8" w:val="single"/>
              <w:right w:color="000000" w:sz="8" w:val="single"/>
            </w:tcBorders>
            <w:tcMar>
              <w:left w:type="dxa" w:w="0"/>
              <w:right w:type="dxa" w:w="0"/>
            </w:tcMar>
          </w:tcPr>
          <w:p w14:paraId="4D280000">
            <w:pPr>
              <w:spacing w:after="100" w:before="0" w:line="240" w:lineRule="auto"/>
              <w:ind w:firstLine="0" w:left="0"/>
              <w:jc w:val="left"/>
              <w:rPr>
                <w:rFonts w:ascii="Verdana" w:hAnsi="Verdana"/>
                <w:sz w:val="16"/>
              </w:rPr>
            </w:pPr>
            <w:r>
              <w:rPr>
                <w:sz w:val="16"/>
              </w:rPr>
              <w:t> </w:t>
            </w:r>
          </w:p>
        </w:tc>
      </w:tr>
    </w:tbl>
    <w:p w14:paraId="4E28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7702"/>
        <w:gridCol w:w="78"/>
        <w:gridCol w:w="2887"/>
        <w:gridCol w:w="78"/>
        <w:gridCol w:w="3213"/>
      </w:tblGrid>
      <w:tr>
        <w:tc>
          <w:tcPr>
            <w:tcW w:type="dxa" w:w="7702"/>
            <w:tcMar>
              <w:left w:type="dxa" w:w="0"/>
              <w:right w:type="dxa" w:w="0"/>
            </w:tcMar>
          </w:tcPr>
          <w:p w14:paraId="4F280000">
            <w:pPr>
              <w:spacing w:after="100" w:before="0" w:line="240" w:lineRule="auto"/>
              <w:ind w:firstLine="0" w:left="0"/>
              <w:jc w:val="left"/>
              <w:rPr>
                <w:rFonts w:ascii="Verdana" w:hAnsi="Verdana"/>
              </w:rPr>
            </w:pPr>
            <w:r>
              <w:t>Руководитель (уполномоченное лицо) Получателя гранта</w:t>
            </w:r>
          </w:p>
        </w:tc>
        <w:tc>
          <w:tcPr>
            <w:tcW w:type="dxa" w:w="78"/>
            <w:tcMar>
              <w:left w:type="dxa" w:w="0"/>
              <w:right w:type="dxa" w:w="0"/>
            </w:tcMar>
          </w:tcPr>
          <w:p w14:paraId="50280000">
            <w:pPr>
              <w:spacing w:after="100" w:before="0" w:line="240" w:lineRule="auto"/>
              <w:ind w:firstLine="0" w:left="0"/>
              <w:jc w:val="left"/>
              <w:rPr>
                <w:rFonts w:ascii="Verdana" w:hAnsi="Verdana"/>
              </w:rPr>
            </w:pPr>
            <w:r>
              <w:t> </w:t>
            </w:r>
          </w:p>
        </w:tc>
        <w:tc>
          <w:tcPr>
            <w:tcW w:type="dxa" w:w="2887"/>
            <w:tcBorders>
              <w:bottom w:color="000000" w:sz="8" w:val="single"/>
            </w:tcBorders>
            <w:tcMar>
              <w:left w:type="dxa" w:w="0"/>
              <w:right w:type="dxa" w:w="0"/>
            </w:tcMar>
          </w:tcPr>
          <w:p w14:paraId="51280000">
            <w:pPr>
              <w:spacing w:after="100" w:before="0" w:line="240" w:lineRule="auto"/>
              <w:ind w:firstLine="0" w:left="0"/>
              <w:jc w:val="left"/>
              <w:rPr>
                <w:rFonts w:ascii="Verdana" w:hAnsi="Verdana"/>
              </w:rPr>
            </w:pPr>
            <w:r>
              <w:t> </w:t>
            </w:r>
          </w:p>
        </w:tc>
        <w:tc>
          <w:tcPr>
            <w:tcW w:type="dxa" w:w="78"/>
            <w:tcMar>
              <w:left w:type="dxa" w:w="0"/>
              <w:right w:type="dxa" w:w="0"/>
            </w:tcMar>
          </w:tcPr>
          <w:p w14:paraId="52280000">
            <w:pPr>
              <w:spacing w:after="100" w:before="0" w:line="240" w:lineRule="auto"/>
              <w:ind w:firstLine="0" w:left="0"/>
              <w:jc w:val="left"/>
              <w:rPr>
                <w:rFonts w:ascii="Verdana" w:hAnsi="Verdana"/>
              </w:rPr>
            </w:pPr>
            <w:r>
              <w:t> </w:t>
            </w:r>
          </w:p>
        </w:tc>
        <w:tc>
          <w:tcPr>
            <w:tcW w:type="dxa" w:w="3213"/>
            <w:tcBorders>
              <w:bottom w:color="000000" w:sz="8" w:val="single"/>
            </w:tcBorders>
            <w:tcMar>
              <w:left w:type="dxa" w:w="0"/>
              <w:right w:type="dxa" w:w="0"/>
            </w:tcMar>
          </w:tcPr>
          <w:p w14:paraId="53280000">
            <w:pPr>
              <w:spacing w:after="100" w:before="0" w:line="240" w:lineRule="auto"/>
              <w:ind w:firstLine="0" w:left="0"/>
              <w:jc w:val="left"/>
              <w:rPr>
                <w:rFonts w:ascii="Verdana" w:hAnsi="Verdana"/>
              </w:rPr>
            </w:pPr>
            <w:r>
              <w:t> </w:t>
            </w:r>
          </w:p>
        </w:tc>
      </w:tr>
      <w:tr>
        <w:tc>
          <w:tcPr>
            <w:tcW w:type="dxa" w:w="7702"/>
            <w:tcMar>
              <w:left w:type="dxa" w:w="0"/>
              <w:right w:type="dxa" w:w="0"/>
            </w:tcMar>
          </w:tcPr>
          <w:p w14:paraId="54280000">
            <w:pPr>
              <w:spacing w:after="100" w:before="0" w:line="240" w:lineRule="auto"/>
              <w:ind w:firstLine="0" w:left="0"/>
              <w:jc w:val="left"/>
              <w:rPr>
                <w:rFonts w:ascii="Verdana" w:hAnsi="Verdana"/>
              </w:rPr>
            </w:pPr>
            <w:r>
              <w:t> </w:t>
            </w:r>
          </w:p>
        </w:tc>
        <w:tc>
          <w:tcPr>
            <w:tcW w:type="dxa" w:w="78"/>
            <w:tcMar>
              <w:left w:type="dxa" w:w="0"/>
              <w:right w:type="dxa" w:w="0"/>
            </w:tcMar>
          </w:tcPr>
          <w:p w14:paraId="55280000">
            <w:pPr>
              <w:spacing w:after="100" w:before="0" w:line="240" w:lineRule="auto"/>
              <w:ind w:firstLine="0" w:left="0"/>
              <w:jc w:val="left"/>
              <w:rPr>
                <w:rFonts w:ascii="Verdana" w:hAnsi="Verdana"/>
              </w:rPr>
            </w:pPr>
            <w:r>
              <w:t> </w:t>
            </w:r>
          </w:p>
        </w:tc>
        <w:tc>
          <w:tcPr>
            <w:tcW w:type="dxa" w:w="2887"/>
            <w:tcBorders>
              <w:top w:color="000000" w:sz="8" w:val="single"/>
            </w:tcBorders>
            <w:tcMar>
              <w:left w:type="dxa" w:w="0"/>
              <w:right w:type="dxa" w:w="0"/>
            </w:tcMar>
          </w:tcPr>
          <w:p w14:paraId="56280000">
            <w:pPr>
              <w:spacing w:after="100" w:before="0" w:line="240" w:lineRule="auto"/>
              <w:ind w:firstLine="0" w:left="0"/>
              <w:jc w:val="center"/>
              <w:rPr>
                <w:rFonts w:ascii="Verdana" w:hAnsi="Verdana"/>
                <w:sz w:val="18"/>
              </w:rPr>
            </w:pPr>
            <w:r>
              <w:rPr>
                <w:sz w:val="18"/>
              </w:rPr>
              <w:t>(подпись)</w:t>
            </w:r>
          </w:p>
        </w:tc>
        <w:tc>
          <w:tcPr>
            <w:tcW w:type="dxa" w:w="78"/>
            <w:tcMar>
              <w:left w:type="dxa" w:w="0"/>
              <w:right w:type="dxa" w:w="0"/>
            </w:tcMar>
          </w:tcPr>
          <w:p w14:paraId="57280000">
            <w:pPr>
              <w:spacing w:after="100" w:before="0" w:line="240" w:lineRule="auto"/>
              <w:ind w:firstLine="0" w:left="0"/>
              <w:jc w:val="left"/>
              <w:rPr>
                <w:rFonts w:ascii="Verdana" w:hAnsi="Verdana"/>
                <w:sz w:val="18"/>
              </w:rPr>
            </w:pPr>
            <w:r>
              <w:rPr>
                <w:sz w:val="18"/>
              </w:rPr>
              <w:t> </w:t>
            </w:r>
          </w:p>
        </w:tc>
        <w:tc>
          <w:tcPr>
            <w:tcW w:type="dxa" w:w="3213"/>
            <w:tcBorders>
              <w:top w:color="000000" w:sz="8" w:val="single"/>
            </w:tcBorders>
            <w:tcMar>
              <w:left w:type="dxa" w:w="0"/>
              <w:right w:type="dxa" w:w="0"/>
            </w:tcMar>
          </w:tcPr>
          <w:p w14:paraId="58280000">
            <w:pPr>
              <w:spacing w:after="100" w:before="0" w:line="240" w:lineRule="auto"/>
              <w:ind w:firstLine="0" w:left="0"/>
              <w:jc w:val="center"/>
              <w:rPr>
                <w:rFonts w:ascii="Verdana" w:hAnsi="Verdana"/>
                <w:sz w:val="18"/>
              </w:rPr>
            </w:pPr>
            <w:r>
              <w:rPr>
                <w:sz w:val="18"/>
              </w:rPr>
              <w:t>(расшифровка подписи)</w:t>
            </w:r>
          </w:p>
        </w:tc>
      </w:tr>
      <w:tr>
        <w:tc>
          <w:tcPr>
            <w:tcW w:type="dxa" w:w="7702"/>
            <w:tcMar>
              <w:left w:type="dxa" w:w="0"/>
              <w:right w:type="dxa" w:w="0"/>
            </w:tcMar>
          </w:tcPr>
          <w:p w14:paraId="59280000">
            <w:pPr>
              <w:spacing w:after="100" w:before="0" w:line="240" w:lineRule="auto"/>
              <w:ind w:firstLine="0" w:left="0"/>
              <w:jc w:val="left"/>
              <w:rPr>
                <w:rFonts w:ascii="Verdana" w:hAnsi="Verdana"/>
              </w:rPr>
            </w:pPr>
            <w:r>
              <w:t>Исполнитель</w:t>
            </w:r>
          </w:p>
        </w:tc>
        <w:tc>
          <w:tcPr>
            <w:tcW w:type="dxa" w:w="78"/>
            <w:tcMar>
              <w:left w:type="dxa" w:w="0"/>
              <w:right w:type="dxa" w:w="0"/>
            </w:tcMar>
          </w:tcPr>
          <w:p w14:paraId="5A280000">
            <w:pPr>
              <w:spacing w:after="100" w:before="0" w:line="240" w:lineRule="auto"/>
              <w:ind w:firstLine="0" w:left="0"/>
              <w:jc w:val="left"/>
              <w:rPr>
                <w:rFonts w:ascii="Verdana" w:hAnsi="Verdana"/>
              </w:rPr>
            </w:pPr>
            <w:r>
              <w:t> </w:t>
            </w:r>
          </w:p>
        </w:tc>
        <w:tc>
          <w:tcPr>
            <w:tcW w:type="dxa" w:w="2887"/>
            <w:tcBorders>
              <w:bottom w:color="000000" w:sz="8" w:val="single"/>
            </w:tcBorders>
            <w:tcMar>
              <w:left w:type="dxa" w:w="0"/>
              <w:right w:type="dxa" w:w="0"/>
            </w:tcMar>
          </w:tcPr>
          <w:p w14:paraId="5B280000">
            <w:pPr>
              <w:spacing w:after="100" w:before="0" w:line="240" w:lineRule="auto"/>
              <w:ind w:firstLine="0" w:left="0"/>
              <w:jc w:val="left"/>
              <w:rPr>
                <w:rFonts w:ascii="Verdana" w:hAnsi="Verdana"/>
              </w:rPr>
            </w:pPr>
            <w:r>
              <w:t> </w:t>
            </w:r>
          </w:p>
        </w:tc>
        <w:tc>
          <w:tcPr>
            <w:tcW w:type="dxa" w:w="78"/>
            <w:tcMar>
              <w:left w:type="dxa" w:w="0"/>
              <w:right w:type="dxa" w:w="0"/>
            </w:tcMar>
          </w:tcPr>
          <w:p w14:paraId="5C280000">
            <w:pPr>
              <w:spacing w:after="100" w:before="0" w:line="240" w:lineRule="auto"/>
              <w:ind w:firstLine="0" w:left="0"/>
              <w:jc w:val="left"/>
              <w:rPr>
                <w:rFonts w:ascii="Verdana" w:hAnsi="Verdana"/>
              </w:rPr>
            </w:pPr>
            <w:r>
              <w:t> </w:t>
            </w:r>
          </w:p>
        </w:tc>
        <w:tc>
          <w:tcPr>
            <w:tcW w:type="dxa" w:w="3213"/>
            <w:tcBorders>
              <w:bottom w:color="000000" w:sz="8" w:val="single"/>
            </w:tcBorders>
            <w:tcMar>
              <w:left w:type="dxa" w:w="0"/>
              <w:right w:type="dxa" w:w="0"/>
            </w:tcMar>
          </w:tcPr>
          <w:p w14:paraId="5D280000">
            <w:pPr>
              <w:spacing w:after="100" w:before="0" w:line="240" w:lineRule="auto"/>
              <w:ind w:firstLine="0" w:left="0"/>
              <w:jc w:val="left"/>
              <w:rPr>
                <w:rFonts w:ascii="Verdana" w:hAnsi="Verdana"/>
              </w:rPr>
            </w:pPr>
            <w:r>
              <w:t> </w:t>
            </w:r>
          </w:p>
        </w:tc>
      </w:tr>
      <w:tr>
        <w:tc>
          <w:tcPr>
            <w:tcW w:type="dxa" w:w="7702"/>
            <w:tcMar>
              <w:left w:type="dxa" w:w="0"/>
              <w:right w:type="dxa" w:w="0"/>
            </w:tcMar>
          </w:tcPr>
          <w:p w14:paraId="5E280000">
            <w:pPr>
              <w:spacing w:after="100" w:before="0" w:line="240" w:lineRule="auto"/>
              <w:ind w:firstLine="0" w:left="0"/>
              <w:jc w:val="left"/>
              <w:rPr>
                <w:rFonts w:ascii="Verdana" w:hAnsi="Verdana"/>
              </w:rPr>
            </w:pPr>
            <w:r>
              <w:t> </w:t>
            </w:r>
          </w:p>
        </w:tc>
        <w:tc>
          <w:tcPr>
            <w:tcW w:type="dxa" w:w="78"/>
            <w:tcMar>
              <w:left w:type="dxa" w:w="0"/>
              <w:right w:type="dxa" w:w="0"/>
            </w:tcMar>
          </w:tcPr>
          <w:p w14:paraId="5F280000">
            <w:pPr>
              <w:spacing w:after="100" w:before="0" w:line="240" w:lineRule="auto"/>
              <w:ind w:firstLine="0" w:left="0"/>
              <w:jc w:val="left"/>
              <w:rPr>
                <w:rFonts w:ascii="Verdana" w:hAnsi="Verdana"/>
              </w:rPr>
            </w:pPr>
            <w:r>
              <w:t> </w:t>
            </w:r>
          </w:p>
        </w:tc>
        <w:tc>
          <w:tcPr>
            <w:tcW w:type="dxa" w:w="2887"/>
            <w:tcBorders>
              <w:top w:color="000000" w:sz="8" w:val="single"/>
            </w:tcBorders>
            <w:tcMar>
              <w:left w:type="dxa" w:w="0"/>
              <w:right w:type="dxa" w:w="0"/>
            </w:tcMar>
          </w:tcPr>
          <w:p w14:paraId="60280000">
            <w:pPr>
              <w:spacing w:after="100" w:before="0" w:line="240" w:lineRule="auto"/>
              <w:ind w:firstLine="0" w:left="0"/>
              <w:jc w:val="center"/>
              <w:rPr>
                <w:rFonts w:ascii="Verdana" w:hAnsi="Verdana"/>
                <w:sz w:val="16"/>
              </w:rPr>
            </w:pPr>
            <w:r>
              <w:rPr>
                <w:sz w:val="16"/>
              </w:rPr>
              <w:t>(фамилия, инициалы)</w:t>
            </w:r>
          </w:p>
        </w:tc>
        <w:tc>
          <w:tcPr>
            <w:tcW w:type="dxa" w:w="78"/>
            <w:tcMar>
              <w:left w:type="dxa" w:w="0"/>
              <w:right w:type="dxa" w:w="0"/>
            </w:tcMar>
          </w:tcPr>
          <w:p w14:paraId="61280000">
            <w:pPr>
              <w:spacing w:after="100" w:before="0" w:line="240" w:lineRule="auto"/>
              <w:ind w:firstLine="0" w:left="0"/>
              <w:jc w:val="left"/>
              <w:rPr>
                <w:rFonts w:ascii="Verdana" w:hAnsi="Verdana"/>
                <w:sz w:val="16"/>
              </w:rPr>
            </w:pPr>
            <w:r>
              <w:rPr>
                <w:sz w:val="16"/>
              </w:rPr>
              <w:t> </w:t>
            </w:r>
          </w:p>
        </w:tc>
        <w:tc>
          <w:tcPr>
            <w:tcW w:type="dxa" w:w="3213"/>
            <w:tcBorders>
              <w:top w:color="000000" w:sz="8" w:val="single"/>
            </w:tcBorders>
            <w:tcMar>
              <w:left w:type="dxa" w:w="0"/>
              <w:right w:type="dxa" w:w="0"/>
            </w:tcMar>
          </w:tcPr>
          <w:p w14:paraId="62280000">
            <w:pPr>
              <w:spacing w:after="100" w:before="0" w:line="240" w:lineRule="auto"/>
              <w:ind w:firstLine="0" w:left="0"/>
              <w:jc w:val="center"/>
              <w:rPr>
                <w:rFonts w:ascii="Verdana" w:hAnsi="Verdana"/>
                <w:sz w:val="16"/>
              </w:rPr>
            </w:pPr>
            <w:r>
              <w:rPr>
                <w:sz w:val="16"/>
              </w:rPr>
              <w:t>(телефон)</w:t>
            </w:r>
          </w:p>
        </w:tc>
      </w:tr>
      <w:tr>
        <w:tc>
          <w:tcPr>
            <w:tcW w:type="dxa" w:w="7702"/>
            <w:tcMar>
              <w:left w:type="dxa" w:w="0"/>
              <w:right w:type="dxa" w:w="0"/>
            </w:tcMar>
          </w:tcPr>
          <w:p w14:paraId="63280000">
            <w:pPr>
              <w:spacing w:after="100" w:before="0" w:line="240" w:lineRule="auto"/>
              <w:ind w:firstLine="0" w:left="0"/>
              <w:rPr>
                <w:rFonts w:ascii="Verdana" w:hAnsi="Verdana"/>
              </w:rPr>
            </w:pPr>
            <w:r>
              <w:t>"__" ______ 20__ г.</w:t>
            </w:r>
          </w:p>
        </w:tc>
        <w:tc>
          <w:tcPr>
            <w:tcW w:type="dxa" w:w="78"/>
            <w:tcMar>
              <w:left w:type="dxa" w:w="0"/>
              <w:right w:type="dxa" w:w="0"/>
            </w:tcMar>
          </w:tcPr>
          <w:p w14:paraId="64280000">
            <w:pPr>
              <w:spacing w:after="100" w:before="0" w:line="240" w:lineRule="auto"/>
              <w:ind w:firstLine="0" w:left="0"/>
              <w:jc w:val="left"/>
              <w:rPr>
                <w:rFonts w:ascii="Verdana" w:hAnsi="Verdana"/>
              </w:rPr>
            </w:pPr>
            <w:r>
              <w:t> </w:t>
            </w:r>
          </w:p>
        </w:tc>
        <w:tc>
          <w:tcPr>
            <w:tcW w:type="dxa" w:w="2887"/>
            <w:tcMar>
              <w:left w:type="dxa" w:w="0"/>
              <w:right w:type="dxa" w:w="0"/>
            </w:tcMar>
          </w:tcPr>
          <w:p w14:paraId="65280000">
            <w:pPr>
              <w:spacing w:after="100" w:before="0" w:line="240" w:lineRule="auto"/>
              <w:ind w:firstLine="0" w:left="0"/>
              <w:jc w:val="left"/>
              <w:rPr>
                <w:rFonts w:ascii="Verdana" w:hAnsi="Verdana"/>
              </w:rPr>
            </w:pPr>
            <w:r>
              <w:t> </w:t>
            </w:r>
          </w:p>
        </w:tc>
        <w:tc>
          <w:tcPr>
            <w:tcW w:type="dxa" w:w="78"/>
            <w:tcMar>
              <w:left w:type="dxa" w:w="0"/>
              <w:right w:type="dxa" w:w="0"/>
            </w:tcMar>
          </w:tcPr>
          <w:p w14:paraId="66280000">
            <w:pPr>
              <w:spacing w:after="100" w:before="0" w:line="240" w:lineRule="auto"/>
              <w:ind w:firstLine="0" w:left="0"/>
              <w:jc w:val="left"/>
              <w:rPr>
                <w:rFonts w:ascii="Verdana" w:hAnsi="Verdana"/>
              </w:rPr>
            </w:pPr>
            <w:r>
              <w:t> </w:t>
            </w:r>
          </w:p>
        </w:tc>
        <w:tc>
          <w:tcPr>
            <w:tcW w:type="dxa" w:w="3213"/>
            <w:tcMar>
              <w:left w:type="dxa" w:w="0"/>
              <w:right w:type="dxa" w:w="0"/>
            </w:tcMar>
          </w:tcPr>
          <w:p w14:paraId="67280000">
            <w:pPr>
              <w:spacing w:after="100" w:before="0" w:line="240" w:lineRule="auto"/>
              <w:ind w:firstLine="0" w:left="0"/>
              <w:jc w:val="left"/>
              <w:rPr>
                <w:rFonts w:ascii="Verdana" w:hAnsi="Verdana"/>
              </w:rPr>
            </w:pPr>
            <w:r>
              <w:t> </w:t>
            </w:r>
          </w:p>
        </w:tc>
      </w:tr>
    </w:tbl>
    <w:p w14:paraId="68280000">
      <w:pPr>
        <w:spacing w:after="0" w:before="0" w:line="240" w:lineRule="auto"/>
        <w:ind w:firstLine="0" w:left="0"/>
        <w:rPr>
          <w:rFonts w:ascii="Verdana" w:hAnsi="Verdana"/>
          <w:sz w:val="16"/>
        </w:rPr>
      </w:pPr>
      <w:r>
        <w:rPr>
          <w:sz w:val="16"/>
        </w:rPr>
        <w:t> </w:t>
      </w:r>
    </w:p>
    <w:p w14:paraId="69280000">
      <w:pPr>
        <w:spacing w:after="0" w:before="0" w:line="240" w:lineRule="auto"/>
        <w:ind w:firstLine="0" w:left="0"/>
        <w:rPr>
          <w:rFonts w:ascii="Verdana" w:hAnsi="Verdana"/>
          <w:sz w:val="16"/>
        </w:rPr>
      </w:pPr>
      <w:r>
        <w:rPr>
          <w:sz w:val="16"/>
        </w:rPr>
        <w:t> </w:t>
      </w:r>
    </w:p>
    <w:p w14:paraId="6A280000">
      <w:pPr>
        <w:spacing w:after="0" w:before="0" w:line="240" w:lineRule="auto"/>
        <w:ind w:firstLine="0" w:left="0"/>
        <w:rPr>
          <w:rFonts w:ascii="Verdana" w:hAnsi="Verdana"/>
          <w:sz w:val="16"/>
        </w:rPr>
      </w:pPr>
      <w:r>
        <w:rPr>
          <w:sz w:val="16"/>
        </w:rPr>
        <w:t> </w:t>
      </w:r>
    </w:p>
    <w:p w14:paraId="6B280000">
      <w:pPr>
        <w:spacing w:after="0" w:before="0" w:line="240" w:lineRule="auto"/>
        <w:ind w:firstLine="0" w:left="0"/>
        <w:rPr>
          <w:rFonts w:ascii="Verdana" w:hAnsi="Verdana"/>
          <w:sz w:val="16"/>
        </w:rPr>
      </w:pPr>
      <w:r>
        <w:rPr>
          <w:sz w:val="16"/>
        </w:rPr>
        <w:t> </w:t>
      </w:r>
    </w:p>
    <w:p w14:paraId="6C280000">
      <w:pPr>
        <w:spacing w:after="0" w:before="0" w:line="240" w:lineRule="auto"/>
        <w:ind w:firstLine="0" w:left="0"/>
        <w:rPr>
          <w:rFonts w:ascii="Verdana" w:hAnsi="Verdana"/>
          <w:sz w:val="21"/>
        </w:rPr>
      </w:pPr>
      <w:r>
        <w:t> </w:t>
      </w:r>
    </w:p>
    <w:p w14:paraId="6D280000">
      <w:pPr>
        <w:spacing w:after="0" w:before="0" w:line="240" w:lineRule="auto"/>
        <w:ind w:firstLine="0" w:left="0"/>
        <w:jc w:val="left"/>
      </w:pPr>
      <w:r>
        <w:rPr>
          <w:sz w:val="20"/>
          <w:vertAlign w:val="superscript"/>
        </w:rPr>
        <w:t>2</w:t>
      </w:r>
      <w:r>
        <w:t xml:space="preserve"> </w:t>
      </w:r>
      <w:r>
        <w:rPr>
          <w:sz w:val="20"/>
        </w:rPr>
        <w:t>в отчете указываются целевые показатели проекта</w:t>
      </w:r>
      <w:r>
        <w:t xml:space="preserve">  </w:t>
      </w:r>
    </w:p>
    <w:p w14:paraId="6E280000">
      <w:pPr>
        <w:spacing w:after="0" w:before="0" w:line="240" w:lineRule="auto"/>
        <w:ind w:firstLine="0" w:left="0"/>
        <w:jc w:val="right"/>
      </w:pPr>
    </w:p>
    <w:p w14:paraId="6F280000">
      <w:pPr>
        <w:spacing w:after="0" w:before="0" w:line="240" w:lineRule="auto"/>
        <w:ind w:firstLine="0" w:left="0"/>
        <w:jc w:val="right"/>
      </w:pPr>
    </w:p>
    <w:p w14:paraId="70280000">
      <w:pPr>
        <w:spacing w:after="0" w:before="0" w:line="240" w:lineRule="auto"/>
        <w:ind w:firstLine="0" w:left="0"/>
        <w:jc w:val="right"/>
      </w:pPr>
    </w:p>
    <w:p w14:paraId="71280000">
      <w:pPr>
        <w:sectPr>
          <w:footerReference r:id="rId19" w:type="default"/>
          <w:pgSz w:h="11906" w:orient="landscape" w:w="16838"/>
          <w:pgMar w:bottom="566" w:footer="0" w:gutter="0" w:header="0" w:left="1440" w:right="1440" w:top="1133"/>
        </w:sectPr>
      </w:pPr>
    </w:p>
    <w:p w14:paraId="72280000">
      <w:pPr>
        <w:spacing w:after="0" w:before="0" w:line="240" w:lineRule="auto"/>
        <w:ind w:firstLine="0" w:left="0"/>
        <w:rPr>
          <w:rFonts w:ascii="Verdana" w:hAnsi="Verdana"/>
          <w:sz w:val="21"/>
        </w:rPr>
      </w:pPr>
      <w:r>
        <w:t> </w:t>
      </w:r>
    </w:p>
    <w:p w14:paraId="73280000">
      <w:bookmarkStart w:id="1025" w:name="__RefHeading___196"/>
      <w:bookmarkEnd w:id="1025"/>
      <w:bookmarkStart w:id="1026" w:name="__RefHeading___418"/>
      <w:bookmarkEnd w:id="1026"/>
      <w:bookmarkStart w:id="1027" w:name="__RefHeading___640"/>
      <w:bookmarkEnd w:id="1027"/>
      <w:bookmarkStart w:id="1028" w:name="__RefHeading___862"/>
      <w:bookmarkEnd w:id="1028"/>
      <w:pPr>
        <w:keepNext w:val="1"/>
        <w:keepLines w:val="1"/>
        <w:spacing w:after="0" w:before="240" w:line="276" w:lineRule="auto"/>
        <w:ind w:firstLine="0" w:left="0"/>
        <w:jc w:val="right"/>
        <w:outlineLvl w:val="0"/>
        <w:rPr>
          <w:color w:themeColor="accent1" w:themeShade="BF" w:val="376092"/>
          <w:sz w:val="18"/>
        </w:rPr>
      </w:pPr>
      <w:r>
        <w:t>Приложение N 4 к Договору</w:t>
      </w:r>
    </w:p>
    <w:p w14:paraId="74280000">
      <w:pPr>
        <w:spacing w:after="0" w:before="0" w:line="240" w:lineRule="auto"/>
        <w:ind w:firstLine="0" w:left="0"/>
        <w:jc w:val="right"/>
        <w:rPr>
          <w:rFonts w:ascii="Verdana" w:hAnsi="Verdana"/>
          <w:sz w:val="21"/>
        </w:rPr>
      </w:pPr>
      <w:r>
        <w:t>от __________ N ____</w:t>
      </w:r>
    </w:p>
    <w:p w14:paraId="75280000">
      <w:pPr>
        <w:spacing w:after="0" w:before="0" w:line="240" w:lineRule="auto"/>
        <w:ind w:firstLine="0" w:left="0"/>
        <w:jc w:val="right"/>
        <w:rPr>
          <w:rFonts w:ascii="Verdana" w:hAnsi="Verdana"/>
          <w:sz w:val="21"/>
        </w:rPr>
      </w:pPr>
    </w:p>
    <w:p w14:paraId="76280000">
      <w:pPr>
        <w:spacing w:after="0" w:before="0" w:line="240" w:lineRule="auto"/>
        <w:ind w:firstLine="0" w:left="0"/>
        <w:rPr>
          <w:rFonts w:ascii="Verdana" w:hAnsi="Verdana"/>
          <w:sz w:val="21"/>
        </w:rPr>
      </w:pPr>
      <w:r>
        <w:t> </w:t>
      </w:r>
    </w:p>
    <w:p w14:paraId="77280000">
      <w:pPr>
        <w:spacing w:after="0" w:before="0" w:line="240" w:lineRule="auto"/>
        <w:ind w:firstLine="0" w:left="0"/>
        <w:jc w:val="center"/>
        <w:rPr>
          <w:rFonts w:ascii="Verdana" w:hAnsi="Verdana"/>
          <w:sz w:val="21"/>
        </w:rPr>
      </w:pPr>
      <w:r>
        <w:t>Отчет о расходах, источником финансового обеспечения</w:t>
      </w:r>
    </w:p>
    <w:p w14:paraId="78280000">
      <w:pPr>
        <w:spacing w:after="0" w:before="0" w:line="240" w:lineRule="auto"/>
        <w:ind w:firstLine="0" w:left="0"/>
        <w:jc w:val="center"/>
        <w:rPr>
          <w:rFonts w:ascii="Verdana" w:hAnsi="Verdana"/>
          <w:sz w:val="21"/>
        </w:rPr>
      </w:pPr>
      <w:r>
        <w:t>которых являются средства Гранта</w:t>
      </w:r>
    </w:p>
    <w:p w14:paraId="79280000">
      <w:pPr>
        <w:spacing w:after="0" w:before="0" w:line="240" w:lineRule="auto"/>
        <w:ind w:firstLine="0" w:left="0"/>
        <w:jc w:val="center"/>
      </w:pPr>
      <w:r>
        <w:t>по состоянию на 1 ______ 20__ г. </w:t>
      </w:r>
    </w:p>
    <w:p w14:paraId="7A280000">
      <w:pPr>
        <w:spacing w:after="0" w:before="0" w:line="240" w:lineRule="auto"/>
        <w:ind w:firstLine="0" w:left="0"/>
        <w:jc w:val="center"/>
      </w:pPr>
    </w:p>
    <w:tbl>
      <w:tblPr>
        <w:tblStyle w:val="Style_3"/>
        <w:tblLayout w:type="fixed"/>
        <w:tblCellMar>
          <w:left w:type="dxa" w:w="0"/>
          <w:right w:type="dxa" w:w="0"/>
        </w:tblCellMar>
      </w:tblPr>
      <w:tblGrid>
        <w:gridCol w:w="2832"/>
        <w:gridCol w:w="60"/>
        <w:gridCol w:w="8160"/>
        <w:gridCol w:w="1275"/>
        <w:gridCol w:w="1980"/>
      </w:tblGrid>
      <w:tr>
        <w:tc>
          <w:tcPr>
            <w:tcW w:type="dxa" w:w="2832"/>
            <w:vMerge w:val="restart"/>
            <w:tcMar>
              <w:left w:type="dxa" w:w="0"/>
              <w:right w:type="dxa" w:w="0"/>
            </w:tcMar>
          </w:tcPr>
          <w:p w14:paraId="7B280000">
            <w:pPr>
              <w:spacing w:after="100" w:before="0" w:line="240" w:lineRule="auto"/>
              <w:ind w:firstLine="0" w:left="0"/>
              <w:jc w:val="left"/>
              <w:rPr>
                <w:rFonts w:ascii="Verdana" w:hAnsi="Verdana"/>
                <w:sz w:val="21"/>
              </w:rPr>
            </w:pPr>
            <w:r>
              <w:t> </w:t>
            </w:r>
          </w:p>
        </w:tc>
        <w:tc>
          <w:tcPr>
            <w:tcW w:type="dxa" w:w="60"/>
            <w:vMerge w:val="restart"/>
            <w:tcMar>
              <w:left w:type="dxa" w:w="0"/>
              <w:right w:type="dxa" w:w="0"/>
            </w:tcMar>
          </w:tcPr>
          <w:p w14:paraId="7C280000">
            <w:pPr>
              <w:spacing w:after="100" w:before="0" w:line="240" w:lineRule="auto"/>
              <w:ind w:firstLine="0" w:left="0"/>
              <w:jc w:val="left"/>
              <w:rPr>
                <w:rFonts w:ascii="Verdana" w:hAnsi="Verdana"/>
                <w:sz w:val="21"/>
              </w:rPr>
            </w:pPr>
            <w:r>
              <w:t> </w:t>
            </w:r>
          </w:p>
        </w:tc>
        <w:tc>
          <w:tcPr>
            <w:tcW w:type="dxa" w:w="8160"/>
            <w:vMerge w:val="restart"/>
            <w:tcMar>
              <w:left w:type="dxa" w:w="0"/>
              <w:right w:type="dxa" w:w="0"/>
            </w:tcMar>
          </w:tcPr>
          <w:p w14:paraId="7D28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7E280000">
            <w:pPr>
              <w:spacing w:after="100" w:before="0" w:line="240" w:lineRule="auto"/>
              <w:ind w:firstLine="0" w:left="0"/>
              <w:jc w:val="left"/>
              <w:rPr>
                <w:rFonts w:ascii="Verdana" w:hAnsi="Verdana"/>
                <w:sz w:val="21"/>
              </w:rPr>
            </w:pPr>
            <w:r>
              <w:t> </w:t>
            </w:r>
          </w:p>
        </w:tc>
        <w:tc>
          <w:tcPr>
            <w:tcW w:type="dxa" w:w="1980"/>
            <w:tcBorders>
              <w:top w:color="000000" w:sz="8" w:val="single"/>
              <w:left w:color="000000" w:sz="8" w:val="single"/>
              <w:bottom w:color="000000" w:sz="8" w:val="single"/>
              <w:right w:color="000000" w:sz="8" w:val="single"/>
            </w:tcBorders>
            <w:tcMar>
              <w:left w:type="dxa" w:w="0"/>
              <w:right w:type="dxa" w:w="0"/>
            </w:tcMar>
            <w:vAlign w:val="center"/>
          </w:tcPr>
          <w:p w14:paraId="7F280000">
            <w:pPr>
              <w:spacing w:after="100" w:before="0" w:line="240" w:lineRule="auto"/>
              <w:ind w:firstLine="0" w:left="0"/>
              <w:jc w:val="center"/>
              <w:rPr>
                <w:rFonts w:ascii="Verdana" w:hAnsi="Verdana"/>
                <w:sz w:val="21"/>
              </w:rPr>
            </w:pPr>
            <w:r>
              <w:t>КОДЫ</w:t>
            </w:r>
          </w:p>
        </w:tc>
      </w:tr>
      <w:tr>
        <w:tc>
          <w:tcPr>
            <w:tcW w:type="dxa" w:w="2832"/>
            <w:gridSpan w:val="1"/>
            <w:vMerge w:val="continue"/>
            <w:tcMar>
              <w:left w:type="dxa" w:w="0"/>
              <w:right w:type="dxa" w:w="0"/>
            </w:tcMar>
          </w:tcPr>
          <w:p/>
        </w:tc>
        <w:tc>
          <w:tcPr>
            <w:tcW w:type="dxa" w:w="60"/>
            <w:gridSpan w:val="1"/>
            <w:vMerge w:val="continue"/>
            <w:tcMar>
              <w:left w:type="dxa" w:w="0"/>
              <w:right w:type="dxa" w:w="0"/>
            </w:tcMar>
          </w:tcPr>
          <w:p/>
        </w:tc>
        <w:tc>
          <w:tcPr>
            <w:tcW w:type="dxa" w:w="8160"/>
            <w:gridSpan w:val="1"/>
            <w:vMerge w:val="continue"/>
            <w:tcMar>
              <w:left w:type="dxa" w:w="0"/>
              <w:right w:type="dxa" w:w="0"/>
            </w:tcMar>
          </w:tcPr>
          <w:p/>
        </w:tc>
        <w:tc>
          <w:tcPr>
            <w:tcW w:type="dxa" w:w="1275"/>
            <w:tcBorders>
              <w:right w:color="000000" w:sz="8" w:val="single"/>
            </w:tcBorders>
            <w:tcMar>
              <w:left w:type="dxa" w:w="0"/>
              <w:right w:type="dxa" w:w="0"/>
            </w:tcMar>
          </w:tcPr>
          <w:p w14:paraId="80280000">
            <w:pPr>
              <w:spacing w:after="100" w:before="0" w:line="240" w:lineRule="auto"/>
              <w:ind w:firstLine="0" w:left="0"/>
              <w:jc w:val="right"/>
              <w:rPr>
                <w:rFonts w:ascii="Verdana" w:hAnsi="Verdana"/>
                <w:sz w:val="21"/>
              </w:rPr>
            </w:pPr>
            <w:r>
              <w:t>Дата</w:t>
            </w:r>
          </w:p>
        </w:tc>
        <w:tc>
          <w:tcPr>
            <w:tcW w:type="dxa" w:w="1980"/>
            <w:tcBorders>
              <w:top w:color="000000" w:sz="8" w:val="single"/>
              <w:left w:color="000000" w:sz="8" w:val="single"/>
              <w:bottom w:color="000000" w:sz="8" w:val="single"/>
              <w:right w:color="000000" w:sz="8" w:val="single"/>
            </w:tcBorders>
            <w:tcMar>
              <w:left w:type="dxa" w:w="0"/>
              <w:right w:type="dxa" w:w="0"/>
            </w:tcMar>
          </w:tcPr>
          <w:p w14:paraId="8128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82280000">
            <w:pPr>
              <w:spacing w:after="100" w:before="0" w:line="240" w:lineRule="auto"/>
              <w:ind w:firstLine="0" w:left="0"/>
              <w:jc w:val="left"/>
              <w:rPr>
                <w:rFonts w:ascii="Verdana" w:hAnsi="Verdana"/>
                <w:sz w:val="21"/>
              </w:rPr>
            </w:pPr>
            <w:r>
              <w:t>Наименование Получателя гранта</w:t>
            </w:r>
          </w:p>
        </w:tc>
        <w:tc>
          <w:tcPr>
            <w:tcW w:type="dxa" w:w="60"/>
            <w:tcMar>
              <w:left w:type="dxa" w:w="0"/>
              <w:right w:type="dxa" w:w="0"/>
            </w:tcMar>
          </w:tcPr>
          <w:p w14:paraId="83280000">
            <w:pPr>
              <w:spacing w:after="100" w:before="0" w:line="240" w:lineRule="auto"/>
              <w:ind w:firstLine="0" w:left="0"/>
              <w:jc w:val="left"/>
              <w:rPr>
                <w:rFonts w:ascii="Verdana" w:hAnsi="Verdana"/>
                <w:sz w:val="21"/>
              </w:rPr>
            </w:pPr>
            <w:r>
              <w:t> </w:t>
            </w:r>
          </w:p>
        </w:tc>
        <w:tc>
          <w:tcPr>
            <w:tcW w:type="dxa" w:w="8160"/>
            <w:tcBorders>
              <w:bottom w:color="000000" w:sz="8" w:val="single"/>
            </w:tcBorders>
            <w:tcMar>
              <w:left w:type="dxa" w:w="0"/>
              <w:right w:type="dxa" w:w="0"/>
            </w:tcMar>
          </w:tcPr>
          <w:p w14:paraId="8428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85280000">
            <w:pPr>
              <w:spacing w:after="100" w:before="0" w:line="240" w:lineRule="auto"/>
              <w:ind w:firstLine="0" w:left="0"/>
              <w:jc w:val="right"/>
              <w:rPr>
                <w:rFonts w:ascii="Verdana" w:hAnsi="Verdana"/>
                <w:sz w:val="21"/>
              </w:rPr>
            </w:pPr>
            <w:r>
              <w:t>ИНН</w:t>
            </w:r>
          </w:p>
        </w:tc>
        <w:tc>
          <w:tcPr>
            <w:tcW w:type="dxa" w:w="1980"/>
            <w:tcBorders>
              <w:top w:color="000000" w:sz="8" w:val="single"/>
              <w:left w:color="000000" w:sz="8" w:val="single"/>
              <w:bottom w:color="000000" w:sz="8" w:val="single"/>
              <w:right w:color="000000" w:sz="8" w:val="single"/>
            </w:tcBorders>
            <w:tcMar>
              <w:left w:type="dxa" w:w="0"/>
              <w:right w:type="dxa" w:w="0"/>
            </w:tcMar>
          </w:tcPr>
          <w:p w14:paraId="8628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87280000">
            <w:pPr>
              <w:spacing w:after="100" w:before="0" w:line="240" w:lineRule="auto"/>
              <w:ind w:firstLine="0" w:left="0"/>
              <w:jc w:val="left"/>
              <w:rPr>
                <w:rFonts w:ascii="Verdana" w:hAnsi="Verdana"/>
                <w:sz w:val="21"/>
              </w:rPr>
            </w:pPr>
            <w:r>
              <w:t>Наименование Грантодателя</w:t>
            </w:r>
          </w:p>
        </w:tc>
        <w:tc>
          <w:tcPr>
            <w:tcW w:type="dxa" w:w="60"/>
            <w:tcMar>
              <w:left w:type="dxa" w:w="0"/>
              <w:right w:type="dxa" w:w="0"/>
            </w:tcMar>
          </w:tcPr>
          <w:p w14:paraId="88280000">
            <w:pPr>
              <w:spacing w:after="100" w:before="0" w:line="240" w:lineRule="auto"/>
              <w:ind w:firstLine="0" w:left="0"/>
              <w:jc w:val="left"/>
              <w:rPr>
                <w:rFonts w:ascii="Verdana" w:hAnsi="Verdana"/>
                <w:sz w:val="21"/>
              </w:rPr>
            </w:pPr>
            <w:r>
              <w:t> </w:t>
            </w:r>
          </w:p>
        </w:tc>
        <w:tc>
          <w:tcPr>
            <w:tcW w:type="dxa" w:w="8160"/>
            <w:tcBorders>
              <w:top w:color="000000" w:sz="8" w:val="single"/>
              <w:left w:sz="4" w:val="nil"/>
              <w:bottom w:color="000000" w:sz="8" w:val="single"/>
              <w:right w:sz="4" w:val="nil"/>
            </w:tcBorders>
            <w:tcMar>
              <w:left w:type="dxa" w:w="0"/>
              <w:right w:type="dxa" w:w="0"/>
            </w:tcMar>
          </w:tcPr>
          <w:p w14:paraId="8928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8A280000">
            <w:pPr>
              <w:spacing w:after="100" w:before="0" w:line="240" w:lineRule="auto"/>
              <w:ind w:firstLine="0" w:left="0"/>
              <w:jc w:val="right"/>
              <w:rPr>
                <w:rFonts w:ascii="Verdana" w:hAnsi="Verdana"/>
                <w:sz w:val="21"/>
              </w:rPr>
            </w:pPr>
            <w:r>
              <w:t>по Сводному реестру</w:t>
            </w:r>
          </w:p>
        </w:tc>
        <w:tc>
          <w:tcPr>
            <w:tcW w:type="dxa" w:w="1980"/>
            <w:tcBorders>
              <w:top w:color="000000" w:sz="8" w:val="single"/>
              <w:left w:color="000000" w:sz="8" w:val="single"/>
              <w:bottom w:color="000000" w:sz="8" w:val="single"/>
              <w:right w:color="000000" w:sz="8" w:val="single"/>
            </w:tcBorders>
            <w:tcMar>
              <w:left w:type="dxa" w:w="0"/>
              <w:right w:type="dxa" w:w="0"/>
            </w:tcMar>
          </w:tcPr>
          <w:p w14:paraId="8B28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8C280000">
            <w:pPr>
              <w:spacing w:after="100" w:before="0" w:line="240" w:lineRule="auto"/>
              <w:ind w:firstLine="0" w:left="0"/>
              <w:jc w:val="left"/>
              <w:rPr>
                <w:rFonts w:ascii="Verdana" w:hAnsi="Verdana"/>
                <w:sz w:val="21"/>
              </w:rPr>
            </w:pPr>
            <w:r>
              <w:t xml:space="preserve">Наименование федерального проекта </w:t>
            </w:r>
          </w:p>
        </w:tc>
        <w:tc>
          <w:tcPr>
            <w:tcW w:type="dxa" w:w="60"/>
            <w:tcMar>
              <w:left w:type="dxa" w:w="0"/>
              <w:right w:type="dxa" w:w="0"/>
            </w:tcMar>
          </w:tcPr>
          <w:p w14:paraId="8D280000">
            <w:pPr>
              <w:spacing w:after="100" w:before="0" w:line="240" w:lineRule="auto"/>
              <w:ind w:firstLine="0" w:left="0"/>
              <w:jc w:val="left"/>
              <w:rPr>
                <w:rFonts w:ascii="Verdana" w:hAnsi="Verdana"/>
                <w:sz w:val="21"/>
              </w:rPr>
            </w:pPr>
            <w:r>
              <w:t> </w:t>
            </w:r>
          </w:p>
        </w:tc>
        <w:tc>
          <w:tcPr>
            <w:tcW w:type="dxa" w:w="8160"/>
            <w:tcBorders>
              <w:top w:color="000000" w:sz="8" w:val="single"/>
              <w:left w:sz="4" w:val="nil"/>
              <w:bottom w:color="000000" w:sz="8" w:val="single"/>
              <w:right w:sz="4" w:val="nil"/>
            </w:tcBorders>
            <w:tcMar>
              <w:left w:type="dxa" w:w="0"/>
              <w:right w:type="dxa" w:w="0"/>
            </w:tcMar>
          </w:tcPr>
          <w:p w14:paraId="8E28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8F280000">
            <w:pPr>
              <w:spacing w:after="100" w:before="0" w:line="240" w:lineRule="auto"/>
              <w:ind w:firstLine="0" w:left="0"/>
              <w:jc w:val="right"/>
              <w:rPr>
                <w:rFonts w:ascii="Verdana" w:hAnsi="Verdana"/>
                <w:sz w:val="21"/>
              </w:rPr>
            </w:pPr>
            <w:r>
              <w:t xml:space="preserve">по БК </w:t>
            </w:r>
          </w:p>
        </w:tc>
        <w:tc>
          <w:tcPr>
            <w:tcW w:type="dxa" w:w="1980"/>
            <w:tcBorders>
              <w:top w:color="000000" w:sz="8" w:val="single"/>
              <w:left w:color="000000" w:sz="8" w:val="single"/>
              <w:bottom w:color="000000" w:sz="8" w:val="single"/>
              <w:right w:color="000000" w:sz="8" w:val="single"/>
            </w:tcBorders>
            <w:tcMar>
              <w:left w:type="dxa" w:w="0"/>
              <w:right w:type="dxa" w:w="0"/>
            </w:tcMar>
          </w:tcPr>
          <w:p w14:paraId="9028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91280000">
            <w:pPr>
              <w:spacing w:after="100" w:before="0" w:line="240" w:lineRule="auto"/>
              <w:ind w:firstLine="0" w:left="0"/>
              <w:jc w:val="left"/>
              <w:rPr>
                <w:rFonts w:ascii="Verdana" w:hAnsi="Verdana"/>
                <w:sz w:val="21"/>
              </w:rPr>
            </w:pPr>
            <w:r>
              <w:t> </w:t>
            </w:r>
          </w:p>
        </w:tc>
        <w:tc>
          <w:tcPr>
            <w:tcW w:type="dxa" w:w="60"/>
            <w:tcMar>
              <w:left w:type="dxa" w:w="0"/>
              <w:right w:type="dxa" w:w="0"/>
            </w:tcMar>
          </w:tcPr>
          <w:p w14:paraId="92280000">
            <w:pPr>
              <w:spacing w:after="100" w:before="0" w:line="240" w:lineRule="auto"/>
              <w:ind w:firstLine="0" w:left="0"/>
              <w:jc w:val="left"/>
              <w:rPr>
                <w:rFonts w:ascii="Verdana" w:hAnsi="Verdana"/>
                <w:sz w:val="21"/>
              </w:rPr>
            </w:pPr>
            <w:r>
              <w:t> </w:t>
            </w:r>
          </w:p>
        </w:tc>
        <w:tc>
          <w:tcPr>
            <w:tcW w:type="dxa" w:w="8160"/>
            <w:tcBorders>
              <w:top w:color="000000" w:sz="8" w:val="single"/>
            </w:tcBorders>
            <w:tcMar>
              <w:left w:type="dxa" w:w="0"/>
              <w:right w:type="dxa" w:w="0"/>
            </w:tcMar>
          </w:tcPr>
          <w:p w14:paraId="9328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94280000">
            <w:pPr>
              <w:spacing w:after="100" w:before="0" w:line="240" w:lineRule="auto"/>
              <w:ind w:firstLine="0" w:left="0"/>
              <w:jc w:val="right"/>
              <w:rPr>
                <w:rFonts w:ascii="Verdana" w:hAnsi="Verdana"/>
                <w:sz w:val="21"/>
              </w:rPr>
            </w:pPr>
            <w:r>
              <w:t xml:space="preserve">Номер Соглашения </w:t>
            </w:r>
          </w:p>
        </w:tc>
        <w:tc>
          <w:tcPr>
            <w:tcW w:type="dxa" w:w="1980"/>
            <w:tcBorders>
              <w:top w:color="000000" w:sz="8" w:val="single"/>
              <w:left w:color="000000" w:sz="8" w:val="single"/>
              <w:bottom w:color="000000" w:sz="8" w:val="single"/>
              <w:right w:color="000000" w:sz="8" w:val="single"/>
            </w:tcBorders>
            <w:tcMar>
              <w:left w:type="dxa" w:w="0"/>
              <w:right w:type="dxa" w:w="0"/>
            </w:tcMar>
          </w:tcPr>
          <w:p w14:paraId="95280000">
            <w:pPr>
              <w:spacing w:after="100" w:before="0" w:line="240" w:lineRule="auto"/>
              <w:ind w:firstLine="0" w:left="0"/>
              <w:jc w:val="left"/>
              <w:rPr>
                <w:rFonts w:ascii="Verdana" w:hAnsi="Verdana"/>
                <w:sz w:val="21"/>
              </w:rPr>
            </w:pPr>
            <w:r>
              <w:t> </w:t>
            </w:r>
          </w:p>
        </w:tc>
      </w:tr>
      <w:tr>
        <w:tc>
          <w:tcPr>
            <w:tcW w:type="dxa" w:w="2832"/>
            <w:tcMar>
              <w:left w:type="dxa" w:w="0"/>
              <w:right w:type="dxa" w:w="0"/>
            </w:tcMar>
          </w:tcPr>
          <w:p w14:paraId="96280000">
            <w:pPr>
              <w:spacing w:after="100" w:before="0" w:line="240" w:lineRule="auto"/>
              <w:ind w:firstLine="0" w:left="0"/>
              <w:jc w:val="left"/>
              <w:rPr>
                <w:rFonts w:ascii="Verdana" w:hAnsi="Verdana"/>
                <w:sz w:val="21"/>
              </w:rPr>
            </w:pPr>
            <w:r>
              <w:t> </w:t>
            </w:r>
          </w:p>
        </w:tc>
        <w:tc>
          <w:tcPr>
            <w:tcW w:type="dxa" w:w="60"/>
            <w:tcMar>
              <w:left w:type="dxa" w:w="0"/>
              <w:right w:type="dxa" w:w="0"/>
            </w:tcMar>
          </w:tcPr>
          <w:p w14:paraId="97280000">
            <w:pPr>
              <w:spacing w:after="100" w:before="0" w:line="240" w:lineRule="auto"/>
              <w:ind w:firstLine="0" w:left="0"/>
              <w:jc w:val="left"/>
              <w:rPr>
                <w:rFonts w:ascii="Verdana" w:hAnsi="Verdana"/>
                <w:sz w:val="21"/>
              </w:rPr>
            </w:pPr>
            <w:r>
              <w:t> </w:t>
            </w:r>
          </w:p>
        </w:tc>
        <w:tc>
          <w:tcPr>
            <w:tcW w:type="dxa" w:w="8160"/>
            <w:tcMar>
              <w:left w:type="dxa" w:w="0"/>
              <w:right w:type="dxa" w:w="0"/>
            </w:tcMar>
          </w:tcPr>
          <w:p w14:paraId="98280000">
            <w:pPr>
              <w:spacing w:after="100" w:before="0" w:line="240" w:lineRule="auto"/>
              <w:ind w:firstLine="0" w:left="0"/>
              <w:jc w:val="left"/>
              <w:rPr>
                <w:rFonts w:ascii="Verdana" w:hAnsi="Verdana"/>
                <w:sz w:val="21"/>
              </w:rPr>
            </w:pPr>
            <w:r>
              <w:t> </w:t>
            </w:r>
          </w:p>
        </w:tc>
        <w:tc>
          <w:tcPr>
            <w:tcW w:type="dxa" w:w="1275"/>
            <w:tcBorders>
              <w:right w:color="000000" w:sz="8" w:val="single"/>
            </w:tcBorders>
            <w:tcMar>
              <w:left w:type="dxa" w:w="0"/>
              <w:right w:type="dxa" w:w="0"/>
            </w:tcMar>
          </w:tcPr>
          <w:p w14:paraId="99280000">
            <w:pPr>
              <w:spacing w:after="100" w:before="0" w:line="240" w:lineRule="auto"/>
              <w:ind w:firstLine="0" w:left="0"/>
              <w:jc w:val="right"/>
              <w:rPr>
                <w:rFonts w:ascii="Verdana" w:hAnsi="Verdana"/>
                <w:sz w:val="21"/>
              </w:rPr>
            </w:pPr>
            <w:r>
              <w:t xml:space="preserve">Дата Соглашения </w:t>
            </w:r>
          </w:p>
        </w:tc>
        <w:tc>
          <w:tcPr>
            <w:tcW w:type="dxa" w:w="1980"/>
            <w:tcBorders>
              <w:top w:color="000000" w:sz="8" w:val="single"/>
              <w:left w:color="000000" w:sz="8" w:val="single"/>
              <w:bottom w:color="000000" w:sz="8" w:val="single"/>
              <w:right w:color="000000" w:sz="8" w:val="single"/>
            </w:tcBorders>
            <w:tcMar>
              <w:left w:type="dxa" w:w="0"/>
              <w:right w:type="dxa" w:w="0"/>
            </w:tcMar>
          </w:tcPr>
          <w:p w14:paraId="9A280000">
            <w:pPr>
              <w:spacing w:after="100" w:before="0" w:line="240" w:lineRule="auto"/>
              <w:ind w:firstLine="0" w:left="0"/>
              <w:jc w:val="left"/>
              <w:rPr>
                <w:rFonts w:ascii="Verdana" w:hAnsi="Verdana"/>
                <w:sz w:val="21"/>
              </w:rPr>
            </w:pPr>
            <w:r>
              <w:t> </w:t>
            </w:r>
          </w:p>
        </w:tc>
      </w:tr>
      <w:tr>
        <w:tc>
          <w:tcPr>
            <w:tcW w:type="dxa" w:w="2832"/>
            <w:vMerge w:val="restart"/>
            <w:tcMar>
              <w:left w:type="dxa" w:w="0"/>
              <w:right w:type="dxa" w:w="0"/>
            </w:tcMar>
          </w:tcPr>
          <w:p w14:paraId="9B280000">
            <w:pPr>
              <w:spacing w:after="100" w:before="0" w:line="240" w:lineRule="auto"/>
              <w:ind w:firstLine="0" w:left="0"/>
              <w:rPr>
                <w:rFonts w:ascii="Verdana" w:hAnsi="Verdana"/>
                <w:sz w:val="21"/>
              </w:rPr>
            </w:pPr>
            <w:r>
              <w:t>Вид документа</w:t>
            </w:r>
          </w:p>
        </w:tc>
        <w:tc>
          <w:tcPr>
            <w:tcW w:type="dxa" w:w="60"/>
            <w:tcMar>
              <w:left w:type="dxa" w:w="0"/>
              <w:right w:type="dxa" w:w="0"/>
            </w:tcMar>
          </w:tcPr>
          <w:p w14:paraId="9C280000">
            <w:pPr>
              <w:spacing w:after="100" w:before="0" w:line="240" w:lineRule="auto"/>
              <w:ind w:firstLine="0" w:left="0"/>
              <w:jc w:val="left"/>
              <w:rPr>
                <w:rFonts w:ascii="Verdana" w:hAnsi="Verdana"/>
                <w:sz w:val="21"/>
              </w:rPr>
            </w:pPr>
            <w:r>
              <w:t> </w:t>
            </w:r>
          </w:p>
        </w:tc>
        <w:tc>
          <w:tcPr>
            <w:tcW w:type="dxa" w:w="8160"/>
            <w:tcBorders>
              <w:bottom w:color="000000" w:sz="8" w:val="single"/>
            </w:tcBorders>
            <w:tcMar>
              <w:left w:type="dxa" w:w="0"/>
              <w:right w:type="dxa" w:w="0"/>
            </w:tcMar>
          </w:tcPr>
          <w:p w14:paraId="9D280000">
            <w:pPr>
              <w:spacing w:after="100" w:before="0" w:line="240" w:lineRule="auto"/>
              <w:ind w:firstLine="0" w:left="0"/>
              <w:jc w:val="left"/>
              <w:rPr>
                <w:rFonts w:ascii="Verdana" w:hAnsi="Verdana"/>
                <w:sz w:val="21"/>
              </w:rPr>
            </w:pPr>
            <w:r>
              <w:t> </w:t>
            </w:r>
          </w:p>
        </w:tc>
        <w:tc>
          <w:tcPr>
            <w:tcW w:type="dxa" w:w="1275"/>
            <w:vMerge w:val="restart"/>
            <w:tcBorders>
              <w:right w:color="000000" w:sz="8" w:val="single"/>
            </w:tcBorders>
            <w:tcMar>
              <w:left w:type="dxa" w:w="0"/>
              <w:right w:type="dxa" w:w="0"/>
            </w:tcMar>
          </w:tcPr>
          <w:p w14:paraId="9E280000">
            <w:pPr>
              <w:spacing w:after="100" w:before="0" w:line="240" w:lineRule="auto"/>
              <w:ind w:firstLine="0" w:left="0"/>
              <w:jc w:val="left"/>
              <w:rPr>
                <w:rFonts w:ascii="Verdana" w:hAnsi="Verdana"/>
                <w:sz w:val="21"/>
              </w:rPr>
            </w:pPr>
            <w:r>
              <w:t> </w:t>
            </w:r>
          </w:p>
        </w:tc>
        <w:tc>
          <w:tcPr>
            <w:tcW w:type="dxa" w:w="1980"/>
            <w:vMerge w:val="restart"/>
            <w:tcBorders>
              <w:top w:color="000000" w:sz="8" w:val="single"/>
              <w:left w:color="000000" w:sz="8" w:val="single"/>
              <w:bottom w:color="000000" w:sz="8" w:val="single"/>
              <w:right w:color="000000" w:sz="8" w:val="single"/>
            </w:tcBorders>
            <w:tcMar>
              <w:left w:type="dxa" w:w="0"/>
              <w:right w:type="dxa" w:w="0"/>
            </w:tcMar>
          </w:tcPr>
          <w:p w14:paraId="9F280000">
            <w:pPr>
              <w:spacing w:after="100" w:before="0" w:line="240" w:lineRule="auto"/>
              <w:ind w:firstLine="0" w:left="0"/>
              <w:jc w:val="left"/>
              <w:rPr>
                <w:rFonts w:ascii="Verdana" w:hAnsi="Verdana"/>
                <w:sz w:val="21"/>
              </w:rPr>
            </w:pPr>
            <w:r>
              <w:t> </w:t>
            </w:r>
          </w:p>
        </w:tc>
      </w:tr>
      <w:tr>
        <w:tc>
          <w:tcPr>
            <w:tcW w:type="dxa" w:w="2832"/>
            <w:gridSpan w:val="1"/>
            <w:vMerge w:val="continue"/>
            <w:tcMar>
              <w:left w:type="dxa" w:w="0"/>
              <w:right w:type="dxa" w:w="0"/>
            </w:tcMar>
          </w:tcPr>
          <w:p/>
        </w:tc>
        <w:tc>
          <w:tcPr>
            <w:tcW w:type="dxa" w:w="60"/>
            <w:tcMar>
              <w:left w:type="dxa" w:w="0"/>
              <w:right w:type="dxa" w:w="0"/>
            </w:tcMar>
          </w:tcPr>
          <w:p w14:paraId="A0280000">
            <w:pPr>
              <w:spacing w:after="100" w:before="0" w:line="240" w:lineRule="auto"/>
              <w:ind w:firstLine="0" w:left="0"/>
              <w:jc w:val="left"/>
              <w:rPr>
                <w:rFonts w:ascii="Verdana" w:hAnsi="Verdana"/>
                <w:sz w:val="21"/>
              </w:rPr>
            </w:pPr>
            <w:r>
              <w:t> </w:t>
            </w:r>
          </w:p>
        </w:tc>
        <w:tc>
          <w:tcPr>
            <w:tcW w:type="dxa" w:w="8160"/>
            <w:tcBorders>
              <w:top w:color="000000" w:sz="8" w:val="single"/>
            </w:tcBorders>
            <w:tcMar>
              <w:left w:type="dxa" w:w="0"/>
              <w:right w:type="dxa" w:w="0"/>
            </w:tcMar>
          </w:tcPr>
          <w:p w14:paraId="A1280000">
            <w:pPr>
              <w:spacing w:after="100" w:before="0" w:line="240" w:lineRule="auto"/>
              <w:ind w:firstLine="0" w:left="0"/>
              <w:jc w:val="center"/>
              <w:rPr>
                <w:rFonts w:ascii="Verdana" w:hAnsi="Verdana"/>
                <w:sz w:val="21"/>
              </w:rPr>
            </w:pPr>
            <w:r>
              <w:t xml:space="preserve">(первичный - "0", уточненный - "1", "2", "3", "...") </w:t>
            </w:r>
          </w:p>
        </w:tc>
        <w:tc>
          <w:tcPr>
            <w:tcW w:type="dxa" w:w="1275"/>
            <w:gridSpan w:val="1"/>
            <w:vMerge w:val="continue"/>
            <w:tcBorders>
              <w:right w:color="000000" w:sz="8" w:val="single"/>
            </w:tcBorders>
            <w:tcMar>
              <w:left w:type="dxa" w:w="0"/>
              <w:right w:type="dxa" w:w="0"/>
            </w:tcMar>
          </w:tcPr>
          <w:p/>
        </w:tc>
        <w:tc>
          <w:tcPr>
            <w:tcW w:type="dxa" w:w="1980"/>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1052"/>
            <w:gridSpan w:val="3"/>
            <w:tcMar>
              <w:left w:type="dxa" w:w="0"/>
              <w:right w:type="dxa" w:w="0"/>
            </w:tcMar>
          </w:tcPr>
          <w:p w14:paraId="A2280000">
            <w:pPr>
              <w:spacing w:after="100" w:before="0" w:line="240" w:lineRule="auto"/>
              <w:ind w:firstLine="0" w:left="0"/>
              <w:jc w:val="left"/>
              <w:rPr>
                <w:rFonts w:ascii="Verdana" w:hAnsi="Verdana"/>
                <w:sz w:val="21"/>
              </w:rPr>
            </w:pPr>
            <w:r>
              <w:t>Периодичность: квартальная/годовая</w:t>
            </w:r>
          </w:p>
        </w:tc>
        <w:tc>
          <w:tcPr>
            <w:tcW w:type="dxa" w:w="1275"/>
            <w:tcBorders>
              <w:right w:color="000000" w:sz="8" w:val="single"/>
            </w:tcBorders>
            <w:tcMar>
              <w:left w:type="dxa" w:w="0"/>
              <w:right w:type="dxa" w:w="0"/>
            </w:tcMar>
            <w:vAlign w:val="center"/>
          </w:tcPr>
          <w:p w14:paraId="A3280000">
            <w:pPr>
              <w:spacing w:after="100" w:before="0" w:line="240" w:lineRule="auto"/>
              <w:ind w:firstLine="0" w:left="0"/>
              <w:jc w:val="left"/>
              <w:rPr>
                <w:rFonts w:ascii="Verdana" w:hAnsi="Verdana"/>
                <w:sz w:val="21"/>
              </w:rPr>
            </w:pPr>
            <w:r>
              <w:t> </w:t>
            </w:r>
          </w:p>
        </w:tc>
        <w:tc>
          <w:tcPr>
            <w:tcW w:type="dxa" w:w="1980"/>
            <w:tcBorders>
              <w:top w:color="000000" w:sz="8" w:val="single"/>
              <w:left w:color="000000" w:sz="8" w:val="single"/>
              <w:bottom w:color="000000" w:sz="8" w:val="single"/>
              <w:right w:color="000000" w:sz="8" w:val="single"/>
            </w:tcBorders>
            <w:tcMar>
              <w:left w:type="dxa" w:w="0"/>
              <w:right w:type="dxa" w:w="0"/>
            </w:tcMar>
            <w:vAlign w:val="center"/>
          </w:tcPr>
          <w:p w14:paraId="A4280000">
            <w:pPr>
              <w:spacing w:after="100" w:before="0" w:line="240" w:lineRule="auto"/>
              <w:ind w:firstLine="0" w:left="0"/>
              <w:jc w:val="left"/>
              <w:rPr>
                <w:rFonts w:ascii="Verdana" w:hAnsi="Verdana"/>
                <w:sz w:val="21"/>
              </w:rPr>
            </w:pPr>
            <w:r>
              <w:t> </w:t>
            </w:r>
          </w:p>
        </w:tc>
      </w:tr>
      <w:tr>
        <w:tc>
          <w:tcPr>
            <w:tcW w:type="dxa" w:w="11052"/>
            <w:gridSpan w:val="3"/>
            <w:tcMar>
              <w:left w:type="dxa" w:w="0"/>
              <w:right w:type="dxa" w:w="0"/>
            </w:tcMar>
          </w:tcPr>
          <w:p w14:paraId="A5280000">
            <w:pPr>
              <w:spacing w:after="100" w:before="0" w:line="240" w:lineRule="auto"/>
              <w:ind w:firstLine="0" w:left="0"/>
              <w:jc w:val="left"/>
              <w:rPr>
                <w:rFonts w:ascii="Verdana" w:hAnsi="Verdana"/>
                <w:sz w:val="21"/>
              </w:rPr>
            </w:pPr>
            <w:r>
              <w:t>Единица изменения: руб (с точностью до второго знака после запятой)</w:t>
            </w:r>
          </w:p>
        </w:tc>
        <w:tc>
          <w:tcPr>
            <w:tcW w:type="dxa" w:w="1275"/>
            <w:tcBorders>
              <w:right w:color="000000" w:sz="8" w:val="single"/>
            </w:tcBorders>
            <w:tcMar>
              <w:left w:type="dxa" w:w="0"/>
              <w:right w:type="dxa" w:w="0"/>
            </w:tcMar>
            <w:vAlign w:val="center"/>
          </w:tcPr>
          <w:p w14:paraId="A6280000">
            <w:pPr>
              <w:spacing w:after="100" w:before="0" w:line="240" w:lineRule="auto"/>
              <w:ind w:firstLine="0" w:left="0"/>
              <w:jc w:val="right"/>
              <w:rPr>
                <w:rFonts w:ascii="Verdana" w:hAnsi="Verdana"/>
                <w:sz w:val="21"/>
              </w:rPr>
            </w:pPr>
            <w:r>
              <w:t xml:space="preserve">по </w:t>
            </w:r>
            <w:r>
              <w:rPr>
                <w:color w:val="0000FF"/>
              </w:rPr>
              <w:fldChar w:fldCharType="begin"/>
            </w:r>
            <w:r>
              <w:rPr>
                <w:color w:val="0000FF"/>
              </w:rPr>
              <w:instrText>HYPERLINK "https://login.consultant.ru/link/?rnd=7CF07B1C6B511650EC2A0289D24AAA4E&amp;req=doc&amp;base=LAW&amp;n=377985&amp;dst=101916&amp;fld=134&amp;REFFIELD=134&amp;REFDST=100422&amp;REFDOC=349119&amp;REFBASE=LAW&amp;stat=refcode%3D16876%3Bdstident%3D101916%3Bindex%3D1019&amp;date=29.07.2021"</w:instrText>
            </w:r>
            <w:r>
              <w:rPr>
                <w:color w:val="0000FF"/>
              </w:rPr>
              <w:fldChar w:fldCharType="separate"/>
            </w:r>
            <w:r>
              <w:rPr>
                <w:color w:val="0000FF"/>
              </w:rPr>
              <w:t>ОКЕИ</w:t>
            </w:r>
            <w:r>
              <w:rPr>
                <w:color w:val="0000FF"/>
              </w:rPr>
              <w:fldChar w:fldCharType="end"/>
            </w:r>
          </w:p>
        </w:tc>
        <w:tc>
          <w:tcPr>
            <w:tcW w:type="dxa" w:w="1980"/>
            <w:tcBorders>
              <w:top w:color="000000" w:sz="8" w:val="single"/>
              <w:left w:color="000000" w:sz="8" w:val="single"/>
              <w:bottom w:color="000000" w:sz="8" w:val="single"/>
              <w:right w:color="000000" w:sz="8" w:val="single"/>
            </w:tcBorders>
            <w:tcMar>
              <w:left w:type="dxa" w:w="0"/>
              <w:right w:type="dxa" w:w="0"/>
            </w:tcMar>
            <w:vAlign w:val="center"/>
          </w:tcPr>
          <w:p w14:paraId="A7280000">
            <w:pPr>
              <w:spacing w:after="100" w:before="0" w:line="240" w:lineRule="auto"/>
              <w:ind w:firstLine="0" w:left="0"/>
              <w:jc w:val="center"/>
              <w:rPr>
                <w:rFonts w:ascii="Verdana" w:hAnsi="Verdana"/>
                <w:sz w:val="21"/>
              </w:rPr>
            </w:pPr>
            <w:r>
              <w:t>383</w:t>
            </w:r>
          </w:p>
        </w:tc>
      </w:tr>
    </w:tbl>
    <w:p w14:paraId="A8280000">
      <w:pPr>
        <w:spacing w:after="0" w:before="0" w:line="240" w:lineRule="auto"/>
        <w:ind w:firstLine="0" w:left="0"/>
      </w:pPr>
    </w:p>
    <w:p w14:paraId="A9280000">
      <w:pPr>
        <w:spacing w:after="200" w:before="0" w:line="276" w:lineRule="auto"/>
        <w:ind w:firstLine="0" w:left="0"/>
        <w:jc w:val="left"/>
      </w:pPr>
      <w:r>
        <w:br w:type="page"/>
      </w:r>
    </w:p>
    <w:p w14:paraId="AA28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5042"/>
        <w:gridCol w:w="1000"/>
        <w:gridCol w:w="4310"/>
        <w:gridCol w:w="3978"/>
      </w:tblGrid>
      <w:tr>
        <w:trPr>
          <w:tblHeader/>
        </w:trPr>
        <w:tc>
          <w:tcPr>
            <w:tcW w:type="dxa" w:w="5042"/>
            <w:vMerge w:val="restart"/>
            <w:tcBorders>
              <w:top w:color="000000" w:sz="4" w:val="single"/>
              <w:left w:color="000000" w:sz="4" w:val="single"/>
              <w:bottom w:color="000000" w:sz="4" w:val="single"/>
              <w:right w:color="000000" w:sz="4" w:val="single"/>
            </w:tcBorders>
            <w:tcMar>
              <w:left w:type="dxa" w:w="0"/>
              <w:right w:type="dxa" w:w="0"/>
            </w:tcMar>
          </w:tcPr>
          <w:p w14:paraId="AB280000">
            <w:pPr>
              <w:spacing w:after="100" w:before="0" w:line="240" w:lineRule="auto"/>
              <w:ind w:firstLine="0" w:left="0"/>
              <w:jc w:val="center"/>
              <w:rPr>
                <w:rFonts w:ascii="Verdana" w:hAnsi="Verdana"/>
                <w:sz w:val="21"/>
              </w:rPr>
            </w:pPr>
            <w:r>
              <w:t>Наименование показателя</w:t>
            </w:r>
          </w:p>
        </w:tc>
        <w:tc>
          <w:tcPr>
            <w:tcW w:type="dxa" w:w="1000"/>
            <w:vMerge w:val="restart"/>
            <w:tcBorders>
              <w:top w:color="000000" w:sz="4" w:val="single"/>
              <w:left w:color="000000" w:sz="4" w:val="single"/>
              <w:bottom w:color="000000" w:sz="4" w:val="single"/>
              <w:right w:color="000000" w:sz="4" w:val="single"/>
            </w:tcBorders>
            <w:tcMar>
              <w:left w:type="dxa" w:w="0"/>
              <w:right w:type="dxa" w:w="0"/>
            </w:tcMar>
          </w:tcPr>
          <w:p w14:paraId="AC280000">
            <w:pPr>
              <w:spacing w:after="100" w:before="0" w:line="240" w:lineRule="auto"/>
              <w:ind w:firstLine="0" w:left="0"/>
              <w:jc w:val="center"/>
              <w:rPr>
                <w:rFonts w:ascii="Verdana" w:hAnsi="Verdana"/>
                <w:sz w:val="21"/>
              </w:rPr>
            </w:pPr>
            <w:r>
              <w:t>Код строки</w:t>
            </w:r>
          </w:p>
        </w:tc>
        <w:tc>
          <w:tcPr>
            <w:tcW w:type="dxa" w:w="8288"/>
            <w:gridSpan w:val="2"/>
            <w:tcBorders>
              <w:top w:color="000000" w:sz="4" w:val="single"/>
              <w:left w:color="000000" w:sz="4" w:val="single"/>
              <w:bottom w:color="000000" w:sz="4" w:val="single"/>
              <w:right w:color="000000" w:sz="4" w:val="single"/>
            </w:tcBorders>
            <w:tcMar>
              <w:left w:type="dxa" w:w="0"/>
              <w:right w:type="dxa" w:w="0"/>
            </w:tcMar>
          </w:tcPr>
          <w:p w14:paraId="AD280000">
            <w:pPr>
              <w:spacing w:after="100" w:before="0" w:line="240" w:lineRule="auto"/>
              <w:ind w:firstLine="0" w:left="0"/>
              <w:jc w:val="center"/>
              <w:rPr>
                <w:rFonts w:ascii="Verdana" w:hAnsi="Verdana"/>
                <w:sz w:val="21"/>
              </w:rPr>
            </w:pPr>
            <w:r>
              <w:t>Сумма</w:t>
            </w:r>
          </w:p>
        </w:tc>
      </w:tr>
      <w:tr>
        <w:trPr>
          <w:tblHeader/>
        </w:trPr>
        <w:tc>
          <w:tcPr>
            <w:tcW w:type="dxa" w:w="5042"/>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000"/>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4310"/>
            <w:tcBorders>
              <w:top w:color="000000" w:sz="4" w:val="single"/>
              <w:left w:color="000000" w:sz="4" w:val="single"/>
              <w:bottom w:color="000000" w:sz="4" w:val="single"/>
              <w:right w:color="000000" w:sz="4" w:val="single"/>
            </w:tcBorders>
            <w:tcMar>
              <w:left w:type="dxa" w:w="0"/>
              <w:right w:type="dxa" w:w="0"/>
            </w:tcMar>
          </w:tcPr>
          <w:p w14:paraId="AE280000">
            <w:pPr>
              <w:spacing w:after="100" w:before="0" w:line="240" w:lineRule="auto"/>
              <w:ind w:firstLine="0" w:left="0"/>
              <w:jc w:val="center"/>
              <w:rPr>
                <w:rFonts w:ascii="Verdana" w:hAnsi="Verdana"/>
                <w:sz w:val="21"/>
              </w:rPr>
            </w:pPr>
            <w:r>
              <w:t>всего с даты заключения Соглашения</w:t>
            </w:r>
          </w:p>
        </w:tc>
        <w:tc>
          <w:tcPr>
            <w:tcW w:type="dxa" w:w="3978"/>
            <w:tcBorders>
              <w:top w:color="000000" w:sz="4" w:val="single"/>
              <w:left w:color="000000" w:sz="4" w:val="single"/>
              <w:bottom w:color="000000" w:sz="4" w:val="single"/>
              <w:right w:color="000000" w:sz="4" w:val="single"/>
            </w:tcBorders>
            <w:tcMar>
              <w:left w:type="dxa" w:w="0"/>
              <w:right w:type="dxa" w:w="0"/>
            </w:tcMar>
          </w:tcPr>
          <w:p w14:paraId="AF280000">
            <w:pPr>
              <w:spacing w:after="100" w:before="0" w:line="240" w:lineRule="auto"/>
              <w:ind w:firstLine="0" w:left="0"/>
              <w:jc w:val="center"/>
              <w:rPr>
                <w:rFonts w:ascii="Verdana" w:hAnsi="Verdana"/>
                <w:sz w:val="21"/>
              </w:rPr>
            </w:pPr>
            <w:r>
              <w:t>из них с начала текущего финансового года</w:t>
            </w:r>
          </w:p>
        </w:tc>
      </w:tr>
      <w:tr>
        <w:trPr>
          <w:tblHeader/>
        </w:trPr>
        <w:tc>
          <w:tcPr>
            <w:tcW w:type="dxa" w:w="5042"/>
            <w:tcBorders>
              <w:top w:color="000000" w:sz="4" w:val="single"/>
              <w:left w:color="000000" w:sz="4" w:val="single"/>
              <w:bottom w:color="000000" w:sz="4" w:val="single"/>
              <w:right w:color="000000" w:sz="4" w:val="single"/>
            </w:tcBorders>
            <w:tcMar>
              <w:left w:type="dxa" w:w="0"/>
              <w:right w:type="dxa" w:w="0"/>
            </w:tcMar>
          </w:tcPr>
          <w:p w14:paraId="B0280000">
            <w:pPr>
              <w:spacing w:after="100" w:before="0" w:line="240" w:lineRule="auto"/>
              <w:ind w:firstLine="0" w:left="0"/>
              <w:jc w:val="center"/>
              <w:rPr>
                <w:rFonts w:ascii="Verdana" w:hAnsi="Verdana"/>
                <w:sz w:val="21"/>
              </w:rPr>
            </w:pPr>
            <w:r>
              <w:t>1</w:t>
            </w:r>
          </w:p>
        </w:tc>
        <w:tc>
          <w:tcPr>
            <w:tcW w:type="dxa" w:w="1000"/>
            <w:tcBorders>
              <w:top w:color="000000" w:sz="4" w:val="single"/>
              <w:left w:color="000000" w:sz="4" w:val="single"/>
              <w:bottom w:color="000000" w:sz="4" w:val="single"/>
              <w:right w:color="000000" w:sz="4" w:val="single"/>
            </w:tcBorders>
            <w:tcMar>
              <w:left w:type="dxa" w:w="0"/>
              <w:right w:type="dxa" w:w="0"/>
            </w:tcMar>
          </w:tcPr>
          <w:p w14:paraId="B1280000">
            <w:pPr>
              <w:spacing w:after="100" w:before="0" w:line="240" w:lineRule="auto"/>
              <w:ind w:firstLine="0" w:left="0"/>
              <w:jc w:val="center"/>
              <w:rPr>
                <w:rFonts w:ascii="Verdana" w:hAnsi="Verdana"/>
                <w:sz w:val="21"/>
              </w:rPr>
            </w:pPr>
            <w:r>
              <w:t>2</w:t>
            </w:r>
          </w:p>
        </w:tc>
        <w:tc>
          <w:tcPr>
            <w:tcW w:type="dxa" w:w="4310"/>
            <w:tcBorders>
              <w:top w:color="000000" w:sz="4" w:val="single"/>
              <w:left w:color="000000" w:sz="4" w:val="single"/>
              <w:bottom w:color="000000" w:sz="4" w:val="single"/>
              <w:right w:color="000000" w:sz="4" w:val="single"/>
            </w:tcBorders>
            <w:tcMar>
              <w:left w:type="dxa" w:w="0"/>
              <w:right w:type="dxa" w:w="0"/>
            </w:tcMar>
          </w:tcPr>
          <w:p w14:paraId="B2280000">
            <w:pPr>
              <w:spacing w:after="100" w:before="0" w:line="240" w:lineRule="auto"/>
              <w:ind w:firstLine="0" w:left="0"/>
              <w:jc w:val="center"/>
              <w:rPr>
                <w:rFonts w:ascii="Verdana" w:hAnsi="Verdana"/>
                <w:sz w:val="21"/>
              </w:rPr>
            </w:pPr>
            <w:r>
              <w:t>3</w:t>
            </w:r>
          </w:p>
        </w:tc>
        <w:tc>
          <w:tcPr>
            <w:tcW w:type="dxa" w:w="3978"/>
            <w:tcBorders>
              <w:top w:color="000000" w:sz="4" w:val="single"/>
              <w:left w:color="000000" w:sz="4" w:val="single"/>
              <w:bottom w:color="000000" w:sz="4" w:val="single"/>
              <w:right w:color="000000" w:sz="4" w:val="single"/>
            </w:tcBorders>
            <w:tcMar>
              <w:left w:type="dxa" w:w="0"/>
              <w:right w:type="dxa" w:w="0"/>
            </w:tcMar>
          </w:tcPr>
          <w:p w14:paraId="B3280000">
            <w:pPr>
              <w:spacing w:after="100" w:before="0" w:line="240" w:lineRule="auto"/>
              <w:ind w:firstLine="0" w:left="0"/>
              <w:jc w:val="center"/>
              <w:rPr>
                <w:rFonts w:ascii="Verdana" w:hAnsi="Verdana"/>
                <w:sz w:val="21"/>
              </w:rPr>
            </w:pPr>
            <w:r>
              <w:t>4</w:t>
            </w:r>
          </w:p>
        </w:tc>
      </w:tr>
      <w:tr>
        <w:tc>
          <w:tcPr>
            <w:tcW w:type="dxa" w:w="5042"/>
            <w:tcBorders>
              <w:top w:color="000000" w:sz="4" w:val="single"/>
              <w:left w:color="000000" w:sz="8" w:val="single"/>
              <w:bottom w:color="000000" w:sz="8" w:val="single"/>
              <w:right w:color="000000" w:sz="8" w:val="single"/>
            </w:tcBorders>
            <w:tcMar>
              <w:left w:type="dxa" w:w="0"/>
              <w:right w:type="dxa" w:w="0"/>
            </w:tcMar>
          </w:tcPr>
          <w:p w14:paraId="B4280000">
            <w:pPr>
              <w:spacing w:after="100" w:before="0" w:line="240" w:lineRule="auto"/>
              <w:ind w:firstLine="0" w:left="0"/>
              <w:jc w:val="left"/>
              <w:rPr>
                <w:rFonts w:ascii="Verdana" w:hAnsi="Verdana"/>
                <w:sz w:val="21"/>
              </w:rPr>
            </w:pPr>
            <w:r>
              <w:t>Остаток гранта на начало года, всего:</w:t>
            </w:r>
          </w:p>
        </w:tc>
        <w:tc>
          <w:tcPr>
            <w:tcW w:type="dxa" w:w="1000"/>
            <w:tcBorders>
              <w:top w:color="000000" w:sz="4" w:val="single"/>
              <w:left w:color="000000" w:sz="8" w:val="single"/>
              <w:bottom w:color="000000" w:sz="8" w:val="single"/>
              <w:right w:color="000000" w:sz="8" w:val="single"/>
            </w:tcBorders>
            <w:tcMar>
              <w:left w:type="dxa" w:w="0"/>
              <w:right w:type="dxa" w:w="0"/>
            </w:tcMar>
            <w:vAlign w:val="center"/>
          </w:tcPr>
          <w:p w14:paraId="B5280000">
            <w:pPr>
              <w:spacing w:after="100" w:before="0" w:line="240" w:lineRule="auto"/>
              <w:ind w:firstLine="0" w:left="0"/>
              <w:jc w:val="center"/>
              <w:rPr>
                <w:rFonts w:ascii="Verdana" w:hAnsi="Verdana"/>
                <w:sz w:val="21"/>
              </w:rPr>
            </w:pPr>
            <w:r>
              <w:t>0100</w:t>
            </w:r>
          </w:p>
        </w:tc>
        <w:tc>
          <w:tcPr>
            <w:tcW w:type="dxa" w:w="4310"/>
            <w:tcBorders>
              <w:top w:color="000000" w:sz="4" w:val="single"/>
              <w:left w:color="000000" w:sz="8" w:val="single"/>
              <w:bottom w:color="000000" w:sz="8" w:val="single"/>
              <w:right w:color="000000" w:sz="8" w:val="single"/>
            </w:tcBorders>
            <w:tcMar>
              <w:left w:type="dxa" w:w="0"/>
              <w:right w:type="dxa" w:w="0"/>
            </w:tcMar>
          </w:tcPr>
          <w:p w14:paraId="B6280000">
            <w:pPr>
              <w:spacing w:after="100" w:before="0" w:line="240" w:lineRule="auto"/>
              <w:ind w:firstLine="0" w:left="0"/>
              <w:jc w:val="left"/>
              <w:rPr>
                <w:rFonts w:ascii="Verdana" w:hAnsi="Verdana"/>
                <w:sz w:val="21"/>
              </w:rPr>
            </w:pPr>
            <w:r>
              <w:t> </w:t>
            </w:r>
          </w:p>
        </w:tc>
        <w:tc>
          <w:tcPr>
            <w:tcW w:type="dxa" w:w="3978"/>
            <w:tcBorders>
              <w:top w:color="000000" w:sz="4" w:val="single"/>
              <w:left w:color="000000" w:sz="8" w:val="single"/>
              <w:bottom w:color="000000" w:sz="8" w:val="single"/>
              <w:right w:color="000000" w:sz="8" w:val="single"/>
            </w:tcBorders>
            <w:tcMar>
              <w:left w:type="dxa" w:w="0"/>
              <w:right w:type="dxa" w:w="0"/>
            </w:tcMar>
          </w:tcPr>
          <w:p w14:paraId="B7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B8280000">
            <w:pPr>
              <w:spacing w:after="0" w:before="0" w:line="240" w:lineRule="auto"/>
              <w:ind w:firstLine="0" w:left="0"/>
              <w:jc w:val="left"/>
              <w:rPr>
                <w:rFonts w:ascii="Verdana" w:hAnsi="Verdana"/>
                <w:sz w:val="21"/>
              </w:rPr>
            </w:pPr>
            <w:r>
              <w:t>в том числе:</w:t>
            </w:r>
          </w:p>
          <w:p w14:paraId="B9280000">
            <w:pPr>
              <w:spacing w:after="100" w:before="0" w:line="240" w:lineRule="auto"/>
              <w:ind w:firstLine="0" w:left="0"/>
              <w:jc w:val="left"/>
              <w:rPr>
                <w:rFonts w:ascii="Verdana" w:hAnsi="Verdana"/>
                <w:sz w:val="21"/>
              </w:rPr>
            </w:pPr>
            <w:r>
              <w:t>требуется для оплаты денежных обязательств</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BA280000">
            <w:pPr>
              <w:spacing w:after="100" w:before="0" w:line="240" w:lineRule="auto"/>
              <w:ind w:firstLine="0" w:left="0"/>
              <w:jc w:val="center"/>
              <w:rPr>
                <w:rFonts w:ascii="Verdana" w:hAnsi="Verdana"/>
                <w:sz w:val="21"/>
              </w:rPr>
            </w:pPr>
            <w:r>
              <w:t>0110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BB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BC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BD280000">
            <w:pPr>
              <w:spacing w:after="100" w:before="0" w:line="240" w:lineRule="auto"/>
              <w:ind w:firstLine="0" w:left="0"/>
              <w:jc w:val="left"/>
              <w:rPr>
                <w:rFonts w:ascii="Verdana" w:hAnsi="Verdana"/>
                <w:sz w:val="21"/>
              </w:rPr>
            </w:pPr>
            <w:r>
              <w:t>подлежащий возврату Грантодателю</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BE280000">
            <w:pPr>
              <w:spacing w:after="100" w:before="0" w:line="240" w:lineRule="auto"/>
              <w:ind w:firstLine="0" w:left="0"/>
              <w:jc w:val="center"/>
              <w:rPr>
                <w:rFonts w:ascii="Verdana" w:hAnsi="Verdana"/>
                <w:sz w:val="21"/>
              </w:rPr>
            </w:pPr>
            <w:r>
              <w:t>0120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BF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C0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C1280000">
            <w:pPr>
              <w:spacing w:after="100" w:before="0" w:line="240" w:lineRule="auto"/>
              <w:ind w:firstLine="0" w:left="0"/>
              <w:jc w:val="left"/>
              <w:rPr>
                <w:rFonts w:ascii="Verdana" w:hAnsi="Verdana"/>
                <w:sz w:val="21"/>
              </w:rPr>
            </w:pPr>
            <w:r>
              <w:t>Поступило средств,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C2280000">
            <w:pPr>
              <w:spacing w:after="100" w:before="0" w:line="240" w:lineRule="auto"/>
              <w:ind w:firstLine="0" w:left="0"/>
              <w:jc w:val="center"/>
              <w:rPr>
                <w:rFonts w:ascii="Verdana" w:hAnsi="Verdana"/>
                <w:sz w:val="21"/>
              </w:rPr>
            </w:pPr>
            <w:r>
              <w:t>0200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C3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C4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C5280000">
            <w:pPr>
              <w:spacing w:after="100" w:before="0" w:line="240" w:lineRule="auto"/>
              <w:ind w:firstLine="0" w:left="0"/>
              <w:jc w:val="left"/>
              <w:rPr>
                <w:rFonts w:ascii="Verdana" w:hAnsi="Verdana"/>
                <w:sz w:val="21"/>
              </w:rPr>
            </w:pPr>
            <w:r>
              <w:t>в том числе:</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C6280000">
            <w:pPr>
              <w:spacing w:after="100" w:before="0" w:line="240" w:lineRule="auto"/>
              <w:ind w:firstLine="0" w:left="0"/>
              <w:jc w:val="center"/>
              <w:rPr>
                <w:rFonts w:ascii="Verdana" w:hAnsi="Verdana"/>
                <w:sz w:val="21"/>
              </w:rPr>
            </w:pPr>
            <w:r>
              <w:t>0210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C7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C8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C928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CA280000">
            <w:pPr>
              <w:spacing w:after="100" w:before="0" w:line="240" w:lineRule="auto"/>
              <w:ind w:firstLine="0" w:left="0"/>
              <w:jc w:val="center"/>
              <w:rPr>
                <w:rFonts w:ascii="Verdana" w:hAnsi="Verdana"/>
                <w:sz w:val="21"/>
              </w:rPr>
            </w:pPr>
            <w:r>
              <w:t>0220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CB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CC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CD280000">
            <w:pPr>
              <w:spacing w:after="100" w:before="0" w:line="240" w:lineRule="auto"/>
              <w:ind w:firstLine="0" w:left="0"/>
              <w:jc w:val="left"/>
              <w:rPr>
                <w:rFonts w:ascii="Verdana" w:hAnsi="Verdana"/>
                <w:sz w:val="21"/>
              </w:rPr>
            </w:pPr>
            <w:r>
              <w:t>Выплаты по расходам,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CE280000">
            <w:pPr>
              <w:spacing w:after="100" w:before="0" w:line="240" w:lineRule="auto"/>
              <w:ind w:firstLine="0" w:left="0"/>
              <w:jc w:val="center"/>
              <w:rPr>
                <w:rFonts w:ascii="Verdana" w:hAnsi="Verdana"/>
                <w:sz w:val="21"/>
              </w:rPr>
            </w:pPr>
            <w:r>
              <w:t>0300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CF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0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1280000">
            <w:pPr>
              <w:spacing w:after="0" w:before="0" w:line="240" w:lineRule="auto"/>
              <w:ind w:firstLine="0" w:left="0"/>
              <w:jc w:val="left"/>
              <w:rPr>
                <w:rFonts w:ascii="Verdana" w:hAnsi="Verdana"/>
                <w:sz w:val="21"/>
              </w:rPr>
            </w:pPr>
            <w:r>
              <w:t>в том числе:</w:t>
            </w:r>
          </w:p>
          <w:p w14:paraId="D2280000">
            <w:pPr>
              <w:spacing w:after="100" w:before="0" w:line="240" w:lineRule="auto"/>
              <w:ind w:firstLine="0" w:left="0"/>
              <w:jc w:val="left"/>
              <w:rPr>
                <w:rFonts w:ascii="Verdana" w:hAnsi="Verdana"/>
                <w:sz w:val="21"/>
              </w:rPr>
            </w:pPr>
            <w:r>
              <w:t>выплаты персоналу,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3280000">
            <w:pPr>
              <w:spacing w:after="100" w:before="0" w:line="240" w:lineRule="auto"/>
              <w:ind w:firstLine="0" w:left="0"/>
              <w:jc w:val="center"/>
              <w:rPr>
                <w:rFonts w:ascii="Verdana" w:hAnsi="Verdana"/>
                <w:sz w:val="21"/>
              </w:rPr>
            </w:pPr>
            <w:r>
              <w:t>0310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D4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5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628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7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D8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9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A28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B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DC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DD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DE280000">
            <w:pPr>
              <w:spacing w:after="100" w:before="0" w:line="240" w:lineRule="auto"/>
              <w:ind w:firstLine="0" w:left="0"/>
              <w:jc w:val="left"/>
              <w:rPr>
                <w:rFonts w:ascii="Verdana" w:hAnsi="Verdana"/>
                <w:sz w:val="21"/>
              </w:rPr>
            </w:pPr>
            <w:r>
              <w:t>закупка работ и услуг,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DF280000">
            <w:pPr>
              <w:spacing w:after="100" w:before="0" w:line="240" w:lineRule="auto"/>
              <w:ind w:firstLine="0" w:left="0"/>
              <w:jc w:val="center"/>
              <w:rPr>
                <w:rFonts w:ascii="Verdana" w:hAnsi="Verdana"/>
                <w:sz w:val="21"/>
              </w:rPr>
            </w:pPr>
            <w:r>
              <w:t>0320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0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1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228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E3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4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5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628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E7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8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9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A280000">
            <w:pPr>
              <w:spacing w:after="100" w:before="0" w:line="240" w:lineRule="auto"/>
              <w:ind w:firstLine="0" w:left="0"/>
              <w:jc w:val="left"/>
              <w:rPr>
                <w:rFonts w:ascii="Verdana" w:hAnsi="Verdana"/>
                <w:sz w:val="21"/>
              </w:rPr>
            </w:pPr>
            <w:r>
              <w:t>закупка непроизведенных активов, нематериальных активов, материальных запасов и основных средств,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EB280000">
            <w:pPr>
              <w:spacing w:after="100" w:before="0" w:line="240" w:lineRule="auto"/>
              <w:ind w:firstLine="0" w:left="0"/>
              <w:jc w:val="center"/>
              <w:rPr>
                <w:rFonts w:ascii="Verdana" w:hAnsi="Verdana"/>
                <w:sz w:val="21"/>
              </w:rPr>
            </w:pPr>
            <w:r>
              <w:t>0330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EC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ED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EE28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EF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0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1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228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3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4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5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6280000">
            <w:pPr>
              <w:spacing w:after="100" w:before="0" w:line="240" w:lineRule="auto"/>
              <w:ind w:firstLine="0" w:left="0"/>
              <w:jc w:val="left"/>
              <w:rPr>
                <w:rFonts w:ascii="Verdana" w:hAnsi="Verdana"/>
                <w:sz w:val="21"/>
              </w:rPr>
            </w:pPr>
            <w:r>
              <w:t>уплата налогов, сборов и иных платежей в бюджеты бюджетной системы Российской Федерации,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7280000">
            <w:pPr>
              <w:spacing w:after="100" w:before="0" w:line="240" w:lineRule="auto"/>
              <w:ind w:firstLine="0" w:left="0"/>
              <w:jc w:val="center"/>
              <w:rPr>
                <w:rFonts w:ascii="Verdana" w:hAnsi="Verdana"/>
                <w:sz w:val="21"/>
              </w:rPr>
            </w:pPr>
            <w:r>
              <w:t>0340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8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9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A28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B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FC28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FD28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FE28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FF28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0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1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2290000">
            <w:pPr>
              <w:spacing w:after="100" w:before="0" w:line="240" w:lineRule="auto"/>
              <w:ind w:firstLine="0" w:left="0"/>
              <w:jc w:val="left"/>
              <w:rPr>
                <w:rFonts w:ascii="Verdana" w:hAnsi="Verdana"/>
                <w:sz w:val="21"/>
              </w:rPr>
            </w:pPr>
            <w:r>
              <w:t>иные выплаты,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3290000">
            <w:pPr>
              <w:spacing w:after="100" w:before="0" w:line="240" w:lineRule="auto"/>
              <w:ind w:firstLine="0" w:left="0"/>
              <w:jc w:val="center"/>
              <w:rPr>
                <w:rFonts w:ascii="Verdana" w:hAnsi="Verdana"/>
                <w:sz w:val="21"/>
              </w:rPr>
            </w:pPr>
            <w:r>
              <w:t>0350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4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5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6290000">
            <w:pPr>
              <w:spacing w:after="100" w:before="0" w:line="240" w:lineRule="auto"/>
              <w:ind w:firstLine="560" w:left="0"/>
              <w:jc w:val="left"/>
              <w:rPr>
                <w:rFonts w:ascii="Verdana" w:hAnsi="Verdana"/>
                <w:sz w:val="21"/>
              </w:rPr>
            </w:pPr>
            <w:r>
              <w:t>из них:</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729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8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9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A29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B290000">
            <w:pPr>
              <w:spacing w:after="100" w:before="0" w:line="240" w:lineRule="auto"/>
              <w:ind w:firstLine="0" w:left="0"/>
              <w:jc w:val="left"/>
              <w:rPr>
                <w:rFonts w:ascii="Verdana" w:hAnsi="Verdana"/>
                <w:sz w:val="21"/>
              </w:rPr>
            </w:pPr>
            <w:r>
              <w:t> </w:t>
            </w:r>
          </w:p>
        </w:tc>
        <w:tc>
          <w:tcPr>
            <w:tcW w:type="dxa" w:w="4310"/>
            <w:tcBorders>
              <w:top w:color="000000" w:sz="8" w:val="single"/>
              <w:left w:color="000000" w:sz="8" w:val="single"/>
              <w:bottom w:color="000000" w:sz="8" w:val="single"/>
              <w:right w:color="000000" w:sz="8" w:val="single"/>
            </w:tcBorders>
            <w:tcMar>
              <w:left w:type="dxa" w:w="0"/>
              <w:right w:type="dxa" w:w="0"/>
            </w:tcMar>
          </w:tcPr>
          <w:p w14:paraId="0C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0D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0E290000">
            <w:pPr>
              <w:spacing w:after="100" w:before="0" w:line="240" w:lineRule="auto"/>
              <w:ind w:firstLine="0" w:left="0"/>
              <w:jc w:val="left"/>
              <w:rPr>
                <w:rFonts w:ascii="Verdana" w:hAnsi="Verdana"/>
                <w:sz w:val="21"/>
              </w:rPr>
            </w:pPr>
            <w:r>
              <w:t>Подлежит возврату Грантодателю,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0F290000">
            <w:pPr>
              <w:spacing w:after="100" w:before="0" w:line="240" w:lineRule="auto"/>
              <w:ind w:firstLine="0" w:left="0"/>
              <w:jc w:val="center"/>
              <w:rPr>
                <w:rFonts w:ascii="Verdana" w:hAnsi="Verdana"/>
                <w:sz w:val="21"/>
              </w:rPr>
            </w:pPr>
            <w:r>
              <w:t>0400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0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1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2290000">
            <w:pPr>
              <w:spacing w:after="0" w:before="0" w:line="240" w:lineRule="auto"/>
              <w:ind w:firstLine="0" w:left="0"/>
              <w:jc w:val="left"/>
              <w:rPr>
                <w:rFonts w:ascii="Verdana" w:hAnsi="Verdana"/>
                <w:sz w:val="21"/>
              </w:rPr>
            </w:pPr>
            <w:r>
              <w:t>в том числе:</w:t>
            </w:r>
          </w:p>
          <w:p w14:paraId="13290000">
            <w:pPr>
              <w:spacing w:after="100" w:before="0" w:line="240" w:lineRule="auto"/>
              <w:ind w:firstLine="0" w:left="0"/>
              <w:jc w:val="left"/>
              <w:rPr>
                <w:rFonts w:ascii="Verdana" w:hAnsi="Verdana"/>
                <w:sz w:val="21"/>
              </w:rPr>
            </w:pPr>
            <w:r>
              <w:t>израсходованных не по целевому назначению</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14290000">
            <w:pPr>
              <w:spacing w:after="100" w:before="0" w:line="240" w:lineRule="auto"/>
              <w:ind w:firstLine="0" w:left="0"/>
              <w:jc w:val="center"/>
              <w:rPr>
                <w:rFonts w:ascii="Verdana" w:hAnsi="Verdana"/>
                <w:sz w:val="21"/>
              </w:rPr>
            </w:pPr>
            <w:r>
              <w:t>0410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5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6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7290000">
            <w:pPr>
              <w:spacing w:after="100" w:before="0" w:line="240" w:lineRule="auto"/>
              <w:ind w:firstLine="0" w:left="0"/>
              <w:jc w:val="left"/>
              <w:rPr>
                <w:rFonts w:ascii="Verdana" w:hAnsi="Verdana"/>
                <w:sz w:val="21"/>
              </w:rPr>
            </w:pPr>
            <w:r>
              <w:t>в результате применения штрафных санкций</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18290000">
            <w:pPr>
              <w:spacing w:after="100" w:before="0" w:line="240" w:lineRule="auto"/>
              <w:ind w:firstLine="0" w:left="0"/>
              <w:jc w:val="center"/>
              <w:rPr>
                <w:rFonts w:ascii="Verdana" w:hAnsi="Verdana"/>
                <w:sz w:val="21"/>
              </w:rPr>
            </w:pPr>
            <w:r>
              <w:t>0420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9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A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B290000">
            <w:pPr>
              <w:spacing w:after="100" w:before="0" w:line="240" w:lineRule="auto"/>
              <w:ind w:firstLine="0" w:left="0"/>
              <w:jc w:val="left"/>
              <w:rPr>
                <w:rFonts w:ascii="Verdana" w:hAnsi="Verdana"/>
                <w:sz w:val="21"/>
              </w:rPr>
            </w:pPr>
            <w:r>
              <w:t>в сумме остатка гранта на начало года, потребность в которой не подтверждена</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1C290000">
            <w:pPr>
              <w:spacing w:after="100" w:before="0" w:line="240" w:lineRule="auto"/>
              <w:ind w:firstLine="0" w:left="0"/>
              <w:jc w:val="center"/>
              <w:rPr>
                <w:rFonts w:ascii="Verdana" w:hAnsi="Verdana"/>
                <w:sz w:val="21"/>
              </w:rPr>
            </w:pPr>
            <w:r>
              <w:t>0430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1D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1E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1F290000">
            <w:pPr>
              <w:spacing w:after="100" w:before="0" w:line="240" w:lineRule="auto"/>
              <w:ind w:firstLine="0" w:left="0"/>
              <w:jc w:val="left"/>
              <w:rPr>
                <w:rFonts w:ascii="Verdana" w:hAnsi="Verdana"/>
                <w:sz w:val="21"/>
              </w:rPr>
            </w:pPr>
            <w:r>
              <w:t> </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0290000">
            <w:pPr>
              <w:spacing w:after="100" w:before="0" w:line="240" w:lineRule="auto"/>
              <w:ind w:firstLine="0" w:left="0"/>
              <w:jc w:val="center"/>
              <w:rPr>
                <w:rFonts w:ascii="Verdana" w:hAnsi="Verdana"/>
                <w:sz w:val="21"/>
              </w:rPr>
            </w:pPr>
            <w:r>
              <w:t>0440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1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2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23290000">
            <w:pPr>
              <w:spacing w:after="100" w:before="0" w:line="240" w:lineRule="auto"/>
              <w:ind w:firstLine="0" w:left="0"/>
              <w:jc w:val="left"/>
              <w:rPr>
                <w:rFonts w:ascii="Verdana" w:hAnsi="Verdana"/>
                <w:sz w:val="21"/>
              </w:rPr>
            </w:pPr>
            <w:r>
              <w:t>Остаток гранта на конец отчетного периода, всего:</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4290000">
            <w:pPr>
              <w:spacing w:after="100" w:before="0" w:line="240" w:lineRule="auto"/>
              <w:ind w:firstLine="0" w:left="0"/>
              <w:jc w:val="center"/>
              <w:rPr>
                <w:rFonts w:ascii="Verdana" w:hAnsi="Verdana"/>
                <w:sz w:val="21"/>
              </w:rPr>
            </w:pPr>
            <w:r>
              <w:t>0500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5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6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27290000">
            <w:pPr>
              <w:spacing w:after="0" w:before="0" w:line="240" w:lineRule="auto"/>
              <w:ind w:firstLine="0" w:left="0"/>
              <w:jc w:val="left"/>
              <w:rPr>
                <w:rFonts w:ascii="Verdana" w:hAnsi="Verdana"/>
                <w:sz w:val="21"/>
              </w:rPr>
            </w:pPr>
            <w:r>
              <w:t>в том числе:</w:t>
            </w:r>
          </w:p>
          <w:p w14:paraId="28290000">
            <w:pPr>
              <w:spacing w:after="100" w:before="0" w:line="240" w:lineRule="auto"/>
              <w:ind w:firstLine="0" w:left="0"/>
              <w:jc w:val="left"/>
              <w:rPr>
                <w:rFonts w:ascii="Verdana" w:hAnsi="Verdana"/>
                <w:sz w:val="21"/>
              </w:rPr>
            </w:pPr>
            <w:r>
              <w:t>требуется для оплаты денежных обязательств</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9290000">
            <w:pPr>
              <w:spacing w:after="100" w:before="0" w:line="240" w:lineRule="auto"/>
              <w:ind w:firstLine="0" w:left="0"/>
              <w:jc w:val="center"/>
              <w:rPr>
                <w:rFonts w:ascii="Verdana" w:hAnsi="Verdana"/>
                <w:sz w:val="21"/>
              </w:rPr>
            </w:pPr>
            <w:r>
              <w:t>0510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A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B290000">
            <w:pPr>
              <w:spacing w:after="100" w:before="0" w:line="240" w:lineRule="auto"/>
              <w:ind w:firstLine="0" w:left="0"/>
              <w:jc w:val="left"/>
              <w:rPr>
                <w:rFonts w:ascii="Verdana" w:hAnsi="Verdana"/>
                <w:sz w:val="21"/>
              </w:rPr>
            </w:pPr>
            <w:r>
              <w:t> </w:t>
            </w:r>
          </w:p>
        </w:tc>
      </w:tr>
      <w:tr>
        <w:tc>
          <w:tcPr>
            <w:tcW w:type="dxa" w:w="5042"/>
            <w:tcBorders>
              <w:top w:color="000000" w:sz="8" w:val="single"/>
              <w:left w:color="000000" w:sz="8" w:val="single"/>
              <w:bottom w:color="000000" w:sz="8" w:val="single"/>
              <w:right w:color="000000" w:sz="8" w:val="single"/>
            </w:tcBorders>
            <w:tcMar>
              <w:left w:type="dxa" w:w="0"/>
              <w:right w:type="dxa" w:w="0"/>
            </w:tcMar>
          </w:tcPr>
          <w:p w14:paraId="2C290000">
            <w:pPr>
              <w:spacing w:after="100" w:before="0" w:line="240" w:lineRule="auto"/>
              <w:ind w:firstLine="0" w:left="0"/>
              <w:jc w:val="left"/>
              <w:rPr>
                <w:rFonts w:ascii="Verdana" w:hAnsi="Verdana"/>
                <w:sz w:val="21"/>
              </w:rPr>
            </w:pPr>
            <w:r>
              <w:t>подлежит возврату Грантодателю</w:t>
            </w:r>
          </w:p>
        </w:tc>
        <w:tc>
          <w:tcPr>
            <w:tcW w:type="dxa" w:w="1000"/>
            <w:tcBorders>
              <w:top w:color="000000" w:sz="8" w:val="single"/>
              <w:left w:color="000000" w:sz="8" w:val="single"/>
              <w:bottom w:color="000000" w:sz="8" w:val="single"/>
              <w:right w:color="000000" w:sz="8" w:val="single"/>
            </w:tcBorders>
            <w:tcMar>
              <w:left w:type="dxa" w:w="0"/>
              <w:right w:type="dxa" w:w="0"/>
            </w:tcMar>
            <w:vAlign w:val="center"/>
          </w:tcPr>
          <w:p w14:paraId="2D290000">
            <w:pPr>
              <w:spacing w:after="100" w:before="0" w:line="240" w:lineRule="auto"/>
              <w:ind w:firstLine="0" w:left="0"/>
              <w:jc w:val="center"/>
              <w:rPr>
                <w:rFonts w:ascii="Verdana" w:hAnsi="Verdana"/>
                <w:sz w:val="21"/>
              </w:rPr>
            </w:pPr>
            <w:r>
              <w:t>0520</w:t>
            </w:r>
          </w:p>
        </w:tc>
        <w:tc>
          <w:tcPr>
            <w:tcW w:type="dxa" w:w="4310"/>
            <w:tcBorders>
              <w:top w:color="000000" w:sz="8" w:val="single"/>
              <w:left w:color="000000" w:sz="8" w:val="single"/>
              <w:bottom w:color="000000" w:sz="8" w:val="single"/>
              <w:right w:color="000000" w:sz="8" w:val="single"/>
            </w:tcBorders>
            <w:tcMar>
              <w:left w:type="dxa" w:w="0"/>
              <w:right w:type="dxa" w:w="0"/>
            </w:tcMar>
          </w:tcPr>
          <w:p w14:paraId="2E290000">
            <w:pPr>
              <w:spacing w:after="100" w:before="0" w:line="240" w:lineRule="auto"/>
              <w:ind w:firstLine="0" w:left="0"/>
              <w:jc w:val="left"/>
              <w:rPr>
                <w:rFonts w:ascii="Verdana" w:hAnsi="Verdana"/>
                <w:sz w:val="21"/>
              </w:rPr>
            </w:pPr>
            <w:r>
              <w:t> </w:t>
            </w:r>
          </w:p>
        </w:tc>
        <w:tc>
          <w:tcPr>
            <w:tcW w:type="dxa" w:w="3978"/>
            <w:tcBorders>
              <w:top w:color="000000" w:sz="8" w:val="single"/>
              <w:left w:color="000000" w:sz="8" w:val="single"/>
              <w:bottom w:color="000000" w:sz="8" w:val="single"/>
              <w:right w:color="000000" w:sz="8" w:val="single"/>
            </w:tcBorders>
            <w:tcMar>
              <w:left w:type="dxa" w:w="0"/>
              <w:right w:type="dxa" w:w="0"/>
            </w:tcMar>
          </w:tcPr>
          <w:p w14:paraId="2F290000">
            <w:pPr>
              <w:spacing w:after="100" w:before="0" w:line="240" w:lineRule="auto"/>
              <w:ind w:firstLine="0" w:left="0"/>
              <w:jc w:val="left"/>
              <w:rPr>
                <w:rFonts w:ascii="Verdana" w:hAnsi="Verdana"/>
                <w:sz w:val="21"/>
              </w:rPr>
            </w:pPr>
            <w:r>
              <w:t> </w:t>
            </w:r>
          </w:p>
        </w:tc>
      </w:tr>
    </w:tbl>
    <w:p w14:paraId="3029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6086"/>
        <w:gridCol w:w="92"/>
        <w:gridCol w:w="1937"/>
        <w:gridCol w:w="92"/>
        <w:gridCol w:w="2602"/>
        <w:gridCol w:w="92"/>
        <w:gridCol w:w="3057"/>
      </w:tblGrid>
      <w:tr>
        <w:tc>
          <w:tcPr>
            <w:tcW w:type="dxa" w:w="6086"/>
            <w:tcMar>
              <w:left w:type="dxa" w:w="0"/>
              <w:right w:type="dxa" w:w="0"/>
            </w:tcMar>
          </w:tcPr>
          <w:p w14:paraId="31290000">
            <w:pPr>
              <w:spacing w:after="100" w:before="0" w:line="240" w:lineRule="auto"/>
              <w:ind w:firstLine="0" w:left="0"/>
              <w:jc w:val="left"/>
              <w:rPr>
                <w:rFonts w:ascii="Verdana" w:hAnsi="Verdana"/>
                <w:sz w:val="21"/>
              </w:rPr>
            </w:pPr>
            <w:r>
              <w:t>Руководитель Получателя гранта (уполномоченное лицо)</w:t>
            </w:r>
          </w:p>
        </w:tc>
        <w:tc>
          <w:tcPr>
            <w:tcW w:type="dxa" w:w="92"/>
            <w:tcMar>
              <w:left w:type="dxa" w:w="0"/>
              <w:right w:type="dxa" w:w="0"/>
            </w:tcMar>
          </w:tcPr>
          <w:p w14:paraId="32290000">
            <w:pPr>
              <w:spacing w:after="100" w:before="0" w:line="240" w:lineRule="auto"/>
              <w:ind w:firstLine="0" w:left="0"/>
              <w:jc w:val="left"/>
              <w:rPr>
                <w:rFonts w:ascii="Verdana" w:hAnsi="Verdana"/>
                <w:sz w:val="21"/>
              </w:rPr>
            </w:pPr>
            <w:r>
              <w:t> </w:t>
            </w:r>
          </w:p>
        </w:tc>
        <w:tc>
          <w:tcPr>
            <w:tcW w:type="dxa" w:w="1937"/>
            <w:tcBorders>
              <w:bottom w:color="000000" w:sz="8" w:val="single"/>
            </w:tcBorders>
            <w:tcMar>
              <w:left w:type="dxa" w:w="0"/>
              <w:right w:type="dxa" w:w="0"/>
            </w:tcMar>
          </w:tcPr>
          <w:p w14:paraId="33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34290000">
            <w:pPr>
              <w:spacing w:after="100" w:before="0" w:line="240" w:lineRule="auto"/>
              <w:ind w:firstLine="0" w:left="0"/>
              <w:jc w:val="left"/>
              <w:rPr>
                <w:rFonts w:ascii="Verdana" w:hAnsi="Verdana"/>
                <w:sz w:val="21"/>
              </w:rPr>
            </w:pPr>
            <w:r>
              <w:t> </w:t>
            </w:r>
          </w:p>
        </w:tc>
        <w:tc>
          <w:tcPr>
            <w:tcW w:type="dxa" w:w="2602"/>
            <w:tcBorders>
              <w:bottom w:color="000000" w:sz="8" w:val="single"/>
            </w:tcBorders>
            <w:tcMar>
              <w:left w:type="dxa" w:w="0"/>
              <w:right w:type="dxa" w:w="0"/>
            </w:tcMar>
          </w:tcPr>
          <w:p w14:paraId="35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36290000">
            <w:pPr>
              <w:spacing w:after="100" w:before="0" w:line="240" w:lineRule="auto"/>
              <w:ind w:firstLine="0" w:left="0"/>
              <w:jc w:val="left"/>
              <w:rPr>
                <w:rFonts w:ascii="Verdana" w:hAnsi="Verdana"/>
                <w:sz w:val="21"/>
              </w:rPr>
            </w:pPr>
            <w:r>
              <w:t> </w:t>
            </w:r>
          </w:p>
        </w:tc>
        <w:tc>
          <w:tcPr>
            <w:tcW w:type="dxa" w:w="3057"/>
            <w:tcBorders>
              <w:bottom w:color="000000" w:sz="8" w:val="single"/>
            </w:tcBorders>
            <w:tcMar>
              <w:left w:type="dxa" w:w="0"/>
              <w:right w:type="dxa" w:w="0"/>
            </w:tcMar>
          </w:tcPr>
          <w:p w14:paraId="37290000">
            <w:pPr>
              <w:spacing w:after="100" w:before="0" w:line="240" w:lineRule="auto"/>
              <w:ind w:firstLine="0" w:left="0"/>
              <w:jc w:val="left"/>
              <w:rPr>
                <w:rFonts w:ascii="Verdana" w:hAnsi="Verdana"/>
                <w:sz w:val="21"/>
              </w:rPr>
            </w:pPr>
            <w:r>
              <w:t> </w:t>
            </w:r>
          </w:p>
        </w:tc>
      </w:tr>
      <w:tr>
        <w:tc>
          <w:tcPr>
            <w:tcW w:type="dxa" w:w="6086"/>
            <w:tcMar>
              <w:left w:type="dxa" w:w="0"/>
              <w:right w:type="dxa" w:w="0"/>
            </w:tcMar>
          </w:tcPr>
          <w:p w14:paraId="38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39290000">
            <w:pPr>
              <w:spacing w:after="100" w:before="0" w:line="240" w:lineRule="auto"/>
              <w:ind w:firstLine="0" w:left="0"/>
              <w:jc w:val="left"/>
              <w:rPr>
                <w:rFonts w:ascii="Verdana" w:hAnsi="Verdana"/>
                <w:sz w:val="21"/>
              </w:rPr>
            </w:pPr>
            <w:r>
              <w:t> </w:t>
            </w:r>
          </w:p>
        </w:tc>
        <w:tc>
          <w:tcPr>
            <w:tcW w:type="dxa" w:w="1937"/>
            <w:tcBorders>
              <w:top w:color="000000" w:sz="8" w:val="single"/>
            </w:tcBorders>
            <w:tcMar>
              <w:left w:type="dxa" w:w="0"/>
              <w:right w:type="dxa" w:w="0"/>
            </w:tcMar>
          </w:tcPr>
          <w:p w14:paraId="3A290000">
            <w:pPr>
              <w:spacing w:after="100" w:before="0" w:line="240" w:lineRule="auto"/>
              <w:ind w:firstLine="0" w:left="0"/>
              <w:jc w:val="center"/>
              <w:rPr>
                <w:rFonts w:ascii="Verdana" w:hAnsi="Verdana"/>
                <w:sz w:val="21"/>
              </w:rPr>
            </w:pPr>
            <w:r>
              <w:t>(должность)</w:t>
            </w:r>
          </w:p>
        </w:tc>
        <w:tc>
          <w:tcPr>
            <w:tcW w:type="dxa" w:w="92"/>
            <w:tcMar>
              <w:left w:type="dxa" w:w="0"/>
              <w:right w:type="dxa" w:w="0"/>
            </w:tcMar>
          </w:tcPr>
          <w:p w14:paraId="3B290000">
            <w:pPr>
              <w:spacing w:after="100" w:before="0" w:line="240" w:lineRule="auto"/>
              <w:ind w:firstLine="0" w:left="0"/>
              <w:jc w:val="left"/>
              <w:rPr>
                <w:rFonts w:ascii="Verdana" w:hAnsi="Verdana"/>
                <w:sz w:val="21"/>
              </w:rPr>
            </w:pPr>
            <w:r>
              <w:t> </w:t>
            </w:r>
          </w:p>
        </w:tc>
        <w:tc>
          <w:tcPr>
            <w:tcW w:type="dxa" w:w="2602"/>
            <w:tcBorders>
              <w:top w:color="000000" w:sz="8" w:val="single"/>
            </w:tcBorders>
            <w:tcMar>
              <w:left w:type="dxa" w:w="0"/>
              <w:right w:type="dxa" w:w="0"/>
            </w:tcMar>
          </w:tcPr>
          <w:p w14:paraId="3C290000">
            <w:pPr>
              <w:spacing w:after="100" w:before="0" w:line="240" w:lineRule="auto"/>
              <w:ind w:firstLine="0" w:left="0"/>
              <w:jc w:val="center"/>
              <w:rPr>
                <w:rFonts w:ascii="Verdana" w:hAnsi="Verdana"/>
                <w:sz w:val="21"/>
              </w:rPr>
            </w:pPr>
            <w:r>
              <w:t>(подпись)</w:t>
            </w:r>
          </w:p>
        </w:tc>
        <w:tc>
          <w:tcPr>
            <w:tcW w:type="dxa" w:w="92"/>
            <w:tcMar>
              <w:left w:type="dxa" w:w="0"/>
              <w:right w:type="dxa" w:w="0"/>
            </w:tcMar>
          </w:tcPr>
          <w:p w14:paraId="3D290000">
            <w:pPr>
              <w:spacing w:after="100" w:before="0" w:line="240" w:lineRule="auto"/>
              <w:ind w:firstLine="0" w:left="0"/>
              <w:jc w:val="left"/>
              <w:rPr>
                <w:rFonts w:ascii="Verdana" w:hAnsi="Verdana"/>
                <w:sz w:val="21"/>
              </w:rPr>
            </w:pPr>
            <w:r>
              <w:t> </w:t>
            </w:r>
          </w:p>
        </w:tc>
        <w:tc>
          <w:tcPr>
            <w:tcW w:type="dxa" w:w="3057"/>
            <w:tcBorders>
              <w:top w:color="000000" w:sz="8" w:val="single"/>
            </w:tcBorders>
            <w:tcMar>
              <w:left w:type="dxa" w:w="0"/>
              <w:right w:type="dxa" w:w="0"/>
            </w:tcMar>
          </w:tcPr>
          <w:p w14:paraId="3E290000">
            <w:pPr>
              <w:spacing w:after="100" w:before="0" w:line="240" w:lineRule="auto"/>
              <w:ind w:firstLine="0" w:left="0"/>
              <w:jc w:val="center"/>
              <w:rPr>
                <w:rFonts w:ascii="Verdana" w:hAnsi="Verdana"/>
                <w:sz w:val="21"/>
              </w:rPr>
            </w:pPr>
            <w:r>
              <w:t>(расшифровка подписи)</w:t>
            </w:r>
          </w:p>
        </w:tc>
      </w:tr>
      <w:tr>
        <w:tc>
          <w:tcPr>
            <w:tcW w:type="dxa" w:w="6086"/>
            <w:tcMar>
              <w:left w:type="dxa" w:w="0"/>
              <w:right w:type="dxa" w:w="0"/>
            </w:tcMar>
          </w:tcPr>
          <w:p w14:paraId="3F290000">
            <w:pPr>
              <w:spacing w:after="100" w:before="0" w:line="240" w:lineRule="auto"/>
              <w:ind w:firstLine="0" w:left="0"/>
              <w:jc w:val="left"/>
              <w:rPr>
                <w:rFonts w:ascii="Verdana" w:hAnsi="Verdana"/>
                <w:sz w:val="21"/>
              </w:rPr>
            </w:pPr>
            <w:r>
              <w:t>Исполнитель</w:t>
            </w:r>
          </w:p>
        </w:tc>
        <w:tc>
          <w:tcPr>
            <w:tcW w:type="dxa" w:w="92"/>
            <w:tcMar>
              <w:left w:type="dxa" w:w="0"/>
              <w:right w:type="dxa" w:w="0"/>
            </w:tcMar>
          </w:tcPr>
          <w:p w14:paraId="40290000">
            <w:pPr>
              <w:spacing w:after="100" w:before="0" w:line="240" w:lineRule="auto"/>
              <w:ind w:firstLine="0" w:left="0"/>
              <w:jc w:val="left"/>
              <w:rPr>
                <w:rFonts w:ascii="Verdana" w:hAnsi="Verdana"/>
                <w:sz w:val="21"/>
              </w:rPr>
            </w:pPr>
            <w:r>
              <w:t> </w:t>
            </w:r>
          </w:p>
        </w:tc>
        <w:tc>
          <w:tcPr>
            <w:tcW w:type="dxa" w:w="1937"/>
            <w:tcBorders>
              <w:bottom w:color="000000" w:sz="8" w:val="single"/>
            </w:tcBorders>
            <w:tcMar>
              <w:left w:type="dxa" w:w="0"/>
              <w:right w:type="dxa" w:w="0"/>
            </w:tcMar>
          </w:tcPr>
          <w:p w14:paraId="41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42290000">
            <w:pPr>
              <w:spacing w:after="100" w:before="0" w:line="240" w:lineRule="auto"/>
              <w:ind w:firstLine="0" w:left="0"/>
              <w:jc w:val="left"/>
              <w:rPr>
                <w:rFonts w:ascii="Verdana" w:hAnsi="Verdana"/>
                <w:sz w:val="21"/>
              </w:rPr>
            </w:pPr>
            <w:r>
              <w:t> </w:t>
            </w:r>
          </w:p>
        </w:tc>
        <w:tc>
          <w:tcPr>
            <w:tcW w:type="dxa" w:w="2602"/>
            <w:tcBorders>
              <w:bottom w:color="000000" w:sz="8" w:val="single"/>
            </w:tcBorders>
            <w:tcMar>
              <w:left w:type="dxa" w:w="0"/>
              <w:right w:type="dxa" w:w="0"/>
            </w:tcMar>
          </w:tcPr>
          <w:p w14:paraId="43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44290000">
            <w:pPr>
              <w:spacing w:after="100" w:before="0" w:line="240" w:lineRule="auto"/>
              <w:ind w:firstLine="0" w:left="0"/>
              <w:jc w:val="left"/>
              <w:rPr>
                <w:rFonts w:ascii="Verdana" w:hAnsi="Verdana"/>
                <w:sz w:val="21"/>
              </w:rPr>
            </w:pPr>
            <w:r>
              <w:t> </w:t>
            </w:r>
          </w:p>
        </w:tc>
        <w:tc>
          <w:tcPr>
            <w:tcW w:type="dxa" w:w="3057"/>
            <w:tcBorders>
              <w:bottom w:color="000000" w:sz="8" w:val="single"/>
            </w:tcBorders>
            <w:tcMar>
              <w:left w:type="dxa" w:w="0"/>
              <w:right w:type="dxa" w:w="0"/>
            </w:tcMar>
          </w:tcPr>
          <w:p w14:paraId="45290000">
            <w:pPr>
              <w:spacing w:after="100" w:before="0" w:line="240" w:lineRule="auto"/>
              <w:ind w:firstLine="0" w:left="0"/>
              <w:jc w:val="left"/>
              <w:rPr>
                <w:rFonts w:ascii="Verdana" w:hAnsi="Verdana"/>
                <w:sz w:val="21"/>
              </w:rPr>
            </w:pPr>
            <w:r>
              <w:t> </w:t>
            </w:r>
          </w:p>
        </w:tc>
      </w:tr>
      <w:tr>
        <w:tc>
          <w:tcPr>
            <w:tcW w:type="dxa" w:w="6086"/>
            <w:tcMar>
              <w:left w:type="dxa" w:w="0"/>
              <w:right w:type="dxa" w:w="0"/>
            </w:tcMar>
          </w:tcPr>
          <w:p w14:paraId="46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47290000">
            <w:pPr>
              <w:spacing w:after="100" w:before="0" w:line="240" w:lineRule="auto"/>
              <w:ind w:firstLine="0" w:left="0"/>
              <w:jc w:val="left"/>
              <w:rPr>
                <w:rFonts w:ascii="Verdana" w:hAnsi="Verdana"/>
                <w:sz w:val="21"/>
              </w:rPr>
            </w:pPr>
            <w:r>
              <w:t> </w:t>
            </w:r>
          </w:p>
        </w:tc>
        <w:tc>
          <w:tcPr>
            <w:tcW w:type="dxa" w:w="1937"/>
            <w:tcBorders>
              <w:top w:color="000000" w:sz="8" w:val="single"/>
            </w:tcBorders>
            <w:tcMar>
              <w:left w:type="dxa" w:w="0"/>
              <w:right w:type="dxa" w:w="0"/>
            </w:tcMar>
          </w:tcPr>
          <w:p w14:paraId="48290000">
            <w:pPr>
              <w:spacing w:after="100" w:before="0" w:line="240" w:lineRule="auto"/>
              <w:ind w:firstLine="0" w:left="0"/>
              <w:jc w:val="center"/>
              <w:rPr>
                <w:rFonts w:ascii="Verdana" w:hAnsi="Verdana"/>
                <w:sz w:val="21"/>
              </w:rPr>
            </w:pPr>
            <w:r>
              <w:t>(должность)</w:t>
            </w:r>
          </w:p>
        </w:tc>
        <w:tc>
          <w:tcPr>
            <w:tcW w:type="dxa" w:w="92"/>
            <w:tcMar>
              <w:left w:type="dxa" w:w="0"/>
              <w:right w:type="dxa" w:w="0"/>
            </w:tcMar>
          </w:tcPr>
          <w:p w14:paraId="49290000">
            <w:pPr>
              <w:spacing w:after="100" w:before="0" w:line="240" w:lineRule="auto"/>
              <w:ind w:firstLine="0" w:left="0"/>
              <w:jc w:val="left"/>
              <w:rPr>
                <w:rFonts w:ascii="Verdana" w:hAnsi="Verdana"/>
                <w:sz w:val="21"/>
              </w:rPr>
            </w:pPr>
            <w:r>
              <w:t> </w:t>
            </w:r>
          </w:p>
        </w:tc>
        <w:tc>
          <w:tcPr>
            <w:tcW w:type="dxa" w:w="2602"/>
            <w:tcBorders>
              <w:top w:color="000000" w:sz="8" w:val="single"/>
            </w:tcBorders>
            <w:tcMar>
              <w:left w:type="dxa" w:w="0"/>
              <w:right w:type="dxa" w:w="0"/>
            </w:tcMar>
          </w:tcPr>
          <w:p w14:paraId="4A290000">
            <w:pPr>
              <w:spacing w:after="100" w:before="0" w:line="240" w:lineRule="auto"/>
              <w:ind w:firstLine="0" w:left="0"/>
              <w:jc w:val="center"/>
              <w:rPr>
                <w:rFonts w:ascii="Verdana" w:hAnsi="Verdana"/>
                <w:sz w:val="21"/>
              </w:rPr>
            </w:pPr>
            <w:r>
              <w:t>(фамилия, инициалы)</w:t>
            </w:r>
          </w:p>
        </w:tc>
        <w:tc>
          <w:tcPr>
            <w:tcW w:type="dxa" w:w="92"/>
            <w:tcMar>
              <w:left w:type="dxa" w:w="0"/>
              <w:right w:type="dxa" w:w="0"/>
            </w:tcMar>
          </w:tcPr>
          <w:p w14:paraId="4B290000">
            <w:pPr>
              <w:spacing w:after="100" w:before="0" w:line="240" w:lineRule="auto"/>
              <w:ind w:firstLine="0" w:left="0"/>
              <w:jc w:val="left"/>
              <w:rPr>
                <w:rFonts w:ascii="Verdana" w:hAnsi="Verdana"/>
                <w:sz w:val="21"/>
              </w:rPr>
            </w:pPr>
            <w:r>
              <w:t> </w:t>
            </w:r>
          </w:p>
        </w:tc>
        <w:tc>
          <w:tcPr>
            <w:tcW w:type="dxa" w:w="3057"/>
            <w:tcBorders>
              <w:top w:color="000000" w:sz="8" w:val="single"/>
            </w:tcBorders>
            <w:tcMar>
              <w:left w:type="dxa" w:w="0"/>
              <w:right w:type="dxa" w:w="0"/>
            </w:tcMar>
          </w:tcPr>
          <w:p w14:paraId="4C290000">
            <w:pPr>
              <w:spacing w:after="100" w:before="0" w:line="240" w:lineRule="auto"/>
              <w:ind w:firstLine="0" w:left="0"/>
              <w:jc w:val="center"/>
              <w:rPr>
                <w:rFonts w:ascii="Verdana" w:hAnsi="Verdana"/>
                <w:sz w:val="21"/>
              </w:rPr>
            </w:pPr>
            <w:r>
              <w:t>(телефон)</w:t>
            </w:r>
          </w:p>
        </w:tc>
      </w:tr>
      <w:tr>
        <w:tc>
          <w:tcPr>
            <w:tcW w:type="dxa" w:w="8115"/>
            <w:gridSpan w:val="3"/>
            <w:tcMar>
              <w:left w:type="dxa" w:w="0"/>
              <w:right w:type="dxa" w:w="0"/>
            </w:tcMar>
          </w:tcPr>
          <w:p w14:paraId="4D290000">
            <w:pPr>
              <w:spacing w:after="100" w:before="0" w:line="240" w:lineRule="auto"/>
              <w:ind w:firstLine="0" w:left="0"/>
              <w:rPr>
                <w:rFonts w:ascii="Verdana" w:hAnsi="Verdana"/>
                <w:sz w:val="21"/>
              </w:rPr>
            </w:pPr>
            <w:r>
              <w:t>"__" ______ 20__ г.</w:t>
            </w:r>
          </w:p>
        </w:tc>
        <w:tc>
          <w:tcPr>
            <w:tcW w:type="dxa" w:w="92"/>
            <w:tcMar>
              <w:left w:type="dxa" w:w="0"/>
              <w:right w:type="dxa" w:w="0"/>
            </w:tcMar>
          </w:tcPr>
          <w:p w14:paraId="4E290000">
            <w:pPr>
              <w:spacing w:after="100" w:before="0" w:line="240" w:lineRule="auto"/>
              <w:ind w:firstLine="0" w:left="0"/>
              <w:jc w:val="left"/>
              <w:rPr>
                <w:rFonts w:ascii="Verdana" w:hAnsi="Verdana"/>
                <w:sz w:val="21"/>
              </w:rPr>
            </w:pPr>
            <w:r>
              <w:t> </w:t>
            </w:r>
          </w:p>
        </w:tc>
        <w:tc>
          <w:tcPr>
            <w:tcW w:type="dxa" w:w="2602"/>
            <w:tcMar>
              <w:left w:type="dxa" w:w="0"/>
              <w:right w:type="dxa" w:w="0"/>
            </w:tcMar>
          </w:tcPr>
          <w:p w14:paraId="4F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50290000">
            <w:pPr>
              <w:spacing w:after="100" w:before="0" w:line="240" w:lineRule="auto"/>
              <w:ind w:firstLine="0" w:left="0"/>
              <w:jc w:val="left"/>
              <w:rPr>
                <w:rFonts w:ascii="Verdana" w:hAnsi="Verdana"/>
                <w:sz w:val="21"/>
              </w:rPr>
            </w:pPr>
            <w:r>
              <w:t> </w:t>
            </w:r>
          </w:p>
        </w:tc>
        <w:tc>
          <w:tcPr>
            <w:tcW w:type="dxa" w:w="3057"/>
            <w:tcMar>
              <w:left w:type="dxa" w:w="0"/>
              <w:right w:type="dxa" w:w="0"/>
            </w:tcMar>
          </w:tcPr>
          <w:p w14:paraId="51290000">
            <w:pPr>
              <w:spacing w:after="100" w:before="0" w:line="240" w:lineRule="auto"/>
              <w:ind w:firstLine="0" w:left="0"/>
              <w:jc w:val="left"/>
              <w:rPr>
                <w:rFonts w:ascii="Verdana" w:hAnsi="Verdana"/>
                <w:sz w:val="21"/>
              </w:rPr>
            </w:pPr>
            <w:r>
              <w:t> </w:t>
            </w:r>
          </w:p>
        </w:tc>
      </w:tr>
    </w:tbl>
    <w:p w14:paraId="52290000">
      <w:pPr>
        <w:spacing w:after="0" w:before="0" w:line="240" w:lineRule="auto"/>
        <w:ind w:firstLine="0" w:left="0"/>
      </w:pPr>
      <w:r>
        <w:t> </w:t>
      </w:r>
    </w:p>
    <w:p w14:paraId="53290000">
      <w:pPr>
        <w:sectPr>
          <w:pgSz w:h="11906" w:orient="landscape" w:w="16838"/>
          <w:pgMar w:bottom="566" w:footer="0" w:gutter="0" w:header="0" w:left="1440" w:right="1440" w:top="1133"/>
        </w:sectPr>
      </w:pPr>
    </w:p>
    <w:p w14:paraId="54290000">
      <w:pPr>
        <w:spacing w:after="0" w:before="0" w:line="240" w:lineRule="auto"/>
        <w:ind w:firstLine="0" w:left="0"/>
        <w:jc w:val="right"/>
        <w:rPr>
          <w:rFonts w:ascii="Verdana" w:hAnsi="Verdana"/>
          <w:sz w:val="21"/>
        </w:rPr>
      </w:pPr>
      <w:r>
        <w:t> </w:t>
      </w:r>
    </w:p>
    <w:p w14:paraId="55290000">
      <w:bookmarkStart w:id="1029" w:name="__RefHeading___197"/>
      <w:bookmarkEnd w:id="1029"/>
      <w:bookmarkStart w:id="1030" w:name="__RefHeading___419"/>
      <w:bookmarkEnd w:id="1030"/>
      <w:bookmarkStart w:id="1031" w:name="__RefHeading___641"/>
      <w:bookmarkEnd w:id="1031"/>
      <w:bookmarkStart w:id="1032" w:name="__RefHeading___863"/>
      <w:bookmarkEnd w:id="1032"/>
      <w:pPr>
        <w:keepNext w:val="1"/>
        <w:keepLines w:val="1"/>
        <w:spacing w:after="0" w:before="0" w:line="276" w:lineRule="auto"/>
        <w:ind w:firstLine="0" w:left="0"/>
        <w:jc w:val="right"/>
        <w:outlineLvl w:val="0"/>
        <w:rPr>
          <w:color w:themeColor="accent1" w:themeShade="BF" w:val="376092"/>
        </w:rPr>
      </w:pPr>
      <w:r>
        <w:t>Приложение N 5 к Договору</w:t>
      </w:r>
    </w:p>
    <w:p w14:paraId="56290000">
      <w:pPr>
        <w:spacing w:after="0" w:before="0" w:line="240" w:lineRule="auto"/>
        <w:ind w:firstLine="0" w:left="0"/>
        <w:jc w:val="right"/>
        <w:rPr>
          <w:rFonts w:ascii="Verdana" w:hAnsi="Verdana"/>
          <w:sz w:val="21"/>
        </w:rPr>
      </w:pPr>
      <w:r>
        <w:t>от __________ N ____</w:t>
      </w:r>
    </w:p>
    <w:p w14:paraId="57290000">
      <w:pPr>
        <w:spacing w:after="0" w:before="0" w:line="240" w:lineRule="auto"/>
        <w:ind w:firstLine="0" w:left="0"/>
        <w:jc w:val="right"/>
        <w:rPr>
          <w:rFonts w:ascii="Verdana" w:hAnsi="Verdana"/>
          <w:sz w:val="21"/>
        </w:rPr>
      </w:pPr>
    </w:p>
    <w:p w14:paraId="58290000">
      <w:pPr>
        <w:spacing w:after="0" w:before="0" w:line="240" w:lineRule="auto"/>
        <w:ind w:firstLine="0" w:left="0"/>
        <w:rPr>
          <w:rFonts w:ascii="Verdana" w:hAnsi="Verdana"/>
          <w:sz w:val="21"/>
        </w:rPr>
      </w:pPr>
      <w:r>
        <w:t> </w:t>
      </w:r>
    </w:p>
    <w:p w14:paraId="59290000">
      <w:pPr>
        <w:spacing w:after="0" w:before="0" w:line="240" w:lineRule="auto"/>
        <w:ind w:firstLine="0" w:left="0"/>
        <w:jc w:val="center"/>
        <w:rPr>
          <w:rFonts w:ascii="Verdana" w:hAnsi="Verdana"/>
          <w:sz w:val="21"/>
        </w:rPr>
      </w:pPr>
      <w:r>
        <w:t>Расчет размера штрафных санкций</w:t>
      </w:r>
    </w:p>
    <w:p w14:paraId="5A290000">
      <w:pPr>
        <w:spacing w:after="0" w:before="0" w:line="240" w:lineRule="auto"/>
        <w:ind w:firstLine="0" w:left="0"/>
        <w:jc w:val="center"/>
        <w:rPr>
          <w:rFonts w:ascii="Verdana" w:hAnsi="Verdana"/>
          <w:sz w:val="21"/>
        </w:rPr>
      </w:pPr>
      <w:r>
        <w:t>на "__" _______ 20__ г.</w:t>
      </w:r>
    </w:p>
    <w:p w14:paraId="5B29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4472"/>
        <w:gridCol w:w="92"/>
        <w:gridCol w:w="5455"/>
        <w:gridCol w:w="2588"/>
        <w:gridCol w:w="1351"/>
      </w:tblGrid>
      <w:tr>
        <w:tc>
          <w:tcPr>
            <w:tcW w:type="dxa" w:w="4472"/>
            <w:vMerge w:val="restart"/>
            <w:tcMar>
              <w:left w:type="dxa" w:w="0"/>
              <w:right w:type="dxa" w:w="0"/>
            </w:tcMar>
          </w:tcPr>
          <w:p w14:paraId="5C290000">
            <w:pPr>
              <w:spacing w:after="100" w:before="0" w:line="240" w:lineRule="auto"/>
              <w:ind w:firstLine="0" w:left="0"/>
              <w:jc w:val="left"/>
              <w:rPr>
                <w:rFonts w:ascii="Verdana" w:hAnsi="Verdana"/>
                <w:sz w:val="21"/>
              </w:rPr>
            </w:pPr>
            <w:r>
              <w:t> </w:t>
            </w:r>
          </w:p>
        </w:tc>
        <w:tc>
          <w:tcPr>
            <w:tcW w:type="dxa" w:w="92"/>
            <w:vMerge w:val="restart"/>
            <w:tcMar>
              <w:left w:type="dxa" w:w="0"/>
              <w:right w:type="dxa" w:w="0"/>
            </w:tcMar>
          </w:tcPr>
          <w:p w14:paraId="5D290000">
            <w:pPr>
              <w:spacing w:after="100" w:before="0" w:line="240" w:lineRule="auto"/>
              <w:ind w:firstLine="0" w:left="0"/>
              <w:jc w:val="left"/>
              <w:rPr>
                <w:rFonts w:ascii="Verdana" w:hAnsi="Verdana"/>
                <w:sz w:val="21"/>
              </w:rPr>
            </w:pPr>
            <w:r>
              <w:t> </w:t>
            </w:r>
          </w:p>
        </w:tc>
        <w:tc>
          <w:tcPr>
            <w:tcW w:type="dxa" w:w="5455"/>
            <w:vMerge w:val="restart"/>
            <w:tcMar>
              <w:left w:type="dxa" w:w="0"/>
              <w:right w:type="dxa" w:w="0"/>
            </w:tcMar>
          </w:tcPr>
          <w:p w14:paraId="5E29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5F290000">
            <w:pPr>
              <w:spacing w:after="100" w:before="0" w:line="240" w:lineRule="auto"/>
              <w:ind w:firstLine="0" w:left="0"/>
              <w:jc w:val="left"/>
              <w:rPr>
                <w:rFonts w:ascii="Verdana" w:hAnsi="Verdana"/>
                <w:sz w:val="21"/>
              </w:rPr>
            </w:pPr>
            <w:r>
              <w:t> </w:t>
            </w:r>
          </w:p>
        </w:tc>
        <w:tc>
          <w:tcPr>
            <w:tcW w:type="dxa" w:w="1351"/>
            <w:tcBorders>
              <w:top w:color="000000" w:sz="8" w:val="single"/>
              <w:left w:color="000000" w:sz="8" w:val="single"/>
              <w:bottom w:color="000000" w:sz="8" w:val="single"/>
              <w:right w:color="000000" w:sz="8" w:val="single"/>
            </w:tcBorders>
            <w:tcMar>
              <w:left w:type="dxa" w:w="0"/>
              <w:right w:type="dxa" w:w="0"/>
            </w:tcMar>
            <w:vAlign w:val="center"/>
          </w:tcPr>
          <w:p w14:paraId="60290000">
            <w:pPr>
              <w:spacing w:after="100" w:before="0" w:line="240" w:lineRule="auto"/>
              <w:ind w:firstLine="0" w:left="0"/>
              <w:jc w:val="center"/>
              <w:rPr>
                <w:rFonts w:ascii="Verdana" w:hAnsi="Verdana"/>
                <w:sz w:val="21"/>
              </w:rPr>
            </w:pPr>
            <w:r>
              <w:t>КОДЫ</w:t>
            </w:r>
          </w:p>
        </w:tc>
      </w:tr>
      <w:tr>
        <w:tc>
          <w:tcPr>
            <w:tcW w:type="dxa" w:w="4472"/>
            <w:gridSpan w:val="1"/>
            <w:vMerge w:val="continue"/>
            <w:tcMar>
              <w:left w:type="dxa" w:w="0"/>
              <w:right w:type="dxa" w:w="0"/>
            </w:tcMar>
          </w:tcPr>
          <w:p/>
        </w:tc>
        <w:tc>
          <w:tcPr>
            <w:tcW w:type="dxa" w:w="92"/>
            <w:gridSpan w:val="1"/>
            <w:vMerge w:val="continue"/>
            <w:tcMar>
              <w:left w:type="dxa" w:w="0"/>
              <w:right w:type="dxa" w:w="0"/>
            </w:tcMar>
          </w:tcPr>
          <w:p/>
        </w:tc>
        <w:tc>
          <w:tcPr>
            <w:tcW w:type="dxa" w:w="5455"/>
            <w:gridSpan w:val="1"/>
            <w:vMerge w:val="continue"/>
            <w:tcMar>
              <w:left w:type="dxa" w:w="0"/>
              <w:right w:type="dxa" w:w="0"/>
            </w:tcMar>
          </w:tcPr>
          <w:p/>
        </w:tc>
        <w:tc>
          <w:tcPr>
            <w:tcW w:type="dxa" w:w="2588"/>
            <w:tcBorders>
              <w:right w:color="000000" w:sz="8" w:val="single"/>
            </w:tcBorders>
            <w:tcMar>
              <w:left w:type="dxa" w:w="0"/>
              <w:right w:type="dxa" w:w="0"/>
            </w:tcMar>
          </w:tcPr>
          <w:p w14:paraId="61290000">
            <w:pPr>
              <w:spacing w:after="100" w:before="0" w:line="240" w:lineRule="auto"/>
              <w:ind w:firstLine="0" w:left="0"/>
              <w:jc w:val="right"/>
              <w:rPr>
                <w:rFonts w:ascii="Verdana" w:hAnsi="Verdana"/>
                <w:sz w:val="21"/>
              </w:rPr>
            </w:pPr>
            <w:r>
              <w:t>Дата</w:t>
            </w:r>
          </w:p>
        </w:tc>
        <w:tc>
          <w:tcPr>
            <w:tcW w:type="dxa" w:w="1351"/>
            <w:tcBorders>
              <w:top w:color="000000" w:sz="8" w:val="single"/>
              <w:left w:color="000000" w:sz="8" w:val="single"/>
              <w:bottom w:color="000000" w:sz="8" w:val="single"/>
              <w:right w:color="000000" w:sz="8" w:val="single"/>
            </w:tcBorders>
            <w:tcMar>
              <w:left w:type="dxa" w:w="0"/>
              <w:right w:type="dxa" w:w="0"/>
            </w:tcMar>
          </w:tcPr>
          <w:p w14:paraId="6229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63290000">
            <w:pPr>
              <w:spacing w:after="100" w:before="0" w:line="240" w:lineRule="auto"/>
              <w:ind w:firstLine="0" w:left="0"/>
              <w:jc w:val="left"/>
              <w:rPr>
                <w:rFonts w:ascii="Verdana" w:hAnsi="Verdana"/>
                <w:sz w:val="21"/>
              </w:rPr>
            </w:pPr>
            <w:r>
              <w:t>Наименование Получателя гранта</w:t>
            </w:r>
          </w:p>
        </w:tc>
        <w:tc>
          <w:tcPr>
            <w:tcW w:type="dxa" w:w="92"/>
            <w:tcMar>
              <w:left w:type="dxa" w:w="0"/>
              <w:right w:type="dxa" w:w="0"/>
            </w:tcMar>
          </w:tcPr>
          <w:p w14:paraId="64290000">
            <w:pPr>
              <w:spacing w:after="100" w:before="0" w:line="240" w:lineRule="auto"/>
              <w:ind w:firstLine="0" w:left="0"/>
              <w:jc w:val="left"/>
              <w:rPr>
                <w:rFonts w:ascii="Verdana" w:hAnsi="Verdana"/>
                <w:sz w:val="21"/>
              </w:rPr>
            </w:pPr>
            <w:r>
              <w:t> </w:t>
            </w:r>
          </w:p>
        </w:tc>
        <w:tc>
          <w:tcPr>
            <w:tcW w:type="dxa" w:w="5455"/>
            <w:tcBorders>
              <w:bottom w:color="000000" w:sz="8" w:val="single"/>
            </w:tcBorders>
            <w:tcMar>
              <w:left w:type="dxa" w:w="0"/>
              <w:right w:type="dxa" w:w="0"/>
            </w:tcMar>
          </w:tcPr>
          <w:p w14:paraId="6529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66290000">
            <w:pPr>
              <w:spacing w:after="100" w:before="0" w:line="240" w:lineRule="auto"/>
              <w:ind w:firstLine="0" w:left="0"/>
              <w:jc w:val="right"/>
              <w:rPr>
                <w:rFonts w:ascii="Verdana" w:hAnsi="Verdana"/>
                <w:sz w:val="21"/>
              </w:rPr>
            </w:pPr>
            <w:r>
              <w:t>ИНН</w:t>
            </w:r>
          </w:p>
        </w:tc>
        <w:tc>
          <w:tcPr>
            <w:tcW w:type="dxa" w:w="1351"/>
            <w:tcBorders>
              <w:top w:color="000000" w:sz="8" w:val="single"/>
              <w:left w:color="000000" w:sz="8" w:val="single"/>
              <w:bottom w:color="000000" w:sz="8" w:val="single"/>
              <w:right w:color="000000" w:sz="8" w:val="single"/>
            </w:tcBorders>
            <w:tcMar>
              <w:left w:type="dxa" w:w="0"/>
              <w:right w:type="dxa" w:w="0"/>
            </w:tcMar>
          </w:tcPr>
          <w:p w14:paraId="6729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68290000">
            <w:pPr>
              <w:spacing w:after="100" w:before="0" w:line="240" w:lineRule="auto"/>
              <w:ind w:firstLine="0" w:left="0"/>
              <w:jc w:val="left"/>
              <w:rPr>
                <w:rFonts w:ascii="Verdana" w:hAnsi="Verdana"/>
                <w:sz w:val="21"/>
              </w:rPr>
            </w:pPr>
            <w:r>
              <w:t>Наименование Грантодателя</w:t>
            </w:r>
          </w:p>
        </w:tc>
        <w:tc>
          <w:tcPr>
            <w:tcW w:type="dxa" w:w="92"/>
            <w:tcMar>
              <w:left w:type="dxa" w:w="0"/>
              <w:right w:type="dxa" w:w="0"/>
            </w:tcMar>
          </w:tcPr>
          <w:p w14:paraId="69290000">
            <w:pPr>
              <w:spacing w:after="100" w:before="0" w:line="240" w:lineRule="auto"/>
              <w:ind w:firstLine="0" w:left="0"/>
              <w:jc w:val="left"/>
              <w:rPr>
                <w:rFonts w:ascii="Verdana" w:hAnsi="Verdana"/>
                <w:sz w:val="21"/>
              </w:rPr>
            </w:pPr>
            <w:r>
              <w:t> </w:t>
            </w:r>
          </w:p>
        </w:tc>
        <w:tc>
          <w:tcPr>
            <w:tcW w:type="dxa" w:w="5455"/>
            <w:tcBorders>
              <w:top w:color="000000" w:sz="8" w:val="single"/>
              <w:left w:sz="4" w:val="nil"/>
              <w:bottom w:color="000000" w:sz="8" w:val="single"/>
              <w:right w:sz="4" w:val="nil"/>
            </w:tcBorders>
            <w:tcMar>
              <w:left w:type="dxa" w:w="0"/>
              <w:right w:type="dxa" w:w="0"/>
            </w:tcMar>
          </w:tcPr>
          <w:p w14:paraId="6A29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6B290000">
            <w:pPr>
              <w:spacing w:after="100" w:before="0" w:line="240" w:lineRule="auto"/>
              <w:ind w:firstLine="0" w:left="0"/>
              <w:jc w:val="right"/>
              <w:rPr>
                <w:rFonts w:ascii="Verdana" w:hAnsi="Verdana"/>
                <w:sz w:val="21"/>
              </w:rPr>
            </w:pPr>
            <w:r>
              <w:t>по Сводному реестру</w:t>
            </w:r>
          </w:p>
        </w:tc>
        <w:tc>
          <w:tcPr>
            <w:tcW w:type="dxa" w:w="1351"/>
            <w:tcBorders>
              <w:top w:color="000000" w:sz="8" w:val="single"/>
              <w:left w:color="000000" w:sz="8" w:val="single"/>
              <w:bottom w:color="000000" w:sz="8" w:val="single"/>
              <w:right w:color="000000" w:sz="8" w:val="single"/>
            </w:tcBorders>
            <w:tcMar>
              <w:left w:type="dxa" w:w="0"/>
              <w:right w:type="dxa" w:w="0"/>
            </w:tcMar>
          </w:tcPr>
          <w:p w14:paraId="6C29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6D290000">
            <w:pPr>
              <w:spacing w:after="100" w:before="0" w:line="240" w:lineRule="auto"/>
              <w:ind w:firstLine="0" w:left="0"/>
              <w:jc w:val="left"/>
              <w:rPr>
                <w:rFonts w:ascii="Verdana" w:hAnsi="Verdana"/>
                <w:sz w:val="21"/>
              </w:rPr>
            </w:pPr>
            <w:r>
              <w:t xml:space="preserve">Наименование федерального проекта </w:t>
            </w:r>
          </w:p>
        </w:tc>
        <w:tc>
          <w:tcPr>
            <w:tcW w:type="dxa" w:w="92"/>
            <w:tcMar>
              <w:left w:type="dxa" w:w="0"/>
              <w:right w:type="dxa" w:w="0"/>
            </w:tcMar>
          </w:tcPr>
          <w:p w14:paraId="6E290000">
            <w:pPr>
              <w:spacing w:after="100" w:before="0" w:line="240" w:lineRule="auto"/>
              <w:ind w:firstLine="0" w:left="0"/>
              <w:jc w:val="left"/>
              <w:rPr>
                <w:rFonts w:ascii="Verdana" w:hAnsi="Verdana"/>
                <w:sz w:val="21"/>
              </w:rPr>
            </w:pPr>
            <w:r>
              <w:t> </w:t>
            </w:r>
          </w:p>
        </w:tc>
        <w:tc>
          <w:tcPr>
            <w:tcW w:type="dxa" w:w="5455"/>
            <w:tcBorders>
              <w:top w:color="000000" w:sz="8" w:val="single"/>
              <w:left w:sz="4" w:val="nil"/>
              <w:bottom w:color="000000" w:sz="8" w:val="single"/>
              <w:right w:sz="4" w:val="nil"/>
            </w:tcBorders>
            <w:tcMar>
              <w:left w:type="dxa" w:w="0"/>
              <w:right w:type="dxa" w:w="0"/>
            </w:tcMar>
          </w:tcPr>
          <w:p w14:paraId="6F29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70290000">
            <w:pPr>
              <w:spacing w:after="100" w:before="0" w:line="240" w:lineRule="auto"/>
              <w:ind w:firstLine="0" w:left="0"/>
              <w:jc w:val="right"/>
              <w:rPr>
                <w:rFonts w:ascii="Verdana" w:hAnsi="Verdana"/>
                <w:sz w:val="21"/>
              </w:rPr>
            </w:pPr>
            <w:r>
              <w:t xml:space="preserve">по БК </w:t>
            </w:r>
          </w:p>
        </w:tc>
        <w:tc>
          <w:tcPr>
            <w:tcW w:type="dxa" w:w="1351"/>
            <w:tcBorders>
              <w:top w:color="000000" w:sz="8" w:val="single"/>
              <w:left w:color="000000" w:sz="8" w:val="single"/>
              <w:bottom w:color="000000" w:sz="8" w:val="single"/>
              <w:right w:color="000000" w:sz="8" w:val="single"/>
            </w:tcBorders>
            <w:tcMar>
              <w:left w:type="dxa" w:w="0"/>
              <w:right w:type="dxa" w:w="0"/>
            </w:tcMar>
          </w:tcPr>
          <w:p w14:paraId="7129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72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73290000">
            <w:pPr>
              <w:spacing w:after="100" w:before="0" w:line="240" w:lineRule="auto"/>
              <w:ind w:firstLine="0" w:left="0"/>
              <w:jc w:val="left"/>
              <w:rPr>
                <w:rFonts w:ascii="Verdana" w:hAnsi="Verdana"/>
                <w:sz w:val="21"/>
              </w:rPr>
            </w:pPr>
            <w:r>
              <w:t> </w:t>
            </w:r>
          </w:p>
        </w:tc>
        <w:tc>
          <w:tcPr>
            <w:tcW w:type="dxa" w:w="5455"/>
            <w:tcBorders>
              <w:top w:color="000000" w:sz="8" w:val="single"/>
            </w:tcBorders>
            <w:tcMar>
              <w:left w:type="dxa" w:w="0"/>
              <w:right w:type="dxa" w:w="0"/>
            </w:tcMar>
          </w:tcPr>
          <w:p w14:paraId="7429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75290000">
            <w:pPr>
              <w:spacing w:after="100" w:before="0" w:line="240" w:lineRule="auto"/>
              <w:ind w:firstLine="0" w:left="0"/>
              <w:jc w:val="right"/>
              <w:rPr>
                <w:rFonts w:ascii="Verdana" w:hAnsi="Verdana"/>
                <w:sz w:val="21"/>
              </w:rPr>
            </w:pPr>
            <w:r>
              <w:t xml:space="preserve">Номер Соглашения </w:t>
            </w:r>
          </w:p>
        </w:tc>
        <w:tc>
          <w:tcPr>
            <w:tcW w:type="dxa" w:w="1351"/>
            <w:tcBorders>
              <w:top w:color="000000" w:sz="8" w:val="single"/>
              <w:left w:color="000000" w:sz="8" w:val="single"/>
              <w:bottom w:color="000000" w:sz="8" w:val="single"/>
              <w:right w:color="000000" w:sz="8" w:val="single"/>
            </w:tcBorders>
            <w:tcMar>
              <w:left w:type="dxa" w:w="0"/>
              <w:right w:type="dxa" w:w="0"/>
            </w:tcMar>
          </w:tcPr>
          <w:p w14:paraId="76290000">
            <w:pPr>
              <w:spacing w:after="100" w:before="0" w:line="240" w:lineRule="auto"/>
              <w:ind w:firstLine="0" w:left="0"/>
              <w:jc w:val="left"/>
              <w:rPr>
                <w:rFonts w:ascii="Verdana" w:hAnsi="Verdana"/>
                <w:sz w:val="21"/>
              </w:rPr>
            </w:pPr>
            <w:r>
              <w:t> </w:t>
            </w:r>
          </w:p>
        </w:tc>
      </w:tr>
      <w:tr>
        <w:tc>
          <w:tcPr>
            <w:tcW w:type="dxa" w:w="4472"/>
            <w:tcMar>
              <w:left w:type="dxa" w:w="0"/>
              <w:right w:type="dxa" w:w="0"/>
            </w:tcMar>
          </w:tcPr>
          <w:p w14:paraId="77290000">
            <w:pPr>
              <w:spacing w:after="100" w:before="0" w:line="240" w:lineRule="auto"/>
              <w:ind w:firstLine="0" w:left="0"/>
              <w:jc w:val="left"/>
              <w:rPr>
                <w:rFonts w:ascii="Verdana" w:hAnsi="Verdana"/>
                <w:sz w:val="21"/>
              </w:rPr>
            </w:pPr>
            <w:r>
              <w:t> </w:t>
            </w:r>
          </w:p>
        </w:tc>
        <w:tc>
          <w:tcPr>
            <w:tcW w:type="dxa" w:w="92"/>
            <w:tcMar>
              <w:left w:type="dxa" w:w="0"/>
              <w:right w:type="dxa" w:w="0"/>
            </w:tcMar>
          </w:tcPr>
          <w:p w14:paraId="78290000">
            <w:pPr>
              <w:spacing w:after="100" w:before="0" w:line="240" w:lineRule="auto"/>
              <w:ind w:firstLine="0" w:left="0"/>
              <w:jc w:val="left"/>
              <w:rPr>
                <w:rFonts w:ascii="Verdana" w:hAnsi="Verdana"/>
                <w:sz w:val="21"/>
              </w:rPr>
            </w:pPr>
            <w:r>
              <w:t> </w:t>
            </w:r>
          </w:p>
        </w:tc>
        <w:tc>
          <w:tcPr>
            <w:tcW w:type="dxa" w:w="5455"/>
            <w:tcMar>
              <w:left w:type="dxa" w:w="0"/>
              <w:right w:type="dxa" w:w="0"/>
            </w:tcMar>
          </w:tcPr>
          <w:p w14:paraId="79290000">
            <w:pPr>
              <w:spacing w:after="100" w:before="0" w:line="240" w:lineRule="auto"/>
              <w:ind w:firstLine="0" w:left="0"/>
              <w:jc w:val="left"/>
              <w:rPr>
                <w:rFonts w:ascii="Verdana" w:hAnsi="Verdana"/>
                <w:sz w:val="21"/>
              </w:rPr>
            </w:pPr>
            <w:r>
              <w:t> </w:t>
            </w:r>
          </w:p>
        </w:tc>
        <w:tc>
          <w:tcPr>
            <w:tcW w:type="dxa" w:w="2588"/>
            <w:tcBorders>
              <w:right w:color="000000" w:sz="8" w:val="single"/>
            </w:tcBorders>
            <w:tcMar>
              <w:left w:type="dxa" w:w="0"/>
              <w:right w:type="dxa" w:w="0"/>
            </w:tcMar>
          </w:tcPr>
          <w:p w14:paraId="7A290000">
            <w:pPr>
              <w:spacing w:after="100" w:before="0" w:line="240" w:lineRule="auto"/>
              <w:ind w:firstLine="0" w:left="0"/>
              <w:jc w:val="right"/>
              <w:rPr>
                <w:rFonts w:ascii="Verdana" w:hAnsi="Verdana"/>
                <w:sz w:val="21"/>
              </w:rPr>
            </w:pPr>
            <w:r>
              <w:t xml:space="preserve">Дата Соглашения </w:t>
            </w:r>
          </w:p>
        </w:tc>
        <w:tc>
          <w:tcPr>
            <w:tcW w:type="dxa" w:w="1351"/>
            <w:tcBorders>
              <w:top w:color="000000" w:sz="8" w:val="single"/>
              <w:left w:color="000000" w:sz="8" w:val="single"/>
              <w:bottom w:color="000000" w:sz="8" w:val="single"/>
              <w:right w:color="000000" w:sz="8" w:val="single"/>
            </w:tcBorders>
            <w:tcMar>
              <w:left w:type="dxa" w:w="0"/>
              <w:right w:type="dxa" w:w="0"/>
            </w:tcMar>
          </w:tcPr>
          <w:p w14:paraId="7B290000">
            <w:pPr>
              <w:spacing w:after="100" w:before="0" w:line="240" w:lineRule="auto"/>
              <w:ind w:firstLine="0" w:left="0"/>
              <w:jc w:val="left"/>
              <w:rPr>
                <w:rFonts w:ascii="Verdana" w:hAnsi="Verdana"/>
                <w:sz w:val="21"/>
              </w:rPr>
            </w:pPr>
            <w:r>
              <w:t> </w:t>
            </w:r>
          </w:p>
        </w:tc>
      </w:tr>
      <w:tr>
        <w:tc>
          <w:tcPr>
            <w:tcW w:type="dxa" w:w="4472"/>
            <w:vMerge w:val="restart"/>
            <w:tcMar>
              <w:left w:type="dxa" w:w="0"/>
              <w:right w:type="dxa" w:w="0"/>
            </w:tcMar>
          </w:tcPr>
          <w:p w14:paraId="7C290000">
            <w:pPr>
              <w:spacing w:after="100" w:before="0" w:line="240" w:lineRule="auto"/>
              <w:ind w:firstLine="0" w:left="0"/>
              <w:rPr>
                <w:rFonts w:ascii="Verdana" w:hAnsi="Verdana"/>
                <w:sz w:val="21"/>
              </w:rPr>
            </w:pPr>
            <w:r>
              <w:t>Вид документа</w:t>
            </w:r>
          </w:p>
        </w:tc>
        <w:tc>
          <w:tcPr>
            <w:tcW w:type="dxa" w:w="92"/>
            <w:tcMar>
              <w:left w:type="dxa" w:w="0"/>
              <w:right w:type="dxa" w:w="0"/>
            </w:tcMar>
          </w:tcPr>
          <w:p w14:paraId="7D290000">
            <w:pPr>
              <w:spacing w:after="100" w:before="0" w:line="240" w:lineRule="auto"/>
              <w:ind w:firstLine="0" w:left="0"/>
              <w:jc w:val="left"/>
              <w:rPr>
                <w:rFonts w:ascii="Verdana" w:hAnsi="Verdana"/>
                <w:sz w:val="21"/>
              </w:rPr>
            </w:pPr>
            <w:r>
              <w:t> </w:t>
            </w:r>
          </w:p>
        </w:tc>
        <w:tc>
          <w:tcPr>
            <w:tcW w:type="dxa" w:w="5455"/>
            <w:tcBorders>
              <w:bottom w:color="000000" w:sz="8" w:val="single"/>
            </w:tcBorders>
            <w:tcMar>
              <w:left w:type="dxa" w:w="0"/>
              <w:right w:type="dxa" w:w="0"/>
            </w:tcMar>
          </w:tcPr>
          <w:p w14:paraId="7E290000">
            <w:pPr>
              <w:spacing w:after="100" w:before="0" w:line="240" w:lineRule="auto"/>
              <w:ind w:firstLine="0" w:left="0"/>
              <w:jc w:val="left"/>
              <w:rPr>
                <w:rFonts w:ascii="Verdana" w:hAnsi="Verdana"/>
                <w:sz w:val="21"/>
              </w:rPr>
            </w:pPr>
            <w:r>
              <w:t> </w:t>
            </w:r>
          </w:p>
        </w:tc>
        <w:tc>
          <w:tcPr>
            <w:tcW w:type="dxa" w:w="2588"/>
            <w:vMerge w:val="restart"/>
            <w:tcBorders>
              <w:right w:color="000000" w:sz="8" w:val="single"/>
            </w:tcBorders>
            <w:tcMar>
              <w:left w:type="dxa" w:w="0"/>
              <w:right w:type="dxa" w:w="0"/>
            </w:tcMar>
          </w:tcPr>
          <w:p w14:paraId="7F290000">
            <w:pPr>
              <w:spacing w:after="100" w:before="0" w:line="240" w:lineRule="auto"/>
              <w:ind w:firstLine="0" w:left="0"/>
              <w:jc w:val="left"/>
              <w:rPr>
                <w:rFonts w:ascii="Verdana" w:hAnsi="Verdana"/>
                <w:sz w:val="21"/>
              </w:rPr>
            </w:pPr>
            <w:r>
              <w:t> </w:t>
            </w:r>
          </w:p>
        </w:tc>
        <w:tc>
          <w:tcPr>
            <w:tcW w:type="dxa" w:w="1351"/>
            <w:vMerge w:val="restart"/>
            <w:tcBorders>
              <w:top w:color="000000" w:sz="8" w:val="single"/>
              <w:left w:color="000000" w:sz="8" w:val="single"/>
              <w:bottom w:color="000000" w:sz="8" w:val="single"/>
              <w:right w:color="000000" w:sz="8" w:val="single"/>
            </w:tcBorders>
            <w:tcMar>
              <w:left w:type="dxa" w:w="0"/>
              <w:right w:type="dxa" w:w="0"/>
            </w:tcMar>
          </w:tcPr>
          <w:p w14:paraId="80290000">
            <w:pPr>
              <w:spacing w:after="100" w:before="0" w:line="240" w:lineRule="auto"/>
              <w:ind w:firstLine="0" w:left="0"/>
              <w:jc w:val="left"/>
              <w:rPr>
                <w:rFonts w:ascii="Verdana" w:hAnsi="Verdana"/>
                <w:sz w:val="21"/>
              </w:rPr>
            </w:pPr>
            <w:r>
              <w:t> </w:t>
            </w:r>
          </w:p>
        </w:tc>
      </w:tr>
      <w:tr>
        <w:tc>
          <w:tcPr>
            <w:tcW w:type="dxa" w:w="4472"/>
            <w:gridSpan w:val="1"/>
            <w:vMerge w:val="continue"/>
            <w:tcMar>
              <w:left w:type="dxa" w:w="0"/>
              <w:right w:type="dxa" w:w="0"/>
            </w:tcMar>
          </w:tcPr>
          <w:p/>
        </w:tc>
        <w:tc>
          <w:tcPr>
            <w:tcW w:type="dxa" w:w="92"/>
            <w:tcMar>
              <w:left w:type="dxa" w:w="0"/>
              <w:right w:type="dxa" w:w="0"/>
            </w:tcMar>
          </w:tcPr>
          <w:p w14:paraId="81290000">
            <w:pPr>
              <w:spacing w:after="100" w:before="0" w:line="240" w:lineRule="auto"/>
              <w:ind w:firstLine="0" w:left="0"/>
              <w:jc w:val="left"/>
              <w:rPr>
                <w:rFonts w:ascii="Verdana" w:hAnsi="Verdana"/>
                <w:sz w:val="21"/>
              </w:rPr>
            </w:pPr>
            <w:r>
              <w:t> </w:t>
            </w:r>
          </w:p>
        </w:tc>
        <w:tc>
          <w:tcPr>
            <w:tcW w:type="dxa" w:w="5455"/>
            <w:tcBorders>
              <w:top w:color="000000" w:sz="8" w:val="single"/>
            </w:tcBorders>
            <w:tcMar>
              <w:left w:type="dxa" w:w="0"/>
              <w:right w:type="dxa" w:w="0"/>
            </w:tcMar>
          </w:tcPr>
          <w:p w14:paraId="82290000">
            <w:pPr>
              <w:spacing w:after="100" w:before="0" w:line="240" w:lineRule="auto"/>
              <w:ind w:firstLine="0" w:left="0"/>
              <w:jc w:val="center"/>
              <w:rPr>
                <w:rFonts w:ascii="Verdana" w:hAnsi="Verdana"/>
                <w:sz w:val="21"/>
              </w:rPr>
            </w:pPr>
            <w:r>
              <w:t xml:space="preserve">(первичный - "0", уточненный - "1", "2", "3", "...") </w:t>
            </w:r>
          </w:p>
        </w:tc>
        <w:tc>
          <w:tcPr>
            <w:tcW w:type="dxa" w:w="2588"/>
            <w:gridSpan w:val="1"/>
            <w:vMerge w:val="continue"/>
            <w:tcBorders>
              <w:right w:color="000000" w:sz="8" w:val="single"/>
            </w:tcBorders>
            <w:tcMar>
              <w:left w:type="dxa" w:w="0"/>
              <w:right w:type="dxa" w:w="0"/>
            </w:tcMar>
          </w:tcPr>
          <w:p/>
        </w:tc>
        <w:tc>
          <w:tcPr>
            <w:tcW w:type="dxa" w:w="1351"/>
            <w:gridSpan w:val="1"/>
            <w:vMerge w:val="continue"/>
            <w:tcBorders>
              <w:top w:color="000000" w:sz="8" w:val="single"/>
              <w:left w:color="000000" w:sz="8" w:val="single"/>
              <w:bottom w:color="000000" w:sz="8" w:val="single"/>
              <w:right w:color="000000" w:sz="8" w:val="single"/>
            </w:tcBorders>
            <w:tcMar>
              <w:left w:type="dxa" w:w="0"/>
              <w:right w:type="dxa" w:w="0"/>
            </w:tcMar>
          </w:tcPr>
          <w:p/>
        </w:tc>
      </w:tr>
      <w:tr>
        <w:tc>
          <w:tcPr>
            <w:tcW w:type="dxa" w:w="10019"/>
            <w:gridSpan w:val="3"/>
            <w:tcMar>
              <w:left w:type="dxa" w:w="0"/>
              <w:right w:type="dxa" w:w="0"/>
            </w:tcMar>
          </w:tcPr>
          <w:p w14:paraId="83290000">
            <w:pPr>
              <w:spacing w:after="100" w:before="0" w:line="240" w:lineRule="auto"/>
              <w:ind w:firstLine="0" w:left="0"/>
              <w:jc w:val="left"/>
              <w:rPr>
                <w:rFonts w:ascii="Verdana" w:hAnsi="Verdana"/>
                <w:sz w:val="21"/>
              </w:rPr>
            </w:pPr>
            <w:r>
              <w:t>Единица изменения: руб (с точностью до второго знака после запятой)</w:t>
            </w:r>
          </w:p>
        </w:tc>
        <w:tc>
          <w:tcPr>
            <w:tcW w:type="dxa" w:w="2588"/>
            <w:tcBorders>
              <w:right w:color="000000" w:sz="8" w:val="single"/>
            </w:tcBorders>
            <w:tcMar>
              <w:left w:type="dxa" w:w="0"/>
              <w:right w:type="dxa" w:w="0"/>
            </w:tcMar>
            <w:vAlign w:val="center"/>
          </w:tcPr>
          <w:p w14:paraId="84290000">
            <w:pPr>
              <w:spacing w:after="100" w:before="0" w:line="240" w:lineRule="auto"/>
              <w:ind w:firstLine="0" w:left="0"/>
              <w:jc w:val="right"/>
              <w:rPr>
                <w:rFonts w:ascii="Verdana" w:hAnsi="Verdana"/>
                <w:sz w:val="21"/>
              </w:rPr>
            </w:pPr>
            <w:r>
              <w:t xml:space="preserve">по </w:t>
            </w:r>
            <w:r>
              <w:rPr>
                <w:color w:val="0000FF"/>
              </w:rPr>
              <w:fldChar w:fldCharType="begin"/>
            </w:r>
            <w:r>
              <w:rPr>
                <w:color w:val="0000FF"/>
              </w:rPr>
              <w:instrText>HYPERLINK "https://login.consultant.ru/link/?rnd=7CF07B1C6B511650EC2A0289D24AAA4E&amp;req=doc&amp;base=LAW&amp;n=377985&amp;dst=101916&amp;fld=134&amp;REFFIELD=134&amp;REFDST=100505&amp;REFDOC=349119&amp;REFBASE=LAW&amp;stat=refcode%3D16876%3Bdstident%3D101916%3Bindex%3D1262&amp;date=29.07.2021"</w:instrText>
            </w:r>
            <w:r>
              <w:rPr>
                <w:color w:val="0000FF"/>
              </w:rPr>
              <w:fldChar w:fldCharType="separate"/>
            </w:r>
            <w:r>
              <w:rPr>
                <w:color w:val="0000FF"/>
              </w:rPr>
              <w:t>ОКЕИ</w:t>
            </w:r>
            <w:r>
              <w:rPr>
                <w:color w:val="0000FF"/>
              </w:rPr>
              <w:fldChar w:fldCharType="end"/>
            </w:r>
          </w:p>
        </w:tc>
        <w:tc>
          <w:tcPr>
            <w:tcW w:type="dxa" w:w="1351"/>
            <w:tcBorders>
              <w:top w:color="000000" w:sz="8" w:val="single"/>
              <w:left w:color="000000" w:sz="8" w:val="single"/>
              <w:bottom w:color="000000" w:sz="8" w:val="single"/>
              <w:right w:color="000000" w:sz="8" w:val="single"/>
            </w:tcBorders>
            <w:tcMar>
              <w:left w:type="dxa" w:w="0"/>
              <w:right w:type="dxa" w:w="0"/>
            </w:tcMar>
            <w:vAlign w:val="center"/>
          </w:tcPr>
          <w:p w14:paraId="85290000">
            <w:pPr>
              <w:spacing w:after="100" w:before="0" w:line="240" w:lineRule="auto"/>
              <w:ind w:firstLine="0" w:left="0"/>
              <w:jc w:val="center"/>
              <w:rPr>
                <w:rFonts w:ascii="Verdana" w:hAnsi="Verdana"/>
                <w:sz w:val="21"/>
              </w:rPr>
            </w:pPr>
            <w:r>
              <w:t>383</w:t>
            </w:r>
          </w:p>
        </w:tc>
      </w:tr>
    </w:tbl>
    <w:p w14:paraId="86290000">
      <w:pPr>
        <w:spacing w:after="0" w:before="0" w:line="240" w:lineRule="auto"/>
        <w:ind w:firstLine="0" w:left="0"/>
        <w:rPr>
          <w:rFonts w:ascii="Verdana" w:hAnsi="Verdana"/>
          <w:sz w:val="21"/>
        </w:rPr>
      </w:pPr>
      <w:r>
        <w:t> </w:t>
      </w:r>
    </w:p>
    <w:tbl>
      <w:tblPr>
        <w:tblStyle w:val="Style_3"/>
        <w:tblLayout w:type="fixed"/>
        <w:tblCellMar>
          <w:left w:type="dxa" w:w="0"/>
          <w:right w:type="dxa" w:w="0"/>
        </w:tblCellMar>
      </w:tblPr>
      <w:tblGrid>
        <w:gridCol w:w="1987"/>
        <w:gridCol w:w="1795"/>
        <w:gridCol w:w="460"/>
        <w:gridCol w:w="874"/>
        <w:gridCol w:w="1173"/>
        <w:gridCol w:w="1560"/>
        <w:gridCol w:w="686"/>
        <w:gridCol w:w="1859"/>
        <w:gridCol w:w="1117"/>
        <w:gridCol w:w="1120"/>
        <w:gridCol w:w="1326"/>
      </w:tblGrid>
      <w:tr>
        <w:tc>
          <w:tcPr>
            <w:tcW w:type="dxa" w:w="1987"/>
            <w:vMerge w:val="restart"/>
            <w:tcBorders>
              <w:top w:color="000000" w:sz="4" w:val="single"/>
              <w:left w:color="000000" w:sz="4" w:val="single"/>
              <w:bottom w:color="000000" w:sz="4" w:val="single"/>
              <w:right w:color="000000" w:sz="4" w:val="single"/>
            </w:tcBorders>
            <w:tcMar>
              <w:left w:type="dxa" w:w="0"/>
              <w:right w:type="dxa" w:w="0"/>
            </w:tcMar>
          </w:tcPr>
          <w:p w14:paraId="87290000">
            <w:pPr>
              <w:spacing w:after="100" w:before="0" w:line="240" w:lineRule="auto"/>
              <w:ind w:firstLine="0" w:left="0"/>
              <w:jc w:val="center"/>
              <w:rPr>
                <w:rFonts w:ascii="Verdana" w:hAnsi="Verdana"/>
                <w:sz w:val="21"/>
              </w:rPr>
            </w:pPr>
            <w:r>
              <w:t xml:space="preserve">Результат предоставления Гранта </w:t>
            </w:r>
          </w:p>
        </w:tc>
        <w:tc>
          <w:tcPr>
            <w:tcW w:type="dxa" w:w="2256"/>
            <w:gridSpan w:val="2"/>
            <w:tcBorders>
              <w:top w:color="000000" w:sz="4" w:val="single"/>
              <w:left w:color="000000" w:sz="4" w:val="single"/>
              <w:bottom w:color="000000" w:sz="4" w:val="single"/>
              <w:right w:color="000000" w:sz="4" w:val="single"/>
            </w:tcBorders>
            <w:tcMar>
              <w:left w:type="dxa" w:w="0"/>
              <w:right w:type="dxa" w:w="0"/>
            </w:tcMar>
          </w:tcPr>
          <w:p w14:paraId="88290000">
            <w:pPr>
              <w:spacing w:after="100" w:before="0" w:line="240" w:lineRule="auto"/>
              <w:ind w:firstLine="0" w:left="0"/>
              <w:jc w:val="center"/>
              <w:rPr>
                <w:rFonts w:ascii="Verdana" w:hAnsi="Verdana"/>
                <w:sz w:val="21"/>
              </w:rPr>
            </w:pPr>
            <w:r>
              <w:t xml:space="preserve">Единица измерения по </w:t>
            </w:r>
            <w:r>
              <w:rPr>
                <w:color w:val="0000FF"/>
              </w:rPr>
              <w:fldChar w:fldCharType="begin"/>
            </w:r>
            <w:r>
              <w:rPr>
                <w:color w:val="0000FF"/>
              </w:rPr>
              <w:instrText>HYPERLINK "https://login.consultant.ru/link/?rnd=7CF07B1C6B511650EC2A0289D24AAA4E&amp;req=doc&amp;base=LAW&amp;n=377985&amp;REFFIELD=134&amp;REFDST=100508&amp;REFDOC=349119&amp;REFBASE=LAW&amp;stat=refcode%3D16876%3Bindex%3D1266&amp;date=29.07.2021"</w:instrText>
            </w:r>
            <w:r>
              <w:rPr>
                <w:color w:val="0000FF"/>
              </w:rPr>
              <w:fldChar w:fldCharType="separate"/>
            </w:r>
            <w:r>
              <w:rPr>
                <w:color w:val="0000FF"/>
              </w:rPr>
              <w:t>ОКЕИ</w:t>
            </w:r>
            <w:r>
              <w:rPr>
                <w:color w:val="0000FF"/>
              </w:rPr>
              <w:fldChar w:fldCharType="end"/>
            </w:r>
            <w:r>
              <w:t xml:space="preserve"> </w:t>
            </w:r>
          </w:p>
        </w:tc>
        <w:tc>
          <w:tcPr>
            <w:tcW w:type="dxa" w:w="874"/>
            <w:vMerge w:val="restart"/>
            <w:tcBorders>
              <w:top w:color="000000" w:sz="4" w:val="single"/>
              <w:left w:color="000000" w:sz="4" w:val="single"/>
              <w:bottom w:color="000000" w:sz="4" w:val="single"/>
              <w:right w:color="000000" w:sz="4" w:val="single"/>
            </w:tcBorders>
            <w:tcMar>
              <w:left w:type="dxa" w:w="0"/>
              <w:right w:type="dxa" w:w="0"/>
            </w:tcMar>
          </w:tcPr>
          <w:p w14:paraId="89290000">
            <w:pPr>
              <w:spacing w:after="100" w:before="0" w:line="240" w:lineRule="auto"/>
              <w:ind w:firstLine="0" w:left="0"/>
              <w:jc w:val="center"/>
              <w:rPr>
                <w:rFonts w:ascii="Verdana" w:hAnsi="Verdana"/>
                <w:sz w:val="21"/>
              </w:rPr>
            </w:pPr>
            <w:r>
              <w:t>Код строки</w:t>
            </w:r>
          </w:p>
        </w:tc>
        <w:tc>
          <w:tcPr>
            <w:tcW w:type="dxa" w:w="2733"/>
            <w:gridSpan w:val="2"/>
            <w:tcBorders>
              <w:top w:color="000000" w:sz="4" w:val="single"/>
              <w:left w:color="000000" w:sz="4" w:val="single"/>
              <w:bottom w:color="000000" w:sz="4" w:val="single"/>
              <w:right w:color="000000" w:sz="4" w:val="single"/>
            </w:tcBorders>
            <w:tcMar>
              <w:left w:type="dxa" w:w="0"/>
              <w:right w:type="dxa" w:w="0"/>
            </w:tcMar>
          </w:tcPr>
          <w:p w14:paraId="8A290000">
            <w:pPr>
              <w:spacing w:after="100" w:before="0" w:line="240" w:lineRule="auto"/>
              <w:ind w:firstLine="0" w:left="0"/>
              <w:jc w:val="center"/>
              <w:rPr>
                <w:rFonts w:ascii="Verdana" w:hAnsi="Verdana"/>
                <w:sz w:val="21"/>
              </w:rPr>
            </w:pPr>
            <w:r>
              <w:t>Значение результата предоставления Гранта</w:t>
            </w:r>
          </w:p>
        </w:tc>
        <w:tc>
          <w:tcPr>
            <w:tcW w:type="dxa" w:w="2546"/>
            <w:gridSpan w:val="2"/>
            <w:tcBorders>
              <w:top w:color="000000" w:sz="4" w:val="single"/>
              <w:left w:color="000000" w:sz="4" w:val="single"/>
              <w:bottom w:color="000000" w:sz="4" w:val="single"/>
              <w:right w:color="000000" w:sz="4" w:val="single"/>
            </w:tcBorders>
            <w:tcMar>
              <w:left w:type="dxa" w:w="0"/>
              <w:right w:type="dxa" w:w="0"/>
            </w:tcMar>
          </w:tcPr>
          <w:p w14:paraId="8B290000">
            <w:pPr>
              <w:spacing w:after="100" w:before="0" w:line="240" w:lineRule="auto"/>
              <w:ind w:firstLine="0" w:left="0"/>
              <w:jc w:val="center"/>
              <w:rPr>
                <w:rFonts w:ascii="Verdana" w:hAnsi="Verdana"/>
                <w:sz w:val="21"/>
              </w:rPr>
            </w:pPr>
            <w:r>
              <w:t>Объем гранта</w:t>
            </w:r>
          </w:p>
        </w:tc>
        <w:tc>
          <w:tcPr>
            <w:tcW w:type="dxa" w:w="2237"/>
            <w:gridSpan w:val="2"/>
            <w:tcBorders>
              <w:top w:color="000000" w:sz="4" w:val="single"/>
              <w:left w:color="000000" w:sz="4" w:val="single"/>
              <w:bottom w:color="000000" w:sz="4" w:val="single"/>
              <w:right w:color="000000" w:sz="4" w:val="single"/>
            </w:tcBorders>
            <w:tcMar>
              <w:left w:type="dxa" w:w="0"/>
              <w:right w:type="dxa" w:w="0"/>
            </w:tcMar>
          </w:tcPr>
          <w:p w14:paraId="8C290000">
            <w:pPr>
              <w:spacing w:after="100" w:before="0" w:line="240" w:lineRule="auto"/>
              <w:ind w:firstLine="0" w:left="0"/>
              <w:jc w:val="center"/>
              <w:rPr>
                <w:rFonts w:ascii="Verdana" w:hAnsi="Verdana"/>
                <w:sz w:val="21"/>
              </w:rPr>
            </w:pPr>
            <w:r>
              <w:t xml:space="preserve">Корректирующие коэффициенты </w:t>
            </w:r>
          </w:p>
        </w:tc>
        <w:tc>
          <w:tcPr>
            <w:tcW w:type="dxa" w:w="1326"/>
            <w:vMerge w:val="restart"/>
            <w:tcBorders>
              <w:top w:color="000000" w:sz="4" w:val="single"/>
              <w:left w:color="000000" w:sz="4" w:val="single"/>
              <w:bottom w:color="000000" w:sz="4" w:val="single"/>
              <w:right w:color="000000" w:sz="4" w:val="single"/>
            </w:tcBorders>
            <w:tcMar>
              <w:left w:type="dxa" w:w="0"/>
              <w:right w:type="dxa" w:w="0"/>
            </w:tcMar>
          </w:tcPr>
          <w:p w14:paraId="8D290000">
            <w:pPr>
              <w:spacing w:after="100" w:before="0" w:line="240" w:lineRule="auto"/>
              <w:ind w:firstLine="0" w:left="0"/>
              <w:jc w:val="center"/>
              <w:rPr>
                <w:rFonts w:ascii="Verdana" w:hAnsi="Verdana"/>
                <w:sz w:val="21"/>
              </w:rPr>
            </w:pPr>
            <w:r>
              <w:t>Размер штрафных санкций</w:t>
            </w:r>
          </w:p>
        </w:tc>
      </w:tr>
      <w:tr>
        <w:tc>
          <w:tcPr>
            <w:tcW w:type="dxa" w:w="198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795"/>
            <w:tcBorders>
              <w:top w:color="000000" w:sz="4" w:val="single"/>
              <w:left w:color="000000" w:sz="4" w:val="single"/>
              <w:bottom w:color="000000" w:sz="4" w:val="single"/>
              <w:right w:color="000000" w:sz="4" w:val="single"/>
            </w:tcBorders>
            <w:tcMar>
              <w:left w:type="dxa" w:w="0"/>
              <w:right w:type="dxa" w:w="0"/>
            </w:tcMar>
          </w:tcPr>
          <w:p w14:paraId="8E290000">
            <w:pPr>
              <w:spacing w:after="100" w:before="0" w:line="240" w:lineRule="auto"/>
              <w:ind w:firstLine="0" w:left="0"/>
              <w:jc w:val="center"/>
              <w:rPr>
                <w:rFonts w:ascii="Verdana" w:hAnsi="Verdana"/>
                <w:sz w:val="21"/>
              </w:rPr>
            </w:pPr>
            <w:r>
              <w:t>наименование</w:t>
            </w:r>
          </w:p>
        </w:tc>
        <w:tc>
          <w:tcPr>
            <w:tcW w:type="dxa" w:w="460"/>
            <w:tcBorders>
              <w:top w:color="000000" w:sz="4" w:val="single"/>
              <w:left w:color="000000" w:sz="4" w:val="single"/>
              <w:bottom w:color="000000" w:sz="4" w:val="single"/>
              <w:right w:color="000000" w:sz="4" w:val="single"/>
            </w:tcBorders>
            <w:tcMar>
              <w:left w:type="dxa" w:w="0"/>
              <w:right w:type="dxa" w:w="0"/>
            </w:tcMar>
          </w:tcPr>
          <w:p w14:paraId="8F290000">
            <w:pPr>
              <w:spacing w:after="100" w:before="0" w:line="240" w:lineRule="auto"/>
              <w:ind w:firstLine="0" w:left="0"/>
              <w:jc w:val="center"/>
              <w:rPr>
                <w:rFonts w:ascii="Verdana" w:hAnsi="Verdana"/>
                <w:sz w:val="21"/>
              </w:rPr>
            </w:pPr>
            <w:r>
              <w:t>код</w:t>
            </w:r>
          </w:p>
        </w:tc>
        <w:tc>
          <w:tcPr>
            <w:tcW w:type="dxa" w:w="87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173"/>
            <w:tcBorders>
              <w:top w:color="000000" w:sz="4" w:val="single"/>
              <w:left w:color="000000" w:sz="4" w:val="single"/>
              <w:bottom w:color="000000" w:sz="4" w:val="single"/>
              <w:right w:color="000000" w:sz="4" w:val="single"/>
            </w:tcBorders>
            <w:tcMar>
              <w:left w:type="dxa" w:w="0"/>
              <w:right w:type="dxa" w:w="0"/>
            </w:tcMar>
          </w:tcPr>
          <w:p w14:paraId="90290000">
            <w:pPr>
              <w:spacing w:after="100" w:before="0" w:line="240" w:lineRule="auto"/>
              <w:ind w:firstLine="0" w:left="0"/>
              <w:jc w:val="center"/>
              <w:rPr>
                <w:rFonts w:ascii="Verdana" w:hAnsi="Verdana"/>
                <w:sz w:val="21"/>
              </w:rPr>
            </w:pPr>
            <w:r>
              <w:t>плановое</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1290000">
            <w:pPr>
              <w:spacing w:after="100" w:before="0" w:line="240" w:lineRule="auto"/>
              <w:ind w:firstLine="0" w:left="0"/>
              <w:jc w:val="center"/>
              <w:rPr>
                <w:rFonts w:ascii="Verdana" w:hAnsi="Verdana"/>
                <w:sz w:val="21"/>
              </w:rPr>
            </w:pPr>
            <w:r>
              <w:t xml:space="preserve">достигнутое </w:t>
            </w:r>
          </w:p>
        </w:tc>
        <w:tc>
          <w:tcPr>
            <w:tcW w:type="dxa" w:w="686"/>
            <w:tcBorders>
              <w:top w:color="000000" w:sz="4" w:val="single"/>
              <w:left w:color="000000" w:sz="4" w:val="single"/>
              <w:bottom w:color="000000" w:sz="4" w:val="single"/>
              <w:right w:color="000000" w:sz="4" w:val="single"/>
            </w:tcBorders>
            <w:tcMar>
              <w:left w:type="dxa" w:w="0"/>
              <w:right w:type="dxa" w:w="0"/>
            </w:tcMar>
          </w:tcPr>
          <w:p w14:paraId="92290000">
            <w:pPr>
              <w:spacing w:after="100" w:before="0" w:line="240" w:lineRule="auto"/>
              <w:ind w:firstLine="0" w:left="0"/>
              <w:jc w:val="center"/>
              <w:rPr>
                <w:rFonts w:ascii="Verdana" w:hAnsi="Verdana"/>
                <w:sz w:val="21"/>
              </w:rPr>
            </w:pPr>
            <w:r>
              <w:t>всего</w:t>
            </w:r>
          </w:p>
        </w:tc>
        <w:tc>
          <w:tcPr>
            <w:tcW w:type="dxa" w:w="1859"/>
            <w:tcBorders>
              <w:top w:color="000000" w:sz="4" w:val="single"/>
              <w:left w:color="000000" w:sz="4" w:val="single"/>
              <w:bottom w:color="000000" w:sz="4" w:val="single"/>
              <w:right w:color="000000" w:sz="4" w:val="single"/>
            </w:tcBorders>
            <w:tcMar>
              <w:left w:type="dxa" w:w="0"/>
              <w:right w:type="dxa" w:w="0"/>
            </w:tcMar>
          </w:tcPr>
          <w:p w14:paraId="93290000">
            <w:pPr>
              <w:spacing w:after="100" w:before="0" w:line="240" w:lineRule="auto"/>
              <w:ind w:firstLine="0" w:left="0"/>
              <w:jc w:val="center"/>
              <w:rPr>
                <w:rFonts w:ascii="Verdana" w:hAnsi="Verdana"/>
                <w:sz w:val="21"/>
              </w:rPr>
            </w:pPr>
            <w:r>
              <w:t>из них израсходовано получателем</w:t>
            </w:r>
          </w:p>
        </w:tc>
        <w:tc>
          <w:tcPr>
            <w:tcW w:type="dxa" w:w="1117"/>
            <w:tcBorders>
              <w:top w:color="000000" w:sz="4" w:val="single"/>
              <w:left w:color="000000" w:sz="4" w:val="single"/>
              <w:bottom w:color="000000" w:sz="4" w:val="single"/>
              <w:right w:color="000000" w:sz="4" w:val="single"/>
            </w:tcBorders>
            <w:tcMar>
              <w:left w:type="dxa" w:w="0"/>
              <w:right w:type="dxa" w:w="0"/>
            </w:tcMar>
          </w:tcPr>
          <w:p w14:paraId="94290000">
            <w:pPr>
              <w:spacing w:after="100" w:before="0" w:line="240" w:lineRule="auto"/>
              <w:ind w:firstLine="0" w:left="0"/>
              <w:jc w:val="center"/>
              <w:rPr>
                <w:rFonts w:ascii="Verdana" w:hAnsi="Verdana"/>
                <w:sz w:val="21"/>
              </w:rPr>
            </w:pPr>
            <w:r>
              <w:t>К1</w:t>
            </w:r>
          </w:p>
        </w:tc>
        <w:tc>
          <w:tcPr>
            <w:tcW w:type="dxa" w:w="1120"/>
            <w:tcBorders>
              <w:top w:color="000000" w:sz="4" w:val="single"/>
              <w:left w:color="000000" w:sz="4" w:val="single"/>
              <w:bottom w:color="000000" w:sz="4" w:val="single"/>
              <w:right w:color="000000" w:sz="4" w:val="single"/>
            </w:tcBorders>
            <w:tcMar>
              <w:left w:type="dxa" w:w="0"/>
              <w:right w:type="dxa" w:w="0"/>
            </w:tcMar>
          </w:tcPr>
          <w:p w14:paraId="95290000">
            <w:pPr>
              <w:spacing w:after="100" w:before="0" w:line="240" w:lineRule="auto"/>
              <w:ind w:firstLine="0" w:left="0"/>
              <w:jc w:val="center"/>
              <w:rPr>
                <w:rFonts w:ascii="Verdana" w:hAnsi="Verdana"/>
                <w:sz w:val="21"/>
              </w:rPr>
            </w:pPr>
            <w:r>
              <w:t>К2</w:t>
            </w:r>
          </w:p>
        </w:tc>
        <w:tc>
          <w:tcPr>
            <w:tcW w:type="dxa" w:w="1326"/>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1987"/>
            <w:tcBorders>
              <w:top w:color="000000" w:sz="4" w:val="single"/>
              <w:left w:color="000000" w:sz="4" w:val="single"/>
              <w:bottom w:color="000000" w:sz="4" w:val="single"/>
              <w:right w:color="000000" w:sz="4" w:val="single"/>
            </w:tcBorders>
            <w:tcMar>
              <w:left w:type="dxa" w:w="0"/>
              <w:right w:type="dxa" w:w="0"/>
            </w:tcMar>
          </w:tcPr>
          <w:p w14:paraId="96290000">
            <w:pPr>
              <w:spacing w:after="100" w:before="0" w:line="240" w:lineRule="auto"/>
              <w:ind w:firstLine="0" w:left="0"/>
              <w:jc w:val="center"/>
              <w:rPr>
                <w:rFonts w:ascii="Verdana" w:hAnsi="Verdana"/>
                <w:sz w:val="21"/>
              </w:rPr>
            </w:pPr>
            <w:r>
              <w:t>1</w:t>
            </w:r>
          </w:p>
        </w:tc>
        <w:tc>
          <w:tcPr>
            <w:tcW w:type="dxa" w:w="1795"/>
            <w:tcBorders>
              <w:top w:color="000000" w:sz="4" w:val="single"/>
              <w:left w:color="000000" w:sz="4" w:val="single"/>
              <w:bottom w:color="000000" w:sz="4" w:val="single"/>
              <w:right w:color="000000" w:sz="4" w:val="single"/>
            </w:tcBorders>
            <w:tcMar>
              <w:left w:type="dxa" w:w="0"/>
              <w:right w:type="dxa" w:w="0"/>
            </w:tcMar>
          </w:tcPr>
          <w:p w14:paraId="97290000">
            <w:pPr>
              <w:spacing w:after="100" w:before="0" w:line="240" w:lineRule="auto"/>
              <w:ind w:firstLine="0" w:left="0"/>
              <w:jc w:val="center"/>
              <w:rPr>
                <w:rFonts w:ascii="Verdana" w:hAnsi="Verdana"/>
                <w:sz w:val="21"/>
              </w:rPr>
            </w:pPr>
            <w:r>
              <w:t>2</w:t>
            </w:r>
          </w:p>
        </w:tc>
        <w:tc>
          <w:tcPr>
            <w:tcW w:type="dxa" w:w="460"/>
            <w:tcBorders>
              <w:top w:color="000000" w:sz="4" w:val="single"/>
              <w:left w:color="000000" w:sz="4" w:val="single"/>
              <w:bottom w:color="000000" w:sz="4" w:val="single"/>
              <w:right w:color="000000" w:sz="4" w:val="single"/>
            </w:tcBorders>
            <w:tcMar>
              <w:left w:type="dxa" w:w="0"/>
              <w:right w:type="dxa" w:w="0"/>
            </w:tcMar>
          </w:tcPr>
          <w:p w14:paraId="98290000">
            <w:pPr>
              <w:spacing w:after="100" w:before="0" w:line="240" w:lineRule="auto"/>
              <w:ind w:firstLine="0" w:left="0"/>
              <w:jc w:val="center"/>
              <w:rPr>
                <w:rFonts w:ascii="Verdana" w:hAnsi="Verdana"/>
                <w:sz w:val="21"/>
              </w:rPr>
            </w:pPr>
            <w:r>
              <w:t>3</w:t>
            </w:r>
          </w:p>
        </w:tc>
        <w:tc>
          <w:tcPr>
            <w:tcW w:type="dxa" w:w="874"/>
            <w:tcBorders>
              <w:top w:color="000000" w:sz="4" w:val="single"/>
              <w:left w:color="000000" w:sz="4" w:val="single"/>
              <w:bottom w:color="000000" w:sz="4" w:val="single"/>
              <w:right w:color="000000" w:sz="4" w:val="single"/>
            </w:tcBorders>
            <w:tcMar>
              <w:left w:type="dxa" w:w="0"/>
              <w:right w:type="dxa" w:w="0"/>
            </w:tcMar>
          </w:tcPr>
          <w:p w14:paraId="99290000">
            <w:pPr>
              <w:spacing w:after="100" w:before="0" w:line="240" w:lineRule="auto"/>
              <w:ind w:firstLine="0" w:left="0"/>
              <w:jc w:val="center"/>
              <w:rPr>
                <w:rFonts w:ascii="Verdana" w:hAnsi="Verdana"/>
                <w:sz w:val="21"/>
              </w:rPr>
            </w:pPr>
            <w:r>
              <w:t>4</w:t>
            </w:r>
          </w:p>
        </w:tc>
        <w:tc>
          <w:tcPr>
            <w:tcW w:type="dxa" w:w="1173"/>
            <w:tcBorders>
              <w:top w:color="000000" w:sz="4" w:val="single"/>
              <w:left w:color="000000" w:sz="4" w:val="single"/>
              <w:bottom w:color="000000" w:sz="4" w:val="single"/>
              <w:right w:color="000000" w:sz="4" w:val="single"/>
            </w:tcBorders>
            <w:tcMar>
              <w:left w:type="dxa" w:w="0"/>
              <w:right w:type="dxa" w:w="0"/>
            </w:tcMar>
          </w:tcPr>
          <w:p w14:paraId="9A290000">
            <w:pPr>
              <w:spacing w:after="100" w:before="0" w:line="240" w:lineRule="auto"/>
              <w:ind w:firstLine="0" w:left="0"/>
              <w:jc w:val="center"/>
              <w:rPr>
                <w:rFonts w:ascii="Verdana" w:hAnsi="Verdana"/>
                <w:sz w:val="21"/>
              </w:rPr>
            </w:pPr>
            <w:r>
              <w:t>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B290000">
            <w:pPr>
              <w:spacing w:after="100" w:before="0" w:line="240" w:lineRule="auto"/>
              <w:ind w:firstLine="0" w:left="0"/>
              <w:jc w:val="center"/>
              <w:rPr>
                <w:rFonts w:ascii="Verdana" w:hAnsi="Verdana"/>
                <w:sz w:val="21"/>
              </w:rPr>
            </w:pPr>
            <w:r>
              <w:t>6</w:t>
            </w:r>
          </w:p>
        </w:tc>
        <w:tc>
          <w:tcPr>
            <w:tcW w:type="dxa" w:w="686"/>
            <w:tcBorders>
              <w:top w:color="000000" w:sz="4" w:val="single"/>
              <w:left w:color="000000" w:sz="4" w:val="single"/>
              <w:bottom w:color="000000" w:sz="4" w:val="single"/>
              <w:right w:color="000000" w:sz="4" w:val="single"/>
            </w:tcBorders>
            <w:tcMar>
              <w:left w:type="dxa" w:w="0"/>
              <w:right w:type="dxa" w:w="0"/>
            </w:tcMar>
          </w:tcPr>
          <w:p w14:paraId="9C290000">
            <w:pPr>
              <w:spacing w:after="100" w:before="0" w:line="240" w:lineRule="auto"/>
              <w:ind w:firstLine="0" w:left="0"/>
              <w:jc w:val="center"/>
              <w:rPr>
                <w:rFonts w:ascii="Verdana" w:hAnsi="Verdana"/>
                <w:sz w:val="21"/>
              </w:rPr>
            </w:pPr>
            <w:r>
              <w:t>7</w:t>
            </w:r>
          </w:p>
        </w:tc>
        <w:tc>
          <w:tcPr>
            <w:tcW w:type="dxa" w:w="1859"/>
            <w:tcBorders>
              <w:top w:color="000000" w:sz="4" w:val="single"/>
              <w:left w:color="000000" w:sz="4" w:val="single"/>
              <w:bottom w:color="000000" w:sz="4" w:val="single"/>
              <w:right w:color="000000" w:sz="4" w:val="single"/>
            </w:tcBorders>
            <w:tcMar>
              <w:left w:type="dxa" w:w="0"/>
              <w:right w:type="dxa" w:w="0"/>
            </w:tcMar>
          </w:tcPr>
          <w:p w14:paraId="9D290000">
            <w:pPr>
              <w:spacing w:after="100" w:before="0" w:line="240" w:lineRule="auto"/>
              <w:ind w:firstLine="0" w:left="0"/>
              <w:jc w:val="center"/>
              <w:rPr>
                <w:rFonts w:ascii="Verdana" w:hAnsi="Verdana"/>
                <w:sz w:val="21"/>
              </w:rPr>
            </w:pPr>
            <w:r>
              <w:t>8</w:t>
            </w:r>
          </w:p>
        </w:tc>
        <w:tc>
          <w:tcPr>
            <w:tcW w:type="dxa" w:w="1117"/>
            <w:tcBorders>
              <w:top w:color="000000" w:sz="4" w:val="single"/>
              <w:left w:color="000000" w:sz="4" w:val="single"/>
              <w:bottom w:color="000000" w:sz="4" w:val="single"/>
              <w:right w:color="000000" w:sz="4" w:val="single"/>
            </w:tcBorders>
            <w:tcMar>
              <w:left w:type="dxa" w:w="0"/>
              <w:right w:type="dxa" w:w="0"/>
            </w:tcMar>
          </w:tcPr>
          <w:p w14:paraId="9E290000">
            <w:pPr>
              <w:spacing w:after="100" w:before="0" w:line="240" w:lineRule="auto"/>
              <w:ind w:firstLine="0" w:left="0"/>
              <w:jc w:val="center"/>
              <w:rPr>
                <w:rFonts w:ascii="Verdana" w:hAnsi="Verdana"/>
                <w:sz w:val="21"/>
              </w:rPr>
            </w:pPr>
            <w:r>
              <w:t>9</w:t>
            </w:r>
          </w:p>
        </w:tc>
        <w:tc>
          <w:tcPr>
            <w:tcW w:type="dxa" w:w="1120"/>
            <w:tcBorders>
              <w:top w:color="000000" w:sz="4" w:val="single"/>
              <w:left w:color="000000" w:sz="4" w:val="single"/>
              <w:bottom w:color="000000" w:sz="4" w:val="single"/>
              <w:right w:color="000000" w:sz="4" w:val="single"/>
            </w:tcBorders>
            <w:tcMar>
              <w:left w:type="dxa" w:w="0"/>
              <w:right w:type="dxa" w:w="0"/>
            </w:tcMar>
          </w:tcPr>
          <w:p w14:paraId="9F290000">
            <w:pPr>
              <w:spacing w:after="100" w:before="0" w:line="240" w:lineRule="auto"/>
              <w:ind w:firstLine="0" w:left="0"/>
              <w:jc w:val="center"/>
              <w:rPr>
                <w:rFonts w:ascii="Verdana" w:hAnsi="Verdana"/>
                <w:sz w:val="21"/>
              </w:rPr>
            </w:pPr>
            <w:r>
              <w:t>10</w:t>
            </w:r>
          </w:p>
        </w:tc>
        <w:tc>
          <w:tcPr>
            <w:tcW w:type="dxa" w:w="1326"/>
            <w:tcBorders>
              <w:top w:color="000000" w:sz="4" w:val="single"/>
              <w:left w:color="000000" w:sz="4" w:val="single"/>
              <w:bottom w:color="000000" w:sz="4" w:val="single"/>
              <w:right w:color="000000" w:sz="4" w:val="single"/>
            </w:tcBorders>
            <w:tcMar>
              <w:left w:type="dxa" w:w="0"/>
              <w:right w:type="dxa" w:w="0"/>
            </w:tcMar>
          </w:tcPr>
          <w:p w14:paraId="A0290000">
            <w:pPr>
              <w:spacing w:after="100" w:before="0" w:line="240" w:lineRule="auto"/>
              <w:ind w:firstLine="0" w:left="0"/>
              <w:jc w:val="center"/>
              <w:rPr>
                <w:rFonts w:ascii="Verdana" w:hAnsi="Verdana"/>
                <w:sz w:val="21"/>
              </w:rPr>
            </w:pPr>
            <w:r>
              <w:t>11</w:t>
            </w:r>
          </w:p>
        </w:tc>
      </w:tr>
      <w:tr>
        <w:tc>
          <w:tcPr>
            <w:tcW w:type="dxa" w:w="1987"/>
            <w:tcBorders>
              <w:top w:color="000000" w:sz="4" w:val="single"/>
              <w:left w:color="000000" w:sz="4" w:val="single"/>
              <w:bottom w:color="000000" w:sz="4" w:val="single"/>
              <w:right w:color="000000" w:sz="4" w:val="single"/>
            </w:tcBorders>
            <w:tcMar>
              <w:left w:type="dxa" w:w="0"/>
              <w:right w:type="dxa" w:w="0"/>
            </w:tcMar>
          </w:tcPr>
          <w:p w14:paraId="A1290000">
            <w:pPr>
              <w:spacing w:after="100" w:before="0" w:line="240" w:lineRule="auto"/>
              <w:ind w:firstLine="0" w:left="0"/>
              <w:jc w:val="left"/>
              <w:rPr>
                <w:rFonts w:ascii="Verdana" w:hAnsi="Verdana"/>
                <w:sz w:val="21"/>
              </w:rPr>
            </w:pPr>
            <w:r>
              <w:t> </w:t>
            </w:r>
          </w:p>
        </w:tc>
        <w:tc>
          <w:tcPr>
            <w:tcW w:type="dxa" w:w="1795"/>
            <w:tcBorders>
              <w:top w:color="000000" w:sz="4" w:val="single"/>
              <w:left w:color="000000" w:sz="4" w:val="single"/>
              <w:bottom w:color="000000" w:sz="4" w:val="single"/>
              <w:right w:color="000000" w:sz="4" w:val="single"/>
            </w:tcBorders>
            <w:tcMar>
              <w:left w:type="dxa" w:w="0"/>
              <w:right w:type="dxa" w:w="0"/>
            </w:tcMar>
          </w:tcPr>
          <w:p w14:paraId="A2290000">
            <w:pPr>
              <w:spacing w:after="100" w:before="0" w:line="240" w:lineRule="auto"/>
              <w:ind w:firstLine="0" w:left="0"/>
              <w:jc w:val="left"/>
              <w:rPr>
                <w:rFonts w:ascii="Verdana" w:hAnsi="Verdana"/>
                <w:sz w:val="21"/>
              </w:rPr>
            </w:pPr>
            <w:r>
              <w:t> </w:t>
            </w:r>
          </w:p>
        </w:tc>
        <w:tc>
          <w:tcPr>
            <w:tcW w:type="dxa" w:w="460"/>
            <w:tcBorders>
              <w:top w:color="000000" w:sz="4" w:val="single"/>
              <w:left w:color="000000" w:sz="4" w:val="single"/>
              <w:bottom w:color="000000" w:sz="4" w:val="single"/>
              <w:right w:color="000000" w:sz="4" w:val="single"/>
            </w:tcBorders>
            <w:tcMar>
              <w:left w:type="dxa" w:w="0"/>
              <w:right w:type="dxa" w:w="0"/>
            </w:tcMar>
          </w:tcPr>
          <w:p w14:paraId="A3290000">
            <w:pPr>
              <w:spacing w:after="100" w:before="0" w:line="240" w:lineRule="auto"/>
              <w:ind w:firstLine="0" w:left="0"/>
              <w:jc w:val="left"/>
              <w:rPr>
                <w:rFonts w:ascii="Verdana" w:hAnsi="Verdana"/>
                <w:sz w:val="21"/>
              </w:rPr>
            </w:pPr>
            <w:r>
              <w:t> </w:t>
            </w:r>
          </w:p>
        </w:tc>
        <w:tc>
          <w:tcPr>
            <w:tcW w:type="dxa" w:w="874"/>
            <w:tcBorders>
              <w:top w:color="000000" w:sz="4" w:val="single"/>
              <w:left w:color="000000" w:sz="4" w:val="single"/>
              <w:bottom w:color="000000" w:sz="4" w:val="single"/>
              <w:right w:color="000000" w:sz="4" w:val="single"/>
            </w:tcBorders>
            <w:tcMar>
              <w:left w:type="dxa" w:w="0"/>
              <w:right w:type="dxa" w:w="0"/>
            </w:tcMar>
          </w:tcPr>
          <w:p w14:paraId="A4290000">
            <w:pPr>
              <w:spacing w:after="100" w:before="0" w:line="240" w:lineRule="auto"/>
              <w:ind w:firstLine="0" w:left="0"/>
              <w:jc w:val="left"/>
              <w:rPr>
                <w:rFonts w:ascii="Verdana" w:hAnsi="Verdana"/>
                <w:sz w:val="21"/>
              </w:rPr>
            </w:pPr>
            <w:r>
              <w:t> </w:t>
            </w:r>
          </w:p>
        </w:tc>
        <w:tc>
          <w:tcPr>
            <w:tcW w:type="dxa" w:w="1173"/>
            <w:tcBorders>
              <w:top w:color="000000" w:sz="4" w:val="single"/>
              <w:left w:color="000000" w:sz="4" w:val="single"/>
              <w:bottom w:color="000000" w:sz="4" w:val="single"/>
              <w:right w:color="000000" w:sz="4" w:val="single"/>
            </w:tcBorders>
            <w:tcMar>
              <w:left w:type="dxa" w:w="0"/>
              <w:right w:type="dxa" w:w="0"/>
            </w:tcMar>
          </w:tcPr>
          <w:p w14:paraId="A5290000">
            <w:pPr>
              <w:spacing w:after="100" w:before="0" w:line="240" w:lineRule="auto"/>
              <w:ind w:firstLine="0" w:left="0"/>
              <w:jc w:val="left"/>
              <w:rPr>
                <w:rFonts w:ascii="Verdana" w:hAnsi="Verdana"/>
                <w:sz w:val="21"/>
              </w:rPr>
            </w:pPr>
            <w:r>
              <w:t> </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6290000">
            <w:pPr>
              <w:spacing w:after="100" w:before="0" w:line="240" w:lineRule="auto"/>
              <w:ind w:firstLine="0" w:left="0"/>
              <w:jc w:val="left"/>
              <w:rPr>
                <w:rFonts w:ascii="Verdana" w:hAnsi="Verdana"/>
                <w:sz w:val="21"/>
              </w:rPr>
            </w:pPr>
            <w:r>
              <w:t> </w:t>
            </w:r>
          </w:p>
        </w:tc>
        <w:tc>
          <w:tcPr>
            <w:tcW w:type="dxa" w:w="686"/>
            <w:tcBorders>
              <w:top w:color="000000" w:sz="4" w:val="single"/>
              <w:left w:color="000000" w:sz="4" w:val="single"/>
              <w:bottom w:color="000000" w:sz="4" w:val="single"/>
              <w:right w:color="000000" w:sz="4" w:val="single"/>
            </w:tcBorders>
            <w:tcMar>
              <w:left w:type="dxa" w:w="0"/>
              <w:right w:type="dxa" w:w="0"/>
            </w:tcMar>
          </w:tcPr>
          <w:p w14:paraId="A7290000">
            <w:pPr>
              <w:spacing w:after="100" w:before="0" w:line="240" w:lineRule="auto"/>
              <w:ind w:firstLine="0" w:left="0"/>
              <w:jc w:val="left"/>
              <w:rPr>
                <w:rFonts w:ascii="Verdana" w:hAnsi="Verdana"/>
                <w:sz w:val="21"/>
              </w:rPr>
            </w:pPr>
            <w:r>
              <w:t> </w:t>
            </w:r>
          </w:p>
        </w:tc>
        <w:tc>
          <w:tcPr>
            <w:tcW w:type="dxa" w:w="1859"/>
            <w:tcBorders>
              <w:top w:color="000000" w:sz="4" w:val="single"/>
              <w:left w:color="000000" w:sz="4" w:val="single"/>
              <w:bottom w:color="000000" w:sz="4" w:val="single"/>
              <w:right w:color="000000" w:sz="4" w:val="single"/>
            </w:tcBorders>
            <w:tcMar>
              <w:left w:type="dxa" w:w="0"/>
              <w:right w:type="dxa" w:w="0"/>
            </w:tcMar>
          </w:tcPr>
          <w:p w14:paraId="A8290000">
            <w:pPr>
              <w:spacing w:after="100" w:before="0" w:line="240" w:lineRule="auto"/>
              <w:ind w:firstLine="0" w:left="0"/>
              <w:jc w:val="left"/>
              <w:rPr>
                <w:rFonts w:ascii="Verdana" w:hAnsi="Verdana"/>
                <w:sz w:val="21"/>
              </w:rPr>
            </w:pPr>
            <w:r>
              <w:t> </w:t>
            </w:r>
          </w:p>
        </w:tc>
        <w:tc>
          <w:tcPr>
            <w:tcW w:type="dxa" w:w="1117"/>
            <w:tcBorders>
              <w:top w:color="000000" w:sz="4" w:val="single"/>
              <w:left w:color="000000" w:sz="4" w:val="single"/>
              <w:bottom w:color="000000" w:sz="4" w:val="single"/>
              <w:right w:color="000000" w:sz="4" w:val="single"/>
            </w:tcBorders>
            <w:tcMar>
              <w:left w:type="dxa" w:w="0"/>
              <w:right w:type="dxa" w:w="0"/>
            </w:tcMar>
          </w:tcPr>
          <w:p w14:paraId="A9290000">
            <w:pPr>
              <w:spacing w:after="100" w:before="0" w:line="240" w:lineRule="auto"/>
              <w:ind w:firstLine="0" w:left="0"/>
              <w:jc w:val="left"/>
              <w:rPr>
                <w:rFonts w:ascii="Verdana" w:hAnsi="Verdana"/>
                <w:sz w:val="21"/>
              </w:rPr>
            </w:pPr>
            <w:r>
              <w:t> </w:t>
            </w:r>
          </w:p>
        </w:tc>
        <w:tc>
          <w:tcPr>
            <w:tcW w:type="dxa" w:w="1120"/>
            <w:tcBorders>
              <w:top w:color="000000" w:sz="4" w:val="single"/>
              <w:left w:color="000000" w:sz="4" w:val="single"/>
              <w:bottom w:color="000000" w:sz="4" w:val="single"/>
              <w:right w:color="000000" w:sz="4" w:val="single"/>
            </w:tcBorders>
            <w:tcMar>
              <w:left w:type="dxa" w:w="0"/>
              <w:right w:type="dxa" w:w="0"/>
            </w:tcMar>
          </w:tcPr>
          <w:p w14:paraId="AA290000">
            <w:pPr>
              <w:spacing w:after="100" w:before="0" w:line="240" w:lineRule="auto"/>
              <w:ind w:firstLine="0" w:left="0"/>
              <w:jc w:val="left"/>
              <w:rPr>
                <w:rFonts w:ascii="Verdana" w:hAnsi="Verdana"/>
                <w:sz w:val="21"/>
              </w:rPr>
            </w:pPr>
            <w:r>
              <w:t> </w:t>
            </w:r>
          </w:p>
        </w:tc>
        <w:tc>
          <w:tcPr>
            <w:tcW w:type="dxa" w:w="1326"/>
            <w:tcBorders>
              <w:top w:color="000000" w:sz="4" w:val="single"/>
              <w:left w:color="000000" w:sz="4" w:val="single"/>
              <w:bottom w:color="000000" w:sz="4" w:val="single"/>
              <w:right w:color="000000" w:sz="4" w:val="single"/>
            </w:tcBorders>
            <w:tcMar>
              <w:left w:type="dxa" w:w="0"/>
              <w:right w:type="dxa" w:w="0"/>
            </w:tcMar>
          </w:tcPr>
          <w:p w14:paraId="AB290000">
            <w:pPr>
              <w:spacing w:after="100" w:before="0" w:line="240" w:lineRule="auto"/>
              <w:ind w:firstLine="0" w:left="0"/>
              <w:jc w:val="left"/>
              <w:rPr>
                <w:rFonts w:ascii="Verdana" w:hAnsi="Verdana"/>
                <w:sz w:val="21"/>
              </w:rPr>
            </w:pPr>
            <w:r>
              <w:t> </w:t>
            </w:r>
          </w:p>
        </w:tc>
      </w:tr>
      <w:tr>
        <w:tc>
          <w:tcPr>
            <w:tcW w:type="dxa" w:w="1987"/>
            <w:tcBorders>
              <w:top w:color="000000" w:sz="4" w:val="single"/>
              <w:left w:color="000000" w:sz="4" w:val="single"/>
              <w:bottom w:color="000000" w:sz="4" w:val="single"/>
              <w:right w:color="000000" w:sz="4" w:val="single"/>
            </w:tcBorders>
            <w:tcMar>
              <w:left w:type="dxa" w:w="0"/>
              <w:right w:type="dxa" w:w="0"/>
            </w:tcMar>
          </w:tcPr>
          <w:p w14:paraId="AC290000">
            <w:pPr>
              <w:spacing w:after="100" w:before="0" w:line="240" w:lineRule="auto"/>
              <w:ind w:firstLine="0" w:left="0"/>
              <w:jc w:val="left"/>
              <w:rPr>
                <w:rFonts w:ascii="Verdana" w:hAnsi="Verdana"/>
                <w:sz w:val="21"/>
              </w:rPr>
            </w:pPr>
            <w:r>
              <w:t> </w:t>
            </w:r>
          </w:p>
        </w:tc>
        <w:tc>
          <w:tcPr>
            <w:tcW w:type="dxa" w:w="1795"/>
            <w:tcBorders>
              <w:top w:color="000000" w:sz="4" w:val="single"/>
              <w:left w:color="000000" w:sz="4" w:val="single"/>
              <w:bottom w:color="000000" w:sz="4" w:val="single"/>
              <w:right w:color="000000" w:sz="4" w:val="single"/>
            </w:tcBorders>
            <w:tcMar>
              <w:left w:type="dxa" w:w="0"/>
              <w:right w:type="dxa" w:w="0"/>
            </w:tcMar>
          </w:tcPr>
          <w:p w14:paraId="AD290000">
            <w:pPr>
              <w:spacing w:after="100" w:before="0" w:line="240" w:lineRule="auto"/>
              <w:ind w:firstLine="0" w:left="0"/>
              <w:jc w:val="left"/>
              <w:rPr>
                <w:rFonts w:ascii="Verdana" w:hAnsi="Verdana"/>
                <w:sz w:val="21"/>
              </w:rPr>
            </w:pPr>
            <w:r>
              <w:t> </w:t>
            </w:r>
          </w:p>
        </w:tc>
        <w:tc>
          <w:tcPr>
            <w:tcW w:type="dxa" w:w="460"/>
            <w:tcBorders>
              <w:top w:color="000000" w:sz="4" w:val="single"/>
              <w:left w:color="000000" w:sz="4" w:val="single"/>
              <w:bottom w:color="000000" w:sz="4" w:val="single"/>
              <w:right w:color="000000" w:sz="4" w:val="single"/>
            </w:tcBorders>
            <w:tcMar>
              <w:left w:type="dxa" w:w="0"/>
              <w:right w:type="dxa" w:w="0"/>
            </w:tcMar>
          </w:tcPr>
          <w:p w14:paraId="AE290000">
            <w:pPr>
              <w:spacing w:after="100" w:before="0" w:line="240" w:lineRule="auto"/>
              <w:ind w:firstLine="0" w:left="0"/>
              <w:jc w:val="left"/>
              <w:rPr>
                <w:rFonts w:ascii="Verdana" w:hAnsi="Verdana"/>
                <w:sz w:val="21"/>
              </w:rPr>
            </w:pPr>
            <w:r>
              <w:t> </w:t>
            </w:r>
          </w:p>
        </w:tc>
        <w:tc>
          <w:tcPr>
            <w:tcW w:type="dxa" w:w="874"/>
            <w:tcBorders>
              <w:top w:color="000000" w:sz="4" w:val="single"/>
              <w:left w:color="000000" w:sz="4" w:val="single"/>
              <w:bottom w:color="000000" w:sz="4" w:val="single"/>
              <w:right w:color="000000" w:sz="4" w:val="single"/>
            </w:tcBorders>
            <w:tcMar>
              <w:left w:type="dxa" w:w="0"/>
              <w:right w:type="dxa" w:w="0"/>
            </w:tcMar>
          </w:tcPr>
          <w:p w14:paraId="AF290000">
            <w:pPr>
              <w:spacing w:after="100" w:before="0" w:line="240" w:lineRule="auto"/>
              <w:ind w:firstLine="0" w:left="0"/>
              <w:jc w:val="left"/>
              <w:rPr>
                <w:rFonts w:ascii="Verdana" w:hAnsi="Verdana"/>
                <w:sz w:val="21"/>
              </w:rPr>
            </w:pPr>
            <w:r>
              <w:t> </w:t>
            </w:r>
          </w:p>
        </w:tc>
        <w:tc>
          <w:tcPr>
            <w:tcW w:type="dxa" w:w="1173"/>
            <w:tcBorders>
              <w:top w:color="000000" w:sz="4" w:val="single"/>
              <w:left w:color="000000" w:sz="4" w:val="single"/>
              <w:bottom w:color="000000" w:sz="4" w:val="single"/>
              <w:right w:color="000000" w:sz="4" w:val="single"/>
            </w:tcBorders>
            <w:tcMar>
              <w:left w:type="dxa" w:w="0"/>
              <w:right w:type="dxa" w:w="0"/>
            </w:tcMar>
          </w:tcPr>
          <w:p w14:paraId="B0290000">
            <w:pPr>
              <w:spacing w:after="100" w:before="0" w:line="240" w:lineRule="auto"/>
              <w:ind w:firstLine="0" w:left="0"/>
              <w:jc w:val="left"/>
              <w:rPr>
                <w:rFonts w:ascii="Verdana" w:hAnsi="Verdana"/>
                <w:sz w:val="21"/>
              </w:rPr>
            </w:pPr>
            <w:r>
              <w:t> </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1290000">
            <w:pPr>
              <w:spacing w:after="100" w:before="0" w:line="240" w:lineRule="auto"/>
              <w:ind w:firstLine="0" w:left="0"/>
              <w:jc w:val="left"/>
              <w:rPr>
                <w:rFonts w:ascii="Verdana" w:hAnsi="Verdana"/>
                <w:sz w:val="21"/>
              </w:rPr>
            </w:pPr>
            <w:r>
              <w:t> </w:t>
            </w:r>
          </w:p>
        </w:tc>
        <w:tc>
          <w:tcPr>
            <w:tcW w:type="dxa" w:w="686"/>
            <w:tcBorders>
              <w:top w:color="000000" w:sz="4" w:val="single"/>
              <w:left w:color="000000" w:sz="4" w:val="single"/>
              <w:bottom w:color="000000" w:sz="4" w:val="single"/>
              <w:right w:color="000000" w:sz="4" w:val="single"/>
            </w:tcBorders>
            <w:tcMar>
              <w:left w:type="dxa" w:w="0"/>
              <w:right w:type="dxa" w:w="0"/>
            </w:tcMar>
          </w:tcPr>
          <w:p w14:paraId="B2290000">
            <w:pPr>
              <w:spacing w:after="100" w:before="0" w:line="240" w:lineRule="auto"/>
              <w:ind w:firstLine="0" w:left="0"/>
              <w:jc w:val="left"/>
              <w:rPr>
                <w:rFonts w:ascii="Verdana" w:hAnsi="Verdana"/>
                <w:sz w:val="21"/>
              </w:rPr>
            </w:pPr>
            <w:r>
              <w:t> </w:t>
            </w:r>
          </w:p>
        </w:tc>
        <w:tc>
          <w:tcPr>
            <w:tcW w:type="dxa" w:w="1859"/>
            <w:tcBorders>
              <w:top w:color="000000" w:sz="4" w:val="single"/>
              <w:left w:color="000000" w:sz="4" w:val="single"/>
              <w:bottom w:color="000000" w:sz="4" w:val="single"/>
              <w:right w:color="000000" w:sz="4" w:val="single"/>
            </w:tcBorders>
            <w:tcMar>
              <w:left w:type="dxa" w:w="0"/>
              <w:right w:type="dxa" w:w="0"/>
            </w:tcMar>
          </w:tcPr>
          <w:p w14:paraId="B3290000">
            <w:pPr>
              <w:spacing w:after="100" w:before="0" w:line="240" w:lineRule="auto"/>
              <w:ind w:firstLine="0" w:left="0"/>
              <w:jc w:val="left"/>
              <w:rPr>
                <w:rFonts w:ascii="Verdana" w:hAnsi="Verdana"/>
                <w:sz w:val="21"/>
              </w:rPr>
            </w:pPr>
            <w:r>
              <w:t> </w:t>
            </w:r>
          </w:p>
        </w:tc>
        <w:tc>
          <w:tcPr>
            <w:tcW w:type="dxa" w:w="1117"/>
            <w:tcBorders>
              <w:top w:color="000000" w:sz="4" w:val="single"/>
              <w:left w:color="000000" w:sz="4" w:val="single"/>
              <w:bottom w:color="000000" w:sz="4" w:val="single"/>
              <w:right w:color="000000" w:sz="4" w:val="single"/>
            </w:tcBorders>
            <w:tcMar>
              <w:left w:type="dxa" w:w="0"/>
              <w:right w:type="dxa" w:w="0"/>
            </w:tcMar>
          </w:tcPr>
          <w:p w14:paraId="B4290000">
            <w:pPr>
              <w:spacing w:after="100" w:before="0" w:line="240" w:lineRule="auto"/>
              <w:ind w:firstLine="0" w:left="0"/>
              <w:jc w:val="left"/>
              <w:rPr>
                <w:rFonts w:ascii="Verdana" w:hAnsi="Verdana"/>
                <w:sz w:val="21"/>
              </w:rPr>
            </w:pPr>
            <w:r>
              <w:t> </w:t>
            </w:r>
          </w:p>
        </w:tc>
        <w:tc>
          <w:tcPr>
            <w:tcW w:type="dxa" w:w="1120"/>
            <w:tcBorders>
              <w:top w:color="000000" w:sz="4" w:val="single"/>
              <w:left w:color="000000" w:sz="4" w:val="single"/>
              <w:bottom w:color="000000" w:sz="4" w:val="single"/>
              <w:right w:color="000000" w:sz="4" w:val="single"/>
            </w:tcBorders>
            <w:tcMar>
              <w:left w:type="dxa" w:w="0"/>
              <w:right w:type="dxa" w:w="0"/>
            </w:tcMar>
          </w:tcPr>
          <w:p w14:paraId="B5290000">
            <w:pPr>
              <w:spacing w:after="100" w:before="0" w:line="240" w:lineRule="auto"/>
              <w:ind w:firstLine="0" w:left="0"/>
              <w:jc w:val="left"/>
              <w:rPr>
                <w:rFonts w:ascii="Verdana" w:hAnsi="Verdana"/>
                <w:sz w:val="21"/>
              </w:rPr>
            </w:pPr>
            <w:r>
              <w:t> </w:t>
            </w:r>
          </w:p>
        </w:tc>
        <w:tc>
          <w:tcPr>
            <w:tcW w:type="dxa" w:w="1326"/>
            <w:tcBorders>
              <w:top w:color="000000" w:sz="4" w:val="single"/>
              <w:left w:color="000000" w:sz="4" w:val="single"/>
              <w:bottom w:color="000000" w:sz="4" w:val="single"/>
              <w:right w:color="000000" w:sz="4" w:val="single"/>
            </w:tcBorders>
            <w:tcMar>
              <w:left w:type="dxa" w:w="0"/>
              <w:right w:type="dxa" w:w="0"/>
            </w:tcMar>
          </w:tcPr>
          <w:p w14:paraId="B6290000">
            <w:pPr>
              <w:spacing w:after="100" w:before="0" w:line="240" w:lineRule="auto"/>
              <w:ind w:firstLine="0" w:left="0"/>
              <w:jc w:val="left"/>
              <w:rPr>
                <w:rFonts w:ascii="Verdana" w:hAnsi="Verdana"/>
                <w:sz w:val="21"/>
              </w:rPr>
            </w:pPr>
            <w:r>
              <w:t> </w:t>
            </w:r>
          </w:p>
        </w:tc>
      </w:tr>
      <w:tr>
        <w:tc>
          <w:tcPr>
            <w:tcW w:type="dxa" w:w="4243"/>
            <w:gridSpan w:val="3"/>
            <w:tcBorders>
              <w:top w:color="000000" w:sz="4" w:val="single"/>
            </w:tcBorders>
            <w:tcMar>
              <w:left w:type="dxa" w:w="0"/>
              <w:right w:type="dxa" w:w="0"/>
            </w:tcMar>
          </w:tcPr>
          <w:p w14:paraId="B7290000">
            <w:pPr>
              <w:spacing w:after="100" w:before="0" w:line="240" w:lineRule="auto"/>
              <w:ind w:firstLine="0" w:left="0"/>
              <w:jc w:val="left"/>
              <w:rPr>
                <w:rFonts w:ascii="Verdana" w:hAnsi="Verdana"/>
                <w:sz w:val="21"/>
              </w:rPr>
            </w:pPr>
            <w:r>
              <w:t> </w:t>
            </w:r>
          </w:p>
        </w:tc>
        <w:tc>
          <w:tcPr>
            <w:tcW w:type="dxa" w:w="3607"/>
            <w:gridSpan w:val="3"/>
            <w:tcBorders>
              <w:top w:color="000000" w:sz="4" w:val="single"/>
              <w:left w:sz="4" w:val="nil"/>
              <w:bottom w:sz="4" w:val="nil"/>
              <w:right w:color="000000" w:sz="8" w:val="single"/>
            </w:tcBorders>
            <w:tcMar>
              <w:left w:type="dxa" w:w="0"/>
              <w:right w:type="dxa" w:w="0"/>
            </w:tcMar>
          </w:tcPr>
          <w:p w14:paraId="B8290000">
            <w:pPr>
              <w:spacing w:after="100" w:before="0" w:line="240" w:lineRule="auto"/>
              <w:ind w:firstLine="0" w:left="0"/>
              <w:jc w:val="center"/>
              <w:rPr>
                <w:rFonts w:ascii="Verdana" w:hAnsi="Verdana"/>
                <w:sz w:val="21"/>
              </w:rPr>
            </w:pPr>
            <w:r>
              <w:t>Итого</w:t>
            </w:r>
          </w:p>
        </w:tc>
        <w:tc>
          <w:tcPr>
            <w:tcW w:type="dxa" w:w="686"/>
            <w:tcBorders>
              <w:top w:color="000000" w:sz="4" w:val="single"/>
              <w:left w:color="000000" w:sz="8" w:val="single"/>
              <w:bottom w:color="000000" w:sz="8" w:val="single"/>
              <w:right w:color="000000" w:sz="8" w:val="single"/>
            </w:tcBorders>
            <w:tcMar>
              <w:left w:type="dxa" w:w="0"/>
              <w:right w:type="dxa" w:w="0"/>
            </w:tcMar>
          </w:tcPr>
          <w:p w14:paraId="B9290000">
            <w:pPr>
              <w:spacing w:after="100" w:before="0" w:line="240" w:lineRule="auto"/>
              <w:ind w:firstLine="0" w:left="0"/>
              <w:jc w:val="left"/>
              <w:rPr>
                <w:rFonts w:ascii="Verdana" w:hAnsi="Verdana"/>
                <w:sz w:val="21"/>
              </w:rPr>
            </w:pPr>
            <w:r>
              <w:t> </w:t>
            </w:r>
          </w:p>
        </w:tc>
        <w:tc>
          <w:tcPr>
            <w:tcW w:type="dxa" w:w="1859"/>
            <w:tcBorders>
              <w:top w:color="000000" w:sz="4" w:val="single"/>
              <w:left w:color="000000" w:sz="8" w:val="single"/>
              <w:bottom w:color="000000" w:sz="8" w:val="single"/>
              <w:right w:color="000000" w:sz="8" w:val="single"/>
            </w:tcBorders>
            <w:tcMar>
              <w:left w:type="dxa" w:w="0"/>
              <w:right w:type="dxa" w:w="0"/>
            </w:tcMar>
          </w:tcPr>
          <w:p w14:paraId="BA290000">
            <w:pPr>
              <w:spacing w:after="100" w:before="0" w:line="240" w:lineRule="auto"/>
              <w:ind w:firstLine="0" w:left="0"/>
              <w:jc w:val="left"/>
              <w:rPr>
                <w:rFonts w:ascii="Verdana" w:hAnsi="Verdana"/>
                <w:sz w:val="21"/>
              </w:rPr>
            </w:pPr>
            <w:r>
              <w:t> </w:t>
            </w:r>
          </w:p>
        </w:tc>
        <w:tc>
          <w:tcPr>
            <w:tcW w:type="dxa" w:w="1117"/>
            <w:tcBorders>
              <w:top w:color="000000" w:sz="4" w:val="single"/>
              <w:left w:color="000000" w:sz="8" w:val="single"/>
              <w:bottom w:color="000000" w:sz="8" w:val="single"/>
              <w:right w:color="000000" w:sz="8" w:val="single"/>
            </w:tcBorders>
            <w:tcMar>
              <w:left w:type="dxa" w:w="0"/>
              <w:right w:type="dxa" w:w="0"/>
            </w:tcMar>
          </w:tcPr>
          <w:p w14:paraId="BB290000">
            <w:pPr>
              <w:spacing w:after="100" w:before="0" w:line="240" w:lineRule="auto"/>
              <w:ind w:firstLine="0" w:left="0"/>
              <w:jc w:val="left"/>
              <w:rPr>
                <w:rFonts w:ascii="Verdana" w:hAnsi="Verdana"/>
                <w:sz w:val="21"/>
              </w:rPr>
            </w:pPr>
            <w:r>
              <w:t> </w:t>
            </w:r>
          </w:p>
        </w:tc>
        <w:tc>
          <w:tcPr>
            <w:tcW w:type="dxa" w:w="1120"/>
            <w:tcBorders>
              <w:top w:color="000000" w:sz="4" w:val="single"/>
              <w:left w:color="000000" w:sz="8" w:val="single"/>
              <w:bottom w:color="000000" w:sz="8" w:val="single"/>
              <w:right w:color="000000" w:sz="8" w:val="single"/>
            </w:tcBorders>
            <w:tcMar>
              <w:left w:type="dxa" w:w="0"/>
              <w:right w:type="dxa" w:w="0"/>
            </w:tcMar>
          </w:tcPr>
          <w:p w14:paraId="BC290000">
            <w:pPr>
              <w:spacing w:after="100" w:before="0" w:line="240" w:lineRule="auto"/>
              <w:ind w:firstLine="0" w:left="0"/>
              <w:jc w:val="left"/>
              <w:rPr>
                <w:rFonts w:ascii="Verdana" w:hAnsi="Verdana"/>
                <w:sz w:val="21"/>
              </w:rPr>
            </w:pPr>
            <w:r>
              <w:t> </w:t>
            </w:r>
          </w:p>
        </w:tc>
        <w:tc>
          <w:tcPr>
            <w:tcW w:type="dxa" w:w="1326"/>
            <w:tcBorders>
              <w:top w:color="000000" w:sz="4" w:val="single"/>
              <w:left w:color="000000" w:sz="8" w:val="single"/>
              <w:bottom w:color="000000" w:sz="8" w:val="single"/>
              <w:right w:color="000000" w:sz="8" w:val="single"/>
            </w:tcBorders>
            <w:tcMar>
              <w:left w:type="dxa" w:w="0"/>
              <w:right w:type="dxa" w:w="0"/>
            </w:tcMar>
          </w:tcPr>
          <w:p w14:paraId="BD290000">
            <w:pPr>
              <w:spacing w:after="100" w:before="0" w:line="240" w:lineRule="auto"/>
              <w:ind w:firstLine="0" w:left="0"/>
              <w:jc w:val="left"/>
              <w:rPr>
                <w:rFonts w:ascii="Verdana" w:hAnsi="Verdana"/>
                <w:sz w:val="21"/>
              </w:rPr>
            </w:pPr>
            <w:r>
              <w:t> </w:t>
            </w:r>
          </w:p>
        </w:tc>
      </w:tr>
    </w:tbl>
    <w:p w14:paraId="BE290000">
      <w:pPr>
        <w:spacing w:after="0" w:before="0" w:line="240" w:lineRule="auto"/>
        <w:ind w:firstLine="0" w:left="0"/>
        <w:rPr>
          <w:rFonts w:ascii="Verdana" w:hAnsi="Verdana"/>
          <w:sz w:val="21"/>
        </w:rPr>
      </w:pPr>
      <w:r>
        <w:t> </w:t>
      </w:r>
    </w:p>
    <w:p w14:paraId="BF290000">
      <w:pPr>
        <w:tabs>
          <w:tab w:leader="none" w:pos="1276" w:val="left"/>
        </w:tabs>
        <w:spacing w:after="0" w:before="0" w:line="252" w:lineRule="auto"/>
        <w:ind w:firstLine="0" w:left="709"/>
        <w:jc w:val="center"/>
      </w:pPr>
      <w:r>
        <w:t> </w:t>
      </w:r>
      <w:r>
        <w:br w:type="page"/>
      </w:r>
    </w:p>
    <w:p w14:paraId="C0290000">
      <w:pPr>
        <w:sectPr>
          <w:pgSz w:h="11906" w:orient="landscape" w:w="16838"/>
          <w:pgMar w:bottom="566" w:footer="0" w:gutter="0" w:header="0" w:left="1440" w:right="1440" w:top="1133"/>
        </w:sectPr>
      </w:pPr>
    </w:p>
    <w:p w14:paraId="C1290000">
      <w:pPr>
        <w:tabs>
          <w:tab w:leader="none" w:pos="1276" w:val="left"/>
        </w:tabs>
        <w:spacing w:after="0" w:before="0" w:line="252" w:lineRule="auto"/>
        <w:ind w:firstLine="0" w:left="709"/>
        <w:jc w:val="center"/>
      </w:pPr>
    </w:p>
    <w:p w14:paraId="C2290000">
      <w:pPr>
        <w:tabs>
          <w:tab w:leader="none" w:pos="1276" w:val="left"/>
        </w:tabs>
        <w:spacing w:after="0" w:before="0" w:line="252" w:lineRule="auto"/>
        <w:ind w:firstLine="0" w:left="709"/>
        <w:jc w:val="center"/>
      </w:pPr>
      <w:r>
        <w:t>РАСЧЕТ РАЗМЕРА ШТРАФА</w:t>
      </w:r>
    </w:p>
    <w:p w14:paraId="C3290000">
      <w:pPr>
        <w:tabs>
          <w:tab w:leader="none" w:pos="1276" w:val="left"/>
        </w:tabs>
        <w:spacing w:after="0" w:before="0" w:line="252" w:lineRule="auto"/>
        <w:ind w:firstLine="0" w:left="709"/>
        <w:jc w:val="center"/>
      </w:pPr>
    </w:p>
    <w:p w14:paraId="C4290000">
      <w:pPr>
        <w:tabs>
          <w:tab w:leader="none" w:pos="1276" w:val="left"/>
        </w:tabs>
        <w:spacing w:after="0" w:before="0" w:line="252" w:lineRule="auto"/>
        <w:ind w:firstLine="0" w:left="0"/>
        <w:jc w:val="left"/>
      </w:pPr>
    </w:p>
    <w:p w14:paraId="C5290000">
      <w:pPr>
        <w:tabs>
          <w:tab w:leader="none" w:pos="1276" w:val="left"/>
        </w:tabs>
        <w:spacing w:after="0" w:before="0" w:line="252" w:lineRule="auto"/>
        <w:ind w:firstLine="0" w:left="709"/>
        <w:jc w:val="center"/>
      </w:pPr>
    </w:p>
    <w:p w14:paraId="C6290000">
      <w:pPr>
        <w:numPr>
          <w:ilvl w:val="0"/>
          <w:numId w:val="35"/>
        </w:numPr>
        <w:spacing w:after="0" w:before="0" w:line="252" w:lineRule="auto"/>
        <w:ind/>
        <w:contextualSpacing w:val="1"/>
        <w:jc w:val="left"/>
      </w:pPr>
      <w:r>
        <w:t>Размер штрафа на основании сведений о показателях проекта (целевых значений показателя, ключевых контрольных точек проекта Национальной технологической инициативы) (А), достигнутое значение которых (</w:t>
      </w:r>
      <w:r>
        <w:t>P</w:t>
      </w:r>
      <w:r>
        <w:t>) находится в диапазоне от 70 до 90 процентов соответствующих целевых значений,</w:t>
      </w:r>
      <w:r>
        <w:t xml:space="preserve"> </w:t>
      </w:r>
      <w:r>
        <w:t>определяется по формуле:</w:t>
      </w:r>
    </w:p>
    <w:p w14:paraId="C7290000">
      <w:pPr>
        <w:tabs>
          <w:tab w:leader="none" w:pos="1276" w:val="left"/>
        </w:tabs>
        <w:spacing w:after="0" w:before="0" w:line="252" w:lineRule="auto"/>
        <w:ind w:firstLine="0" w:left="0"/>
      </w:pPr>
    </w:p>
    <w:p w14:paraId="C8290000">
      <w:pPr>
        <w:tabs>
          <w:tab w:leader="none" w:pos="1276" w:val="left"/>
        </w:tabs>
        <w:spacing w:after="0" w:before="0" w:line="252" w:lineRule="auto"/>
        <w:ind w:firstLine="0" w:left="0"/>
      </w:pPr>
      <m:oMathPara>
        <m:oMath>
          <m:r>
            <w:rPr>
              <w:rFonts w:ascii="Cambria Math" w:hAnsi="Cambria Math"/>
              <w:sz w:val="24"/>
            </w:rPr>
            <m:rPr>
              <m:sty m:val="p"/>
            </m:rPr>
            <m:t>A</m:t>
          </m:r>
          <m:r>
            <w:rPr>
              <w:rFonts w:ascii="Cambria Math" w:hAnsi="Cambria Math"/>
              <w:sz w:val="24"/>
            </w:rPr>
            <m:t>=(1-</m:t>
          </m:r>
          <m:r>
            <w:rPr>
              <w:rFonts w:ascii="Cambria Math" w:hAnsi="Cambria Math"/>
              <w:sz w:val="24"/>
            </w:rPr>
            <m:rPr>
              <m:sty m:val="p"/>
            </m:rPr>
            <m:t>P</m:t>
          </m:r>
          <m:r>
            <w:rPr>
              <w:rFonts w:ascii="Cambria Math" w:hAnsi="Cambria Math"/>
              <w:sz w:val="24"/>
            </w:rPr>
            <m:t>)×</m:t>
          </m:r>
          <m:r>
            <w:rPr>
              <w:rFonts w:ascii="Cambria Math" w:hAnsi="Cambria Math"/>
              <w:sz w:val="24"/>
            </w:rPr>
            <m:rPr>
              <m:sty m:val="p"/>
            </m:rPr>
            <m:t>V</m:t>
          </m:r>
        </m:oMath>
      </m:oMathPara>
    </w:p>
    <w:p w14:paraId="C9290000">
      <w:pPr>
        <w:tabs>
          <w:tab w:leader="none" w:pos="1276" w:val="left"/>
        </w:tabs>
        <w:spacing w:after="0" w:before="0" w:line="252" w:lineRule="auto"/>
        <w:ind w:firstLine="0" w:left="710"/>
        <w:jc w:val="center"/>
        <w:rPr>
          <w:rFonts w:asciiTheme="minorAscii" w:hAnsiTheme="minorHAnsi"/>
        </w:rPr>
      </w:pPr>
    </w:p>
    <w:p w14:paraId="CA290000">
      <w:pPr>
        <w:spacing w:after="0" w:before="0" w:line="252" w:lineRule="auto"/>
        <w:ind w:firstLine="357" w:left="709"/>
      </w:pPr>
      <w:r>
        <w:t>где:</w:t>
      </w:r>
    </w:p>
    <w:p w14:paraId="CB290000">
      <w:pPr>
        <w:spacing w:after="0" w:before="0" w:line="252" w:lineRule="auto"/>
        <w:ind w:firstLine="357" w:left="709"/>
      </w:pPr>
      <w:r>
        <w:t>A</w:t>
      </w:r>
      <w:r>
        <w:t xml:space="preserve"> – сумма Гранта, подлежащая возврату;</w:t>
      </w:r>
    </w:p>
    <w:p w14:paraId="CC290000">
      <w:pPr>
        <w:spacing w:after="0" w:before="0" w:line="252" w:lineRule="auto"/>
        <w:ind w:firstLine="357" w:left="709"/>
      </w:pPr>
      <w:r>
        <w:t>V – полученная сумма Гранта.</w:t>
      </w:r>
    </w:p>
    <w:p w14:paraId="CD290000">
      <w:pPr>
        <w:spacing w:after="0" w:before="0" w:line="252" w:lineRule="auto"/>
        <w:ind w:firstLine="357" w:left="709"/>
      </w:pPr>
      <w:r>
        <w:t>P</w:t>
      </w:r>
      <w:r>
        <w:t xml:space="preserve"> - интегральная оценка эффективности реализации проекта НТИ, определяемая по        формуле:</w:t>
      </w:r>
    </w:p>
    <w:p w14:paraId="CE290000">
      <w:pPr>
        <w:spacing w:after="0" w:before="0" w:line="252" w:lineRule="auto"/>
        <w:ind/>
      </w:pPr>
    </w:p>
    <w:p w14:paraId="CF290000">
      <w:pPr>
        <w:tabs>
          <w:tab w:leader="none" w:pos="2538" w:val="left"/>
        </w:tabs>
        <w:spacing w:after="0" w:before="0" w:line="252" w:lineRule="auto"/>
        <w:ind w:firstLine="0" w:left="0"/>
        <w:jc w:val="center"/>
        <w:rPr>
          <w:sz w:val="32"/>
        </w:rPr>
      </w:pPr>
      <m:oMathPara>
        <m:oMath>
          <m:r>
            <w:rPr>
              <w:rFonts w:ascii="Cambria Math" w:hAnsi="Cambria Math"/>
              <w:sz w:val="24"/>
            </w:rPr>
            <m:rPr>
              <m:sty m:val="p"/>
            </m:rPr>
            <m:t>P</m:t>
          </m:r>
          <m:r>
            <w:rPr>
              <w:rFonts w:ascii="Cambria Math" w:hAnsi="Cambria Math"/>
              <w:sz w:val="24"/>
            </w:rPr>
            <m:t>=</m:t>
          </m:r>
          <m:f>
            <m:fPr>
              <m:type m:val="bar"/>
            </m:fPr>
            <m:num>
              <m:sSub>
                <m:e>
                  <m:r>
                    <w:rPr>
                      <w:rFonts w:ascii="Cambria Math" w:hAnsi="Cambria Math"/>
                      <w:sz w:val="24"/>
                    </w:rPr>
                    <m:rPr>
                      <m:sty m:val="p"/>
                    </m:rPr>
                    <m:t>P</m:t>
                  </m:r>
                </m:e>
                <m:sub>
                  <m:r>
                    <w:rPr>
                      <w:rFonts w:ascii="Cambria Math" w:hAnsi="Cambria Math"/>
                      <w:sz w:val="24"/>
                    </w:rPr>
                    <m:t>1</m:t>
                  </m:r>
                </m:sub>
              </m:sSub>
              <m:r>
                <w:rPr>
                  <w:rFonts w:ascii="Cambria Math" w:hAnsi="Cambria Math"/>
                  <w:sz w:val="24"/>
                </w:rPr>
                <m:t>+</m:t>
              </m:r>
              <m:sSub>
                <m:e>
                  <m:r>
                    <w:rPr>
                      <w:rFonts w:ascii="Cambria Math" w:hAnsi="Cambria Math"/>
                      <w:sz w:val="24"/>
                    </w:rPr>
                    <m:rPr>
                      <m:sty m:val="p"/>
                    </m:rPr>
                    <m:t>P</m:t>
                  </m:r>
                </m:e>
                <m:sub>
                  <m:r>
                    <w:rPr>
                      <w:rFonts w:ascii="Cambria Math" w:hAnsi="Cambria Math"/>
                      <w:sz w:val="24"/>
                    </w:rPr>
                    <m:t>2</m:t>
                  </m:r>
                </m:sub>
              </m:sSub>
            </m:num>
            <m:den>
              <m:r>
                <w:rPr>
                  <w:rFonts w:ascii="Cambria Math" w:hAnsi="Cambria Math"/>
                  <w:sz w:val="24"/>
                </w:rPr>
                <m:t>2</m:t>
              </m:r>
            </m:den>
          </m:f>
        </m:oMath>
      </m:oMathPara>
    </w:p>
    <w:p w14:paraId="D0290000">
      <w:pPr>
        <w:spacing w:after="0" w:before="0" w:line="252" w:lineRule="auto"/>
        <w:ind w:firstLine="357" w:left="709"/>
      </w:pPr>
      <w:r>
        <w:t xml:space="preserve"> где:</w:t>
      </w:r>
    </w:p>
    <w:p w14:paraId="D1290000">
      <w:pPr>
        <w:spacing w:after="0" w:before="0" w:line="252" w:lineRule="auto"/>
        <w:ind w:firstLine="357" w:left="709"/>
      </w:pPr>
      <w:r>
        <w:t xml:space="preserve"> </w:t>
      </w:r>
      <w:r>
        <w:t>P</w:t>
      </w:r>
      <w:r>
        <w:rPr>
          <w:vertAlign w:val="subscript"/>
        </w:rPr>
        <w:t>1</w:t>
      </w:r>
      <w:r>
        <w:t xml:space="preserve"> – показатель достижения целевых значений показателей проекта НТИ,</w:t>
      </w:r>
    </w:p>
    <w:p w14:paraId="D2290000">
      <w:pPr>
        <w:spacing w:after="0" w:before="0" w:line="252" w:lineRule="auto"/>
        <w:ind w:firstLine="357" w:left="709"/>
      </w:pPr>
      <w:r>
        <w:t xml:space="preserve"> </w:t>
      </w:r>
      <w:r>
        <w:t>P</w:t>
      </w:r>
      <w:r>
        <w:rPr>
          <w:vertAlign w:val="subscript"/>
        </w:rPr>
        <w:t xml:space="preserve">2 </w:t>
      </w:r>
      <w:r>
        <w:t>– показатель достижения ключевых контрольных точек проекта НТИ, определяемые по формуле:</w:t>
      </w:r>
    </w:p>
    <w:p w14:paraId="D3290000">
      <w:pPr>
        <w:spacing w:after="0" w:before="0" w:line="252" w:lineRule="auto"/>
        <w:ind/>
      </w:pPr>
    </w:p>
    <w:p w14:paraId="D4290000">
      <w:pPr>
        <w:spacing w:after="0" w:before="0" w:line="252" w:lineRule="auto"/>
        <w:ind/>
        <w:rPr>
          <w:sz w:val="32"/>
        </w:rPr>
      </w:pPr>
      <m:oMathPara>
        <m:oMath>
          <m:sSub>
            <m:e>
              <m:r>
                <w:rPr>
                  <w:rFonts w:ascii="Cambria Math" w:hAnsi="Cambria Math"/>
                  <w:sz w:val="24"/>
                </w:rPr>
                <m:rPr>
                  <m:sty m:val="p"/>
                </m:rPr>
                <m:t>P</m:t>
              </m:r>
            </m:e>
            <m:sub>
              <m:r>
                <w:rPr>
                  <w:rFonts w:ascii="Cambria Math" w:hAnsi="Cambria Math"/>
                  <w:sz w:val="24"/>
                </w:rPr>
                <m:t>1</m:t>
              </m:r>
            </m:sub>
          </m:sSub>
          <m:r>
            <w:rPr>
              <w:rFonts w:ascii="Cambria Math" w:hAnsi="Cambria Math"/>
              <w:sz w:val="24"/>
            </w:rPr>
            <m:t>=</m:t>
          </m:r>
          <m:f>
            <m:fPr>
              <m:type m:val="bar"/>
            </m:fPr>
            <m:num>
              <m:r>
                <w:rPr>
                  <w:rFonts w:ascii="Cambria Math" w:hAnsi="Cambria Math"/>
                  <w:sz w:val="24"/>
                </w:rPr>
                <m:t>1</m:t>
              </m:r>
            </m:num>
            <m:den>
              <m:sSub>
                <m:e>
                  <m:r>
                    <w:rPr>
                      <w:rFonts w:ascii="Cambria Math" w:hAnsi="Cambria Math"/>
                      <w:sz w:val="24"/>
                    </w:rPr>
                    <m:rPr>
                      <m:sty m:val="p"/>
                    </m:rPr>
                    <m:t>N</m:t>
                  </m:r>
                </m:e>
                <m:sub>
                  <m:r>
                    <w:rPr>
                      <w:rFonts w:ascii="Cambria Math" w:hAnsi="Cambria Math"/>
                      <w:sz w:val="24"/>
                    </w:rPr>
                    <m:rPr>
                      <m:sty m:val="p"/>
                    </m:rPr>
                    <m:t>P</m:t>
                  </m:r>
                </m:sub>
              </m:sSub>
            </m:den>
          </m:f>
          <m:nary>
            <m:naryPr>
              <m:chr m:val="∑"/>
              <m:limLoc m:val="undOvr"/>
              <m:grow m:val="on"/>
              <m:subHide m:val="off"/>
              <m:supHide m:val="off"/>
            </m:naryPr>
            <m:sub>
              <m:r>
                <w:rPr>
                  <w:rFonts w:ascii="Cambria Math" w:hAnsi="Cambria Math"/>
                  <w:sz w:val="24"/>
                </w:rPr>
                <m:rPr>
                  <m:sty m:val="p"/>
                </m:rPr>
                <m:t>i</m:t>
              </m:r>
              <m:r>
                <w:rPr>
                  <w:rFonts w:ascii="Cambria Math" w:hAnsi="Cambria Math"/>
                  <w:sz w:val="24"/>
                </w:rPr>
                <m:t>=1</m:t>
              </m:r>
            </m:sub>
            <m:sup>
              <m:sSub>
                <m:e>
                  <m:r>
                    <w:rPr>
                      <w:rFonts w:ascii="Cambria Math" w:hAnsi="Cambria Math"/>
                      <w:sz w:val="24"/>
                    </w:rPr>
                    <m:rPr>
                      <m:sty m:val="p"/>
                    </m:rPr>
                    <m:t>N</m:t>
                  </m:r>
                </m:e>
                <m:sub>
                  <m:r>
                    <w:rPr>
                      <w:rFonts w:ascii="Cambria Math" w:hAnsi="Cambria Math"/>
                      <w:sz w:val="24"/>
                    </w:rPr>
                    <m:rPr>
                      <m:sty m:val="p"/>
                    </m:rPr>
                    <m:t>P</m:t>
                  </m:r>
                </m:sub>
              </m:sSub>
            </m:sup>
            <m:e>
              <m:r>
                <w:rPr>
                  <w:rFonts w:ascii="Cambria Math" w:hAnsi="Cambria Math"/>
                  <w:sz w:val="24"/>
                </w:rPr>
                <m:t>(</m:t>
              </m:r>
            </m:e>
          </m:nary>
          <m:f>
            <m:fPr>
              <m:type m:val="bar"/>
            </m:fPr>
            <m:num>
              <m:sSub>
                <m:e>
                  <m:r>
                    <w:rPr>
                      <w:rFonts w:ascii="Cambria Math" w:hAnsi="Cambria Math"/>
                      <w:sz w:val="24"/>
                    </w:rPr>
                    <m:rPr>
                      <m:sty m:val="p"/>
                    </m:rPr>
                    <m:t>d</m:t>
                  </m:r>
                </m:e>
                <m:sub>
                  <m:r>
                    <w:rPr>
                      <w:rFonts w:ascii="Cambria Math" w:hAnsi="Cambria Math"/>
                      <w:sz w:val="24"/>
                    </w:rPr>
                    <m:rPr>
                      <m:sty m:val="p"/>
                    </m:rPr>
                    <m:t>i</m:t>
                  </m:r>
                </m:sub>
              </m:sSub>
            </m:num>
            <m:den>
              <m:sSub>
                <m:e>
                  <m:r>
                    <w:rPr>
                      <w:rFonts w:ascii="Cambria Math" w:hAnsi="Cambria Math"/>
                      <w:sz w:val="24"/>
                    </w:rPr>
                    <m:rPr>
                      <m:sty m:val="p"/>
                    </m:rPr>
                    <m:t>D</m:t>
                  </m:r>
                </m:e>
                <m:sub>
                  <m:r>
                    <w:rPr>
                      <w:rFonts w:ascii="Cambria Math" w:hAnsi="Cambria Math"/>
                      <w:sz w:val="24"/>
                    </w:rPr>
                    <m:rPr>
                      <m:sty m:val="p"/>
                    </m:rPr>
                    <m:t>i</m:t>
                  </m:r>
                </m:sub>
              </m:sSub>
            </m:den>
          </m:f>
          <m:r>
            <w:rPr>
              <w:rFonts w:ascii="Cambria Math" w:hAnsi="Cambria Math"/>
              <w:sz w:val="24"/>
            </w:rPr>
            <m:t>)×100</m:t>
          </m:r>
          <m:r>
            <w:rPr>
              <w:rFonts w:ascii="Cambria Math" w:hAnsi="Cambria Math"/>
              <w:sz w:val="24"/>
            </w:rPr>
            <m:rPr>
              <m:sty m:val="p"/>
            </m:rPr>
            <m:t>%</m:t>
          </m:r>
        </m:oMath>
      </m:oMathPara>
    </w:p>
    <w:p w14:paraId="D5290000">
      <w:pPr>
        <w:spacing w:after="0" w:before="0" w:line="252" w:lineRule="auto"/>
        <w:ind/>
        <w:rPr>
          <w:sz w:val="36"/>
        </w:rPr>
      </w:pPr>
    </w:p>
    <w:p w14:paraId="D6290000">
      <w:pPr>
        <w:spacing w:after="0" w:before="0" w:line="252" w:lineRule="auto"/>
        <w:ind w:firstLine="357" w:left="709"/>
      </w:pPr>
      <w:r>
        <w:t>где:</w:t>
      </w:r>
    </w:p>
    <w:p w14:paraId="D7290000">
      <w:pPr>
        <w:spacing w:after="0" w:before="0" w:line="252" w:lineRule="auto"/>
        <w:ind w:firstLine="357" w:left="709"/>
      </w:pPr>
      <w:r>
        <w:t>Np</w:t>
      </w:r>
      <w:r>
        <w:t xml:space="preserve"> – общее число показателей проекта НТИ, по которым на отчетный период установлены целевые значения;</w:t>
      </w:r>
    </w:p>
    <w:p w14:paraId="D8290000">
      <w:pPr>
        <w:spacing w:after="0" w:before="0" w:line="252" w:lineRule="auto"/>
        <w:ind w:firstLine="357" w:left="709"/>
      </w:pPr>
      <w:r>
        <w:t>di</w:t>
      </w:r>
      <w:r>
        <w:t xml:space="preserve">  - достигнутое значение </w:t>
      </w:r>
      <w:r>
        <w:t>i</w:t>
      </w:r>
      <w:r>
        <w:t>-го показателя проекта НТИ на момент отчета;</w:t>
      </w:r>
    </w:p>
    <w:p w14:paraId="D9290000">
      <w:pPr>
        <w:spacing w:after="0" w:before="0" w:line="252" w:lineRule="auto"/>
        <w:ind w:firstLine="357" w:left="709"/>
      </w:pPr>
      <w:r>
        <w:t>Di</w:t>
      </w:r>
      <w:r>
        <w:t xml:space="preserve"> – установленное на период отчета целевое значение </w:t>
      </w:r>
      <w:r>
        <w:t>i</w:t>
      </w:r>
      <w:r>
        <w:t>-го показателя проекта НТИ</w:t>
      </w:r>
    </w:p>
    <w:p w14:paraId="DA290000">
      <w:pPr>
        <w:spacing w:after="0" w:before="0" w:line="252" w:lineRule="auto"/>
        <w:ind/>
      </w:pPr>
    </w:p>
    <w:p w14:paraId="DB290000">
      <w:pPr>
        <w:spacing w:after="0" w:before="0" w:line="252" w:lineRule="auto"/>
        <w:ind/>
        <w:rPr>
          <w:sz w:val="32"/>
        </w:rPr>
      </w:pPr>
      <m:oMathPara>
        <m:oMath>
          <m:sSub>
            <m:e>
              <m:r>
                <w:rPr>
                  <w:rFonts w:ascii="Cambria Math" w:hAnsi="Cambria Math"/>
                  <w:sz w:val="24"/>
                </w:rPr>
                <m:rPr>
                  <m:sty m:val="p"/>
                </m:rPr>
                <m:t>P</m:t>
              </m:r>
            </m:e>
            <m:sub>
              <m:r>
                <w:rPr>
                  <w:rFonts w:ascii="Cambria Math" w:hAnsi="Cambria Math"/>
                  <w:sz w:val="24"/>
                </w:rPr>
                <m:t>2</m:t>
              </m:r>
            </m:sub>
          </m:sSub>
          <m:r>
            <w:rPr>
              <w:rFonts w:ascii="Cambria Math" w:hAnsi="Cambria Math"/>
              <w:sz w:val="24"/>
            </w:rPr>
            <m:t>=</m:t>
          </m:r>
          <m:d>
            <m:dPr>
              <m:sepChr m:val=","/>
            </m:dPr>
            <m:e>
              <m:r>
                <w:rPr>
                  <w:rFonts w:ascii="Cambria Math" w:hAnsi="Cambria Math"/>
                  <w:sz w:val="24"/>
                </w:rPr>
                <m:t>1-</m:t>
              </m:r>
              <m:nary>
                <m:naryPr>
                  <m:chr m:val="∑"/>
                  <m:limLoc m:val="undOvr"/>
                  <m:grow m:val="on"/>
                  <m:subHide m:val="off"/>
                  <m:supHide m:val="off"/>
                </m:naryPr>
                <m:sub>
                  <m:r>
                    <w:rPr>
                      <w:rFonts w:ascii="Cambria Math" w:hAnsi="Cambria Math"/>
                      <w:sz w:val="24"/>
                    </w:rPr>
                    <m:rPr>
                      <m:sty m:val="p"/>
                    </m:rPr>
                    <m:t>j</m:t>
                  </m:r>
                  <m:r>
                    <w:rPr>
                      <w:rFonts w:ascii="Cambria Math" w:hAnsi="Cambria Math"/>
                      <w:sz w:val="24"/>
                    </w:rPr>
                    <m:t>=1</m:t>
                  </m:r>
                </m:sub>
                <m:sup>
                  <m:r>
                    <w:rPr>
                      <w:rFonts w:ascii="Cambria Math" w:hAnsi="Cambria Math"/>
                      <w:sz w:val="24"/>
                    </w:rPr>
                    <m:rPr>
                      <m:sty m:val="p"/>
                    </m:rPr>
                    <m:t>N</m:t>
                  </m:r>
                </m:sup>
                <m:e>
                  <m:f>
                    <m:fPr>
                      <m:type m:val="bar"/>
                    </m:fPr>
                    <m:num>
                      <m:d>
                        <m:dPr>
                          <m:sepChr m:val=","/>
                        </m:dPr>
                        <m:e>
                          <m:sSub>
                            <m:e>
                              <m:r>
                                <w:rPr>
                                  <w:rFonts w:ascii="Cambria Math" w:hAnsi="Cambria Math"/>
                                  <w:sz w:val="24"/>
                                </w:rPr>
                                <m:rPr>
                                  <m:sty m:val="p"/>
                                </m:rPr>
                                <m:t>t</m:t>
                              </m:r>
                            </m:e>
                            <m:sub>
                              <m:r>
                                <w:rPr>
                                  <w:rFonts w:ascii="Cambria Math" w:hAnsi="Cambria Math"/>
                                  <w:sz w:val="24"/>
                                </w:rPr>
                                <m:rPr>
                                  <m:sty m:val="p"/>
                                </m:rPr>
                                <m:t>j</m:t>
                              </m:r>
                            </m:sub>
                          </m:sSub>
                          <m:r>
                            <w:rPr>
                              <w:rFonts w:ascii="Cambria Math" w:hAnsi="Cambria Math"/>
                              <w:sz w:val="24"/>
                            </w:rPr>
                            <m:t>-</m:t>
                          </m:r>
                          <m:sSub>
                            <m:e>
                              <m:r>
                                <w:rPr>
                                  <w:rFonts w:ascii="Cambria Math" w:hAnsi="Cambria Math"/>
                                  <w:sz w:val="24"/>
                                </w:rPr>
                                <m:rPr>
                                  <m:sty m:val="p"/>
                                </m:rPr>
                                <m:t>T</m:t>
                              </m:r>
                            </m:e>
                            <m:sub>
                              <m:r>
                                <w:rPr>
                                  <w:rFonts w:ascii="Cambria Math" w:hAnsi="Cambria Math"/>
                                  <w:sz w:val="24"/>
                                </w:rPr>
                                <m:rPr>
                                  <m:sty m:val="p"/>
                                </m:rPr>
                                <m:t>j</m:t>
                              </m:r>
                            </m:sub>
                          </m:sSub>
                        </m:e>
                      </m:d>
                    </m:num>
                    <m:den>
                      <m:r>
                        <w:rPr>
                          <w:rFonts w:ascii="Cambria Math" w:hAnsi="Cambria Math"/>
                          <w:sz w:val="24"/>
                        </w:rPr>
                        <m:rPr>
                          <m:sty m:val="p"/>
                        </m:rPr>
                        <m:t>L</m:t>
                      </m:r>
                    </m:den>
                  </m:f>
                </m:e>
              </m:nary>
            </m:e>
          </m:d>
          <m:r>
            <w:rPr>
              <w:rFonts w:ascii="Cambria Math" w:hAnsi="Cambria Math"/>
              <w:sz w:val="24"/>
            </w:rPr>
            <m:t>×100</m:t>
          </m:r>
          <m:r>
            <w:rPr>
              <w:rFonts w:ascii="Cambria Math" w:hAnsi="Cambria Math"/>
              <w:sz w:val="24"/>
            </w:rPr>
            <m:rPr>
              <m:sty m:val="p"/>
            </m:rPr>
            <m:t>%</m:t>
          </m:r>
        </m:oMath>
      </m:oMathPara>
    </w:p>
    <w:p w14:paraId="DC290000">
      <w:pPr>
        <w:spacing w:after="0" w:before="0" w:line="252" w:lineRule="auto"/>
        <w:ind w:firstLine="357" w:left="709"/>
      </w:pPr>
      <w:r>
        <w:t>где:</w:t>
      </w:r>
    </w:p>
    <w:p w14:paraId="DD290000">
      <w:pPr>
        <w:spacing w:after="0" w:before="0" w:line="252" w:lineRule="auto"/>
        <w:ind w:firstLine="357" w:left="709"/>
      </w:pPr>
      <w:r>
        <w:t>N</w:t>
      </w:r>
      <w:r>
        <w:t xml:space="preserve"> – общее количество ключевых контрольных точек, зафиксированных в описании проекта НТИ, по которым на момент отчета установлены сроки в проекте НТИ;</w:t>
      </w:r>
    </w:p>
    <w:p w14:paraId="DE290000">
      <w:pPr>
        <w:spacing w:after="0" w:before="0" w:line="252" w:lineRule="auto"/>
        <w:ind w:firstLine="357" w:left="709"/>
      </w:pPr>
      <w:r>
        <w:t>tj</w:t>
      </w:r>
      <w:r>
        <w:t xml:space="preserve"> – фактическое значение даты </w:t>
      </w:r>
      <w:r>
        <w:t>j</w:t>
      </w:r>
      <w:r>
        <w:t>-й ключевой контрольной точки проекта НТИ;</w:t>
      </w:r>
    </w:p>
    <w:p w14:paraId="DF290000">
      <w:pPr>
        <w:spacing w:after="0" w:before="0" w:line="252" w:lineRule="auto"/>
        <w:ind w:firstLine="357" w:left="709"/>
      </w:pPr>
      <w:r>
        <w:t>Tj</w:t>
      </w:r>
      <w:r>
        <w:t xml:space="preserve"> – плановое значение даты </w:t>
      </w:r>
      <w:r>
        <w:t>j</w:t>
      </w:r>
      <w:r>
        <w:t>-й ключевой контрольной точки проекта НТИ;</w:t>
      </w:r>
    </w:p>
    <w:p w14:paraId="E0290000">
      <w:pPr>
        <w:spacing w:after="0" w:before="0" w:line="252" w:lineRule="auto"/>
        <w:ind w:firstLine="0" w:left="0"/>
      </w:pPr>
      <w:r>
        <w:t xml:space="preserve">           </w:t>
      </w:r>
      <w:r>
        <w:t>L</w:t>
      </w:r>
      <w:r>
        <w:t xml:space="preserve"> –продолжительность реализации проекта НТИ.</w:t>
      </w:r>
    </w:p>
    <w:p w14:paraId="E1290000">
      <w:pPr>
        <w:spacing w:after="0" w:before="0" w:line="252" w:lineRule="auto"/>
        <w:ind w:firstLine="0" w:left="0"/>
      </w:pPr>
    </w:p>
    <w:p w14:paraId="E2290000">
      <w:pPr>
        <w:spacing w:after="0" w:before="0" w:line="252" w:lineRule="auto"/>
        <w:ind w:firstLine="0" w:left="709"/>
      </w:pPr>
      <w:r>
        <w:t>2. Размер штрафа в случае необеспечения установленного объема софинансирования проекта за счет внебюджетных источников определяется по формуле:</w:t>
      </w:r>
    </w:p>
    <w:p w14:paraId="E3290000">
      <w:pPr>
        <w:spacing w:after="0" w:before="0" w:line="252" w:lineRule="auto"/>
        <w:ind/>
      </w:pPr>
    </w:p>
    <w:p w14:paraId="E4290000">
      <w:pPr>
        <w:spacing w:after="0" w:before="0" w:line="252" w:lineRule="auto"/>
        <w:ind/>
        <w:jc w:val="center"/>
        <w:rPr>
          <w:sz w:val="32"/>
        </w:rPr>
      </w:pPr>
      <w:r>
        <w:rPr>
          <w:sz w:val="32"/>
        </w:rPr>
        <w:t xml:space="preserve">A = </w:t>
      </w:r>
      <m:oMathPara>
        <m:oMath>
          <m:sSub>
            <m:e>
              <m:r>
                <w:rPr>
                  <w:rFonts w:ascii="Cambria Math" w:hAnsi="Cambria Math"/>
                  <w:sz w:val="24"/>
                </w:rPr>
                <m:t>F</m:t>
              </m:r>
            </m:e>
            <m:sub>
              <m:r>
                <w:rPr>
                  <w:rFonts w:ascii="Cambria Math" w:hAnsi="Cambria Math"/>
                  <w:sz w:val="24"/>
                </w:rPr>
                <m:t>C</m:t>
              </m:r>
            </m:sub>
          </m:sSub>
          <m:r>
            <w:rPr>
              <w:rFonts w:ascii="Cambria Math" w:hAnsi="Cambria Math"/>
              <w:sz w:val="24"/>
            </w:rPr>
            <m:t>-</m:t>
          </m:r>
          <m:sSub>
            <m:e>
              <m:r>
                <w:rPr>
                  <w:rFonts w:ascii="Cambria Math" w:hAnsi="Cambria Math"/>
                  <w:sz w:val="24"/>
                </w:rPr>
                <m:t>∑</m:t>
              </m:r>
              <m:r>
                <w:rPr>
                  <w:rFonts w:ascii="Cambria Math" w:hAnsi="Cambria Math"/>
                  <w:sz w:val="24"/>
                </w:rPr>
                <m:t>R</m:t>
              </m:r>
            </m:e>
            <m:sub>
              <m:r>
                <w:rPr>
                  <w:rFonts w:ascii="Cambria Math" w:hAnsi="Cambria Math"/>
                  <w:sz w:val="24"/>
                </w:rPr>
                <m:t>C</m:t>
              </m:r>
            </m:sub>
          </m:sSub>
          <m:r>
            <w:rPr>
              <w:rFonts w:ascii="Cambria Math" w:hAnsi="Cambria Math"/>
              <w:sz w:val="24"/>
            </w:rPr>
            <m:t>-(</m:t>
          </m:r>
          <m:f>
            <m:fPr>
              <m:type m:val="bar"/>
            </m:fPr>
            <m:num>
              <m:sSub>
                <m:e>
                  <m:r>
                    <w:rPr>
                      <w:rFonts w:ascii="Cambria Math" w:hAnsi="Cambria Math"/>
                      <w:sz w:val="24"/>
                    </w:rPr>
                    <m:t>F</m:t>
                  </m:r>
                </m:e>
                <m:sub>
                  <m:r>
                    <w:rPr>
                      <w:rFonts w:ascii="Cambria Math" w:hAnsi="Cambria Math"/>
                      <w:sz w:val="24"/>
                    </w:rPr>
                    <m:rPr>
                      <m:sty m:val="p"/>
                    </m:rPr>
                    <m:t>в</m:t>
                  </m:r>
                </m:sub>
              </m:sSub>
            </m:num>
            <m:den>
              <m:sSub>
                <m:e>
                  <m:r>
                    <w:rPr>
                      <w:rFonts w:ascii="Cambria Math" w:hAnsi="Cambria Math"/>
                      <w:sz w:val="24"/>
                    </w:rPr>
                    <m:rPr>
                      <m:sty m:val="p"/>
                    </m:rPr>
                    <m:t>%</m:t>
                  </m:r>
                </m:e>
                <m:sub>
                  <m:r>
                    <w:rPr>
                      <w:rFonts w:ascii="Cambria Math" w:hAnsi="Cambria Math"/>
                      <w:sz w:val="24"/>
                    </w:rPr>
                    <m:rPr>
                      <m:sty m:val="p"/>
                    </m:rPr>
                    <m:t>в</m:t>
                  </m:r>
                </m:sub>
              </m:sSub>
            </m:den>
          </m:f>
          <m:r>
            <w:rPr>
              <w:rFonts w:ascii="Cambria Math" w:hAnsi="Cambria Math"/>
              <w:sz w:val="24"/>
            </w:rPr>
            <m:t>-</m:t>
          </m:r>
          <m:sSub>
            <m:e>
              <m:r>
                <w:rPr>
                  <w:rFonts w:ascii="Cambria Math" w:hAnsi="Cambria Math"/>
                  <w:sz w:val="24"/>
                </w:rPr>
                <m:t>F</m:t>
              </m:r>
            </m:e>
            <m:sub>
              <m:r>
                <w:rPr>
                  <w:rFonts w:ascii="Cambria Math" w:hAnsi="Cambria Math"/>
                  <w:sz w:val="24"/>
                </w:rPr>
                <m:rPr>
                  <m:sty m:val="p"/>
                </m:rPr>
                <m:t>в</m:t>
              </m:r>
            </m:sub>
          </m:sSub>
          <m:r>
            <w:rPr>
              <w:rFonts w:ascii="Cambria Math" w:hAnsi="Cambria Math"/>
              <w:sz w:val="24"/>
            </w:rPr>
            <m:t>)</m:t>
          </m:r>
        </m:oMath>
      </m:oMathPara>
    </w:p>
    <w:p w14:paraId="E5290000">
      <w:pPr>
        <w:spacing w:after="0" w:before="0" w:line="252" w:lineRule="auto"/>
        <w:ind/>
      </w:pPr>
    </w:p>
    <w:p w14:paraId="E6290000">
      <w:pPr>
        <w:spacing w:after="0" w:before="0" w:line="252" w:lineRule="auto"/>
        <w:ind/>
      </w:pPr>
      <w:r>
        <w:t>где:</w:t>
      </w:r>
    </w:p>
    <w:p w14:paraId="E7290000">
      <w:pPr>
        <w:spacing w:after="0" w:before="0" w:line="252" w:lineRule="auto"/>
        <w:ind/>
      </w:pPr>
      <w:r>
        <w:t>А – сумма Гранта, подлежащая возврату;</w:t>
      </w:r>
    </w:p>
    <w:p w14:paraId="E8290000">
      <w:pPr>
        <w:spacing w:after="0" w:before="0" w:line="252" w:lineRule="auto"/>
        <w:ind/>
      </w:pPr>
      <w:r>
        <w:t>F</w:t>
      </w:r>
      <w:r>
        <w:rPr>
          <w:vertAlign w:val="subscript"/>
        </w:rPr>
        <w:t xml:space="preserve">с </w:t>
      </w:r>
      <w:r>
        <w:t xml:space="preserve"> - фактически израсходованная сумма Гранта;</w:t>
      </w:r>
    </w:p>
    <w:p w14:paraId="E9290000">
      <w:pPr>
        <w:spacing w:after="0" w:before="0" w:line="252" w:lineRule="auto"/>
        <w:ind/>
      </w:pPr>
      <w:r>
        <w:t>R</w:t>
      </w:r>
      <w:r>
        <w:rPr>
          <w:vertAlign w:val="subscript"/>
        </w:rPr>
        <w:t>с</w:t>
      </w:r>
      <w:r>
        <w:t xml:space="preserve">  - возврат средств Гранта, израсходованных нецелевым образом или неподтвержденных закрывающими документами, на счет Получателя средств из бюджета в территориальном органе Федерального Казначейства, по указанию Получателя средств из бюджета средств Гранта;</w:t>
      </w:r>
    </w:p>
    <w:p w14:paraId="EA290000">
      <w:pPr>
        <w:spacing w:after="0" w:before="0" w:line="252" w:lineRule="auto"/>
        <w:ind/>
      </w:pPr>
      <w:r>
        <w:t>F</w:t>
      </w:r>
      <w:r>
        <w:rPr>
          <w:vertAlign w:val="subscript"/>
        </w:rPr>
        <w:t>в</w:t>
      </w:r>
      <w:r>
        <w:t xml:space="preserve">  - фактически израсходованная сумма средств софинансирования по Договору, подтвержденная закрывающими документами;</w:t>
      </w:r>
    </w:p>
    <w:p w14:paraId="EB290000">
      <w:pPr>
        <w:spacing w:after="0" w:before="0" w:line="252" w:lineRule="auto"/>
        <w:ind/>
      </w:pPr>
      <w:r>
        <w:t>%</w:t>
      </w:r>
      <w:r>
        <w:rPr>
          <w:vertAlign w:val="subscript"/>
        </w:rPr>
        <w:t>в</w:t>
      </w:r>
      <w:r>
        <w:t xml:space="preserve"> – минимальный процент софинансирования проекта НТИ в соответствии с постановлением Правительства Российской Федерации от 18 апреля 2016 года № 317 «О реализации Национальной технологической инициативы» (в случае, если комиссией по отбору проектов в целях реализации планов мероприятий («дорожных карт») Национальной технологической инициативы не предусмотрено снижение или отсутствие требуемого объема привлечения софинансирования в целях реализации проекта).</w:t>
      </w:r>
    </w:p>
    <w:p w14:paraId="EC290000">
      <w:pPr>
        <w:spacing w:after="0" w:before="0" w:line="252" w:lineRule="auto"/>
        <w:ind w:firstLine="0" w:left="1069"/>
        <w:contextualSpacing w:val="1"/>
      </w:pPr>
    </w:p>
    <w:p w14:paraId="ED290000">
      <w:pPr>
        <w:sectPr>
          <w:footerReference r:id="rId17" w:type="default"/>
          <w:pgSz w:h="16838" w:orient="portrait" w:w="11906"/>
          <w:pgMar w:bottom="1440" w:footer="0" w:gutter="0" w:header="0" w:left="1133" w:right="566" w:top="1440"/>
        </w:sectPr>
      </w:pPr>
    </w:p>
    <w:p w14:paraId="EE290000">
      <w:bookmarkStart w:id="1033" w:name="__RefHeading___198"/>
      <w:bookmarkEnd w:id="1033"/>
      <w:bookmarkStart w:id="1034" w:name="__RefHeading___420"/>
      <w:bookmarkEnd w:id="1034"/>
      <w:bookmarkStart w:id="1035" w:name="__RefHeading___642"/>
      <w:bookmarkEnd w:id="1035"/>
      <w:bookmarkStart w:id="1036" w:name="__RefHeading___864"/>
      <w:bookmarkEnd w:id="1036"/>
      <w:pPr>
        <w:keepNext w:val="1"/>
        <w:keepLines w:val="1"/>
        <w:spacing w:after="0" w:before="240" w:line="276" w:lineRule="auto"/>
        <w:ind w:firstLine="0" w:left="0"/>
        <w:jc w:val="right"/>
        <w:outlineLvl w:val="0"/>
        <w:rPr>
          <w:color w:themeColor="accent1" w:themeShade="BF" w:val="376092"/>
          <w:sz w:val="18"/>
        </w:rPr>
      </w:pPr>
      <w:r>
        <w:t>Приложение N 6 к Договору</w:t>
      </w:r>
    </w:p>
    <w:p w14:paraId="EF290000">
      <w:pPr>
        <w:spacing w:after="0" w:before="0" w:line="240" w:lineRule="auto"/>
        <w:ind w:firstLine="0" w:left="0"/>
        <w:jc w:val="right"/>
        <w:rPr>
          <w:rFonts w:ascii="Verdana" w:hAnsi="Verdana"/>
          <w:sz w:val="21"/>
        </w:rPr>
      </w:pPr>
      <w:r>
        <w:t>от __________ N ____</w:t>
      </w:r>
    </w:p>
    <w:p w14:paraId="F0290000">
      <w:pPr>
        <w:spacing w:after="0" w:before="0" w:line="240" w:lineRule="auto"/>
        <w:ind w:firstLine="0" w:left="0"/>
        <w:jc w:val="right"/>
        <w:rPr>
          <w:rFonts w:ascii="Verdana" w:hAnsi="Verdana"/>
          <w:sz w:val="21"/>
        </w:rPr>
      </w:pPr>
    </w:p>
    <w:p w14:paraId="F1290000">
      <w:pPr>
        <w:spacing w:after="0" w:before="0" w:line="240" w:lineRule="auto"/>
        <w:ind w:firstLine="0" w:left="0"/>
        <w:rPr>
          <w:rFonts w:ascii="Verdana" w:hAnsi="Verdana"/>
          <w:sz w:val="21"/>
        </w:rPr>
      </w:pPr>
      <w:r>
        <w:t> </w:t>
      </w:r>
    </w:p>
    <w:p w14:paraId="F2290000">
      <w:pPr>
        <w:spacing w:after="0" w:before="0" w:line="240" w:lineRule="auto"/>
        <w:ind w:firstLine="0" w:left="0"/>
        <w:jc w:val="center"/>
        <w:rPr>
          <w:rFonts w:ascii="Verdana" w:hAnsi="Verdana"/>
          <w:sz w:val="21"/>
        </w:rPr>
      </w:pPr>
      <w:r>
        <w:t>Дополнительное соглашение к договору</w:t>
      </w:r>
    </w:p>
    <w:p w14:paraId="F3290000">
      <w:pPr>
        <w:spacing w:after="0" w:before="0" w:line="240" w:lineRule="auto"/>
        <w:ind w:firstLine="0" w:left="0"/>
        <w:jc w:val="center"/>
        <w:rPr>
          <w:rFonts w:ascii="Verdana" w:hAnsi="Verdana"/>
          <w:sz w:val="21"/>
        </w:rPr>
      </w:pPr>
      <w:r>
        <w:t>о предоставлении средств юридическому лицу, индивидуальному</w:t>
      </w:r>
    </w:p>
    <w:p w14:paraId="F4290000">
      <w:pPr>
        <w:spacing w:after="0" w:before="0" w:line="240" w:lineRule="auto"/>
        <w:ind w:firstLine="0" w:left="0"/>
        <w:jc w:val="center"/>
        <w:rPr>
          <w:rFonts w:ascii="Verdana" w:hAnsi="Verdana"/>
          <w:sz w:val="21"/>
        </w:rPr>
      </w:pPr>
      <w:r>
        <w:t>предпринимателю на безвозмездной и безвозвратной основе</w:t>
      </w:r>
    </w:p>
    <w:p w14:paraId="F5290000">
      <w:pPr>
        <w:spacing w:after="0" w:before="0" w:line="240" w:lineRule="auto"/>
        <w:ind w:firstLine="0" w:left="0"/>
        <w:jc w:val="center"/>
        <w:rPr>
          <w:rFonts w:ascii="Verdana" w:hAnsi="Verdana"/>
          <w:sz w:val="21"/>
        </w:rPr>
      </w:pPr>
      <w:r>
        <w:t>в форме гранта, источником финансового обеспечения которых</w:t>
      </w:r>
    </w:p>
    <w:p w14:paraId="F6290000">
      <w:pPr>
        <w:spacing w:after="0" w:before="0" w:line="240" w:lineRule="auto"/>
        <w:ind w:firstLine="0" w:left="0"/>
        <w:jc w:val="center"/>
        <w:rPr>
          <w:rFonts w:ascii="Verdana" w:hAnsi="Verdana"/>
          <w:sz w:val="21"/>
        </w:rPr>
      </w:pPr>
      <w:r>
        <w:t>полностью или частично является субсидия, предоставленная</w:t>
      </w:r>
    </w:p>
    <w:p w14:paraId="F7290000">
      <w:pPr>
        <w:spacing w:after="0" w:before="0" w:line="240" w:lineRule="auto"/>
        <w:ind w:firstLine="0" w:left="0"/>
        <w:jc w:val="center"/>
        <w:rPr>
          <w:rFonts w:ascii="Verdana" w:hAnsi="Verdana"/>
          <w:sz w:val="21"/>
        </w:rPr>
      </w:pPr>
      <w:r>
        <w:t>из федерального бюджета</w:t>
      </w:r>
    </w:p>
    <w:p w14:paraId="F8290000">
      <w:pPr>
        <w:spacing w:after="0" w:before="0" w:line="240" w:lineRule="auto"/>
        <w:ind w:firstLine="0" w:left="0"/>
        <w:jc w:val="center"/>
        <w:rPr>
          <w:rFonts w:ascii="Verdana" w:hAnsi="Verdana"/>
          <w:sz w:val="21"/>
        </w:rPr>
      </w:pPr>
      <w:r>
        <w:t xml:space="preserve">от "__" ________ N ______ </w:t>
      </w:r>
    </w:p>
    <w:p w14:paraId="F9290000">
      <w:pPr>
        <w:spacing w:after="0" w:before="0" w:line="240" w:lineRule="auto"/>
        <w:ind w:firstLine="0" w:left="0"/>
        <w:rPr>
          <w:rFonts w:ascii="Verdana" w:hAnsi="Verdana"/>
          <w:sz w:val="21"/>
        </w:rPr>
      </w:pPr>
      <w:r>
        <w:t> </w:t>
      </w:r>
    </w:p>
    <w:p w14:paraId="FA290000">
      <w:pPr>
        <w:spacing w:after="0" w:before="0" w:line="240" w:lineRule="auto"/>
        <w:ind w:firstLine="0" w:left="0"/>
        <w:jc w:val="center"/>
        <w:rPr>
          <w:rFonts w:ascii="Verdana" w:hAnsi="Verdana"/>
          <w:sz w:val="21"/>
        </w:rPr>
      </w:pPr>
      <w:r>
        <w:t>г. ___________________________________________________</w:t>
      </w:r>
    </w:p>
    <w:p w14:paraId="FB290000">
      <w:pPr>
        <w:spacing w:after="0" w:before="0" w:line="240" w:lineRule="auto"/>
        <w:ind w:firstLine="0" w:left="0"/>
        <w:jc w:val="center"/>
        <w:rPr>
          <w:rFonts w:ascii="Verdana" w:hAnsi="Verdana"/>
          <w:sz w:val="21"/>
        </w:rPr>
      </w:pPr>
      <w:r>
        <w:t>(место заключения дополнительного соглашения)</w:t>
      </w:r>
    </w:p>
    <w:p w14:paraId="FC29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4904"/>
        <w:gridCol w:w="60"/>
        <w:gridCol w:w="174"/>
        <w:gridCol w:w="60"/>
        <w:gridCol w:w="3842"/>
      </w:tblGrid>
      <w:tr>
        <w:tc>
          <w:tcPr>
            <w:tcW w:type="dxa" w:w="4904"/>
            <w:tcMar>
              <w:left w:type="dxa" w:w="0"/>
              <w:right w:type="dxa" w:w="0"/>
            </w:tcMar>
          </w:tcPr>
          <w:p w14:paraId="FD290000">
            <w:pPr>
              <w:spacing w:after="100" w:before="0" w:line="240" w:lineRule="auto"/>
              <w:ind w:firstLine="0" w:left="0"/>
              <w:rPr>
                <w:rFonts w:ascii="Verdana" w:hAnsi="Verdana"/>
                <w:sz w:val="21"/>
              </w:rPr>
            </w:pPr>
            <w:r>
              <w:t>"__" ________________ 20__ г.</w:t>
            </w:r>
          </w:p>
        </w:tc>
        <w:tc>
          <w:tcPr>
            <w:tcW w:type="dxa" w:w="60"/>
            <w:tcMar>
              <w:left w:type="dxa" w:w="0"/>
              <w:right w:type="dxa" w:w="0"/>
            </w:tcMar>
          </w:tcPr>
          <w:p w14:paraId="FE290000">
            <w:pPr>
              <w:spacing w:after="100" w:before="0" w:line="240" w:lineRule="auto"/>
              <w:ind w:firstLine="0" w:left="0"/>
              <w:jc w:val="left"/>
              <w:rPr>
                <w:rFonts w:ascii="Verdana" w:hAnsi="Verdana"/>
                <w:sz w:val="21"/>
              </w:rPr>
            </w:pPr>
            <w:r>
              <w:t> </w:t>
            </w:r>
          </w:p>
        </w:tc>
        <w:tc>
          <w:tcPr>
            <w:tcW w:type="dxa" w:w="174"/>
            <w:tcMar>
              <w:left w:type="dxa" w:w="0"/>
              <w:right w:type="dxa" w:w="0"/>
            </w:tcMar>
          </w:tcPr>
          <w:p w14:paraId="FF290000">
            <w:pPr>
              <w:spacing w:after="100" w:before="0" w:line="240" w:lineRule="auto"/>
              <w:ind w:firstLine="0" w:left="0"/>
              <w:jc w:val="right"/>
              <w:rPr>
                <w:rFonts w:ascii="Verdana" w:hAnsi="Verdana"/>
                <w:sz w:val="21"/>
              </w:rPr>
            </w:pPr>
            <w:r>
              <w:t>N</w:t>
            </w:r>
          </w:p>
        </w:tc>
        <w:tc>
          <w:tcPr>
            <w:tcW w:type="dxa" w:w="60"/>
            <w:tcMar>
              <w:left w:type="dxa" w:w="0"/>
              <w:right w:type="dxa" w:w="0"/>
            </w:tcMar>
          </w:tcPr>
          <w:p w14:paraId="002A0000">
            <w:pPr>
              <w:spacing w:after="100" w:before="0" w:line="240" w:lineRule="auto"/>
              <w:ind w:firstLine="0" w:left="0"/>
              <w:jc w:val="left"/>
              <w:rPr>
                <w:rFonts w:ascii="Verdana" w:hAnsi="Verdana"/>
                <w:sz w:val="21"/>
              </w:rPr>
            </w:pPr>
            <w:r>
              <w:t> </w:t>
            </w:r>
          </w:p>
        </w:tc>
        <w:tc>
          <w:tcPr>
            <w:tcW w:type="dxa" w:w="3842"/>
            <w:tcBorders>
              <w:bottom w:color="000000" w:sz="8" w:val="single"/>
            </w:tcBorders>
            <w:tcMar>
              <w:left w:type="dxa" w:w="0"/>
              <w:right w:type="dxa" w:w="0"/>
            </w:tcMar>
          </w:tcPr>
          <w:p w14:paraId="012A0000">
            <w:pPr>
              <w:spacing w:after="100" w:before="0" w:line="240" w:lineRule="auto"/>
              <w:ind w:firstLine="0" w:left="0"/>
              <w:jc w:val="left"/>
              <w:rPr>
                <w:rFonts w:ascii="Verdana" w:hAnsi="Verdana"/>
                <w:sz w:val="21"/>
              </w:rPr>
            </w:pPr>
            <w:r>
              <w:t> </w:t>
            </w:r>
          </w:p>
        </w:tc>
      </w:tr>
      <w:tr>
        <w:tc>
          <w:tcPr>
            <w:tcW w:type="dxa" w:w="4904"/>
            <w:tcMar>
              <w:left w:type="dxa" w:w="0"/>
              <w:right w:type="dxa" w:w="0"/>
            </w:tcMar>
          </w:tcPr>
          <w:p w14:paraId="022A0000">
            <w:pPr>
              <w:spacing w:after="100" w:before="0" w:line="240" w:lineRule="auto"/>
              <w:ind w:firstLine="0" w:left="0"/>
              <w:jc w:val="center"/>
              <w:rPr>
                <w:rFonts w:ascii="Verdana" w:hAnsi="Verdana"/>
                <w:sz w:val="21"/>
              </w:rPr>
            </w:pPr>
            <w:r>
              <w:t>(дата заключения дополнительного соглашения)</w:t>
            </w:r>
          </w:p>
        </w:tc>
        <w:tc>
          <w:tcPr>
            <w:tcW w:type="dxa" w:w="60"/>
            <w:tcMar>
              <w:left w:type="dxa" w:w="0"/>
              <w:right w:type="dxa" w:w="0"/>
            </w:tcMar>
          </w:tcPr>
          <w:p w14:paraId="032A0000">
            <w:pPr>
              <w:spacing w:after="100" w:before="0" w:line="240" w:lineRule="auto"/>
              <w:ind w:firstLine="0" w:left="0"/>
              <w:jc w:val="left"/>
              <w:rPr>
                <w:rFonts w:ascii="Verdana" w:hAnsi="Verdana"/>
                <w:sz w:val="21"/>
              </w:rPr>
            </w:pPr>
            <w:r>
              <w:t> </w:t>
            </w:r>
          </w:p>
        </w:tc>
        <w:tc>
          <w:tcPr>
            <w:tcW w:type="dxa" w:w="174"/>
            <w:tcMar>
              <w:left w:type="dxa" w:w="0"/>
              <w:right w:type="dxa" w:w="0"/>
            </w:tcMar>
          </w:tcPr>
          <w:p w14:paraId="042A0000">
            <w:pPr>
              <w:spacing w:after="100" w:before="0" w:line="240" w:lineRule="auto"/>
              <w:ind w:firstLine="0" w:left="0"/>
              <w:jc w:val="left"/>
              <w:rPr>
                <w:rFonts w:ascii="Verdana" w:hAnsi="Verdana"/>
                <w:sz w:val="21"/>
              </w:rPr>
            </w:pPr>
            <w:r>
              <w:t> </w:t>
            </w:r>
          </w:p>
        </w:tc>
        <w:tc>
          <w:tcPr>
            <w:tcW w:type="dxa" w:w="60"/>
            <w:tcMar>
              <w:left w:type="dxa" w:w="0"/>
              <w:right w:type="dxa" w:w="0"/>
            </w:tcMar>
          </w:tcPr>
          <w:p w14:paraId="052A0000">
            <w:pPr>
              <w:spacing w:after="100" w:before="0" w:line="240" w:lineRule="auto"/>
              <w:ind w:firstLine="0" w:left="0"/>
              <w:jc w:val="left"/>
              <w:rPr>
                <w:rFonts w:ascii="Verdana" w:hAnsi="Verdana"/>
                <w:sz w:val="21"/>
              </w:rPr>
            </w:pPr>
            <w:r>
              <w:t> </w:t>
            </w:r>
          </w:p>
        </w:tc>
        <w:tc>
          <w:tcPr>
            <w:tcW w:type="dxa" w:w="3842"/>
            <w:tcBorders>
              <w:top w:color="000000" w:sz="8" w:val="single"/>
            </w:tcBorders>
            <w:tcMar>
              <w:left w:type="dxa" w:w="0"/>
              <w:right w:type="dxa" w:w="0"/>
            </w:tcMar>
          </w:tcPr>
          <w:p w14:paraId="062A0000">
            <w:pPr>
              <w:spacing w:after="100" w:before="0" w:line="240" w:lineRule="auto"/>
              <w:ind w:firstLine="0" w:left="0"/>
              <w:jc w:val="center"/>
              <w:rPr>
                <w:rFonts w:ascii="Verdana" w:hAnsi="Verdana"/>
                <w:sz w:val="21"/>
              </w:rPr>
            </w:pPr>
            <w:r>
              <w:t>(номер дополнительного соглашения)</w:t>
            </w:r>
          </w:p>
        </w:tc>
      </w:tr>
    </w:tbl>
    <w:p w14:paraId="072A0000">
      <w:pPr>
        <w:spacing w:after="0" w:before="0" w:line="240" w:lineRule="auto"/>
        <w:ind w:firstLine="0" w:left="0"/>
        <w:rPr>
          <w:rFonts w:ascii="Verdana" w:hAnsi="Verdana"/>
          <w:sz w:val="21"/>
        </w:rPr>
      </w:pPr>
      <w:r>
        <w:t> </w:t>
      </w:r>
    </w:p>
    <w:p w14:paraId="08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09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w:t>
      </w:r>
    </w:p>
    <w:p w14:paraId="0A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"Грантодатель", в лице _____________________________</w:t>
      </w:r>
    </w:p>
    <w:p w14:paraId="0B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0C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0D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Грантодателя или уполномоченного им лица)</w:t>
      </w:r>
    </w:p>
    <w:p w14:paraId="0E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_________________________________________________</w:t>
      </w:r>
    </w:p>
    <w:p w14:paraId="0F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10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 положения) Грантодателя,</w:t>
      </w:r>
    </w:p>
    <w:p w14:paraId="11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доверенности, приказа или иного документа, удостоверяющего полномочия)</w:t>
      </w:r>
    </w:p>
    <w:p w14:paraId="12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 одной стороны, и _______________________________________________________,</w:t>
      </w:r>
    </w:p>
    <w:p w14:paraId="13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 фамилия, имя, отчество</w:t>
      </w:r>
    </w:p>
    <w:p w14:paraId="14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(при наличии) индивидуального предпринимателя)</w:t>
      </w:r>
    </w:p>
    <w:p w14:paraId="15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"Получатель гранта", в лице ________________________</w:t>
      </w:r>
    </w:p>
    <w:p w14:paraId="16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17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18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Получателя гранта, или уполномоченного им лица, фамилия,</w:t>
      </w:r>
    </w:p>
    <w:p w14:paraId="19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имя, отчество (при наличии) индивидуального предпринимателя)</w:t>
      </w:r>
    </w:p>
    <w:p w14:paraId="1A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w:t>
      </w:r>
    </w:p>
    <w:p w14:paraId="1B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w:t>
      </w:r>
    </w:p>
    <w:p w14:paraId="1C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положения, свидетельства о государственной</w:t>
      </w:r>
    </w:p>
    <w:p w14:paraId="1D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регистрации) Получателя гранта, доверенности,</w:t>
      </w:r>
    </w:p>
    <w:p w14:paraId="1E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приказа или иного документа, удостоверяющего</w:t>
      </w:r>
    </w:p>
    <w:p w14:paraId="1F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полномочия)</w:t>
      </w:r>
    </w:p>
    <w:p w14:paraId="20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с  другой  стороны, далее именуемые "Стороны", в соответствии с </w:t>
      </w:r>
      <w:r>
        <w:rPr>
          <w:color w:val="0000FF"/>
        </w:rPr>
        <w:fldChar w:fldCharType="begin"/>
      </w:r>
      <w:r>
        <w:rPr>
          <w:color w:val="0000FF"/>
        </w:rPr>
        <w:instrText>HYPERLINK "https://login.consultant.ru/link/?rnd=7CF07B1C6B511650EC2A0289D24AAA4E&amp;req=doc&amp;base=LAW&amp;n=349119&amp;dst=100122&amp;fld=134&amp;date=29.07.2021"</w:instrText>
      </w:r>
      <w:r>
        <w:rPr>
          <w:color w:val="0000FF"/>
        </w:rPr>
        <w:fldChar w:fldCharType="separate"/>
      </w:r>
      <w:r>
        <w:rPr>
          <w:color w:val="0000FF"/>
        </w:rPr>
        <w:t>пунктом 7.3</w:t>
      </w:r>
      <w:r>
        <w:rPr>
          <w:color w:val="0000FF"/>
        </w:rPr>
        <w:fldChar w:fldCharType="end"/>
      </w:r>
    </w:p>
    <w:p w14:paraId="21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договора   о  предоставлении  средств  юридическому  лицу,  индивидуальному</w:t>
      </w:r>
    </w:p>
    <w:p w14:paraId="22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предпринимателю  на  безвозмездной  и  безвозвратной основе в форме гранта,</w:t>
      </w:r>
    </w:p>
    <w:p w14:paraId="23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источником  финансового обеспечения которых полностью или частично является</w:t>
      </w:r>
    </w:p>
    <w:p w14:paraId="24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субсидия,  предоставленная  из федерального бюджета (далее соответственно -</w:t>
      </w:r>
    </w:p>
    <w:p w14:paraId="25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Договор,  Грант) заключили настоящее Дополнительное соглашение к Договору о</w:t>
      </w:r>
    </w:p>
    <w:p w14:paraId="26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нижеследующем.</w:t>
      </w:r>
    </w:p>
    <w:p w14:paraId="272A0000">
      <w:pPr>
        <w:spacing w:after="0" w:before="0" w:line="240" w:lineRule="auto"/>
        <w:ind w:firstLine="540" w:left="0"/>
        <w:rPr>
          <w:rFonts w:ascii="Verdana" w:hAnsi="Verdana"/>
          <w:sz w:val="21"/>
        </w:rPr>
      </w:pPr>
      <w:r>
        <w:t>1. Внести в Договор следующие изменения:</w:t>
      </w:r>
    </w:p>
    <w:p w14:paraId="282A0000">
      <w:pPr>
        <w:spacing w:after="0" w:before="0" w:line="240" w:lineRule="auto"/>
        <w:ind w:firstLine="540" w:left="0"/>
        <w:rPr>
          <w:rFonts w:ascii="Verdana" w:hAnsi="Verdana"/>
          <w:sz w:val="21"/>
        </w:rPr>
      </w:pPr>
      <w:r>
        <w:t>1.1. В преамбуле:</w:t>
      </w:r>
    </w:p>
    <w:p w14:paraId="29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1.1.1. _______________________________________________________________;</w:t>
      </w:r>
    </w:p>
    <w:p w14:paraId="2A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1.1.2. _______________________________________________________________.</w:t>
      </w:r>
    </w:p>
    <w:p w14:paraId="2B2A0000">
      <w:pPr>
        <w:spacing w:after="0" w:before="0" w:line="240" w:lineRule="auto"/>
        <w:ind w:firstLine="540" w:left="0"/>
        <w:rPr>
          <w:rFonts w:ascii="Verdana" w:hAnsi="Verdana"/>
          <w:sz w:val="21"/>
        </w:rPr>
      </w:pPr>
      <w:r>
        <w:t xml:space="preserve">1.2. В </w:t>
      </w:r>
      <w:r>
        <w:rPr>
          <w:color w:val="0000FF"/>
        </w:rPr>
        <w:fldChar w:fldCharType="begin"/>
      </w:r>
      <w:r>
        <w:rPr>
          <w:color w:val="0000FF"/>
        </w:rPr>
        <w:instrText>HYPERLINK "https://login.consultant.ru/link/?rnd=7CF07B1C6B511650EC2A0289D24AAA4E&amp;req=doc&amp;base=LAW&amp;n=349119&amp;dst=100020&amp;fld=134&amp;date=29.07.2021"</w:instrText>
      </w:r>
      <w:r>
        <w:rPr>
          <w:color w:val="0000FF"/>
        </w:rPr>
        <w:fldChar w:fldCharType="separate"/>
      </w:r>
      <w:r>
        <w:rPr>
          <w:color w:val="0000FF"/>
        </w:rPr>
        <w:t>разделе I</w:t>
      </w:r>
      <w:r>
        <w:rPr>
          <w:color w:val="0000FF"/>
        </w:rPr>
        <w:fldChar w:fldCharType="end"/>
      </w:r>
      <w:r>
        <w:t xml:space="preserve"> "Предмет Договора":</w:t>
      </w:r>
    </w:p>
    <w:p w14:paraId="2C2A0000">
      <w:pPr>
        <w:spacing w:after="0" w:before="0" w:line="240" w:lineRule="auto"/>
        <w:ind w:firstLine="540" w:left="0"/>
        <w:rPr>
          <w:rFonts w:ascii="Verdana" w:hAnsi="Verdana"/>
          <w:sz w:val="21"/>
        </w:rPr>
      </w:pPr>
      <w:r>
        <w:t xml:space="preserve">1.2.1. </w:t>
      </w:r>
      <w:r>
        <w:rPr>
          <w:color w:val="0000FF"/>
        </w:rPr>
        <w:fldChar w:fldCharType="begin"/>
      </w:r>
      <w:r>
        <w:rPr>
          <w:color w:val="0000FF"/>
        </w:rPr>
        <w:instrText>HYPERLINK "https://login.consultant.ru/link/?rnd=7CF07B1C6B511650EC2A0289D24AAA4E&amp;req=doc&amp;base=LAW&amp;n=349119&amp;dst=100021&amp;fld=134&amp;date=29.07.2021"</w:instrText>
      </w:r>
      <w:r>
        <w:rPr>
          <w:color w:val="0000FF"/>
        </w:rPr>
        <w:fldChar w:fldCharType="separate"/>
      </w:r>
      <w:r>
        <w:rPr>
          <w:color w:val="0000FF"/>
        </w:rPr>
        <w:t>пункт 1.1</w:t>
      </w:r>
      <w:r>
        <w:rPr>
          <w:color w:val="0000FF"/>
        </w:rPr>
        <w:fldChar w:fldCharType="end"/>
      </w:r>
      <w:r>
        <w:t xml:space="preserve"> изложить в следующей редакции:</w:t>
      </w:r>
    </w:p>
    <w:p w14:paraId="2D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  Предметом  настоящего  Договора  является  предоставление в 20__</w:t>
      </w:r>
    </w:p>
    <w:p w14:paraId="2E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году/20__  -  20__  годах  Получателю  гранта  средств  на  безвозмездной и</w:t>
      </w:r>
    </w:p>
    <w:p w14:paraId="2F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безвозвратной основе в форме гранта (далее - Грант), в целях ______________</w:t>
      </w:r>
    </w:p>
    <w:p w14:paraId="30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w:t>
      </w:r>
    </w:p>
    <w:p w14:paraId="31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(цель предоставления Гранта)</w:t>
      </w:r>
    </w:p>
    <w:p w14:paraId="322A0000">
      <w:pPr>
        <w:spacing w:after="0" w:before="0" w:line="240" w:lineRule="auto"/>
        <w:ind w:firstLine="540" w:left="0"/>
        <w:rPr>
          <w:rFonts w:ascii="Verdana" w:hAnsi="Verdana"/>
          <w:sz w:val="21"/>
        </w:rPr>
      </w:pPr>
      <w:r>
        <w:t xml:space="preserve">1.2.2. </w:t>
      </w:r>
      <w:r>
        <w:rPr>
          <w:color w:val="0000FF"/>
        </w:rPr>
        <w:fldChar w:fldCharType="begin"/>
      </w:r>
      <w:r>
        <w:rPr>
          <w:color w:val="0000FF"/>
        </w:rPr>
        <w:instrText>HYPERLINK "https://login.consultant.ru/link/?rnd=7CF07B1C6B511650EC2A0289D24AAA4E&amp;req=doc&amp;base=LAW&amp;n=349119&amp;dst=100022&amp;fld=134&amp;date=29.07.2021"</w:instrText>
      </w:r>
      <w:r>
        <w:rPr>
          <w:color w:val="0000FF"/>
        </w:rPr>
        <w:fldChar w:fldCharType="separate"/>
      </w:r>
      <w:r>
        <w:rPr>
          <w:color w:val="0000FF"/>
        </w:rPr>
        <w:t>пункт 1.1.1</w:t>
      </w:r>
      <w:r>
        <w:rPr>
          <w:color w:val="0000FF"/>
        </w:rPr>
        <w:fldChar w:fldCharType="end"/>
      </w:r>
      <w:r>
        <w:t xml:space="preserve"> изложить в следующей редакции:</w:t>
      </w:r>
    </w:p>
    <w:p w14:paraId="33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"1.1.1. для достижения результата федерального проекта ________________</w:t>
      </w:r>
    </w:p>
    <w:p w14:paraId="34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w:t>
      </w:r>
    </w:p>
    <w:p w14:paraId="35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(наименование федерального проекта)</w:t>
      </w:r>
    </w:p>
    <w:p w14:paraId="362A0000">
      <w:pPr>
        <w:spacing w:after="0" w:before="0" w:line="240" w:lineRule="auto"/>
        <w:ind w:firstLine="540" w:left="0"/>
        <w:rPr>
          <w:rFonts w:ascii="Verdana" w:hAnsi="Verdana"/>
          <w:sz w:val="21"/>
        </w:rPr>
      </w:pPr>
      <w:r>
        <w:t xml:space="preserve">1.3. В </w:t>
      </w:r>
      <w:r>
        <w:rPr>
          <w:color w:val="0000FF"/>
        </w:rPr>
        <w:fldChar w:fldCharType="begin"/>
      </w:r>
      <w:r>
        <w:rPr>
          <w:color w:val="0000FF"/>
        </w:rPr>
        <w:instrText>HYPERLINK "https://login.consultant.ru/link/?rnd=7CF07B1C6B511650EC2A0289D24AAA4E&amp;req=doc&amp;base=LAW&amp;n=349119&amp;dst=100023&amp;fld=134&amp;date=29.07.2021"</w:instrText>
      </w:r>
      <w:r>
        <w:rPr>
          <w:color w:val="0000FF"/>
        </w:rPr>
        <w:fldChar w:fldCharType="separate"/>
      </w:r>
      <w:r>
        <w:rPr>
          <w:color w:val="0000FF"/>
        </w:rPr>
        <w:t>разделе II</w:t>
      </w:r>
      <w:r>
        <w:rPr>
          <w:color w:val="0000FF"/>
        </w:rPr>
        <w:fldChar w:fldCharType="end"/>
      </w:r>
      <w:r>
        <w:t xml:space="preserve"> "Финансовое обеспечение предоставления Гранта":</w:t>
      </w:r>
    </w:p>
    <w:p w14:paraId="37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1.3.1. в абзаце </w:t>
      </w:r>
      <w:r>
        <w:rPr>
          <w:color w:val="0000FF"/>
        </w:rPr>
        <w:fldChar w:fldCharType="begin"/>
      </w:r>
      <w:r>
        <w:rPr>
          <w:color w:val="0000FF"/>
        </w:rPr>
        <w:instrText>HYPERLINK "https://login.consultant.ru/link/?rnd=7CF07B1C6B511650EC2A0289D24AAA4E&amp;req=doc&amp;base=LAW&amp;n=349119&amp;dst=100024&amp;fld=134&amp;date=29.07.2021"</w:instrText>
      </w:r>
      <w:r>
        <w:rPr>
          <w:color w:val="0000FF"/>
        </w:rPr>
        <w:fldChar w:fldCharType="separate"/>
      </w:r>
      <w:r>
        <w:rPr>
          <w:color w:val="0000FF"/>
        </w:rPr>
        <w:t>пункта 2.1</w:t>
      </w:r>
      <w:r>
        <w:rPr>
          <w:color w:val="0000FF"/>
        </w:rPr>
        <w:fldChar w:fldCharType="end"/>
      </w:r>
      <w:r>
        <w:t xml:space="preserve"> сумму Гранта в 20__ году ___________________</w:t>
      </w:r>
    </w:p>
    <w:p w14:paraId="38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39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     рублей __ копеек увеличить/уменьшить</w:t>
      </w:r>
    </w:p>
    <w:p w14:paraId="3A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3B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на __________________ (________________) рублей __ копеек.</w:t>
      </w:r>
    </w:p>
    <w:p w14:paraId="3C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    (сумма прописью)</w:t>
      </w:r>
    </w:p>
    <w:p w14:paraId="3D2A0000">
      <w:pPr>
        <w:spacing w:after="0" w:before="0" w:line="240" w:lineRule="auto"/>
        <w:ind w:firstLine="540" w:left="0"/>
        <w:rPr>
          <w:rFonts w:ascii="Verdana" w:hAnsi="Verdana"/>
          <w:sz w:val="21"/>
        </w:rPr>
      </w:pPr>
      <w:r>
        <w:t xml:space="preserve">1.4. В </w:t>
      </w:r>
      <w:r>
        <w:rPr>
          <w:color w:val="0000FF"/>
        </w:rPr>
        <w:fldChar w:fldCharType="begin"/>
      </w:r>
      <w:r>
        <w:rPr>
          <w:color w:val="0000FF"/>
        </w:rPr>
        <w:instrText>HYPERLINK "https://login.consultant.ru/link/?rnd=7CF07B1C6B511650EC2A0289D24AAA4E&amp;req=doc&amp;base=LAW&amp;n=349119&amp;dst=100025&amp;fld=134&amp;date=29.07.2021"</w:instrText>
      </w:r>
      <w:r>
        <w:rPr>
          <w:color w:val="0000FF"/>
        </w:rPr>
        <w:fldChar w:fldCharType="separate"/>
      </w:r>
      <w:r>
        <w:rPr>
          <w:color w:val="0000FF"/>
        </w:rPr>
        <w:t>разделе III</w:t>
      </w:r>
      <w:r>
        <w:rPr>
          <w:color w:val="0000FF"/>
        </w:rPr>
        <w:fldChar w:fldCharType="end"/>
      </w:r>
      <w:r>
        <w:t xml:space="preserve"> "Условия предоставления Гранта":</w:t>
      </w:r>
    </w:p>
    <w:p w14:paraId="3E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1.4.1. в </w:t>
      </w:r>
      <w:r>
        <w:rPr>
          <w:color w:val="0000FF"/>
        </w:rPr>
        <w:fldChar w:fldCharType="begin"/>
      </w:r>
      <w:r>
        <w:rPr>
          <w:color w:val="0000FF"/>
        </w:rPr>
        <w:instrText>HYPERLINK "https://login.consultant.ru/link/?rnd=7CF07B1C6B511650EC2A0289D24AAA4E&amp;req=doc&amp;base=LAW&amp;n=349119&amp;dst=100030&amp;fld=134&amp;date=29.07.2021"</w:instrText>
      </w:r>
      <w:r>
        <w:rPr>
          <w:color w:val="0000FF"/>
        </w:rPr>
        <w:fldChar w:fldCharType="separate"/>
      </w:r>
      <w:r>
        <w:rPr>
          <w:color w:val="0000FF"/>
        </w:rPr>
        <w:t>пункте 3.2.1</w:t>
      </w:r>
      <w:r>
        <w:rPr>
          <w:color w:val="0000FF"/>
        </w:rPr>
        <w:fldChar w:fldCharType="end"/>
      </w:r>
      <w:r>
        <w:t xml:space="preserve"> слова "_________________________________________"</w:t>
      </w:r>
    </w:p>
    <w:p w14:paraId="3F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территориального органа</w:t>
      </w:r>
    </w:p>
    <w:p w14:paraId="40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Федерального казначейства)</w:t>
      </w:r>
    </w:p>
    <w:p w14:paraId="41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заменить словами "_______________________________________________________";</w:t>
      </w:r>
    </w:p>
    <w:p w14:paraId="42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территориального органа Федерального</w:t>
      </w:r>
    </w:p>
    <w:p w14:paraId="43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казначейства)</w:t>
      </w:r>
    </w:p>
    <w:p w14:paraId="44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1.4.2. в </w:t>
      </w:r>
      <w:r>
        <w:rPr>
          <w:color w:val="0000FF"/>
        </w:rPr>
        <w:fldChar w:fldCharType="begin"/>
      </w:r>
      <w:r>
        <w:rPr>
          <w:color w:val="0000FF"/>
        </w:rPr>
        <w:instrText>HYPERLINK "https://login.consultant.ru/link/?rnd=7CF07B1C6B511650EC2A0289D24AAA4E&amp;req=doc&amp;base=LAW&amp;n=349119&amp;dst=100031&amp;fld=134&amp;date=29.07.2021"</w:instrText>
      </w:r>
      <w:r>
        <w:rPr>
          <w:color w:val="0000FF"/>
        </w:rPr>
        <w:fldChar w:fldCharType="separate"/>
      </w:r>
      <w:r>
        <w:rPr>
          <w:color w:val="0000FF"/>
        </w:rPr>
        <w:t>пункте 3.2.2</w:t>
      </w:r>
      <w:r>
        <w:rPr>
          <w:color w:val="0000FF"/>
        </w:rPr>
        <w:fldChar w:fldCharType="end"/>
      </w:r>
      <w:r>
        <w:t xml:space="preserve"> слова "_________________________________________"</w:t>
      </w:r>
    </w:p>
    <w:p w14:paraId="45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учреждения Банка России</w:t>
      </w:r>
    </w:p>
    <w:p w14:paraId="46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или кредитной организации)</w:t>
      </w:r>
    </w:p>
    <w:p w14:paraId="47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заменить словами "_______________________________________________________".</w:t>
      </w:r>
    </w:p>
    <w:p w14:paraId="48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учреждения Банка России или кредитной</w:t>
      </w:r>
    </w:p>
    <w:p w14:paraId="49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организации)</w:t>
      </w:r>
    </w:p>
    <w:p w14:paraId="4A2A0000">
      <w:pPr>
        <w:spacing w:after="0" w:before="0" w:line="240" w:lineRule="auto"/>
        <w:ind w:firstLine="540" w:left="0"/>
        <w:rPr>
          <w:rFonts w:ascii="Verdana" w:hAnsi="Verdana"/>
          <w:sz w:val="21"/>
        </w:rPr>
      </w:pPr>
      <w:r>
        <w:t xml:space="preserve">1.5. В </w:t>
      </w:r>
      <w:r>
        <w:rPr>
          <w:color w:val="0000FF"/>
        </w:rPr>
        <w:fldChar w:fldCharType="begin"/>
      </w:r>
      <w:r>
        <w:rPr>
          <w:color w:val="0000FF"/>
        </w:rPr>
        <w:instrText>HYPERLINK "https://login.consultant.ru/link/?rnd=7CF07B1C6B511650EC2A0289D24AAA4E&amp;req=doc&amp;base=LAW&amp;n=349119&amp;dst=100041&amp;fld=134&amp;date=29.07.2021"</w:instrText>
      </w:r>
      <w:r>
        <w:rPr>
          <w:color w:val="0000FF"/>
        </w:rPr>
        <w:fldChar w:fldCharType="separate"/>
      </w:r>
      <w:r>
        <w:rPr>
          <w:color w:val="0000FF"/>
        </w:rPr>
        <w:t>разделе IV</w:t>
      </w:r>
      <w:r>
        <w:rPr>
          <w:color w:val="0000FF"/>
        </w:rPr>
        <w:fldChar w:fldCharType="end"/>
      </w:r>
      <w:r>
        <w:t xml:space="preserve"> "Взаимодействие Сторон":</w:t>
      </w:r>
    </w:p>
    <w:p w14:paraId="4B2A0000">
      <w:pPr>
        <w:spacing w:after="0" w:before="0" w:line="240" w:lineRule="auto"/>
        <w:ind w:firstLine="540" w:left="0"/>
        <w:rPr>
          <w:rFonts w:ascii="Verdana" w:hAnsi="Verdana"/>
          <w:sz w:val="21"/>
        </w:rPr>
      </w:pPr>
      <w:r>
        <w:t xml:space="preserve">1.5.1. в </w:t>
      </w:r>
      <w:r>
        <w:rPr>
          <w:color w:val="0000FF"/>
        </w:rPr>
        <w:fldChar w:fldCharType="begin"/>
      </w:r>
      <w:r>
        <w:rPr>
          <w:color w:val="0000FF"/>
        </w:rPr>
        <w:instrText>HYPERLINK "https://login.consultant.ru/link/?rnd=7CF07B1C6B511650EC2A0289D24AAA4E&amp;req=doc&amp;base=LAW&amp;n=349119&amp;dst=100044&amp;fld=134&amp;date=29.07.2021"</w:instrText>
      </w:r>
      <w:r>
        <w:rPr>
          <w:color w:val="0000FF"/>
        </w:rPr>
        <w:fldChar w:fldCharType="separate"/>
      </w:r>
      <w:r>
        <w:rPr>
          <w:color w:val="0000FF"/>
        </w:rPr>
        <w:t>пункте 4.1.2</w:t>
      </w:r>
      <w:r>
        <w:rPr>
          <w:color w:val="0000FF"/>
        </w:rPr>
        <w:fldChar w:fldCharType="end"/>
      </w:r>
      <w:r>
        <w:t xml:space="preserve"> слова "не позднее _____ рабочих дней" заменить словами "не позднее _____ рабочих дней";</w:t>
      </w:r>
    </w:p>
    <w:p w14:paraId="4C2A0000">
      <w:pPr>
        <w:spacing w:after="0" w:before="0" w:line="240" w:lineRule="auto"/>
        <w:ind w:firstLine="540" w:left="0"/>
        <w:rPr>
          <w:rFonts w:ascii="Verdana" w:hAnsi="Verdana"/>
          <w:sz w:val="21"/>
        </w:rPr>
      </w:pPr>
      <w:r>
        <w:t xml:space="preserve">1.5.2. в </w:t>
      </w:r>
      <w:r>
        <w:rPr>
          <w:color w:val="0000FF"/>
        </w:rPr>
        <w:fldChar w:fldCharType="begin"/>
      </w:r>
      <w:r>
        <w:rPr>
          <w:color w:val="0000FF"/>
        </w:rPr>
        <w:instrText>HYPERLINK "https://login.consultant.ru/link/?rnd=7CF07B1C6B511650EC2A0289D24AAA4E&amp;req=doc&amp;base=LAW&amp;n=349119&amp;dst=100045&amp;fld=134&amp;date=29.07.2021"</w:instrText>
      </w:r>
      <w:r>
        <w:rPr>
          <w:color w:val="0000FF"/>
        </w:rPr>
        <w:fldChar w:fldCharType="separate"/>
      </w:r>
      <w:r>
        <w:rPr>
          <w:color w:val="0000FF"/>
        </w:rPr>
        <w:t>пункте 4.1.3</w:t>
      </w:r>
      <w:r>
        <w:rPr>
          <w:color w:val="0000FF"/>
        </w:rPr>
        <w:fldChar w:fldCharType="end"/>
      </w:r>
      <w:r>
        <w:t xml:space="preserve"> слова "не позднее _____ рабочих дней" заменить словами "не позднее _____ рабочих дней";</w:t>
      </w:r>
    </w:p>
    <w:p w14:paraId="4D2A0000">
      <w:pPr>
        <w:spacing w:after="0" w:before="0" w:line="240" w:lineRule="auto"/>
        <w:ind w:firstLine="540" w:left="0"/>
        <w:rPr>
          <w:rFonts w:ascii="Verdana" w:hAnsi="Verdana"/>
          <w:sz w:val="21"/>
        </w:rPr>
      </w:pPr>
      <w:r>
        <w:t xml:space="preserve">1.5.3. в </w:t>
      </w:r>
      <w:r>
        <w:rPr>
          <w:color w:val="0000FF"/>
        </w:rPr>
        <w:fldChar w:fldCharType="begin"/>
      </w:r>
      <w:r>
        <w:rPr>
          <w:color w:val="0000FF"/>
        </w:rPr>
        <w:instrText>HYPERLINK "https://login.consultant.ru/link/?rnd=7CF07B1C6B511650EC2A0289D24AAA4E&amp;req=doc&amp;base=LAW&amp;n=349119&amp;dst=100047&amp;fld=134&amp;date=29.07.2021"</w:instrText>
      </w:r>
      <w:r>
        <w:rPr>
          <w:color w:val="0000FF"/>
        </w:rPr>
        <w:fldChar w:fldCharType="separate"/>
      </w:r>
      <w:r>
        <w:rPr>
          <w:color w:val="0000FF"/>
        </w:rPr>
        <w:t>пункте 4.1.5</w:t>
      </w:r>
      <w:r>
        <w:rPr>
          <w:color w:val="0000FF"/>
        </w:rPr>
        <w:fldChar w:fldCharType="end"/>
      </w:r>
      <w:r>
        <w:t xml:space="preserve"> слова "в соответствии с приложением N ____" заменить словами "в соответствии с приложением N ____";</w:t>
      </w:r>
    </w:p>
    <w:p w14:paraId="4E2A0000">
      <w:pPr>
        <w:spacing w:after="0" w:before="0" w:line="240" w:lineRule="auto"/>
        <w:ind w:firstLine="540" w:left="0"/>
        <w:rPr>
          <w:rFonts w:ascii="Verdana" w:hAnsi="Verdana"/>
          <w:sz w:val="21"/>
        </w:rPr>
      </w:pPr>
      <w:r>
        <w:t xml:space="preserve">1.5.4. в </w:t>
      </w:r>
      <w:r>
        <w:rPr>
          <w:color w:val="0000FF"/>
        </w:rPr>
        <w:fldChar w:fldCharType="begin"/>
      </w:r>
      <w:r>
        <w:rPr>
          <w:color w:val="0000FF"/>
        </w:rPr>
        <w:instrText>HYPERLINK "https://login.consultant.ru/link/?rnd=7CF07B1C6B511650EC2A0289D24AAA4E&amp;req=doc&amp;base=LAW&amp;n=349119&amp;dst=100049&amp;fld=134&amp;date=29.07.2021"</w:instrText>
      </w:r>
      <w:r>
        <w:rPr>
          <w:color w:val="0000FF"/>
        </w:rPr>
        <w:fldChar w:fldCharType="separate"/>
      </w:r>
      <w:r>
        <w:rPr>
          <w:color w:val="0000FF"/>
        </w:rPr>
        <w:t>пункте 4.1.6.1</w:t>
      </w:r>
      <w:r>
        <w:rPr>
          <w:color w:val="0000FF"/>
        </w:rPr>
        <w:fldChar w:fldCharType="end"/>
      </w:r>
      <w:r>
        <w:t xml:space="preserve"> слова "в соответствии с приложением N ____" заменить словами "в соответствии с приложением N ____";</w:t>
      </w:r>
    </w:p>
    <w:p w14:paraId="4F2A0000">
      <w:pPr>
        <w:spacing w:after="0" w:before="0" w:line="240" w:lineRule="auto"/>
        <w:ind w:firstLine="540" w:left="0"/>
        <w:rPr>
          <w:rFonts w:ascii="Verdana" w:hAnsi="Verdana"/>
          <w:sz w:val="21"/>
        </w:rPr>
      </w:pPr>
      <w:r>
        <w:t xml:space="preserve">1.5.5. в </w:t>
      </w:r>
      <w:r>
        <w:rPr>
          <w:color w:val="0000FF"/>
        </w:rPr>
        <w:fldChar w:fldCharType="begin"/>
      </w:r>
      <w:r>
        <w:rPr>
          <w:color w:val="0000FF"/>
        </w:rPr>
        <w:instrText>HYPERLINK "https://login.consultant.ru/link/?rnd=7CF07B1C6B511650EC2A0289D24AAA4E&amp;req=doc&amp;base=LAW&amp;n=349119&amp;dst=100052&amp;fld=134&amp;date=29.07.2021"</w:instrText>
      </w:r>
      <w:r>
        <w:rPr>
          <w:color w:val="0000FF"/>
        </w:rPr>
        <w:fldChar w:fldCharType="separate"/>
      </w:r>
      <w:r>
        <w:rPr>
          <w:color w:val="0000FF"/>
        </w:rPr>
        <w:t>пункте 4.1.7.1.1</w:t>
      </w:r>
      <w:r>
        <w:rPr>
          <w:color w:val="0000FF"/>
        </w:rPr>
        <w:fldChar w:fldCharType="end"/>
      </w:r>
      <w:r>
        <w:t xml:space="preserve"> слова "в соответствии с приложением N ____" заменить словами "в соответствии с приложением N ____";</w:t>
      </w:r>
    </w:p>
    <w:p w14:paraId="502A0000">
      <w:pPr>
        <w:spacing w:after="0" w:before="0" w:line="240" w:lineRule="auto"/>
        <w:ind w:firstLine="540" w:left="0"/>
        <w:rPr>
          <w:rFonts w:ascii="Verdana" w:hAnsi="Verdana"/>
          <w:sz w:val="21"/>
        </w:rPr>
      </w:pPr>
      <w:r>
        <w:t xml:space="preserve">1.5.6. в </w:t>
      </w:r>
      <w:r>
        <w:rPr>
          <w:color w:val="0000FF"/>
        </w:rPr>
        <w:fldChar w:fldCharType="begin"/>
      </w:r>
      <w:r>
        <w:rPr>
          <w:color w:val="0000FF"/>
        </w:rPr>
        <w:instrText>HYPERLINK "https://login.consultant.ru/link/?rnd=7CF07B1C6B511650EC2A0289D24AAA4E&amp;req=doc&amp;base=LAW&amp;n=349119&amp;dst=100059&amp;fld=134&amp;date=29.07.2021"</w:instrText>
      </w:r>
      <w:r>
        <w:rPr>
          <w:color w:val="0000FF"/>
        </w:rPr>
        <w:fldChar w:fldCharType="separate"/>
      </w:r>
      <w:r>
        <w:rPr>
          <w:color w:val="0000FF"/>
        </w:rPr>
        <w:t>пункте 4.1.9</w:t>
      </w:r>
      <w:r>
        <w:rPr>
          <w:color w:val="0000FF"/>
        </w:rPr>
        <w:fldChar w:fldCharType="end"/>
      </w:r>
      <w:r>
        <w:t>:</w:t>
      </w:r>
    </w:p>
    <w:p w14:paraId="512A0000">
      <w:pPr>
        <w:spacing w:after="0" w:before="0" w:line="240" w:lineRule="auto"/>
        <w:ind w:firstLine="540" w:left="0"/>
        <w:rPr>
          <w:rFonts w:ascii="Verdana" w:hAnsi="Verdana"/>
          <w:sz w:val="21"/>
        </w:rPr>
      </w:pPr>
      <w:r>
        <w:t>1.5.6.1. слова "в приложении N ____" заменить словами "в приложении N ____";</w:t>
      </w:r>
    </w:p>
    <w:p w14:paraId="522A0000">
      <w:pPr>
        <w:spacing w:after="0" w:before="0" w:line="240" w:lineRule="auto"/>
        <w:ind w:firstLine="540" w:left="0"/>
        <w:rPr>
          <w:rFonts w:ascii="Verdana" w:hAnsi="Verdana"/>
          <w:sz w:val="21"/>
        </w:rPr>
      </w:pPr>
      <w:r>
        <w:t>1.5.6.2. слова "в течение _____ рабочих дней" заменить словами "в течение _____ рабочих дней";</w:t>
      </w:r>
    </w:p>
    <w:p w14:paraId="532A0000">
      <w:pPr>
        <w:spacing w:after="0" w:before="0" w:line="240" w:lineRule="auto"/>
        <w:ind w:firstLine="540" w:left="0"/>
        <w:rPr>
          <w:rFonts w:ascii="Verdana" w:hAnsi="Verdana"/>
          <w:sz w:val="21"/>
        </w:rPr>
      </w:pPr>
      <w:r>
        <w:t xml:space="preserve">1.5.7. в </w:t>
      </w:r>
      <w:r>
        <w:rPr>
          <w:color w:val="0000FF"/>
        </w:rPr>
        <w:fldChar w:fldCharType="begin"/>
      </w:r>
      <w:r>
        <w:rPr>
          <w:color w:val="0000FF"/>
        </w:rPr>
        <w:instrText>HYPERLINK "https://login.consultant.ru/link/?rnd=7CF07B1C6B511650EC2A0289D24AAA4E&amp;req=doc&amp;base=LAW&amp;n=349119&amp;dst=100060&amp;fld=134&amp;date=29.07.2021"</w:instrText>
      </w:r>
      <w:r>
        <w:rPr>
          <w:color w:val="0000FF"/>
        </w:rPr>
        <w:fldChar w:fldCharType="separate"/>
      </w:r>
      <w:r>
        <w:rPr>
          <w:color w:val="0000FF"/>
        </w:rPr>
        <w:t>пункте 4.1.10</w:t>
      </w:r>
      <w:r>
        <w:rPr>
          <w:color w:val="0000FF"/>
        </w:rPr>
        <w:fldChar w:fldCharType="end"/>
      </w:r>
      <w:r>
        <w:t xml:space="preserve"> слова "в течение _____ рабочих дней" заменить словами "в течение _____ рабочих дней";</w:t>
      </w:r>
    </w:p>
    <w:p w14:paraId="542A0000">
      <w:pPr>
        <w:spacing w:after="0" w:before="0" w:line="240" w:lineRule="auto"/>
        <w:ind w:firstLine="540" w:left="0"/>
        <w:rPr>
          <w:rFonts w:ascii="Verdana" w:hAnsi="Verdana"/>
          <w:sz w:val="21"/>
        </w:rPr>
      </w:pPr>
      <w:r>
        <w:t xml:space="preserve">1.5.8. в </w:t>
      </w:r>
      <w:r>
        <w:rPr>
          <w:color w:val="0000FF"/>
        </w:rPr>
        <w:fldChar w:fldCharType="begin"/>
      </w:r>
      <w:r>
        <w:rPr>
          <w:color w:val="0000FF"/>
        </w:rPr>
        <w:instrText>HYPERLINK "https://login.consultant.ru/link/?rnd=7CF07B1C6B511650EC2A0289D24AAA4E&amp;req=doc&amp;base=LAW&amp;n=349119&amp;dst=100061&amp;fld=134&amp;date=29.07.2021"</w:instrText>
      </w:r>
      <w:r>
        <w:rPr>
          <w:color w:val="0000FF"/>
        </w:rPr>
        <w:fldChar w:fldCharType="separate"/>
      </w:r>
      <w:r>
        <w:rPr>
          <w:color w:val="0000FF"/>
        </w:rPr>
        <w:t>пункте 4.1.11</w:t>
      </w:r>
      <w:r>
        <w:rPr>
          <w:color w:val="0000FF"/>
        </w:rPr>
        <w:fldChar w:fldCharType="end"/>
      </w:r>
      <w:r>
        <w:t xml:space="preserve"> слова "в течение _____ рабочих дней" заменить словами "в течение _____ рабочих дней";</w:t>
      </w:r>
    </w:p>
    <w:p w14:paraId="552A0000">
      <w:pPr>
        <w:spacing w:after="0" w:before="0" w:line="240" w:lineRule="auto"/>
        <w:ind w:firstLine="540" w:left="0"/>
        <w:rPr>
          <w:rFonts w:ascii="Verdana" w:hAnsi="Verdana"/>
          <w:sz w:val="21"/>
        </w:rPr>
      </w:pPr>
      <w:r>
        <w:t xml:space="preserve">1.5.9. в </w:t>
      </w:r>
      <w:r>
        <w:rPr>
          <w:color w:val="0000FF"/>
        </w:rPr>
        <w:fldChar w:fldCharType="begin"/>
      </w:r>
      <w:r>
        <w:rPr>
          <w:color w:val="0000FF"/>
        </w:rPr>
        <w:instrText>HYPERLINK "https://login.consultant.ru/link/?rnd=7CF07B1C6B511650EC2A0289D24AAA4E&amp;req=doc&amp;base=LAW&amp;n=349119&amp;dst=100068&amp;fld=134&amp;date=29.07.2021"</w:instrText>
      </w:r>
      <w:r>
        <w:rPr>
          <w:color w:val="0000FF"/>
        </w:rPr>
        <w:fldChar w:fldCharType="separate"/>
      </w:r>
      <w:r>
        <w:rPr>
          <w:color w:val="0000FF"/>
        </w:rPr>
        <w:t>пункте 4.2.2</w:t>
      </w:r>
      <w:r>
        <w:rPr>
          <w:color w:val="0000FF"/>
        </w:rPr>
        <w:fldChar w:fldCharType="end"/>
      </w:r>
      <w:r>
        <w:t>:</w:t>
      </w:r>
    </w:p>
    <w:p w14:paraId="562A0000">
      <w:pPr>
        <w:spacing w:after="0" w:before="0" w:line="240" w:lineRule="auto"/>
        <w:ind w:firstLine="540" w:left="0"/>
        <w:rPr>
          <w:rFonts w:ascii="Verdana" w:hAnsi="Verdana"/>
          <w:sz w:val="21"/>
        </w:rPr>
      </w:pPr>
      <w:r>
        <w:t>1.5.9.1. слова "в направлении в 20__ году" заменить словами "в направлении в 20__ году";</w:t>
      </w:r>
    </w:p>
    <w:p w14:paraId="572A0000">
      <w:pPr>
        <w:spacing w:after="0" w:before="0" w:line="240" w:lineRule="auto"/>
        <w:ind w:firstLine="540" w:left="0"/>
        <w:rPr>
          <w:rFonts w:ascii="Verdana" w:hAnsi="Verdana"/>
          <w:sz w:val="21"/>
        </w:rPr>
      </w:pPr>
      <w:r>
        <w:t>1.5.9.2. слова "не использованного в 20__ году" заменить словами "не использованного в 20__ году";</w:t>
      </w:r>
    </w:p>
    <w:p w14:paraId="582A0000">
      <w:pPr>
        <w:spacing w:after="0" w:before="0" w:line="240" w:lineRule="auto"/>
        <w:ind w:firstLine="540" w:left="0"/>
        <w:rPr>
          <w:rFonts w:ascii="Verdana" w:hAnsi="Verdana"/>
          <w:sz w:val="21"/>
        </w:rPr>
      </w:pPr>
      <w:r>
        <w:t>1.5.9.3. слова "не позднее _____ рабочих дней" заменить словами "не позднее _____ рабочих дней";</w:t>
      </w:r>
    </w:p>
    <w:p w14:paraId="592A0000">
      <w:pPr>
        <w:spacing w:after="0" w:before="0" w:line="240" w:lineRule="auto"/>
        <w:ind w:firstLine="540" w:left="0"/>
        <w:rPr>
          <w:rFonts w:ascii="Verdana" w:hAnsi="Verdana"/>
          <w:sz w:val="21"/>
        </w:rPr>
      </w:pPr>
      <w:r>
        <w:t xml:space="preserve">1.5.10. в </w:t>
      </w:r>
      <w:r>
        <w:rPr>
          <w:color w:val="0000FF"/>
        </w:rPr>
        <w:fldChar w:fldCharType="begin"/>
      </w:r>
      <w:r>
        <w:rPr>
          <w:color w:val="0000FF"/>
        </w:rPr>
        <w:instrText>HYPERLINK "https://login.consultant.ru/link/?rnd=7CF07B1C6B511650EC2A0289D24AAA4E&amp;req=doc&amp;base=LAW&amp;n=349119&amp;dst=100071&amp;fld=134&amp;date=29.07.2021"</w:instrText>
      </w:r>
      <w:r>
        <w:rPr>
          <w:color w:val="0000FF"/>
        </w:rPr>
        <w:fldChar w:fldCharType="separate"/>
      </w:r>
      <w:r>
        <w:rPr>
          <w:color w:val="0000FF"/>
        </w:rPr>
        <w:t>пункте 4.2.3</w:t>
      </w:r>
      <w:r>
        <w:rPr>
          <w:color w:val="0000FF"/>
        </w:rPr>
        <w:fldChar w:fldCharType="end"/>
      </w:r>
      <w:r>
        <w:t xml:space="preserve"> слова "не позднее рабочего дня" заменить словами "не позднее рабочего дня";</w:t>
      </w:r>
    </w:p>
    <w:p w14:paraId="5A2A0000">
      <w:pPr>
        <w:spacing w:after="0" w:before="0" w:line="240" w:lineRule="auto"/>
        <w:ind w:firstLine="540" w:left="0"/>
        <w:rPr>
          <w:rFonts w:ascii="Verdana" w:hAnsi="Verdana"/>
          <w:sz w:val="21"/>
        </w:rPr>
      </w:pPr>
      <w:r>
        <w:t xml:space="preserve">1.5.11. в </w:t>
      </w:r>
      <w:r>
        <w:rPr>
          <w:color w:val="0000FF"/>
        </w:rPr>
        <w:fldChar w:fldCharType="begin"/>
      </w:r>
      <w:r>
        <w:rPr>
          <w:color w:val="0000FF"/>
        </w:rPr>
        <w:instrText>HYPERLINK "https://login.consultant.ru/link/?rnd=7CF07B1C6B511650EC2A0289D24AAA4E&amp;req=doc&amp;base=LAW&amp;n=349119&amp;dst=100087&amp;fld=134&amp;date=29.07.2021"</w:instrText>
      </w:r>
      <w:r>
        <w:rPr>
          <w:color w:val="0000FF"/>
        </w:rPr>
        <w:fldChar w:fldCharType="separate"/>
      </w:r>
      <w:r>
        <w:rPr>
          <w:color w:val="0000FF"/>
        </w:rPr>
        <w:t>пункте 4.3.8.1</w:t>
      </w:r>
      <w:r>
        <w:rPr>
          <w:color w:val="0000FF"/>
        </w:rPr>
        <w:fldChar w:fldCharType="end"/>
      </w:r>
      <w:r>
        <w:t>:</w:t>
      </w:r>
    </w:p>
    <w:p w14:paraId="5B2A0000">
      <w:pPr>
        <w:spacing w:after="0" w:before="0" w:line="240" w:lineRule="auto"/>
        <w:ind w:firstLine="540" w:left="0"/>
        <w:rPr>
          <w:rFonts w:ascii="Verdana" w:hAnsi="Verdana"/>
          <w:sz w:val="21"/>
        </w:rPr>
      </w:pPr>
      <w:r>
        <w:t>1.5.11.1. слова "не позднее _____ рабочего дня" заменить словами "не позднее _____ рабочего дня";</w:t>
      </w:r>
    </w:p>
    <w:p w14:paraId="5C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1.5.11.2. слова "отчетным _________________" заменить словами "отчетным</w:t>
      </w:r>
    </w:p>
    <w:p w14:paraId="5D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(месяц, квартал,</w:t>
      </w:r>
    </w:p>
    <w:p w14:paraId="5E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полугодие, год)</w:t>
      </w:r>
    </w:p>
    <w:p w14:paraId="5F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w:t>
      </w:r>
    </w:p>
    <w:p w14:paraId="60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(месяц, квартал, полугодие, год)</w:t>
      </w:r>
    </w:p>
    <w:p w14:paraId="612A0000">
      <w:pPr>
        <w:spacing w:after="0" w:before="0" w:line="240" w:lineRule="auto"/>
        <w:ind w:firstLine="540" w:left="0"/>
        <w:rPr>
          <w:rFonts w:ascii="Verdana" w:hAnsi="Verdana"/>
          <w:sz w:val="21"/>
        </w:rPr>
      </w:pPr>
      <w:r>
        <w:t xml:space="preserve">1.5.12. в </w:t>
      </w:r>
      <w:r>
        <w:rPr>
          <w:color w:val="0000FF"/>
        </w:rPr>
        <w:fldChar w:fldCharType="begin"/>
      </w:r>
      <w:r>
        <w:rPr>
          <w:color w:val="0000FF"/>
        </w:rPr>
        <w:instrText>HYPERLINK "https://login.consultant.ru/link/?rnd=7CF07B1C6B511650EC2A0289D24AAA4E&amp;req=doc&amp;base=LAW&amp;n=349119&amp;dst=100088&amp;fld=134&amp;date=29.07.2021"</w:instrText>
      </w:r>
      <w:r>
        <w:rPr>
          <w:color w:val="0000FF"/>
        </w:rPr>
        <w:fldChar w:fldCharType="separate"/>
      </w:r>
      <w:r>
        <w:rPr>
          <w:color w:val="0000FF"/>
        </w:rPr>
        <w:t>пункте 4.3.8.2</w:t>
      </w:r>
      <w:r>
        <w:rPr>
          <w:color w:val="0000FF"/>
        </w:rPr>
        <w:fldChar w:fldCharType="end"/>
      </w:r>
      <w:r>
        <w:t>:</w:t>
      </w:r>
    </w:p>
    <w:p w14:paraId="622A0000">
      <w:pPr>
        <w:spacing w:after="0" w:before="0" w:line="240" w:lineRule="auto"/>
        <w:ind w:firstLine="540" w:left="0"/>
        <w:rPr>
          <w:rFonts w:ascii="Verdana" w:hAnsi="Verdana"/>
          <w:sz w:val="21"/>
        </w:rPr>
      </w:pPr>
      <w:r>
        <w:t>1.5.12.1. слова "не позднее ___ рабочего дня" заменить словами "не позднее ___ рабочего дня";</w:t>
      </w:r>
    </w:p>
    <w:p w14:paraId="63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1.5.12.2. слова "отчетным _________________" заменить словами "отчетным</w:t>
      </w:r>
    </w:p>
    <w:p w14:paraId="64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(месяц, квартал,</w:t>
      </w:r>
    </w:p>
    <w:p w14:paraId="65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полугодие, год)</w:t>
      </w:r>
    </w:p>
    <w:p w14:paraId="66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w:t>
      </w:r>
    </w:p>
    <w:p w14:paraId="67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(месяц, квартал, полугодие, год)</w:t>
      </w:r>
    </w:p>
    <w:p w14:paraId="682A0000">
      <w:pPr>
        <w:spacing w:after="0" w:before="0" w:line="240" w:lineRule="auto"/>
        <w:ind w:firstLine="540" w:left="0"/>
        <w:rPr>
          <w:rFonts w:ascii="Verdana" w:hAnsi="Verdana"/>
          <w:sz w:val="21"/>
        </w:rPr>
      </w:pPr>
      <w:r>
        <w:t xml:space="preserve">1.5.13. в </w:t>
      </w:r>
      <w:r>
        <w:rPr>
          <w:color w:val="0000FF"/>
        </w:rPr>
        <w:fldChar w:fldCharType="begin"/>
      </w:r>
      <w:r>
        <w:rPr>
          <w:color w:val="0000FF"/>
        </w:rPr>
        <w:instrText>HYPERLINK "https://login.consultant.ru/link/?rnd=7CF07B1C6B511650EC2A0289D24AAA4E&amp;req=doc&amp;base=LAW&amp;n=349119&amp;dst=100092&amp;fld=134&amp;date=29.07.2021"</w:instrText>
      </w:r>
      <w:r>
        <w:rPr>
          <w:color w:val="0000FF"/>
        </w:rPr>
        <w:fldChar w:fldCharType="separate"/>
      </w:r>
      <w:r>
        <w:rPr>
          <w:color w:val="0000FF"/>
        </w:rPr>
        <w:t>пункте 4.3.9</w:t>
      </w:r>
      <w:r>
        <w:rPr>
          <w:color w:val="0000FF"/>
        </w:rPr>
        <w:fldChar w:fldCharType="end"/>
      </w:r>
      <w:r>
        <w:t xml:space="preserve"> слова "в течение _____ рабочих дней" заменить словами "в течение рабочих дней";</w:t>
      </w:r>
    </w:p>
    <w:p w14:paraId="692A0000">
      <w:pPr>
        <w:spacing w:after="0" w:before="0" w:line="240" w:lineRule="auto"/>
        <w:ind w:firstLine="540" w:left="0"/>
        <w:rPr>
          <w:rFonts w:ascii="Verdana" w:hAnsi="Verdana"/>
          <w:sz w:val="21"/>
        </w:rPr>
      </w:pPr>
      <w:r>
        <w:t xml:space="preserve">1.5.14. в </w:t>
      </w:r>
      <w:r>
        <w:rPr>
          <w:color w:val="0000FF"/>
        </w:rPr>
        <w:fldChar w:fldCharType="begin"/>
      </w:r>
      <w:r>
        <w:rPr>
          <w:color w:val="0000FF"/>
        </w:rPr>
        <w:instrText>HYPERLINK "https://login.consultant.ru/link/?rnd=7CF07B1C6B511650EC2A0289D24AAA4E&amp;req=doc&amp;base=LAW&amp;n=349119&amp;dst=100096&amp;fld=134&amp;date=29.07.2021"</w:instrText>
      </w:r>
      <w:r>
        <w:rPr>
          <w:color w:val="0000FF"/>
        </w:rPr>
        <w:fldChar w:fldCharType="separate"/>
      </w:r>
      <w:r>
        <w:rPr>
          <w:color w:val="0000FF"/>
        </w:rPr>
        <w:t>пункте 4.3.11</w:t>
      </w:r>
      <w:r>
        <w:rPr>
          <w:color w:val="0000FF"/>
        </w:rPr>
        <w:fldChar w:fldCharType="end"/>
      </w:r>
      <w:r>
        <w:t xml:space="preserve"> слова "в соответствии с приложением N ____" заменить словами "в соответствии с приложением N ____";</w:t>
      </w:r>
    </w:p>
    <w:p w14:paraId="6A2A0000">
      <w:pPr>
        <w:spacing w:after="0" w:before="0" w:line="240" w:lineRule="auto"/>
        <w:ind w:firstLine="540" w:left="0"/>
        <w:rPr>
          <w:rFonts w:ascii="Verdana" w:hAnsi="Verdana"/>
          <w:sz w:val="21"/>
        </w:rPr>
      </w:pPr>
      <w:r>
        <w:t xml:space="preserve">1.5.15. в </w:t>
      </w:r>
      <w:r>
        <w:rPr>
          <w:color w:val="0000FF"/>
        </w:rPr>
        <w:fldChar w:fldCharType="begin"/>
      </w:r>
      <w:r>
        <w:rPr>
          <w:color w:val="0000FF"/>
        </w:rPr>
        <w:instrText>HYPERLINK "https://login.consultant.ru/link/?rnd=7CF07B1C6B511650EC2A0289D24AAA4E&amp;req=doc&amp;base=LAW&amp;n=349119&amp;dst=100097&amp;fld=134&amp;date=29.07.2021"</w:instrText>
      </w:r>
      <w:r>
        <w:rPr>
          <w:color w:val="0000FF"/>
        </w:rPr>
        <w:fldChar w:fldCharType="separate"/>
      </w:r>
      <w:r>
        <w:rPr>
          <w:color w:val="0000FF"/>
        </w:rPr>
        <w:t>пункте 4.3.12</w:t>
      </w:r>
      <w:r>
        <w:rPr>
          <w:color w:val="0000FF"/>
        </w:rPr>
        <w:fldChar w:fldCharType="end"/>
      </w:r>
      <w:r>
        <w:t>:</w:t>
      </w:r>
    </w:p>
    <w:p w14:paraId="6B2A0000">
      <w:pPr>
        <w:spacing w:after="0" w:before="0" w:line="240" w:lineRule="auto"/>
        <w:ind w:firstLine="540" w:left="0"/>
        <w:rPr>
          <w:rFonts w:ascii="Verdana" w:hAnsi="Verdana"/>
          <w:sz w:val="21"/>
        </w:rPr>
      </w:pPr>
      <w:r>
        <w:t>1.5.15.1. слова "в 20__ году" заменить словами "в 20__ году";</w:t>
      </w:r>
    </w:p>
    <w:p w14:paraId="6C2A0000">
      <w:pPr>
        <w:spacing w:after="0" w:before="0" w:line="240" w:lineRule="auto"/>
        <w:ind w:firstLine="540" w:left="0"/>
        <w:rPr>
          <w:rFonts w:ascii="Verdana" w:hAnsi="Verdana"/>
          <w:sz w:val="21"/>
        </w:rPr>
      </w:pPr>
      <w:r>
        <w:t>1.5.15.2. слова "до "__" _________ 20__ г." заменить словами "до "__" _________ 20__ г.";</w:t>
      </w:r>
    </w:p>
    <w:p w14:paraId="6D2A0000">
      <w:pPr>
        <w:spacing w:after="0" w:before="0" w:line="240" w:lineRule="auto"/>
        <w:ind w:firstLine="540" w:left="0"/>
        <w:rPr>
          <w:rFonts w:ascii="Verdana" w:hAnsi="Verdana"/>
          <w:sz w:val="21"/>
        </w:rPr>
      </w:pPr>
      <w:r>
        <w:t xml:space="preserve">1.5.16. в </w:t>
      </w:r>
      <w:r>
        <w:rPr>
          <w:color w:val="0000FF"/>
        </w:rPr>
        <w:fldChar w:fldCharType="begin"/>
      </w:r>
      <w:r>
        <w:rPr>
          <w:color w:val="0000FF"/>
        </w:rPr>
        <w:instrText>HYPERLINK "https://login.consultant.ru/link/?rnd=7CF07B1C6B511650EC2A0289D24AAA4E&amp;req=doc&amp;base=LAW&amp;n=349119&amp;dst=100105&amp;fld=134&amp;date=29.07.2021"</w:instrText>
      </w:r>
      <w:r>
        <w:rPr>
          <w:color w:val="0000FF"/>
        </w:rPr>
        <w:fldChar w:fldCharType="separate"/>
      </w:r>
      <w:r>
        <w:rPr>
          <w:color w:val="0000FF"/>
        </w:rPr>
        <w:t>пункте 4.4.3</w:t>
      </w:r>
      <w:r>
        <w:rPr>
          <w:color w:val="0000FF"/>
        </w:rPr>
        <w:fldChar w:fldCharType="end"/>
      </w:r>
      <w:r>
        <w:t xml:space="preserve"> слова "в 20__ году" заменить словами "в 20__ году".</w:t>
      </w:r>
    </w:p>
    <w:p w14:paraId="6E2A0000">
      <w:pPr>
        <w:spacing w:after="0" w:before="0" w:line="240" w:lineRule="auto"/>
        <w:ind w:firstLine="540" w:left="0"/>
        <w:rPr>
          <w:rFonts w:ascii="Verdana" w:hAnsi="Verdana"/>
          <w:sz w:val="21"/>
        </w:rPr>
      </w:pPr>
      <w:r>
        <w:t xml:space="preserve">1.6. В </w:t>
      </w:r>
      <w:r>
        <w:rPr>
          <w:color w:val="0000FF"/>
        </w:rPr>
        <w:fldChar w:fldCharType="begin"/>
      </w:r>
      <w:r>
        <w:rPr>
          <w:color w:val="0000FF"/>
        </w:rPr>
        <w:instrText>HYPERLINK "https://login.consultant.ru/link/?rnd=7CF07B1C6B511650EC2A0289D24AAA4E&amp;req=doc&amp;base=LAW&amp;n=349119&amp;dst=100119&amp;fld=134&amp;date=29.07.2021"</w:instrText>
      </w:r>
      <w:r>
        <w:rPr>
          <w:color w:val="0000FF"/>
        </w:rPr>
        <w:fldChar w:fldCharType="separate"/>
      </w:r>
      <w:r>
        <w:rPr>
          <w:color w:val="0000FF"/>
        </w:rPr>
        <w:t>разделе VII</w:t>
      </w:r>
      <w:r>
        <w:rPr>
          <w:color w:val="0000FF"/>
        </w:rPr>
        <w:fldChar w:fldCharType="end"/>
      </w:r>
      <w:r>
        <w:t xml:space="preserve"> "Заключительные положения":</w:t>
      </w:r>
    </w:p>
    <w:p w14:paraId="6F2A0000">
      <w:pPr>
        <w:spacing w:after="0" w:before="0" w:line="240" w:lineRule="auto"/>
        <w:ind w:firstLine="540" w:left="0"/>
        <w:rPr>
          <w:rFonts w:ascii="Verdana" w:hAnsi="Verdana"/>
          <w:sz w:val="21"/>
        </w:rPr>
      </w:pPr>
      <w:r>
        <w:t xml:space="preserve">1.6.1. в </w:t>
      </w:r>
      <w:r>
        <w:rPr>
          <w:color w:val="0000FF"/>
        </w:rPr>
        <w:fldChar w:fldCharType="begin"/>
      </w:r>
      <w:r>
        <w:rPr>
          <w:color w:val="0000FF"/>
        </w:rPr>
        <w:instrText>HYPERLINK "https://login.consultant.ru/link/?rnd=7CF07B1C6B511650EC2A0289D24AAA4E&amp;req=doc&amp;base=LAW&amp;n=349119&amp;dst=100122&amp;fld=134&amp;date=29.07.2021"</w:instrText>
      </w:r>
      <w:r>
        <w:rPr>
          <w:color w:val="0000FF"/>
        </w:rPr>
        <w:fldChar w:fldCharType="separate"/>
      </w:r>
      <w:r>
        <w:rPr>
          <w:color w:val="0000FF"/>
        </w:rPr>
        <w:t>пункте 7.3</w:t>
      </w:r>
      <w:r>
        <w:rPr>
          <w:color w:val="0000FF"/>
        </w:rPr>
        <w:fldChar w:fldCharType="end"/>
      </w:r>
      <w:r>
        <w:t xml:space="preserve"> слова "приложению N ___" заменить словами "приложению N ___".</w:t>
      </w:r>
    </w:p>
    <w:p w14:paraId="702A0000">
      <w:pPr>
        <w:spacing w:after="0" w:before="0" w:line="240" w:lineRule="auto"/>
        <w:ind w:firstLine="540" w:left="0"/>
        <w:rPr>
          <w:rFonts w:ascii="Verdana" w:hAnsi="Verdana"/>
          <w:sz w:val="21"/>
        </w:rPr>
      </w:pPr>
      <w:r>
        <w:t xml:space="preserve">1.7. </w:t>
      </w:r>
      <w:r>
        <w:rPr>
          <w:color w:val="0000FF"/>
        </w:rPr>
        <w:fldChar w:fldCharType="begin"/>
      </w:r>
      <w:r>
        <w:rPr>
          <w:color w:val="0000FF"/>
        </w:rPr>
        <w:instrText>HYPERLINK "https://login.consultant.ru/link/?rnd=7CF07B1C6B511650EC2A0289D24AAA4E&amp;req=doc&amp;base=LAW&amp;n=349119&amp;dst=100127&amp;fld=134&amp;date=29.07.2021"</w:instrText>
      </w:r>
      <w:r>
        <w:rPr>
          <w:color w:val="0000FF"/>
        </w:rPr>
        <w:fldChar w:fldCharType="separate"/>
      </w:r>
      <w:r>
        <w:rPr>
          <w:color w:val="0000FF"/>
        </w:rPr>
        <w:t>Пункт 7.6.2</w:t>
      </w:r>
      <w:r>
        <w:rPr>
          <w:color w:val="0000FF"/>
        </w:rPr>
        <w:fldChar w:fldCharType="end"/>
      </w:r>
      <w:r>
        <w:t xml:space="preserve"> изложить в следующей редакции:</w:t>
      </w:r>
    </w:p>
    <w:p w14:paraId="71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"___________________________________________________________________.".</w:t>
      </w:r>
    </w:p>
    <w:p w14:paraId="722A0000">
      <w:pPr>
        <w:spacing w:after="0" w:before="0" w:line="240" w:lineRule="auto"/>
        <w:ind w:firstLine="540" w:left="0"/>
        <w:rPr>
          <w:rFonts w:ascii="Verdana" w:hAnsi="Verdana"/>
          <w:sz w:val="21"/>
        </w:rPr>
      </w:pPr>
      <w:r>
        <w:t>1.8. Иные положения по настоящему Дополнительному соглашению к Договору:</w:t>
      </w:r>
    </w:p>
    <w:p w14:paraId="73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1.8.1. _______________________________________________________________;</w:t>
      </w:r>
    </w:p>
    <w:p w14:paraId="74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1.8.2. _______________________________________________________________.</w:t>
      </w:r>
    </w:p>
    <w:p w14:paraId="752A0000">
      <w:pPr>
        <w:spacing w:after="0" w:before="0" w:line="240" w:lineRule="auto"/>
        <w:ind w:firstLine="540" w:left="0"/>
        <w:rPr>
          <w:rFonts w:ascii="Verdana" w:hAnsi="Verdana"/>
          <w:sz w:val="21"/>
        </w:rPr>
      </w:pPr>
      <w:r>
        <w:t xml:space="preserve">1.9. </w:t>
      </w:r>
      <w:r>
        <w:rPr>
          <w:color w:val="0000FF"/>
        </w:rPr>
        <w:fldChar w:fldCharType="begin"/>
      </w:r>
      <w:r>
        <w:rPr>
          <w:color w:val="0000FF"/>
        </w:rPr>
        <w:instrText>HYPERLINK "https://login.consultant.ru/link/?rnd=7CF07B1C6B511650EC2A0289D24AAA4E&amp;req=doc&amp;base=LAW&amp;n=349119&amp;dst=100135&amp;fld=134&amp;date=29.07.2021"</w:instrText>
      </w:r>
      <w:r>
        <w:rPr>
          <w:color w:val="0000FF"/>
        </w:rPr>
        <w:fldChar w:fldCharType="separate"/>
      </w:r>
      <w:r>
        <w:rPr>
          <w:color w:val="0000FF"/>
        </w:rPr>
        <w:t>Раздел VIII</w:t>
      </w:r>
      <w:r>
        <w:rPr>
          <w:color w:val="0000FF"/>
        </w:rPr>
        <w:fldChar w:fldCharType="end"/>
      </w:r>
      <w:r>
        <w:t xml:space="preserve"> "Платежные реквизиты Сторон" изложить в следующей редакции:</w:t>
      </w:r>
    </w:p>
    <w:p w14:paraId="762A0000">
      <w:pPr>
        <w:spacing w:after="0" w:before="0" w:line="240" w:lineRule="auto"/>
        <w:ind w:firstLine="0" w:left="0"/>
        <w:rPr>
          <w:rFonts w:ascii="Verdana" w:hAnsi="Verdana"/>
          <w:sz w:val="21"/>
        </w:rPr>
      </w:pPr>
      <w:r>
        <w:t> </w:t>
      </w:r>
    </w:p>
    <w:p w14:paraId="772A0000">
      <w:pPr>
        <w:spacing w:after="0" w:before="0" w:line="240" w:lineRule="auto"/>
        <w:ind w:firstLine="0" w:left="0"/>
        <w:jc w:val="center"/>
        <w:rPr>
          <w:rFonts w:ascii="Verdana" w:hAnsi="Verdana"/>
          <w:sz w:val="21"/>
        </w:rPr>
      </w:pPr>
      <w:r>
        <w:t>"VIII. Платежные реквизиты Сторон</w:t>
      </w:r>
    </w:p>
    <w:p w14:paraId="782A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214"/>
        <w:gridCol w:w="4467"/>
        <w:gridCol w:w="199"/>
        <w:gridCol w:w="214"/>
        <w:gridCol w:w="4467"/>
        <w:gridCol w:w="199"/>
      </w:tblGrid>
      <w:tr>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792A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7A2A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r>
      <w:tr>
        <w:tc>
          <w:tcPr>
            <w:tcW w:type="dxa" w:w="214"/>
            <w:tcBorders>
              <w:top w:color="000000" w:sz="8" w:val="single"/>
              <w:left w:color="000000" w:sz="8" w:val="single"/>
              <w:bottom w:sz="4" w:val="nil"/>
              <w:right w:sz="4" w:val="nil"/>
            </w:tcBorders>
            <w:tcMar>
              <w:left w:type="dxa" w:w="0"/>
              <w:right w:type="dxa" w:w="0"/>
            </w:tcMar>
          </w:tcPr>
          <w:p w14:paraId="7B2A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7C2A0000">
            <w:pPr>
              <w:spacing w:after="100" w:before="0" w:line="240" w:lineRule="auto"/>
              <w:ind w:firstLine="0" w:left="0"/>
              <w:jc w:val="left"/>
              <w:rPr>
                <w:rFonts w:ascii="Verdana" w:hAnsi="Verdana"/>
                <w:sz w:val="21"/>
              </w:rPr>
            </w:pPr>
            <w:r>
              <w:t> </w:t>
            </w:r>
          </w:p>
        </w:tc>
        <w:tc>
          <w:tcPr>
            <w:tcW w:type="dxa" w:w="199"/>
            <w:tcBorders>
              <w:top w:color="000000" w:sz="8" w:val="single"/>
              <w:left w:sz="4" w:val="nil"/>
              <w:bottom w:sz="4" w:val="nil"/>
              <w:right w:color="000000" w:sz="8" w:val="single"/>
            </w:tcBorders>
            <w:tcMar>
              <w:left w:type="dxa" w:w="0"/>
              <w:right w:type="dxa" w:w="0"/>
            </w:tcMar>
          </w:tcPr>
          <w:p w14:paraId="7D2A0000">
            <w:pPr>
              <w:spacing w:after="100" w:before="0" w:line="240" w:lineRule="auto"/>
              <w:ind w:firstLine="0" w:left="0"/>
              <w:jc w:val="left"/>
              <w:rPr>
                <w:rFonts w:ascii="Verdana" w:hAnsi="Verdana"/>
                <w:sz w:val="21"/>
              </w:rPr>
            </w:pPr>
            <w:r>
              <w:t> </w:t>
            </w:r>
          </w:p>
        </w:tc>
        <w:tc>
          <w:tcPr>
            <w:tcW w:type="dxa" w:w="214"/>
            <w:tcBorders>
              <w:top w:color="000000" w:sz="8" w:val="single"/>
              <w:left w:color="000000" w:sz="8" w:val="single"/>
              <w:bottom w:sz="4" w:val="nil"/>
              <w:right w:sz="4" w:val="nil"/>
            </w:tcBorders>
            <w:tcMar>
              <w:left w:type="dxa" w:w="0"/>
              <w:right w:type="dxa" w:w="0"/>
            </w:tcMar>
          </w:tcPr>
          <w:p w14:paraId="7E2A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7F2A0000">
            <w:pPr>
              <w:spacing w:after="100" w:before="0" w:line="240" w:lineRule="auto"/>
              <w:ind w:firstLine="0" w:left="0"/>
              <w:jc w:val="left"/>
              <w:rPr>
                <w:rFonts w:ascii="Verdana" w:hAnsi="Verdana"/>
                <w:sz w:val="21"/>
              </w:rPr>
            </w:pPr>
            <w:r>
              <w:t> </w:t>
            </w:r>
          </w:p>
        </w:tc>
        <w:tc>
          <w:tcPr>
            <w:tcW w:type="dxa" w:w="199"/>
            <w:tcBorders>
              <w:top w:color="000000" w:sz="8" w:val="single"/>
              <w:left w:sz="4" w:val="nil"/>
              <w:bottom w:sz="4" w:val="nil"/>
              <w:right w:color="000000" w:sz="8" w:val="single"/>
            </w:tcBorders>
            <w:tcMar>
              <w:left w:type="dxa" w:w="0"/>
              <w:right w:type="dxa" w:w="0"/>
            </w:tcMar>
          </w:tcPr>
          <w:p w14:paraId="802A0000">
            <w:pPr>
              <w:spacing w:after="100" w:before="0" w:line="240" w:lineRule="auto"/>
              <w:ind w:firstLine="0" w:left="0"/>
              <w:jc w:val="left"/>
              <w:rPr>
                <w:rFonts w:ascii="Verdana" w:hAnsi="Verdana"/>
                <w:sz w:val="21"/>
              </w:rPr>
            </w:pPr>
            <w:r>
              <w:t> </w:t>
            </w:r>
          </w:p>
        </w:tc>
      </w:tr>
      <w:tr>
        <w:tc>
          <w:tcPr>
            <w:tcW w:type="dxa" w:w="214"/>
            <w:tcBorders>
              <w:top w:sz="4" w:val="nil"/>
              <w:left w:color="000000" w:sz="8" w:val="single"/>
              <w:bottom w:color="000000" w:sz="8" w:val="single"/>
              <w:right w:sz="4" w:val="nil"/>
            </w:tcBorders>
            <w:tcMar>
              <w:left w:type="dxa" w:w="0"/>
              <w:right w:type="dxa" w:w="0"/>
            </w:tcMar>
          </w:tcPr>
          <w:p w14:paraId="812A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822A0000">
            <w:pPr>
              <w:spacing w:after="100" w:before="0" w:line="240" w:lineRule="auto"/>
              <w:ind w:firstLine="0" w:left="0"/>
              <w:jc w:val="left"/>
              <w:rPr>
                <w:rFonts w:ascii="Verdana" w:hAnsi="Verdana"/>
                <w:sz w:val="21"/>
              </w:rPr>
            </w:pPr>
            <w:r>
              <w:t>ОГРН, ОКТМО</w:t>
            </w:r>
          </w:p>
        </w:tc>
        <w:tc>
          <w:tcPr>
            <w:tcW w:type="dxa" w:w="199"/>
            <w:tcBorders>
              <w:top w:sz="4" w:val="nil"/>
              <w:left w:sz="4" w:val="nil"/>
              <w:bottom w:color="000000" w:sz="8" w:val="single"/>
              <w:right w:color="000000" w:sz="8" w:val="single"/>
            </w:tcBorders>
            <w:tcMar>
              <w:left w:type="dxa" w:w="0"/>
              <w:right w:type="dxa" w:w="0"/>
            </w:tcMar>
          </w:tcPr>
          <w:p w14:paraId="832A0000">
            <w:pPr>
              <w:spacing w:after="100" w:before="0" w:line="240" w:lineRule="auto"/>
              <w:ind w:firstLine="0" w:left="0"/>
              <w:jc w:val="left"/>
              <w:rPr>
                <w:rFonts w:ascii="Verdana" w:hAnsi="Verdana"/>
                <w:sz w:val="21"/>
              </w:rPr>
            </w:pPr>
            <w:r>
              <w:t> </w:t>
            </w:r>
          </w:p>
        </w:tc>
        <w:tc>
          <w:tcPr>
            <w:tcW w:type="dxa" w:w="214"/>
            <w:tcBorders>
              <w:top w:sz="4" w:val="nil"/>
              <w:left w:color="000000" w:sz="8" w:val="single"/>
              <w:bottom w:color="000000" w:sz="8" w:val="single"/>
              <w:right w:sz="4" w:val="nil"/>
            </w:tcBorders>
            <w:tcMar>
              <w:left w:type="dxa" w:w="0"/>
              <w:right w:type="dxa" w:w="0"/>
            </w:tcMar>
          </w:tcPr>
          <w:p w14:paraId="842A0000">
            <w:pPr>
              <w:spacing w:after="100" w:before="0" w:line="240" w:lineRule="auto"/>
              <w:ind w:firstLine="0" w:left="0"/>
              <w:jc w:val="left"/>
              <w:rPr>
                <w:rFonts w:ascii="Verdana" w:hAnsi="Verdana"/>
                <w:sz w:val="21"/>
              </w:rPr>
            </w:pPr>
            <w:r>
              <w:t> </w:t>
            </w:r>
          </w:p>
        </w:tc>
        <w:tc>
          <w:tcPr>
            <w:tcW w:type="dxa" w:w="4467"/>
            <w:tcBorders>
              <w:top w:color="000000" w:sz="8" w:val="single"/>
              <w:left w:sz="4" w:val="nil"/>
              <w:bottom w:color="000000" w:sz="8" w:val="single"/>
              <w:right w:sz="4" w:val="nil"/>
            </w:tcBorders>
            <w:tcMar>
              <w:left w:type="dxa" w:w="0"/>
              <w:right w:type="dxa" w:w="0"/>
            </w:tcMar>
          </w:tcPr>
          <w:p w14:paraId="852A0000">
            <w:pPr>
              <w:spacing w:after="100" w:before="0" w:line="240" w:lineRule="auto"/>
              <w:ind w:firstLine="0" w:left="0"/>
              <w:jc w:val="left"/>
              <w:rPr>
                <w:rFonts w:ascii="Verdana" w:hAnsi="Verdana"/>
                <w:sz w:val="21"/>
              </w:rPr>
            </w:pPr>
            <w:r>
              <w:t>ОГРН, ОКТМО</w:t>
            </w:r>
          </w:p>
        </w:tc>
        <w:tc>
          <w:tcPr>
            <w:tcW w:type="dxa" w:w="199"/>
            <w:tcBorders>
              <w:top w:sz="4" w:val="nil"/>
              <w:left w:sz="4" w:val="nil"/>
              <w:bottom w:color="000000" w:sz="8" w:val="single"/>
              <w:right w:color="000000" w:sz="8" w:val="single"/>
            </w:tcBorders>
            <w:tcMar>
              <w:left w:type="dxa" w:w="0"/>
              <w:right w:type="dxa" w:w="0"/>
            </w:tcMar>
          </w:tcPr>
          <w:p w14:paraId="862A0000">
            <w:pPr>
              <w:spacing w:after="100" w:before="0" w:line="240" w:lineRule="auto"/>
              <w:ind w:firstLine="0" w:left="0"/>
              <w:jc w:val="left"/>
              <w:rPr>
                <w:rFonts w:ascii="Verdana" w:hAnsi="Verdana"/>
                <w:sz w:val="21"/>
              </w:rPr>
            </w:pPr>
            <w:r>
              <w:t> </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872A0000">
            <w:pPr>
              <w:spacing w:after="100" w:before="0" w:line="240" w:lineRule="auto"/>
              <w:ind w:firstLine="0" w:left="0"/>
              <w:jc w:val="left"/>
              <w:rPr>
                <w:rFonts w:ascii="Verdana" w:hAnsi="Verdana"/>
                <w:sz w:val="21"/>
              </w:rPr>
            </w:pPr>
            <w:r>
              <w:t>Место нахождения:</w:t>
            </w:r>
          </w:p>
        </w:tc>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882A0000">
            <w:pPr>
              <w:spacing w:after="100" w:before="0" w:line="240" w:lineRule="auto"/>
              <w:ind w:firstLine="0" w:left="0"/>
              <w:jc w:val="left"/>
              <w:rPr>
                <w:rFonts w:ascii="Verdana" w:hAnsi="Verdana"/>
                <w:sz w:val="21"/>
              </w:rPr>
            </w:pPr>
            <w:r>
              <w:t>Место нахождения:</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892A0000">
            <w:pPr>
              <w:spacing w:after="100" w:before="0" w:line="240" w:lineRule="auto"/>
              <w:ind w:firstLine="0" w:left="0"/>
              <w:jc w:val="left"/>
              <w:rPr>
                <w:rFonts w:ascii="Verdana" w:hAnsi="Verdana"/>
                <w:sz w:val="21"/>
              </w:rPr>
            </w:pPr>
            <w:r>
              <w:t>ИНН/КПП</w:t>
            </w:r>
          </w:p>
        </w:tc>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8A2A0000">
            <w:pPr>
              <w:spacing w:after="100" w:before="0" w:line="240" w:lineRule="auto"/>
              <w:ind w:firstLine="0" w:left="0"/>
              <w:jc w:val="left"/>
              <w:rPr>
                <w:rFonts w:ascii="Verdana" w:hAnsi="Verdana"/>
                <w:sz w:val="21"/>
              </w:rPr>
            </w:pPr>
            <w:r>
              <w:t>ИНН/КПП</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8B2A0000">
            <w:pPr>
              <w:spacing w:after="0" w:before="0" w:line="240" w:lineRule="auto"/>
              <w:ind w:firstLine="0" w:left="0"/>
              <w:jc w:val="left"/>
              <w:rPr>
                <w:rFonts w:ascii="Verdana" w:hAnsi="Verdana"/>
                <w:sz w:val="21"/>
              </w:rPr>
            </w:pPr>
            <w:r>
              <w:t>Платежные реквизиты:</w:t>
            </w:r>
          </w:p>
          <w:p w14:paraId="8C2A0000">
            <w:pPr>
              <w:spacing w:after="10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w:t>
            </w:r>
          </w:p>
        </w:tc>
        <w:tc>
          <w:tcPr>
            <w:tcW w:type="dxa" w:w="4880"/>
            <w:gridSpan w:val="3"/>
            <w:tcBorders>
              <w:top w:color="000000" w:sz="8" w:val="single"/>
              <w:left w:color="000000" w:sz="8" w:val="single"/>
              <w:bottom w:color="000000" w:sz="8" w:val="single"/>
              <w:right w:color="000000" w:sz="8" w:val="single"/>
            </w:tcBorders>
            <w:tcMar>
              <w:left w:type="dxa" w:w="0"/>
              <w:right w:type="dxa" w:w="0"/>
            </w:tcMar>
            <w:vAlign w:val="center"/>
          </w:tcPr>
          <w:p w14:paraId="8D2A0000">
            <w:pPr>
              <w:spacing w:after="0" w:before="0" w:line="240" w:lineRule="auto"/>
              <w:ind w:firstLine="0" w:left="0"/>
              <w:jc w:val="left"/>
              <w:rPr>
                <w:rFonts w:ascii="Verdana" w:hAnsi="Verdana"/>
                <w:sz w:val="21"/>
              </w:rPr>
            </w:pPr>
            <w:r>
              <w:t>Платежные реквизиты:</w:t>
            </w:r>
          </w:p>
          <w:p w14:paraId="8E2A0000">
            <w:pPr>
              <w:spacing w:after="10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w:t>
            </w:r>
          </w:p>
        </w:tc>
      </w:tr>
      <w:tr>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8F2A0000">
            <w:pPr>
              <w:spacing w:after="0" w:before="0" w:line="240" w:lineRule="auto"/>
              <w:ind w:firstLine="0" w:left="0"/>
              <w:jc w:val="left"/>
              <w:rPr>
                <w:rFonts w:ascii="Verdana" w:hAnsi="Verdana"/>
                <w:sz w:val="21"/>
              </w:rPr>
            </w:pPr>
            <w:r>
              <w:t>корреспондентский счет</w:t>
            </w:r>
          </w:p>
          <w:p w14:paraId="902A0000">
            <w:pPr>
              <w:spacing w:after="0" w:before="0" w:line="240" w:lineRule="auto"/>
              <w:ind w:firstLine="0" w:left="0"/>
              <w:jc w:val="left"/>
              <w:rPr>
                <w:rFonts w:ascii="Verdana" w:hAnsi="Verdana"/>
                <w:sz w:val="21"/>
              </w:rPr>
            </w:pPr>
            <w:r>
              <w:t>Расчетный счет</w:t>
            </w:r>
          </w:p>
          <w:p w14:paraId="912A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922A0000">
            <w:pPr>
              <w:spacing w:after="100" w:before="0" w:line="240" w:lineRule="auto"/>
              <w:ind w:firstLine="0" w:left="0"/>
              <w:jc w:val="left"/>
              <w:rPr>
                <w:rFonts w:ascii="Verdana" w:hAnsi="Verdana"/>
                <w:sz w:val="21"/>
              </w:rPr>
            </w:pPr>
            <w:r>
              <w:t>Лицевой счет</w:t>
            </w:r>
          </w:p>
        </w:tc>
        <w:tc>
          <w:tcPr>
            <w:tcW w:type="dxa" w:w="4880"/>
            <w:gridSpan w:val="3"/>
            <w:tcBorders>
              <w:top w:color="000000" w:sz="8" w:val="single"/>
              <w:left w:color="000000" w:sz="8" w:val="single"/>
              <w:bottom w:color="000000" w:sz="8" w:val="single"/>
              <w:right w:color="000000" w:sz="8" w:val="single"/>
            </w:tcBorders>
            <w:tcMar>
              <w:left w:type="dxa" w:w="0"/>
              <w:right w:type="dxa" w:w="0"/>
            </w:tcMar>
          </w:tcPr>
          <w:p w14:paraId="932A0000">
            <w:pPr>
              <w:spacing w:after="0" w:before="0" w:line="240" w:lineRule="auto"/>
              <w:ind w:firstLine="0" w:left="0"/>
              <w:jc w:val="left"/>
              <w:rPr>
                <w:rFonts w:ascii="Verdana" w:hAnsi="Verdana"/>
                <w:sz w:val="21"/>
              </w:rPr>
            </w:pPr>
            <w:r>
              <w:t>корреспондентский счет</w:t>
            </w:r>
          </w:p>
          <w:p w14:paraId="942A0000">
            <w:pPr>
              <w:spacing w:after="0" w:before="0" w:line="240" w:lineRule="auto"/>
              <w:ind w:firstLine="0" w:left="0"/>
              <w:jc w:val="left"/>
              <w:rPr>
                <w:rFonts w:ascii="Verdana" w:hAnsi="Verdana"/>
                <w:sz w:val="21"/>
              </w:rPr>
            </w:pPr>
            <w:r>
              <w:t>Расчетный счет</w:t>
            </w:r>
          </w:p>
          <w:p w14:paraId="952A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962A0000">
            <w:pPr>
              <w:spacing w:after="100" w:before="0" w:line="240" w:lineRule="auto"/>
              <w:ind w:firstLine="0" w:left="0"/>
              <w:jc w:val="left"/>
              <w:rPr>
                <w:rFonts w:ascii="Verdana" w:hAnsi="Verdana"/>
                <w:sz w:val="21"/>
              </w:rPr>
            </w:pPr>
            <w:r>
              <w:t>Лицевой счет</w:t>
            </w:r>
          </w:p>
        </w:tc>
      </w:tr>
    </w:tbl>
    <w:p w14:paraId="972A0000">
      <w:pPr>
        <w:spacing w:after="0" w:before="0" w:line="240" w:lineRule="auto"/>
        <w:ind w:firstLine="0" w:left="0"/>
        <w:jc w:val="right"/>
        <w:rPr>
          <w:rFonts w:ascii="Verdana" w:hAnsi="Verdana"/>
          <w:sz w:val="21"/>
        </w:rPr>
      </w:pPr>
      <w:r>
        <w:t>";</w:t>
      </w:r>
    </w:p>
    <w:p w14:paraId="982A0000">
      <w:pPr>
        <w:spacing w:after="0" w:before="0" w:line="240" w:lineRule="auto"/>
        <w:ind w:firstLine="0" w:left="0"/>
        <w:rPr>
          <w:rFonts w:ascii="Verdana" w:hAnsi="Verdana"/>
          <w:sz w:val="21"/>
        </w:rPr>
      </w:pPr>
      <w:r>
        <w:t> </w:t>
      </w:r>
    </w:p>
    <w:p w14:paraId="992A0000">
      <w:pPr>
        <w:spacing w:after="0" w:before="0" w:line="240" w:lineRule="auto"/>
        <w:ind w:firstLine="540" w:left="0"/>
        <w:rPr>
          <w:rFonts w:ascii="Verdana" w:hAnsi="Verdana"/>
          <w:sz w:val="21"/>
        </w:rPr>
      </w:pPr>
      <w:r>
        <w:t>1.10. Приложение N ____ к Договору изложить в редакции согласно приложению N ____ к настоящему Дополнительному соглашению к Договору, которое является его неотъемлемой частью.</w:t>
      </w:r>
    </w:p>
    <w:p w14:paraId="9A2A0000">
      <w:pPr>
        <w:spacing w:after="0" w:before="0" w:line="240" w:lineRule="auto"/>
        <w:ind w:firstLine="540" w:left="0"/>
        <w:rPr>
          <w:rFonts w:ascii="Verdana" w:hAnsi="Verdana"/>
          <w:sz w:val="21"/>
        </w:rPr>
      </w:pPr>
      <w:r>
        <w:t>1.11. Дополнить приложением N ____ к Договору согласно приложению N ____ к настоящему Дополнительному соглашению к Договору, которое является его неотъемлемой частью.</w:t>
      </w:r>
    </w:p>
    <w:p w14:paraId="9B2A0000">
      <w:pPr>
        <w:spacing w:after="0" w:before="0" w:line="240" w:lineRule="auto"/>
        <w:ind w:firstLine="540" w:left="0"/>
        <w:rPr>
          <w:rFonts w:ascii="Verdana" w:hAnsi="Verdana"/>
          <w:sz w:val="21"/>
        </w:rPr>
      </w:pPr>
      <w:r>
        <w:t>1.12. Внести изменения в приложение N ____ к Договору согласно приложению N ____ к настоящему Дополнительному соглашению к Договору, которое является его неотъемлемой частью.</w:t>
      </w:r>
    </w:p>
    <w:p w14:paraId="9C2A0000">
      <w:pPr>
        <w:spacing w:after="0" w:before="0" w:line="240" w:lineRule="auto"/>
        <w:ind w:firstLine="540" w:left="0"/>
        <w:rPr>
          <w:rFonts w:ascii="Verdana" w:hAnsi="Verdana"/>
          <w:sz w:val="21"/>
        </w:rPr>
      </w:pPr>
      <w:r>
        <w:t>2. Настоящее Дополнительное соглашение к Договору является неотъемлемой частью Договора.</w:t>
      </w:r>
    </w:p>
    <w:p w14:paraId="9D2A0000">
      <w:pPr>
        <w:spacing w:after="0" w:before="0" w:line="240" w:lineRule="auto"/>
        <w:ind w:firstLine="540" w:left="0"/>
        <w:rPr>
          <w:rFonts w:ascii="Verdana" w:hAnsi="Verdana"/>
          <w:sz w:val="21"/>
        </w:rPr>
      </w:pPr>
      <w: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9E2A0000">
      <w:pPr>
        <w:spacing w:after="0" w:before="0" w:line="240" w:lineRule="auto"/>
        <w:ind w:firstLine="540" w:left="0"/>
        <w:rPr>
          <w:rFonts w:ascii="Verdana" w:hAnsi="Verdana"/>
          <w:sz w:val="21"/>
        </w:rPr>
      </w:pPr>
      <w:r>
        <w:t>4. Условия Договора, не затронутые настоящим Дополнительным соглашением к Договору, остаются неизменными.</w:t>
      </w:r>
    </w:p>
    <w:p w14:paraId="9F2A0000">
      <w:pPr>
        <w:spacing w:after="0" w:before="0" w:line="240" w:lineRule="auto"/>
        <w:ind w:firstLine="540" w:left="0"/>
        <w:rPr>
          <w:rFonts w:ascii="Verdana" w:hAnsi="Verdana"/>
          <w:sz w:val="21"/>
        </w:rPr>
      </w:pPr>
      <w:r>
        <w:t>5. Иные заключительные положения по настоящему Дополнительному Соглашению к Договору:</w:t>
      </w:r>
    </w:p>
    <w:p w14:paraId="A02A0000">
      <w:pPr>
        <w:spacing w:after="0" w:before="0" w:line="240" w:lineRule="auto"/>
        <w:ind w:firstLine="540" w:left="0"/>
        <w:rPr>
          <w:rFonts w:ascii="Verdana" w:hAnsi="Verdana"/>
          <w:sz w:val="21"/>
        </w:rPr>
      </w:pPr>
      <w:r>
        <w:t>5.1. настоящее Дополнительное соглашение к Договору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A12A0000">
      <w:pPr>
        <w:spacing w:after="0" w:before="0" w:line="240" w:lineRule="auto"/>
        <w:ind w:firstLine="540" w:left="0"/>
        <w:rPr>
          <w:rFonts w:ascii="Verdana" w:hAnsi="Verdana"/>
          <w:sz w:val="21"/>
        </w:rPr>
      </w:pPr>
      <w:r>
        <w:t>5.2. настоящее Дополнительное соглашение к Договору составлено в форме бумажного документа в двух экземплярах, по одному экземпляру для каждой из Сторон;</w:t>
      </w:r>
    </w:p>
    <w:p w14:paraId="A2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5.3. _____________________________________________________________.</w:t>
      </w:r>
    </w:p>
    <w:p w14:paraId="A32A0000">
      <w:pPr>
        <w:spacing w:after="0" w:before="0" w:line="240" w:lineRule="auto"/>
        <w:ind w:firstLine="0" w:left="0"/>
        <w:rPr>
          <w:rFonts w:ascii="Verdana" w:hAnsi="Verdana"/>
          <w:sz w:val="21"/>
        </w:rPr>
      </w:pPr>
      <w:r>
        <w:t> </w:t>
      </w:r>
    </w:p>
    <w:p w14:paraId="A42A0000">
      <w:pPr>
        <w:spacing w:after="0" w:before="0" w:line="240" w:lineRule="auto"/>
        <w:ind w:firstLine="0" w:left="0"/>
        <w:jc w:val="center"/>
        <w:rPr>
          <w:rFonts w:ascii="Verdana" w:hAnsi="Verdana"/>
          <w:sz w:val="21"/>
        </w:rPr>
      </w:pPr>
      <w:r>
        <w:t>6. Подписи Сторон:</w:t>
      </w:r>
    </w:p>
    <w:p w14:paraId="A52A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71"/>
        <w:gridCol w:w="2309"/>
        <w:gridCol w:w="157"/>
        <w:gridCol w:w="1594"/>
        <w:gridCol w:w="70"/>
        <w:gridCol w:w="70"/>
        <w:gridCol w:w="2672"/>
        <w:gridCol w:w="181"/>
        <w:gridCol w:w="1846"/>
        <w:gridCol w:w="70"/>
      </w:tblGrid>
      <w:tr>
        <w:tc>
          <w:tcPr>
            <w:tcW w:type="dxa" w:w="71"/>
            <w:tcBorders>
              <w:top w:color="000000" w:sz="8" w:val="single"/>
              <w:left w:color="000000" w:sz="8" w:val="single"/>
              <w:bottom w:color="000000" w:sz="8" w:val="single"/>
              <w:right w:sz="4" w:val="nil"/>
            </w:tcBorders>
            <w:tcMar>
              <w:left w:type="dxa" w:w="0"/>
              <w:right w:type="dxa" w:w="0"/>
            </w:tcMar>
          </w:tcPr>
          <w:p w14:paraId="A62A0000">
            <w:pPr>
              <w:spacing w:after="100" w:before="0" w:line="240" w:lineRule="auto"/>
              <w:ind w:firstLine="0" w:left="0"/>
              <w:jc w:val="left"/>
              <w:rPr>
                <w:rFonts w:ascii="Verdana" w:hAnsi="Verdana"/>
                <w:sz w:val="21"/>
              </w:rPr>
            </w:pPr>
            <w:r>
              <w:t> </w:t>
            </w:r>
          </w:p>
        </w:tc>
        <w:tc>
          <w:tcPr>
            <w:tcW w:type="dxa" w:w="4060"/>
            <w:gridSpan w:val="3"/>
            <w:tcBorders>
              <w:top w:color="000000" w:sz="8" w:val="single"/>
              <w:left w:sz="4" w:val="nil"/>
              <w:bottom w:color="000000" w:sz="8" w:val="single"/>
              <w:right w:sz="4" w:val="nil"/>
            </w:tcBorders>
            <w:tcMar>
              <w:left w:type="dxa" w:w="0"/>
              <w:right w:type="dxa" w:w="0"/>
            </w:tcMar>
            <w:vAlign w:val="center"/>
          </w:tcPr>
          <w:p w14:paraId="A72A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70"/>
            <w:tcBorders>
              <w:top w:color="000000" w:sz="8" w:val="single"/>
              <w:left w:sz="4" w:val="nil"/>
              <w:bottom w:color="000000" w:sz="8" w:val="single"/>
              <w:right w:color="000000" w:sz="8" w:val="single"/>
            </w:tcBorders>
            <w:tcMar>
              <w:left w:type="dxa" w:w="0"/>
              <w:right w:type="dxa" w:w="0"/>
            </w:tcMar>
          </w:tcPr>
          <w:p w14:paraId="A82A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color="000000" w:sz="8" w:val="single"/>
              <w:right w:sz="4" w:val="nil"/>
            </w:tcBorders>
            <w:tcMar>
              <w:left w:type="dxa" w:w="0"/>
              <w:right w:type="dxa" w:w="0"/>
            </w:tcMar>
          </w:tcPr>
          <w:p w14:paraId="A92A0000">
            <w:pPr>
              <w:spacing w:after="100" w:before="0" w:line="240" w:lineRule="auto"/>
              <w:ind w:firstLine="0" w:left="0"/>
              <w:jc w:val="left"/>
              <w:rPr>
                <w:rFonts w:ascii="Verdana" w:hAnsi="Verdana"/>
                <w:sz w:val="21"/>
              </w:rPr>
            </w:pPr>
            <w:r>
              <w:t> </w:t>
            </w:r>
          </w:p>
        </w:tc>
        <w:tc>
          <w:tcPr>
            <w:tcW w:type="dxa" w:w="4699"/>
            <w:gridSpan w:val="3"/>
            <w:tcBorders>
              <w:top w:color="000000" w:sz="8" w:val="single"/>
              <w:left w:sz="4" w:val="nil"/>
              <w:bottom w:color="000000" w:sz="8" w:val="single"/>
              <w:right w:sz="4" w:val="nil"/>
            </w:tcBorders>
            <w:tcMar>
              <w:left w:type="dxa" w:w="0"/>
              <w:right w:type="dxa" w:w="0"/>
            </w:tcMar>
            <w:vAlign w:val="center"/>
          </w:tcPr>
          <w:p w14:paraId="AA2A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c>
          <w:tcPr>
            <w:tcW w:type="dxa" w:w="70"/>
            <w:tcBorders>
              <w:top w:color="000000" w:sz="8" w:val="single"/>
              <w:left w:sz="4" w:val="nil"/>
              <w:bottom w:color="000000" w:sz="8" w:val="single"/>
              <w:right w:color="000000" w:sz="8" w:val="single"/>
            </w:tcBorders>
            <w:tcMar>
              <w:left w:type="dxa" w:w="0"/>
              <w:right w:type="dxa" w:w="0"/>
            </w:tcMar>
            <w:vAlign w:val="center"/>
          </w:tcPr>
          <w:p w14:paraId="AB2A0000">
            <w:pPr>
              <w:spacing w:after="100" w:before="0" w:line="240" w:lineRule="auto"/>
              <w:ind w:firstLine="0" w:left="0"/>
              <w:jc w:val="left"/>
              <w:rPr>
                <w:rFonts w:ascii="Verdana" w:hAnsi="Verdana"/>
                <w:sz w:val="21"/>
              </w:rPr>
            </w:pPr>
            <w:r>
              <w:t> </w:t>
            </w:r>
          </w:p>
        </w:tc>
      </w:tr>
      <w:tr>
        <w:tc>
          <w:tcPr>
            <w:tcW w:type="dxa" w:w="71"/>
            <w:tcBorders>
              <w:top w:color="000000" w:sz="8" w:val="single"/>
              <w:left w:color="000000" w:sz="8" w:val="single"/>
              <w:bottom w:sz="4" w:val="nil"/>
              <w:right w:sz="4" w:val="nil"/>
            </w:tcBorders>
            <w:tcMar>
              <w:left w:type="dxa" w:w="0"/>
              <w:right w:type="dxa" w:w="0"/>
            </w:tcMar>
          </w:tcPr>
          <w:p w14:paraId="AC2A0000">
            <w:pPr>
              <w:spacing w:after="100" w:before="0" w:line="240" w:lineRule="auto"/>
              <w:ind w:firstLine="0" w:left="0"/>
              <w:jc w:val="left"/>
              <w:rPr>
                <w:rFonts w:ascii="Verdana" w:hAnsi="Verdana"/>
                <w:sz w:val="21"/>
              </w:rPr>
            </w:pPr>
            <w:r>
              <w:t> </w:t>
            </w:r>
          </w:p>
        </w:tc>
        <w:tc>
          <w:tcPr>
            <w:tcW w:type="dxa" w:w="4060"/>
            <w:gridSpan w:val="3"/>
            <w:tcBorders>
              <w:top w:color="000000" w:sz="8" w:val="single"/>
              <w:left w:sz="4" w:val="nil"/>
              <w:bottom w:color="000000" w:sz="8" w:val="single"/>
              <w:right w:sz="4" w:val="nil"/>
            </w:tcBorders>
            <w:tcMar>
              <w:left w:type="dxa" w:w="0"/>
              <w:right w:type="dxa" w:w="0"/>
            </w:tcMar>
          </w:tcPr>
          <w:p w14:paraId="AD2A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AE2A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sz="4" w:val="nil"/>
              <w:right w:sz="4" w:val="nil"/>
            </w:tcBorders>
            <w:tcMar>
              <w:left w:type="dxa" w:w="0"/>
              <w:right w:type="dxa" w:w="0"/>
            </w:tcMar>
          </w:tcPr>
          <w:p w14:paraId="AF2A0000">
            <w:pPr>
              <w:spacing w:after="100" w:before="0" w:line="240" w:lineRule="auto"/>
              <w:ind w:firstLine="0" w:left="0"/>
              <w:jc w:val="left"/>
              <w:rPr>
                <w:rFonts w:ascii="Verdana" w:hAnsi="Verdana"/>
                <w:sz w:val="21"/>
              </w:rPr>
            </w:pPr>
            <w:r>
              <w:t> </w:t>
            </w:r>
          </w:p>
        </w:tc>
        <w:tc>
          <w:tcPr>
            <w:tcW w:type="dxa" w:w="4699"/>
            <w:gridSpan w:val="3"/>
            <w:tcBorders>
              <w:top w:color="000000" w:sz="8" w:val="single"/>
              <w:left w:sz="4" w:val="nil"/>
              <w:bottom w:color="000000" w:sz="8" w:val="single"/>
              <w:right w:sz="4" w:val="nil"/>
            </w:tcBorders>
            <w:tcMar>
              <w:left w:type="dxa" w:w="0"/>
              <w:right w:type="dxa" w:w="0"/>
            </w:tcMar>
          </w:tcPr>
          <w:p w14:paraId="B02A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B12A0000">
            <w:pPr>
              <w:spacing w:after="100" w:before="0" w:line="240" w:lineRule="auto"/>
              <w:ind w:firstLine="0" w:left="0"/>
              <w:jc w:val="left"/>
              <w:rPr>
                <w:rFonts w:ascii="Verdana" w:hAnsi="Verdana"/>
                <w:sz w:val="21"/>
              </w:rPr>
            </w:pPr>
            <w:r>
              <w:t> </w:t>
            </w:r>
          </w:p>
        </w:tc>
      </w:tr>
      <w:tr>
        <w:tc>
          <w:tcPr>
            <w:tcW w:type="dxa" w:w="71"/>
            <w:tcBorders>
              <w:left w:color="000000" w:sz="8" w:val="single"/>
            </w:tcBorders>
            <w:tcMar>
              <w:left w:type="dxa" w:w="0"/>
              <w:right w:type="dxa" w:w="0"/>
            </w:tcMar>
          </w:tcPr>
          <w:p w14:paraId="B22A0000">
            <w:pPr>
              <w:spacing w:after="100" w:before="0" w:line="240" w:lineRule="auto"/>
              <w:ind w:firstLine="0" w:left="0"/>
              <w:jc w:val="left"/>
              <w:rPr>
                <w:rFonts w:ascii="Verdana" w:hAnsi="Verdana"/>
                <w:sz w:val="21"/>
              </w:rPr>
            </w:pPr>
            <w:r>
              <w:t> </w:t>
            </w:r>
          </w:p>
        </w:tc>
        <w:tc>
          <w:tcPr>
            <w:tcW w:type="dxa" w:w="4060"/>
            <w:gridSpan w:val="3"/>
            <w:tcBorders>
              <w:top w:color="000000" w:sz="8" w:val="single"/>
            </w:tcBorders>
            <w:tcMar>
              <w:left w:type="dxa" w:w="0"/>
              <w:right w:type="dxa" w:w="0"/>
            </w:tcMar>
          </w:tcPr>
          <w:p w14:paraId="B32A0000">
            <w:pPr>
              <w:spacing w:after="100" w:before="0" w:line="240" w:lineRule="auto"/>
              <w:ind w:firstLine="0" w:left="0"/>
              <w:jc w:val="center"/>
              <w:rPr>
                <w:rFonts w:ascii="Verdana" w:hAnsi="Verdana"/>
                <w:sz w:val="21"/>
              </w:rPr>
            </w:pPr>
            <w:r>
              <w:t>(наименование должности руководителя Грантодателя или уполномоченного им лица)</w:t>
            </w:r>
          </w:p>
        </w:tc>
        <w:tc>
          <w:tcPr>
            <w:tcW w:type="dxa" w:w="70"/>
            <w:tcBorders>
              <w:right w:color="000000" w:sz="8" w:val="single"/>
            </w:tcBorders>
            <w:tcMar>
              <w:left w:type="dxa" w:w="0"/>
              <w:right w:type="dxa" w:w="0"/>
            </w:tcMar>
          </w:tcPr>
          <w:p w14:paraId="B42A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B52A0000">
            <w:pPr>
              <w:spacing w:after="100" w:before="0" w:line="240" w:lineRule="auto"/>
              <w:ind w:firstLine="0" w:left="0"/>
              <w:jc w:val="left"/>
              <w:rPr>
                <w:rFonts w:ascii="Verdana" w:hAnsi="Verdana"/>
                <w:sz w:val="21"/>
              </w:rPr>
            </w:pPr>
            <w:r>
              <w:t> </w:t>
            </w:r>
          </w:p>
        </w:tc>
        <w:tc>
          <w:tcPr>
            <w:tcW w:type="dxa" w:w="4699"/>
            <w:gridSpan w:val="3"/>
            <w:tcBorders>
              <w:top w:color="000000" w:sz="8" w:val="single"/>
            </w:tcBorders>
            <w:tcMar>
              <w:left w:type="dxa" w:w="0"/>
              <w:right w:type="dxa" w:w="0"/>
            </w:tcMar>
          </w:tcPr>
          <w:p w14:paraId="B62A0000">
            <w:pPr>
              <w:spacing w:after="100" w:before="0" w:line="240" w:lineRule="auto"/>
              <w:ind w:firstLine="0" w:left="0"/>
              <w:jc w:val="center"/>
              <w:rPr>
                <w:rFonts w:ascii="Verdana" w:hAnsi="Verdana"/>
                <w:sz w:val="21"/>
              </w:rPr>
            </w:pPr>
            <w:r>
              <w:t>(наименование должности руководителя Получателя гранта, или уполномоченного им лица (при наличии)</w:t>
            </w:r>
          </w:p>
        </w:tc>
        <w:tc>
          <w:tcPr>
            <w:tcW w:type="dxa" w:w="70"/>
            <w:tcBorders>
              <w:right w:color="000000" w:sz="8" w:val="single"/>
            </w:tcBorders>
            <w:tcMar>
              <w:left w:type="dxa" w:w="0"/>
              <w:right w:type="dxa" w:w="0"/>
            </w:tcMar>
            <w:vAlign w:val="center"/>
          </w:tcPr>
          <w:p w14:paraId="B72A0000">
            <w:pPr>
              <w:spacing w:after="100" w:before="0" w:line="240" w:lineRule="auto"/>
              <w:ind w:firstLine="0" w:left="0"/>
              <w:jc w:val="left"/>
              <w:rPr>
                <w:rFonts w:ascii="Verdana" w:hAnsi="Verdana"/>
                <w:sz w:val="21"/>
              </w:rPr>
            </w:pPr>
            <w:r>
              <w:t> </w:t>
            </w:r>
          </w:p>
        </w:tc>
      </w:tr>
      <w:tr>
        <w:tc>
          <w:tcPr>
            <w:tcW w:type="dxa" w:w="71"/>
            <w:tcBorders>
              <w:left w:color="000000" w:sz="8" w:val="single"/>
            </w:tcBorders>
            <w:tcMar>
              <w:left w:type="dxa" w:w="0"/>
              <w:right w:type="dxa" w:w="0"/>
            </w:tcMar>
          </w:tcPr>
          <w:p w14:paraId="B82A0000">
            <w:pPr>
              <w:spacing w:after="100" w:before="0" w:line="240" w:lineRule="auto"/>
              <w:ind w:firstLine="0" w:left="0"/>
              <w:jc w:val="left"/>
              <w:rPr>
                <w:rFonts w:ascii="Verdana" w:hAnsi="Verdana"/>
                <w:sz w:val="21"/>
              </w:rPr>
            </w:pPr>
            <w:r>
              <w:t> </w:t>
            </w:r>
          </w:p>
        </w:tc>
        <w:tc>
          <w:tcPr>
            <w:tcW w:type="dxa" w:w="2309"/>
            <w:tcBorders>
              <w:bottom w:color="000000" w:sz="8" w:val="single"/>
            </w:tcBorders>
            <w:tcMar>
              <w:left w:type="dxa" w:w="0"/>
              <w:right w:type="dxa" w:w="0"/>
            </w:tcMar>
          </w:tcPr>
          <w:p w14:paraId="B92A0000">
            <w:pPr>
              <w:spacing w:after="100" w:before="0" w:line="240" w:lineRule="auto"/>
              <w:ind w:firstLine="0" w:left="0"/>
              <w:jc w:val="left"/>
              <w:rPr>
                <w:rFonts w:ascii="Verdana" w:hAnsi="Verdana"/>
                <w:sz w:val="21"/>
              </w:rPr>
            </w:pPr>
            <w:r>
              <w:t> </w:t>
            </w:r>
          </w:p>
        </w:tc>
        <w:tc>
          <w:tcPr>
            <w:tcW w:type="dxa" w:w="157"/>
            <w:tcMar>
              <w:left w:type="dxa" w:w="0"/>
              <w:right w:type="dxa" w:w="0"/>
            </w:tcMar>
          </w:tcPr>
          <w:p w14:paraId="BA2A0000">
            <w:pPr>
              <w:spacing w:after="100" w:before="0" w:line="240" w:lineRule="auto"/>
              <w:ind w:firstLine="0" w:left="0"/>
              <w:jc w:val="center"/>
              <w:rPr>
                <w:rFonts w:ascii="Verdana" w:hAnsi="Verdana"/>
                <w:sz w:val="21"/>
              </w:rPr>
            </w:pPr>
            <w:r>
              <w:t>/</w:t>
            </w:r>
          </w:p>
        </w:tc>
        <w:tc>
          <w:tcPr>
            <w:tcW w:type="dxa" w:w="1594"/>
            <w:tcBorders>
              <w:bottom w:color="000000" w:sz="8" w:val="single"/>
            </w:tcBorders>
            <w:tcMar>
              <w:left w:type="dxa" w:w="0"/>
              <w:right w:type="dxa" w:w="0"/>
            </w:tcMar>
          </w:tcPr>
          <w:p w14:paraId="BB2A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BC2A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BD2A0000">
            <w:pPr>
              <w:spacing w:after="100" w:before="0" w:line="240" w:lineRule="auto"/>
              <w:ind w:firstLine="0" w:left="0"/>
              <w:jc w:val="left"/>
              <w:rPr>
                <w:rFonts w:ascii="Verdana" w:hAnsi="Verdana"/>
                <w:sz w:val="21"/>
              </w:rPr>
            </w:pPr>
            <w:r>
              <w:t> </w:t>
            </w:r>
          </w:p>
        </w:tc>
        <w:tc>
          <w:tcPr>
            <w:tcW w:type="dxa" w:w="2672"/>
            <w:tcBorders>
              <w:bottom w:color="000000" w:sz="8" w:val="single"/>
            </w:tcBorders>
            <w:tcMar>
              <w:left w:type="dxa" w:w="0"/>
              <w:right w:type="dxa" w:w="0"/>
            </w:tcMar>
          </w:tcPr>
          <w:p w14:paraId="BE2A0000">
            <w:pPr>
              <w:spacing w:after="100" w:before="0" w:line="240" w:lineRule="auto"/>
              <w:ind w:firstLine="0" w:left="0"/>
              <w:jc w:val="left"/>
              <w:rPr>
                <w:rFonts w:ascii="Verdana" w:hAnsi="Verdana"/>
                <w:sz w:val="21"/>
              </w:rPr>
            </w:pPr>
            <w:r>
              <w:t> </w:t>
            </w:r>
          </w:p>
        </w:tc>
        <w:tc>
          <w:tcPr>
            <w:tcW w:type="dxa" w:w="181"/>
            <w:tcMar>
              <w:left w:type="dxa" w:w="0"/>
              <w:right w:type="dxa" w:w="0"/>
            </w:tcMar>
          </w:tcPr>
          <w:p w14:paraId="BF2A0000">
            <w:pPr>
              <w:spacing w:after="100" w:before="0" w:line="240" w:lineRule="auto"/>
              <w:ind w:firstLine="0" w:left="0"/>
              <w:jc w:val="center"/>
              <w:rPr>
                <w:rFonts w:ascii="Verdana" w:hAnsi="Verdana"/>
                <w:sz w:val="21"/>
              </w:rPr>
            </w:pPr>
            <w:r>
              <w:t>/</w:t>
            </w:r>
          </w:p>
        </w:tc>
        <w:tc>
          <w:tcPr>
            <w:tcW w:type="dxa" w:w="1846"/>
            <w:tcBorders>
              <w:bottom w:color="000000" w:sz="8" w:val="single"/>
            </w:tcBorders>
            <w:tcMar>
              <w:left w:type="dxa" w:w="0"/>
              <w:right w:type="dxa" w:w="0"/>
            </w:tcMar>
          </w:tcPr>
          <w:p w14:paraId="C02A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C12A0000">
            <w:pPr>
              <w:spacing w:after="100" w:before="0" w:line="240" w:lineRule="auto"/>
              <w:ind w:firstLine="0" w:left="0"/>
              <w:jc w:val="left"/>
              <w:rPr>
                <w:rFonts w:ascii="Verdana" w:hAnsi="Verdana"/>
                <w:sz w:val="21"/>
              </w:rPr>
            </w:pPr>
            <w:r>
              <w:t> </w:t>
            </w:r>
          </w:p>
        </w:tc>
      </w:tr>
      <w:tr>
        <w:tc>
          <w:tcPr>
            <w:tcW w:type="dxa" w:w="71"/>
            <w:tcBorders>
              <w:top w:sz="4" w:val="nil"/>
              <w:left w:color="000000" w:sz="8" w:val="single"/>
              <w:bottom w:color="000000" w:sz="8" w:val="single"/>
              <w:right w:sz="4" w:val="nil"/>
            </w:tcBorders>
            <w:tcMar>
              <w:left w:type="dxa" w:w="0"/>
              <w:right w:type="dxa" w:w="0"/>
            </w:tcMar>
          </w:tcPr>
          <w:p w14:paraId="C22A0000">
            <w:pPr>
              <w:spacing w:after="100" w:before="0" w:line="240" w:lineRule="auto"/>
              <w:ind w:firstLine="0" w:left="0"/>
              <w:jc w:val="left"/>
              <w:rPr>
                <w:rFonts w:ascii="Verdana" w:hAnsi="Verdana"/>
                <w:sz w:val="21"/>
              </w:rPr>
            </w:pPr>
            <w:r>
              <w:t> </w:t>
            </w:r>
          </w:p>
        </w:tc>
        <w:tc>
          <w:tcPr>
            <w:tcW w:type="dxa" w:w="2309"/>
            <w:tcBorders>
              <w:top w:color="000000" w:sz="8" w:val="single"/>
              <w:left w:sz="4" w:val="nil"/>
              <w:bottom w:color="000000" w:sz="8" w:val="single"/>
              <w:right w:sz="4" w:val="nil"/>
            </w:tcBorders>
            <w:tcMar>
              <w:left w:type="dxa" w:w="0"/>
              <w:right w:type="dxa" w:w="0"/>
            </w:tcMar>
          </w:tcPr>
          <w:p w14:paraId="C32A0000">
            <w:pPr>
              <w:spacing w:after="100" w:before="0" w:line="240" w:lineRule="auto"/>
              <w:ind w:firstLine="0" w:left="0"/>
              <w:jc w:val="center"/>
              <w:rPr>
                <w:rFonts w:ascii="Verdana" w:hAnsi="Verdana"/>
                <w:sz w:val="21"/>
              </w:rPr>
            </w:pPr>
            <w:r>
              <w:t>(подпись)</w:t>
            </w:r>
          </w:p>
        </w:tc>
        <w:tc>
          <w:tcPr>
            <w:tcW w:type="dxa" w:w="157"/>
            <w:tcBorders>
              <w:bottom w:color="000000" w:sz="8" w:val="single"/>
            </w:tcBorders>
            <w:tcMar>
              <w:left w:type="dxa" w:w="0"/>
              <w:right w:type="dxa" w:w="0"/>
            </w:tcMar>
          </w:tcPr>
          <w:p w14:paraId="C42A0000">
            <w:pPr>
              <w:spacing w:after="100" w:before="0" w:line="240" w:lineRule="auto"/>
              <w:ind w:firstLine="0" w:left="0"/>
              <w:jc w:val="left"/>
              <w:rPr>
                <w:rFonts w:ascii="Verdana" w:hAnsi="Verdana"/>
                <w:sz w:val="21"/>
              </w:rPr>
            </w:pPr>
            <w:r>
              <w:t> </w:t>
            </w:r>
          </w:p>
        </w:tc>
        <w:tc>
          <w:tcPr>
            <w:tcW w:type="dxa" w:w="1594"/>
            <w:tcBorders>
              <w:top w:color="000000" w:sz="8" w:val="single"/>
              <w:left w:sz="4" w:val="nil"/>
              <w:bottom w:color="000000" w:sz="8" w:val="single"/>
              <w:right w:sz="4" w:val="nil"/>
            </w:tcBorders>
            <w:tcMar>
              <w:left w:type="dxa" w:w="0"/>
              <w:right w:type="dxa" w:w="0"/>
            </w:tcMar>
          </w:tcPr>
          <w:p w14:paraId="C52A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C62A0000">
            <w:pPr>
              <w:spacing w:after="100" w:before="0" w:line="240" w:lineRule="auto"/>
              <w:ind w:firstLine="0" w:left="0"/>
              <w:jc w:val="left"/>
              <w:rPr>
                <w:rFonts w:ascii="Verdana" w:hAnsi="Verdana"/>
                <w:sz w:val="21"/>
              </w:rPr>
            </w:pPr>
            <w:r>
              <w:t> </w:t>
            </w:r>
          </w:p>
        </w:tc>
        <w:tc>
          <w:tcPr>
            <w:tcW w:type="dxa" w:w="70"/>
            <w:tcBorders>
              <w:top w:sz="4" w:val="nil"/>
              <w:left w:color="000000" w:sz="8" w:val="single"/>
              <w:bottom w:color="000000" w:sz="8" w:val="single"/>
              <w:right w:sz="4" w:val="nil"/>
            </w:tcBorders>
            <w:tcMar>
              <w:left w:type="dxa" w:w="0"/>
              <w:right w:type="dxa" w:w="0"/>
            </w:tcMar>
          </w:tcPr>
          <w:p w14:paraId="C72A0000">
            <w:pPr>
              <w:spacing w:after="100" w:before="0" w:line="240" w:lineRule="auto"/>
              <w:ind w:firstLine="0" w:left="0"/>
              <w:jc w:val="left"/>
              <w:rPr>
                <w:rFonts w:ascii="Verdana" w:hAnsi="Verdana"/>
                <w:sz w:val="21"/>
              </w:rPr>
            </w:pPr>
            <w:r>
              <w:t> </w:t>
            </w:r>
          </w:p>
        </w:tc>
        <w:tc>
          <w:tcPr>
            <w:tcW w:type="dxa" w:w="2672"/>
            <w:tcBorders>
              <w:top w:color="000000" w:sz="8" w:val="single"/>
              <w:left w:sz="4" w:val="nil"/>
              <w:bottom w:color="000000" w:sz="8" w:val="single"/>
              <w:right w:sz="4" w:val="nil"/>
            </w:tcBorders>
            <w:tcMar>
              <w:left w:type="dxa" w:w="0"/>
              <w:right w:type="dxa" w:w="0"/>
            </w:tcMar>
          </w:tcPr>
          <w:p w14:paraId="C82A0000">
            <w:pPr>
              <w:spacing w:after="100" w:before="0" w:line="240" w:lineRule="auto"/>
              <w:ind w:firstLine="0" w:left="0"/>
              <w:jc w:val="center"/>
              <w:rPr>
                <w:rFonts w:ascii="Verdana" w:hAnsi="Verdana"/>
                <w:sz w:val="21"/>
              </w:rPr>
            </w:pPr>
            <w:r>
              <w:t>(подпись)</w:t>
            </w:r>
          </w:p>
        </w:tc>
        <w:tc>
          <w:tcPr>
            <w:tcW w:type="dxa" w:w="181"/>
            <w:tcBorders>
              <w:bottom w:color="000000" w:sz="8" w:val="single"/>
            </w:tcBorders>
            <w:tcMar>
              <w:left w:type="dxa" w:w="0"/>
              <w:right w:type="dxa" w:w="0"/>
            </w:tcMar>
          </w:tcPr>
          <w:p w14:paraId="C92A0000">
            <w:pPr>
              <w:spacing w:after="100" w:before="0" w:line="240" w:lineRule="auto"/>
              <w:ind w:firstLine="0" w:left="0"/>
              <w:jc w:val="left"/>
              <w:rPr>
                <w:rFonts w:ascii="Verdana" w:hAnsi="Verdana"/>
                <w:sz w:val="21"/>
              </w:rPr>
            </w:pPr>
            <w:r>
              <w:t> </w:t>
            </w:r>
          </w:p>
        </w:tc>
        <w:tc>
          <w:tcPr>
            <w:tcW w:type="dxa" w:w="1846"/>
            <w:tcBorders>
              <w:top w:color="000000" w:sz="8" w:val="single"/>
              <w:left w:sz="4" w:val="nil"/>
              <w:bottom w:color="000000" w:sz="8" w:val="single"/>
              <w:right w:sz="4" w:val="nil"/>
            </w:tcBorders>
            <w:tcMar>
              <w:left w:type="dxa" w:w="0"/>
              <w:right w:type="dxa" w:w="0"/>
            </w:tcMar>
          </w:tcPr>
          <w:p w14:paraId="CA2A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CB2A0000">
            <w:pPr>
              <w:spacing w:after="100" w:before="0" w:line="240" w:lineRule="auto"/>
              <w:ind w:firstLine="0" w:left="0"/>
              <w:jc w:val="left"/>
              <w:rPr>
                <w:rFonts w:ascii="Verdana" w:hAnsi="Verdana"/>
                <w:sz w:val="21"/>
              </w:rPr>
            </w:pPr>
            <w:r>
              <w:t> </w:t>
            </w:r>
          </w:p>
        </w:tc>
      </w:tr>
    </w:tbl>
    <w:p w14:paraId="CC2A0000">
      <w:pPr>
        <w:spacing w:after="0" w:before="0" w:line="240" w:lineRule="auto"/>
        <w:ind w:firstLine="0" w:left="0"/>
        <w:rPr>
          <w:rFonts w:ascii="Verdana" w:hAnsi="Verdana"/>
          <w:sz w:val="21"/>
        </w:rPr>
      </w:pPr>
      <w:r>
        <w:t> </w:t>
      </w:r>
    </w:p>
    <w:p w14:paraId="CD2A0000">
      <w:pPr>
        <w:spacing w:after="0" w:before="0" w:line="240" w:lineRule="auto"/>
        <w:ind w:firstLine="0" w:left="0"/>
        <w:rPr>
          <w:rFonts w:ascii="Verdana" w:hAnsi="Verdana"/>
          <w:sz w:val="21"/>
        </w:rPr>
      </w:pPr>
      <w:r>
        <w:t> </w:t>
      </w:r>
    </w:p>
    <w:p w14:paraId="CE2A0000">
      <w:pPr>
        <w:spacing w:after="0" w:before="0" w:line="240" w:lineRule="auto"/>
        <w:ind w:firstLine="0" w:left="0"/>
        <w:rPr>
          <w:rFonts w:ascii="Verdana" w:hAnsi="Verdana"/>
          <w:sz w:val="21"/>
        </w:rPr>
      </w:pPr>
      <w:r>
        <w:t> </w:t>
      </w:r>
    </w:p>
    <w:p w14:paraId="CF2A0000">
      <w:pPr>
        <w:spacing w:after="200" w:before="0" w:line="276" w:lineRule="auto"/>
        <w:ind w:firstLine="0" w:left="0"/>
        <w:jc w:val="left"/>
      </w:pPr>
      <w:r>
        <w:br w:type="page"/>
      </w:r>
    </w:p>
    <w:p w14:paraId="D02A0000">
      <w:bookmarkStart w:id="1037" w:name="__RefHeading___199"/>
      <w:bookmarkEnd w:id="1037"/>
      <w:bookmarkStart w:id="1038" w:name="__RefHeading___421"/>
      <w:bookmarkEnd w:id="1038"/>
      <w:bookmarkStart w:id="1039" w:name="__RefHeading___643"/>
      <w:bookmarkEnd w:id="1039"/>
      <w:bookmarkStart w:id="1040" w:name="__RefHeading___865"/>
      <w:bookmarkEnd w:id="1040"/>
      <w:pPr>
        <w:keepNext w:val="1"/>
        <w:keepLines w:val="1"/>
        <w:spacing w:after="0" w:before="240" w:line="276" w:lineRule="auto"/>
        <w:ind w:firstLine="0" w:left="0"/>
        <w:jc w:val="right"/>
        <w:outlineLvl w:val="0"/>
        <w:rPr>
          <w:color w:themeColor="accent1" w:themeShade="BF" w:val="376092"/>
        </w:rPr>
      </w:pPr>
      <w:r>
        <w:t>Приложение N 7 к Договору</w:t>
      </w:r>
    </w:p>
    <w:p w14:paraId="D12A0000">
      <w:pPr>
        <w:spacing w:after="0" w:before="0" w:line="240" w:lineRule="auto"/>
        <w:ind w:firstLine="0" w:left="0"/>
        <w:jc w:val="right"/>
        <w:rPr>
          <w:rFonts w:ascii="Verdana" w:hAnsi="Verdana"/>
          <w:sz w:val="21"/>
        </w:rPr>
      </w:pPr>
      <w:r>
        <w:t>от __________ N ____</w:t>
      </w:r>
    </w:p>
    <w:p w14:paraId="D22A0000">
      <w:pPr>
        <w:spacing w:after="0" w:before="0" w:line="240" w:lineRule="auto"/>
        <w:ind w:firstLine="0" w:left="0"/>
        <w:jc w:val="right"/>
        <w:rPr>
          <w:rFonts w:ascii="Verdana" w:hAnsi="Verdana"/>
          <w:sz w:val="21"/>
        </w:rPr>
      </w:pPr>
    </w:p>
    <w:p w14:paraId="D32A0000">
      <w:pPr>
        <w:spacing w:after="0" w:before="0" w:line="240" w:lineRule="auto"/>
        <w:ind w:firstLine="0" w:left="0"/>
        <w:jc w:val="right"/>
        <w:rPr>
          <w:rFonts w:ascii="Verdana" w:hAnsi="Verdana"/>
          <w:sz w:val="21"/>
        </w:rPr>
      </w:pPr>
    </w:p>
    <w:p w14:paraId="D42A0000">
      <w:pPr>
        <w:spacing w:after="0" w:before="0" w:line="240" w:lineRule="auto"/>
        <w:ind w:firstLine="0" w:left="0"/>
        <w:rPr>
          <w:rFonts w:ascii="Verdana" w:hAnsi="Verdana"/>
          <w:sz w:val="21"/>
        </w:rPr>
      </w:pPr>
      <w:r>
        <w:t> </w:t>
      </w:r>
    </w:p>
    <w:p w14:paraId="D52A0000">
      <w:pPr>
        <w:spacing w:after="0" w:before="0" w:line="240" w:lineRule="auto"/>
        <w:ind w:firstLine="0" w:left="0"/>
        <w:jc w:val="center"/>
        <w:rPr>
          <w:rFonts w:ascii="Verdana" w:hAnsi="Verdana"/>
          <w:sz w:val="21"/>
        </w:rPr>
      </w:pPr>
      <w:r>
        <w:t>Дополнительное соглашение</w:t>
      </w:r>
    </w:p>
    <w:p w14:paraId="D62A0000">
      <w:pPr>
        <w:spacing w:after="0" w:before="0" w:line="240" w:lineRule="auto"/>
        <w:ind w:firstLine="0" w:left="0"/>
        <w:jc w:val="center"/>
        <w:rPr>
          <w:rFonts w:ascii="Verdana" w:hAnsi="Verdana"/>
          <w:sz w:val="21"/>
        </w:rPr>
      </w:pPr>
      <w:r>
        <w:t>о расторжении договора о предоставлении средств</w:t>
      </w:r>
    </w:p>
    <w:p w14:paraId="D72A0000">
      <w:pPr>
        <w:spacing w:after="0" w:before="0" w:line="240" w:lineRule="auto"/>
        <w:ind w:firstLine="0" w:left="0"/>
        <w:jc w:val="center"/>
        <w:rPr>
          <w:rFonts w:ascii="Verdana" w:hAnsi="Verdana"/>
          <w:sz w:val="21"/>
        </w:rPr>
      </w:pPr>
      <w:r>
        <w:t>юридическому лицу, индивидуальному предпринимателю</w:t>
      </w:r>
    </w:p>
    <w:p w14:paraId="D82A0000">
      <w:pPr>
        <w:spacing w:after="0" w:before="0" w:line="240" w:lineRule="auto"/>
        <w:ind w:firstLine="0" w:left="0"/>
        <w:jc w:val="center"/>
        <w:rPr>
          <w:rFonts w:ascii="Verdana" w:hAnsi="Verdana"/>
          <w:sz w:val="21"/>
        </w:rPr>
      </w:pPr>
      <w:r>
        <w:t>на безвозмездной и безвозвратной основе в форме гранта,</w:t>
      </w:r>
    </w:p>
    <w:p w14:paraId="D92A0000">
      <w:pPr>
        <w:spacing w:after="0" w:before="0" w:line="240" w:lineRule="auto"/>
        <w:ind w:firstLine="0" w:left="0"/>
        <w:jc w:val="center"/>
        <w:rPr>
          <w:rFonts w:ascii="Verdana" w:hAnsi="Verdana"/>
          <w:sz w:val="21"/>
        </w:rPr>
      </w:pPr>
      <w:r>
        <w:t>источником финансового обеспечения которых полностью или</w:t>
      </w:r>
    </w:p>
    <w:p w14:paraId="DA2A0000">
      <w:pPr>
        <w:spacing w:after="0" w:before="0" w:line="240" w:lineRule="auto"/>
        <w:ind w:firstLine="0" w:left="0"/>
        <w:jc w:val="center"/>
        <w:rPr>
          <w:rFonts w:ascii="Verdana" w:hAnsi="Verdana"/>
          <w:sz w:val="21"/>
        </w:rPr>
      </w:pPr>
      <w:r>
        <w:t>частично является субсидия, предоставленная</w:t>
      </w:r>
    </w:p>
    <w:p w14:paraId="DB2A0000">
      <w:pPr>
        <w:spacing w:after="0" w:before="0" w:line="240" w:lineRule="auto"/>
        <w:ind w:firstLine="0" w:left="0"/>
        <w:jc w:val="center"/>
        <w:rPr>
          <w:rFonts w:ascii="Verdana" w:hAnsi="Verdana"/>
          <w:sz w:val="21"/>
        </w:rPr>
      </w:pPr>
      <w:r>
        <w:t xml:space="preserve">из федерального бюджета </w:t>
      </w:r>
    </w:p>
    <w:p w14:paraId="DC2A0000">
      <w:pPr>
        <w:spacing w:after="0" w:before="0" w:line="240" w:lineRule="auto"/>
        <w:ind w:firstLine="0" w:left="0"/>
        <w:jc w:val="center"/>
        <w:rPr>
          <w:rFonts w:ascii="Verdana" w:hAnsi="Verdana"/>
          <w:sz w:val="21"/>
        </w:rPr>
      </w:pPr>
      <w:r>
        <w:t>от "__" _____________ N ______</w:t>
      </w:r>
    </w:p>
    <w:p w14:paraId="DD2A0000">
      <w:pPr>
        <w:spacing w:after="0" w:before="0" w:line="240" w:lineRule="auto"/>
        <w:ind w:firstLine="0" w:left="0"/>
        <w:rPr>
          <w:rFonts w:ascii="Verdana" w:hAnsi="Verdana"/>
          <w:sz w:val="21"/>
        </w:rPr>
      </w:pPr>
      <w:r>
        <w:t> </w:t>
      </w:r>
    </w:p>
    <w:p w14:paraId="DE2A0000">
      <w:pPr>
        <w:spacing w:after="0" w:before="0" w:line="240" w:lineRule="auto"/>
        <w:ind w:firstLine="0" w:left="0"/>
        <w:jc w:val="center"/>
        <w:rPr>
          <w:rFonts w:ascii="Verdana" w:hAnsi="Verdana"/>
          <w:sz w:val="21"/>
        </w:rPr>
      </w:pPr>
      <w:r>
        <w:t>г. ________________________________</w:t>
      </w:r>
    </w:p>
    <w:p w14:paraId="DF2A0000">
      <w:pPr>
        <w:spacing w:after="0" w:before="0" w:line="240" w:lineRule="auto"/>
        <w:ind w:firstLine="0" w:left="0"/>
        <w:jc w:val="center"/>
        <w:rPr>
          <w:rFonts w:ascii="Verdana" w:hAnsi="Verdana"/>
          <w:sz w:val="21"/>
        </w:rPr>
      </w:pPr>
      <w:r>
        <w:t>(место заключения договора)</w:t>
      </w:r>
    </w:p>
    <w:p w14:paraId="E02A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5251"/>
        <w:gridCol w:w="99"/>
        <w:gridCol w:w="288"/>
        <w:gridCol w:w="3402"/>
      </w:tblGrid>
      <w:tr>
        <w:tc>
          <w:tcPr>
            <w:tcW w:type="dxa" w:w="5251"/>
            <w:tcMar>
              <w:left w:type="dxa" w:w="0"/>
              <w:right w:type="dxa" w:w="0"/>
            </w:tcMar>
          </w:tcPr>
          <w:p w14:paraId="E12A0000">
            <w:pPr>
              <w:spacing w:after="100" w:before="0" w:line="240" w:lineRule="auto"/>
              <w:ind w:firstLine="0" w:left="0"/>
              <w:rPr>
                <w:rFonts w:ascii="Verdana" w:hAnsi="Verdana"/>
                <w:sz w:val="21"/>
              </w:rPr>
            </w:pPr>
            <w:r>
              <w:t>"__" ________________ 20__ г.</w:t>
            </w:r>
          </w:p>
        </w:tc>
        <w:tc>
          <w:tcPr>
            <w:tcW w:type="dxa" w:w="99"/>
            <w:tcMar>
              <w:left w:type="dxa" w:w="0"/>
              <w:right w:type="dxa" w:w="0"/>
            </w:tcMar>
          </w:tcPr>
          <w:p w14:paraId="E22A0000">
            <w:pPr>
              <w:spacing w:after="100" w:before="0" w:line="240" w:lineRule="auto"/>
              <w:ind w:firstLine="0" w:left="0"/>
              <w:jc w:val="left"/>
              <w:rPr>
                <w:rFonts w:ascii="Verdana" w:hAnsi="Verdana"/>
                <w:sz w:val="21"/>
              </w:rPr>
            </w:pPr>
            <w:r>
              <w:t> </w:t>
            </w:r>
          </w:p>
        </w:tc>
        <w:tc>
          <w:tcPr>
            <w:tcW w:type="dxa" w:w="288"/>
            <w:tcMar>
              <w:left w:type="dxa" w:w="0"/>
              <w:right w:type="dxa" w:w="0"/>
            </w:tcMar>
          </w:tcPr>
          <w:p w14:paraId="E32A0000">
            <w:pPr>
              <w:spacing w:after="100" w:before="0" w:line="240" w:lineRule="auto"/>
              <w:ind w:firstLine="0" w:left="0"/>
              <w:jc w:val="left"/>
              <w:rPr>
                <w:rFonts w:ascii="Verdana" w:hAnsi="Verdana"/>
                <w:sz w:val="21"/>
              </w:rPr>
            </w:pPr>
            <w:r>
              <w:t>N</w:t>
            </w:r>
          </w:p>
        </w:tc>
        <w:tc>
          <w:tcPr>
            <w:tcW w:type="dxa" w:w="3402"/>
            <w:tcBorders>
              <w:bottom w:color="000000" w:sz="8" w:val="single"/>
            </w:tcBorders>
            <w:tcMar>
              <w:left w:type="dxa" w:w="0"/>
              <w:right w:type="dxa" w:w="0"/>
            </w:tcMar>
          </w:tcPr>
          <w:p w14:paraId="E42A0000">
            <w:pPr>
              <w:spacing w:after="100" w:before="0" w:line="240" w:lineRule="auto"/>
              <w:ind w:firstLine="0" w:left="0"/>
              <w:jc w:val="left"/>
              <w:rPr>
                <w:rFonts w:ascii="Verdana" w:hAnsi="Verdana"/>
                <w:sz w:val="21"/>
              </w:rPr>
            </w:pPr>
            <w:r>
              <w:t> </w:t>
            </w:r>
          </w:p>
        </w:tc>
      </w:tr>
      <w:tr>
        <w:tc>
          <w:tcPr>
            <w:tcW w:type="dxa" w:w="5251"/>
            <w:tcMar>
              <w:left w:type="dxa" w:w="0"/>
              <w:right w:type="dxa" w:w="0"/>
            </w:tcMar>
          </w:tcPr>
          <w:p w14:paraId="E52A0000">
            <w:pPr>
              <w:spacing w:after="100" w:before="0" w:line="240" w:lineRule="auto"/>
              <w:ind w:firstLine="0" w:left="0"/>
              <w:jc w:val="center"/>
              <w:rPr>
                <w:rFonts w:ascii="Verdana" w:hAnsi="Verdana"/>
                <w:sz w:val="21"/>
              </w:rPr>
            </w:pPr>
            <w:r>
              <w:t>(дата заключения соглашения)</w:t>
            </w:r>
          </w:p>
        </w:tc>
        <w:tc>
          <w:tcPr>
            <w:tcW w:type="dxa" w:w="99"/>
            <w:tcMar>
              <w:left w:type="dxa" w:w="0"/>
              <w:right w:type="dxa" w:w="0"/>
            </w:tcMar>
          </w:tcPr>
          <w:p w14:paraId="E62A0000">
            <w:pPr>
              <w:spacing w:after="100" w:before="0" w:line="240" w:lineRule="auto"/>
              <w:ind w:firstLine="0" w:left="0"/>
              <w:jc w:val="left"/>
              <w:rPr>
                <w:rFonts w:ascii="Verdana" w:hAnsi="Verdana"/>
                <w:sz w:val="21"/>
              </w:rPr>
            </w:pPr>
            <w:r>
              <w:t> </w:t>
            </w:r>
          </w:p>
        </w:tc>
        <w:tc>
          <w:tcPr>
            <w:tcW w:type="dxa" w:w="288"/>
            <w:tcMar>
              <w:left w:type="dxa" w:w="0"/>
              <w:right w:type="dxa" w:w="0"/>
            </w:tcMar>
          </w:tcPr>
          <w:p w14:paraId="E72A0000">
            <w:pPr>
              <w:spacing w:after="100" w:before="0" w:line="240" w:lineRule="auto"/>
              <w:ind w:firstLine="0" w:left="0"/>
              <w:jc w:val="left"/>
              <w:rPr>
                <w:rFonts w:ascii="Verdana" w:hAnsi="Verdana"/>
                <w:sz w:val="21"/>
              </w:rPr>
            </w:pPr>
            <w:r>
              <w:t> </w:t>
            </w:r>
          </w:p>
        </w:tc>
        <w:tc>
          <w:tcPr>
            <w:tcW w:type="dxa" w:w="3402"/>
            <w:tcBorders>
              <w:top w:color="000000" w:sz="8" w:val="single"/>
            </w:tcBorders>
            <w:tcMar>
              <w:left w:type="dxa" w:w="0"/>
              <w:right w:type="dxa" w:w="0"/>
            </w:tcMar>
          </w:tcPr>
          <w:p w14:paraId="E82A0000">
            <w:pPr>
              <w:spacing w:after="100" w:before="0" w:line="240" w:lineRule="auto"/>
              <w:ind w:firstLine="0" w:left="0"/>
              <w:jc w:val="center"/>
              <w:rPr>
                <w:rFonts w:ascii="Verdana" w:hAnsi="Verdana"/>
                <w:sz w:val="21"/>
              </w:rPr>
            </w:pPr>
            <w:r>
              <w:t>(номер соглашения)</w:t>
            </w:r>
          </w:p>
        </w:tc>
      </w:tr>
    </w:tbl>
    <w:p w14:paraId="E92A0000">
      <w:pPr>
        <w:spacing w:after="0" w:before="0" w:line="240" w:lineRule="auto"/>
        <w:ind w:firstLine="0" w:left="0"/>
        <w:rPr>
          <w:rFonts w:ascii="Verdana" w:hAnsi="Verdana"/>
          <w:sz w:val="21"/>
        </w:rPr>
      </w:pPr>
      <w:r>
        <w:t> </w:t>
      </w:r>
    </w:p>
    <w:p w14:paraId="EA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EB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w:t>
      </w:r>
    </w:p>
    <w:p w14:paraId="EC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"Грантодатель", в лице _____________________________</w:t>
      </w:r>
    </w:p>
    <w:p w14:paraId="ED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EE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EF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Грантодателя или уполномоченного им лица)</w:t>
      </w:r>
    </w:p>
    <w:p w14:paraId="F0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_________________________________________________</w:t>
      </w:r>
    </w:p>
    <w:p w14:paraId="F1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F2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 положения) Грантодателя,</w:t>
      </w:r>
    </w:p>
    <w:p w14:paraId="F3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доверенности, приказа или иного документа, удостоверяющего полномочия)</w:t>
      </w:r>
    </w:p>
    <w:p w14:paraId="F4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 одной стороны, и _______________________________________________________,</w:t>
      </w:r>
    </w:p>
    <w:p w14:paraId="F5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юридического лица, фамилия, имя, отчество</w:t>
      </w:r>
    </w:p>
    <w:p w14:paraId="F6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(при наличии) индивидуального предпринимателя)</w:t>
      </w:r>
    </w:p>
    <w:p w14:paraId="F7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именуемое в дальнейшем "Получатель гранта", в лице ________________________</w:t>
      </w:r>
    </w:p>
    <w:p w14:paraId="F8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F9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(наименование должности, а также фамилия, имя, отчество (при наличии)</w:t>
      </w:r>
    </w:p>
    <w:p w14:paraId="FA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руководителя Получателя гранта, или уполномоченного им лица, фамилия,</w:t>
      </w:r>
    </w:p>
    <w:p w14:paraId="FB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имя, отчество (при наличии) индивидуального предпринимателя)</w:t>
      </w:r>
    </w:p>
    <w:p w14:paraId="FC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действующего на основании _________________________________________________</w:t>
      </w:r>
    </w:p>
    <w:p w14:paraId="FD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__________________________________________________________________________,</w:t>
      </w:r>
    </w:p>
    <w:p w14:paraId="FE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(реквизиты учредительного документа (устава, положения, свидетельства</w:t>
      </w:r>
    </w:p>
    <w:p w14:paraId="FF2A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о государственной регистрации) Получателя гранта, доверенности, приказа</w:t>
      </w:r>
    </w:p>
    <w:p w14:paraId="00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или иного документа, удостоверяющего полномочия)</w:t>
      </w:r>
    </w:p>
    <w:p w14:paraId="01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с   другой   стороны,   далее   именуемые  "Стороны",  заключили  настоящее</w:t>
      </w:r>
    </w:p>
    <w:p w14:paraId="02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Дополнительное  соглашение  о расторжении договора о предоставлении средств</w:t>
      </w:r>
    </w:p>
    <w:p w14:paraId="03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юридическому  лицу,  индивидуальному  предпринимателю  на  безвозмездной  и</w:t>
      </w:r>
    </w:p>
    <w:p w14:paraId="04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безвозвратной  основе  в  форме  гранта, источником финансового обеспечения</w:t>
      </w:r>
    </w:p>
    <w:p w14:paraId="05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которых  полностью  или  частично  является  субсидия,  предоставленная  из</w:t>
      </w:r>
    </w:p>
    <w:p w14:paraId="06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федерального бюджета (далее соответственно - Договор, Грант).</w:t>
      </w:r>
    </w:p>
    <w:p w14:paraId="072B0000">
      <w:pPr>
        <w:spacing w:after="0" w:before="0" w:line="240" w:lineRule="auto"/>
        <w:ind w:firstLine="540" w:left="0"/>
        <w:rPr>
          <w:rFonts w:ascii="Verdana" w:hAnsi="Verdana"/>
          <w:sz w:val="21"/>
        </w:rPr>
      </w:pPr>
      <w:r>
        <w:t>1. Договор расторгается с даты вступления в силу настоящего Дополнительного соглашения о расторжении Договора.</w:t>
      </w:r>
    </w:p>
    <w:p w14:paraId="082B0000">
      <w:pPr>
        <w:spacing w:after="0" w:before="0" w:line="240" w:lineRule="auto"/>
        <w:ind w:firstLine="540" w:left="0"/>
        <w:rPr>
          <w:rFonts w:ascii="Verdana" w:hAnsi="Verdana"/>
          <w:sz w:val="21"/>
        </w:rPr>
      </w:pPr>
      <w:r>
        <w:t>2. Состояние расчетов на дату расторжения Договора:</w:t>
      </w:r>
    </w:p>
    <w:p w14:paraId="09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2.1. обязательство Грантодателя исполнено в размере ___________________</w:t>
      </w:r>
    </w:p>
    <w:p w14:paraId="0A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0B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 __ копеек;</w:t>
      </w:r>
    </w:p>
    <w:p w14:paraId="0C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0D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2.2. обязательство Получателя гранта исполнено в размере ______________</w:t>
      </w:r>
    </w:p>
    <w:p w14:paraId="0E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0F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  соответствующем  достигнутым  значениям</w:t>
      </w:r>
    </w:p>
    <w:p w14:paraId="10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11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результатов предоставления Гранта;</w:t>
      </w:r>
    </w:p>
    <w:p w14:paraId="12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2.3. Грантодатель в течение "_______" дней со дня расторжения обязуется</w:t>
      </w:r>
    </w:p>
    <w:p w14:paraId="13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перечислить Получателю гранта сумму Гранта в размере ______________________</w:t>
      </w:r>
    </w:p>
    <w:p w14:paraId="14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15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w:t>
      </w:r>
    </w:p>
    <w:p w14:paraId="16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17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2.4. Получатель гранта в течение "____________" дней со дня расторжения</w:t>
      </w:r>
    </w:p>
    <w:p w14:paraId="18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обязуется возвратить Грантодателю сумму Гранта в размере __________________</w:t>
      </w:r>
    </w:p>
    <w:p w14:paraId="19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цифрой)</w:t>
      </w:r>
    </w:p>
    <w:p w14:paraId="1A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(_______________________) рублей;</w:t>
      </w:r>
    </w:p>
    <w:p w14:paraId="1B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(сумма прописью)</w:t>
      </w:r>
    </w:p>
    <w:p w14:paraId="1C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2.5. _________________________________________________________________;</w:t>
      </w:r>
    </w:p>
    <w:p w14:paraId="1D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2.6. _____________________________________________________________.</w:t>
      </w:r>
    </w:p>
    <w:p w14:paraId="1E2B0000">
      <w:pPr>
        <w:spacing w:after="0" w:before="0" w:line="240" w:lineRule="auto"/>
        <w:ind w:firstLine="540" w:left="0"/>
        <w:rPr>
          <w:rFonts w:ascii="Verdana" w:hAnsi="Verdana"/>
          <w:sz w:val="21"/>
        </w:rPr>
      </w:pPr>
      <w:r>
        <w:t>3. Стороны взаимных претензий друг к другу не имеют.</w:t>
      </w:r>
    </w:p>
    <w:p w14:paraId="1F2B0000">
      <w:pPr>
        <w:spacing w:after="0" w:before="0" w:line="240" w:lineRule="auto"/>
        <w:ind w:firstLine="540" w:left="0"/>
        <w:rPr>
          <w:rFonts w:ascii="Verdana" w:hAnsi="Verdana"/>
          <w:sz w:val="21"/>
        </w:rPr>
      </w:pPr>
      <w: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202B0000">
      <w:pPr>
        <w:spacing w:after="0" w:before="0" w:line="240" w:lineRule="auto"/>
        <w:ind w:firstLine="540" w:left="0"/>
        <w:rPr>
          <w:rFonts w:ascii="Verdana" w:hAnsi="Verdana"/>
          <w:sz w:val="21"/>
        </w:rPr>
      </w:pPr>
      <w: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__________ Договора, которые прекращают свое действие после полного их исполнения.</w:t>
      </w:r>
    </w:p>
    <w:p w14:paraId="212B0000">
      <w:pPr>
        <w:spacing w:after="0" w:before="0" w:line="240" w:lineRule="auto"/>
        <w:ind w:firstLine="540" w:left="0"/>
        <w:rPr>
          <w:rFonts w:ascii="Verdana" w:hAnsi="Verdana"/>
          <w:sz w:val="21"/>
        </w:rPr>
      </w:pPr>
      <w:r>
        <w:t>6. Иные положения настоящего Дополнительного соглашения о расторжении Договора:</w:t>
      </w:r>
    </w:p>
    <w:p w14:paraId="222B0000">
      <w:pPr>
        <w:spacing w:after="0" w:before="0" w:line="240" w:lineRule="auto"/>
        <w:ind w:firstLine="540" w:left="0"/>
        <w:rPr>
          <w:rFonts w:ascii="Verdana" w:hAnsi="Verdana"/>
          <w:sz w:val="21"/>
        </w:rPr>
      </w:pPr>
      <w:r>
        <w:t>6.1. настоящее Дополнительное соглашение о расторжении Договора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232B0000">
      <w:pPr>
        <w:spacing w:after="0" w:before="0" w:line="240" w:lineRule="auto"/>
        <w:ind w:firstLine="540" w:left="0"/>
        <w:rPr>
          <w:rFonts w:ascii="Verdana" w:hAnsi="Verdana"/>
          <w:sz w:val="21"/>
        </w:rPr>
      </w:pPr>
      <w:r>
        <w:t>6.2. настоящее Дополнительное соглашение о расторжении Договора сформировано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в форме бумажного документа;</w:t>
      </w:r>
    </w:p>
    <w:p w14:paraId="242B0000">
      <w:pPr>
        <w:spacing w:after="0" w:before="0" w:line="240" w:lineRule="auto"/>
        <w:ind w:firstLine="540" w:left="0"/>
        <w:rPr>
          <w:rFonts w:ascii="Verdana" w:hAnsi="Verdana"/>
          <w:sz w:val="21"/>
        </w:rPr>
      </w:pPr>
      <w:r>
        <w:t>6.3. настоящее Дополнительное соглашение о расторжении Договора составлено в форме бумажного документа в двух экземплярах, по одному экземпляру для каждой из Сторон;</w:t>
      </w:r>
    </w:p>
    <w:p w14:paraId="252B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rPr>
          <w:rFonts w:ascii="Courier New" w:hAnsi="Courier New"/>
          <w:sz w:val="20"/>
        </w:rPr>
      </w:pPr>
      <w:r>
        <w:t xml:space="preserve">    6.4. _____________________________________________________________.</w:t>
      </w:r>
    </w:p>
    <w:p w14:paraId="262B0000">
      <w:pPr>
        <w:spacing w:after="0" w:before="0" w:line="240" w:lineRule="auto"/>
        <w:ind w:firstLine="0" w:left="0"/>
        <w:rPr>
          <w:rFonts w:ascii="Verdana" w:hAnsi="Verdana"/>
          <w:sz w:val="21"/>
        </w:rPr>
      </w:pPr>
      <w:r>
        <w:t> </w:t>
      </w:r>
    </w:p>
    <w:p w14:paraId="272B0000">
      <w:pPr>
        <w:spacing w:after="0" w:before="0" w:line="240" w:lineRule="auto"/>
        <w:ind w:firstLine="0" w:left="0"/>
        <w:jc w:val="center"/>
        <w:rPr>
          <w:rFonts w:ascii="Verdana" w:hAnsi="Verdana"/>
          <w:sz w:val="21"/>
        </w:rPr>
      </w:pPr>
      <w:r>
        <w:t>7. Платежные реквизиты Сторон</w:t>
      </w:r>
    </w:p>
    <w:p w14:paraId="282B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202"/>
        <w:gridCol w:w="4154"/>
        <w:gridCol w:w="185"/>
        <w:gridCol w:w="201"/>
        <w:gridCol w:w="4153"/>
        <w:gridCol w:w="185"/>
      </w:tblGrid>
      <w:tr>
        <w:tc>
          <w:tcPr>
            <w:tcW w:type="dxa" w:w="4541"/>
            <w:gridSpan w:val="3"/>
            <w:tcBorders>
              <w:top w:color="000000" w:sz="8" w:val="single"/>
              <w:left w:color="000000" w:sz="8" w:val="single"/>
              <w:bottom w:color="000000" w:sz="8" w:val="single"/>
              <w:right w:color="000000" w:sz="8" w:val="single"/>
            </w:tcBorders>
            <w:tcMar>
              <w:left w:type="dxa" w:w="0"/>
              <w:right w:type="dxa" w:w="0"/>
            </w:tcMar>
            <w:vAlign w:val="center"/>
          </w:tcPr>
          <w:p w14:paraId="292B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4539"/>
            <w:gridSpan w:val="3"/>
            <w:tcBorders>
              <w:top w:color="000000" w:sz="8" w:val="single"/>
              <w:left w:color="000000" w:sz="8" w:val="single"/>
              <w:bottom w:color="000000" w:sz="8" w:val="single"/>
              <w:right w:color="000000" w:sz="8" w:val="single"/>
            </w:tcBorders>
            <w:tcMar>
              <w:left w:type="dxa" w:w="0"/>
              <w:right w:type="dxa" w:w="0"/>
            </w:tcMar>
            <w:vAlign w:val="center"/>
          </w:tcPr>
          <w:p w14:paraId="2A2B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r>
      <w:tr>
        <w:tc>
          <w:tcPr>
            <w:tcW w:type="dxa" w:w="202"/>
            <w:tcBorders>
              <w:top w:color="000000" w:sz="8" w:val="single"/>
              <w:left w:color="000000" w:sz="8" w:val="single"/>
              <w:bottom w:sz="4" w:val="nil"/>
              <w:right w:sz="4" w:val="nil"/>
            </w:tcBorders>
            <w:tcMar>
              <w:left w:type="dxa" w:w="0"/>
              <w:right w:type="dxa" w:w="0"/>
            </w:tcMar>
          </w:tcPr>
          <w:p w14:paraId="2B2B0000">
            <w:pPr>
              <w:spacing w:after="100" w:before="0" w:line="240" w:lineRule="auto"/>
              <w:ind w:firstLine="0" w:left="0"/>
              <w:jc w:val="left"/>
              <w:rPr>
                <w:rFonts w:ascii="Verdana" w:hAnsi="Verdana"/>
                <w:sz w:val="21"/>
              </w:rPr>
            </w:pPr>
            <w:r>
              <w:t> </w:t>
            </w:r>
          </w:p>
        </w:tc>
        <w:tc>
          <w:tcPr>
            <w:tcW w:type="dxa" w:w="4154"/>
            <w:tcBorders>
              <w:top w:color="000000" w:sz="8" w:val="single"/>
              <w:left w:sz="4" w:val="nil"/>
              <w:bottom w:color="000000" w:sz="8" w:val="single"/>
              <w:right w:sz="4" w:val="nil"/>
            </w:tcBorders>
            <w:tcMar>
              <w:left w:type="dxa" w:w="0"/>
              <w:right w:type="dxa" w:w="0"/>
            </w:tcMar>
          </w:tcPr>
          <w:p w14:paraId="2C2B0000">
            <w:pPr>
              <w:spacing w:after="100" w:before="0" w:line="240" w:lineRule="auto"/>
              <w:ind w:firstLine="0" w:left="0"/>
              <w:jc w:val="left"/>
              <w:rPr>
                <w:rFonts w:ascii="Verdana" w:hAnsi="Verdana"/>
                <w:sz w:val="21"/>
              </w:rPr>
            </w:pPr>
            <w:r>
              <w:t> </w:t>
            </w:r>
          </w:p>
        </w:tc>
        <w:tc>
          <w:tcPr>
            <w:tcW w:type="dxa" w:w="185"/>
            <w:tcBorders>
              <w:top w:color="000000" w:sz="8" w:val="single"/>
              <w:left w:sz="4" w:val="nil"/>
              <w:bottom w:sz="4" w:val="nil"/>
              <w:right w:color="000000" w:sz="8" w:val="single"/>
            </w:tcBorders>
            <w:tcMar>
              <w:left w:type="dxa" w:w="0"/>
              <w:right w:type="dxa" w:w="0"/>
            </w:tcMar>
          </w:tcPr>
          <w:p w14:paraId="2D2B0000">
            <w:pPr>
              <w:spacing w:after="100" w:before="0" w:line="240" w:lineRule="auto"/>
              <w:ind w:firstLine="0" w:left="0"/>
              <w:jc w:val="left"/>
              <w:rPr>
                <w:rFonts w:ascii="Verdana" w:hAnsi="Verdana"/>
                <w:sz w:val="21"/>
              </w:rPr>
            </w:pPr>
            <w:r>
              <w:t> </w:t>
            </w:r>
          </w:p>
        </w:tc>
        <w:tc>
          <w:tcPr>
            <w:tcW w:type="dxa" w:w="201"/>
            <w:tcBorders>
              <w:top w:color="000000" w:sz="8" w:val="single"/>
              <w:left w:color="000000" w:sz="8" w:val="single"/>
              <w:bottom w:sz="4" w:val="nil"/>
              <w:right w:sz="4" w:val="nil"/>
            </w:tcBorders>
            <w:tcMar>
              <w:left w:type="dxa" w:w="0"/>
              <w:right w:type="dxa" w:w="0"/>
            </w:tcMar>
          </w:tcPr>
          <w:p w14:paraId="2E2B0000">
            <w:pPr>
              <w:spacing w:after="100" w:before="0" w:line="240" w:lineRule="auto"/>
              <w:ind w:firstLine="0" w:left="0"/>
              <w:jc w:val="left"/>
              <w:rPr>
                <w:rFonts w:ascii="Verdana" w:hAnsi="Verdana"/>
                <w:sz w:val="21"/>
              </w:rPr>
            </w:pPr>
            <w:r>
              <w:t> </w:t>
            </w:r>
          </w:p>
        </w:tc>
        <w:tc>
          <w:tcPr>
            <w:tcW w:type="dxa" w:w="4153"/>
            <w:tcBorders>
              <w:top w:color="000000" w:sz="8" w:val="single"/>
              <w:left w:sz="4" w:val="nil"/>
              <w:bottom w:color="000000" w:sz="8" w:val="single"/>
              <w:right w:sz="4" w:val="nil"/>
            </w:tcBorders>
            <w:tcMar>
              <w:left w:type="dxa" w:w="0"/>
              <w:right w:type="dxa" w:w="0"/>
            </w:tcMar>
          </w:tcPr>
          <w:p w14:paraId="2F2B0000">
            <w:pPr>
              <w:spacing w:after="100" w:before="0" w:line="240" w:lineRule="auto"/>
              <w:ind w:firstLine="0" w:left="0"/>
              <w:jc w:val="left"/>
              <w:rPr>
                <w:rFonts w:ascii="Verdana" w:hAnsi="Verdana"/>
                <w:sz w:val="21"/>
              </w:rPr>
            </w:pPr>
            <w:r>
              <w:t> </w:t>
            </w:r>
          </w:p>
        </w:tc>
        <w:tc>
          <w:tcPr>
            <w:tcW w:type="dxa" w:w="185"/>
            <w:tcBorders>
              <w:top w:color="000000" w:sz="8" w:val="single"/>
              <w:left w:sz="4" w:val="nil"/>
              <w:bottom w:sz="4" w:val="nil"/>
              <w:right w:color="000000" w:sz="8" w:val="single"/>
            </w:tcBorders>
            <w:tcMar>
              <w:left w:type="dxa" w:w="0"/>
              <w:right w:type="dxa" w:w="0"/>
            </w:tcMar>
          </w:tcPr>
          <w:p w14:paraId="302B0000">
            <w:pPr>
              <w:spacing w:after="100" w:before="0" w:line="240" w:lineRule="auto"/>
              <w:ind w:firstLine="0" w:left="0"/>
              <w:jc w:val="left"/>
              <w:rPr>
                <w:rFonts w:ascii="Verdana" w:hAnsi="Verdana"/>
                <w:sz w:val="21"/>
              </w:rPr>
            </w:pPr>
            <w:r>
              <w:t> </w:t>
            </w:r>
          </w:p>
        </w:tc>
      </w:tr>
      <w:tr>
        <w:tc>
          <w:tcPr>
            <w:tcW w:type="dxa" w:w="202"/>
            <w:tcBorders>
              <w:top w:sz="4" w:val="nil"/>
              <w:left w:color="000000" w:sz="8" w:val="single"/>
              <w:bottom w:color="000000" w:sz="8" w:val="single"/>
              <w:right w:sz="4" w:val="nil"/>
            </w:tcBorders>
            <w:tcMar>
              <w:left w:type="dxa" w:w="0"/>
              <w:right w:type="dxa" w:w="0"/>
            </w:tcMar>
            <w:vAlign w:val="center"/>
          </w:tcPr>
          <w:p w14:paraId="312B0000">
            <w:pPr>
              <w:spacing w:after="100" w:before="0" w:line="240" w:lineRule="auto"/>
              <w:ind w:firstLine="0" w:left="0"/>
              <w:jc w:val="left"/>
              <w:rPr>
                <w:rFonts w:ascii="Verdana" w:hAnsi="Verdana"/>
                <w:sz w:val="21"/>
              </w:rPr>
            </w:pPr>
            <w:r>
              <w:t> </w:t>
            </w:r>
          </w:p>
        </w:tc>
        <w:tc>
          <w:tcPr>
            <w:tcW w:type="dxa" w:w="4154"/>
            <w:tcBorders>
              <w:top w:color="000000" w:sz="8" w:val="single"/>
              <w:left w:sz="4" w:val="nil"/>
              <w:bottom w:color="000000" w:sz="8" w:val="single"/>
              <w:right w:sz="4" w:val="nil"/>
            </w:tcBorders>
            <w:tcMar>
              <w:left w:type="dxa" w:w="0"/>
              <w:right w:type="dxa" w:w="0"/>
            </w:tcMar>
          </w:tcPr>
          <w:p w14:paraId="322B0000">
            <w:pPr>
              <w:spacing w:after="100" w:before="0" w:line="240" w:lineRule="auto"/>
              <w:ind w:firstLine="0" w:left="0"/>
              <w:jc w:val="left"/>
              <w:rPr>
                <w:rFonts w:ascii="Verdana" w:hAnsi="Verdana"/>
                <w:sz w:val="21"/>
              </w:rPr>
            </w:pPr>
            <w:r>
              <w:t>ОГРН, ОКТМО</w:t>
            </w:r>
          </w:p>
        </w:tc>
        <w:tc>
          <w:tcPr>
            <w:tcW w:type="dxa" w:w="185"/>
            <w:tcBorders>
              <w:top w:sz="4" w:val="nil"/>
              <w:left w:sz="4" w:val="nil"/>
              <w:bottom w:color="000000" w:sz="8" w:val="single"/>
              <w:right w:color="000000" w:sz="8" w:val="single"/>
            </w:tcBorders>
            <w:tcMar>
              <w:left w:type="dxa" w:w="0"/>
              <w:right w:type="dxa" w:w="0"/>
            </w:tcMar>
          </w:tcPr>
          <w:p w14:paraId="332B0000">
            <w:pPr>
              <w:spacing w:after="100" w:before="0" w:line="240" w:lineRule="auto"/>
              <w:ind w:firstLine="0" w:left="0"/>
              <w:jc w:val="left"/>
              <w:rPr>
                <w:rFonts w:ascii="Verdana" w:hAnsi="Verdana"/>
                <w:sz w:val="21"/>
              </w:rPr>
            </w:pPr>
            <w:r>
              <w:t> </w:t>
            </w:r>
          </w:p>
        </w:tc>
        <w:tc>
          <w:tcPr>
            <w:tcW w:type="dxa" w:w="201"/>
            <w:tcBorders>
              <w:top w:sz="4" w:val="nil"/>
              <w:left w:color="000000" w:sz="8" w:val="single"/>
              <w:bottom w:color="000000" w:sz="8" w:val="single"/>
              <w:right w:sz="4" w:val="nil"/>
            </w:tcBorders>
            <w:tcMar>
              <w:left w:type="dxa" w:w="0"/>
              <w:right w:type="dxa" w:w="0"/>
            </w:tcMar>
            <w:vAlign w:val="center"/>
          </w:tcPr>
          <w:p w14:paraId="342B0000">
            <w:pPr>
              <w:spacing w:after="100" w:before="0" w:line="240" w:lineRule="auto"/>
              <w:ind w:firstLine="0" w:left="0"/>
              <w:jc w:val="left"/>
              <w:rPr>
                <w:rFonts w:ascii="Verdana" w:hAnsi="Verdana"/>
                <w:sz w:val="21"/>
              </w:rPr>
            </w:pPr>
            <w:r>
              <w:t> </w:t>
            </w:r>
          </w:p>
        </w:tc>
        <w:tc>
          <w:tcPr>
            <w:tcW w:type="dxa" w:w="4153"/>
            <w:tcBorders>
              <w:top w:color="000000" w:sz="8" w:val="single"/>
              <w:left w:sz="4" w:val="nil"/>
              <w:bottom w:color="000000" w:sz="8" w:val="single"/>
              <w:right w:sz="4" w:val="nil"/>
            </w:tcBorders>
            <w:tcMar>
              <w:left w:type="dxa" w:w="0"/>
              <w:right w:type="dxa" w:w="0"/>
            </w:tcMar>
          </w:tcPr>
          <w:p w14:paraId="352B0000">
            <w:pPr>
              <w:spacing w:after="100" w:before="0" w:line="240" w:lineRule="auto"/>
              <w:ind w:firstLine="0" w:left="0"/>
              <w:jc w:val="left"/>
              <w:rPr>
                <w:rFonts w:ascii="Verdana" w:hAnsi="Verdana"/>
                <w:sz w:val="21"/>
              </w:rPr>
            </w:pPr>
            <w:r>
              <w:t>ОГРН, ОКТМО</w:t>
            </w:r>
          </w:p>
        </w:tc>
        <w:tc>
          <w:tcPr>
            <w:tcW w:type="dxa" w:w="185"/>
            <w:tcBorders>
              <w:top w:sz="4" w:val="nil"/>
              <w:left w:sz="4" w:val="nil"/>
              <w:bottom w:color="000000" w:sz="8" w:val="single"/>
              <w:right w:color="000000" w:sz="8" w:val="single"/>
            </w:tcBorders>
            <w:tcMar>
              <w:left w:type="dxa" w:w="0"/>
              <w:right w:type="dxa" w:w="0"/>
            </w:tcMar>
          </w:tcPr>
          <w:p w14:paraId="362B0000">
            <w:pPr>
              <w:spacing w:after="100" w:before="0" w:line="240" w:lineRule="auto"/>
              <w:ind w:firstLine="0" w:left="0"/>
              <w:jc w:val="left"/>
              <w:rPr>
                <w:rFonts w:ascii="Verdana" w:hAnsi="Verdana"/>
                <w:sz w:val="21"/>
              </w:rPr>
            </w:pPr>
            <w:r>
              <w:t> </w:t>
            </w:r>
          </w:p>
        </w:tc>
      </w:tr>
      <w:tr>
        <w:tc>
          <w:tcPr>
            <w:tcW w:type="dxa" w:w="4541"/>
            <w:gridSpan w:val="3"/>
            <w:tcBorders>
              <w:top w:color="000000" w:sz="8" w:val="single"/>
              <w:left w:color="000000" w:sz="8" w:val="single"/>
              <w:bottom w:color="000000" w:sz="8" w:val="single"/>
              <w:right w:color="000000" w:sz="8" w:val="single"/>
            </w:tcBorders>
            <w:tcMar>
              <w:left w:type="dxa" w:w="0"/>
              <w:right w:type="dxa" w:w="0"/>
            </w:tcMar>
          </w:tcPr>
          <w:p w14:paraId="372B0000">
            <w:pPr>
              <w:spacing w:after="100" w:before="0" w:line="240" w:lineRule="auto"/>
              <w:ind w:firstLine="0" w:left="0"/>
              <w:jc w:val="left"/>
              <w:rPr>
                <w:rFonts w:ascii="Verdana" w:hAnsi="Verdana"/>
                <w:sz w:val="21"/>
              </w:rPr>
            </w:pPr>
            <w:r>
              <w:t>Место нахождения:</w:t>
            </w:r>
          </w:p>
        </w:tc>
        <w:tc>
          <w:tcPr>
            <w:tcW w:type="dxa" w:w="4539"/>
            <w:gridSpan w:val="3"/>
            <w:tcBorders>
              <w:top w:color="000000" w:sz="8" w:val="single"/>
              <w:left w:color="000000" w:sz="8" w:val="single"/>
              <w:bottom w:color="000000" w:sz="8" w:val="single"/>
              <w:right w:color="000000" w:sz="8" w:val="single"/>
            </w:tcBorders>
            <w:tcMar>
              <w:left w:type="dxa" w:w="0"/>
              <w:right w:type="dxa" w:w="0"/>
            </w:tcMar>
          </w:tcPr>
          <w:p w14:paraId="382B0000">
            <w:pPr>
              <w:spacing w:after="100" w:before="0" w:line="240" w:lineRule="auto"/>
              <w:ind w:firstLine="0" w:left="0"/>
              <w:jc w:val="left"/>
              <w:rPr>
                <w:rFonts w:ascii="Verdana" w:hAnsi="Verdana"/>
                <w:sz w:val="21"/>
              </w:rPr>
            </w:pPr>
            <w:r>
              <w:t>Место нахождения:</w:t>
            </w:r>
          </w:p>
        </w:tc>
      </w:tr>
      <w:tr>
        <w:tc>
          <w:tcPr>
            <w:tcW w:type="dxa" w:w="4541"/>
            <w:gridSpan w:val="3"/>
            <w:tcBorders>
              <w:top w:color="000000" w:sz="8" w:val="single"/>
              <w:left w:color="000000" w:sz="8" w:val="single"/>
              <w:bottom w:color="000000" w:sz="8" w:val="single"/>
              <w:right w:color="000000" w:sz="8" w:val="single"/>
            </w:tcBorders>
            <w:tcMar>
              <w:left w:type="dxa" w:w="0"/>
              <w:right w:type="dxa" w:w="0"/>
            </w:tcMar>
            <w:vAlign w:val="center"/>
          </w:tcPr>
          <w:p w14:paraId="392B0000">
            <w:pPr>
              <w:spacing w:after="100" w:before="0" w:line="240" w:lineRule="auto"/>
              <w:ind w:firstLine="0" w:left="0"/>
              <w:jc w:val="left"/>
              <w:rPr>
                <w:rFonts w:ascii="Verdana" w:hAnsi="Verdana"/>
                <w:sz w:val="21"/>
              </w:rPr>
            </w:pPr>
            <w:r>
              <w:t xml:space="preserve">ИНН/КПП </w:t>
            </w:r>
          </w:p>
        </w:tc>
        <w:tc>
          <w:tcPr>
            <w:tcW w:type="dxa" w:w="4539"/>
            <w:gridSpan w:val="3"/>
            <w:tcBorders>
              <w:top w:color="000000" w:sz="8" w:val="single"/>
              <w:left w:color="000000" w:sz="8" w:val="single"/>
              <w:bottom w:color="000000" w:sz="8" w:val="single"/>
              <w:right w:color="000000" w:sz="8" w:val="single"/>
            </w:tcBorders>
            <w:tcMar>
              <w:left w:type="dxa" w:w="0"/>
              <w:right w:type="dxa" w:w="0"/>
            </w:tcMar>
            <w:vAlign w:val="center"/>
          </w:tcPr>
          <w:p w14:paraId="3A2B0000">
            <w:pPr>
              <w:spacing w:after="100" w:before="0" w:line="240" w:lineRule="auto"/>
              <w:ind w:firstLine="0" w:left="0"/>
              <w:jc w:val="left"/>
              <w:rPr>
                <w:rFonts w:ascii="Verdana" w:hAnsi="Verdana"/>
                <w:sz w:val="21"/>
              </w:rPr>
            </w:pPr>
            <w:r>
              <w:t xml:space="preserve">ИНН/КПП </w:t>
            </w:r>
          </w:p>
        </w:tc>
      </w:tr>
      <w:tr>
        <w:tc>
          <w:tcPr>
            <w:tcW w:type="dxa" w:w="4541"/>
            <w:gridSpan w:val="3"/>
            <w:tcBorders>
              <w:top w:color="000000" w:sz="8" w:val="single"/>
              <w:left w:color="000000" w:sz="8" w:val="single"/>
              <w:bottom w:color="000000" w:sz="8" w:val="single"/>
              <w:right w:color="000000" w:sz="8" w:val="single"/>
            </w:tcBorders>
            <w:tcMar>
              <w:left w:type="dxa" w:w="0"/>
              <w:right w:type="dxa" w:w="0"/>
            </w:tcMar>
            <w:vAlign w:val="center"/>
          </w:tcPr>
          <w:p w14:paraId="3B2B0000">
            <w:pPr>
              <w:spacing w:after="0" w:before="0" w:line="240" w:lineRule="auto"/>
              <w:ind w:firstLine="0" w:left="0"/>
              <w:jc w:val="left"/>
              <w:rPr>
                <w:rFonts w:ascii="Verdana" w:hAnsi="Verdana"/>
                <w:sz w:val="21"/>
              </w:rPr>
            </w:pPr>
            <w:r>
              <w:t>Платежные реквизиты:</w:t>
            </w:r>
          </w:p>
          <w:p w14:paraId="3C2B0000">
            <w:pPr>
              <w:spacing w:after="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 корреспондентский счет</w:t>
            </w:r>
          </w:p>
          <w:p w14:paraId="3D2B0000">
            <w:pPr>
              <w:spacing w:after="0" w:before="0" w:line="240" w:lineRule="auto"/>
              <w:ind w:firstLine="0" w:left="0"/>
              <w:jc w:val="left"/>
              <w:rPr>
                <w:rFonts w:ascii="Verdana" w:hAnsi="Verdana"/>
                <w:sz w:val="21"/>
              </w:rPr>
            </w:pPr>
            <w:r>
              <w:t>Расчетный счет</w:t>
            </w:r>
          </w:p>
          <w:p w14:paraId="3E2B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3F2B0000">
            <w:pPr>
              <w:spacing w:after="100" w:before="0" w:line="240" w:lineRule="auto"/>
              <w:ind w:firstLine="0" w:left="0"/>
              <w:jc w:val="left"/>
              <w:rPr>
                <w:rFonts w:ascii="Verdana" w:hAnsi="Verdana"/>
                <w:sz w:val="21"/>
              </w:rPr>
            </w:pPr>
            <w:r>
              <w:t>Лицевой счет</w:t>
            </w:r>
          </w:p>
        </w:tc>
        <w:tc>
          <w:tcPr>
            <w:tcW w:type="dxa" w:w="4539"/>
            <w:gridSpan w:val="3"/>
            <w:tcBorders>
              <w:top w:color="000000" w:sz="8" w:val="single"/>
              <w:left w:color="000000" w:sz="8" w:val="single"/>
              <w:bottom w:color="000000" w:sz="8" w:val="single"/>
              <w:right w:color="000000" w:sz="8" w:val="single"/>
            </w:tcBorders>
            <w:tcMar>
              <w:left w:type="dxa" w:w="0"/>
              <w:right w:type="dxa" w:w="0"/>
            </w:tcMar>
            <w:vAlign w:val="center"/>
          </w:tcPr>
          <w:p w14:paraId="402B0000">
            <w:pPr>
              <w:spacing w:after="0" w:before="0" w:line="240" w:lineRule="auto"/>
              <w:ind w:firstLine="0" w:left="0"/>
              <w:jc w:val="left"/>
              <w:rPr>
                <w:rFonts w:ascii="Verdana" w:hAnsi="Verdana"/>
                <w:sz w:val="21"/>
              </w:rPr>
            </w:pPr>
            <w:r>
              <w:t>Платежные реквизиты:</w:t>
            </w:r>
          </w:p>
          <w:p w14:paraId="412B0000">
            <w:pPr>
              <w:spacing w:after="0" w:before="0" w:line="240" w:lineRule="auto"/>
              <w:ind w:firstLine="0" w:left="0"/>
              <w:jc w:val="left"/>
              <w:rPr>
                <w:rFonts w:ascii="Verdana" w:hAnsi="Verdana"/>
                <w:sz w:val="21"/>
              </w:rPr>
            </w:pPr>
            <w:r>
              <w:t>Наименование учреждения Банка России (наименование кредитной организации), БИК, корреспондентский счет</w:t>
            </w:r>
          </w:p>
          <w:p w14:paraId="422B0000">
            <w:pPr>
              <w:spacing w:after="0" w:before="0" w:line="240" w:lineRule="auto"/>
              <w:ind w:firstLine="0" w:left="0"/>
              <w:jc w:val="left"/>
              <w:rPr>
                <w:rFonts w:ascii="Verdana" w:hAnsi="Verdana"/>
                <w:sz w:val="21"/>
              </w:rPr>
            </w:pPr>
            <w:r>
              <w:t>Расчетный счет</w:t>
            </w:r>
          </w:p>
          <w:p w14:paraId="432B0000">
            <w:pPr>
              <w:spacing w:after="0" w:before="0" w:line="240" w:lineRule="auto"/>
              <w:ind w:firstLine="0" w:left="0"/>
              <w:jc w:val="left"/>
              <w:rPr>
                <w:rFonts w:ascii="Verdana" w:hAnsi="Verdana"/>
                <w:sz w:val="21"/>
              </w:rPr>
            </w:pPr>
            <w:r>
              <w:t>Наименование территориального органа Федерального казначейства, в котором открыт лицевой счет</w:t>
            </w:r>
          </w:p>
          <w:p w14:paraId="442B0000">
            <w:pPr>
              <w:spacing w:after="100" w:before="0" w:line="240" w:lineRule="auto"/>
              <w:ind w:firstLine="0" w:left="0"/>
              <w:jc w:val="left"/>
              <w:rPr>
                <w:rFonts w:ascii="Verdana" w:hAnsi="Verdana"/>
                <w:sz w:val="21"/>
              </w:rPr>
            </w:pPr>
            <w:r>
              <w:t>Лицевой счет</w:t>
            </w:r>
          </w:p>
        </w:tc>
      </w:tr>
    </w:tbl>
    <w:p w14:paraId="452B0000">
      <w:pPr>
        <w:spacing w:after="0" w:before="0" w:line="240" w:lineRule="auto"/>
        <w:ind w:firstLine="0" w:left="0"/>
        <w:rPr>
          <w:rFonts w:ascii="Verdana" w:hAnsi="Verdana"/>
          <w:sz w:val="21"/>
        </w:rPr>
      </w:pPr>
      <w:r>
        <w:t> </w:t>
      </w:r>
    </w:p>
    <w:p w14:paraId="462B0000">
      <w:pPr>
        <w:spacing w:after="0" w:before="0" w:line="240" w:lineRule="auto"/>
        <w:ind w:firstLine="0" w:left="0"/>
        <w:jc w:val="center"/>
        <w:rPr>
          <w:rFonts w:ascii="Verdana" w:hAnsi="Verdana"/>
          <w:sz w:val="21"/>
        </w:rPr>
      </w:pPr>
      <w:r>
        <w:t>8. Подписи Сторон:</w:t>
      </w:r>
    </w:p>
    <w:p w14:paraId="472B0000">
      <w:pPr>
        <w:spacing w:after="0" w:before="0" w:line="240" w:lineRule="auto"/>
        <w:ind w:firstLine="0" w:left="0"/>
        <w:rPr>
          <w:rFonts w:ascii="Verdana" w:hAnsi="Verdana"/>
          <w:sz w:val="21"/>
        </w:rPr>
      </w:pPr>
      <w:r>
        <w:t> </w:t>
      </w:r>
    </w:p>
    <w:tbl>
      <w:tblPr>
        <w:tblStyle w:val="Style_3"/>
        <w:tblInd w:type="dxa" w:w="20"/>
        <w:tblLayout w:type="fixed"/>
        <w:tblCellMar>
          <w:left w:type="dxa" w:w="0"/>
          <w:right w:type="dxa" w:w="0"/>
        </w:tblCellMar>
      </w:tblPr>
      <w:tblGrid>
        <w:gridCol w:w="70"/>
        <w:gridCol w:w="2314"/>
        <w:gridCol w:w="157"/>
        <w:gridCol w:w="1597"/>
        <w:gridCol w:w="70"/>
        <w:gridCol w:w="70"/>
        <w:gridCol w:w="2668"/>
        <w:gridCol w:w="181"/>
        <w:gridCol w:w="1843"/>
        <w:gridCol w:w="70"/>
      </w:tblGrid>
      <w:tr>
        <w:tc>
          <w:tcPr>
            <w:tcW w:type="dxa" w:w="70"/>
            <w:tcBorders>
              <w:top w:color="000000" w:sz="8" w:val="single"/>
              <w:left w:color="000000" w:sz="8" w:val="single"/>
              <w:bottom w:color="000000" w:sz="8" w:val="single"/>
              <w:right w:sz="4" w:val="nil"/>
            </w:tcBorders>
            <w:tcMar>
              <w:left w:type="dxa" w:w="0"/>
              <w:right w:type="dxa" w:w="0"/>
            </w:tcMar>
          </w:tcPr>
          <w:p w14:paraId="482B0000">
            <w:pPr>
              <w:spacing w:after="100" w:before="0" w:line="240" w:lineRule="auto"/>
              <w:ind w:firstLine="0" w:left="0"/>
              <w:jc w:val="left"/>
              <w:rPr>
                <w:rFonts w:ascii="Verdana" w:hAnsi="Verdana"/>
                <w:sz w:val="21"/>
              </w:rPr>
            </w:pPr>
            <w:r>
              <w:t> </w:t>
            </w:r>
          </w:p>
        </w:tc>
        <w:tc>
          <w:tcPr>
            <w:tcW w:type="dxa" w:w="4068"/>
            <w:gridSpan w:val="3"/>
            <w:tcBorders>
              <w:top w:color="000000" w:sz="8" w:val="single"/>
              <w:left w:sz="4" w:val="nil"/>
              <w:bottom w:color="000000" w:sz="8" w:val="single"/>
              <w:right w:sz="4" w:val="nil"/>
            </w:tcBorders>
            <w:tcMar>
              <w:left w:type="dxa" w:w="0"/>
              <w:right w:type="dxa" w:w="0"/>
            </w:tcMar>
            <w:vAlign w:val="center"/>
          </w:tcPr>
          <w:p w14:paraId="492B0000">
            <w:pPr>
              <w:spacing w:after="100" w:before="0" w:line="240" w:lineRule="auto"/>
              <w:ind w:firstLine="0" w:left="0"/>
              <w:jc w:val="center"/>
              <w:rPr>
                <w:rFonts w:ascii="Verdana" w:hAnsi="Verdana"/>
                <w:sz w:val="21"/>
              </w:rPr>
            </w:pPr>
            <w:r>
              <w:t>Полное и сокращенное (при наличии) наименования Грантодателя</w:t>
            </w:r>
          </w:p>
        </w:tc>
        <w:tc>
          <w:tcPr>
            <w:tcW w:type="dxa" w:w="70"/>
            <w:tcBorders>
              <w:top w:color="000000" w:sz="8" w:val="single"/>
              <w:left w:sz="4" w:val="nil"/>
              <w:bottom w:color="000000" w:sz="8" w:val="single"/>
              <w:right w:color="000000" w:sz="8" w:val="single"/>
            </w:tcBorders>
            <w:tcMar>
              <w:left w:type="dxa" w:w="0"/>
              <w:right w:type="dxa" w:w="0"/>
            </w:tcMar>
          </w:tcPr>
          <w:p w14:paraId="4A2B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color="000000" w:sz="8" w:val="single"/>
              <w:right w:sz="4" w:val="nil"/>
            </w:tcBorders>
            <w:tcMar>
              <w:left w:type="dxa" w:w="0"/>
              <w:right w:type="dxa" w:w="0"/>
            </w:tcMar>
          </w:tcPr>
          <w:p w14:paraId="4B2B0000">
            <w:pPr>
              <w:spacing w:after="100" w:before="0" w:line="240" w:lineRule="auto"/>
              <w:ind w:firstLine="0" w:left="0"/>
              <w:jc w:val="left"/>
              <w:rPr>
                <w:rFonts w:ascii="Verdana" w:hAnsi="Verdana"/>
                <w:sz w:val="21"/>
              </w:rPr>
            </w:pPr>
            <w:r>
              <w:t> </w:t>
            </w:r>
          </w:p>
        </w:tc>
        <w:tc>
          <w:tcPr>
            <w:tcW w:type="dxa" w:w="4692"/>
            <w:gridSpan w:val="3"/>
            <w:tcBorders>
              <w:top w:color="000000" w:sz="8" w:val="single"/>
              <w:left w:sz="4" w:val="nil"/>
              <w:bottom w:color="000000" w:sz="8" w:val="single"/>
              <w:right w:sz="4" w:val="nil"/>
            </w:tcBorders>
            <w:tcMar>
              <w:left w:type="dxa" w:w="0"/>
              <w:right w:type="dxa" w:w="0"/>
            </w:tcMar>
            <w:vAlign w:val="center"/>
          </w:tcPr>
          <w:p w14:paraId="4C2B0000">
            <w:pPr>
              <w:spacing w:after="100" w:before="0" w:line="240" w:lineRule="auto"/>
              <w:ind w:firstLine="0" w:left="0"/>
              <w:jc w:val="center"/>
              <w:rPr>
                <w:rFonts w:ascii="Verdana" w:hAnsi="Verdana"/>
                <w:sz w:val="21"/>
              </w:rPr>
            </w:pPr>
            <w:r>
              <w:t>Полное и сокращенное (при наличии) наименования Получателя гранта</w:t>
            </w:r>
          </w:p>
        </w:tc>
        <w:tc>
          <w:tcPr>
            <w:tcW w:type="dxa" w:w="70"/>
            <w:tcBorders>
              <w:top w:color="000000" w:sz="8" w:val="single"/>
              <w:left w:sz="4" w:val="nil"/>
              <w:bottom w:color="000000" w:sz="8" w:val="single"/>
              <w:right w:color="000000" w:sz="8" w:val="single"/>
            </w:tcBorders>
            <w:tcMar>
              <w:left w:type="dxa" w:w="0"/>
              <w:right w:type="dxa" w:w="0"/>
            </w:tcMar>
            <w:vAlign w:val="center"/>
          </w:tcPr>
          <w:p w14:paraId="4D2B0000">
            <w:pPr>
              <w:spacing w:after="100" w:before="0" w:line="240" w:lineRule="auto"/>
              <w:ind w:firstLine="0" w:left="0"/>
              <w:jc w:val="left"/>
              <w:rPr>
                <w:rFonts w:ascii="Verdana" w:hAnsi="Verdana"/>
                <w:sz w:val="21"/>
              </w:rPr>
            </w:pPr>
            <w:r>
              <w:t> </w:t>
            </w:r>
          </w:p>
        </w:tc>
      </w:tr>
      <w:tr>
        <w:tc>
          <w:tcPr>
            <w:tcW w:type="dxa" w:w="70"/>
            <w:tcBorders>
              <w:top w:color="000000" w:sz="8" w:val="single"/>
              <w:left w:color="000000" w:sz="8" w:val="single"/>
              <w:bottom w:sz="4" w:val="nil"/>
              <w:right w:sz="4" w:val="nil"/>
            </w:tcBorders>
            <w:tcMar>
              <w:left w:type="dxa" w:w="0"/>
              <w:right w:type="dxa" w:w="0"/>
            </w:tcMar>
          </w:tcPr>
          <w:p w14:paraId="4E2B0000">
            <w:pPr>
              <w:spacing w:after="100" w:before="0" w:line="240" w:lineRule="auto"/>
              <w:ind w:firstLine="0" w:left="0"/>
              <w:jc w:val="left"/>
              <w:rPr>
                <w:rFonts w:ascii="Verdana" w:hAnsi="Verdana"/>
                <w:sz w:val="21"/>
              </w:rPr>
            </w:pPr>
            <w:r>
              <w:t> </w:t>
            </w:r>
          </w:p>
        </w:tc>
        <w:tc>
          <w:tcPr>
            <w:tcW w:type="dxa" w:w="4068"/>
            <w:gridSpan w:val="3"/>
            <w:tcBorders>
              <w:top w:color="000000" w:sz="8" w:val="single"/>
              <w:left w:sz="4" w:val="nil"/>
              <w:bottom w:color="000000" w:sz="8" w:val="single"/>
              <w:right w:sz="4" w:val="nil"/>
            </w:tcBorders>
            <w:tcMar>
              <w:left w:type="dxa" w:w="0"/>
              <w:right w:type="dxa" w:w="0"/>
            </w:tcMar>
          </w:tcPr>
          <w:p w14:paraId="4F2B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502B0000">
            <w:pPr>
              <w:spacing w:after="100" w:before="0" w:line="240" w:lineRule="auto"/>
              <w:ind w:firstLine="0" w:left="0"/>
              <w:jc w:val="left"/>
              <w:rPr>
                <w:rFonts w:ascii="Verdana" w:hAnsi="Verdana"/>
                <w:sz w:val="21"/>
              </w:rPr>
            </w:pPr>
            <w:r>
              <w:t> </w:t>
            </w:r>
          </w:p>
        </w:tc>
        <w:tc>
          <w:tcPr>
            <w:tcW w:type="dxa" w:w="70"/>
            <w:tcBorders>
              <w:top w:color="000000" w:sz="8" w:val="single"/>
              <w:left w:color="000000" w:sz="8" w:val="single"/>
              <w:bottom w:sz="4" w:val="nil"/>
              <w:right w:sz="4" w:val="nil"/>
            </w:tcBorders>
            <w:tcMar>
              <w:left w:type="dxa" w:w="0"/>
              <w:right w:type="dxa" w:w="0"/>
            </w:tcMar>
          </w:tcPr>
          <w:p w14:paraId="512B0000">
            <w:pPr>
              <w:spacing w:after="100" w:before="0" w:line="240" w:lineRule="auto"/>
              <w:ind w:firstLine="0" w:left="0"/>
              <w:jc w:val="left"/>
              <w:rPr>
                <w:rFonts w:ascii="Verdana" w:hAnsi="Verdana"/>
                <w:sz w:val="21"/>
              </w:rPr>
            </w:pPr>
            <w:r>
              <w:t> </w:t>
            </w:r>
          </w:p>
        </w:tc>
        <w:tc>
          <w:tcPr>
            <w:tcW w:type="dxa" w:w="4692"/>
            <w:gridSpan w:val="3"/>
            <w:tcBorders>
              <w:top w:color="000000" w:sz="8" w:val="single"/>
              <w:left w:sz="4" w:val="nil"/>
              <w:bottom w:color="000000" w:sz="8" w:val="single"/>
              <w:right w:sz="4" w:val="nil"/>
            </w:tcBorders>
            <w:tcMar>
              <w:left w:type="dxa" w:w="0"/>
              <w:right w:type="dxa" w:w="0"/>
            </w:tcMar>
          </w:tcPr>
          <w:p w14:paraId="522B0000">
            <w:pPr>
              <w:spacing w:after="100" w:before="0" w:line="240" w:lineRule="auto"/>
              <w:ind w:firstLine="0" w:left="0"/>
              <w:jc w:val="left"/>
              <w:rPr>
                <w:rFonts w:ascii="Verdana" w:hAnsi="Verdana"/>
                <w:sz w:val="21"/>
              </w:rPr>
            </w:pPr>
            <w:r>
              <w:t> </w:t>
            </w:r>
          </w:p>
        </w:tc>
        <w:tc>
          <w:tcPr>
            <w:tcW w:type="dxa" w:w="70"/>
            <w:tcBorders>
              <w:top w:color="000000" w:sz="8" w:val="single"/>
              <w:left w:sz="4" w:val="nil"/>
              <w:bottom w:sz="4" w:val="nil"/>
              <w:right w:color="000000" w:sz="8" w:val="single"/>
            </w:tcBorders>
            <w:tcMar>
              <w:left w:type="dxa" w:w="0"/>
              <w:right w:type="dxa" w:w="0"/>
            </w:tcMar>
          </w:tcPr>
          <w:p w14:paraId="532B0000">
            <w:pPr>
              <w:spacing w:after="100" w:before="0" w:line="240" w:lineRule="auto"/>
              <w:ind w:firstLine="0" w:left="0"/>
              <w:jc w:val="left"/>
              <w:rPr>
                <w:rFonts w:ascii="Verdana" w:hAnsi="Verdana"/>
                <w:sz w:val="21"/>
              </w:rPr>
            </w:pPr>
            <w:r>
              <w:t> </w:t>
            </w:r>
          </w:p>
        </w:tc>
      </w:tr>
      <w:tr>
        <w:tc>
          <w:tcPr>
            <w:tcW w:type="dxa" w:w="70"/>
            <w:tcBorders>
              <w:left w:color="000000" w:sz="8" w:val="single"/>
            </w:tcBorders>
            <w:tcMar>
              <w:left w:type="dxa" w:w="0"/>
              <w:right w:type="dxa" w:w="0"/>
            </w:tcMar>
          </w:tcPr>
          <w:p w14:paraId="542B0000">
            <w:pPr>
              <w:spacing w:after="100" w:before="0" w:line="240" w:lineRule="auto"/>
              <w:ind w:firstLine="0" w:left="0"/>
              <w:jc w:val="left"/>
              <w:rPr>
                <w:rFonts w:ascii="Verdana" w:hAnsi="Verdana"/>
                <w:sz w:val="21"/>
              </w:rPr>
            </w:pPr>
            <w:r>
              <w:t> </w:t>
            </w:r>
          </w:p>
        </w:tc>
        <w:tc>
          <w:tcPr>
            <w:tcW w:type="dxa" w:w="4068"/>
            <w:gridSpan w:val="3"/>
            <w:tcBorders>
              <w:top w:color="000000" w:sz="8" w:val="single"/>
            </w:tcBorders>
            <w:tcMar>
              <w:left w:type="dxa" w:w="0"/>
              <w:right w:type="dxa" w:w="0"/>
            </w:tcMar>
          </w:tcPr>
          <w:p w14:paraId="552B0000">
            <w:pPr>
              <w:spacing w:after="100" w:before="0" w:line="240" w:lineRule="auto"/>
              <w:ind w:firstLine="0" w:left="0"/>
              <w:jc w:val="center"/>
              <w:rPr>
                <w:rFonts w:ascii="Verdana" w:hAnsi="Verdana"/>
                <w:sz w:val="21"/>
              </w:rPr>
            </w:pPr>
            <w:r>
              <w:t>(наименование должности руководителя Грантодателя или уполномоченного им лица)</w:t>
            </w:r>
          </w:p>
        </w:tc>
        <w:tc>
          <w:tcPr>
            <w:tcW w:type="dxa" w:w="70"/>
            <w:tcBorders>
              <w:right w:color="000000" w:sz="8" w:val="single"/>
            </w:tcBorders>
            <w:tcMar>
              <w:left w:type="dxa" w:w="0"/>
              <w:right w:type="dxa" w:w="0"/>
            </w:tcMar>
          </w:tcPr>
          <w:p w14:paraId="562B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572B0000">
            <w:pPr>
              <w:spacing w:after="100" w:before="0" w:line="240" w:lineRule="auto"/>
              <w:ind w:firstLine="0" w:left="0"/>
              <w:jc w:val="left"/>
              <w:rPr>
                <w:rFonts w:ascii="Verdana" w:hAnsi="Verdana"/>
                <w:sz w:val="21"/>
              </w:rPr>
            </w:pPr>
            <w:r>
              <w:t> </w:t>
            </w:r>
          </w:p>
        </w:tc>
        <w:tc>
          <w:tcPr>
            <w:tcW w:type="dxa" w:w="4692"/>
            <w:gridSpan w:val="3"/>
            <w:tcBorders>
              <w:top w:color="000000" w:sz="8" w:val="single"/>
            </w:tcBorders>
            <w:tcMar>
              <w:left w:type="dxa" w:w="0"/>
              <w:right w:type="dxa" w:w="0"/>
            </w:tcMar>
          </w:tcPr>
          <w:p w14:paraId="582B0000">
            <w:pPr>
              <w:spacing w:after="100" w:before="0" w:line="240" w:lineRule="auto"/>
              <w:ind w:firstLine="0" w:left="0"/>
              <w:jc w:val="center"/>
              <w:rPr>
                <w:rFonts w:ascii="Verdana" w:hAnsi="Verdana"/>
                <w:sz w:val="21"/>
              </w:rPr>
            </w:pPr>
            <w:r>
              <w:t>(наименование должности руководителя Получателя гранта или уполномоченного им лица (при наличии)</w:t>
            </w:r>
          </w:p>
        </w:tc>
        <w:tc>
          <w:tcPr>
            <w:tcW w:type="dxa" w:w="70"/>
            <w:tcBorders>
              <w:right w:color="000000" w:sz="8" w:val="single"/>
            </w:tcBorders>
            <w:tcMar>
              <w:left w:type="dxa" w:w="0"/>
              <w:right w:type="dxa" w:w="0"/>
            </w:tcMar>
            <w:vAlign w:val="center"/>
          </w:tcPr>
          <w:p w14:paraId="592B0000">
            <w:pPr>
              <w:spacing w:after="100" w:before="0" w:line="240" w:lineRule="auto"/>
              <w:ind w:firstLine="0" w:left="0"/>
              <w:jc w:val="left"/>
              <w:rPr>
                <w:rFonts w:ascii="Verdana" w:hAnsi="Verdana"/>
                <w:sz w:val="21"/>
              </w:rPr>
            </w:pPr>
            <w:r>
              <w:t> </w:t>
            </w:r>
          </w:p>
        </w:tc>
      </w:tr>
      <w:tr>
        <w:tc>
          <w:tcPr>
            <w:tcW w:type="dxa" w:w="70"/>
            <w:tcBorders>
              <w:left w:color="000000" w:sz="8" w:val="single"/>
            </w:tcBorders>
            <w:tcMar>
              <w:left w:type="dxa" w:w="0"/>
              <w:right w:type="dxa" w:w="0"/>
            </w:tcMar>
          </w:tcPr>
          <w:p w14:paraId="5A2B0000">
            <w:pPr>
              <w:spacing w:after="100" w:before="0" w:line="240" w:lineRule="auto"/>
              <w:ind w:firstLine="0" w:left="0"/>
              <w:jc w:val="left"/>
              <w:rPr>
                <w:rFonts w:ascii="Verdana" w:hAnsi="Verdana"/>
                <w:sz w:val="21"/>
              </w:rPr>
            </w:pPr>
            <w:r>
              <w:t> </w:t>
            </w:r>
          </w:p>
        </w:tc>
        <w:tc>
          <w:tcPr>
            <w:tcW w:type="dxa" w:w="2314"/>
            <w:tcBorders>
              <w:bottom w:color="000000" w:sz="8" w:val="single"/>
            </w:tcBorders>
            <w:tcMar>
              <w:left w:type="dxa" w:w="0"/>
              <w:right w:type="dxa" w:w="0"/>
            </w:tcMar>
          </w:tcPr>
          <w:p w14:paraId="5B2B0000">
            <w:pPr>
              <w:spacing w:after="100" w:before="0" w:line="240" w:lineRule="auto"/>
              <w:ind w:firstLine="0" w:left="0"/>
              <w:jc w:val="left"/>
              <w:rPr>
                <w:rFonts w:ascii="Verdana" w:hAnsi="Verdana"/>
                <w:sz w:val="21"/>
              </w:rPr>
            </w:pPr>
            <w:r>
              <w:t> </w:t>
            </w:r>
          </w:p>
        </w:tc>
        <w:tc>
          <w:tcPr>
            <w:tcW w:type="dxa" w:w="157"/>
            <w:tcMar>
              <w:left w:type="dxa" w:w="0"/>
              <w:right w:type="dxa" w:w="0"/>
            </w:tcMar>
          </w:tcPr>
          <w:p w14:paraId="5C2B0000">
            <w:pPr>
              <w:spacing w:after="100" w:before="0" w:line="240" w:lineRule="auto"/>
              <w:ind w:firstLine="0" w:left="0"/>
              <w:jc w:val="center"/>
              <w:rPr>
                <w:rFonts w:ascii="Verdana" w:hAnsi="Verdana"/>
                <w:sz w:val="21"/>
              </w:rPr>
            </w:pPr>
            <w:r>
              <w:t>/</w:t>
            </w:r>
          </w:p>
        </w:tc>
        <w:tc>
          <w:tcPr>
            <w:tcW w:type="dxa" w:w="1597"/>
            <w:tcBorders>
              <w:bottom w:color="000000" w:sz="8" w:val="single"/>
            </w:tcBorders>
            <w:tcMar>
              <w:left w:type="dxa" w:w="0"/>
              <w:right w:type="dxa" w:w="0"/>
            </w:tcMar>
          </w:tcPr>
          <w:p w14:paraId="5D2B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5E2B0000">
            <w:pPr>
              <w:spacing w:after="100" w:before="0" w:line="240" w:lineRule="auto"/>
              <w:ind w:firstLine="0" w:left="0"/>
              <w:jc w:val="left"/>
              <w:rPr>
                <w:rFonts w:ascii="Verdana" w:hAnsi="Verdana"/>
                <w:sz w:val="21"/>
              </w:rPr>
            </w:pPr>
            <w:r>
              <w:t> </w:t>
            </w:r>
          </w:p>
        </w:tc>
        <w:tc>
          <w:tcPr>
            <w:tcW w:type="dxa" w:w="70"/>
            <w:tcBorders>
              <w:left w:color="000000" w:sz="8" w:val="single"/>
            </w:tcBorders>
            <w:tcMar>
              <w:left w:type="dxa" w:w="0"/>
              <w:right w:type="dxa" w:w="0"/>
            </w:tcMar>
          </w:tcPr>
          <w:p w14:paraId="5F2B0000">
            <w:pPr>
              <w:spacing w:after="100" w:before="0" w:line="240" w:lineRule="auto"/>
              <w:ind w:firstLine="0" w:left="0"/>
              <w:jc w:val="left"/>
              <w:rPr>
                <w:rFonts w:ascii="Verdana" w:hAnsi="Verdana"/>
                <w:sz w:val="21"/>
              </w:rPr>
            </w:pPr>
            <w:r>
              <w:t> </w:t>
            </w:r>
          </w:p>
        </w:tc>
        <w:tc>
          <w:tcPr>
            <w:tcW w:type="dxa" w:w="2668"/>
            <w:tcBorders>
              <w:bottom w:color="000000" w:sz="8" w:val="single"/>
            </w:tcBorders>
            <w:tcMar>
              <w:left w:type="dxa" w:w="0"/>
              <w:right w:type="dxa" w:w="0"/>
            </w:tcMar>
          </w:tcPr>
          <w:p w14:paraId="602B0000">
            <w:pPr>
              <w:spacing w:after="100" w:before="0" w:line="240" w:lineRule="auto"/>
              <w:ind w:firstLine="0" w:left="0"/>
              <w:jc w:val="left"/>
              <w:rPr>
                <w:rFonts w:ascii="Verdana" w:hAnsi="Verdana"/>
                <w:sz w:val="21"/>
              </w:rPr>
            </w:pPr>
            <w:r>
              <w:t> </w:t>
            </w:r>
          </w:p>
        </w:tc>
        <w:tc>
          <w:tcPr>
            <w:tcW w:type="dxa" w:w="181"/>
            <w:tcMar>
              <w:left w:type="dxa" w:w="0"/>
              <w:right w:type="dxa" w:w="0"/>
            </w:tcMar>
          </w:tcPr>
          <w:p w14:paraId="612B0000">
            <w:pPr>
              <w:spacing w:after="100" w:before="0" w:line="240" w:lineRule="auto"/>
              <w:ind w:firstLine="0" w:left="0"/>
              <w:jc w:val="center"/>
              <w:rPr>
                <w:rFonts w:ascii="Verdana" w:hAnsi="Verdana"/>
                <w:sz w:val="21"/>
              </w:rPr>
            </w:pPr>
            <w:r>
              <w:t>/</w:t>
            </w:r>
          </w:p>
        </w:tc>
        <w:tc>
          <w:tcPr>
            <w:tcW w:type="dxa" w:w="1843"/>
            <w:tcBorders>
              <w:bottom w:color="000000" w:sz="8" w:val="single"/>
            </w:tcBorders>
            <w:tcMar>
              <w:left w:type="dxa" w:w="0"/>
              <w:right w:type="dxa" w:w="0"/>
            </w:tcMar>
          </w:tcPr>
          <w:p w14:paraId="622B0000">
            <w:pPr>
              <w:spacing w:after="100" w:before="0" w:line="240" w:lineRule="auto"/>
              <w:ind w:firstLine="0" w:left="0"/>
              <w:jc w:val="left"/>
              <w:rPr>
                <w:rFonts w:ascii="Verdana" w:hAnsi="Verdana"/>
                <w:sz w:val="21"/>
              </w:rPr>
            </w:pPr>
            <w:r>
              <w:t> </w:t>
            </w:r>
          </w:p>
        </w:tc>
        <w:tc>
          <w:tcPr>
            <w:tcW w:type="dxa" w:w="70"/>
            <w:tcBorders>
              <w:right w:color="000000" w:sz="8" w:val="single"/>
            </w:tcBorders>
            <w:tcMar>
              <w:left w:type="dxa" w:w="0"/>
              <w:right w:type="dxa" w:w="0"/>
            </w:tcMar>
          </w:tcPr>
          <w:p w14:paraId="632B0000">
            <w:pPr>
              <w:spacing w:after="100" w:before="0" w:line="240" w:lineRule="auto"/>
              <w:ind w:firstLine="0" w:left="0"/>
              <w:jc w:val="left"/>
              <w:rPr>
                <w:rFonts w:ascii="Verdana" w:hAnsi="Verdana"/>
                <w:sz w:val="21"/>
              </w:rPr>
            </w:pPr>
            <w:r>
              <w:t> </w:t>
            </w:r>
          </w:p>
        </w:tc>
      </w:tr>
      <w:tr>
        <w:tc>
          <w:tcPr>
            <w:tcW w:type="dxa" w:w="70"/>
            <w:tcBorders>
              <w:top w:sz="4" w:val="nil"/>
              <w:left w:color="000000" w:sz="8" w:val="single"/>
              <w:bottom w:color="000000" w:sz="8" w:val="single"/>
              <w:right w:sz="4" w:val="nil"/>
            </w:tcBorders>
            <w:tcMar>
              <w:left w:type="dxa" w:w="0"/>
              <w:right w:type="dxa" w:w="0"/>
            </w:tcMar>
          </w:tcPr>
          <w:p w14:paraId="642B0000">
            <w:pPr>
              <w:spacing w:after="100" w:before="0" w:line="240" w:lineRule="auto"/>
              <w:ind w:firstLine="0" w:left="0"/>
              <w:jc w:val="left"/>
              <w:rPr>
                <w:rFonts w:ascii="Verdana" w:hAnsi="Verdana"/>
                <w:sz w:val="21"/>
              </w:rPr>
            </w:pPr>
            <w:r>
              <w:t> </w:t>
            </w:r>
          </w:p>
        </w:tc>
        <w:tc>
          <w:tcPr>
            <w:tcW w:type="dxa" w:w="2314"/>
            <w:tcBorders>
              <w:top w:color="000000" w:sz="8" w:val="single"/>
              <w:left w:sz="4" w:val="nil"/>
              <w:bottom w:color="000000" w:sz="8" w:val="single"/>
              <w:right w:sz="4" w:val="nil"/>
            </w:tcBorders>
            <w:tcMar>
              <w:left w:type="dxa" w:w="0"/>
              <w:right w:type="dxa" w:w="0"/>
            </w:tcMar>
          </w:tcPr>
          <w:p w14:paraId="652B0000">
            <w:pPr>
              <w:spacing w:after="100" w:before="0" w:line="240" w:lineRule="auto"/>
              <w:ind w:firstLine="0" w:left="0"/>
              <w:jc w:val="center"/>
              <w:rPr>
                <w:rFonts w:ascii="Verdana" w:hAnsi="Verdana"/>
                <w:sz w:val="21"/>
              </w:rPr>
            </w:pPr>
            <w:r>
              <w:t>(подпись)</w:t>
            </w:r>
          </w:p>
        </w:tc>
        <w:tc>
          <w:tcPr>
            <w:tcW w:type="dxa" w:w="157"/>
            <w:tcBorders>
              <w:bottom w:color="000000" w:sz="8" w:val="single"/>
            </w:tcBorders>
            <w:tcMar>
              <w:left w:type="dxa" w:w="0"/>
              <w:right w:type="dxa" w:w="0"/>
            </w:tcMar>
          </w:tcPr>
          <w:p w14:paraId="662B0000">
            <w:pPr>
              <w:spacing w:after="100" w:before="0" w:line="240" w:lineRule="auto"/>
              <w:ind w:firstLine="0" w:left="0"/>
              <w:jc w:val="left"/>
              <w:rPr>
                <w:rFonts w:ascii="Verdana" w:hAnsi="Verdana"/>
                <w:sz w:val="21"/>
              </w:rPr>
            </w:pPr>
            <w:r>
              <w:t> </w:t>
            </w:r>
          </w:p>
        </w:tc>
        <w:tc>
          <w:tcPr>
            <w:tcW w:type="dxa" w:w="1597"/>
            <w:tcBorders>
              <w:top w:color="000000" w:sz="8" w:val="single"/>
              <w:left w:sz="4" w:val="nil"/>
              <w:bottom w:color="000000" w:sz="8" w:val="single"/>
              <w:right w:sz="4" w:val="nil"/>
            </w:tcBorders>
            <w:tcMar>
              <w:left w:type="dxa" w:w="0"/>
              <w:right w:type="dxa" w:w="0"/>
            </w:tcMar>
          </w:tcPr>
          <w:p w14:paraId="672B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682B0000">
            <w:pPr>
              <w:spacing w:after="100" w:before="0" w:line="240" w:lineRule="auto"/>
              <w:ind w:firstLine="0" w:left="0"/>
              <w:jc w:val="left"/>
              <w:rPr>
                <w:rFonts w:ascii="Verdana" w:hAnsi="Verdana"/>
                <w:sz w:val="21"/>
              </w:rPr>
            </w:pPr>
            <w:r>
              <w:t> </w:t>
            </w:r>
          </w:p>
        </w:tc>
        <w:tc>
          <w:tcPr>
            <w:tcW w:type="dxa" w:w="70"/>
            <w:tcBorders>
              <w:top w:sz="4" w:val="nil"/>
              <w:left w:color="000000" w:sz="8" w:val="single"/>
              <w:bottom w:color="000000" w:sz="8" w:val="single"/>
              <w:right w:sz="4" w:val="nil"/>
            </w:tcBorders>
            <w:tcMar>
              <w:left w:type="dxa" w:w="0"/>
              <w:right w:type="dxa" w:w="0"/>
            </w:tcMar>
          </w:tcPr>
          <w:p w14:paraId="692B0000">
            <w:pPr>
              <w:spacing w:after="100" w:before="0" w:line="240" w:lineRule="auto"/>
              <w:ind w:firstLine="0" w:left="0"/>
              <w:jc w:val="left"/>
              <w:rPr>
                <w:rFonts w:ascii="Verdana" w:hAnsi="Verdana"/>
                <w:sz w:val="21"/>
              </w:rPr>
            </w:pPr>
            <w:r>
              <w:t> </w:t>
            </w:r>
          </w:p>
        </w:tc>
        <w:tc>
          <w:tcPr>
            <w:tcW w:type="dxa" w:w="2668"/>
            <w:tcBorders>
              <w:top w:color="000000" w:sz="8" w:val="single"/>
              <w:left w:sz="4" w:val="nil"/>
              <w:bottom w:color="000000" w:sz="8" w:val="single"/>
              <w:right w:sz="4" w:val="nil"/>
            </w:tcBorders>
            <w:tcMar>
              <w:left w:type="dxa" w:w="0"/>
              <w:right w:type="dxa" w:w="0"/>
            </w:tcMar>
          </w:tcPr>
          <w:p w14:paraId="6A2B0000">
            <w:pPr>
              <w:spacing w:after="100" w:before="0" w:line="240" w:lineRule="auto"/>
              <w:ind w:firstLine="0" w:left="0"/>
              <w:jc w:val="center"/>
              <w:rPr>
                <w:rFonts w:ascii="Verdana" w:hAnsi="Verdana"/>
                <w:sz w:val="21"/>
              </w:rPr>
            </w:pPr>
            <w:r>
              <w:t>(подпись)</w:t>
            </w:r>
          </w:p>
        </w:tc>
        <w:tc>
          <w:tcPr>
            <w:tcW w:type="dxa" w:w="181"/>
            <w:tcBorders>
              <w:bottom w:color="000000" w:sz="8" w:val="single"/>
            </w:tcBorders>
            <w:tcMar>
              <w:left w:type="dxa" w:w="0"/>
              <w:right w:type="dxa" w:w="0"/>
            </w:tcMar>
          </w:tcPr>
          <w:p w14:paraId="6B2B0000">
            <w:pPr>
              <w:spacing w:after="100" w:before="0" w:line="240" w:lineRule="auto"/>
              <w:ind w:firstLine="0" w:left="0"/>
              <w:jc w:val="left"/>
              <w:rPr>
                <w:rFonts w:ascii="Verdana" w:hAnsi="Verdana"/>
                <w:sz w:val="21"/>
              </w:rPr>
            </w:pPr>
            <w:r>
              <w:t> </w:t>
            </w:r>
          </w:p>
        </w:tc>
        <w:tc>
          <w:tcPr>
            <w:tcW w:type="dxa" w:w="1843"/>
            <w:tcBorders>
              <w:top w:color="000000" w:sz="8" w:val="single"/>
              <w:left w:sz="4" w:val="nil"/>
              <w:bottom w:color="000000" w:sz="8" w:val="single"/>
              <w:right w:sz="4" w:val="nil"/>
            </w:tcBorders>
            <w:tcMar>
              <w:left w:type="dxa" w:w="0"/>
              <w:right w:type="dxa" w:w="0"/>
            </w:tcMar>
          </w:tcPr>
          <w:p w14:paraId="6C2B0000">
            <w:pPr>
              <w:spacing w:after="100" w:before="0" w:line="240" w:lineRule="auto"/>
              <w:ind w:firstLine="0" w:left="0"/>
              <w:jc w:val="center"/>
              <w:rPr>
                <w:rFonts w:ascii="Verdana" w:hAnsi="Verdana"/>
                <w:sz w:val="21"/>
              </w:rPr>
            </w:pPr>
            <w:r>
              <w:t>(ФИО)</w:t>
            </w:r>
          </w:p>
        </w:tc>
        <w:tc>
          <w:tcPr>
            <w:tcW w:type="dxa" w:w="70"/>
            <w:tcBorders>
              <w:top w:sz="4" w:val="nil"/>
              <w:left w:sz="4" w:val="nil"/>
              <w:bottom w:color="000000" w:sz="8" w:val="single"/>
              <w:right w:color="000000" w:sz="8" w:val="single"/>
            </w:tcBorders>
            <w:tcMar>
              <w:left w:type="dxa" w:w="0"/>
              <w:right w:type="dxa" w:w="0"/>
            </w:tcMar>
          </w:tcPr>
          <w:p w14:paraId="6D2B0000">
            <w:pPr>
              <w:spacing w:after="100" w:before="0" w:line="240" w:lineRule="auto"/>
              <w:ind w:firstLine="0" w:left="0"/>
              <w:jc w:val="left"/>
              <w:rPr>
                <w:rFonts w:ascii="Verdana" w:hAnsi="Verdana"/>
                <w:sz w:val="21"/>
              </w:rPr>
            </w:pPr>
            <w:r>
              <w:t> </w:t>
            </w:r>
          </w:p>
        </w:tc>
      </w:tr>
    </w:tbl>
    <w:p w14:paraId="6E2B0000">
      <w:pPr>
        <w:spacing w:after="0" w:before="0" w:line="240" w:lineRule="auto"/>
        <w:ind w:firstLine="0" w:left="0"/>
        <w:rPr>
          <w:rFonts w:ascii="Verdana" w:hAnsi="Verdana"/>
          <w:sz w:val="21"/>
        </w:rPr>
      </w:pPr>
      <w:r>
        <w:t> </w:t>
      </w:r>
    </w:p>
    <w:p w14:paraId="6F2B0000">
      <w:pPr>
        <w:spacing w:after="0" w:before="0" w:line="240" w:lineRule="auto"/>
        <w:ind w:firstLine="0" w:left="0"/>
        <w:jc w:val="center"/>
        <w:rPr>
          <w:b w:val="1"/>
          <w:sz w:val="26"/>
          <w:u w:color="000000"/>
        </w:rPr>
      </w:pPr>
    </w:p>
    <w:p w14:paraId="702B0000">
      <w:pPr>
        <w:spacing w:after="0" w:before="0" w:line="240" w:lineRule="auto"/>
        <w:ind w:firstLine="0" w:left="0"/>
        <w:jc w:val="right"/>
      </w:pPr>
    </w:p>
    <w:p w14:paraId="712B0000">
      <w:pPr>
        <w:spacing w:after="200" w:before="0" w:line="276" w:lineRule="auto"/>
        <w:ind w:firstLine="0" w:left="0"/>
        <w:jc w:val="left"/>
      </w:pPr>
      <w:r>
        <w:br w:type="page"/>
      </w:r>
    </w:p>
    <w:p w14:paraId="722B0000">
      <w:bookmarkStart w:id="1041" w:name="__RefHeading___200"/>
      <w:bookmarkEnd w:id="1041"/>
      <w:bookmarkStart w:id="1042" w:name="__RefHeading___422"/>
      <w:bookmarkEnd w:id="1042"/>
      <w:bookmarkStart w:id="1043" w:name="__RefHeading___644"/>
      <w:bookmarkEnd w:id="1043"/>
      <w:bookmarkStart w:id="1044" w:name="__RefHeading___866"/>
      <w:bookmarkEnd w:id="1044"/>
      <w:pPr>
        <w:keepNext w:val="1"/>
        <w:keepLines w:val="1"/>
        <w:spacing w:after="0" w:before="240" w:line="276" w:lineRule="auto"/>
        <w:ind w:firstLine="0" w:left="0"/>
        <w:jc w:val="right"/>
        <w:outlineLvl w:val="0"/>
        <w:rPr>
          <w:color w:themeColor="accent1" w:themeShade="BF" w:val="376092"/>
        </w:rPr>
      </w:pPr>
      <w:r>
        <w:t>Приложение № 8 к Договору</w:t>
      </w:r>
    </w:p>
    <w:p w14:paraId="732B0000">
      <w:pPr>
        <w:spacing w:after="0" w:before="0" w:line="240" w:lineRule="auto"/>
        <w:ind w:firstLine="0" w:left="0"/>
        <w:jc w:val="right"/>
        <w:rPr>
          <w:rFonts w:ascii="Verdana" w:hAnsi="Verdana"/>
          <w:sz w:val="21"/>
        </w:rPr>
      </w:pPr>
      <w:r>
        <w:t>от __________ N ____</w:t>
      </w:r>
    </w:p>
    <w:p w14:paraId="742B0000">
      <w:pPr>
        <w:spacing w:after="0" w:before="0" w:line="240" w:lineRule="auto"/>
        <w:ind w:firstLine="0" w:left="0"/>
        <w:jc w:val="right"/>
      </w:pPr>
    </w:p>
    <w:p w14:paraId="752B0000">
      <w:pPr>
        <w:spacing w:after="0" w:before="0" w:line="240" w:lineRule="auto"/>
        <w:ind w:firstLine="0" w:left="0"/>
        <w:jc w:val="center"/>
        <w:rPr>
          <w:sz w:val="26"/>
        </w:rPr>
      </w:pPr>
    </w:p>
    <w:p w14:paraId="762B0000">
      <w:pPr>
        <w:spacing w:after="0" w:before="0" w:line="240" w:lineRule="auto"/>
        <w:ind w:firstLine="0" w:left="0"/>
        <w:jc w:val="center"/>
        <w:rPr>
          <w:i w:val="1"/>
          <w:sz w:val="26"/>
        </w:rPr>
      </w:pPr>
      <w:r>
        <w:rPr>
          <w:i w:val="1"/>
          <w:sz w:val="26"/>
        </w:rPr>
        <w:t>Форма</w:t>
      </w:r>
    </w:p>
    <w:p w14:paraId="772B0000">
      <w:pPr>
        <w:spacing w:after="0" w:before="0" w:line="240" w:lineRule="auto"/>
        <w:ind w:firstLine="0" w:left="0"/>
        <w:jc w:val="center"/>
        <w:rPr>
          <w:sz w:val="26"/>
        </w:rPr>
      </w:pPr>
    </w:p>
    <w:p w14:paraId="782B0000">
      <w:pPr>
        <w:spacing w:after="0" w:before="0" w:line="240" w:lineRule="auto"/>
        <w:ind w:firstLine="0" w:left="0"/>
        <w:jc w:val="center"/>
        <w:rPr>
          <w:sz w:val="26"/>
        </w:rPr>
      </w:pPr>
      <w:r>
        <w:rPr>
          <w:sz w:val="26"/>
        </w:rPr>
        <w:t>В Фонд поддержки проектов Национальной технологической инициативы</w:t>
      </w:r>
    </w:p>
    <w:p w14:paraId="792B0000">
      <w:pPr>
        <w:spacing w:after="0" w:before="0" w:line="240" w:lineRule="auto"/>
        <w:ind w:firstLine="0" w:left="0"/>
        <w:jc w:val="center"/>
        <w:rPr>
          <w:sz w:val="26"/>
        </w:rPr>
      </w:pPr>
      <w:r>
        <w:rPr>
          <w:sz w:val="26"/>
        </w:rPr>
        <w:t>Заявка на перечисление суммы Гранта</w:t>
      </w:r>
    </w:p>
    <w:p w14:paraId="7A2B0000">
      <w:pPr>
        <w:spacing w:after="0" w:before="0" w:line="240" w:lineRule="auto"/>
        <w:ind w:firstLine="0" w:left="0"/>
        <w:jc w:val="center"/>
        <w:rPr>
          <w:sz w:val="26"/>
        </w:rPr>
      </w:pPr>
    </w:p>
    <w:tbl>
      <w:tblPr>
        <w:tblStyle w:val="Style_3"/>
        <w:tblBorders>
          <w:top w:color="000000" w:sz="4" w:val="single"/>
          <w:insideH w:color="000000" w:sz="4" w:val="single"/>
          <w:insideV w:color="000000" w:sz="4" w:val="single"/>
        </w:tblBorders>
        <w:tblLayout w:type="fixed"/>
      </w:tblPr>
      <w:tblGrid>
        <w:gridCol w:w="3346"/>
        <w:gridCol w:w="6508"/>
      </w:tblGrid>
      <w:tr>
        <w:tc>
          <w:tcPr>
            <w:tcW w:type="dxa" w:w="3346"/>
            <w:tcBorders>
              <w:top w:color="000000" w:sz="4" w:val="single"/>
            </w:tcBorders>
          </w:tcPr>
          <w:p w14:paraId="7B2B0000">
            <w:pPr>
              <w:spacing w:after="0" w:before="0" w:line="240" w:lineRule="auto"/>
              <w:ind w:firstLine="0" w:left="0"/>
              <w:jc w:val="left"/>
            </w:pPr>
            <w:r>
              <w:t>Номер заявки</w:t>
            </w:r>
          </w:p>
        </w:tc>
        <w:tc>
          <w:tcPr>
            <w:tcW w:type="dxa" w:w="6508"/>
            <w:tcBorders>
              <w:top w:color="000000" w:sz="4" w:val="single"/>
            </w:tcBorders>
          </w:tcPr>
          <w:p w14:paraId="7C2B0000">
            <w:pPr>
              <w:spacing w:after="0" w:before="0" w:line="240" w:lineRule="auto"/>
              <w:ind w:firstLine="0" w:left="0"/>
              <w:jc w:val="left"/>
            </w:pPr>
          </w:p>
        </w:tc>
      </w:tr>
      <w:tr>
        <w:tc>
          <w:tcPr>
            <w:tcW w:type="dxa" w:w="3346"/>
            <w:tcBorders>
              <w:top w:color="000000" w:sz="4" w:val="single"/>
            </w:tcBorders>
          </w:tcPr>
          <w:p w14:paraId="7D2B0000">
            <w:pPr>
              <w:spacing w:after="0" w:before="0" w:line="240" w:lineRule="auto"/>
              <w:ind w:firstLine="0" w:left="0"/>
              <w:jc w:val="left"/>
            </w:pPr>
            <w:r>
              <w:t>Наименование Получателя гранта</w:t>
            </w:r>
          </w:p>
        </w:tc>
        <w:tc>
          <w:tcPr>
            <w:tcW w:type="dxa" w:w="6508"/>
            <w:tcBorders>
              <w:top w:color="000000" w:sz="4" w:val="single"/>
            </w:tcBorders>
          </w:tcPr>
          <w:p w14:paraId="7E2B0000">
            <w:pPr>
              <w:spacing w:after="0" w:before="0" w:line="240" w:lineRule="auto"/>
              <w:ind w:firstLine="0" w:left="0"/>
              <w:jc w:val="left"/>
            </w:pPr>
          </w:p>
        </w:tc>
      </w:tr>
      <w:tr>
        <w:tc>
          <w:tcPr>
            <w:tcW w:type="dxa" w:w="3346"/>
            <w:tcBorders>
              <w:top w:color="000000" w:sz="4" w:val="single"/>
            </w:tcBorders>
          </w:tcPr>
          <w:p w14:paraId="7F2B0000">
            <w:pPr>
              <w:spacing w:after="0" w:before="0" w:line="240" w:lineRule="auto"/>
              <w:ind w:firstLine="0" w:left="0"/>
              <w:jc w:val="left"/>
            </w:pPr>
            <w:r>
              <w:t>ИНН Получателя гранта</w:t>
            </w:r>
          </w:p>
        </w:tc>
        <w:tc>
          <w:tcPr>
            <w:tcW w:type="dxa" w:w="6508"/>
            <w:tcBorders>
              <w:top w:color="000000" w:sz="4" w:val="single"/>
            </w:tcBorders>
          </w:tcPr>
          <w:p w14:paraId="802B0000">
            <w:pPr>
              <w:spacing w:after="0" w:before="0" w:line="240" w:lineRule="auto"/>
              <w:ind w:firstLine="0" w:left="0"/>
              <w:jc w:val="left"/>
            </w:pPr>
          </w:p>
        </w:tc>
      </w:tr>
      <w:tr>
        <w:tc>
          <w:tcPr>
            <w:tcW w:type="dxa" w:w="3346"/>
            <w:tcBorders>
              <w:top w:color="000000" w:sz="4" w:val="single"/>
            </w:tcBorders>
          </w:tcPr>
          <w:p w14:paraId="812B0000">
            <w:pPr>
              <w:spacing w:after="0" w:before="0" w:line="240" w:lineRule="auto"/>
              <w:ind w:firstLine="0" w:left="0"/>
              <w:jc w:val="left"/>
            </w:pPr>
            <w:r>
              <w:t>Наименование проекта</w:t>
            </w:r>
          </w:p>
        </w:tc>
        <w:tc>
          <w:tcPr>
            <w:tcW w:type="dxa" w:w="6508"/>
            <w:tcBorders>
              <w:top w:color="000000" w:sz="4" w:val="single"/>
            </w:tcBorders>
          </w:tcPr>
          <w:p w14:paraId="822B0000">
            <w:pPr>
              <w:spacing w:after="0" w:before="0" w:line="240" w:lineRule="auto"/>
              <w:ind w:firstLine="0" w:left="0"/>
              <w:jc w:val="left"/>
            </w:pPr>
          </w:p>
        </w:tc>
      </w:tr>
      <w:tr>
        <w:tc>
          <w:tcPr>
            <w:tcW w:type="dxa" w:w="3346"/>
            <w:tcBorders>
              <w:top w:color="000000" w:sz="4" w:val="single"/>
            </w:tcBorders>
          </w:tcPr>
          <w:p w14:paraId="832B0000">
            <w:pPr>
              <w:spacing w:after="0" w:before="0" w:line="240" w:lineRule="auto"/>
              <w:ind w:firstLine="0" w:left="0"/>
              <w:jc w:val="left"/>
            </w:pPr>
            <w:r>
              <w:t>Дата заключения и номер договора о предоставлении гранта</w:t>
            </w:r>
          </w:p>
        </w:tc>
        <w:tc>
          <w:tcPr>
            <w:tcW w:type="dxa" w:w="6508"/>
            <w:tcBorders>
              <w:top w:color="000000" w:sz="4" w:val="single"/>
            </w:tcBorders>
          </w:tcPr>
          <w:p w14:paraId="842B0000">
            <w:pPr>
              <w:spacing w:after="0" w:before="0" w:line="240" w:lineRule="auto"/>
              <w:ind w:firstLine="0" w:left="0"/>
              <w:jc w:val="left"/>
            </w:pPr>
          </w:p>
        </w:tc>
      </w:tr>
      <w:tr>
        <w:tc>
          <w:tcPr>
            <w:tcW w:type="dxa" w:w="3346"/>
            <w:tcBorders>
              <w:top w:color="000000" w:sz="4" w:val="single"/>
            </w:tcBorders>
          </w:tcPr>
          <w:p w14:paraId="852B0000">
            <w:pPr>
              <w:spacing w:after="0" w:before="0" w:line="240" w:lineRule="auto"/>
              <w:ind w:firstLine="0" w:left="0"/>
              <w:jc w:val="left"/>
            </w:pPr>
            <w:r>
              <w:t>Расчетный счет Получателя гранта</w:t>
            </w:r>
          </w:p>
        </w:tc>
        <w:tc>
          <w:tcPr>
            <w:tcW w:type="dxa" w:w="6508"/>
            <w:tcBorders>
              <w:top w:color="000000" w:sz="4" w:val="single"/>
            </w:tcBorders>
          </w:tcPr>
          <w:p w14:paraId="862B0000">
            <w:pPr>
              <w:spacing w:after="0" w:before="0" w:line="240" w:lineRule="auto"/>
              <w:ind w:firstLine="0" w:left="0"/>
              <w:jc w:val="left"/>
            </w:pPr>
          </w:p>
        </w:tc>
      </w:tr>
      <w:tr>
        <w:tc>
          <w:tcPr>
            <w:tcW w:type="dxa" w:w="3346"/>
            <w:tcBorders>
              <w:top w:color="000000" w:sz="4" w:val="single"/>
            </w:tcBorders>
          </w:tcPr>
          <w:p w14:paraId="872B0000">
            <w:pPr>
              <w:spacing w:after="0" w:before="0" w:line="240" w:lineRule="auto"/>
              <w:ind w:firstLine="0" w:left="0"/>
              <w:jc w:val="left"/>
            </w:pPr>
            <w:r>
              <w:t>БИК банка Получателя гранта</w:t>
            </w:r>
          </w:p>
        </w:tc>
        <w:tc>
          <w:tcPr>
            <w:tcW w:type="dxa" w:w="6508"/>
            <w:tcBorders>
              <w:top w:color="000000" w:sz="4" w:val="single"/>
            </w:tcBorders>
          </w:tcPr>
          <w:p w14:paraId="882B0000">
            <w:pPr>
              <w:spacing w:after="0" w:before="0" w:line="240" w:lineRule="auto"/>
              <w:ind w:firstLine="0" w:left="0"/>
              <w:jc w:val="left"/>
            </w:pPr>
          </w:p>
        </w:tc>
      </w:tr>
      <w:tr>
        <w:trPr>
          <w:trHeight w:hRule="atLeast" w:val="724"/>
        </w:trPr>
        <w:tc>
          <w:tcPr>
            <w:tcW w:type="dxa" w:w="3346"/>
            <w:tcBorders>
              <w:top w:color="000000" w:sz="4" w:val="single"/>
            </w:tcBorders>
          </w:tcPr>
          <w:p w14:paraId="892B0000">
            <w:pPr>
              <w:spacing w:after="0" w:before="0" w:line="240" w:lineRule="auto"/>
              <w:ind w:firstLine="0" w:left="0"/>
              <w:jc w:val="left"/>
            </w:pPr>
            <w:r>
              <w:t>Размер неиспользованного остатка Гранта на счете Получателя гранта</w:t>
            </w:r>
          </w:p>
          <w:p w14:paraId="8A2B0000">
            <w:pPr>
              <w:spacing w:after="0" w:before="0" w:line="240" w:lineRule="auto"/>
              <w:ind w:firstLine="0" w:left="0"/>
              <w:jc w:val="left"/>
            </w:pPr>
            <w:r>
              <w:t xml:space="preserve">(в рублях) за прошлый год* </w:t>
            </w:r>
          </w:p>
        </w:tc>
        <w:tc>
          <w:tcPr>
            <w:tcW w:type="dxa" w:w="6508"/>
            <w:tcBorders>
              <w:top w:color="000000" w:sz="4" w:val="single"/>
            </w:tcBorders>
          </w:tcPr>
          <w:p w14:paraId="8B2B0000">
            <w:pPr>
              <w:spacing w:after="0" w:before="0" w:line="240" w:lineRule="auto"/>
              <w:ind w:firstLine="0" w:left="0"/>
              <w:jc w:val="left"/>
            </w:pPr>
          </w:p>
        </w:tc>
      </w:tr>
      <w:tr>
        <w:trPr>
          <w:trHeight w:hRule="atLeast" w:val="724"/>
        </w:trPr>
        <w:tc>
          <w:tcPr>
            <w:tcW w:type="dxa" w:w="3346"/>
            <w:tcBorders>
              <w:top w:color="000000" w:sz="4" w:val="single"/>
            </w:tcBorders>
          </w:tcPr>
          <w:p w14:paraId="8C2B0000">
            <w:pPr>
              <w:spacing w:after="0" w:before="0" w:line="240" w:lineRule="auto"/>
              <w:ind w:firstLine="0" w:left="0"/>
              <w:jc w:val="left"/>
            </w:pPr>
            <w:r>
              <w:t>Размер неиспользованного остатка Гранта на счете Получателя гранта</w:t>
            </w:r>
          </w:p>
          <w:p w14:paraId="8D2B0000">
            <w:pPr>
              <w:spacing w:after="0" w:before="0" w:line="240" w:lineRule="auto"/>
              <w:ind w:firstLine="0" w:left="0"/>
              <w:jc w:val="left"/>
            </w:pPr>
            <w:r>
              <w:t>(в рублях) полученного в текущем календарном году*</w:t>
            </w:r>
          </w:p>
        </w:tc>
        <w:tc>
          <w:tcPr>
            <w:tcW w:type="dxa" w:w="6508"/>
            <w:tcBorders>
              <w:top w:color="000000" w:sz="4" w:val="single"/>
            </w:tcBorders>
          </w:tcPr>
          <w:p w14:paraId="8E2B0000">
            <w:pPr>
              <w:spacing w:after="0" w:before="0" w:line="240" w:lineRule="auto"/>
              <w:ind w:firstLine="0" w:left="0"/>
              <w:jc w:val="left"/>
            </w:pPr>
          </w:p>
        </w:tc>
      </w:tr>
      <w:tr>
        <w:tc>
          <w:tcPr>
            <w:tcW w:type="dxa" w:w="3346"/>
            <w:tcBorders>
              <w:top w:color="000000" w:sz="4" w:val="single"/>
            </w:tcBorders>
          </w:tcPr>
          <w:p w14:paraId="8F2B0000">
            <w:pPr>
              <w:spacing w:after="0" w:before="0" w:line="240" w:lineRule="auto"/>
              <w:ind w:firstLine="0" w:left="0"/>
              <w:jc w:val="left"/>
            </w:pPr>
            <w:r>
              <w:t>Запрашиваемый размер Гранта (в рублях)</w:t>
            </w:r>
          </w:p>
        </w:tc>
        <w:tc>
          <w:tcPr>
            <w:tcW w:type="dxa" w:w="6508"/>
            <w:tcBorders>
              <w:top w:color="000000" w:sz="4" w:val="single"/>
            </w:tcBorders>
          </w:tcPr>
          <w:p w14:paraId="902B0000">
            <w:pPr>
              <w:spacing w:after="0" w:before="0" w:line="240" w:lineRule="auto"/>
              <w:ind w:firstLine="0" w:left="0"/>
              <w:jc w:val="left"/>
            </w:pPr>
          </w:p>
        </w:tc>
      </w:tr>
      <w:tr>
        <w:tc>
          <w:tcPr>
            <w:tcW w:type="dxa" w:w="3346"/>
            <w:tcBorders>
              <w:top w:color="000000" w:sz="4" w:val="single"/>
            </w:tcBorders>
          </w:tcPr>
          <w:p w14:paraId="912B0000">
            <w:pPr>
              <w:spacing w:after="0" w:before="0" w:line="240" w:lineRule="auto"/>
              <w:ind w:firstLine="0" w:left="0"/>
              <w:jc w:val="left"/>
            </w:pPr>
            <w:r>
              <w:t>Планируемая дата операции (расходного платежного поручения)</w:t>
            </w:r>
          </w:p>
        </w:tc>
        <w:tc>
          <w:tcPr>
            <w:tcW w:type="dxa" w:w="6508"/>
            <w:tcBorders>
              <w:top w:color="000000" w:sz="4" w:val="single"/>
            </w:tcBorders>
          </w:tcPr>
          <w:p w14:paraId="922B0000">
            <w:pPr>
              <w:spacing w:after="0" w:before="0" w:line="240" w:lineRule="auto"/>
              <w:ind w:firstLine="0" w:left="0"/>
              <w:jc w:val="left"/>
            </w:pPr>
          </w:p>
        </w:tc>
      </w:tr>
    </w:tbl>
    <w:p w14:paraId="932B0000">
      <w:pPr>
        <w:spacing w:after="0" w:before="0" w:line="240" w:lineRule="auto"/>
        <w:ind w:firstLine="567" w:left="0"/>
      </w:pPr>
    </w:p>
    <w:p w14:paraId="942B0000">
      <w:pPr>
        <w:spacing w:after="0" w:before="0" w:line="240" w:lineRule="auto"/>
        <w:ind w:firstLine="567" w:left="0"/>
      </w:pPr>
      <w:r>
        <w:t>Подписанием настоящей заявки Получатель гранта дает заверение в наличии всех обстоятельств, перечисленных в пунктах 3.1.1.1– 3.1.1.10 Договора, на день подписания настоящей заявки, в том числе подтверждает следующие обстоятельства:</w:t>
      </w:r>
    </w:p>
    <w:p w14:paraId="952B0000">
      <w:pPr>
        <w:spacing w:after="0" w:before="0" w:line="240" w:lineRule="auto"/>
        <w:ind w:firstLine="567" w:left="0"/>
      </w:pPr>
    </w:p>
    <w:p w14:paraId="962B0000">
      <w:pPr>
        <w:widowControl w:val="0"/>
        <w:spacing w:after="0" w:before="0" w:line="240" w:lineRule="auto"/>
        <w:ind w:firstLine="567" w:left="0"/>
      </w:pPr>
      <w:r>
        <w:t>1). у Получателя гранта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972B0000">
      <w:pPr>
        <w:widowControl w:val="0"/>
        <w:spacing w:after="0" w:before="0" w:line="240" w:lineRule="auto"/>
        <w:ind w:firstLine="567" w:left="0"/>
      </w:pPr>
      <w:r>
        <w:t xml:space="preserve">2). </w:t>
      </w:r>
      <w:r>
        <w:t>Получатель гранта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982B0000">
      <w:pPr>
        <w:widowControl w:val="0"/>
        <w:spacing w:after="0" w:before="0" w:line="240" w:lineRule="auto"/>
        <w:ind w:firstLine="567" w:left="0"/>
      </w:pPr>
      <w:r>
        <w:t>3). у Получателя гранта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992B0000">
      <w:pPr>
        <w:widowControl w:val="0"/>
        <w:spacing w:after="0" w:before="0" w:line="240" w:lineRule="auto"/>
        <w:ind w:firstLine="567" w:left="0"/>
      </w:pPr>
      <w:r>
        <w:t xml:space="preserve">4). Получатель гранта </w:t>
      </w:r>
      <w:r>
        <w:t>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t>;</w:t>
      </w:r>
    </w:p>
    <w:p w14:paraId="9A2B0000">
      <w:pPr>
        <w:widowControl w:val="0"/>
        <w:spacing w:after="0" w:before="0" w:line="240" w:lineRule="auto"/>
        <w:ind w:firstLine="567" w:left="0"/>
      </w:pPr>
      <w:r>
        <w:t xml:space="preserve">5). Получатель гранта </w:t>
      </w:r>
      <w:r>
        <w:t>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r>
        <w:t>;</w:t>
      </w:r>
    </w:p>
    <w:p w14:paraId="9B2B0000">
      <w:pPr>
        <w:widowControl w:val="0"/>
        <w:spacing w:after="0" w:before="0" w:line="240" w:lineRule="auto"/>
        <w:ind w:firstLine="567" w:left="0"/>
      </w:pPr>
      <w:r>
        <w:t>6). в реестре дисквалифицированных лиц отсутствуют сведения о дисквалифицированных руководителе, членах коллегиального органа или главном бухгалтере Получателя гранта;</w:t>
      </w:r>
    </w:p>
    <w:p w14:paraId="9C2B0000">
      <w:pPr>
        <w:widowControl w:val="0"/>
        <w:spacing w:after="0" w:before="0" w:line="240" w:lineRule="auto"/>
        <w:ind w:firstLine="567" w:left="0"/>
      </w:pPr>
      <w:r>
        <w:t>7). Получатель гранта имеет удовлетворительное финансовое состояние (отсутствуют обстоятельства, в силу которых руководитель Получателя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гранта банкротом; стоимость чистых активов Получателя гранта на конец последнего отчетного периода превышает размер уставного капитала Получателя гранта и минимальный размер уставного капитала (имущества), определенный законодательством);</w:t>
      </w:r>
    </w:p>
    <w:p w14:paraId="9D2B0000">
      <w:pPr>
        <w:widowControl w:val="0"/>
        <w:spacing w:after="0" w:before="0" w:line="240" w:lineRule="auto"/>
        <w:ind w:firstLine="567" w:left="0"/>
      </w:pPr>
      <w:r>
        <w:t>8). отсутствуют вступившие в законную силу решения суда, арбитражного и (или) третейского суда, срок исполнения по которым наступил, о взыскании с Получателя гранта денежных средств в суммарном объеме, превышающем десять процентов размера Гранта на соответствующий календарный год или десять процентов стоимости чистых активов Получателя гранта на конец последнего отчетного периода;</w:t>
      </w:r>
    </w:p>
    <w:p w14:paraId="9E2B0000">
      <w:pPr>
        <w:widowControl w:val="0"/>
        <w:spacing w:after="0" w:before="0" w:line="240" w:lineRule="auto"/>
        <w:ind w:firstLine="567" w:left="0"/>
      </w:pPr>
      <w:r>
        <w:t xml:space="preserve">9). лицо, осуществляющее полномочия единоличного исполнительного органа Получателя гранта, не имеет неснятой или непогашенной судимости за совершение умышленного преступления в сфере экономики; </w:t>
      </w:r>
    </w:p>
    <w:p w14:paraId="9F2B0000">
      <w:pPr>
        <w:widowControl w:val="0"/>
        <w:spacing w:after="0" w:before="0" w:line="240" w:lineRule="auto"/>
        <w:ind w:firstLine="567" w:left="0"/>
      </w:pPr>
      <w:r>
        <w:t>10). у Получателя гранта отсутствуют неисполненные и (или) просроченные обязательства по предоставлению Грантодателю отчетности и (или) информации.</w:t>
      </w:r>
    </w:p>
    <w:p w14:paraId="A02B0000">
      <w:pPr>
        <w:spacing w:after="0" w:before="0" w:line="240" w:lineRule="auto"/>
        <w:ind w:firstLine="0" w:left="0"/>
      </w:pPr>
    </w:p>
    <w:p w14:paraId="A12B0000">
      <w:pPr>
        <w:tabs>
          <w:tab w:leader="none" w:pos="1276" w:val="left"/>
        </w:tabs>
        <w:spacing w:after="0" w:before="0" w:line="240" w:lineRule="auto"/>
        <w:ind w:firstLine="0" w:left="709"/>
        <w:rPr>
          <w:sz w:val="26"/>
        </w:rPr>
      </w:pPr>
    </w:p>
    <w:p w14:paraId="A22B0000">
      <w:pPr>
        <w:spacing w:after="0" w:before="0" w:line="240" w:lineRule="auto"/>
        <w:ind w:firstLine="0" w:left="0"/>
        <w:rPr>
          <w:sz w:val="8"/>
        </w:rPr>
      </w:pPr>
    </w:p>
    <w:tbl>
      <w:tblPr>
        <w:tblStyle w:val="Style_3"/>
        <w:tblLayout w:type="fixed"/>
      </w:tblPr>
      <w:tblGrid>
        <w:gridCol w:w="3284"/>
        <w:gridCol w:w="236"/>
        <w:gridCol w:w="2813"/>
        <w:gridCol w:w="236"/>
        <w:gridCol w:w="3285"/>
      </w:tblGrid>
      <w:tr>
        <w:tc>
          <w:tcPr>
            <w:tcW w:type="dxa" w:w="3284"/>
            <w:tcBorders>
              <w:bottom w:color="000000" w:sz="4" w:val="single"/>
            </w:tcBorders>
          </w:tcPr>
          <w:p w14:paraId="A32B0000">
            <w:pPr>
              <w:spacing w:after="0" w:before="0" w:line="240" w:lineRule="auto"/>
              <w:ind w:firstLine="0" w:left="0"/>
              <w:rPr>
                <w:sz w:val="8"/>
              </w:rPr>
            </w:pPr>
          </w:p>
        </w:tc>
        <w:tc>
          <w:tcPr>
            <w:tcW w:type="dxa" w:w="236"/>
          </w:tcPr>
          <w:p w14:paraId="A42B0000">
            <w:pPr>
              <w:spacing w:after="0" w:before="0" w:line="240" w:lineRule="auto"/>
              <w:ind w:firstLine="0" w:left="0"/>
              <w:rPr>
                <w:sz w:val="8"/>
              </w:rPr>
            </w:pPr>
          </w:p>
        </w:tc>
        <w:tc>
          <w:tcPr>
            <w:tcW w:type="dxa" w:w="2813"/>
            <w:tcBorders>
              <w:bottom w:color="000000" w:sz="4" w:val="single"/>
            </w:tcBorders>
          </w:tcPr>
          <w:p w14:paraId="A52B0000">
            <w:pPr>
              <w:spacing w:after="0" w:before="0" w:line="240" w:lineRule="auto"/>
              <w:ind w:firstLine="0" w:left="0"/>
              <w:rPr>
                <w:sz w:val="8"/>
              </w:rPr>
            </w:pPr>
          </w:p>
        </w:tc>
        <w:tc>
          <w:tcPr>
            <w:tcW w:type="dxa" w:w="236"/>
          </w:tcPr>
          <w:p w14:paraId="A62B0000">
            <w:pPr>
              <w:spacing w:after="0" w:before="0" w:line="240" w:lineRule="auto"/>
              <w:ind w:firstLine="0" w:left="0"/>
              <w:rPr>
                <w:sz w:val="8"/>
              </w:rPr>
            </w:pPr>
          </w:p>
        </w:tc>
        <w:tc>
          <w:tcPr>
            <w:tcW w:type="dxa" w:w="3285"/>
            <w:tcBorders>
              <w:bottom w:color="000000" w:sz="4" w:val="single"/>
            </w:tcBorders>
          </w:tcPr>
          <w:p w14:paraId="A72B0000">
            <w:pPr>
              <w:spacing w:after="0" w:before="0" w:line="240" w:lineRule="auto"/>
              <w:ind w:firstLine="0" w:left="0"/>
              <w:rPr>
                <w:sz w:val="8"/>
              </w:rPr>
            </w:pPr>
          </w:p>
        </w:tc>
      </w:tr>
      <w:tr>
        <w:tc>
          <w:tcPr>
            <w:tcW w:type="dxa" w:w="3284"/>
            <w:tcBorders>
              <w:top w:color="000000" w:sz="4" w:val="single"/>
            </w:tcBorders>
          </w:tcPr>
          <w:p w14:paraId="A82B0000">
            <w:pPr>
              <w:spacing w:after="0" w:before="0" w:line="240" w:lineRule="auto"/>
              <w:ind w:firstLine="0" w:left="0"/>
              <w:jc w:val="center"/>
              <w:rPr>
                <w:sz w:val="20"/>
              </w:rPr>
            </w:pPr>
            <w:r>
              <w:rPr>
                <w:sz w:val="20"/>
              </w:rPr>
              <w:t>наименование должности</w:t>
            </w:r>
          </w:p>
        </w:tc>
        <w:tc>
          <w:tcPr>
            <w:tcW w:type="dxa" w:w="236"/>
          </w:tcPr>
          <w:p w14:paraId="A92B0000">
            <w:pPr>
              <w:spacing w:after="0" w:before="0" w:line="240" w:lineRule="auto"/>
              <w:ind w:firstLine="0" w:left="0"/>
              <w:jc w:val="center"/>
              <w:rPr>
                <w:sz w:val="20"/>
              </w:rPr>
            </w:pPr>
          </w:p>
        </w:tc>
        <w:tc>
          <w:tcPr>
            <w:tcW w:type="dxa" w:w="2813"/>
            <w:tcBorders>
              <w:top w:color="000000" w:sz="4" w:val="single"/>
            </w:tcBorders>
          </w:tcPr>
          <w:p w14:paraId="AA2B0000">
            <w:pPr>
              <w:spacing w:after="0" w:before="0" w:line="240" w:lineRule="auto"/>
              <w:ind w:firstLine="0" w:left="0"/>
              <w:jc w:val="center"/>
              <w:rPr>
                <w:sz w:val="20"/>
              </w:rPr>
            </w:pPr>
            <w:r>
              <w:rPr>
                <w:sz w:val="20"/>
              </w:rPr>
              <w:t>подпись</w:t>
            </w:r>
          </w:p>
        </w:tc>
        <w:tc>
          <w:tcPr>
            <w:tcW w:type="dxa" w:w="236"/>
          </w:tcPr>
          <w:p w14:paraId="AB2B0000">
            <w:pPr>
              <w:spacing w:after="0" w:before="0" w:line="240" w:lineRule="auto"/>
              <w:ind w:firstLine="0" w:left="0"/>
              <w:jc w:val="center"/>
              <w:rPr>
                <w:sz w:val="20"/>
              </w:rPr>
            </w:pPr>
          </w:p>
        </w:tc>
        <w:tc>
          <w:tcPr>
            <w:tcW w:type="dxa" w:w="3285"/>
            <w:tcBorders>
              <w:top w:color="000000" w:sz="4" w:val="single"/>
            </w:tcBorders>
          </w:tcPr>
          <w:p w14:paraId="AC2B0000">
            <w:pPr>
              <w:spacing w:after="0" w:before="0" w:line="240" w:lineRule="auto"/>
              <w:ind w:firstLine="0" w:left="0"/>
              <w:jc w:val="center"/>
              <w:rPr>
                <w:sz w:val="20"/>
              </w:rPr>
            </w:pPr>
            <w:r>
              <w:rPr>
                <w:sz w:val="20"/>
              </w:rPr>
              <w:t>фамилия, имя, отчество</w:t>
            </w:r>
          </w:p>
        </w:tc>
      </w:tr>
    </w:tbl>
    <w:p w14:paraId="AD2B0000">
      <w:pPr>
        <w:spacing w:after="0" w:before="0" w:line="240" w:lineRule="auto"/>
        <w:ind w:firstLine="0" w:left="0"/>
        <w:rPr>
          <w:sz w:val="8"/>
        </w:rPr>
      </w:pPr>
    </w:p>
    <w:p w14:paraId="AE2B0000">
      <w:pPr>
        <w:spacing w:after="0" w:before="0" w:line="240" w:lineRule="auto"/>
        <w:ind w:firstLine="0" w:left="0"/>
        <w:rPr>
          <w:sz w:val="26"/>
        </w:rPr>
      </w:pPr>
      <w:r>
        <w:rPr>
          <w:sz w:val="26"/>
        </w:rPr>
        <w:t>«___» ____________ 20__ г.</w:t>
      </w:r>
    </w:p>
    <w:p w14:paraId="AF2B0000">
      <w:pPr>
        <w:spacing w:after="0" w:before="0" w:line="240" w:lineRule="auto"/>
        <w:ind w:firstLine="0" w:left="0"/>
        <w:rPr>
          <w:sz w:val="26"/>
        </w:rPr>
      </w:pPr>
    </w:p>
    <w:p w14:paraId="B02B0000">
      <w:pPr>
        <w:spacing w:after="0" w:before="0" w:line="240" w:lineRule="auto"/>
        <w:ind w:firstLine="0" w:left="0"/>
        <w:rPr>
          <w:sz w:val="8"/>
        </w:rPr>
      </w:pPr>
    </w:p>
    <w:p w14:paraId="B12B0000">
      <w:pPr>
        <w:spacing w:after="0" w:before="0" w:line="240" w:lineRule="auto"/>
        <w:ind w:firstLine="0" w:left="0"/>
        <w:rPr>
          <w:sz w:val="20"/>
        </w:rPr>
      </w:pPr>
    </w:p>
    <w:p w14:paraId="B22B0000">
      <w:pPr>
        <w:spacing w:after="200" w:before="0" w:line="276" w:lineRule="auto"/>
        <w:ind w:firstLine="0" w:left="0"/>
        <w:jc w:val="left"/>
        <w:rPr>
          <w:sz w:val="20"/>
        </w:rPr>
      </w:pPr>
      <w:r>
        <w:rPr>
          <w:sz w:val="20"/>
        </w:rPr>
        <w:t>*Для подтверждения остатка представляется выписка со Счета Гранта, открытого для получения гранта, указанного в договоре о предоставлении гранта.</w:t>
      </w:r>
    </w:p>
    <w:p w14:paraId="B32B0000">
      <w:pPr>
        <w:spacing w:after="200" w:before="0" w:line="276" w:lineRule="auto"/>
        <w:ind w:firstLine="0" w:left="0"/>
        <w:jc w:val="left"/>
        <w:rPr>
          <w:sz w:val="20"/>
        </w:rPr>
      </w:pPr>
    </w:p>
    <w:p w14:paraId="B42B0000">
      <w:pPr>
        <w:sectPr>
          <w:pgSz w:h="16838" w:orient="portrait" w:w="11906"/>
          <w:pgMar w:bottom="1440" w:footer="0" w:gutter="0" w:header="0" w:left="1133" w:right="566" w:top="1440"/>
        </w:sectPr>
      </w:pPr>
    </w:p>
    <w:p w14:paraId="B52B0000">
      <w:bookmarkStart w:id="1045" w:name="__RefHeading___201"/>
      <w:bookmarkEnd w:id="1045"/>
      <w:bookmarkStart w:id="1046" w:name="__RefHeading___423"/>
      <w:bookmarkEnd w:id="1046"/>
      <w:bookmarkStart w:id="1047" w:name="__RefHeading___645"/>
      <w:bookmarkEnd w:id="1047"/>
      <w:bookmarkStart w:id="1048" w:name="__RefHeading___867"/>
      <w:bookmarkEnd w:id="1048"/>
      <w:pPr>
        <w:keepNext w:val="1"/>
        <w:keepLines w:val="1"/>
        <w:spacing w:after="0" w:before="240" w:line="276" w:lineRule="auto"/>
        <w:ind w:firstLine="0" w:left="0"/>
        <w:jc w:val="right"/>
        <w:outlineLvl w:val="0"/>
        <w:rPr>
          <w:color w:themeColor="accent1" w:themeShade="BF" w:val="376092"/>
        </w:rPr>
      </w:pPr>
      <w:r>
        <w:t>Приложение № 9 к Договору</w:t>
      </w:r>
    </w:p>
    <w:p w14:paraId="B62B0000">
      <w:pPr>
        <w:spacing w:after="0" w:before="0" w:line="240" w:lineRule="auto"/>
        <w:ind w:firstLine="0" w:left="0"/>
        <w:jc w:val="right"/>
        <w:rPr>
          <w:rFonts w:ascii="Verdana" w:hAnsi="Verdana"/>
          <w:sz w:val="21"/>
        </w:rPr>
      </w:pPr>
      <w:r>
        <w:t>от __________ N ____</w:t>
      </w:r>
    </w:p>
    <w:p w14:paraId="B72B0000">
      <w:pPr>
        <w:spacing w:after="0" w:before="0" w:line="240" w:lineRule="auto"/>
        <w:ind w:firstLine="0" w:left="0"/>
        <w:jc w:val="right"/>
      </w:pPr>
    </w:p>
    <w:p w14:paraId="B82B0000">
      <w:pPr>
        <w:spacing w:after="200" w:before="0" w:line="276" w:lineRule="auto"/>
        <w:ind w:firstLine="0" w:left="0"/>
        <w:jc w:val="left"/>
        <w:rPr>
          <w:rFonts w:asciiTheme="minorAscii" w:hAnsiTheme="minorHAnsi"/>
          <w:sz w:val="22"/>
        </w:rPr>
      </w:pPr>
    </w:p>
    <w:p w14:paraId="B92B0000">
      <w:pPr>
        <w:spacing w:after="200" w:before="0" w:line="276" w:lineRule="auto"/>
        <w:ind w:firstLine="0" w:left="0"/>
        <w:jc w:val="left"/>
        <w:rPr>
          <w:rFonts w:asciiTheme="minorAscii" w:hAnsiTheme="minorHAnsi"/>
          <w:sz w:val="22"/>
        </w:rPr>
      </w:pPr>
    </w:p>
    <w:p w14:paraId="BA2B0000">
      <w:pPr>
        <w:spacing w:after="0" w:before="0" w:line="240" w:lineRule="auto"/>
        <w:ind w:firstLine="0" w:left="0"/>
        <w:jc w:val="center"/>
      </w:pPr>
      <w:r>
        <w:t>Смета расходов</w:t>
      </w:r>
    </w:p>
    <w:p w14:paraId="BB2B0000">
      <w:pPr>
        <w:spacing w:after="0" w:before="0" w:line="240" w:lineRule="auto"/>
        <w:ind w:firstLine="0" w:left="0"/>
        <w:jc w:val="center"/>
      </w:pPr>
      <w:r>
        <w:t>на реализацию проекта «________________________»</w:t>
      </w:r>
    </w:p>
    <w:p w14:paraId="BC2B0000">
      <w:pPr>
        <w:spacing w:after="0" w:before="0" w:line="240" w:lineRule="auto"/>
        <w:ind w:firstLine="0" w:left="0"/>
        <w:jc w:val="center"/>
      </w:pPr>
      <w:r>
        <w:t xml:space="preserve">в целях реализации плана мероприятий («дорожной карты») «_________» </w:t>
      </w:r>
    </w:p>
    <w:p w14:paraId="BD2B0000">
      <w:pPr>
        <w:spacing w:after="0" w:before="0" w:line="240" w:lineRule="auto"/>
        <w:ind w:firstLine="0" w:left="0"/>
        <w:jc w:val="center"/>
      </w:pPr>
      <w:r>
        <w:t>Национальной технологической инициативы</w:t>
      </w:r>
    </w:p>
    <w:p w14:paraId="BE2B0000">
      <w:pPr>
        <w:spacing w:after="0" w:before="0" w:line="240" w:lineRule="auto"/>
        <w:ind w:firstLine="0" w:left="0"/>
        <w:rPr>
          <w:sz w:val="26"/>
        </w:rPr>
      </w:pPr>
    </w:p>
    <w:tbl>
      <w:tblPr>
        <w:tblStyle w:val="Style_3"/>
        <w:tblLayout w:type="fixed"/>
      </w:tblPr>
      <w:tblGrid>
        <w:gridCol w:w="645"/>
        <w:gridCol w:w="1641"/>
        <w:gridCol w:w="1203"/>
        <w:gridCol w:w="1452"/>
        <w:gridCol w:w="1151"/>
        <w:gridCol w:w="1452"/>
        <w:gridCol w:w="1001"/>
        <w:gridCol w:w="1452"/>
        <w:gridCol w:w="1097"/>
        <w:gridCol w:w="1248"/>
        <w:gridCol w:w="1452"/>
      </w:tblGrid>
      <w:tr>
        <w:trPr>
          <w:trHeight w:hRule="atLeast" w:val="302"/>
          <w:tblHeader/>
        </w:trPr>
        <w:tc>
          <w:tcPr>
            <w:tcW w:type="dxa" w:w="645"/>
            <w:vMerge w:val="restart"/>
            <w:tcBorders>
              <w:top w:color="000000" w:sz="8" w:val="single"/>
              <w:left w:color="000000" w:sz="8" w:val="single"/>
              <w:bottom w:color="000000" w:sz="4" w:val="single"/>
              <w:right w:color="000000" w:sz="4" w:val="single"/>
            </w:tcBorders>
            <w:vAlign w:val="center"/>
          </w:tcPr>
          <w:p w14:paraId="BF2B0000">
            <w:pPr>
              <w:spacing w:after="0" w:before="0" w:line="240" w:lineRule="auto"/>
              <w:ind w:firstLine="0" w:left="0"/>
              <w:jc w:val="center"/>
              <w:rPr>
                <w:sz w:val="19"/>
              </w:rPr>
            </w:pPr>
            <w:r>
              <w:rPr>
                <w:sz w:val="19"/>
              </w:rPr>
              <w:t>№ п/п</w:t>
            </w:r>
          </w:p>
        </w:tc>
        <w:tc>
          <w:tcPr>
            <w:tcW w:type="dxa" w:w="1641"/>
            <w:vMerge w:val="restart"/>
            <w:tcBorders>
              <w:top w:color="000000" w:sz="8" w:val="single"/>
              <w:left w:color="000000" w:sz="4" w:val="single"/>
              <w:bottom w:color="000000" w:sz="4" w:val="single"/>
              <w:right w:sz="4" w:val="nil"/>
            </w:tcBorders>
            <w:vAlign w:val="center"/>
          </w:tcPr>
          <w:p w14:paraId="C02B0000">
            <w:pPr>
              <w:spacing w:after="0" w:before="0" w:line="240" w:lineRule="auto"/>
              <w:ind w:firstLine="0" w:left="0"/>
              <w:jc w:val="center"/>
              <w:rPr>
                <w:sz w:val="19"/>
              </w:rPr>
            </w:pPr>
            <w:r>
              <w:rPr>
                <w:sz w:val="19"/>
              </w:rPr>
              <w:t>Наименование этапа / мероприятия / вид расходов*</w:t>
            </w:r>
          </w:p>
        </w:tc>
        <w:tc>
          <w:tcPr>
            <w:tcW w:type="dxa" w:w="11507"/>
            <w:gridSpan w:val="9"/>
            <w:tcBorders>
              <w:top w:color="000000" w:sz="8" w:val="single"/>
              <w:left w:color="000000" w:sz="4" w:val="single"/>
              <w:bottom w:color="000000" w:sz="8" w:val="single"/>
              <w:right w:color="000000" w:sz="8" w:val="single"/>
            </w:tcBorders>
            <w:vAlign w:val="center"/>
          </w:tcPr>
          <w:p w14:paraId="C12B0000">
            <w:pPr>
              <w:spacing w:after="0" w:before="0" w:line="240" w:lineRule="auto"/>
              <w:ind w:firstLine="0" w:left="0"/>
              <w:jc w:val="center"/>
              <w:rPr>
                <w:sz w:val="19"/>
              </w:rPr>
            </w:pPr>
            <w:r>
              <w:rPr>
                <w:sz w:val="19"/>
              </w:rPr>
              <w:t>Объем финансового обеспечения реализации проекта согласно описанию проекта (в рублях)</w:t>
            </w:r>
          </w:p>
        </w:tc>
      </w:tr>
      <w:tr>
        <w:trPr>
          <w:trHeight w:hRule="atLeast" w:val="257"/>
          <w:tblHeader/>
        </w:trPr>
        <w:tc>
          <w:tcPr>
            <w:tcW w:type="dxa" w:w="645"/>
            <w:gridSpan w:val="1"/>
            <w:vMerge w:val="continue"/>
            <w:tcBorders>
              <w:top w:color="000000" w:sz="8" w:val="single"/>
              <w:left w:color="000000" w:sz="8" w:val="single"/>
              <w:bottom w:color="000000" w:sz="4" w:val="single"/>
              <w:right w:color="000000" w:sz="4" w:val="single"/>
            </w:tcBorders>
            <w:vAlign w:val="center"/>
          </w:tcPr>
          <w:p/>
        </w:tc>
        <w:tc>
          <w:tcPr>
            <w:tcW w:type="dxa" w:w="1641"/>
            <w:gridSpan w:val="1"/>
            <w:vMerge w:val="continue"/>
            <w:tcBorders>
              <w:top w:color="000000" w:sz="8" w:val="single"/>
              <w:left w:color="000000" w:sz="4" w:val="single"/>
              <w:bottom w:color="000000" w:sz="4" w:val="single"/>
              <w:right w:sz="4" w:val="nil"/>
            </w:tcBorders>
            <w:vAlign w:val="center"/>
          </w:tcPr>
          <w:p/>
        </w:tc>
        <w:tc>
          <w:tcPr>
            <w:tcW w:type="dxa" w:w="2655"/>
            <w:gridSpan w:val="2"/>
            <w:tcBorders>
              <w:top w:color="000000" w:sz="8" w:val="single"/>
              <w:left w:color="000000" w:sz="4" w:val="single"/>
              <w:bottom w:color="000000" w:sz="4" w:val="single"/>
              <w:right w:color="000000" w:sz="8" w:val="single"/>
            </w:tcBorders>
            <w:vAlign w:val="center"/>
          </w:tcPr>
          <w:p w14:paraId="C22B0000">
            <w:pPr>
              <w:spacing w:after="0" w:before="0" w:line="240" w:lineRule="auto"/>
              <w:ind w:firstLine="0" w:left="0"/>
              <w:jc w:val="center"/>
              <w:rPr>
                <w:sz w:val="19"/>
              </w:rPr>
            </w:pPr>
            <w:r>
              <w:rPr>
                <w:sz w:val="19"/>
              </w:rPr>
              <w:t>план на 20___ г.</w:t>
            </w:r>
          </w:p>
        </w:tc>
        <w:tc>
          <w:tcPr>
            <w:tcW w:type="dxa" w:w="2603"/>
            <w:gridSpan w:val="2"/>
            <w:tcBorders>
              <w:top w:color="000000" w:sz="8" w:val="single"/>
              <w:left w:color="000000" w:sz="4" w:val="single"/>
              <w:bottom w:color="000000" w:sz="4" w:val="single"/>
              <w:right w:color="000000" w:sz="8" w:val="single"/>
            </w:tcBorders>
            <w:vAlign w:val="center"/>
          </w:tcPr>
          <w:p w14:paraId="C32B0000">
            <w:pPr>
              <w:spacing w:after="0" w:before="0" w:line="240" w:lineRule="auto"/>
              <w:ind w:firstLine="0" w:left="0"/>
              <w:jc w:val="center"/>
              <w:rPr>
                <w:sz w:val="19"/>
              </w:rPr>
            </w:pPr>
            <w:r>
              <w:rPr>
                <w:sz w:val="19"/>
              </w:rPr>
              <w:t>план на 20___ г.</w:t>
            </w:r>
          </w:p>
        </w:tc>
        <w:tc>
          <w:tcPr>
            <w:tcW w:type="dxa" w:w="2453"/>
            <w:gridSpan w:val="2"/>
            <w:tcBorders>
              <w:top w:color="000000" w:sz="8" w:val="single"/>
              <w:left w:color="000000" w:sz="4" w:val="single"/>
              <w:bottom w:color="000000" w:sz="4" w:val="single"/>
              <w:right w:color="000000" w:sz="8" w:val="single"/>
            </w:tcBorders>
            <w:vAlign w:val="center"/>
          </w:tcPr>
          <w:p w14:paraId="C42B0000">
            <w:pPr>
              <w:spacing w:after="0" w:before="0" w:line="240" w:lineRule="auto"/>
              <w:ind w:firstLine="0" w:left="0"/>
              <w:jc w:val="center"/>
              <w:rPr>
                <w:sz w:val="19"/>
              </w:rPr>
            </w:pPr>
            <w:r>
              <w:rPr>
                <w:sz w:val="19"/>
              </w:rPr>
              <w:t>план на 20___ г.</w:t>
            </w:r>
          </w:p>
        </w:tc>
        <w:tc>
          <w:tcPr>
            <w:tcW w:type="dxa" w:w="3796"/>
            <w:gridSpan w:val="3"/>
            <w:tcBorders>
              <w:top w:color="000000" w:sz="8" w:val="single"/>
              <w:left w:sz="4" w:val="nil"/>
              <w:bottom w:color="000000" w:sz="4" w:val="single"/>
              <w:right w:color="000000" w:sz="8" w:val="single"/>
            </w:tcBorders>
            <w:vAlign w:val="center"/>
          </w:tcPr>
          <w:p w14:paraId="C52B0000">
            <w:pPr>
              <w:spacing w:after="0" w:before="0" w:line="240" w:lineRule="auto"/>
              <w:ind w:firstLine="0" w:left="0"/>
              <w:jc w:val="center"/>
              <w:rPr>
                <w:sz w:val="19"/>
              </w:rPr>
            </w:pPr>
            <w:r>
              <w:rPr>
                <w:sz w:val="19"/>
              </w:rPr>
              <w:t>Всего за время реализации проекта</w:t>
            </w:r>
          </w:p>
        </w:tc>
      </w:tr>
      <w:tr>
        <w:trPr>
          <w:trHeight w:hRule="atLeast" w:val="1101"/>
          <w:tblHeader/>
        </w:trPr>
        <w:tc>
          <w:tcPr>
            <w:tcW w:type="dxa" w:w="645"/>
            <w:gridSpan w:val="1"/>
            <w:vMerge w:val="continue"/>
            <w:tcBorders>
              <w:top w:color="000000" w:sz="8" w:val="single"/>
              <w:left w:color="000000" w:sz="8" w:val="single"/>
              <w:bottom w:color="000000" w:sz="4" w:val="single"/>
              <w:right w:color="000000" w:sz="4" w:val="single"/>
            </w:tcBorders>
            <w:vAlign w:val="center"/>
          </w:tcPr>
          <w:p/>
        </w:tc>
        <w:tc>
          <w:tcPr>
            <w:tcW w:type="dxa" w:w="1641"/>
            <w:gridSpan w:val="1"/>
            <w:vMerge w:val="continue"/>
            <w:tcBorders>
              <w:top w:color="000000" w:sz="8" w:val="single"/>
              <w:left w:color="000000" w:sz="4" w:val="single"/>
              <w:bottom w:color="000000" w:sz="4" w:val="single"/>
              <w:right w:sz="4" w:val="nil"/>
            </w:tcBorders>
            <w:vAlign w:val="center"/>
          </w:tcPr>
          <w:p/>
        </w:tc>
        <w:tc>
          <w:tcPr>
            <w:tcW w:type="dxa" w:w="1203"/>
            <w:tcBorders>
              <w:top w:sz="4" w:val="nil"/>
              <w:left w:color="000000" w:sz="4" w:val="single"/>
              <w:bottom w:color="000000" w:sz="4" w:val="single"/>
              <w:right w:sz="4" w:val="nil"/>
            </w:tcBorders>
            <w:vAlign w:val="center"/>
          </w:tcPr>
          <w:p w14:paraId="C62B0000">
            <w:pPr>
              <w:spacing w:after="0" w:before="0" w:line="240" w:lineRule="auto"/>
              <w:ind w:firstLine="0" w:left="0"/>
              <w:jc w:val="center"/>
              <w:rPr>
                <w:sz w:val="19"/>
              </w:rPr>
            </w:pPr>
            <w:r>
              <w:rPr>
                <w:sz w:val="19"/>
              </w:rPr>
              <w:t>За счет Гранта</w:t>
            </w:r>
          </w:p>
        </w:tc>
        <w:tc>
          <w:tcPr>
            <w:tcW w:type="dxa" w:w="1452"/>
            <w:tcBorders>
              <w:top w:sz="4" w:val="nil"/>
              <w:left w:color="000000" w:sz="4" w:val="single"/>
              <w:bottom w:color="000000" w:sz="4" w:val="single"/>
              <w:right w:color="000000" w:sz="8" w:val="single"/>
            </w:tcBorders>
            <w:vAlign w:val="center"/>
          </w:tcPr>
          <w:p w14:paraId="C72B0000">
            <w:pPr>
              <w:spacing w:after="0" w:before="0" w:line="240" w:lineRule="auto"/>
              <w:ind w:firstLine="0" w:left="0"/>
              <w:jc w:val="center"/>
              <w:rPr>
                <w:sz w:val="19"/>
              </w:rPr>
            </w:pPr>
            <w:r>
              <w:rPr>
                <w:sz w:val="19"/>
              </w:rPr>
              <w:t>За счет внебюджетных средств</w:t>
            </w:r>
          </w:p>
        </w:tc>
        <w:tc>
          <w:tcPr>
            <w:tcW w:type="dxa" w:w="1151"/>
            <w:tcBorders>
              <w:top w:sz="4" w:val="nil"/>
              <w:left w:color="000000" w:sz="4" w:val="single"/>
              <w:bottom w:color="000000" w:sz="4" w:val="single"/>
              <w:right w:sz="4" w:val="nil"/>
            </w:tcBorders>
            <w:vAlign w:val="center"/>
          </w:tcPr>
          <w:p w14:paraId="C82B0000">
            <w:pPr>
              <w:spacing w:after="0" w:before="0" w:line="240" w:lineRule="auto"/>
              <w:ind w:firstLine="0" w:left="0"/>
              <w:jc w:val="center"/>
              <w:rPr>
                <w:sz w:val="19"/>
              </w:rPr>
            </w:pPr>
            <w:r>
              <w:rPr>
                <w:sz w:val="19"/>
              </w:rPr>
              <w:t xml:space="preserve">За счет Гранта </w:t>
            </w:r>
          </w:p>
        </w:tc>
        <w:tc>
          <w:tcPr>
            <w:tcW w:type="dxa" w:w="1452"/>
            <w:tcBorders>
              <w:top w:sz="4" w:val="nil"/>
              <w:left w:color="000000" w:sz="4" w:val="single"/>
              <w:bottom w:color="000000" w:sz="4" w:val="single"/>
              <w:right w:color="000000" w:sz="8" w:val="single"/>
            </w:tcBorders>
            <w:vAlign w:val="center"/>
          </w:tcPr>
          <w:p w14:paraId="C92B0000">
            <w:pPr>
              <w:spacing w:after="0" w:before="0" w:line="240" w:lineRule="auto"/>
              <w:ind w:firstLine="0" w:left="0"/>
              <w:jc w:val="center"/>
              <w:rPr>
                <w:sz w:val="19"/>
              </w:rPr>
            </w:pPr>
            <w:r>
              <w:rPr>
                <w:sz w:val="19"/>
              </w:rPr>
              <w:t>За счет внебюджетных средств</w:t>
            </w:r>
          </w:p>
        </w:tc>
        <w:tc>
          <w:tcPr>
            <w:tcW w:type="dxa" w:w="1001"/>
            <w:tcBorders>
              <w:top w:sz="4" w:val="nil"/>
              <w:left w:color="000000" w:sz="4" w:val="single"/>
              <w:bottom w:color="000000" w:sz="4" w:val="single"/>
              <w:right w:sz="4" w:val="nil"/>
            </w:tcBorders>
            <w:vAlign w:val="center"/>
          </w:tcPr>
          <w:p w14:paraId="CA2B0000">
            <w:pPr>
              <w:spacing w:after="0" w:before="0" w:line="240" w:lineRule="auto"/>
              <w:ind w:firstLine="0" w:left="0"/>
              <w:jc w:val="center"/>
              <w:rPr>
                <w:sz w:val="19"/>
              </w:rPr>
            </w:pPr>
            <w:r>
              <w:rPr>
                <w:sz w:val="19"/>
              </w:rPr>
              <w:t>За счет Гранта</w:t>
            </w:r>
          </w:p>
        </w:tc>
        <w:tc>
          <w:tcPr>
            <w:tcW w:type="dxa" w:w="1452"/>
            <w:tcBorders>
              <w:top w:sz="4" w:val="nil"/>
              <w:left w:color="000000" w:sz="4" w:val="single"/>
              <w:bottom w:color="000000" w:sz="4" w:val="single"/>
              <w:right w:color="000000" w:sz="8" w:val="single"/>
            </w:tcBorders>
            <w:vAlign w:val="center"/>
          </w:tcPr>
          <w:p w14:paraId="CB2B0000">
            <w:pPr>
              <w:spacing w:after="0" w:before="0" w:line="240" w:lineRule="auto"/>
              <w:ind w:firstLine="0" w:left="0"/>
              <w:jc w:val="center"/>
              <w:rPr>
                <w:sz w:val="19"/>
              </w:rPr>
            </w:pPr>
            <w:r>
              <w:rPr>
                <w:sz w:val="19"/>
              </w:rPr>
              <w:t>За счет внебюджетных средств</w:t>
            </w:r>
          </w:p>
        </w:tc>
        <w:tc>
          <w:tcPr>
            <w:tcW w:type="dxa" w:w="1097"/>
            <w:tcBorders>
              <w:top w:sz="4" w:val="nil"/>
              <w:left w:sz="4" w:val="nil"/>
              <w:bottom w:color="000000" w:sz="4" w:val="single"/>
              <w:right w:sz="4" w:val="nil"/>
            </w:tcBorders>
            <w:vAlign w:val="center"/>
          </w:tcPr>
          <w:p w14:paraId="CC2B0000">
            <w:pPr>
              <w:spacing w:after="0" w:before="0" w:line="240" w:lineRule="auto"/>
              <w:ind w:firstLine="0" w:left="0"/>
              <w:jc w:val="center"/>
              <w:rPr>
                <w:sz w:val="19"/>
              </w:rPr>
            </w:pPr>
            <w:r>
              <w:rPr>
                <w:sz w:val="19"/>
              </w:rPr>
              <w:t xml:space="preserve">Общая сумма </w:t>
            </w:r>
          </w:p>
        </w:tc>
        <w:tc>
          <w:tcPr>
            <w:tcW w:type="dxa" w:w="1248"/>
            <w:tcBorders>
              <w:top w:sz="4" w:val="nil"/>
              <w:left w:color="000000" w:sz="4" w:val="single"/>
              <w:bottom w:color="000000" w:sz="4" w:val="single"/>
              <w:right w:sz="4" w:val="nil"/>
            </w:tcBorders>
            <w:vAlign w:val="center"/>
          </w:tcPr>
          <w:p w14:paraId="CD2B0000">
            <w:pPr>
              <w:spacing w:after="0" w:before="0" w:line="240" w:lineRule="auto"/>
              <w:ind w:firstLine="0" w:left="0"/>
              <w:jc w:val="center"/>
              <w:rPr>
                <w:sz w:val="19"/>
              </w:rPr>
            </w:pPr>
            <w:r>
              <w:rPr>
                <w:sz w:val="19"/>
              </w:rPr>
              <w:t>За счет Гранта</w:t>
            </w:r>
          </w:p>
        </w:tc>
        <w:tc>
          <w:tcPr>
            <w:tcW w:type="dxa" w:w="1452"/>
            <w:tcBorders>
              <w:top w:sz="4" w:val="nil"/>
              <w:left w:color="000000" w:sz="4" w:val="single"/>
              <w:bottom w:color="000000" w:sz="4" w:val="single"/>
              <w:right w:color="000000" w:sz="8" w:val="single"/>
            </w:tcBorders>
            <w:vAlign w:val="center"/>
          </w:tcPr>
          <w:p w14:paraId="CE2B0000">
            <w:pPr>
              <w:spacing w:after="0" w:before="0" w:line="240" w:lineRule="auto"/>
              <w:ind w:firstLine="0" w:left="0"/>
              <w:jc w:val="center"/>
              <w:rPr>
                <w:sz w:val="19"/>
              </w:rPr>
            </w:pPr>
            <w:r>
              <w:rPr>
                <w:sz w:val="19"/>
              </w:rPr>
              <w:t>За счет внебюджетных средств</w:t>
            </w:r>
          </w:p>
        </w:tc>
      </w:tr>
      <w:tr>
        <w:trPr>
          <w:trHeight w:hRule="atLeast" w:val="257"/>
          <w:tblHeader/>
        </w:trPr>
        <w:tc>
          <w:tcPr>
            <w:tcW w:type="dxa" w:w="645"/>
            <w:tcBorders>
              <w:top w:sz="4" w:val="nil"/>
              <w:left w:color="000000" w:sz="8" w:val="single"/>
              <w:bottom w:color="000000" w:sz="4" w:val="single"/>
              <w:right w:color="000000" w:sz="4" w:val="single"/>
            </w:tcBorders>
            <w:vAlign w:val="center"/>
          </w:tcPr>
          <w:p w14:paraId="CF2B0000">
            <w:pPr>
              <w:spacing w:after="0" w:before="0" w:line="240" w:lineRule="auto"/>
              <w:ind w:firstLine="0" w:left="0"/>
              <w:jc w:val="center"/>
              <w:rPr>
                <w:sz w:val="19"/>
              </w:rPr>
            </w:pPr>
            <w:r>
              <w:rPr>
                <w:sz w:val="19"/>
              </w:rPr>
              <w:t>1</w:t>
            </w:r>
          </w:p>
        </w:tc>
        <w:tc>
          <w:tcPr>
            <w:tcW w:type="dxa" w:w="1641"/>
            <w:tcBorders>
              <w:top w:sz="4" w:val="nil"/>
              <w:left w:sz="4" w:val="nil"/>
              <w:bottom w:color="000000" w:sz="4" w:val="single"/>
              <w:right w:sz="4" w:val="nil"/>
            </w:tcBorders>
            <w:vAlign w:val="center"/>
          </w:tcPr>
          <w:p w14:paraId="D02B0000">
            <w:pPr>
              <w:spacing w:after="0" w:before="0" w:line="240" w:lineRule="auto"/>
              <w:ind w:firstLine="0" w:left="0"/>
              <w:jc w:val="center"/>
              <w:rPr>
                <w:sz w:val="19"/>
              </w:rPr>
            </w:pPr>
            <w:r>
              <w:rPr>
                <w:sz w:val="19"/>
              </w:rPr>
              <w:t>2</w:t>
            </w:r>
          </w:p>
        </w:tc>
        <w:tc>
          <w:tcPr>
            <w:tcW w:type="dxa" w:w="1203"/>
            <w:tcBorders>
              <w:top w:sz="4" w:val="nil"/>
              <w:left w:color="000000" w:sz="4" w:val="single"/>
              <w:bottom w:color="000000" w:sz="4" w:val="single"/>
              <w:right w:color="000000" w:sz="4" w:val="single"/>
            </w:tcBorders>
            <w:vAlign w:val="center"/>
          </w:tcPr>
          <w:p w14:paraId="D12B0000">
            <w:pPr>
              <w:spacing w:after="0" w:before="0" w:line="240" w:lineRule="auto"/>
              <w:ind w:firstLine="0" w:left="0"/>
              <w:jc w:val="center"/>
              <w:rPr>
                <w:sz w:val="19"/>
              </w:rPr>
            </w:pPr>
            <w:r>
              <w:rPr>
                <w:sz w:val="19"/>
              </w:rPr>
              <w:t>3</w:t>
            </w:r>
          </w:p>
        </w:tc>
        <w:tc>
          <w:tcPr>
            <w:tcW w:type="dxa" w:w="1452"/>
            <w:tcBorders>
              <w:top w:sz="4" w:val="nil"/>
              <w:left w:sz="4" w:val="nil"/>
              <w:bottom w:color="000000" w:sz="4" w:val="single"/>
              <w:right w:color="000000" w:sz="8" w:val="single"/>
            </w:tcBorders>
            <w:vAlign w:val="center"/>
          </w:tcPr>
          <w:p w14:paraId="D22B0000">
            <w:pPr>
              <w:spacing w:after="0" w:before="0" w:line="240" w:lineRule="auto"/>
              <w:ind w:firstLine="0" w:left="0"/>
              <w:jc w:val="center"/>
              <w:rPr>
                <w:sz w:val="19"/>
              </w:rPr>
            </w:pPr>
            <w:r>
              <w:rPr>
                <w:sz w:val="19"/>
              </w:rPr>
              <w:t>4</w:t>
            </w:r>
          </w:p>
        </w:tc>
        <w:tc>
          <w:tcPr>
            <w:tcW w:type="dxa" w:w="1151"/>
            <w:tcBorders>
              <w:top w:sz="4" w:val="nil"/>
              <w:left w:color="000000" w:sz="4" w:val="single"/>
              <w:bottom w:color="000000" w:sz="4" w:val="single"/>
              <w:right w:color="000000" w:sz="4" w:val="single"/>
            </w:tcBorders>
            <w:vAlign w:val="center"/>
          </w:tcPr>
          <w:p w14:paraId="D32B0000">
            <w:pPr>
              <w:spacing w:after="0" w:before="0" w:line="240" w:lineRule="auto"/>
              <w:ind w:firstLine="0" w:left="0"/>
              <w:jc w:val="center"/>
              <w:rPr>
                <w:sz w:val="19"/>
              </w:rPr>
            </w:pPr>
            <w:r>
              <w:rPr>
                <w:sz w:val="19"/>
              </w:rPr>
              <w:t>5</w:t>
            </w:r>
          </w:p>
        </w:tc>
        <w:tc>
          <w:tcPr>
            <w:tcW w:type="dxa" w:w="1452"/>
            <w:tcBorders>
              <w:top w:sz="4" w:val="nil"/>
              <w:left w:sz="4" w:val="nil"/>
              <w:bottom w:color="000000" w:sz="4" w:val="single"/>
              <w:right w:color="000000" w:sz="8" w:val="single"/>
            </w:tcBorders>
            <w:vAlign w:val="center"/>
          </w:tcPr>
          <w:p w14:paraId="D42B0000">
            <w:pPr>
              <w:spacing w:after="0" w:before="0" w:line="240" w:lineRule="auto"/>
              <w:ind w:firstLine="0" w:left="0"/>
              <w:jc w:val="center"/>
              <w:rPr>
                <w:sz w:val="19"/>
              </w:rPr>
            </w:pPr>
            <w:r>
              <w:rPr>
                <w:sz w:val="19"/>
              </w:rPr>
              <w:t>6</w:t>
            </w:r>
          </w:p>
        </w:tc>
        <w:tc>
          <w:tcPr>
            <w:tcW w:type="dxa" w:w="1001"/>
            <w:tcBorders>
              <w:top w:sz="4" w:val="nil"/>
              <w:left w:color="000000" w:sz="4" w:val="single"/>
              <w:bottom w:color="000000" w:sz="4" w:val="single"/>
              <w:right w:color="000000" w:sz="4" w:val="single"/>
            </w:tcBorders>
            <w:vAlign w:val="center"/>
          </w:tcPr>
          <w:p w14:paraId="D52B0000">
            <w:pPr>
              <w:spacing w:after="0" w:before="0" w:line="240" w:lineRule="auto"/>
              <w:ind w:firstLine="0" w:left="0"/>
              <w:jc w:val="center"/>
              <w:rPr>
                <w:sz w:val="19"/>
              </w:rPr>
            </w:pPr>
            <w:r>
              <w:rPr>
                <w:sz w:val="19"/>
              </w:rPr>
              <w:t>7</w:t>
            </w:r>
          </w:p>
        </w:tc>
        <w:tc>
          <w:tcPr>
            <w:tcW w:type="dxa" w:w="1452"/>
            <w:tcBorders>
              <w:top w:sz="4" w:val="nil"/>
              <w:left w:sz="4" w:val="nil"/>
              <w:bottom w:color="000000" w:sz="4" w:val="single"/>
              <w:right w:color="000000" w:sz="8" w:val="single"/>
            </w:tcBorders>
            <w:vAlign w:val="center"/>
          </w:tcPr>
          <w:p w14:paraId="D62B0000">
            <w:pPr>
              <w:spacing w:after="0" w:before="0" w:line="240" w:lineRule="auto"/>
              <w:ind w:firstLine="0" w:left="0"/>
              <w:jc w:val="center"/>
              <w:rPr>
                <w:sz w:val="19"/>
              </w:rPr>
            </w:pPr>
            <w:r>
              <w:rPr>
                <w:sz w:val="19"/>
              </w:rPr>
              <w:t>8</w:t>
            </w:r>
          </w:p>
        </w:tc>
        <w:tc>
          <w:tcPr>
            <w:tcW w:type="dxa" w:w="1097"/>
            <w:tcBorders>
              <w:top w:sz="4" w:val="nil"/>
              <w:left w:sz="4" w:val="nil"/>
              <w:bottom w:color="000000" w:sz="4" w:val="single"/>
              <w:right w:color="000000" w:sz="4" w:val="single"/>
            </w:tcBorders>
            <w:vAlign w:val="center"/>
          </w:tcPr>
          <w:p w14:paraId="D72B0000">
            <w:pPr>
              <w:spacing w:after="0" w:before="0" w:line="240" w:lineRule="auto"/>
              <w:ind w:firstLine="0" w:left="0"/>
              <w:jc w:val="center"/>
              <w:rPr>
                <w:sz w:val="19"/>
              </w:rPr>
            </w:pPr>
            <w:r>
              <w:rPr>
                <w:sz w:val="19"/>
              </w:rPr>
              <w:t>9</w:t>
            </w:r>
          </w:p>
        </w:tc>
        <w:tc>
          <w:tcPr>
            <w:tcW w:type="dxa" w:w="1248"/>
            <w:tcBorders>
              <w:top w:sz="4" w:val="nil"/>
              <w:left w:sz="4" w:val="nil"/>
              <w:bottom w:color="000000" w:sz="4" w:val="single"/>
              <w:right w:color="000000" w:sz="4" w:val="single"/>
            </w:tcBorders>
            <w:vAlign w:val="center"/>
          </w:tcPr>
          <w:p w14:paraId="D82B0000">
            <w:pPr>
              <w:spacing w:after="0" w:before="0" w:line="240" w:lineRule="auto"/>
              <w:ind w:firstLine="0" w:left="0"/>
              <w:jc w:val="center"/>
              <w:rPr>
                <w:sz w:val="19"/>
              </w:rPr>
            </w:pPr>
            <w:r>
              <w:rPr>
                <w:sz w:val="19"/>
              </w:rPr>
              <w:t>10</w:t>
            </w:r>
          </w:p>
        </w:tc>
        <w:tc>
          <w:tcPr>
            <w:tcW w:type="dxa" w:w="1452"/>
            <w:tcBorders>
              <w:top w:sz="4" w:val="nil"/>
              <w:left w:sz="4" w:val="nil"/>
              <w:bottom w:color="000000" w:sz="4" w:val="single"/>
              <w:right w:color="000000" w:sz="8" w:val="single"/>
            </w:tcBorders>
            <w:vAlign w:val="center"/>
          </w:tcPr>
          <w:p w14:paraId="D92B0000">
            <w:pPr>
              <w:spacing w:after="0" w:before="0" w:line="240" w:lineRule="auto"/>
              <w:ind w:firstLine="0" w:left="0"/>
              <w:jc w:val="center"/>
              <w:rPr>
                <w:sz w:val="19"/>
              </w:rPr>
            </w:pPr>
            <w:r>
              <w:rPr>
                <w:sz w:val="19"/>
              </w:rPr>
              <w:t>11</w:t>
            </w:r>
          </w:p>
        </w:tc>
      </w:tr>
      <w:tr>
        <w:trPr>
          <w:trHeight w:hRule="atLeast" w:val="514"/>
        </w:trPr>
        <w:tc>
          <w:tcPr>
            <w:tcW w:type="dxa" w:w="645"/>
            <w:tcBorders>
              <w:top w:sz="4" w:val="nil"/>
              <w:left w:color="000000" w:sz="8" w:val="single"/>
              <w:bottom w:color="000000" w:sz="4" w:val="single"/>
              <w:right w:color="000000" w:sz="4" w:val="single"/>
            </w:tcBorders>
            <w:vAlign w:val="center"/>
          </w:tcPr>
          <w:p w14:paraId="DA2B0000">
            <w:pPr>
              <w:spacing w:after="0" w:before="0" w:line="240" w:lineRule="auto"/>
              <w:ind w:firstLine="0" w:left="0"/>
              <w:jc w:val="left"/>
              <w:rPr>
                <w:sz w:val="19"/>
              </w:rPr>
            </w:pPr>
            <w:r>
              <w:rPr>
                <w:sz w:val="19"/>
              </w:rPr>
              <w:t>1</w:t>
            </w:r>
          </w:p>
        </w:tc>
        <w:tc>
          <w:tcPr>
            <w:tcW w:type="dxa" w:w="1641"/>
            <w:tcBorders>
              <w:top w:sz="4" w:val="nil"/>
              <w:left w:sz="4" w:val="nil"/>
              <w:bottom w:color="000000" w:sz="4" w:val="single"/>
              <w:right w:sz="4" w:val="nil"/>
            </w:tcBorders>
            <w:vAlign w:val="center"/>
          </w:tcPr>
          <w:p w14:paraId="DB2B0000">
            <w:pPr>
              <w:spacing w:after="0" w:before="0" w:line="240" w:lineRule="auto"/>
              <w:ind w:firstLine="0" w:left="0"/>
              <w:jc w:val="left"/>
              <w:rPr>
                <w:sz w:val="19"/>
              </w:rPr>
            </w:pPr>
            <w:r>
              <w:rPr>
                <w:sz w:val="19"/>
              </w:rPr>
              <w:t>Этап 1. Наименование этапа</w:t>
            </w:r>
          </w:p>
        </w:tc>
        <w:tc>
          <w:tcPr>
            <w:tcW w:type="dxa" w:w="1203"/>
            <w:tcBorders>
              <w:top w:sz="4" w:val="nil"/>
              <w:left w:color="000000" w:sz="4" w:val="single"/>
              <w:bottom w:color="000000" w:sz="4" w:val="single"/>
              <w:right w:color="000000" w:sz="4" w:val="single"/>
            </w:tcBorders>
            <w:vAlign w:val="center"/>
          </w:tcPr>
          <w:p w14:paraId="DC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DD2B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DE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DF2B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E0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E12B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E22B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E3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E42B0000">
            <w:pPr>
              <w:spacing w:after="0" w:before="0" w:line="240" w:lineRule="auto"/>
              <w:ind w:firstLine="0" w:left="0"/>
              <w:jc w:val="left"/>
              <w:rPr>
                <w:sz w:val="19"/>
              </w:rPr>
            </w:pPr>
            <w:r>
              <w:rPr>
                <w:sz w:val="19"/>
              </w:rPr>
              <w:t> </w:t>
            </w:r>
          </w:p>
        </w:tc>
      </w:tr>
      <w:tr>
        <w:trPr>
          <w:trHeight w:hRule="atLeast" w:val="771"/>
        </w:trPr>
        <w:tc>
          <w:tcPr>
            <w:tcW w:type="dxa" w:w="645"/>
            <w:tcBorders>
              <w:top w:sz="4" w:val="nil"/>
              <w:left w:color="000000" w:sz="8" w:val="single"/>
              <w:bottom w:color="000000" w:sz="4" w:val="single"/>
              <w:right w:color="000000" w:sz="4" w:val="single"/>
            </w:tcBorders>
            <w:vAlign w:val="center"/>
          </w:tcPr>
          <w:p w14:paraId="E52B0000">
            <w:pPr>
              <w:spacing w:after="0" w:before="0" w:line="240" w:lineRule="auto"/>
              <w:ind w:firstLine="0" w:left="0"/>
              <w:jc w:val="left"/>
              <w:rPr>
                <w:sz w:val="19"/>
              </w:rPr>
            </w:pPr>
            <w:r>
              <w:rPr>
                <w:sz w:val="19"/>
              </w:rPr>
              <w:t>1.1.</w:t>
            </w:r>
          </w:p>
        </w:tc>
        <w:tc>
          <w:tcPr>
            <w:tcW w:type="dxa" w:w="1641"/>
            <w:tcBorders>
              <w:top w:sz="4" w:val="nil"/>
              <w:left w:sz="4" w:val="nil"/>
              <w:bottom w:color="000000" w:sz="4" w:val="single"/>
              <w:right w:sz="4" w:val="nil"/>
            </w:tcBorders>
            <w:vAlign w:val="center"/>
          </w:tcPr>
          <w:p w14:paraId="E62B0000">
            <w:pPr>
              <w:spacing w:after="0" w:before="0" w:line="240" w:lineRule="auto"/>
              <w:ind w:firstLine="0" w:left="0"/>
              <w:jc w:val="left"/>
              <w:rPr>
                <w:sz w:val="19"/>
              </w:rPr>
            </w:pPr>
            <w:r>
              <w:rPr>
                <w:sz w:val="19"/>
              </w:rPr>
              <w:t>Мероприятие 1.1. Наименование мероприятия</w:t>
            </w:r>
          </w:p>
        </w:tc>
        <w:tc>
          <w:tcPr>
            <w:tcW w:type="dxa" w:w="1203"/>
            <w:tcBorders>
              <w:top w:sz="4" w:val="nil"/>
              <w:left w:color="000000" w:sz="4" w:val="single"/>
              <w:bottom w:color="000000" w:sz="4" w:val="single"/>
              <w:right w:color="000000" w:sz="4" w:val="single"/>
            </w:tcBorders>
            <w:vAlign w:val="center"/>
          </w:tcPr>
          <w:p w14:paraId="E7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E82B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E9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EA2B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EB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EC2B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ED2B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EE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EF2B0000">
            <w:pPr>
              <w:spacing w:after="0" w:before="0" w:line="240" w:lineRule="auto"/>
              <w:ind w:firstLine="0" w:left="0"/>
              <w:jc w:val="left"/>
              <w:rPr>
                <w:sz w:val="19"/>
              </w:rPr>
            </w:pPr>
            <w:r>
              <w:rPr>
                <w:sz w:val="19"/>
              </w:rPr>
              <w:t> </w:t>
            </w:r>
          </w:p>
        </w:tc>
      </w:tr>
      <w:tr>
        <w:trPr>
          <w:trHeight w:hRule="atLeast" w:val="1285"/>
        </w:trPr>
        <w:tc>
          <w:tcPr>
            <w:tcW w:type="dxa" w:w="645"/>
            <w:tcBorders>
              <w:top w:sz="4" w:val="nil"/>
              <w:left w:color="000000" w:sz="8" w:val="single"/>
              <w:bottom w:color="000000" w:sz="4" w:val="single"/>
              <w:right w:color="000000" w:sz="4" w:val="single"/>
            </w:tcBorders>
            <w:vAlign w:val="center"/>
          </w:tcPr>
          <w:p w14:paraId="F02B0000">
            <w:pPr>
              <w:spacing w:after="0" w:before="0" w:line="240" w:lineRule="auto"/>
              <w:ind w:firstLine="0" w:left="0"/>
              <w:jc w:val="left"/>
              <w:rPr>
                <w:sz w:val="19"/>
              </w:rPr>
            </w:pPr>
            <w:r>
              <w:rPr>
                <w:sz w:val="19"/>
              </w:rPr>
              <w:t>1.1.1.</w:t>
            </w:r>
          </w:p>
        </w:tc>
        <w:tc>
          <w:tcPr>
            <w:tcW w:type="dxa" w:w="1641"/>
            <w:tcBorders>
              <w:top w:sz="4" w:val="nil"/>
              <w:left w:sz="4" w:val="nil"/>
              <w:bottom w:color="000000" w:sz="4" w:val="single"/>
              <w:right w:sz="4" w:val="nil"/>
            </w:tcBorders>
            <w:vAlign w:val="center"/>
          </w:tcPr>
          <w:p w14:paraId="F12B0000">
            <w:pPr>
              <w:spacing w:after="0" w:before="0" w:line="240" w:lineRule="auto"/>
              <w:ind w:firstLine="0" w:left="0"/>
              <w:jc w:val="left"/>
              <w:rPr>
                <w:sz w:val="19"/>
              </w:rPr>
            </w:pPr>
            <w:r>
              <w:rPr>
                <w:sz w:val="19"/>
              </w:rPr>
              <w:t>Наименование вида расходов в соответствии с п. 9.2. Методических указаний по описанию проектов НТИ</w:t>
            </w:r>
          </w:p>
        </w:tc>
        <w:tc>
          <w:tcPr>
            <w:tcW w:type="dxa" w:w="1203"/>
            <w:tcBorders>
              <w:top w:sz="4" w:val="nil"/>
              <w:left w:color="000000" w:sz="4" w:val="single"/>
              <w:bottom w:color="000000" w:sz="4" w:val="single"/>
              <w:right w:color="000000" w:sz="4" w:val="single"/>
            </w:tcBorders>
            <w:vAlign w:val="center"/>
          </w:tcPr>
          <w:p w14:paraId="F2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32B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F4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52B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F6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72B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F82B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F9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A2B0000">
            <w:pPr>
              <w:spacing w:after="0" w:before="0" w:line="240" w:lineRule="auto"/>
              <w:ind w:firstLine="0" w:left="0"/>
              <w:jc w:val="left"/>
              <w:rPr>
                <w:sz w:val="19"/>
              </w:rPr>
            </w:pPr>
            <w:r>
              <w:rPr>
                <w:sz w:val="19"/>
              </w:rPr>
              <w:t> </w:t>
            </w:r>
          </w:p>
        </w:tc>
      </w:tr>
      <w:tr>
        <w:trPr>
          <w:trHeight w:hRule="atLeast" w:val="257"/>
        </w:trPr>
        <w:tc>
          <w:tcPr>
            <w:tcW w:type="dxa" w:w="645"/>
            <w:tcBorders>
              <w:top w:sz="4" w:val="nil"/>
              <w:left w:color="000000" w:sz="8" w:val="single"/>
              <w:bottom w:color="000000" w:sz="4" w:val="single"/>
              <w:right w:color="000000" w:sz="4" w:val="single"/>
            </w:tcBorders>
            <w:vAlign w:val="center"/>
          </w:tcPr>
          <w:p w14:paraId="FB2B0000">
            <w:pPr>
              <w:spacing w:after="0" w:before="0" w:line="240" w:lineRule="auto"/>
              <w:ind w:firstLine="0" w:left="0"/>
              <w:jc w:val="left"/>
              <w:rPr>
                <w:sz w:val="19"/>
              </w:rPr>
            </w:pPr>
            <w:r>
              <w:rPr>
                <w:sz w:val="19"/>
              </w:rPr>
              <w:t> </w:t>
            </w:r>
          </w:p>
        </w:tc>
        <w:tc>
          <w:tcPr>
            <w:tcW w:type="dxa" w:w="1641"/>
            <w:tcBorders>
              <w:top w:sz="4" w:val="nil"/>
              <w:left w:sz="4" w:val="nil"/>
              <w:bottom w:color="000000" w:sz="4" w:val="single"/>
              <w:right w:sz="4" w:val="nil"/>
            </w:tcBorders>
            <w:vAlign w:val="center"/>
          </w:tcPr>
          <w:p w14:paraId="FC2B0000">
            <w:pPr>
              <w:spacing w:after="0" w:before="0" w:line="240" w:lineRule="auto"/>
              <w:ind w:firstLine="0" w:left="0"/>
              <w:jc w:val="left"/>
              <w:rPr>
                <w:sz w:val="19"/>
              </w:rPr>
            </w:pPr>
            <w:r>
              <w:rPr>
                <w:sz w:val="19"/>
              </w:rPr>
              <w:t>…</w:t>
            </w:r>
          </w:p>
        </w:tc>
        <w:tc>
          <w:tcPr>
            <w:tcW w:type="dxa" w:w="1203"/>
            <w:tcBorders>
              <w:top w:sz="4" w:val="nil"/>
              <w:left w:color="000000" w:sz="4" w:val="single"/>
              <w:bottom w:color="000000" w:sz="4" w:val="single"/>
              <w:right w:color="000000" w:sz="4" w:val="single"/>
            </w:tcBorders>
            <w:vAlign w:val="center"/>
          </w:tcPr>
          <w:p w14:paraId="FD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FE2B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FF2B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02C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01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22C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032C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04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52C0000">
            <w:pPr>
              <w:spacing w:after="0" w:before="0" w:line="240" w:lineRule="auto"/>
              <w:ind w:firstLine="0" w:left="0"/>
              <w:jc w:val="left"/>
              <w:rPr>
                <w:sz w:val="19"/>
              </w:rPr>
            </w:pPr>
            <w:r>
              <w:rPr>
                <w:sz w:val="19"/>
              </w:rPr>
              <w:t> </w:t>
            </w:r>
          </w:p>
        </w:tc>
      </w:tr>
      <w:tr>
        <w:trPr>
          <w:trHeight w:hRule="atLeast" w:val="771"/>
        </w:trPr>
        <w:tc>
          <w:tcPr>
            <w:tcW w:type="dxa" w:w="645"/>
            <w:tcBorders>
              <w:top w:sz="4" w:val="nil"/>
              <w:left w:color="000000" w:sz="8" w:val="single"/>
              <w:bottom w:color="000000" w:sz="4" w:val="single"/>
              <w:right w:color="000000" w:sz="4" w:val="single"/>
            </w:tcBorders>
            <w:vAlign w:val="center"/>
          </w:tcPr>
          <w:p w14:paraId="062C0000">
            <w:pPr>
              <w:spacing w:after="0" w:before="0" w:line="240" w:lineRule="auto"/>
              <w:ind w:firstLine="0" w:left="0"/>
              <w:jc w:val="left"/>
              <w:rPr>
                <w:sz w:val="19"/>
              </w:rPr>
            </w:pPr>
            <w:r>
              <w:rPr>
                <w:sz w:val="19"/>
              </w:rPr>
              <w:t>1.2.</w:t>
            </w:r>
          </w:p>
        </w:tc>
        <w:tc>
          <w:tcPr>
            <w:tcW w:type="dxa" w:w="1641"/>
            <w:tcBorders>
              <w:top w:sz="4" w:val="nil"/>
              <w:left w:sz="4" w:val="nil"/>
              <w:bottom w:color="000000" w:sz="4" w:val="single"/>
              <w:right w:sz="4" w:val="nil"/>
            </w:tcBorders>
            <w:vAlign w:val="center"/>
          </w:tcPr>
          <w:p w14:paraId="072C0000">
            <w:pPr>
              <w:spacing w:after="0" w:before="0" w:line="240" w:lineRule="auto"/>
              <w:ind w:firstLine="0" w:left="0"/>
              <w:jc w:val="left"/>
              <w:rPr>
                <w:sz w:val="19"/>
              </w:rPr>
            </w:pPr>
            <w:r>
              <w:rPr>
                <w:sz w:val="19"/>
              </w:rPr>
              <w:t>Мероприятие 1.2. Наименование мероприятия</w:t>
            </w:r>
          </w:p>
        </w:tc>
        <w:tc>
          <w:tcPr>
            <w:tcW w:type="dxa" w:w="1203"/>
            <w:tcBorders>
              <w:top w:sz="4" w:val="nil"/>
              <w:left w:color="000000" w:sz="4" w:val="single"/>
              <w:bottom w:color="000000" w:sz="4" w:val="single"/>
              <w:right w:color="000000" w:sz="4" w:val="single"/>
            </w:tcBorders>
            <w:vAlign w:val="center"/>
          </w:tcPr>
          <w:p w14:paraId="08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92C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0A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B2C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0C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0D2C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0E2C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0F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02C0000">
            <w:pPr>
              <w:spacing w:after="0" w:before="0" w:line="240" w:lineRule="auto"/>
              <w:ind w:firstLine="0" w:left="0"/>
              <w:jc w:val="left"/>
              <w:rPr>
                <w:sz w:val="19"/>
              </w:rPr>
            </w:pPr>
            <w:r>
              <w:rPr>
                <w:sz w:val="19"/>
              </w:rPr>
              <w:t> </w:t>
            </w:r>
          </w:p>
        </w:tc>
      </w:tr>
      <w:tr>
        <w:trPr>
          <w:trHeight w:hRule="atLeast" w:val="1285"/>
        </w:trPr>
        <w:tc>
          <w:tcPr>
            <w:tcW w:type="dxa" w:w="645"/>
            <w:tcBorders>
              <w:top w:sz="4" w:val="nil"/>
              <w:left w:color="000000" w:sz="8" w:val="single"/>
              <w:bottom w:color="000000" w:sz="4" w:val="single"/>
              <w:right w:color="000000" w:sz="4" w:val="single"/>
            </w:tcBorders>
            <w:vAlign w:val="center"/>
          </w:tcPr>
          <w:p w14:paraId="112C0000">
            <w:pPr>
              <w:spacing w:after="0" w:before="0" w:line="240" w:lineRule="auto"/>
              <w:ind w:firstLine="0" w:left="0"/>
              <w:jc w:val="left"/>
              <w:rPr>
                <w:sz w:val="19"/>
              </w:rPr>
            </w:pPr>
            <w:r>
              <w:rPr>
                <w:sz w:val="19"/>
              </w:rPr>
              <w:t>1.2.1.</w:t>
            </w:r>
          </w:p>
        </w:tc>
        <w:tc>
          <w:tcPr>
            <w:tcW w:type="dxa" w:w="1641"/>
            <w:tcBorders>
              <w:top w:sz="4" w:val="nil"/>
              <w:left w:sz="4" w:val="nil"/>
              <w:bottom w:color="000000" w:sz="4" w:val="single"/>
              <w:right w:sz="4" w:val="nil"/>
            </w:tcBorders>
            <w:vAlign w:val="center"/>
          </w:tcPr>
          <w:p w14:paraId="122C0000">
            <w:pPr>
              <w:spacing w:after="0" w:before="0" w:line="240" w:lineRule="auto"/>
              <w:ind w:firstLine="0" w:left="0"/>
              <w:jc w:val="left"/>
              <w:rPr>
                <w:sz w:val="19"/>
              </w:rPr>
            </w:pPr>
            <w:r>
              <w:rPr>
                <w:sz w:val="19"/>
              </w:rPr>
              <w:t>Наименование вида расходов в соответствии с п. 9.2. Методических указаний по описанию проектов НТИ</w:t>
            </w:r>
          </w:p>
        </w:tc>
        <w:tc>
          <w:tcPr>
            <w:tcW w:type="dxa" w:w="1203"/>
            <w:tcBorders>
              <w:top w:sz="4" w:val="nil"/>
              <w:left w:color="000000" w:sz="4" w:val="single"/>
              <w:bottom w:color="000000" w:sz="4" w:val="single"/>
              <w:right w:color="000000" w:sz="4" w:val="single"/>
            </w:tcBorders>
            <w:vAlign w:val="center"/>
          </w:tcPr>
          <w:p w14:paraId="13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42C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15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62C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17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82C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192C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1A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B2C0000">
            <w:pPr>
              <w:spacing w:after="0" w:before="0" w:line="240" w:lineRule="auto"/>
              <w:ind w:firstLine="0" w:left="0"/>
              <w:jc w:val="left"/>
              <w:rPr>
                <w:sz w:val="19"/>
              </w:rPr>
            </w:pPr>
            <w:r>
              <w:rPr>
                <w:sz w:val="19"/>
              </w:rPr>
              <w:t> </w:t>
            </w:r>
          </w:p>
        </w:tc>
      </w:tr>
      <w:tr>
        <w:trPr>
          <w:trHeight w:hRule="atLeast" w:val="257"/>
        </w:trPr>
        <w:tc>
          <w:tcPr>
            <w:tcW w:type="dxa" w:w="645"/>
            <w:tcBorders>
              <w:top w:sz="4" w:val="nil"/>
              <w:left w:color="000000" w:sz="8" w:val="single"/>
              <w:bottom w:color="000000" w:sz="4" w:val="single"/>
              <w:right w:color="000000" w:sz="4" w:val="single"/>
            </w:tcBorders>
            <w:vAlign w:val="center"/>
          </w:tcPr>
          <w:p w14:paraId="1C2C0000">
            <w:pPr>
              <w:spacing w:after="0" w:before="0" w:line="240" w:lineRule="auto"/>
              <w:ind w:firstLine="0" w:left="0"/>
              <w:jc w:val="left"/>
              <w:rPr>
                <w:sz w:val="19"/>
              </w:rPr>
            </w:pPr>
            <w:r>
              <w:rPr>
                <w:sz w:val="19"/>
              </w:rPr>
              <w:t> </w:t>
            </w:r>
          </w:p>
        </w:tc>
        <w:tc>
          <w:tcPr>
            <w:tcW w:type="dxa" w:w="1641"/>
            <w:tcBorders>
              <w:top w:sz="4" w:val="nil"/>
              <w:left w:sz="4" w:val="nil"/>
              <w:bottom w:color="000000" w:sz="4" w:val="single"/>
              <w:right w:sz="4" w:val="nil"/>
            </w:tcBorders>
            <w:vAlign w:val="center"/>
          </w:tcPr>
          <w:p w14:paraId="1D2C0000">
            <w:pPr>
              <w:spacing w:after="0" w:before="0" w:line="240" w:lineRule="auto"/>
              <w:ind w:firstLine="0" w:left="0"/>
              <w:jc w:val="left"/>
              <w:rPr>
                <w:sz w:val="19"/>
              </w:rPr>
            </w:pPr>
            <w:r>
              <w:rPr>
                <w:sz w:val="19"/>
              </w:rPr>
              <w:t>…</w:t>
            </w:r>
          </w:p>
        </w:tc>
        <w:tc>
          <w:tcPr>
            <w:tcW w:type="dxa" w:w="1203"/>
            <w:tcBorders>
              <w:top w:sz="4" w:val="nil"/>
              <w:left w:color="000000" w:sz="4" w:val="single"/>
              <w:bottom w:color="000000" w:sz="4" w:val="single"/>
              <w:right w:color="000000" w:sz="4" w:val="single"/>
            </w:tcBorders>
            <w:vAlign w:val="center"/>
          </w:tcPr>
          <w:p w14:paraId="1E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1F2C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20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12C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22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32C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242C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25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62C0000">
            <w:pPr>
              <w:spacing w:after="0" w:before="0" w:line="240" w:lineRule="auto"/>
              <w:ind w:firstLine="0" w:left="0"/>
              <w:jc w:val="left"/>
              <w:rPr>
                <w:sz w:val="19"/>
              </w:rPr>
            </w:pPr>
            <w:r>
              <w:rPr>
                <w:sz w:val="19"/>
              </w:rPr>
              <w:t> </w:t>
            </w:r>
          </w:p>
        </w:tc>
      </w:tr>
      <w:tr>
        <w:trPr>
          <w:trHeight w:hRule="atLeast" w:val="272"/>
        </w:trPr>
        <w:tc>
          <w:tcPr>
            <w:tcW w:type="dxa" w:w="645"/>
            <w:tcBorders>
              <w:top w:sz="4" w:val="nil"/>
              <w:left w:color="000000" w:sz="8" w:val="single"/>
              <w:bottom w:color="000000" w:sz="4" w:val="single"/>
              <w:right w:color="000000" w:sz="4" w:val="single"/>
            </w:tcBorders>
            <w:vAlign w:val="center"/>
          </w:tcPr>
          <w:p w14:paraId="272C0000">
            <w:pPr>
              <w:spacing w:after="0" w:before="0" w:line="240" w:lineRule="auto"/>
              <w:ind w:firstLine="0" w:left="0"/>
              <w:jc w:val="left"/>
              <w:rPr>
                <w:sz w:val="19"/>
              </w:rPr>
            </w:pPr>
            <w:r>
              <w:rPr>
                <w:sz w:val="19"/>
              </w:rPr>
              <w:t> </w:t>
            </w:r>
          </w:p>
        </w:tc>
        <w:tc>
          <w:tcPr>
            <w:tcW w:type="dxa" w:w="1641"/>
            <w:tcBorders>
              <w:top w:sz="4" w:val="nil"/>
              <w:left w:sz="4" w:val="nil"/>
              <w:bottom w:color="000000" w:sz="4" w:val="single"/>
              <w:right w:sz="4" w:val="nil"/>
            </w:tcBorders>
            <w:vAlign w:val="center"/>
          </w:tcPr>
          <w:p w14:paraId="282C0000">
            <w:pPr>
              <w:spacing w:after="0" w:before="0" w:line="240" w:lineRule="auto"/>
              <w:ind w:firstLine="0" w:left="0"/>
              <w:jc w:val="left"/>
              <w:rPr>
                <w:sz w:val="19"/>
              </w:rPr>
            </w:pPr>
            <w:r>
              <w:rPr>
                <w:sz w:val="19"/>
              </w:rPr>
              <w:t>Всего</w:t>
            </w:r>
          </w:p>
        </w:tc>
        <w:tc>
          <w:tcPr>
            <w:tcW w:type="dxa" w:w="1203"/>
            <w:tcBorders>
              <w:top w:sz="4" w:val="nil"/>
              <w:left w:color="000000" w:sz="4" w:val="single"/>
              <w:bottom w:color="000000" w:sz="4" w:val="single"/>
              <w:right w:color="000000" w:sz="4" w:val="single"/>
            </w:tcBorders>
            <w:vAlign w:val="center"/>
          </w:tcPr>
          <w:p w14:paraId="29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A2C0000">
            <w:pPr>
              <w:spacing w:after="0" w:before="0" w:line="240" w:lineRule="auto"/>
              <w:ind w:firstLine="0" w:left="0"/>
              <w:jc w:val="left"/>
              <w:rPr>
                <w:sz w:val="19"/>
              </w:rPr>
            </w:pPr>
            <w:r>
              <w:rPr>
                <w:sz w:val="19"/>
              </w:rPr>
              <w:t> </w:t>
            </w:r>
          </w:p>
        </w:tc>
        <w:tc>
          <w:tcPr>
            <w:tcW w:type="dxa" w:w="1151"/>
            <w:tcBorders>
              <w:top w:sz="4" w:val="nil"/>
              <w:left w:color="000000" w:sz="4" w:val="single"/>
              <w:bottom w:color="000000" w:sz="4" w:val="single"/>
              <w:right w:color="000000" w:sz="4" w:val="single"/>
            </w:tcBorders>
            <w:vAlign w:val="center"/>
          </w:tcPr>
          <w:p w14:paraId="2B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C2C0000">
            <w:pPr>
              <w:spacing w:after="0" w:before="0" w:line="240" w:lineRule="auto"/>
              <w:ind w:firstLine="0" w:left="0"/>
              <w:jc w:val="left"/>
              <w:rPr>
                <w:sz w:val="19"/>
              </w:rPr>
            </w:pPr>
            <w:r>
              <w:rPr>
                <w:sz w:val="19"/>
              </w:rPr>
              <w:t> </w:t>
            </w:r>
          </w:p>
        </w:tc>
        <w:tc>
          <w:tcPr>
            <w:tcW w:type="dxa" w:w="1001"/>
            <w:tcBorders>
              <w:top w:sz="4" w:val="nil"/>
              <w:left w:color="000000" w:sz="4" w:val="single"/>
              <w:bottom w:color="000000" w:sz="4" w:val="single"/>
              <w:right w:color="000000" w:sz="4" w:val="single"/>
            </w:tcBorders>
            <w:vAlign w:val="center"/>
          </w:tcPr>
          <w:p w14:paraId="2D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2E2C0000">
            <w:pPr>
              <w:spacing w:after="0" w:before="0" w:line="240" w:lineRule="auto"/>
              <w:ind w:firstLine="0" w:left="0"/>
              <w:jc w:val="left"/>
              <w:rPr>
                <w:sz w:val="19"/>
              </w:rPr>
            </w:pPr>
            <w:r>
              <w:rPr>
                <w:sz w:val="19"/>
              </w:rPr>
              <w:t> </w:t>
            </w:r>
          </w:p>
        </w:tc>
        <w:tc>
          <w:tcPr>
            <w:tcW w:type="dxa" w:w="1097"/>
            <w:tcBorders>
              <w:top w:sz="4" w:val="nil"/>
              <w:left w:sz="4" w:val="nil"/>
              <w:bottom w:color="000000" w:sz="4" w:val="single"/>
              <w:right w:color="000000" w:sz="4" w:val="single"/>
            </w:tcBorders>
            <w:vAlign w:val="center"/>
          </w:tcPr>
          <w:p w14:paraId="2F2C0000">
            <w:pPr>
              <w:spacing w:after="0" w:before="0" w:line="240" w:lineRule="auto"/>
              <w:ind w:firstLine="0" w:left="0"/>
              <w:jc w:val="left"/>
              <w:rPr>
                <w:sz w:val="19"/>
              </w:rPr>
            </w:pPr>
            <w:r>
              <w:rPr>
                <w:sz w:val="19"/>
              </w:rPr>
              <w:t> </w:t>
            </w:r>
          </w:p>
        </w:tc>
        <w:tc>
          <w:tcPr>
            <w:tcW w:type="dxa" w:w="1248"/>
            <w:tcBorders>
              <w:top w:sz="4" w:val="nil"/>
              <w:left w:sz="4" w:val="nil"/>
              <w:bottom w:color="000000" w:sz="4" w:val="single"/>
              <w:right w:color="000000" w:sz="4" w:val="single"/>
            </w:tcBorders>
            <w:vAlign w:val="center"/>
          </w:tcPr>
          <w:p w14:paraId="302C0000">
            <w:pPr>
              <w:spacing w:after="0" w:before="0" w:line="240" w:lineRule="auto"/>
              <w:ind w:firstLine="0" w:left="0"/>
              <w:jc w:val="left"/>
              <w:rPr>
                <w:sz w:val="19"/>
              </w:rPr>
            </w:pPr>
            <w:r>
              <w:rPr>
                <w:sz w:val="19"/>
              </w:rPr>
              <w:t> </w:t>
            </w:r>
          </w:p>
        </w:tc>
        <w:tc>
          <w:tcPr>
            <w:tcW w:type="dxa" w:w="1452"/>
            <w:tcBorders>
              <w:top w:sz="4" w:val="nil"/>
              <w:left w:sz="4" w:val="nil"/>
              <w:bottom w:color="000000" w:sz="4" w:val="single"/>
              <w:right w:color="000000" w:sz="8" w:val="single"/>
            </w:tcBorders>
            <w:vAlign w:val="center"/>
          </w:tcPr>
          <w:p w14:paraId="312C0000">
            <w:pPr>
              <w:spacing w:after="0" w:before="0" w:line="240" w:lineRule="auto"/>
              <w:ind w:firstLine="0" w:left="0"/>
              <w:jc w:val="left"/>
              <w:rPr>
                <w:sz w:val="19"/>
              </w:rPr>
            </w:pPr>
            <w:r>
              <w:rPr>
                <w:sz w:val="19"/>
              </w:rPr>
              <w:t> </w:t>
            </w:r>
          </w:p>
        </w:tc>
      </w:tr>
      <w:tr>
        <w:trPr>
          <w:trHeight w:hRule="atLeast" w:val="272"/>
        </w:trPr>
        <w:tc>
          <w:tcPr>
            <w:tcW w:type="dxa" w:w="645"/>
            <w:tcBorders>
              <w:top w:color="000000" w:sz="4" w:val="single"/>
              <w:left w:color="000000" w:sz="8" w:val="single"/>
              <w:bottom w:color="000000" w:sz="8" w:val="single"/>
              <w:right w:color="000000" w:sz="4" w:val="single"/>
            </w:tcBorders>
            <w:vAlign w:val="center"/>
          </w:tcPr>
          <w:p w14:paraId="322C0000">
            <w:pPr>
              <w:spacing w:after="0" w:before="0" w:line="240" w:lineRule="auto"/>
              <w:ind w:firstLine="0" w:left="0"/>
              <w:jc w:val="left"/>
              <w:rPr>
                <w:sz w:val="19"/>
              </w:rPr>
            </w:pPr>
          </w:p>
        </w:tc>
        <w:tc>
          <w:tcPr>
            <w:tcW w:type="dxa" w:w="1641"/>
            <w:tcBorders>
              <w:top w:color="000000" w:sz="4" w:val="single"/>
              <w:left w:sz="4" w:val="nil"/>
              <w:bottom w:color="000000" w:sz="8" w:val="single"/>
              <w:right w:sz="4" w:val="nil"/>
            </w:tcBorders>
            <w:vAlign w:val="center"/>
          </w:tcPr>
          <w:p w14:paraId="332C0000">
            <w:pPr>
              <w:spacing w:after="0" w:before="0" w:line="240" w:lineRule="auto"/>
              <w:ind w:firstLine="0" w:left="0"/>
              <w:jc w:val="left"/>
              <w:rPr>
                <w:sz w:val="19"/>
              </w:rPr>
            </w:pPr>
            <w:r>
              <w:rPr>
                <w:sz w:val="19"/>
              </w:rPr>
              <w:t>% от общего объема финансового обеспечения</w:t>
            </w:r>
          </w:p>
        </w:tc>
        <w:tc>
          <w:tcPr>
            <w:tcW w:type="dxa" w:w="1203"/>
            <w:tcBorders>
              <w:top w:color="000000" w:sz="4" w:val="single"/>
              <w:left w:color="000000" w:sz="4" w:val="single"/>
              <w:bottom w:color="000000" w:sz="8" w:val="single"/>
              <w:right w:color="000000" w:sz="4" w:val="single"/>
            </w:tcBorders>
            <w:vAlign w:val="center"/>
          </w:tcPr>
          <w:p w14:paraId="342C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352C0000">
            <w:pPr>
              <w:spacing w:after="0" w:before="0" w:line="240" w:lineRule="auto"/>
              <w:ind w:firstLine="0" w:left="0"/>
              <w:jc w:val="left"/>
              <w:rPr>
                <w:sz w:val="19"/>
              </w:rPr>
            </w:pPr>
          </w:p>
        </w:tc>
        <w:tc>
          <w:tcPr>
            <w:tcW w:type="dxa" w:w="1151"/>
            <w:tcBorders>
              <w:top w:color="000000" w:sz="4" w:val="single"/>
              <w:left w:color="000000" w:sz="4" w:val="single"/>
              <w:bottom w:color="000000" w:sz="8" w:val="single"/>
              <w:right w:color="000000" w:sz="4" w:val="single"/>
            </w:tcBorders>
            <w:vAlign w:val="center"/>
          </w:tcPr>
          <w:p w14:paraId="362C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372C0000">
            <w:pPr>
              <w:spacing w:after="0" w:before="0" w:line="240" w:lineRule="auto"/>
              <w:ind w:firstLine="0" w:left="0"/>
              <w:jc w:val="left"/>
              <w:rPr>
                <w:sz w:val="19"/>
              </w:rPr>
            </w:pPr>
          </w:p>
        </w:tc>
        <w:tc>
          <w:tcPr>
            <w:tcW w:type="dxa" w:w="1001"/>
            <w:tcBorders>
              <w:top w:color="000000" w:sz="4" w:val="single"/>
              <w:left w:color="000000" w:sz="4" w:val="single"/>
              <w:bottom w:color="000000" w:sz="8" w:val="single"/>
              <w:right w:color="000000" w:sz="4" w:val="single"/>
            </w:tcBorders>
            <w:vAlign w:val="center"/>
          </w:tcPr>
          <w:p w14:paraId="382C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392C0000">
            <w:pPr>
              <w:spacing w:after="0" w:before="0" w:line="240" w:lineRule="auto"/>
              <w:ind w:firstLine="0" w:left="0"/>
              <w:jc w:val="left"/>
              <w:rPr>
                <w:sz w:val="19"/>
              </w:rPr>
            </w:pPr>
          </w:p>
        </w:tc>
        <w:tc>
          <w:tcPr>
            <w:tcW w:type="dxa" w:w="1097"/>
            <w:tcBorders>
              <w:top w:color="000000" w:sz="4" w:val="single"/>
              <w:left w:sz="4" w:val="nil"/>
              <w:bottom w:color="000000" w:sz="8" w:val="single"/>
              <w:right w:color="000000" w:sz="4" w:val="single"/>
            </w:tcBorders>
            <w:vAlign w:val="center"/>
          </w:tcPr>
          <w:p w14:paraId="3A2C0000">
            <w:pPr>
              <w:spacing w:after="0" w:before="0" w:line="240" w:lineRule="auto"/>
              <w:ind w:firstLine="0" w:left="0"/>
              <w:jc w:val="left"/>
              <w:rPr>
                <w:sz w:val="19"/>
              </w:rPr>
            </w:pPr>
          </w:p>
        </w:tc>
        <w:tc>
          <w:tcPr>
            <w:tcW w:type="dxa" w:w="1248"/>
            <w:tcBorders>
              <w:top w:color="000000" w:sz="4" w:val="single"/>
              <w:left w:sz="4" w:val="nil"/>
              <w:bottom w:color="000000" w:sz="8" w:val="single"/>
              <w:right w:color="000000" w:sz="4" w:val="single"/>
            </w:tcBorders>
            <w:vAlign w:val="center"/>
          </w:tcPr>
          <w:p w14:paraId="3B2C0000">
            <w:pPr>
              <w:spacing w:after="0" w:before="0" w:line="240" w:lineRule="auto"/>
              <w:ind w:firstLine="0" w:left="0"/>
              <w:jc w:val="left"/>
              <w:rPr>
                <w:sz w:val="19"/>
              </w:rPr>
            </w:pPr>
          </w:p>
        </w:tc>
        <w:tc>
          <w:tcPr>
            <w:tcW w:type="dxa" w:w="1452"/>
            <w:tcBorders>
              <w:top w:color="000000" w:sz="4" w:val="single"/>
              <w:left w:sz="4" w:val="nil"/>
              <w:bottom w:color="000000" w:sz="8" w:val="single"/>
              <w:right w:color="000000" w:sz="8" w:val="single"/>
            </w:tcBorders>
            <w:vAlign w:val="center"/>
          </w:tcPr>
          <w:p w14:paraId="3C2C0000">
            <w:pPr>
              <w:spacing w:after="0" w:before="0" w:line="240" w:lineRule="auto"/>
              <w:ind w:firstLine="0" w:left="0"/>
              <w:jc w:val="left"/>
              <w:rPr>
                <w:sz w:val="19"/>
              </w:rPr>
            </w:pPr>
          </w:p>
        </w:tc>
      </w:tr>
    </w:tbl>
    <w:p w14:paraId="3D2C0000">
      <w:pPr>
        <w:spacing w:after="0" w:before="0" w:line="240" w:lineRule="auto"/>
        <w:ind w:firstLine="0" w:left="0"/>
        <w:rPr>
          <w:sz w:val="26"/>
        </w:rPr>
      </w:pPr>
    </w:p>
    <w:p w14:paraId="3E2C0000">
      <w:pPr>
        <w:spacing w:after="0" w:before="0" w:line="240" w:lineRule="auto"/>
        <w:ind w:firstLine="0" w:left="0"/>
        <w:rPr>
          <w:sz w:val="26"/>
        </w:rPr>
      </w:pPr>
    </w:p>
    <w:p w14:paraId="3F2C0000">
      <w:pPr>
        <w:spacing w:after="0" w:before="0" w:line="240" w:lineRule="auto"/>
        <w:ind w:firstLine="0" w:left="0"/>
        <w:rPr>
          <w:sz w:val="20"/>
        </w:rPr>
      </w:pPr>
      <w:r>
        <w:rPr>
          <w:sz w:val="20"/>
        </w:rPr>
        <w:t>* Вид расходов определяется по таблице:</w:t>
      </w:r>
    </w:p>
    <w:p w14:paraId="402C0000">
      <w:pPr>
        <w:spacing w:after="0" w:before="0" w:line="240" w:lineRule="auto"/>
        <w:ind w:firstLine="0" w:left="0"/>
        <w:rPr>
          <w:sz w:val="20"/>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010"/>
        <w:gridCol w:w="10974"/>
      </w:tblGrid>
      <w:tr>
        <w:trPr>
          <w:trHeight w:hRule="atLeast" w:val="148"/>
        </w:trPr>
        <w:tc>
          <w:tcPr>
            <w:tcW w:type="dxa" w:w="3010"/>
            <w:tcBorders>
              <w:top w:color="000000" w:sz="4" w:val="single"/>
              <w:left w:color="000000" w:sz="4" w:val="single"/>
              <w:bottom w:color="000000" w:sz="4" w:val="single"/>
              <w:right w:color="000000" w:sz="4" w:val="single"/>
            </w:tcBorders>
          </w:tcPr>
          <w:p w14:paraId="412C0000">
            <w:pPr>
              <w:widowControl w:val="0"/>
              <w:spacing w:after="0" w:before="0" w:line="240" w:lineRule="auto"/>
              <w:ind w:firstLine="0" w:left="0"/>
              <w:jc w:val="center"/>
              <w:rPr>
                <w:sz w:val="20"/>
              </w:rPr>
            </w:pPr>
            <w:r>
              <w:rPr>
                <w:sz w:val="20"/>
              </w:rPr>
              <w:t>Наименование вида расходов</w:t>
            </w:r>
          </w:p>
        </w:tc>
        <w:tc>
          <w:tcPr>
            <w:tcW w:type="dxa" w:w="10974"/>
            <w:tcBorders>
              <w:top w:color="000000" w:sz="4" w:val="single"/>
              <w:left w:color="000000" w:sz="4" w:val="single"/>
              <w:bottom w:color="000000" w:sz="4" w:val="single"/>
              <w:right w:color="000000" w:sz="4" w:val="single"/>
            </w:tcBorders>
          </w:tcPr>
          <w:p w14:paraId="422C0000">
            <w:pPr>
              <w:widowControl w:val="0"/>
              <w:spacing w:after="0" w:before="0" w:line="240" w:lineRule="auto"/>
              <w:ind w:firstLine="0" w:left="0"/>
              <w:jc w:val="center"/>
              <w:rPr>
                <w:sz w:val="20"/>
              </w:rPr>
            </w:pPr>
            <w:r>
              <w:rPr>
                <w:sz w:val="20"/>
              </w:rPr>
              <w:t>Содержание расходов</w:t>
            </w:r>
          </w:p>
        </w:tc>
      </w:tr>
      <w:tr>
        <w:trPr>
          <w:trHeight w:hRule="atLeast" w:val="148"/>
        </w:trPr>
        <w:tc>
          <w:tcPr>
            <w:tcW w:type="dxa" w:w="3010"/>
            <w:tcBorders>
              <w:top w:color="000000" w:sz="4" w:val="single"/>
              <w:left w:color="000000" w:sz="4" w:val="single"/>
              <w:bottom w:color="000000" w:sz="4" w:val="single"/>
              <w:right w:color="000000" w:sz="4" w:val="single"/>
            </w:tcBorders>
          </w:tcPr>
          <w:p w14:paraId="432C0000">
            <w:pPr>
              <w:widowControl w:val="0"/>
              <w:spacing w:after="0" w:before="0" w:line="240" w:lineRule="auto"/>
              <w:ind w:firstLine="0" w:left="0"/>
              <w:jc w:val="left"/>
              <w:rPr>
                <w:sz w:val="20"/>
              </w:rPr>
            </w:pPr>
            <w:r>
              <w:rPr>
                <w:sz w:val="20"/>
              </w:rPr>
              <w:t>расходы на оплату труда</w:t>
            </w:r>
          </w:p>
        </w:tc>
        <w:tc>
          <w:tcPr>
            <w:tcW w:type="dxa" w:w="10974"/>
            <w:tcBorders>
              <w:top w:color="000000" w:sz="4" w:val="single"/>
              <w:left w:color="000000" w:sz="4" w:val="single"/>
              <w:bottom w:color="000000" w:sz="4" w:val="single"/>
              <w:right w:color="000000" w:sz="4" w:val="single"/>
            </w:tcBorders>
          </w:tcPr>
          <w:p w14:paraId="442C0000">
            <w:pPr>
              <w:widowControl w:val="0"/>
              <w:spacing w:after="0" w:before="0" w:line="240" w:lineRule="auto"/>
              <w:ind w:firstLine="0" w:left="0"/>
              <w:rPr>
                <w:sz w:val="20"/>
              </w:rPr>
            </w:pPr>
            <w:r>
              <w:rPr>
                <w:sz w:val="20"/>
              </w:rPr>
              <w:t>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trPr>
          <w:trHeight w:hRule="atLeast" w:val="607"/>
        </w:trPr>
        <w:tc>
          <w:tcPr>
            <w:tcW w:type="dxa" w:w="3010"/>
            <w:tcBorders>
              <w:top w:color="000000" w:sz="4" w:val="single"/>
              <w:left w:color="000000" w:sz="4" w:val="single"/>
              <w:bottom w:color="000000" w:sz="4" w:val="single"/>
              <w:right w:color="000000" w:sz="4" w:val="single"/>
            </w:tcBorders>
          </w:tcPr>
          <w:p w14:paraId="452C0000">
            <w:pPr>
              <w:widowControl w:val="0"/>
              <w:spacing w:after="0" w:before="0" w:line="240" w:lineRule="auto"/>
              <w:ind w:firstLine="0" w:left="0"/>
              <w:jc w:val="left"/>
              <w:rPr>
                <w:sz w:val="20"/>
              </w:rPr>
            </w:pPr>
            <w:r>
              <w:rPr>
                <w:sz w:val="20"/>
              </w:rPr>
              <w:t>материально-технические расходы</w:t>
            </w:r>
          </w:p>
        </w:tc>
        <w:tc>
          <w:tcPr>
            <w:tcW w:type="dxa" w:w="10974"/>
            <w:tcBorders>
              <w:top w:color="000000" w:sz="4" w:val="single"/>
              <w:left w:color="000000" w:sz="4" w:val="single"/>
              <w:bottom w:color="000000" w:sz="4" w:val="single"/>
              <w:right w:color="000000" w:sz="4" w:val="single"/>
            </w:tcBorders>
          </w:tcPr>
          <w:p w14:paraId="462C0000">
            <w:pPr>
              <w:spacing w:after="0" w:before="0" w:line="240" w:lineRule="auto"/>
              <w:ind w:firstLine="0" w:left="0"/>
              <w:rPr>
                <w:sz w:val="20"/>
              </w:rPr>
            </w:pPr>
            <w:r>
              <w:rPr>
                <w:sz w:val="20"/>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trPr>
          <w:trHeight w:hRule="atLeast" w:val="148"/>
        </w:trPr>
        <w:tc>
          <w:tcPr>
            <w:tcW w:type="dxa" w:w="3010"/>
            <w:tcBorders>
              <w:top w:color="000000" w:sz="4" w:val="single"/>
              <w:left w:color="000000" w:sz="4" w:val="single"/>
              <w:bottom w:color="000000" w:sz="4" w:val="single"/>
              <w:right w:color="000000" w:sz="4" w:val="single"/>
            </w:tcBorders>
          </w:tcPr>
          <w:p w14:paraId="472C0000">
            <w:pPr>
              <w:widowControl w:val="0"/>
              <w:spacing w:after="0" w:before="0" w:line="240" w:lineRule="auto"/>
              <w:ind w:firstLine="0" w:left="0"/>
              <w:jc w:val="left"/>
              <w:rPr>
                <w:sz w:val="20"/>
              </w:rPr>
            </w:pPr>
            <w:r>
              <w:rPr>
                <w:sz w:val="20"/>
              </w:rPr>
              <w:t>технологические работы и услуги</w:t>
            </w:r>
          </w:p>
        </w:tc>
        <w:tc>
          <w:tcPr>
            <w:tcW w:type="dxa" w:w="10974"/>
            <w:tcBorders>
              <w:top w:color="000000" w:sz="4" w:val="single"/>
              <w:left w:color="000000" w:sz="4" w:val="single"/>
              <w:bottom w:color="000000" w:sz="4" w:val="single"/>
              <w:right w:color="000000" w:sz="4" w:val="single"/>
            </w:tcBorders>
          </w:tcPr>
          <w:p w14:paraId="482C0000">
            <w:pPr>
              <w:widowControl w:val="0"/>
              <w:spacing w:after="0" w:before="0" w:line="240" w:lineRule="auto"/>
              <w:ind w:firstLine="0" w:left="0"/>
              <w:rPr>
                <w:sz w:val="20"/>
              </w:rPr>
            </w:pPr>
            <w:r>
              <w:rPr>
                <w:sz w:val="20"/>
              </w:rPr>
              <w:t>приобретение работ и услуг производственного характера, выполняемых контрагентами, за исключением работ и услуг по проведению отдельных мероприятий</w:t>
            </w:r>
          </w:p>
        </w:tc>
      </w:tr>
      <w:tr>
        <w:trPr>
          <w:trHeight w:hRule="atLeast" w:val="148"/>
        </w:trPr>
        <w:tc>
          <w:tcPr>
            <w:tcW w:type="dxa" w:w="3010"/>
            <w:tcBorders>
              <w:top w:color="000000" w:sz="4" w:val="single"/>
              <w:left w:color="000000" w:sz="4" w:val="single"/>
              <w:bottom w:color="000000" w:sz="4" w:val="single"/>
              <w:right w:color="000000" w:sz="4" w:val="single"/>
            </w:tcBorders>
          </w:tcPr>
          <w:p w14:paraId="492C0000">
            <w:pPr>
              <w:widowControl w:val="0"/>
              <w:spacing w:after="0" w:before="0" w:line="240" w:lineRule="auto"/>
              <w:ind w:firstLine="0" w:left="0"/>
              <w:jc w:val="left"/>
              <w:rPr>
                <w:sz w:val="20"/>
              </w:rPr>
            </w:pPr>
            <w:r>
              <w:rPr>
                <w:sz w:val="20"/>
              </w:rPr>
              <w:t>заказ исследований</w:t>
            </w:r>
          </w:p>
        </w:tc>
        <w:tc>
          <w:tcPr>
            <w:tcW w:type="dxa" w:w="10974"/>
            <w:tcBorders>
              <w:top w:color="000000" w:sz="4" w:val="single"/>
              <w:left w:color="000000" w:sz="4" w:val="single"/>
              <w:bottom w:color="000000" w:sz="4" w:val="single"/>
              <w:right w:color="000000" w:sz="4" w:val="single"/>
            </w:tcBorders>
          </w:tcPr>
          <w:p w14:paraId="4A2C0000">
            <w:pPr>
              <w:spacing w:after="0" w:before="0" w:line="240" w:lineRule="auto"/>
              <w:ind w:firstLine="0" w:left="0"/>
              <w:rPr>
                <w:sz w:val="20"/>
              </w:rPr>
            </w:pPr>
            <w:r>
              <w:rPr>
                <w:sz w:val="20"/>
              </w:rPr>
              <w:t xml:space="preserve">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 </w:t>
            </w:r>
          </w:p>
        </w:tc>
      </w:tr>
      <w:tr>
        <w:trPr>
          <w:trHeight w:hRule="atLeast" w:val="148"/>
        </w:trPr>
        <w:tc>
          <w:tcPr>
            <w:tcW w:type="dxa" w:w="3010"/>
            <w:tcBorders>
              <w:top w:color="000000" w:sz="4" w:val="single"/>
              <w:left w:color="000000" w:sz="4" w:val="single"/>
              <w:bottom w:color="000000" w:sz="4" w:val="single"/>
              <w:right w:color="000000" w:sz="4" w:val="single"/>
            </w:tcBorders>
          </w:tcPr>
          <w:p w14:paraId="4B2C0000">
            <w:pPr>
              <w:widowControl w:val="0"/>
              <w:spacing w:after="0" w:before="0" w:line="240" w:lineRule="auto"/>
              <w:ind w:firstLine="0" w:left="0"/>
              <w:jc w:val="left"/>
              <w:rPr>
                <w:sz w:val="20"/>
              </w:rPr>
            </w:pPr>
            <w:r>
              <w:rPr>
                <w:sz w:val="20"/>
              </w:rPr>
              <w:t>расходы на патентование</w:t>
            </w:r>
          </w:p>
        </w:tc>
        <w:tc>
          <w:tcPr>
            <w:tcW w:type="dxa" w:w="10974"/>
            <w:tcBorders>
              <w:top w:color="000000" w:sz="4" w:val="single"/>
              <w:left w:color="000000" w:sz="4" w:val="single"/>
              <w:bottom w:color="000000" w:sz="4" w:val="single"/>
              <w:right w:color="000000" w:sz="4" w:val="single"/>
            </w:tcBorders>
          </w:tcPr>
          <w:p w14:paraId="4C2C0000">
            <w:pPr>
              <w:widowControl w:val="0"/>
              <w:spacing w:after="0" w:before="0" w:line="240" w:lineRule="auto"/>
              <w:ind w:firstLine="0" w:left="0"/>
              <w:rPr>
                <w:sz w:val="20"/>
              </w:rPr>
            </w:pPr>
            <w:r>
              <w:rPr>
                <w:sz w:val="20"/>
              </w:rPr>
              <w:t>расходы на патентование и юридические услуги по получению правовой охраны результатов интеллектуальной деятельности</w:t>
            </w:r>
          </w:p>
        </w:tc>
      </w:tr>
      <w:tr>
        <w:trPr>
          <w:trHeight w:hRule="atLeast" w:val="148"/>
        </w:trPr>
        <w:tc>
          <w:tcPr>
            <w:tcW w:type="dxa" w:w="3010"/>
            <w:tcBorders>
              <w:top w:color="000000" w:sz="4" w:val="single"/>
              <w:left w:color="000000" w:sz="4" w:val="single"/>
              <w:bottom w:color="000000" w:sz="4" w:val="single"/>
              <w:right w:color="000000" w:sz="4" w:val="single"/>
            </w:tcBorders>
          </w:tcPr>
          <w:p w14:paraId="4D2C0000">
            <w:pPr>
              <w:widowControl w:val="0"/>
              <w:spacing w:after="0" w:before="0" w:line="240" w:lineRule="auto"/>
              <w:ind w:firstLine="0" w:left="0"/>
              <w:jc w:val="left"/>
              <w:rPr>
                <w:sz w:val="20"/>
              </w:rPr>
            </w:pPr>
            <w:r>
              <w:rPr>
                <w:sz w:val="20"/>
              </w:rPr>
              <w:t>расходы на сертификацию</w:t>
            </w:r>
          </w:p>
        </w:tc>
        <w:tc>
          <w:tcPr>
            <w:tcW w:type="dxa" w:w="10974"/>
            <w:tcBorders>
              <w:top w:color="000000" w:sz="4" w:val="single"/>
              <w:left w:color="000000" w:sz="4" w:val="single"/>
              <w:bottom w:color="000000" w:sz="4" w:val="single"/>
              <w:right w:color="000000" w:sz="4" w:val="single"/>
            </w:tcBorders>
          </w:tcPr>
          <w:p w14:paraId="4E2C0000">
            <w:pPr>
              <w:widowControl w:val="0"/>
              <w:spacing w:after="0" w:before="0" w:line="240" w:lineRule="auto"/>
              <w:ind w:firstLine="0" w:left="0"/>
              <w:rPr>
                <w:sz w:val="20"/>
              </w:rPr>
            </w:pPr>
            <w:r>
              <w:rPr>
                <w:sz w:val="20"/>
              </w:rPr>
              <w:t>расходы на сертификацию продукции и услуг, а также на декларирование соответствия</w:t>
            </w:r>
          </w:p>
        </w:tc>
      </w:tr>
      <w:tr>
        <w:trPr>
          <w:trHeight w:hRule="atLeast" w:val="148"/>
        </w:trPr>
        <w:tc>
          <w:tcPr>
            <w:tcW w:type="dxa" w:w="3010"/>
            <w:tcBorders>
              <w:top w:color="000000" w:sz="4" w:val="single"/>
              <w:left w:color="000000" w:sz="4" w:val="single"/>
              <w:bottom w:color="000000" w:sz="4" w:val="single"/>
              <w:right w:color="000000" w:sz="4" w:val="single"/>
            </w:tcBorders>
          </w:tcPr>
          <w:p w14:paraId="4F2C0000">
            <w:pPr>
              <w:widowControl w:val="0"/>
              <w:spacing w:after="0" w:before="0" w:line="240" w:lineRule="auto"/>
              <w:ind w:firstLine="0" w:left="0"/>
              <w:jc w:val="left"/>
              <w:rPr>
                <w:sz w:val="20"/>
              </w:rPr>
            </w:pPr>
            <w:r>
              <w:rPr>
                <w:sz w:val="20"/>
              </w:rPr>
              <w:t>патенты и ноу-хау</w:t>
            </w:r>
          </w:p>
        </w:tc>
        <w:tc>
          <w:tcPr>
            <w:tcW w:type="dxa" w:w="10974"/>
            <w:tcBorders>
              <w:top w:color="000000" w:sz="4" w:val="single"/>
              <w:left w:color="000000" w:sz="4" w:val="single"/>
              <w:bottom w:color="000000" w:sz="4" w:val="single"/>
              <w:right w:color="000000" w:sz="4" w:val="single"/>
            </w:tcBorders>
          </w:tcPr>
          <w:p w14:paraId="502C0000">
            <w:pPr>
              <w:widowControl w:val="0"/>
              <w:spacing w:after="0" w:before="0" w:line="240" w:lineRule="auto"/>
              <w:ind w:firstLine="0" w:left="0"/>
              <w:rPr>
                <w:sz w:val="20"/>
              </w:rPr>
            </w:pPr>
            <w:r>
              <w:rPr>
                <w:sz w:val="20"/>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trPr>
          <w:trHeight w:hRule="atLeast" w:val="148"/>
        </w:trPr>
        <w:tc>
          <w:tcPr>
            <w:tcW w:type="dxa" w:w="3010"/>
            <w:tcBorders>
              <w:top w:color="000000" w:sz="4" w:val="single"/>
              <w:left w:color="000000" w:sz="4" w:val="single"/>
              <w:bottom w:color="000000" w:sz="4" w:val="single"/>
              <w:right w:color="000000" w:sz="4" w:val="single"/>
            </w:tcBorders>
          </w:tcPr>
          <w:p w14:paraId="512C0000">
            <w:pPr>
              <w:widowControl w:val="0"/>
              <w:spacing w:after="0" w:before="0" w:line="240" w:lineRule="auto"/>
              <w:ind w:firstLine="0" w:left="0"/>
              <w:jc w:val="left"/>
              <w:rPr>
                <w:sz w:val="20"/>
              </w:rPr>
            </w:pPr>
            <w:r>
              <w:rPr>
                <w:sz w:val="20"/>
              </w:rPr>
              <w:t>лицензионные платежи</w:t>
            </w:r>
          </w:p>
        </w:tc>
        <w:tc>
          <w:tcPr>
            <w:tcW w:type="dxa" w:w="10974"/>
            <w:tcBorders>
              <w:top w:color="000000" w:sz="4" w:val="single"/>
              <w:left w:color="000000" w:sz="4" w:val="single"/>
              <w:bottom w:color="000000" w:sz="4" w:val="single"/>
              <w:right w:color="000000" w:sz="4" w:val="single"/>
            </w:tcBorders>
          </w:tcPr>
          <w:p w14:paraId="522C0000">
            <w:pPr>
              <w:widowControl w:val="0"/>
              <w:spacing w:after="0" w:before="0" w:line="240" w:lineRule="auto"/>
              <w:ind w:firstLine="0" w:left="0"/>
              <w:rPr>
                <w:sz w:val="20"/>
              </w:rPr>
            </w:pPr>
            <w:r>
              <w:rPr>
                <w:sz w:val="20"/>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trPr>
          <w:trHeight w:hRule="atLeast" w:val="1875"/>
        </w:trPr>
        <w:tc>
          <w:tcPr>
            <w:tcW w:type="dxa" w:w="3010"/>
            <w:tcBorders>
              <w:top w:color="000000" w:sz="4" w:val="single"/>
              <w:left w:color="000000" w:sz="4" w:val="single"/>
              <w:bottom w:color="000000" w:sz="4" w:val="single"/>
              <w:right w:color="000000" w:sz="4" w:val="single"/>
            </w:tcBorders>
          </w:tcPr>
          <w:p w14:paraId="532C0000">
            <w:pPr>
              <w:widowControl w:val="0"/>
              <w:spacing w:after="0" w:before="0" w:line="240" w:lineRule="auto"/>
              <w:ind w:firstLine="0" w:left="0"/>
              <w:jc w:val="left"/>
              <w:rPr>
                <w:sz w:val="20"/>
              </w:rPr>
            </w:pPr>
            <w:r>
              <w:rPr>
                <w:sz w:val="20"/>
              </w:rPr>
              <w:t>программное обеспечение</w:t>
            </w:r>
          </w:p>
        </w:tc>
        <w:tc>
          <w:tcPr>
            <w:tcW w:type="dxa" w:w="10974"/>
            <w:tcBorders>
              <w:top w:color="000000" w:sz="4" w:val="single"/>
              <w:left w:color="000000" w:sz="4" w:val="single"/>
              <w:bottom w:color="000000" w:sz="4" w:val="single"/>
              <w:right w:color="000000" w:sz="4" w:val="single"/>
            </w:tcBorders>
          </w:tcPr>
          <w:p w14:paraId="542C0000">
            <w:pPr>
              <w:spacing w:after="0" w:before="0" w:line="240" w:lineRule="auto"/>
              <w:ind w:hanging="34" w:left="34"/>
              <w:contextualSpacing w:val="1"/>
              <w:rPr>
                <w:sz w:val="20"/>
              </w:rPr>
            </w:pPr>
            <w:r>
              <w:rPr>
                <w:sz w:val="20"/>
              </w:rPr>
              <w:t>расходы, связанные с программным обеспечением: 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услуги (работы) по разработке, установке, тестированию, сопровождению, технической поддержке, адаптации, модификации программного обеспечения; услуги (работы) по проектированию, созданию, модернизации (доработке, развитию), сопровождению, технической поддержке информационных систем</w:t>
            </w:r>
          </w:p>
        </w:tc>
      </w:tr>
      <w:tr>
        <w:trPr>
          <w:trHeight w:hRule="atLeast" w:val="706"/>
        </w:trPr>
        <w:tc>
          <w:tcPr>
            <w:tcW w:type="dxa" w:w="3010"/>
            <w:tcBorders>
              <w:top w:color="000000" w:sz="4" w:val="single"/>
              <w:left w:color="000000" w:sz="4" w:val="single"/>
              <w:bottom w:color="000000" w:sz="4" w:val="single"/>
              <w:right w:color="000000" w:sz="4" w:val="single"/>
            </w:tcBorders>
          </w:tcPr>
          <w:p w14:paraId="552C0000">
            <w:pPr>
              <w:widowControl w:val="0"/>
              <w:spacing w:after="0" w:before="0" w:line="240" w:lineRule="auto"/>
              <w:ind w:firstLine="0" w:left="0"/>
              <w:jc w:val="left"/>
              <w:rPr>
                <w:sz w:val="20"/>
              </w:rPr>
            </w:pPr>
            <w:r>
              <w:rPr>
                <w:sz w:val="20"/>
              </w:rPr>
              <w:t>консультационные услуги</w:t>
            </w:r>
          </w:p>
        </w:tc>
        <w:tc>
          <w:tcPr>
            <w:tcW w:type="dxa" w:w="10974"/>
            <w:tcBorders>
              <w:top w:color="000000" w:sz="4" w:val="single"/>
              <w:left w:color="000000" w:sz="4" w:val="single"/>
              <w:bottom w:color="000000" w:sz="4" w:val="single"/>
              <w:right w:color="000000" w:sz="4" w:val="single"/>
            </w:tcBorders>
          </w:tcPr>
          <w:p w14:paraId="562C0000">
            <w:pPr>
              <w:widowControl w:val="0"/>
              <w:spacing w:after="0" w:before="0" w:line="240" w:lineRule="auto"/>
              <w:ind w:firstLine="0" w:left="0"/>
              <w:rPr>
                <w:sz w:val="20"/>
              </w:rPr>
            </w:pPr>
            <w:r>
              <w:rPr>
                <w:sz w:val="20"/>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trPr>
          <w:trHeight w:hRule="atLeast" w:val="464"/>
        </w:trPr>
        <w:tc>
          <w:tcPr>
            <w:tcW w:type="dxa" w:w="3010"/>
            <w:tcBorders>
              <w:top w:color="000000" w:sz="4" w:val="single"/>
              <w:left w:color="000000" w:sz="4" w:val="single"/>
              <w:bottom w:color="000000" w:sz="4" w:val="single"/>
              <w:right w:color="000000" w:sz="4" w:val="single"/>
            </w:tcBorders>
          </w:tcPr>
          <w:p w14:paraId="572C0000">
            <w:pPr>
              <w:widowControl w:val="0"/>
              <w:spacing w:after="0" w:before="0" w:line="240" w:lineRule="auto"/>
              <w:ind w:firstLine="0" w:left="0"/>
              <w:jc w:val="left"/>
              <w:rPr>
                <w:sz w:val="20"/>
              </w:rPr>
            </w:pPr>
            <w:r>
              <w:rPr>
                <w:sz w:val="20"/>
              </w:rPr>
              <w:t>капитальное строительство</w:t>
            </w:r>
          </w:p>
        </w:tc>
        <w:tc>
          <w:tcPr>
            <w:tcW w:type="dxa" w:w="10974"/>
            <w:tcBorders>
              <w:top w:color="000000" w:sz="4" w:val="single"/>
              <w:left w:color="000000" w:sz="4" w:val="single"/>
              <w:bottom w:color="000000" w:sz="4" w:val="single"/>
              <w:right w:color="000000" w:sz="4" w:val="single"/>
            </w:tcBorders>
          </w:tcPr>
          <w:p w14:paraId="582C0000">
            <w:pPr>
              <w:widowControl w:val="0"/>
              <w:spacing w:after="0" w:before="0" w:line="240" w:lineRule="auto"/>
              <w:ind w:firstLine="0" w:left="0"/>
              <w:rPr>
                <w:sz w:val="20"/>
              </w:rPr>
            </w:pPr>
            <w:r>
              <w:rPr>
                <w:sz w:val="20"/>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trPr>
          <w:trHeight w:hRule="atLeast" w:val="464"/>
        </w:trPr>
        <w:tc>
          <w:tcPr>
            <w:tcW w:type="dxa" w:w="3010"/>
            <w:tcBorders>
              <w:top w:color="000000" w:sz="4" w:val="single"/>
              <w:left w:color="000000" w:sz="4" w:val="single"/>
              <w:bottom w:color="000000" w:sz="4" w:val="single"/>
              <w:right w:color="000000" w:sz="4" w:val="single"/>
            </w:tcBorders>
          </w:tcPr>
          <w:p w14:paraId="592C0000">
            <w:pPr>
              <w:widowControl w:val="0"/>
              <w:spacing w:after="0" w:before="0" w:line="240" w:lineRule="auto"/>
              <w:ind w:firstLine="0" w:left="0"/>
              <w:jc w:val="left"/>
              <w:rPr>
                <w:sz w:val="20"/>
              </w:rPr>
            </w:pPr>
            <w:r>
              <w:rPr>
                <w:sz w:val="20"/>
              </w:rPr>
              <w:t>приобретение недвижимого имущества</w:t>
            </w:r>
          </w:p>
        </w:tc>
        <w:tc>
          <w:tcPr>
            <w:tcW w:type="dxa" w:w="10974"/>
            <w:tcBorders>
              <w:top w:color="000000" w:sz="4" w:val="single"/>
              <w:left w:color="000000" w:sz="4" w:val="single"/>
              <w:bottom w:color="000000" w:sz="4" w:val="single"/>
              <w:right w:color="000000" w:sz="4" w:val="single"/>
            </w:tcBorders>
          </w:tcPr>
          <w:p w14:paraId="5A2C0000">
            <w:pPr>
              <w:widowControl w:val="0"/>
              <w:spacing w:after="0" w:before="0" w:line="240" w:lineRule="auto"/>
              <w:ind w:firstLine="0" w:left="0"/>
              <w:rPr>
                <w:sz w:val="20"/>
              </w:rPr>
            </w:pPr>
            <w:r>
              <w:rPr>
                <w:sz w:val="20"/>
              </w:rPr>
              <w:t>расходы на приобретение сооружений, зданий, помещений в них, земельных участков</w:t>
            </w:r>
            <w:r>
              <w:rPr>
                <w:sz w:val="26"/>
              </w:rPr>
              <w:t xml:space="preserve"> </w:t>
            </w:r>
            <w:r>
              <w:rPr>
                <w:sz w:val="20"/>
              </w:rPr>
              <w:t xml:space="preserve">и иных объектов недвижимости </w:t>
            </w:r>
          </w:p>
        </w:tc>
      </w:tr>
      <w:tr>
        <w:trPr>
          <w:trHeight w:hRule="atLeast" w:val="464"/>
        </w:trPr>
        <w:tc>
          <w:tcPr>
            <w:tcW w:type="dxa" w:w="3010"/>
            <w:tcBorders>
              <w:top w:color="000000" w:sz="4" w:val="single"/>
              <w:left w:color="000000" w:sz="4" w:val="single"/>
              <w:bottom w:color="000000" w:sz="4" w:val="single"/>
              <w:right w:color="000000" w:sz="4" w:val="single"/>
            </w:tcBorders>
          </w:tcPr>
          <w:p w14:paraId="5B2C0000">
            <w:pPr>
              <w:widowControl w:val="0"/>
              <w:spacing w:after="0" w:before="0" w:line="240" w:lineRule="auto"/>
              <w:ind w:firstLine="0" w:left="0"/>
              <w:jc w:val="left"/>
              <w:rPr>
                <w:sz w:val="20"/>
              </w:rPr>
            </w:pPr>
            <w:r>
              <w:rPr>
                <w:sz w:val="20"/>
              </w:rPr>
              <w:t>аренда  имущества</w:t>
            </w:r>
          </w:p>
        </w:tc>
        <w:tc>
          <w:tcPr>
            <w:tcW w:type="dxa" w:w="10974"/>
            <w:tcBorders>
              <w:top w:color="000000" w:sz="4" w:val="single"/>
              <w:left w:color="000000" w:sz="4" w:val="single"/>
              <w:bottom w:color="000000" w:sz="4" w:val="single"/>
              <w:right w:color="000000" w:sz="4" w:val="single"/>
            </w:tcBorders>
          </w:tcPr>
          <w:p w14:paraId="5C2C0000">
            <w:pPr>
              <w:widowControl w:val="0"/>
              <w:spacing w:after="0" w:before="0" w:line="240" w:lineRule="auto"/>
              <w:ind w:firstLine="0" w:left="0"/>
              <w:jc w:val="left"/>
              <w:rPr>
                <w:sz w:val="20"/>
              </w:rPr>
            </w:pPr>
            <w:r>
              <w:rPr>
                <w:sz w:val="20"/>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trPr>
          <w:trHeight w:hRule="atLeast" w:val="464"/>
        </w:trPr>
        <w:tc>
          <w:tcPr>
            <w:tcW w:type="dxa" w:w="3010"/>
            <w:tcBorders>
              <w:top w:color="000000" w:sz="4" w:val="single"/>
              <w:left w:color="000000" w:sz="4" w:val="single"/>
              <w:bottom w:color="000000" w:sz="4" w:val="single"/>
              <w:right w:color="000000" w:sz="4" w:val="single"/>
            </w:tcBorders>
          </w:tcPr>
          <w:p w14:paraId="5D2C0000">
            <w:pPr>
              <w:widowControl w:val="0"/>
              <w:spacing w:after="0" w:before="0" w:line="240" w:lineRule="auto"/>
              <w:ind w:firstLine="0" w:left="0"/>
              <w:jc w:val="left"/>
              <w:rPr>
                <w:sz w:val="20"/>
              </w:rPr>
            </w:pPr>
            <w:r>
              <w:rPr>
                <w:sz w:val="20"/>
              </w:rPr>
              <w:t>организационные расходы</w:t>
            </w:r>
          </w:p>
        </w:tc>
        <w:tc>
          <w:tcPr>
            <w:tcW w:type="dxa" w:w="10974"/>
            <w:tcBorders>
              <w:top w:color="000000" w:sz="4" w:val="single"/>
              <w:left w:color="000000" w:sz="4" w:val="single"/>
              <w:bottom w:color="000000" w:sz="4" w:val="single"/>
              <w:right w:color="000000" w:sz="4" w:val="single"/>
            </w:tcBorders>
          </w:tcPr>
          <w:p w14:paraId="5E2C0000">
            <w:pPr>
              <w:widowControl w:val="0"/>
              <w:spacing w:after="0" w:before="0" w:line="240" w:lineRule="auto"/>
              <w:ind w:firstLine="0" w:left="0"/>
              <w:rPr>
                <w:sz w:val="20"/>
              </w:rPr>
            </w:pPr>
            <w:r>
              <w:rPr>
                <w:sz w:val="20"/>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trPr>
          <w:trHeight w:hRule="atLeast" w:val="240"/>
        </w:trPr>
        <w:tc>
          <w:tcPr>
            <w:tcW w:type="dxa" w:w="3010"/>
            <w:tcBorders>
              <w:top w:color="000000" w:sz="4" w:val="single"/>
              <w:left w:color="000000" w:sz="4" w:val="single"/>
              <w:bottom w:color="000000" w:sz="4" w:val="single"/>
              <w:right w:color="000000" w:sz="4" w:val="single"/>
            </w:tcBorders>
          </w:tcPr>
          <w:p w14:paraId="5F2C0000">
            <w:pPr>
              <w:widowControl w:val="0"/>
              <w:spacing w:after="0" w:before="0" w:line="240" w:lineRule="auto"/>
              <w:ind w:firstLine="0" w:left="0"/>
              <w:jc w:val="left"/>
              <w:rPr>
                <w:sz w:val="20"/>
              </w:rPr>
            </w:pPr>
            <w:r>
              <w:rPr>
                <w:sz w:val="20"/>
              </w:rPr>
              <w:t>командировочные расходы</w:t>
            </w:r>
          </w:p>
        </w:tc>
        <w:tc>
          <w:tcPr>
            <w:tcW w:type="dxa" w:w="10974"/>
            <w:tcBorders>
              <w:top w:color="000000" w:sz="4" w:val="single"/>
              <w:left w:color="000000" w:sz="4" w:val="single"/>
              <w:bottom w:color="000000" w:sz="4" w:val="single"/>
              <w:right w:color="000000" w:sz="4" w:val="single"/>
            </w:tcBorders>
          </w:tcPr>
          <w:p w14:paraId="602C0000">
            <w:pPr>
              <w:widowControl w:val="0"/>
              <w:spacing w:after="0" w:before="0" w:line="240" w:lineRule="auto"/>
              <w:ind w:firstLine="0" w:left="0"/>
              <w:rPr>
                <w:sz w:val="20"/>
              </w:rPr>
            </w:pPr>
            <w:r>
              <w:rPr>
                <w:sz w:val="20"/>
              </w:rPr>
              <w:t>расходы на служебные командировки</w:t>
            </w:r>
          </w:p>
        </w:tc>
      </w:tr>
      <w:tr>
        <w:trPr>
          <w:trHeight w:hRule="atLeast" w:val="224"/>
        </w:trPr>
        <w:tc>
          <w:tcPr>
            <w:tcW w:type="dxa" w:w="3010"/>
            <w:tcBorders>
              <w:top w:color="000000" w:sz="4" w:val="single"/>
              <w:left w:color="000000" w:sz="4" w:val="single"/>
              <w:bottom w:color="000000" w:sz="4" w:val="single"/>
              <w:right w:color="000000" w:sz="4" w:val="single"/>
            </w:tcBorders>
          </w:tcPr>
          <w:p w14:paraId="612C0000">
            <w:pPr>
              <w:widowControl w:val="0"/>
              <w:spacing w:after="0" w:before="0" w:line="240" w:lineRule="auto"/>
              <w:ind w:firstLine="0" w:left="0"/>
              <w:jc w:val="left"/>
              <w:rPr>
                <w:sz w:val="20"/>
              </w:rPr>
            </w:pPr>
            <w:r>
              <w:rPr>
                <w:sz w:val="20"/>
              </w:rPr>
              <w:t>прочие расходы</w:t>
            </w:r>
          </w:p>
        </w:tc>
        <w:tc>
          <w:tcPr>
            <w:tcW w:type="dxa" w:w="10974"/>
            <w:tcBorders>
              <w:top w:color="000000" w:sz="4" w:val="single"/>
              <w:left w:color="000000" w:sz="4" w:val="single"/>
              <w:bottom w:color="000000" w:sz="4" w:val="single"/>
              <w:right w:color="000000" w:sz="4" w:val="single"/>
            </w:tcBorders>
          </w:tcPr>
          <w:p w14:paraId="622C0000">
            <w:pPr>
              <w:widowControl w:val="0"/>
              <w:spacing w:after="0" w:before="0" w:line="240" w:lineRule="auto"/>
              <w:ind w:firstLine="0" w:left="0"/>
              <w:rPr>
                <w:sz w:val="20"/>
              </w:rPr>
            </w:pPr>
            <w:r>
              <w:rPr>
                <w:sz w:val="20"/>
              </w:rPr>
              <w:t>расходы на рекламу, включая выставки; представительские и иные расходы</w:t>
            </w:r>
          </w:p>
        </w:tc>
      </w:tr>
    </w:tbl>
    <w:p w14:paraId="632C0000">
      <w:pPr>
        <w:spacing w:after="0" w:before="0" w:line="240" w:lineRule="auto"/>
        <w:ind w:firstLine="0" w:left="0"/>
        <w:rPr>
          <w:sz w:val="26"/>
        </w:rPr>
      </w:pPr>
    </w:p>
    <w:p w14:paraId="642C0000">
      <w:pPr>
        <w:spacing w:after="0" w:before="0" w:line="240" w:lineRule="auto"/>
        <w:ind w:firstLine="0" w:left="0"/>
        <w:jc w:val="center"/>
        <w:rPr>
          <w:b w:val="1"/>
          <w:sz w:val="26"/>
          <w:u w:color="000000"/>
        </w:rPr>
      </w:pPr>
    </w:p>
    <w:p w14:paraId="652C0000">
      <w:pPr>
        <w:spacing w:after="200" w:before="0" w:line="276" w:lineRule="auto"/>
        <w:ind w:firstLine="0" w:left="0"/>
        <w:jc w:val="left"/>
        <w:rPr>
          <w:rFonts w:asciiTheme="minorAscii" w:hAnsiTheme="minorHAnsi"/>
          <w:sz w:val="22"/>
        </w:rPr>
      </w:pPr>
    </w:p>
    <w:p w14:paraId="662C0000">
      <w:pPr>
        <w:sectPr>
          <w:footerReference r:id="rId8" w:type="default"/>
          <w:pgSz w:h="11906" w:orient="landscape" w:w="16838"/>
          <w:pgMar w:bottom="566" w:footer="680" w:gutter="0" w:header="680" w:left="1440" w:right="1440" w:top="1133"/>
        </w:sectPr>
      </w:pPr>
    </w:p>
    <w:p w14:paraId="672C0000">
      <w:bookmarkStart w:id="1049" w:name="__RefHeading___202"/>
      <w:bookmarkEnd w:id="1049"/>
      <w:bookmarkStart w:id="1050" w:name="__RefHeading___424"/>
      <w:bookmarkEnd w:id="1050"/>
      <w:bookmarkStart w:id="1051" w:name="__RefHeading___646"/>
      <w:bookmarkEnd w:id="1051"/>
      <w:bookmarkStart w:id="1052" w:name="__RefHeading___868"/>
      <w:bookmarkEnd w:id="1052"/>
      <w:pPr>
        <w:keepNext w:val="1"/>
        <w:keepLines w:val="1"/>
        <w:spacing w:after="0" w:before="240" w:line="276" w:lineRule="auto"/>
        <w:ind w:firstLine="0" w:left="0"/>
        <w:jc w:val="right"/>
        <w:outlineLvl w:val="0"/>
        <w:rPr>
          <w:color w:themeColor="accent1" w:themeShade="BF" w:val="376092"/>
        </w:rPr>
      </w:pPr>
      <w:r>
        <w:t>Приложение № 10 к Договору</w:t>
      </w:r>
    </w:p>
    <w:p w14:paraId="682C0000">
      <w:pPr>
        <w:spacing w:after="0" w:before="0" w:line="240" w:lineRule="auto"/>
        <w:ind w:firstLine="0" w:left="0"/>
        <w:jc w:val="right"/>
        <w:rPr>
          <w:rFonts w:ascii="Verdana" w:hAnsi="Verdana"/>
          <w:sz w:val="21"/>
        </w:rPr>
      </w:pPr>
      <w:r>
        <w:t>от __________ N ____</w:t>
      </w:r>
    </w:p>
    <w:p w14:paraId="692C0000">
      <w:pPr>
        <w:spacing w:after="200" w:before="0" w:line="276" w:lineRule="auto"/>
        <w:ind w:firstLine="0" w:left="0"/>
        <w:jc w:val="left"/>
        <w:rPr>
          <w:rFonts w:asciiTheme="minorAscii" w:hAnsiTheme="minorHAnsi"/>
          <w:sz w:val="22"/>
        </w:rPr>
      </w:pPr>
    </w:p>
    <w:p w14:paraId="6A2C0000">
      <w:pPr>
        <w:spacing w:after="200" w:before="0" w:line="276" w:lineRule="auto"/>
        <w:ind w:firstLine="0" w:left="0"/>
        <w:jc w:val="left"/>
        <w:rPr>
          <w:rFonts w:asciiTheme="minorAscii" w:hAnsiTheme="minorHAnsi"/>
          <w:i w:val="1"/>
          <w:sz w:val="22"/>
        </w:rPr>
      </w:pPr>
      <w:r>
        <w:rPr>
          <w:i w:val="1"/>
          <w:sz w:val="22"/>
        </w:rPr>
        <w:t>Форма</w:t>
      </w:r>
    </w:p>
    <w:p w14:paraId="6B2C0000">
      <w:pPr>
        <w:spacing w:after="0" w:before="0" w:line="240" w:lineRule="auto"/>
        <w:ind w:firstLine="0" w:left="0"/>
        <w:jc w:val="right"/>
        <w:rPr>
          <w:sz w:val="26"/>
        </w:rPr>
      </w:pPr>
    </w:p>
    <w:p w14:paraId="6C2C0000">
      <w:pPr>
        <w:spacing w:after="0" w:before="0" w:line="240" w:lineRule="auto"/>
        <w:ind w:firstLine="0" w:left="0"/>
        <w:rPr>
          <w:sz w:val="26"/>
        </w:rPr>
      </w:pPr>
    </w:p>
    <w:p w14:paraId="6D2C0000">
      <w:pPr>
        <w:spacing w:after="0" w:before="0" w:line="240" w:lineRule="auto"/>
        <w:ind w:firstLine="0" w:left="0"/>
        <w:rPr>
          <w:i w:val="1"/>
        </w:rPr>
      </w:pPr>
      <w:r>
        <w:rPr>
          <w:i w:val="1"/>
        </w:rPr>
        <w:t>Представляется в Фонд поддержки проектов Национальной технологической инициативы</w:t>
      </w:r>
    </w:p>
    <w:p w14:paraId="6E2C0000">
      <w:pPr>
        <w:spacing w:after="0" w:before="0" w:line="240" w:lineRule="auto"/>
        <w:ind w:firstLine="0" w:left="0"/>
      </w:pPr>
    </w:p>
    <w:p w14:paraId="6F2C0000">
      <w:pPr>
        <w:spacing w:after="0" w:before="0" w:line="240" w:lineRule="auto"/>
        <w:ind w:firstLine="0" w:left="0"/>
        <w:jc w:val="center"/>
      </w:pPr>
      <w:r>
        <w:t>Отчет о целевом использовании Гранта на реализацию проекта НТИ</w:t>
      </w:r>
    </w:p>
    <w:p w14:paraId="702C0000">
      <w:pPr>
        <w:spacing w:after="0" w:before="0" w:line="240" w:lineRule="auto"/>
        <w:ind w:firstLine="0" w:left="0"/>
        <w:jc w:val="left"/>
      </w:pPr>
    </w:p>
    <w:p w14:paraId="712C0000">
      <w:pPr>
        <w:spacing w:after="0" w:before="0" w:line="240" w:lineRule="auto"/>
        <w:ind w:firstLine="0" w:left="0"/>
        <w:jc w:val="left"/>
      </w:pPr>
    </w:p>
    <w:p w14:paraId="722C0000">
      <w:pPr>
        <w:spacing w:after="0" w:before="0" w:line="240" w:lineRule="auto"/>
        <w:ind w:firstLine="0" w:left="0"/>
        <w:jc w:val="left"/>
      </w:pPr>
    </w:p>
    <w:tbl>
      <w:tblPr>
        <w:tblStyle w:val="Style_3"/>
        <w:tblLayout w:type="fixed"/>
      </w:tblPr>
      <w:tblGrid>
        <w:gridCol w:w="5630"/>
        <w:gridCol w:w="8383"/>
      </w:tblGrid>
      <w:tr>
        <w:trPr>
          <w:trHeight w:hRule="atLeast" w:val="413"/>
        </w:trPr>
        <w:tc>
          <w:tcPr>
            <w:tcW w:type="dxa" w:w="5630"/>
            <w:tcBorders>
              <w:top w:color="000000" w:sz="4" w:val="single"/>
              <w:left w:color="000000" w:sz="4" w:val="single"/>
              <w:bottom w:color="000000" w:sz="4" w:val="single"/>
              <w:right w:color="000000" w:sz="4" w:val="single"/>
            </w:tcBorders>
            <w:shd w:fill="auto" w:val="clear"/>
            <w:vAlign w:val="center"/>
          </w:tcPr>
          <w:p w14:paraId="732C0000">
            <w:pPr>
              <w:spacing w:after="0" w:before="0" w:line="240" w:lineRule="auto"/>
              <w:ind w:firstLine="0" w:left="0"/>
              <w:jc w:val="left"/>
              <w:rPr>
                <w:color w:val="000000"/>
              </w:rPr>
            </w:pPr>
            <w:r>
              <w:rPr>
                <w:color w:val="000000"/>
              </w:rPr>
              <w:t>Наименование Получателя гранта</w:t>
            </w:r>
          </w:p>
        </w:tc>
        <w:tc>
          <w:tcPr>
            <w:tcW w:type="dxa" w:w="8383"/>
            <w:tcBorders>
              <w:top w:color="000000" w:sz="4" w:val="single"/>
              <w:left w:color="000000" w:sz="4" w:val="single"/>
              <w:bottom w:color="000000" w:sz="4" w:val="single"/>
              <w:right w:color="000000" w:sz="4" w:val="single"/>
            </w:tcBorders>
          </w:tcPr>
          <w:p w14:paraId="742C0000">
            <w:pPr>
              <w:spacing w:after="0" w:before="0" w:line="240" w:lineRule="auto"/>
              <w:ind w:firstLine="0" w:left="0"/>
              <w:jc w:val="left"/>
              <w:rPr>
                <w:color w:val="000000"/>
              </w:rPr>
            </w:pPr>
          </w:p>
        </w:tc>
      </w:tr>
      <w:tr>
        <w:trPr>
          <w:trHeight w:hRule="atLeast" w:val="382"/>
        </w:trPr>
        <w:tc>
          <w:tcPr>
            <w:tcW w:type="dxa" w:w="5630"/>
            <w:tcBorders>
              <w:top w:sz="4" w:val="nil"/>
              <w:left w:color="000000" w:sz="4" w:val="single"/>
              <w:bottom w:color="000000" w:sz="4" w:val="single"/>
              <w:right w:color="000000" w:sz="4" w:val="single"/>
            </w:tcBorders>
            <w:shd w:fill="auto" w:val="clear"/>
            <w:vAlign w:val="center"/>
          </w:tcPr>
          <w:p w14:paraId="752C0000">
            <w:pPr>
              <w:spacing w:after="0" w:before="0" w:line="240" w:lineRule="auto"/>
              <w:ind w:firstLine="0" w:left="0"/>
              <w:jc w:val="left"/>
              <w:rPr>
                <w:color w:val="000000"/>
              </w:rPr>
            </w:pPr>
            <w:r>
              <w:rPr>
                <w:color w:val="000000"/>
              </w:rPr>
              <w:t>ИНН Получателя гранта</w:t>
            </w:r>
          </w:p>
        </w:tc>
        <w:tc>
          <w:tcPr>
            <w:tcW w:type="dxa" w:w="8383"/>
            <w:tcBorders>
              <w:top w:sz="4" w:val="nil"/>
              <w:left w:color="000000" w:sz="4" w:val="single"/>
              <w:bottom w:color="000000" w:sz="4" w:val="single"/>
              <w:right w:color="000000" w:sz="4" w:val="single"/>
            </w:tcBorders>
          </w:tcPr>
          <w:p w14:paraId="762C0000">
            <w:pPr>
              <w:spacing w:after="0" w:before="0" w:line="240" w:lineRule="auto"/>
              <w:ind w:firstLine="0" w:left="0"/>
              <w:jc w:val="left"/>
              <w:rPr>
                <w:color w:val="000000"/>
              </w:rPr>
            </w:pPr>
          </w:p>
        </w:tc>
      </w:tr>
      <w:tr>
        <w:trPr>
          <w:trHeight w:hRule="atLeast" w:val="196"/>
        </w:trPr>
        <w:tc>
          <w:tcPr>
            <w:tcW w:type="dxa" w:w="5630"/>
            <w:tcBorders>
              <w:top w:sz="4" w:val="nil"/>
              <w:left w:color="000000" w:sz="4" w:val="single"/>
              <w:bottom w:color="000000" w:sz="4" w:val="single"/>
              <w:right w:color="000000" w:sz="4" w:val="single"/>
            </w:tcBorders>
            <w:shd w:fill="auto" w:val="clear"/>
            <w:vAlign w:val="center"/>
          </w:tcPr>
          <w:p w14:paraId="772C0000">
            <w:pPr>
              <w:spacing w:after="0" w:before="0" w:line="240" w:lineRule="auto"/>
              <w:ind w:firstLine="0" w:left="0"/>
              <w:jc w:val="left"/>
              <w:rPr>
                <w:color w:val="000000"/>
              </w:rPr>
            </w:pPr>
            <w:r>
              <w:rPr>
                <w:color w:val="000000"/>
              </w:rPr>
              <w:t>Наименование проекта</w:t>
            </w:r>
          </w:p>
        </w:tc>
        <w:tc>
          <w:tcPr>
            <w:tcW w:type="dxa" w:w="8383"/>
            <w:tcBorders>
              <w:top w:sz="4" w:val="nil"/>
              <w:left w:color="000000" w:sz="4" w:val="single"/>
              <w:bottom w:color="000000" w:sz="4" w:val="single"/>
              <w:right w:color="000000" w:sz="4" w:val="single"/>
            </w:tcBorders>
          </w:tcPr>
          <w:p w14:paraId="782C0000">
            <w:pPr>
              <w:spacing w:after="0" w:before="0" w:line="240" w:lineRule="auto"/>
              <w:ind w:firstLine="0" w:left="0"/>
              <w:jc w:val="left"/>
              <w:rPr>
                <w:color w:val="000000"/>
              </w:rPr>
            </w:pPr>
          </w:p>
        </w:tc>
      </w:tr>
      <w:tr>
        <w:trPr>
          <w:trHeight w:hRule="atLeast" w:val="382"/>
        </w:trPr>
        <w:tc>
          <w:tcPr>
            <w:tcW w:type="dxa" w:w="5630"/>
            <w:tcBorders>
              <w:top w:sz="4" w:val="nil"/>
              <w:left w:color="000000" w:sz="4" w:val="single"/>
              <w:bottom w:color="000000" w:sz="4" w:val="single"/>
              <w:right w:color="000000" w:sz="4" w:val="single"/>
            </w:tcBorders>
            <w:shd w:fill="auto" w:val="clear"/>
            <w:vAlign w:val="center"/>
          </w:tcPr>
          <w:p w14:paraId="792C0000">
            <w:pPr>
              <w:spacing w:after="0" w:before="0" w:line="240" w:lineRule="auto"/>
              <w:ind w:firstLine="0" w:left="0"/>
              <w:jc w:val="left"/>
              <w:rPr>
                <w:color w:val="000000"/>
              </w:rPr>
            </w:pPr>
            <w:r>
              <w:rPr>
                <w:color w:val="000000"/>
              </w:rPr>
              <w:t>Дата начала реализации проекта</w:t>
            </w:r>
          </w:p>
        </w:tc>
        <w:tc>
          <w:tcPr>
            <w:tcW w:type="dxa" w:w="8383"/>
            <w:tcBorders>
              <w:top w:sz="4" w:val="nil"/>
              <w:left w:color="000000" w:sz="4" w:val="single"/>
              <w:bottom w:color="000000" w:sz="4" w:val="single"/>
              <w:right w:color="000000" w:sz="4" w:val="single"/>
            </w:tcBorders>
          </w:tcPr>
          <w:p w14:paraId="7A2C0000">
            <w:pPr>
              <w:spacing w:after="0" w:before="0" w:line="240" w:lineRule="auto"/>
              <w:ind w:firstLine="0" w:left="0"/>
              <w:jc w:val="left"/>
              <w:rPr>
                <w:color w:val="000000"/>
              </w:rPr>
            </w:pPr>
          </w:p>
        </w:tc>
      </w:tr>
      <w:tr>
        <w:trPr>
          <w:trHeight w:hRule="atLeast" w:val="295"/>
        </w:trPr>
        <w:tc>
          <w:tcPr>
            <w:tcW w:type="dxa" w:w="5630"/>
            <w:tcBorders>
              <w:top w:sz="4" w:val="nil"/>
              <w:left w:color="000000" w:sz="4" w:val="single"/>
              <w:bottom w:color="000000" w:sz="4" w:val="single"/>
              <w:right w:color="000000" w:sz="4" w:val="single"/>
            </w:tcBorders>
            <w:shd w:fill="auto" w:val="clear"/>
            <w:vAlign w:val="center"/>
          </w:tcPr>
          <w:p w14:paraId="7B2C0000">
            <w:pPr>
              <w:spacing w:after="0" w:before="0" w:line="240" w:lineRule="auto"/>
              <w:ind w:firstLine="0" w:left="0"/>
              <w:jc w:val="left"/>
              <w:rPr>
                <w:color w:val="000000"/>
              </w:rPr>
            </w:pPr>
            <w:r>
              <w:rPr>
                <w:color w:val="000000"/>
              </w:rPr>
              <w:t xml:space="preserve">Дата заключения и номер договора </w:t>
            </w:r>
          </w:p>
        </w:tc>
        <w:tc>
          <w:tcPr>
            <w:tcW w:type="dxa" w:w="8383"/>
            <w:tcBorders>
              <w:top w:sz="4" w:val="nil"/>
              <w:left w:color="000000" w:sz="4" w:val="single"/>
              <w:bottom w:color="000000" w:sz="4" w:val="single"/>
              <w:right w:color="000000" w:sz="4" w:val="single"/>
            </w:tcBorders>
          </w:tcPr>
          <w:p w14:paraId="7C2C0000">
            <w:pPr>
              <w:spacing w:after="0" w:before="0" w:line="240" w:lineRule="auto"/>
              <w:ind w:firstLine="0" w:left="0"/>
              <w:jc w:val="left"/>
              <w:rPr>
                <w:color w:val="000000"/>
              </w:rPr>
            </w:pPr>
          </w:p>
        </w:tc>
      </w:tr>
      <w:tr>
        <w:trPr>
          <w:trHeight w:hRule="atLeast" w:val="382"/>
        </w:trPr>
        <w:tc>
          <w:tcPr>
            <w:tcW w:type="dxa" w:w="5630"/>
            <w:tcBorders>
              <w:top w:sz="4" w:val="nil"/>
              <w:left w:color="000000" w:sz="4" w:val="single"/>
              <w:bottom w:color="000000" w:sz="4" w:val="single"/>
              <w:right w:color="000000" w:sz="4" w:val="single"/>
            </w:tcBorders>
            <w:shd w:fill="auto" w:val="clear"/>
            <w:vAlign w:val="center"/>
          </w:tcPr>
          <w:p w14:paraId="7D2C0000">
            <w:pPr>
              <w:spacing w:after="0" w:before="0" w:line="240" w:lineRule="auto"/>
              <w:ind w:firstLine="0" w:left="0"/>
              <w:jc w:val="left"/>
              <w:rPr>
                <w:color w:val="000000"/>
              </w:rPr>
            </w:pPr>
            <w:r>
              <w:rPr>
                <w:color w:val="000000"/>
              </w:rPr>
              <w:t>Отчетный период</w:t>
            </w:r>
          </w:p>
        </w:tc>
        <w:tc>
          <w:tcPr>
            <w:tcW w:type="dxa" w:w="8383"/>
            <w:tcBorders>
              <w:top w:sz="4" w:val="nil"/>
              <w:left w:color="000000" w:sz="4" w:val="single"/>
              <w:bottom w:color="000000" w:sz="4" w:val="single"/>
              <w:right w:color="000000" w:sz="4" w:val="single"/>
            </w:tcBorders>
          </w:tcPr>
          <w:p w14:paraId="7E2C0000">
            <w:pPr>
              <w:spacing w:after="0" w:before="0" w:line="240" w:lineRule="auto"/>
              <w:ind w:firstLine="0" w:left="0"/>
              <w:jc w:val="left"/>
              <w:rPr>
                <w:color w:val="000000"/>
              </w:rPr>
            </w:pPr>
          </w:p>
        </w:tc>
      </w:tr>
    </w:tbl>
    <w:p w14:paraId="7F2C0000">
      <w:pPr>
        <w:spacing w:after="0" w:before="0" w:line="240" w:lineRule="auto"/>
        <w:ind w:firstLine="0" w:left="0"/>
        <w:jc w:val="left"/>
      </w:pPr>
    </w:p>
    <w:p w14:paraId="802C0000">
      <w:pPr>
        <w:spacing w:after="0" w:before="0" w:line="240" w:lineRule="auto"/>
        <w:ind w:firstLine="0" w:left="0"/>
        <w:jc w:val="left"/>
      </w:pPr>
    </w:p>
    <w:p w14:paraId="812C0000">
      <w:pPr>
        <w:spacing w:after="0" w:before="0" w:line="240" w:lineRule="auto"/>
        <w:ind w:firstLine="0" w:left="0"/>
        <w:jc w:val="left"/>
      </w:pPr>
    </w:p>
    <w:p w14:paraId="822C0000">
      <w:pPr>
        <w:spacing w:after="0" w:before="0" w:line="240" w:lineRule="auto"/>
        <w:ind w:firstLine="0" w:left="0"/>
        <w:jc w:val="left"/>
      </w:pPr>
    </w:p>
    <w:p w14:paraId="832C0000">
      <w:pPr>
        <w:spacing w:after="0" w:before="0" w:line="240" w:lineRule="auto"/>
        <w:ind w:firstLine="0" w:left="0"/>
        <w:jc w:val="left"/>
      </w:pPr>
    </w:p>
    <w:p w14:paraId="842C0000">
      <w:pPr>
        <w:spacing w:after="0" w:before="0" w:line="240" w:lineRule="auto"/>
        <w:ind w:firstLine="0" w:left="0"/>
        <w:jc w:val="left"/>
      </w:pPr>
    </w:p>
    <w:p w14:paraId="852C0000">
      <w:pPr>
        <w:spacing w:after="200" w:before="0" w:line="276" w:lineRule="auto"/>
        <w:ind w:firstLine="0" w:left="0"/>
        <w:jc w:val="left"/>
      </w:pPr>
      <w:r>
        <w:br w:type="page"/>
      </w:r>
    </w:p>
    <w:p w14:paraId="862C0000">
      <w:pPr>
        <w:spacing w:after="0" w:before="0" w:line="240" w:lineRule="auto"/>
        <w:ind w:firstLine="0" w:left="0"/>
        <w:jc w:val="left"/>
      </w:pPr>
    </w:p>
    <w:p w14:paraId="872C0000">
      <w:pPr>
        <w:spacing w:after="0" w:before="0" w:line="240" w:lineRule="auto"/>
        <w:ind w:firstLine="0" w:left="0"/>
      </w:pPr>
      <w:r>
        <w:t xml:space="preserve">I. Расходы на реализацию проекта </w:t>
      </w:r>
    </w:p>
    <w:tbl>
      <w:tblPr>
        <w:tblStyle w:val="Style_3"/>
        <w:tblLayout w:type="fixed"/>
      </w:tblPr>
      <w:tblGrid>
        <w:gridCol w:w="1171"/>
        <w:gridCol w:w="1472"/>
        <w:gridCol w:w="667"/>
        <w:gridCol w:w="939"/>
        <w:gridCol w:w="803"/>
        <w:gridCol w:w="803"/>
        <w:gridCol w:w="803"/>
        <w:gridCol w:w="670"/>
        <w:gridCol w:w="939"/>
        <w:gridCol w:w="803"/>
        <w:gridCol w:w="670"/>
        <w:gridCol w:w="936"/>
        <w:gridCol w:w="670"/>
        <w:gridCol w:w="939"/>
        <w:gridCol w:w="803"/>
        <w:gridCol w:w="803"/>
      </w:tblGrid>
      <w:tr>
        <w:trPr>
          <w:trHeight w:hRule="atLeast" w:val="298"/>
          <w:tblHeader/>
        </w:trPr>
        <w:tc>
          <w:tcPr>
            <w:tcW w:type="dxa" w:w="1171"/>
            <w:vMerge w:val="restart"/>
            <w:tcBorders>
              <w:top w:color="000000" w:sz="4" w:val="single"/>
              <w:left w:color="000000" w:sz="4" w:val="single"/>
              <w:bottom w:color="000000" w:sz="4" w:val="single"/>
              <w:right w:color="000000" w:sz="4" w:val="single"/>
            </w:tcBorders>
            <w:shd w:fill="auto" w:val="clear"/>
            <w:vAlign w:val="center"/>
          </w:tcPr>
          <w:p w14:paraId="882C0000">
            <w:pPr>
              <w:spacing w:after="0" w:before="0" w:line="240" w:lineRule="auto"/>
              <w:ind w:firstLine="0" w:left="0"/>
              <w:jc w:val="center"/>
              <w:rPr>
                <w:sz w:val="16"/>
              </w:rPr>
            </w:pPr>
            <w:r>
              <w:rPr>
                <w:sz w:val="16"/>
              </w:rPr>
              <w:t>№ п/п</w:t>
            </w:r>
          </w:p>
        </w:tc>
        <w:tc>
          <w:tcPr>
            <w:tcW w:type="dxa" w:w="1472"/>
            <w:vMerge w:val="restart"/>
            <w:tcBorders>
              <w:top w:color="000000" w:sz="4" w:val="single"/>
              <w:left w:color="000000" w:sz="4" w:val="single"/>
              <w:bottom w:color="000000" w:sz="4" w:val="single"/>
              <w:right w:color="000000" w:sz="4" w:val="single"/>
            </w:tcBorders>
            <w:shd w:fill="auto" w:val="clear"/>
            <w:vAlign w:val="center"/>
          </w:tcPr>
          <w:p w14:paraId="892C0000">
            <w:pPr>
              <w:spacing w:after="0" w:before="0" w:line="240" w:lineRule="auto"/>
              <w:ind w:firstLine="0" w:left="0"/>
              <w:jc w:val="center"/>
              <w:rPr>
                <w:sz w:val="16"/>
              </w:rPr>
            </w:pPr>
            <w:r>
              <w:rPr>
                <w:sz w:val="16"/>
              </w:rPr>
              <w:t>Наименование этапа / мероприятия / вид расходов</w:t>
            </w:r>
          </w:p>
        </w:tc>
        <w:tc>
          <w:tcPr>
            <w:tcW w:type="dxa" w:w="11242"/>
            <w:gridSpan w:val="14"/>
            <w:tcBorders>
              <w:top w:color="000000" w:sz="4" w:val="single"/>
              <w:left w:sz="4" w:val="nil"/>
              <w:bottom w:color="000000" w:sz="4" w:val="single"/>
              <w:right w:color="000000" w:sz="4" w:val="single"/>
            </w:tcBorders>
            <w:shd w:fill="auto" w:val="clear"/>
            <w:vAlign w:val="center"/>
          </w:tcPr>
          <w:p w14:paraId="8A2C0000">
            <w:pPr>
              <w:spacing w:after="0" w:before="0" w:line="240" w:lineRule="auto"/>
              <w:ind w:firstLine="0" w:left="0"/>
              <w:jc w:val="center"/>
              <w:rPr>
                <w:sz w:val="16"/>
              </w:rPr>
            </w:pPr>
            <w:r>
              <w:rPr>
                <w:sz w:val="16"/>
              </w:rPr>
              <w:t>Объем финансового обеспечения реализации проекта (в рублях)</w:t>
            </w:r>
          </w:p>
        </w:tc>
      </w:tr>
      <w:tr>
        <w:trPr>
          <w:trHeight w:hRule="atLeast" w:val="298"/>
          <w:tblHeader/>
        </w:trPr>
        <w:tc>
          <w:tcPr>
            <w:tcW w:type="dxa" w:w="117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7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6424"/>
            <w:gridSpan w:val="8"/>
            <w:tcBorders>
              <w:top w:color="000000" w:sz="4" w:val="single"/>
              <w:left w:sz="4" w:val="nil"/>
              <w:bottom w:color="000000" w:sz="4" w:val="single"/>
              <w:right w:color="000000" w:sz="4" w:val="single"/>
            </w:tcBorders>
            <w:shd w:fill="auto" w:val="clear"/>
            <w:vAlign w:val="center"/>
          </w:tcPr>
          <w:p w14:paraId="8B2C0000">
            <w:pPr>
              <w:spacing w:after="0" w:before="0" w:line="240" w:lineRule="auto"/>
              <w:ind w:firstLine="0" w:left="0"/>
              <w:jc w:val="center"/>
              <w:rPr>
                <w:sz w:val="16"/>
              </w:rPr>
            </w:pPr>
            <w:r>
              <w:rPr>
                <w:sz w:val="16"/>
              </w:rPr>
              <w:t>20__</w:t>
            </w:r>
            <w:r>
              <w:rPr>
                <w:sz w:val="16"/>
              </w:rPr>
              <w:t xml:space="preserve"> </w:t>
            </w:r>
            <w:r>
              <w:rPr>
                <w:sz w:val="16"/>
              </w:rPr>
              <w:t>г.</w:t>
            </w:r>
          </w:p>
        </w:tc>
        <w:tc>
          <w:tcPr>
            <w:tcW w:type="dxa" w:w="4819"/>
            <w:gridSpan w:val="6"/>
            <w:tcBorders>
              <w:top w:color="000000" w:sz="4" w:val="single"/>
              <w:left w:sz="4" w:val="nil"/>
              <w:bottom w:color="000000" w:sz="4" w:val="single"/>
              <w:right w:color="000000" w:sz="4" w:val="single"/>
            </w:tcBorders>
            <w:shd w:fill="auto" w:val="clear"/>
            <w:vAlign w:val="center"/>
          </w:tcPr>
          <w:p w14:paraId="8C2C0000">
            <w:pPr>
              <w:spacing w:after="0" w:before="0" w:line="240" w:lineRule="auto"/>
              <w:ind w:firstLine="0" w:left="0"/>
              <w:jc w:val="center"/>
              <w:rPr>
                <w:sz w:val="16"/>
              </w:rPr>
            </w:pPr>
            <w:r>
              <w:rPr>
                <w:sz w:val="16"/>
              </w:rPr>
              <w:t>Всего за время реализации проекта</w:t>
            </w:r>
          </w:p>
        </w:tc>
      </w:tr>
      <w:tr>
        <w:trPr>
          <w:trHeight w:hRule="atLeast" w:val="1065"/>
          <w:tblHeader/>
        </w:trPr>
        <w:tc>
          <w:tcPr>
            <w:tcW w:type="dxa" w:w="117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7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05"/>
            <w:gridSpan w:val="2"/>
            <w:tcBorders>
              <w:top w:color="000000" w:sz="4" w:val="single"/>
              <w:left w:sz="4" w:val="nil"/>
              <w:bottom w:color="000000" w:sz="4" w:val="single"/>
              <w:right w:color="000000" w:sz="4" w:val="single"/>
            </w:tcBorders>
            <w:shd w:themeFill="background1" w:val="clear"/>
            <w:vAlign w:val="center"/>
          </w:tcPr>
          <w:p w14:paraId="8D2C0000">
            <w:pPr>
              <w:spacing w:after="0" w:before="0" w:line="240" w:lineRule="auto"/>
              <w:ind w:firstLine="0" w:left="0"/>
              <w:jc w:val="center"/>
              <w:rPr>
                <w:sz w:val="16"/>
              </w:rPr>
            </w:pPr>
            <w:r>
              <w:rPr>
                <w:sz w:val="16"/>
              </w:rPr>
              <w:t xml:space="preserve">Общая сумма </w:t>
            </w:r>
          </w:p>
        </w:tc>
        <w:tc>
          <w:tcPr>
            <w:tcW w:type="dxa" w:w="2408"/>
            <w:gridSpan w:val="3"/>
            <w:tcBorders>
              <w:top w:color="000000" w:sz="4" w:val="single"/>
              <w:left w:sz="4" w:val="nil"/>
              <w:bottom w:color="000000" w:sz="4" w:val="single"/>
              <w:right w:color="000000" w:sz="4" w:val="single"/>
            </w:tcBorders>
            <w:shd w:themeFill="background1" w:val="clear"/>
            <w:vAlign w:val="center"/>
          </w:tcPr>
          <w:p w14:paraId="8E2C0000">
            <w:pPr>
              <w:spacing w:after="0" w:before="0" w:line="240" w:lineRule="auto"/>
              <w:ind w:firstLine="0" w:left="0"/>
              <w:jc w:val="center"/>
              <w:rPr>
                <w:sz w:val="16"/>
              </w:rPr>
            </w:pPr>
            <w:r>
              <w:rPr>
                <w:sz w:val="16"/>
              </w:rPr>
              <w:t>За счет гранта на реализацию проекта НТИ</w:t>
            </w:r>
          </w:p>
        </w:tc>
        <w:tc>
          <w:tcPr>
            <w:tcW w:type="dxa" w:w="2411"/>
            <w:gridSpan w:val="3"/>
            <w:tcBorders>
              <w:top w:color="000000" w:sz="4" w:val="single"/>
              <w:left w:sz="4" w:val="nil"/>
              <w:bottom w:color="000000" w:sz="4" w:val="single"/>
              <w:right w:color="000000" w:sz="4" w:val="single"/>
            </w:tcBorders>
            <w:shd w:themeFill="background1" w:val="clear"/>
            <w:vAlign w:val="center"/>
          </w:tcPr>
          <w:p w14:paraId="8F2C0000">
            <w:pPr>
              <w:spacing w:after="0" w:before="0" w:line="240" w:lineRule="auto"/>
              <w:ind w:firstLine="0" w:left="0"/>
              <w:jc w:val="center"/>
              <w:rPr>
                <w:sz w:val="16"/>
              </w:rPr>
            </w:pPr>
            <w:r>
              <w:rPr>
                <w:sz w:val="16"/>
              </w:rPr>
              <w:t>За счет внебюджетных средств</w:t>
            </w:r>
          </w:p>
        </w:tc>
        <w:tc>
          <w:tcPr>
            <w:tcW w:type="dxa" w:w="1605"/>
            <w:gridSpan w:val="2"/>
            <w:tcBorders>
              <w:top w:color="000000" w:sz="4" w:val="single"/>
              <w:left w:sz="4" w:val="nil"/>
              <w:bottom w:color="000000" w:sz="4" w:val="single"/>
              <w:right w:color="000000" w:sz="4" w:val="single"/>
            </w:tcBorders>
            <w:shd w:themeFill="background1" w:val="clear"/>
            <w:vAlign w:val="center"/>
          </w:tcPr>
          <w:p w14:paraId="902C0000">
            <w:pPr>
              <w:spacing w:after="0" w:before="0" w:line="240" w:lineRule="auto"/>
              <w:ind w:firstLine="0" w:left="0"/>
              <w:jc w:val="center"/>
              <w:rPr>
                <w:sz w:val="16"/>
              </w:rPr>
            </w:pPr>
            <w:r>
              <w:rPr>
                <w:sz w:val="16"/>
              </w:rPr>
              <w:t xml:space="preserve">Общая сумма </w:t>
            </w:r>
          </w:p>
        </w:tc>
        <w:tc>
          <w:tcPr>
            <w:tcW w:type="dxa" w:w="1608"/>
            <w:gridSpan w:val="2"/>
            <w:tcBorders>
              <w:top w:color="000000" w:sz="4" w:val="single"/>
              <w:left w:sz="4" w:val="nil"/>
              <w:bottom w:color="000000" w:sz="4" w:val="single"/>
              <w:right w:color="000000" w:sz="4" w:val="single"/>
            </w:tcBorders>
            <w:shd w:themeFill="background1" w:val="clear"/>
            <w:vAlign w:val="center"/>
          </w:tcPr>
          <w:p w14:paraId="912C0000">
            <w:pPr>
              <w:spacing w:after="0" w:before="0" w:line="240" w:lineRule="auto"/>
              <w:ind w:firstLine="0" w:left="0"/>
              <w:jc w:val="center"/>
              <w:rPr>
                <w:sz w:val="16"/>
              </w:rPr>
            </w:pPr>
            <w:r>
              <w:rPr>
                <w:sz w:val="16"/>
              </w:rPr>
              <w:t>За счет гранта на реализацию проекта НТИ</w:t>
            </w:r>
          </w:p>
        </w:tc>
        <w:tc>
          <w:tcPr>
            <w:tcW w:type="dxa" w:w="1605"/>
            <w:gridSpan w:val="2"/>
            <w:tcBorders>
              <w:top w:color="000000" w:sz="4" w:val="single"/>
              <w:left w:sz="4" w:val="nil"/>
              <w:bottom w:color="000000" w:sz="4" w:val="single"/>
              <w:right w:color="000000" w:sz="4" w:val="single"/>
            </w:tcBorders>
            <w:shd w:themeFill="background1" w:val="clear"/>
            <w:vAlign w:val="center"/>
          </w:tcPr>
          <w:p w14:paraId="922C0000">
            <w:pPr>
              <w:spacing w:after="0" w:before="0" w:line="240" w:lineRule="auto"/>
              <w:ind w:firstLine="0" w:left="0"/>
              <w:jc w:val="center"/>
              <w:rPr>
                <w:sz w:val="16"/>
              </w:rPr>
            </w:pPr>
            <w:r>
              <w:rPr>
                <w:sz w:val="16"/>
              </w:rPr>
              <w:t>За счет внебюджетных средств</w:t>
            </w:r>
          </w:p>
        </w:tc>
      </w:tr>
      <w:tr>
        <w:trPr>
          <w:trHeight w:hRule="atLeast" w:val="571"/>
          <w:tblHeader/>
        </w:trPr>
        <w:tc>
          <w:tcPr>
            <w:tcW w:type="dxa" w:w="117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72"/>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667"/>
            <w:tcBorders>
              <w:top w:sz="4" w:val="nil"/>
              <w:left w:sz="4" w:val="nil"/>
              <w:bottom w:color="000000" w:sz="4" w:val="single"/>
              <w:right w:color="000000" w:sz="4" w:val="single"/>
            </w:tcBorders>
            <w:shd w:themeFill="background1" w:val="clear"/>
            <w:vAlign w:val="center"/>
          </w:tcPr>
          <w:p w14:paraId="932C0000">
            <w:pPr>
              <w:spacing w:after="0" w:before="0" w:line="240" w:lineRule="auto"/>
              <w:ind w:firstLine="0" w:left="0"/>
              <w:jc w:val="center"/>
              <w:rPr>
                <w:sz w:val="16"/>
              </w:rPr>
            </w:pPr>
            <w:r>
              <w:rPr>
                <w:sz w:val="16"/>
              </w:rPr>
              <w:t>План</w:t>
            </w:r>
          </w:p>
        </w:tc>
        <w:tc>
          <w:tcPr>
            <w:tcW w:type="dxa" w:w="939"/>
            <w:tcBorders>
              <w:top w:sz="4" w:val="nil"/>
              <w:left w:sz="4" w:val="nil"/>
              <w:bottom w:color="000000" w:sz="4" w:val="single"/>
              <w:right w:color="000000" w:sz="4" w:val="single"/>
            </w:tcBorders>
            <w:shd w:themeFill="background1" w:val="clear"/>
            <w:vAlign w:val="center"/>
          </w:tcPr>
          <w:p w14:paraId="942C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952C0000">
            <w:pPr>
              <w:spacing w:after="0" w:before="0" w:line="240" w:lineRule="auto"/>
              <w:ind w:firstLine="0" w:left="0"/>
              <w:jc w:val="center"/>
              <w:rPr>
                <w:sz w:val="16"/>
              </w:rPr>
            </w:pPr>
            <w:r>
              <w:rPr>
                <w:sz w:val="16"/>
              </w:rPr>
              <w:t xml:space="preserve">План </w:t>
            </w:r>
          </w:p>
        </w:tc>
        <w:tc>
          <w:tcPr>
            <w:tcW w:type="dxa" w:w="803"/>
            <w:tcBorders>
              <w:top w:sz="4" w:val="nil"/>
              <w:left w:sz="4" w:val="nil"/>
              <w:bottom w:color="000000" w:sz="4" w:val="single"/>
              <w:right w:color="000000" w:sz="4" w:val="single"/>
            </w:tcBorders>
            <w:shd w:themeFill="background1" w:val="clear"/>
            <w:vAlign w:val="center"/>
          </w:tcPr>
          <w:p w14:paraId="962C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972C0000">
            <w:pPr>
              <w:spacing w:after="0" w:before="0" w:line="240" w:lineRule="auto"/>
              <w:ind w:firstLine="0" w:left="0"/>
              <w:jc w:val="center"/>
              <w:rPr>
                <w:sz w:val="16"/>
              </w:rPr>
            </w:pPr>
            <w:r>
              <w:rPr>
                <w:sz w:val="16"/>
              </w:rPr>
              <w:t>Факт за месяц</w:t>
            </w:r>
          </w:p>
        </w:tc>
        <w:tc>
          <w:tcPr>
            <w:tcW w:type="dxa" w:w="670"/>
            <w:tcBorders>
              <w:top w:sz="4" w:val="nil"/>
              <w:left w:sz="4" w:val="nil"/>
              <w:bottom w:color="000000" w:sz="4" w:val="single"/>
              <w:right w:color="000000" w:sz="4" w:val="single"/>
            </w:tcBorders>
            <w:shd w:themeFill="background1" w:val="clear"/>
            <w:vAlign w:val="center"/>
          </w:tcPr>
          <w:p w14:paraId="982C0000">
            <w:pPr>
              <w:spacing w:after="0" w:before="0" w:line="240" w:lineRule="auto"/>
              <w:ind w:firstLine="0" w:left="0"/>
              <w:jc w:val="center"/>
              <w:rPr>
                <w:sz w:val="16"/>
              </w:rPr>
            </w:pPr>
            <w:r>
              <w:rPr>
                <w:sz w:val="16"/>
              </w:rPr>
              <w:t xml:space="preserve">План </w:t>
            </w:r>
          </w:p>
        </w:tc>
        <w:tc>
          <w:tcPr>
            <w:tcW w:type="dxa" w:w="939"/>
            <w:tcBorders>
              <w:top w:sz="4" w:val="nil"/>
              <w:left w:sz="4" w:val="nil"/>
              <w:bottom w:color="000000" w:sz="4" w:val="single"/>
              <w:right w:color="000000" w:sz="4" w:val="single"/>
            </w:tcBorders>
            <w:shd w:themeFill="background1" w:val="clear"/>
            <w:vAlign w:val="center"/>
          </w:tcPr>
          <w:p w14:paraId="992C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9A2C0000">
            <w:pPr>
              <w:spacing w:after="0" w:before="0" w:line="240" w:lineRule="auto"/>
              <w:ind w:firstLine="0" w:left="0"/>
              <w:jc w:val="center"/>
              <w:rPr>
                <w:sz w:val="16"/>
              </w:rPr>
            </w:pPr>
            <w:r>
              <w:rPr>
                <w:sz w:val="16"/>
              </w:rPr>
              <w:t>Факт за месяц</w:t>
            </w:r>
          </w:p>
        </w:tc>
        <w:tc>
          <w:tcPr>
            <w:tcW w:type="dxa" w:w="670"/>
            <w:tcBorders>
              <w:top w:sz="4" w:val="nil"/>
              <w:left w:sz="4" w:val="nil"/>
              <w:bottom w:color="000000" w:sz="4" w:val="single"/>
              <w:right w:color="000000" w:sz="4" w:val="single"/>
            </w:tcBorders>
            <w:shd w:themeFill="background1" w:val="clear"/>
            <w:vAlign w:val="center"/>
          </w:tcPr>
          <w:p w14:paraId="9B2C0000">
            <w:pPr>
              <w:spacing w:after="0" w:before="0" w:line="240" w:lineRule="auto"/>
              <w:ind w:firstLine="0" w:left="0"/>
              <w:jc w:val="center"/>
              <w:rPr>
                <w:sz w:val="16"/>
              </w:rPr>
            </w:pPr>
            <w:r>
              <w:rPr>
                <w:sz w:val="16"/>
              </w:rPr>
              <w:t xml:space="preserve">План </w:t>
            </w:r>
          </w:p>
        </w:tc>
        <w:tc>
          <w:tcPr>
            <w:tcW w:type="dxa" w:w="936"/>
            <w:tcBorders>
              <w:top w:sz="4" w:val="nil"/>
              <w:left w:sz="4" w:val="nil"/>
              <w:bottom w:color="000000" w:sz="4" w:val="single"/>
              <w:right w:color="000000" w:sz="4" w:val="single"/>
            </w:tcBorders>
            <w:shd w:themeFill="background1" w:val="clear"/>
            <w:vAlign w:val="center"/>
          </w:tcPr>
          <w:p w14:paraId="9C2C0000">
            <w:pPr>
              <w:spacing w:after="0" w:before="0" w:line="240" w:lineRule="auto"/>
              <w:ind w:firstLine="0" w:left="0"/>
              <w:jc w:val="center"/>
              <w:rPr>
                <w:sz w:val="16"/>
              </w:rPr>
            </w:pPr>
            <w:r>
              <w:rPr>
                <w:sz w:val="16"/>
              </w:rPr>
              <w:t xml:space="preserve">Факт </w:t>
            </w:r>
          </w:p>
        </w:tc>
        <w:tc>
          <w:tcPr>
            <w:tcW w:type="dxa" w:w="670"/>
            <w:tcBorders>
              <w:top w:sz="4" w:val="nil"/>
              <w:left w:sz="4" w:val="nil"/>
              <w:bottom w:color="000000" w:sz="4" w:val="single"/>
              <w:right w:color="000000" w:sz="4" w:val="single"/>
            </w:tcBorders>
            <w:shd w:themeFill="background1" w:val="clear"/>
            <w:vAlign w:val="center"/>
          </w:tcPr>
          <w:p w14:paraId="9D2C0000">
            <w:pPr>
              <w:spacing w:after="0" w:before="0" w:line="240" w:lineRule="auto"/>
              <w:ind w:firstLine="0" w:left="0"/>
              <w:jc w:val="center"/>
              <w:rPr>
                <w:sz w:val="16"/>
              </w:rPr>
            </w:pPr>
            <w:r>
              <w:rPr>
                <w:sz w:val="16"/>
              </w:rPr>
              <w:t xml:space="preserve">План </w:t>
            </w:r>
          </w:p>
        </w:tc>
        <w:tc>
          <w:tcPr>
            <w:tcW w:type="dxa" w:w="939"/>
            <w:tcBorders>
              <w:top w:sz="4" w:val="nil"/>
              <w:left w:sz="4" w:val="nil"/>
              <w:bottom w:color="000000" w:sz="4" w:val="single"/>
              <w:right w:color="000000" w:sz="4" w:val="single"/>
            </w:tcBorders>
            <w:shd w:themeFill="background1" w:val="clear"/>
            <w:vAlign w:val="center"/>
          </w:tcPr>
          <w:p w14:paraId="9E2C0000">
            <w:pPr>
              <w:spacing w:after="0" w:before="0" w:line="240" w:lineRule="auto"/>
              <w:ind w:firstLine="0" w:left="0"/>
              <w:jc w:val="center"/>
              <w:rPr>
                <w:sz w:val="16"/>
              </w:rPr>
            </w:pPr>
            <w:r>
              <w:rPr>
                <w:sz w:val="16"/>
              </w:rPr>
              <w:t xml:space="preserve">Факт </w:t>
            </w:r>
          </w:p>
        </w:tc>
        <w:tc>
          <w:tcPr>
            <w:tcW w:type="dxa" w:w="803"/>
            <w:tcBorders>
              <w:top w:sz="4" w:val="nil"/>
              <w:left w:sz="4" w:val="nil"/>
              <w:bottom w:color="000000" w:sz="4" w:val="single"/>
              <w:right w:color="000000" w:sz="4" w:val="single"/>
            </w:tcBorders>
            <w:shd w:themeFill="background1" w:val="clear"/>
            <w:vAlign w:val="center"/>
          </w:tcPr>
          <w:p w14:paraId="9F2C0000">
            <w:pPr>
              <w:spacing w:after="0" w:before="0" w:line="240" w:lineRule="auto"/>
              <w:ind w:firstLine="0" w:left="0"/>
              <w:jc w:val="center"/>
              <w:rPr>
                <w:sz w:val="16"/>
              </w:rPr>
            </w:pPr>
            <w:r>
              <w:rPr>
                <w:sz w:val="16"/>
              </w:rPr>
              <w:t xml:space="preserve">План </w:t>
            </w:r>
          </w:p>
        </w:tc>
        <w:tc>
          <w:tcPr>
            <w:tcW w:type="dxa" w:w="803"/>
            <w:tcBorders>
              <w:top w:sz="4" w:val="nil"/>
              <w:left w:sz="4" w:val="nil"/>
              <w:bottom w:color="000000" w:sz="4" w:val="single"/>
              <w:right w:color="000000" w:sz="4" w:val="single"/>
            </w:tcBorders>
            <w:shd w:themeFill="background1" w:val="clear"/>
            <w:vAlign w:val="center"/>
          </w:tcPr>
          <w:p w14:paraId="A02C0000">
            <w:pPr>
              <w:spacing w:after="0" w:before="0" w:line="240" w:lineRule="auto"/>
              <w:ind w:firstLine="0" w:left="0"/>
              <w:jc w:val="center"/>
              <w:rPr>
                <w:sz w:val="16"/>
              </w:rPr>
            </w:pPr>
            <w:r>
              <w:rPr>
                <w:sz w:val="16"/>
              </w:rPr>
              <w:t xml:space="preserve">Факт </w:t>
            </w:r>
          </w:p>
        </w:tc>
      </w:tr>
      <w:tr>
        <w:trPr>
          <w:trHeight w:hRule="atLeast" w:val="298"/>
          <w:tblHeader/>
        </w:trPr>
        <w:tc>
          <w:tcPr>
            <w:tcW w:type="dxa" w:w="1171"/>
            <w:tcBorders>
              <w:top w:sz="4" w:val="nil"/>
              <w:left w:color="000000" w:sz="4" w:val="single"/>
              <w:bottom w:color="000000" w:sz="4" w:val="single"/>
              <w:right w:color="000000" w:sz="4" w:val="single"/>
            </w:tcBorders>
            <w:shd w:fill="auto" w:val="clear"/>
            <w:vAlign w:val="center"/>
          </w:tcPr>
          <w:p w14:paraId="A12C0000">
            <w:pPr>
              <w:spacing w:after="0" w:before="0" w:line="240" w:lineRule="auto"/>
              <w:ind w:firstLine="0" w:left="0"/>
              <w:jc w:val="center"/>
              <w:rPr>
                <w:sz w:val="16"/>
              </w:rPr>
            </w:pPr>
            <w:r>
              <w:rPr>
                <w:sz w:val="16"/>
              </w:rPr>
              <w:t>1</w:t>
            </w:r>
          </w:p>
        </w:tc>
        <w:tc>
          <w:tcPr>
            <w:tcW w:type="dxa" w:w="1472"/>
            <w:tcBorders>
              <w:top w:sz="4" w:val="nil"/>
              <w:left w:sz="4" w:val="nil"/>
              <w:bottom w:color="000000" w:sz="4" w:val="single"/>
              <w:right w:color="000000" w:sz="4" w:val="single"/>
            </w:tcBorders>
            <w:shd w:fill="auto" w:val="clear"/>
            <w:vAlign w:val="center"/>
          </w:tcPr>
          <w:p w14:paraId="A22C0000">
            <w:pPr>
              <w:spacing w:after="0" w:before="0" w:line="240" w:lineRule="auto"/>
              <w:ind w:firstLine="0" w:left="0"/>
              <w:jc w:val="center"/>
              <w:rPr>
                <w:sz w:val="16"/>
              </w:rPr>
            </w:pPr>
            <w:r>
              <w:rPr>
                <w:sz w:val="16"/>
              </w:rPr>
              <w:t>2</w:t>
            </w:r>
          </w:p>
        </w:tc>
        <w:tc>
          <w:tcPr>
            <w:tcW w:type="dxa" w:w="667"/>
            <w:tcBorders>
              <w:top w:sz="4" w:val="nil"/>
              <w:left w:sz="4" w:val="nil"/>
              <w:bottom w:color="000000" w:sz="4" w:val="single"/>
              <w:right w:color="000000" w:sz="4" w:val="single"/>
            </w:tcBorders>
            <w:shd w:themeFill="background1" w:val="clear"/>
            <w:vAlign w:val="center"/>
          </w:tcPr>
          <w:p w14:paraId="A32C0000">
            <w:pPr>
              <w:spacing w:after="0" w:before="0" w:line="240" w:lineRule="auto"/>
              <w:ind w:firstLine="0" w:left="0"/>
              <w:jc w:val="center"/>
              <w:rPr>
                <w:sz w:val="16"/>
              </w:rPr>
            </w:pPr>
            <w:r>
              <w:rPr>
                <w:sz w:val="16"/>
              </w:rPr>
              <w:t>3</w:t>
            </w:r>
          </w:p>
        </w:tc>
        <w:tc>
          <w:tcPr>
            <w:tcW w:type="dxa" w:w="939"/>
            <w:tcBorders>
              <w:top w:sz="4" w:val="nil"/>
              <w:left w:sz="4" w:val="nil"/>
              <w:bottom w:color="000000" w:sz="4" w:val="single"/>
              <w:right w:color="000000" w:sz="4" w:val="single"/>
            </w:tcBorders>
            <w:shd w:themeFill="background1" w:val="clear"/>
            <w:vAlign w:val="center"/>
          </w:tcPr>
          <w:p w14:paraId="A42C0000">
            <w:pPr>
              <w:spacing w:after="0" w:before="0" w:line="240" w:lineRule="auto"/>
              <w:ind w:firstLine="0" w:left="0"/>
              <w:jc w:val="center"/>
              <w:rPr>
                <w:sz w:val="16"/>
              </w:rPr>
            </w:pPr>
            <w:r>
              <w:rPr>
                <w:sz w:val="16"/>
              </w:rPr>
              <w:t>4</w:t>
            </w:r>
          </w:p>
        </w:tc>
        <w:tc>
          <w:tcPr>
            <w:tcW w:type="dxa" w:w="803"/>
            <w:tcBorders>
              <w:top w:sz="4" w:val="nil"/>
              <w:left w:sz="4" w:val="nil"/>
              <w:bottom w:color="000000" w:sz="4" w:val="single"/>
              <w:right w:color="000000" w:sz="4" w:val="single"/>
            </w:tcBorders>
            <w:shd w:themeFill="background1" w:val="clear"/>
            <w:vAlign w:val="center"/>
          </w:tcPr>
          <w:p w14:paraId="A52C0000">
            <w:pPr>
              <w:spacing w:after="0" w:before="0" w:line="240" w:lineRule="auto"/>
              <w:ind w:firstLine="0" w:left="0"/>
              <w:jc w:val="center"/>
              <w:rPr>
                <w:sz w:val="16"/>
              </w:rPr>
            </w:pPr>
            <w:r>
              <w:rPr>
                <w:sz w:val="16"/>
              </w:rPr>
              <w:t>5</w:t>
            </w:r>
          </w:p>
        </w:tc>
        <w:tc>
          <w:tcPr>
            <w:tcW w:type="dxa" w:w="803"/>
            <w:tcBorders>
              <w:top w:sz="4" w:val="nil"/>
              <w:left w:sz="4" w:val="nil"/>
              <w:bottom w:color="000000" w:sz="4" w:val="single"/>
              <w:right w:color="000000" w:sz="4" w:val="single"/>
            </w:tcBorders>
            <w:shd w:themeFill="background1" w:val="clear"/>
            <w:vAlign w:val="center"/>
          </w:tcPr>
          <w:p w14:paraId="A62C0000">
            <w:pPr>
              <w:spacing w:after="0" w:before="0" w:line="240" w:lineRule="auto"/>
              <w:ind w:firstLine="0" w:left="0"/>
              <w:jc w:val="center"/>
              <w:rPr>
                <w:sz w:val="16"/>
              </w:rPr>
            </w:pPr>
            <w:r>
              <w:rPr>
                <w:sz w:val="16"/>
              </w:rPr>
              <w:t>6</w:t>
            </w:r>
          </w:p>
        </w:tc>
        <w:tc>
          <w:tcPr>
            <w:tcW w:type="dxa" w:w="803"/>
            <w:tcBorders>
              <w:top w:sz="4" w:val="nil"/>
              <w:left w:sz="4" w:val="nil"/>
              <w:bottom w:color="000000" w:sz="4" w:val="single"/>
              <w:right w:color="000000" w:sz="4" w:val="single"/>
            </w:tcBorders>
            <w:shd w:themeFill="background1" w:val="clear"/>
            <w:vAlign w:val="center"/>
          </w:tcPr>
          <w:p w14:paraId="A72C0000">
            <w:pPr>
              <w:spacing w:after="0" w:before="0" w:line="240" w:lineRule="auto"/>
              <w:ind w:firstLine="0" w:left="0"/>
              <w:jc w:val="center"/>
              <w:rPr>
                <w:sz w:val="16"/>
              </w:rPr>
            </w:pPr>
            <w:r>
              <w:rPr>
                <w:sz w:val="16"/>
              </w:rPr>
              <w:t>7</w:t>
            </w:r>
          </w:p>
        </w:tc>
        <w:tc>
          <w:tcPr>
            <w:tcW w:type="dxa" w:w="670"/>
            <w:tcBorders>
              <w:top w:sz="4" w:val="nil"/>
              <w:left w:sz="4" w:val="nil"/>
              <w:bottom w:color="000000" w:sz="4" w:val="single"/>
              <w:right w:color="000000" w:sz="4" w:val="single"/>
            </w:tcBorders>
            <w:shd w:themeFill="background1" w:val="clear"/>
            <w:vAlign w:val="center"/>
          </w:tcPr>
          <w:p w14:paraId="A82C0000">
            <w:pPr>
              <w:spacing w:after="0" w:before="0" w:line="240" w:lineRule="auto"/>
              <w:ind w:firstLine="0" w:left="0"/>
              <w:jc w:val="center"/>
              <w:rPr>
                <w:sz w:val="16"/>
              </w:rPr>
            </w:pPr>
            <w:r>
              <w:rPr>
                <w:sz w:val="16"/>
              </w:rPr>
              <w:t>8</w:t>
            </w:r>
          </w:p>
        </w:tc>
        <w:tc>
          <w:tcPr>
            <w:tcW w:type="dxa" w:w="939"/>
            <w:tcBorders>
              <w:top w:sz="4" w:val="nil"/>
              <w:left w:sz="4" w:val="nil"/>
              <w:bottom w:color="000000" w:sz="4" w:val="single"/>
              <w:right w:color="000000" w:sz="4" w:val="single"/>
            </w:tcBorders>
            <w:shd w:themeFill="background1" w:val="clear"/>
            <w:vAlign w:val="center"/>
          </w:tcPr>
          <w:p w14:paraId="A92C0000">
            <w:pPr>
              <w:spacing w:after="0" w:before="0" w:line="240" w:lineRule="auto"/>
              <w:ind w:firstLine="0" w:left="0"/>
              <w:jc w:val="center"/>
              <w:rPr>
                <w:sz w:val="16"/>
              </w:rPr>
            </w:pPr>
            <w:r>
              <w:rPr>
                <w:sz w:val="16"/>
              </w:rPr>
              <w:t>9</w:t>
            </w:r>
          </w:p>
        </w:tc>
        <w:tc>
          <w:tcPr>
            <w:tcW w:type="dxa" w:w="803"/>
            <w:tcBorders>
              <w:top w:sz="4" w:val="nil"/>
              <w:left w:sz="4" w:val="nil"/>
              <w:bottom w:color="000000" w:sz="4" w:val="single"/>
              <w:right w:color="000000" w:sz="4" w:val="single"/>
            </w:tcBorders>
            <w:shd w:themeFill="background1" w:val="clear"/>
            <w:vAlign w:val="center"/>
          </w:tcPr>
          <w:p w14:paraId="AA2C0000">
            <w:pPr>
              <w:spacing w:after="0" w:before="0" w:line="240" w:lineRule="auto"/>
              <w:ind w:firstLine="0" w:left="0"/>
              <w:jc w:val="center"/>
              <w:rPr>
                <w:sz w:val="16"/>
              </w:rPr>
            </w:pPr>
            <w:r>
              <w:rPr>
                <w:sz w:val="16"/>
              </w:rPr>
              <w:t>1</w:t>
            </w:r>
            <w:r>
              <w:rPr>
                <w:sz w:val="16"/>
              </w:rPr>
              <w:t>0</w:t>
            </w:r>
          </w:p>
        </w:tc>
        <w:tc>
          <w:tcPr>
            <w:tcW w:type="dxa" w:w="670"/>
            <w:tcBorders>
              <w:top w:sz="4" w:val="nil"/>
              <w:left w:sz="4" w:val="nil"/>
              <w:bottom w:color="000000" w:sz="4" w:val="single"/>
              <w:right w:color="000000" w:sz="4" w:val="single"/>
            </w:tcBorders>
            <w:shd w:themeFill="background1" w:val="clear"/>
            <w:vAlign w:val="center"/>
          </w:tcPr>
          <w:p w14:paraId="AB2C0000">
            <w:pPr>
              <w:spacing w:after="0" w:before="0" w:line="240" w:lineRule="auto"/>
              <w:ind w:firstLine="0" w:left="0"/>
              <w:jc w:val="center"/>
              <w:rPr>
                <w:sz w:val="16"/>
              </w:rPr>
            </w:pPr>
            <w:r>
              <w:rPr>
                <w:sz w:val="16"/>
              </w:rPr>
              <w:t>1</w:t>
            </w:r>
            <w:r>
              <w:rPr>
                <w:sz w:val="16"/>
              </w:rPr>
              <w:t>1</w:t>
            </w:r>
          </w:p>
        </w:tc>
        <w:tc>
          <w:tcPr>
            <w:tcW w:type="dxa" w:w="936"/>
            <w:tcBorders>
              <w:top w:sz="4" w:val="nil"/>
              <w:left w:sz="4" w:val="nil"/>
              <w:bottom w:color="000000" w:sz="4" w:val="single"/>
              <w:right w:color="000000" w:sz="4" w:val="single"/>
            </w:tcBorders>
            <w:shd w:themeFill="background1" w:val="clear"/>
            <w:vAlign w:val="center"/>
          </w:tcPr>
          <w:p w14:paraId="AC2C0000">
            <w:pPr>
              <w:spacing w:after="0" w:before="0" w:line="240" w:lineRule="auto"/>
              <w:ind w:firstLine="0" w:left="0"/>
              <w:jc w:val="center"/>
              <w:rPr>
                <w:sz w:val="16"/>
              </w:rPr>
            </w:pPr>
            <w:r>
              <w:rPr>
                <w:sz w:val="16"/>
              </w:rPr>
              <w:t>1</w:t>
            </w:r>
            <w:r>
              <w:rPr>
                <w:sz w:val="16"/>
              </w:rPr>
              <w:t>2</w:t>
            </w:r>
          </w:p>
        </w:tc>
        <w:tc>
          <w:tcPr>
            <w:tcW w:type="dxa" w:w="670"/>
            <w:tcBorders>
              <w:top w:sz="4" w:val="nil"/>
              <w:left w:sz="4" w:val="nil"/>
              <w:bottom w:color="000000" w:sz="4" w:val="single"/>
              <w:right w:color="000000" w:sz="4" w:val="single"/>
            </w:tcBorders>
            <w:shd w:themeFill="background1" w:val="clear"/>
            <w:vAlign w:val="center"/>
          </w:tcPr>
          <w:p w14:paraId="AD2C0000">
            <w:pPr>
              <w:spacing w:after="0" w:before="0" w:line="240" w:lineRule="auto"/>
              <w:ind w:firstLine="0" w:left="0"/>
              <w:jc w:val="center"/>
              <w:rPr>
                <w:sz w:val="16"/>
              </w:rPr>
            </w:pPr>
            <w:r>
              <w:rPr>
                <w:sz w:val="16"/>
              </w:rPr>
              <w:t>13</w:t>
            </w:r>
          </w:p>
        </w:tc>
        <w:tc>
          <w:tcPr>
            <w:tcW w:type="dxa" w:w="939"/>
            <w:tcBorders>
              <w:top w:sz="4" w:val="nil"/>
              <w:left w:sz="4" w:val="nil"/>
              <w:bottom w:color="000000" w:sz="4" w:val="single"/>
              <w:right w:color="000000" w:sz="4" w:val="single"/>
            </w:tcBorders>
            <w:shd w:themeFill="background1" w:val="clear"/>
            <w:vAlign w:val="center"/>
          </w:tcPr>
          <w:p w14:paraId="AE2C0000">
            <w:pPr>
              <w:spacing w:after="0" w:before="0" w:line="240" w:lineRule="auto"/>
              <w:ind w:firstLine="0" w:left="0"/>
              <w:jc w:val="center"/>
              <w:rPr>
                <w:sz w:val="16"/>
              </w:rPr>
            </w:pPr>
            <w:r>
              <w:rPr>
                <w:sz w:val="16"/>
              </w:rPr>
              <w:t>1</w:t>
            </w:r>
            <w:r>
              <w:rPr>
                <w:sz w:val="16"/>
              </w:rPr>
              <w:t>4</w:t>
            </w:r>
          </w:p>
        </w:tc>
        <w:tc>
          <w:tcPr>
            <w:tcW w:type="dxa" w:w="803"/>
            <w:tcBorders>
              <w:top w:sz="4" w:val="nil"/>
              <w:left w:sz="4" w:val="nil"/>
              <w:bottom w:color="000000" w:sz="4" w:val="single"/>
              <w:right w:color="000000" w:sz="4" w:val="single"/>
            </w:tcBorders>
            <w:shd w:themeFill="background1" w:val="clear"/>
            <w:vAlign w:val="center"/>
          </w:tcPr>
          <w:p w14:paraId="AF2C0000">
            <w:pPr>
              <w:spacing w:after="0" w:before="0" w:line="240" w:lineRule="auto"/>
              <w:ind w:firstLine="0" w:left="0"/>
              <w:jc w:val="center"/>
              <w:rPr>
                <w:sz w:val="16"/>
              </w:rPr>
            </w:pPr>
            <w:r>
              <w:rPr>
                <w:sz w:val="16"/>
              </w:rPr>
              <w:t>1</w:t>
            </w:r>
            <w:r>
              <w:rPr>
                <w:sz w:val="16"/>
              </w:rPr>
              <w:t>5</w:t>
            </w:r>
          </w:p>
        </w:tc>
        <w:tc>
          <w:tcPr>
            <w:tcW w:type="dxa" w:w="803"/>
            <w:tcBorders>
              <w:top w:sz="4" w:val="nil"/>
              <w:left w:sz="4" w:val="nil"/>
              <w:bottom w:color="000000" w:sz="4" w:val="single"/>
              <w:right w:color="000000" w:sz="4" w:val="single"/>
            </w:tcBorders>
            <w:shd w:themeFill="background1" w:val="clear"/>
            <w:vAlign w:val="center"/>
          </w:tcPr>
          <w:p w14:paraId="B02C0000">
            <w:pPr>
              <w:spacing w:after="0" w:before="0" w:line="240" w:lineRule="auto"/>
              <w:ind w:firstLine="0" w:left="0"/>
              <w:jc w:val="center"/>
              <w:rPr>
                <w:sz w:val="16"/>
              </w:rPr>
            </w:pPr>
            <w:r>
              <w:rPr>
                <w:sz w:val="16"/>
              </w:rPr>
              <w:t>1</w:t>
            </w:r>
            <w:r>
              <w:rPr>
                <w:sz w:val="16"/>
              </w:rPr>
              <w:t>6</w:t>
            </w:r>
          </w:p>
        </w:tc>
      </w:tr>
      <w:tr>
        <w:trPr>
          <w:trHeight w:hRule="atLeast" w:val="515"/>
        </w:trPr>
        <w:tc>
          <w:tcPr>
            <w:tcW w:type="dxa" w:w="1171"/>
            <w:tcBorders>
              <w:top w:sz="4" w:val="nil"/>
              <w:left w:color="000000" w:sz="4" w:val="single"/>
              <w:bottom w:color="000000" w:sz="4" w:val="single"/>
              <w:right w:color="000000" w:sz="4" w:val="single"/>
            </w:tcBorders>
            <w:shd w:fill="auto" w:val="clear"/>
            <w:vAlign w:val="center"/>
          </w:tcPr>
          <w:p w14:paraId="B12C0000">
            <w:pPr>
              <w:spacing w:after="0" w:before="0" w:line="240" w:lineRule="auto"/>
              <w:ind w:firstLine="0" w:left="0"/>
              <w:jc w:val="left"/>
              <w:rPr>
                <w:sz w:val="16"/>
              </w:rPr>
            </w:pPr>
            <w:r>
              <w:rPr>
                <w:sz w:val="16"/>
              </w:rPr>
              <w:t>1.</w:t>
            </w:r>
          </w:p>
        </w:tc>
        <w:tc>
          <w:tcPr>
            <w:tcW w:type="dxa" w:w="1472"/>
            <w:tcBorders>
              <w:top w:sz="4" w:val="nil"/>
              <w:left w:sz="4" w:val="nil"/>
              <w:bottom w:color="000000" w:sz="4" w:val="single"/>
              <w:right w:color="000000" w:sz="4" w:val="single"/>
            </w:tcBorders>
            <w:shd w:fill="auto" w:val="clear"/>
            <w:vAlign w:val="center"/>
          </w:tcPr>
          <w:p w14:paraId="B22C0000">
            <w:pPr>
              <w:spacing w:after="0" w:before="0" w:line="240" w:lineRule="auto"/>
              <w:ind w:firstLine="0" w:left="0"/>
              <w:jc w:val="left"/>
              <w:rPr>
                <w:sz w:val="18"/>
              </w:rPr>
            </w:pPr>
            <w:r>
              <w:rPr>
                <w:sz w:val="16"/>
              </w:rPr>
              <w:t>Этап 1. Наименование этапа</w:t>
            </w:r>
          </w:p>
        </w:tc>
        <w:tc>
          <w:tcPr>
            <w:tcW w:type="dxa" w:w="667"/>
            <w:tcBorders>
              <w:top w:sz="4" w:val="nil"/>
              <w:left w:sz="4" w:val="nil"/>
              <w:bottom w:color="000000" w:sz="4" w:val="single"/>
              <w:right w:color="000000" w:sz="4" w:val="single"/>
            </w:tcBorders>
            <w:shd w:themeFill="background1" w:val="clear"/>
            <w:vAlign w:val="center"/>
          </w:tcPr>
          <w:p w14:paraId="B3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B4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B5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B6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B7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B8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B9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BA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BB2C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BC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BD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BE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BF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02C0000">
            <w:pPr>
              <w:spacing w:after="0" w:before="0" w:line="240" w:lineRule="auto"/>
              <w:ind w:firstLine="0" w:left="0"/>
              <w:jc w:val="left"/>
              <w:rPr>
                <w:sz w:val="18"/>
              </w:rPr>
            </w:pPr>
          </w:p>
        </w:tc>
      </w:tr>
      <w:tr>
        <w:trPr>
          <w:trHeight w:hRule="atLeast" w:val="655"/>
        </w:trPr>
        <w:tc>
          <w:tcPr>
            <w:tcW w:type="dxa" w:w="1171"/>
            <w:tcBorders>
              <w:top w:sz="4" w:val="nil"/>
              <w:left w:color="000000" w:sz="4" w:val="single"/>
              <w:bottom w:color="000000" w:sz="4" w:val="single"/>
              <w:right w:color="000000" w:sz="4" w:val="single"/>
            </w:tcBorders>
            <w:shd w:fill="auto" w:val="clear"/>
            <w:vAlign w:val="center"/>
          </w:tcPr>
          <w:p w14:paraId="C12C0000">
            <w:pPr>
              <w:spacing w:after="0" w:before="0" w:line="240" w:lineRule="auto"/>
              <w:ind w:firstLine="0" w:left="0"/>
              <w:jc w:val="left"/>
              <w:rPr>
                <w:sz w:val="16"/>
              </w:rPr>
            </w:pPr>
            <w:r>
              <w:rPr>
                <w:sz w:val="16"/>
              </w:rPr>
              <w:t>1.1.</w:t>
            </w:r>
          </w:p>
        </w:tc>
        <w:tc>
          <w:tcPr>
            <w:tcW w:type="dxa" w:w="1472"/>
            <w:tcBorders>
              <w:top w:sz="4" w:val="nil"/>
              <w:left w:sz="4" w:val="nil"/>
              <w:bottom w:color="000000" w:sz="4" w:val="single"/>
              <w:right w:color="000000" w:sz="4" w:val="single"/>
            </w:tcBorders>
            <w:shd w:fill="auto" w:val="clear"/>
            <w:vAlign w:val="center"/>
          </w:tcPr>
          <w:p w14:paraId="C22C0000">
            <w:pPr>
              <w:spacing w:after="0" w:before="0" w:line="240" w:lineRule="auto"/>
              <w:ind w:firstLine="0" w:left="0"/>
              <w:jc w:val="left"/>
              <w:rPr>
                <w:sz w:val="18"/>
              </w:rPr>
            </w:pPr>
            <w:r>
              <w:rPr>
                <w:sz w:val="16"/>
              </w:rPr>
              <w:t>Мероприятие 1.1. Наименование мероприятия</w:t>
            </w:r>
          </w:p>
        </w:tc>
        <w:tc>
          <w:tcPr>
            <w:tcW w:type="dxa" w:w="667"/>
            <w:tcBorders>
              <w:top w:sz="4" w:val="nil"/>
              <w:left w:sz="4" w:val="nil"/>
              <w:bottom w:color="000000" w:sz="4" w:val="single"/>
              <w:right w:color="000000" w:sz="4" w:val="single"/>
            </w:tcBorders>
            <w:shd w:themeFill="background1" w:val="clear"/>
            <w:vAlign w:val="center"/>
          </w:tcPr>
          <w:p w14:paraId="C3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C4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5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6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7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C8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C9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A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CB2C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CC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CD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CE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CF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02C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D12C0000">
            <w:pPr>
              <w:spacing w:after="0" w:before="0" w:line="240" w:lineRule="auto"/>
              <w:ind w:firstLine="0" w:left="0"/>
              <w:jc w:val="left"/>
              <w:rPr>
                <w:sz w:val="16"/>
              </w:rPr>
            </w:pPr>
            <w:r>
              <w:rPr>
                <w:sz w:val="16"/>
              </w:rPr>
              <w:t>1.1.1.</w:t>
            </w:r>
          </w:p>
        </w:tc>
        <w:tc>
          <w:tcPr>
            <w:tcW w:type="dxa" w:w="1472"/>
            <w:tcBorders>
              <w:top w:sz="4" w:val="nil"/>
              <w:left w:sz="4" w:val="nil"/>
              <w:bottom w:color="000000" w:sz="4" w:val="single"/>
              <w:right w:color="000000" w:sz="4" w:val="single"/>
            </w:tcBorders>
            <w:shd w:fill="auto" w:val="clear"/>
            <w:vAlign w:val="center"/>
          </w:tcPr>
          <w:p w14:paraId="D22C0000">
            <w:pPr>
              <w:spacing w:after="0" w:before="0" w:line="240" w:lineRule="auto"/>
              <w:ind w:firstLine="0" w:left="0"/>
              <w:jc w:val="left"/>
              <w:rPr>
                <w:sz w:val="18"/>
              </w:rPr>
            </w:pPr>
            <w:r>
              <w:rPr>
                <w:sz w:val="16"/>
              </w:rPr>
              <w:t>Наименование вида расходов в соответствии со сметой расходов</w:t>
            </w:r>
          </w:p>
        </w:tc>
        <w:tc>
          <w:tcPr>
            <w:tcW w:type="dxa" w:w="667"/>
            <w:tcBorders>
              <w:top w:sz="4" w:val="nil"/>
              <w:left w:sz="4" w:val="nil"/>
              <w:bottom w:color="000000" w:sz="4" w:val="single"/>
              <w:right w:color="000000" w:sz="4" w:val="single"/>
            </w:tcBorders>
            <w:shd w:themeFill="background1" w:val="clear"/>
            <w:vAlign w:val="center"/>
          </w:tcPr>
          <w:p w14:paraId="D3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D4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5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6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7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D8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D9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A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DB2C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DC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DD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DE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DF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02C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E12C0000">
            <w:pPr>
              <w:spacing w:after="0" w:before="0" w:line="240" w:lineRule="auto"/>
              <w:ind w:firstLine="0" w:left="0"/>
              <w:jc w:val="left"/>
              <w:rPr>
                <w:sz w:val="16"/>
              </w:rPr>
            </w:pPr>
          </w:p>
        </w:tc>
        <w:tc>
          <w:tcPr>
            <w:tcW w:type="dxa" w:w="1472"/>
            <w:tcBorders>
              <w:top w:sz="4" w:val="nil"/>
              <w:left w:sz="4" w:val="nil"/>
              <w:bottom w:color="000000" w:sz="4" w:val="single"/>
              <w:right w:color="000000" w:sz="4" w:val="single"/>
            </w:tcBorders>
            <w:shd w:fill="auto" w:val="clear"/>
            <w:vAlign w:val="center"/>
          </w:tcPr>
          <w:p w14:paraId="E22C0000">
            <w:pPr>
              <w:spacing w:after="0" w:before="0" w:line="240" w:lineRule="auto"/>
              <w:ind w:firstLine="0" w:left="0"/>
              <w:jc w:val="left"/>
              <w:rPr>
                <w:sz w:val="18"/>
              </w:rPr>
            </w:pPr>
            <w:r>
              <w:rPr>
                <w:sz w:val="18"/>
              </w:rPr>
              <w:t>…</w:t>
            </w:r>
          </w:p>
        </w:tc>
        <w:tc>
          <w:tcPr>
            <w:tcW w:type="dxa" w:w="667"/>
            <w:tcBorders>
              <w:top w:sz="4" w:val="nil"/>
              <w:left w:sz="4" w:val="nil"/>
              <w:bottom w:color="000000" w:sz="4" w:val="single"/>
              <w:right w:color="000000" w:sz="4" w:val="single"/>
            </w:tcBorders>
            <w:shd w:themeFill="background1" w:val="clear"/>
            <w:vAlign w:val="center"/>
          </w:tcPr>
          <w:p w14:paraId="E3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E4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5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6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7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E8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E9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A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EB2C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EC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ED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EE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EF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02C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F12C0000">
            <w:pPr>
              <w:spacing w:after="0" w:before="0" w:line="240" w:lineRule="auto"/>
              <w:ind w:firstLine="0" w:left="0"/>
              <w:jc w:val="left"/>
              <w:rPr>
                <w:sz w:val="16"/>
              </w:rPr>
            </w:pPr>
            <w:r>
              <w:rPr>
                <w:sz w:val="16"/>
              </w:rPr>
              <w:t>1.2.</w:t>
            </w:r>
          </w:p>
        </w:tc>
        <w:tc>
          <w:tcPr>
            <w:tcW w:type="dxa" w:w="1472"/>
            <w:tcBorders>
              <w:top w:sz="4" w:val="nil"/>
              <w:left w:sz="4" w:val="nil"/>
              <w:bottom w:color="000000" w:sz="4" w:val="single"/>
              <w:right w:color="000000" w:sz="4" w:val="single"/>
            </w:tcBorders>
            <w:shd w:fill="auto" w:val="clear"/>
            <w:vAlign w:val="center"/>
          </w:tcPr>
          <w:p w14:paraId="F22C0000">
            <w:pPr>
              <w:spacing w:after="0" w:before="0" w:line="240" w:lineRule="auto"/>
              <w:ind w:firstLine="0" w:left="0"/>
              <w:jc w:val="left"/>
              <w:rPr>
                <w:sz w:val="18"/>
              </w:rPr>
            </w:pPr>
            <w:r>
              <w:rPr>
                <w:sz w:val="16"/>
              </w:rPr>
              <w:t>Мероприятие 1.2. Наименование мероприятия</w:t>
            </w:r>
          </w:p>
        </w:tc>
        <w:tc>
          <w:tcPr>
            <w:tcW w:type="dxa" w:w="667"/>
            <w:tcBorders>
              <w:top w:sz="4" w:val="nil"/>
              <w:left w:sz="4" w:val="nil"/>
              <w:bottom w:color="000000" w:sz="4" w:val="single"/>
              <w:right w:color="000000" w:sz="4" w:val="single"/>
            </w:tcBorders>
            <w:shd w:themeFill="background1" w:val="clear"/>
            <w:vAlign w:val="center"/>
          </w:tcPr>
          <w:p w14:paraId="F3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F4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5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6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7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F8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F9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A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FB2C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FC2C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FD2C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FE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FF2C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02D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012D0000">
            <w:pPr>
              <w:spacing w:after="0" w:before="0" w:line="240" w:lineRule="auto"/>
              <w:ind w:firstLine="0" w:left="0"/>
              <w:jc w:val="left"/>
              <w:rPr>
                <w:sz w:val="16"/>
              </w:rPr>
            </w:pPr>
            <w:r>
              <w:rPr>
                <w:sz w:val="16"/>
              </w:rPr>
              <w:t>1.2.1.</w:t>
            </w:r>
          </w:p>
        </w:tc>
        <w:tc>
          <w:tcPr>
            <w:tcW w:type="dxa" w:w="1472"/>
            <w:tcBorders>
              <w:top w:sz="4" w:val="nil"/>
              <w:left w:sz="4" w:val="nil"/>
              <w:bottom w:color="000000" w:sz="4" w:val="single"/>
              <w:right w:color="000000" w:sz="4" w:val="single"/>
            </w:tcBorders>
            <w:shd w:fill="auto" w:val="clear"/>
            <w:vAlign w:val="center"/>
          </w:tcPr>
          <w:p w14:paraId="022D0000">
            <w:pPr>
              <w:spacing w:after="0" w:before="0" w:line="240" w:lineRule="auto"/>
              <w:ind w:firstLine="0" w:left="0"/>
              <w:jc w:val="left"/>
              <w:rPr>
                <w:sz w:val="18"/>
              </w:rPr>
            </w:pPr>
            <w:r>
              <w:rPr>
                <w:sz w:val="16"/>
              </w:rPr>
              <w:t>Наименование вида расходов в соответствии со сметой расходов</w:t>
            </w:r>
          </w:p>
        </w:tc>
        <w:tc>
          <w:tcPr>
            <w:tcW w:type="dxa" w:w="667"/>
            <w:tcBorders>
              <w:top w:sz="4" w:val="nil"/>
              <w:left w:sz="4" w:val="nil"/>
              <w:bottom w:color="000000" w:sz="4" w:val="single"/>
              <w:right w:color="000000" w:sz="4" w:val="single"/>
            </w:tcBorders>
            <w:shd w:themeFill="background1" w:val="clear"/>
            <w:vAlign w:val="center"/>
          </w:tcPr>
          <w:p w14:paraId="03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04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5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6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7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08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09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A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0B2D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0C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0D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0E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0F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02D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112D0000">
            <w:pPr>
              <w:spacing w:after="0" w:before="0" w:line="240" w:lineRule="auto"/>
              <w:ind w:firstLine="0" w:left="0"/>
              <w:jc w:val="left"/>
              <w:rPr>
                <w:sz w:val="16"/>
              </w:rPr>
            </w:pPr>
          </w:p>
        </w:tc>
        <w:tc>
          <w:tcPr>
            <w:tcW w:type="dxa" w:w="1472"/>
            <w:tcBorders>
              <w:top w:sz="4" w:val="nil"/>
              <w:left w:sz="4" w:val="nil"/>
              <w:bottom w:color="000000" w:sz="4" w:val="single"/>
              <w:right w:color="000000" w:sz="4" w:val="single"/>
            </w:tcBorders>
            <w:shd w:fill="auto" w:val="clear"/>
            <w:vAlign w:val="center"/>
          </w:tcPr>
          <w:p w14:paraId="122D0000">
            <w:pPr>
              <w:spacing w:after="0" w:before="0" w:line="240" w:lineRule="auto"/>
              <w:ind w:firstLine="0" w:left="0"/>
              <w:jc w:val="left"/>
              <w:rPr>
                <w:sz w:val="18"/>
              </w:rPr>
            </w:pPr>
            <w:r>
              <w:rPr>
                <w:sz w:val="18"/>
              </w:rPr>
              <w:t>…</w:t>
            </w:r>
          </w:p>
        </w:tc>
        <w:tc>
          <w:tcPr>
            <w:tcW w:type="dxa" w:w="667"/>
            <w:tcBorders>
              <w:top w:sz="4" w:val="nil"/>
              <w:left w:sz="4" w:val="nil"/>
              <w:bottom w:color="000000" w:sz="4" w:val="single"/>
              <w:right w:color="000000" w:sz="4" w:val="single"/>
            </w:tcBorders>
            <w:shd w:themeFill="background1" w:val="clear"/>
            <w:vAlign w:val="center"/>
          </w:tcPr>
          <w:p w14:paraId="13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14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5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6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7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18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19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A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1B2D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1C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1D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1E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1F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02D0000">
            <w:pPr>
              <w:spacing w:after="0" w:before="0" w:line="240" w:lineRule="auto"/>
              <w:ind w:firstLine="0" w:left="0"/>
              <w:jc w:val="left"/>
              <w:rPr>
                <w:sz w:val="18"/>
              </w:rPr>
            </w:pPr>
          </w:p>
        </w:tc>
      </w:tr>
      <w:tr>
        <w:trPr>
          <w:trHeight w:hRule="atLeast" w:val="298"/>
        </w:trPr>
        <w:tc>
          <w:tcPr>
            <w:tcW w:type="dxa" w:w="1171"/>
            <w:tcBorders>
              <w:top w:sz="4" w:val="nil"/>
              <w:left w:color="000000" w:sz="4" w:val="single"/>
              <w:bottom w:color="000000" w:sz="4" w:val="single"/>
              <w:right w:color="000000" w:sz="4" w:val="single"/>
            </w:tcBorders>
            <w:shd w:fill="auto" w:val="clear"/>
            <w:vAlign w:val="center"/>
          </w:tcPr>
          <w:p w14:paraId="212D0000">
            <w:pPr>
              <w:spacing w:after="0" w:before="0" w:line="240" w:lineRule="auto"/>
              <w:ind w:firstLine="0" w:left="0"/>
              <w:jc w:val="left"/>
              <w:rPr>
                <w:sz w:val="18"/>
              </w:rPr>
            </w:pPr>
          </w:p>
        </w:tc>
        <w:tc>
          <w:tcPr>
            <w:tcW w:type="dxa" w:w="1472"/>
            <w:tcBorders>
              <w:top w:sz="4" w:val="nil"/>
              <w:left w:sz="4" w:val="nil"/>
              <w:bottom w:color="000000" w:sz="4" w:val="single"/>
              <w:right w:color="000000" w:sz="4" w:val="single"/>
            </w:tcBorders>
            <w:shd w:fill="auto" w:val="clear"/>
            <w:vAlign w:val="center"/>
          </w:tcPr>
          <w:p w14:paraId="222D0000">
            <w:pPr>
              <w:spacing w:after="0" w:before="0" w:line="240" w:lineRule="auto"/>
              <w:ind w:firstLine="0" w:left="0"/>
              <w:jc w:val="left"/>
              <w:rPr>
                <w:sz w:val="16"/>
              </w:rPr>
            </w:pPr>
            <w:r>
              <w:rPr>
                <w:sz w:val="16"/>
              </w:rPr>
              <w:t>Всего</w:t>
            </w:r>
          </w:p>
        </w:tc>
        <w:tc>
          <w:tcPr>
            <w:tcW w:type="dxa" w:w="667"/>
            <w:tcBorders>
              <w:top w:sz="4" w:val="nil"/>
              <w:left w:sz="4" w:val="nil"/>
              <w:bottom w:color="000000" w:sz="4" w:val="single"/>
              <w:right w:color="000000" w:sz="4" w:val="single"/>
            </w:tcBorders>
            <w:shd w:themeFill="background1" w:val="clear"/>
            <w:vAlign w:val="center"/>
          </w:tcPr>
          <w:p w14:paraId="23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24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5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6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7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28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29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A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2B2D0000">
            <w:pPr>
              <w:spacing w:after="0" w:before="0" w:line="240" w:lineRule="auto"/>
              <w:ind w:firstLine="0" w:left="0"/>
              <w:jc w:val="left"/>
              <w:rPr>
                <w:sz w:val="18"/>
              </w:rPr>
            </w:pPr>
          </w:p>
        </w:tc>
        <w:tc>
          <w:tcPr>
            <w:tcW w:type="dxa" w:w="936"/>
            <w:tcBorders>
              <w:top w:sz="4" w:val="nil"/>
              <w:left w:sz="4" w:val="nil"/>
              <w:bottom w:color="000000" w:sz="4" w:val="single"/>
              <w:right w:color="000000" w:sz="4" w:val="single"/>
            </w:tcBorders>
            <w:shd w:themeFill="background1" w:val="clear"/>
            <w:vAlign w:val="center"/>
          </w:tcPr>
          <w:p w14:paraId="2C2D0000">
            <w:pPr>
              <w:spacing w:after="0" w:before="0" w:line="240" w:lineRule="auto"/>
              <w:ind w:firstLine="0" w:left="0"/>
              <w:jc w:val="left"/>
              <w:rPr>
                <w:sz w:val="18"/>
              </w:rPr>
            </w:pPr>
          </w:p>
        </w:tc>
        <w:tc>
          <w:tcPr>
            <w:tcW w:type="dxa" w:w="670"/>
            <w:tcBorders>
              <w:top w:sz="4" w:val="nil"/>
              <w:left w:sz="4" w:val="nil"/>
              <w:bottom w:color="000000" w:sz="4" w:val="single"/>
              <w:right w:color="000000" w:sz="4" w:val="single"/>
            </w:tcBorders>
            <w:shd w:themeFill="background1" w:val="clear"/>
            <w:vAlign w:val="center"/>
          </w:tcPr>
          <w:p w14:paraId="2D2D0000">
            <w:pPr>
              <w:spacing w:after="0" w:before="0" w:line="240" w:lineRule="auto"/>
              <w:ind w:firstLine="0" w:left="0"/>
              <w:jc w:val="left"/>
              <w:rPr>
                <w:sz w:val="18"/>
              </w:rPr>
            </w:pPr>
          </w:p>
        </w:tc>
        <w:tc>
          <w:tcPr>
            <w:tcW w:type="dxa" w:w="939"/>
            <w:tcBorders>
              <w:top w:sz="4" w:val="nil"/>
              <w:left w:sz="4" w:val="nil"/>
              <w:bottom w:color="000000" w:sz="4" w:val="single"/>
              <w:right w:color="000000" w:sz="4" w:val="single"/>
            </w:tcBorders>
            <w:shd w:themeFill="background1" w:val="clear"/>
            <w:vAlign w:val="center"/>
          </w:tcPr>
          <w:p w14:paraId="2E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2F2D0000">
            <w:pPr>
              <w:spacing w:after="0" w:before="0" w:line="240" w:lineRule="auto"/>
              <w:ind w:firstLine="0" w:left="0"/>
              <w:jc w:val="left"/>
              <w:rPr>
                <w:sz w:val="18"/>
              </w:rPr>
            </w:pPr>
          </w:p>
        </w:tc>
        <w:tc>
          <w:tcPr>
            <w:tcW w:type="dxa" w:w="803"/>
            <w:tcBorders>
              <w:top w:sz="4" w:val="nil"/>
              <w:left w:sz="4" w:val="nil"/>
              <w:bottom w:color="000000" w:sz="4" w:val="single"/>
              <w:right w:color="000000" w:sz="4" w:val="single"/>
            </w:tcBorders>
            <w:shd w:themeFill="background1" w:val="clear"/>
            <w:vAlign w:val="center"/>
          </w:tcPr>
          <w:p w14:paraId="302D0000">
            <w:pPr>
              <w:spacing w:after="0" w:before="0" w:line="240" w:lineRule="auto"/>
              <w:ind w:firstLine="0" w:left="0"/>
              <w:jc w:val="left"/>
              <w:rPr>
                <w:sz w:val="18"/>
              </w:rPr>
            </w:pPr>
          </w:p>
        </w:tc>
      </w:tr>
    </w:tbl>
    <w:p w14:paraId="312D0000">
      <w:pPr>
        <w:spacing w:after="0" w:before="0" w:line="240" w:lineRule="auto"/>
        <w:ind w:firstLine="0" w:left="0"/>
        <w:rPr>
          <w:sz w:val="26"/>
        </w:rPr>
      </w:pPr>
    </w:p>
    <w:p w14:paraId="322D0000">
      <w:pPr>
        <w:spacing w:after="0" w:before="0" w:line="240" w:lineRule="auto"/>
        <w:ind w:firstLine="0" w:left="0"/>
        <w:rPr>
          <w:sz w:val="26"/>
        </w:rPr>
      </w:pPr>
    </w:p>
    <w:p w14:paraId="332D0000">
      <w:pPr>
        <w:spacing w:after="0" w:before="0" w:line="240" w:lineRule="auto"/>
        <w:ind w:firstLine="0" w:left="0"/>
        <w:rPr>
          <w:sz w:val="26"/>
        </w:rPr>
      </w:pPr>
    </w:p>
    <w:p w14:paraId="342D0000">
      <w:pPr>
        <w:spacing w:after="0" w:before="0" w:line="240" w:lineRule="auto"/>
        <w:ind w:firstLine="0" w:left="0"/>
        <w:rPr>
          <w:sz w:val="16"/>
        </w:rPr>
      </w:pPr>
    </w:p>
    <w:p w14:paraId="352D0000">
      <w:pPr>
        <w:spacing w:after="0" w:before="0" w:line="240" w:lineRule="auto"/>
        <w:ind w:firstLine="0" w:left="0"/>
        <w:rPr>
          <w:sz w:val="26"/>
        </w:rPr>
      </w:pPr>
    </w:p>
    <w:p w14:paraId="362D0000">
      <w:pPr>
        <w:spacing w:after="0" w:before="0" w:line="240" w:lineRule="auto"/>
        <w:ind w:firstLine="0" w:left="0"/>
      </w:pPr>
      <w:r>
        <w:br w:type="page"/>
      </w:r>
    </w:p>
    <w:p w14:paraId="372D0000">
      <w:pPr>
        <w:spacing w:after="0" w:before="0" w:line="240" w:lineRule="auto"/>
        <w:ind w:firstLine="0" w:left="0"/>
      </w:pPr>
      <w:r>
        <w:t>II</w:t>
      </w:r>
      <w:r>
        <w:t>. Реестр расходов на реализацию проекта (за отчетный период)</w:t>
      </w:r>
    </w:p>
    <w:p w14:paraId="382D0000">
      <w:pPr>
        <w:spacing w:after="0" w:before="0" w:line="240" w:lineRule="auto"/>
        <w:ind w:firstLine="0" w:left="0"/>
      </w:pPr>
    </w:p>
    <w:p w14:paraId="392D0000">
      <w:pPr>
        <w:spacing w:after="0" w:before="0" w:line="240" w:lineRule="auto"/>
        <w:ind w:firstLine="0" w:left="0"/>
      </w:pPr>
    </w:p>
    <w:tbl>
      <w:tblPr>
        <w:tblStyle w:val="Style_28"/>
        <w:tblLayout w:type="fixed"/>
      </w:tblPr>
      <w:tblGrid>
        <w:gridCol w:w="685"/>
        <w:gridCol w:w="1526"/>
        <w:gridCol w:w="1774"/>
        <w:gridCol w:w="1283"/>
        <w:gridCol w:w="1513"/>
        <w:gridCol w:w="1517"/>
        <w:gridCol w:w="1484"/>
        <w:gridCol w:w="2008"/>
        <w:gridCol w:w="2158"/>
      </w:tblGrid>
      <w:tr>
        <w:trPr>
          <w:trHeight w:hRule="atLeast" w:val="987"/>
        </w:trPr>
        <w:tc>
          <w:tcPr>
            <w:tcW w:type="dxa" w:w="685"/>
          </w:tcPr>
          <w:p w14:paraId="3A2D0000">
            <w:pPr>
              <w:spacing w:after="0" w:before="0" w:line="240" w:lineRule="auto"/>
              <w:ind w:firstLine="0" w:left="0"/>
              <w:jc w:val="center"/>
              <w:rPr>
                <w:sz w:val="16"/>
              </w:rPr>
            </w:pPr>
            <w:r>
              <w:rPr>
                <w:sz w:val="16"/>
              </w:rPr>
              <w:t xml:space="preserve">                                       </w:t>
            </w:r>
          </w:p>
          <w:p w14:paraId="3B2D0000">
            <w:pPr>
              <w:spacing w:after="0" w:before="0" w:line="240" w:lineRule="auto"/>
              <w:ind w:firstLine="0" w:left="0"/>
              <w:jc w:val="center"/>
              <w:rPr>
                <w:sz w:val="16"/>
              </w:rPr>
            </w:pPr>
          </w:p>
          <w:p w14:paraId="3C2D0000">
            <w:pPr>
              <w:spacing w:after="0" w:before="0" w:line="240" w:lineRule="auto"/>
              <w:ind w:firstLine="0" w:left="0"/>
              <w:jc w:val="center"/>
              <w:rPr>
                <w:sz w:val="16"/>
              </w:rPr>
            </w:pPr>
            <w:r>
              <w:rPr>
                <w:sz w:val="16"/>
              </w:rPr>
              <w:t>№</w:t>
            </w:r>
          </w:p>
        </w:tc>
        <w:tc>
          <w:tcPr>
            <w:tcW w:type="dxa" w:w="1526"/>
          </w:tcPr>
          <w:p w14:paraId="3D2D0000">
            <w:pPr>
              <w:spacing w:after="0" w:before="0" w:line="240" w:lineRule="auto"/>
              <w:ind w:firstLine="0" w:left="0"/>
              <w:jc w:val="center"/>
              <w:rPr>
                <w:sz w:val="16"/>
              </w:rPr>
            </w:pPr>
            <w:r>
              <w:rPr>
                <w:sz w:val="16"/>
              </w:rPr>
              <w:t xml:space="preserve">                                                   </w:t>
            </w:r>
          </w:p>
          <w:p w14:paraId="3E2D0000">
            <w:pPr>
              <w:spacing w:after="0" w:before="0" w:line="240" w:lineRule="auto"/>
              <w:ind w:firstLine="0" w:left="0"/>
              <w:jc w:val="center"/>
              <w:rPr>
                <w:sz w:val="16"/>
              </w:rPr>
            </w:pPr>
          </w:p>
          <w:p w14:paraId="3F2D0000">
            <w:pPr>
              <w:spacing w:after="0" w:before="0" w:line="240" w:lineRule="auto"/>
              <w:ind w:firstLine="0" w:left="0"/>
              <w:jc w:val="center"/>
              <w:rPr>
                <w:sz w:val="16"/>
              </w:rPr>
            </w:pPr>
            <w:r>
              <w:rPr>
                <w:sz w:val="16"/>
              </w:rPr>
              <w:t>Вид расходов *</w:t>
            </w:r>
          </w:p>
        </w:tc>
        <w:tc>
          <w:tcPr>
            <w:tcW w:type="dxa" w:w="1774"/>
          </w:tcPr>
          <w:p w14:paraId="402D0000">
            <w:pPr>
              <w:spacing w:after="0" w:before="0" w:line="240" w:lineRule="auto"/>
              <w:ind w:firstLine="0" w:left="0"/>
              <w:jc w:val="center"/>
              <w:rPr>
                <w:sz w:val="16"/>
              </w:rPr>
            </w:pPr>
            <w:r>
              <w:rPr>
                <w:sz w:val="16"/>
              </w:rPr>
              <w:t xml:space="preserve">                                          </w:t>
            </w:r>
          </w:p>
          <w:p w14:paraId="412D0000">
            <w:pPr>
              <w:spacing w:after="0" w:before="0" w:line="240" w:lineRule="auto"/>
              <w:ind w:firstLine="0" w:left="0"/>
              <w:jc w:val="center"/>
              <w:rPr>
                <w:sz w:val="16"/>
              </w:rPr>
            </w:pPr>
          </w:p>
          <w:p w14:paraId="422D0000">
            <w:pPr>
              <w:spacing w:after="0" w:before="0" w:line="240" w:lineRule="auto"/>
              <w:ind w:firstLine="0" w:left="0"/>
              <w:jc w:val="left"/>
              <w:rPr>
                <w:sz w:val="16"/>
              </w:rPr>
            </w:pPr>
            <w:r>
              <w:rPr>
                <w:sz w:val="16"/>
              </w:rPr>
              <w:t>Наименование расхода</w:t>
            </w:r>
          </w:p>
        </w:tc>
        <w:tc>
          <w:tcPr>
            <w:tcW w:type="dxa" w:w="1283"/>
          </w:tcPr>
          <w:p w14:paraId="432D0000">
            <w:pPr>
              <w:spacing w:after="0" w:before="0" w:line="240" w:lineRule="auto"/>
              <w:ind w:firstLine="0" w:left="0"/>
              <w:jc w:val="center"/>
              <w:rPr>
                <w:sz w:val="16"/>
              </w:rPr>
            </w:pPr>
          </w:p>
          <w:p w14:paraId="442D0000">
            <w:pPr>
              <w:spacing w:after="0" w:before="0" w:line="240" w:lineRule="auto"/>
              <w:ind w:firstLine="0" w:left="0"/>
              <w:jc w:val="center"/>
              <w:rPr>
                <w:sz w:val="16"/>
              </w:rPr>
            </w:pPr>
            <w:r>
              <w:rPr>
                <w:sz w:val="16"/>
              </w:rPr>
              <w:t>Дата списания денежных средств со счета получателя</w:t>
            </w:r>
          </w:p>
        </w:tc>
        <w:tc>
          <w:tcPr>
            <w:tcW w:type="dxa" w:w="1513"/>
          </w:tcPr>
          <w:p w14:paraId="452D0000">
            <w:pPr>
              <w:spacing w:after="0" w:before="0" w:line="240" w:lineRule="auto"/>
              <w:ind w:firstLine="0" w:left="0"/>
              <w:jc w:val="center"/>
              <w:rPr>
                <w:sz w:val="16"/>
              </w:rPr>
            </w:pPr>
          </w:p>
          <w:p w14:paraId="462D0000">
            <w:pPr>
              <w:spacing w:after="0" w:before="0" w:line="240" w:lineRule="auto"/>
              <w:ind w:firstLine="0" w:left="0"/>
              <w:jc w:val="center"/>
              <w:rPr>
                <w:sz w:val="16"/>
              </w:rPr>
            </w:pPr>
            <w:r>
              <w:rPr>
                <w:sz w:val="16"/>
              </w:rPr>
              <w:t>№ этапа/мероприятия согласно смете расходов</w:t>
            </w:r>
          </w:p>
        </w:tc>
        <w:tc>
          <w:tcPr>
            <w:tcW w:type="dxa" w:w="1517"/>
          </w:tcPr>
          <w:p w14:paraId="472D0000">
            <w:pPr>
              <w:spacing w:after="0" w:before="0" w:line="240" w:lineRule="auto"/>
              <w:ind w:firstLine="0" w:left="0"/>
              <w:jc w:val="center"/>
              <w:rPr>
                <w:sz w:val="16"/>
              </w:rPr>
            </w:pPr>
            <w:r>
              <w:rPr>
                <w:sz w:val="16"/>
              </w:rPr>
              <w:t>Код источника финансового обеспечения реализации проекта **</w:t>
            </w:r>
          </w:p>
        </w:tc>
        <w:tc>
          <w:tcPr>
            <w:tcW w:type="dxa" w:w="1484"/>
          </w:tcPr>
          <w:p w14:paraId="482D0000">
            <w:pPr>
              <w:spacing w:after="0" w:before="0" w:line="240" w:lineRule="auto"/>
              <w:ind w:firstLine="0" w:left="0"/>
              <w:jc w:val="center"/>
              <w:rPr>
                <w:sz w:val="16"/>
              </w:rPr>
            </w:pPr>
          </w:p>
          <w:p w14:paraId="492D0000">
            <w:pPr>
              <w:spacing w:after="0" w:before="0" w:line="240" w:lineRule="auto"/>
              <w:ind w:firstLine="0" w:left="0"/>
              <w:jc w:val="center"/>
              <w:rPr>
                <w:sz w:val="16"/>
              </w:rPr>
            </w:pPr>
          </w:p>
          <w:p w14:paraId="4A2D0000">
            <w:pPr>
              <w:spacing w:after="0" w:before="0" w:line="240" w:lineRule="auto"/>
              <w:ind w:firstLine="0" w:left="0"/>
              <w:jc w:val="center"/>
              <w:rPr>
                <w:sz w:val="16"/>
              </w:rPr>
            </w:pPr>
          </w:p>
          <w:p w14:paraId="4B2D0000">
            <w:pPr>
              <w:spacing w:after="0" w:before="0" w:line="240" w:lineRule="auto"/>
              <w:ind w:firstLine="0" w:left="0"/>
              <w:jc w:val="center"/>
              <w:rPr>
                <w:sz w:val="16"/>
              </w:rPr>
            </w:pPr>
            <w:r>
              <w:rPr>
                <w:sz w:val="16"/>
              </w:rPr>
              <w:t>Сумма (в рублях)</w:t>
            </w:r>
          </w:p>
        </w:tc>
        <w:tc>
          <w:tcPr>
            <w:tcW w:type="dxa" w:w="2008"/>
          </w:tcPr>
          <w:p w14:paraId="4C2D0000">
            <w:pPr>
              <w:spacing w:after="0" w:before="0" w:line="240" w:lineRule="auto"/>
              <w:ind w:firstLine="0" w:left="0"/>
              <w:jc w:val="center"/>
              <w:rPr>
                <w:sz w:val="16"/>
              </w:rPr>
            </w:pPr>
          </w:p>
          <w:p w14:paraId="4D2D0000">
            <w:pPr>
              <w:spacing w:after="0" w:before="0" w:line="240" w:lineRule="auto"/>
              <w:ind w:firstLine="0" w:left="0"/>
              <w:jc w:val="center"/>
              <w:rPr>
                <w:sz w:val="16"/>
              </w:rPr>
            </w:pPr>
            <w:r>
              <w:rPr>
                <w:sz w:val="16"/>
              </w:rPr>
              <w:t>Контрагент, ИНН (не заполняется по расходам на оплату труда, командировочным расходам)</w:t>
            </w:r>
          </w:p>
        </w:tc>
        <w:tc>
          <w:tcPr>
            <w:tcW w:type="dxa" w:w="2158"/>
          </w:tcPr>
          <w:p w14:paraId="4E2D0000">
            <w:pPr>
              <w:spacing w:after="0" w:before="0" w:line="240" w:lineRule="auto"/>
              <w:ind w:firstLine="0" w:left="0"/>
              <w:jc w:val="center"/>
              <w:rPr>
                <w:sz w:val="16"/>
              </w:rPr>
            </w:pPr>
          </w:p>
          <w:p w14:paraId="4F2D0000">
            <w:pPr>
              <w:spacing w:after="0" w:before="0" w:line="240" w:lineRule="auto"/>
              <w:ind w:firstLine="0" w:left="0"/>
              <w:jc w:val="center"/>
              <w:rPr>
                <w:sz w:val="16"/>
              </w:rPr>
            </w:pPr>
          </w:p>
          <w:p w14:paraId="502D0000">
            <w:pPr>
              <w:spacing w:after="0" w:before="0" w:line="240" w:lineRule="auto"/>
              <w:ind w:firstLine="0" w:left="0"/>
              <w:jc w:val="center"/>
              <w:rPr>
                <w:sz w:val="16"/>
              </w:rPr>
            </w:pPr>
            <w:r>
              <w:rPr>
                <w:sz w:val="16"/>
              </w:rPr>
              <w:t>Подтверждающие документы</w:t>
            </w:r>
          </w:p>
        </w:tc>
      </w:tr>
      <w:tr>
        <w:trPr>
          <w:trHeight w:hRule="atLeast" w:val="152"/>
        </w:trPr>
        <w:tc>
          <w:tcPr>
            <w:tcW w:type="dxa" w:w="685"/>
          </w:tcPr>
          <w:p w14:paraId="512D0000">
            <w:pPr>
              <w:spacing w:after="0" w:before="0" w:line="240" w:lineRule="auto"/>
              <w:ind w:firstLine="0" w:left="0"/>
              <w:jc w:val="center"/>
              <w:rPr>
                <w:sz w:val="16"/>
              </w:rPr>
            </w:pPr>
            <w:r>
              <w:rPr>
                <w:sz w:val="16"/>
              </w:rPr>
              <w:t>1</w:t>
            </w:r>
          </w:p>
        </w:tc>
        <w:tc>
          <w:tcPr>
            <w:tcW w:type="dxa" w:w="1526"/>
          </w:tcPr>
          <w:p w14:paraId="522D0000">
            <w:pPr>
              <w:spacing w:after="0" w:before="0" w:line="240" w:lineRule="auto"/>
              <w:ind w:firstLine="0" w:left="0"/>
              <w:jc w:val="center"/>
              <w:rPr>
                <w:sz w:val="16"/>
              </w:rPr>
            </w:pPr>
            <w:r>
              <w:rPr>
                <w:sz w:val="16"/>
              </w:rPr>
              <w:t>2</w:t>
            </w:r>
          </w:p>
        </w:tc>
        <w:tc>
          <w:tcPr>
            <w:tcW w:type="dxa" w:w="1774"/>
          </w:tcPr>
          <w:p w14:paraId="532D0000">
            <w:pPr>
              <w:spacing w:after="0" w:before="0" w:line="240" w:lineRule="auto"/>
              <w:ind w:firstLine="0" w:left="0"/>
              <w:jc w:val="center"/>
              <w:rPr>
                <w:sz w:val="16"/>
              </w:rPr>
            </w:pPr>
            <w:r>
              <w:rPr>
                <w:sz w:val="16"/>
              </w:rPr>
              <w:t>3</w:t>
            </w:r>
          </w:p>
        </w:tc>
        <w:tc>
          <w:tcPr>
            <w:tcW w:type="dxa" w:w="1283"/>
          </w:tcPr>
          <w:p w14:paraId="542D0000">
            <w:pPr>
              <w:spacing w:after="0" w:before="0" w:line="240" w:lineRule="auto"/>
              <w:ind w:firstLine="0" w:left="0"/>
              <w:jc w:val="center"/>
              <w:rPr>
                <w:sz w:val="16"/>
              </w:rPr>
            </w:pPr>
            <w:r>
              <w:rPr>
                <w:sz w:val="16"/>
              </w:rPr>
              <w:t>4</w:t>
            </w:r>
          </w:p>
        </w:tc>
        <w:tc>
          <w:tcPr>
            <w:tcW w:type="dxa" w:w="1513"/>
          </w:tcPr>
          <w:p w14:paraId="552D0000">
            <w:pPr>
              <w:spacing w:after="0" w:before="0" w:line="240" w:lineRule="auto"/>
              <w:ind w:firstLine="0" w:left="0"/>
              <w:jc w:val="center"/>
              <w:rPr>
                <w:sz w:val="16"/>
              </w:rPr>
            </w:pPr>
            <w:r>
              <w:rPr>
                <w:sz w:val="16"/>
              </w:rPr>
              <w:t>5</w:t>
            </w:r>
          </w:p>
        </w:tc>
        <w:tc>
          <w:tcPr>
            <w:tcW w:type="dxa" w:w="1517"/>
          </w:tcPr>
          <w:p w14:paraId="562D0000">
            <w:pPr>
              <w:spacing w:after="0" w:before="0" w:line="240" w:lineRule="auto"/>
              <w:ind w:firstLine="0" w:left="0"/>
              <w:jc w:val="center"/>
              <w:rPr>
                <w:sz w:val="16"/>
              </w:rPr>
            </w:pPr>
            <w:r>
              <w:rPr>
                <w:sz w:val="16"/>
              </w:rPr>
              <w:t>6</w:t>
            </w:r>
          </w:p>
        </w:tc>
        <w:tc>
          <w:tcPr>
            <w:tcW w:type="dxa" w:w="1484"/>
          </w:tcPr>
          <w:p w14:paraId="572D0000">
            <w:pPr>
              <w:spacing w:after="0" w:before="0" w:line="240" w:lineRule="auto"/>
              <w:ind w:firstLine="0" w:left="0"/>
              <w:jc w:val="center"/>
              <w:rPr>
                <w:sz w:val="16"/>
              </w:rPr>
            </w:pPr>
            <w:r>
              <w:rPr>
                <w:sz w:val="16"/>
              </w:rPr>
              <w:t>7</w:t>
            </w:r>
          </w:p>
        </w:tc>
        <w:tc>
          <w:tcPr>
            <w:tcW w:type="dxa" w:w="2008"/>
          </w:tcPr>
          <w:p w14:paraId="582D0000">
            <w:pPr>
              <w:spacing w:after="0" w:before="0" w:line="240" w:lineRule="auto"/>
              <w:ind w:firstLine="0" w:left="0"/>
              <w:jc w:val="center"/>
              <w:rPr>
                <w:sz w:val="16"/>
              </w:rPr>
            </w:pPr>
            <w:r>
              <w:rPr>
                <w:sz w:val="16"/>
              </w:rPr>
              <w:t>8</w:t>
            </w:r>
          </w:p>
        </w:tc>
        <w:tc>
          <w:tcPr>
            <w:tcW w:type="dxa" w:w="2158"/>
          </w:tcPr>
          <w:p w14:paraId="592D0000">
            <w:pPr>
              <w:spacing w:after="0" w:before="0" w:line="240" w:lineRule="auto"/>
              <w:ind w:firstLine="0" w:left="0"/>
              <w:jc w:val="center"/>
              <w:rPr>
                <w:sz w:val="16"/>
              </w:rPr>
            </w:pPr>
            <w:r>
              <w:rPr>
                <w:sz w:val="16"/>
              </w:rPr>
              <w:t>9</w:t>
            </w:r>
          </w:p>
        </w:tc>
      </w:tr>
      <w:tr>
        <w:trPr>
          <w:trHeight w:hRule="atLeast" w:val="241"/>
        </w:trPr>
        <w:tc>
          <w:tcPr>
            <w:tcW w:type="dxa" w:w="685"/>
          </w:tcPr>
          <w:p w14:paraId="5A2D0000">
            <w:pPr>
              <w:spacing w:after="0" w:before="0" w:line="240" w:lineRule="auto"/>
              <w:ind w:firstLine="0" w:left="0"/>
              <w:jc w:val="center"/>
              <w:rPr>
                <w:sz w:val="16"/>
              </w:rPr>
            </w:pPr>
            <w:r>
              <w:rPr>
                <w:sz w:val="16"/>
              </w:rPr>
              <w:t>1</w:t>
            </w:r>
          </w:p>
        </w:tc>
        <w:tc>
          <w:tcPr>
            <w:tcW w:type="dxa" w:w="1526"/>
          </w:tcPr>
          <w:p w14:paraId="5B2D0000">
            <w:pPr>
              <w:spacing w:after="0" w:before="0" w:line="240" w:lineRule="auto"/>
              <w:ind w:firstLine="0" w:left="0"/>
              <w:jc w:val="left"/>
              <w:rPr>
                <w:sz w:val="16"/>
              </w:rPr>
            </w:pPr>
            <w:r>
              <w:rPr>
                <w:sz w:val="16"/>
              </w:rPr>
              <w:t> </w:t>
            </w:r>
          </w:p>
        </w:tc>
        <w:tc>
          <w:tcPr>
            <w:tcW w:type="dxa" w:w="1774"/>
          </w:tcPr>
          <w:p w14:paraId="5C2D0000">
            <w:pPr>
              <w:spacing w:after="0" w:before="0" w:line="240" w:lineRule="auto"/>
              <w:ind w:firstLine="0" w:left="0"/>
              <w:jc w:val="left"/>
              <w:rPr>
                <w:sz w:val="16"/>
              </w:rPr>
            </w:pPr>
            <w:r>
              <w:rPr>
                <w:sz w:val="16"/>
              </w:rPr>
              <w:t> </w:t>
            </w:r>
          </w:p>
        </w:tc>
        <w:tc>
          <w:tcPr>
            <w:tcW w:type="dxa" w:w="1283"/>
          </w:tcPr>
          <w:p w14:paraId="5D2D0000">
            <w:pPr>
              <w:spacing w:after="0" w:before="0" w:line="240" w:lineRule="auto"/>
              <w:ind w:firstLine="0" w:left="0"/>
              <w:jc w:val="left"/>
              <w:rPr>
                <w:sz w:val="16"/>
              </w:rPr>
            </w:pPr>
            <w:r>
              <w:rPr>
                <w:sz w:val="16"/>
              </w:rPr>
              <w:t> </w:t>
            </w:r>
          </w:p>
        </w:tc>
        <w:tc>
          <w:tcPr>
            <w:tcW w:type="dxa" w:w="1513"/>
          </w:tcPr>
          <w:p w14:paraId="5E2D0000">
            <w:pPr>
              <w:spacing w:after="0" w:before="0" w:line="240" w:lineRule="auto"/>
              <w:ind w:firstLine="0" w:left="0"/>
              <w:jc w:val="left"/>
              <w:rPr>
                <w:sz w:val="16"/>
              </w:rPr>
            </w:pPr>
            <w:r>
              <w:rPr>
                <w:sz w:val="16"/>
              </w:rPr>
              <w:t> </w:t>
            </w:r>
          </w:p>
        </w:tc>
        <w:tc>
          <w:tcPr>
            <w:tcW w:type="dxa" w:w="1517"/>
          </w:tcPr>
          <w:p w14:paraId="5F2D0000">
            <w:pPr>
              <w:spacing w:after="0" w:before="0" w:line="240" w:lineRule="auto"/>
              <w:ind w:firstLine="0" w:left="0"/>
              <w:jc w:val="left"/>
              <w:rPr>
                <w:sz w:val="16"/>
              </w:rPr>
            </w:pPr>
            <w:r>
              <w:rPr>
                <w:sz w:val="16"/>
              </w:rPr>
              <w:t> </w:t>
            </w:r>
          </w:p>
        </w:tc>
        <w:tc>
          <w:tcPr>
            <w:tcW w:type="dxa" w:w="1484"/>
          </w:tcPr>
          <w:p w14:paraId="602D0000">
            <w:pPr>
              <w:spacing w:after="0" w:before="0" w:line="240" w:lineRule="auto"/>
              <w:ind w:firstLine="0" w:left="0"/>
              <w:jc w:val="left"/>
              <w:rPr>
                <w:sz w:val="16"/>
              </w:rPr>
            </w:pPr>
            <w:r>
              <w:rPr>
                <w:sz w:val="16"/>
              </w:rPr>
              <w:t> </w:t>
            </w:r>
          </w:p>
        </w:tc>
        <w:tc>
          <w:tcPr>
            <w:tcW w:type="dxa" w:w="2008"/>
          </w:tcPr>
          <w:p w14:paraId="612D0000">
            <w:pPr>
              <w:spacing w:after="0" w:before="0" w:line="240" w:lineRule="auto"/>
              <w:ind w:firstLine="0" w:left="0"/>
              <w:jc w:val="left"/>
              <w:rPr>
                <w:sz w:val="16"/>
              </w:rPr>
            </w:pPr>
            <w:r>
              <w:rPr>
                <w:sz w:val="16"/>
              </w:rPr>
              <w:t> </w:t>
            </w:r>
          </w:p>
        </w:tc>
        <w:tc>
          <w:tcPr>
            <w:tcW w:type="dxa" w:w="2158"/>
          </w:tcPr>
          <w:p w14:paraId="622D0000">
            <w:pPr>
              <w:spacing w:after="0" w:before="0" w:line="240" w:lineRule="auto"/>
              <w:ind w:firstLine="0" w:left="0"/>
              <w:jc w:val="left"/>
              <w:rPr>
                <w:sz w:val="16"/>
              </w:rPr>
            </w:pPr>
            <w:r>
              <w:rPr>
                <w:sz w:val="16"/>
              </w:rPr>
              <w:t> </w:t>
            </w:r>
          </w:p>
        </w:tc>
      </w:tr>
      <w:tr>
        <w:trPr>
          <w:trHeight w:hRule="atLeast" w:val="131"/>
        </w:trPr>
        <w:tc>
          <w:tcPr>
            <w:tcW w:type="dxa" w:w="685"/>
          </w:tcPr>
          <w:p w14:paraId="632D0000">
            <w:pPr>
              <w:spacing w:after="0" w:before="0" w:line="240" w:lineRule="auto"/>
              <w:ind w:firstLine="0" w:left="0"/>
              <w:jc w:val="center"/>
              <w:rPr>
                <w:sz w:val="16"/>
              </w:rPr>
            </w:pPr>
            <w:r>
              <w:rPr>
                <w:sz w:val="16"/>
              </w:rPr>
              <w:t>2</w:t>
            </w:r>
          </w:p>
        </w:tc>
        <w:tc>
          <w:tcPr>
            <w:tcW w:type="dxa" w:w="1526"/>
          </w:tcPr>
          <w:p w14:paraId="642D0000">
            <w:pPr>
              <w:spacing w:after="0" w:before="0" w:line="240" w:lineRule="auto"/>
              <w:ind w:firstLine="0" w:left="0"/>
              <w:jc w:val="left"/>
              <w:rPr>
                <w:sz w:val="16"/>
              </w:rPr>
            </w:pPr>
            <w:r>
              <w:rPr>
                <w:sz w:val="16"/>
              </w:rPr>
              <w:t> </w:t>
            </w:r>
          </w:p>
        </w:tc>
        <w:tc>
          <w:tcPr>
            <w:tcW w:type="dxa" w:w="1774"/>
          </w:tcPr>
          <w:p w14:paraId="652D0000">
            <w:pPr>
              <w:spacing w:after="0" w:before="0" w:line="240" w:lineRule="auto"/>
              <w:ind w:firstLine="0" w:left="0"/>
              <w:jc w:val="left"/>
              <w:rPr>
                <w:sz w:val="16"/>
              </w:rPr>
            </w:pPr>
            <w:r>
              <w:rPr>
                <w:sz w:val="16"/>
              </w:rPr>
              <w:t> </w:t>
            </w:r>
          </w:p>
        </w:tc>
        <w:tc>
          <w:tcPr>
            <w:tcW w:type="dxa" w:w="1283"/>
          </w:tcPr>
          <w:p w14:paraId="662D0000">
            <w:pPr>
              <w:spacing w:after="0" w:before="0" w:line="240" w:lineRule="auto"/>
              <w:ind w:firstLine="0" w:left="0"/>
              <w:jc w:val="left"/>
              <w:rPr>
                <w:sz w:val="16"/>
              </w:rPr>
            </w:pPr>
            <w:r>
              <w:rPr>
                <w:sz w:val="16"/>
              </w:rPr>
              <w:t> </w:t>
            </w:r>
          </w:p>
        </w:tc>
        <w:tc>
          <w:tcPr>
            <w:tcW w:type="dxa" w:w="1513"/>
          </w:tcPr>
          <w:p w14:paraId="672D0000">
            <w:pPr>
              <w:spacing w:after="0" w:before="0" w:line="240" w:lineRule="auto"/>
              <w:ind w:firstLine="0" w:left="0"/>
              <w:jc w:val="left"/>
              <w:rPr>
                <w:sz w:val="16"/>
              </w:rPr>
            </w:pPr>
            <w:r>
              <w:rPr>
                <w:sz w:val="16"/>
              </w:rPr>
              <w:t> </w:t>
            </w:r>
          </w:p>
        </w:tc>
        <w:tc>
          <w:tcPr>
            <w:tcW w:type="dxa" w:w="1517"/>
          </w:tcPr>
          <w:p w14:paraId="682D0000">
            <w:pPr>
              <w:spacing w:after="0" w:before="0" w:line="240" w:lineRule="auto"/>
              <w:ind w:firstLine="0" w:left="0"/>
              <w:jc w:val="left"/>
              <w:rPr>
                <w:sz w:val="16"/>
              </w:rPr>
            </w:pPr>
            <w:r>
              <w:rPr>
                <w:sz w:val="16"/>
              </w:rPr>
              <w:t> </w:t>
            </w:r>
          </w:p>
        </w:tc>
        <w:tc>
          <w:tcPr>
            <w:tcW w:type="dxa" w:w="1484"/>
          </w:tcPr>
          <w:p w14:paraId="692D0000">
            <w:pPr>
              <w:spacing w:after="0" w:before="0" w:line="240" w:lineRule="auto"/>
              <w:ind w:firstLine="0" w:left="0"/>
              <w:jc w:val="left"/>
              <w:rPr>
                <w:sz w:val="16"/>
              </w:rPr>
            </w:pPr>
            <w:r>
              <w:rPr>
                <w:sz w:val="16"/>
              </w:rPr>
              <w:t> </w:t>
            </w:r>
          </w:p>
        </w:tc>
        <w:tc>
          <w:tcPr>
            <w:tcW w:type="dxa" w:w="2008"/>
          </w:tcPr>
          <w:p w14:paraId="6A2D0000">
            <w:pPr>
              <w:spacing w:after="0" w:before="0" w:line="240" w:lineRule="auto"/>
              <w:ind w:firstLine="0" w:left="0"/>
              <w:jc w:val="left"/>
              <w:rPr>
                <w:sz w:val="16"/>
              </w:rPr>
            </w:pPr>
            <w:r>
              <w:rPr>
                <w:sz w:val="16"/>
              </w:rPr>
              <w:t> </w:t>
            </w:r>
          </w:p>
        </w:tc>
        <w:tc>
          <w:tcPr>
            <w:tcW w:type="dxa" w:w="2158"/>
          </w:tcPr>
          <w:p w14:paraId="6B2D0000">
            <w:pPr>
              <w:spacing w:after="0" w:before="0" w:line="240" w:lineRule="auto"/>
              <w:ind w:firstLine="0" w:left="0"/>
              <w:jc w:val="left"/>
              <w:rPr>
                <w:sz w:val="16"/>
              </w:rPr>
            </w:pPr>
            <w:r>
              <w:rPr>
                <w:sz w:val="16"/>
              </w:rPr>
              <w:t> </w:t>
            </w:r>
          </w:p>
        </w:tc>
      </w:tr>
      <w:tr>
        <w:trPr>
          <w:trHeight w:hRule="atLeast" w:val="90"/>
        </w:trPr>
        <w:tc>
          <w:tcPr>
            <w:tcW w:type="dxa" w:w="685"/>
          </w:tcPr>
          <w:p w14:paraId="6C2D0000">
            <w:pPr>
              <w:spacing w:after="0" w:before="0" w:line="240" w:lineRule="auto"/>
              <w:ind w:firstLine="0" w:left="0"/>
              <w:jc w:val="center"/>
              <w:rPr>
                <w:sz w:val="16"/>
              </w:rPr>
            </w:pPr>
            <w:r>
              <w:rPr>
                <w:sz w:val="16"/>
              </w:rPr>
              <w:t>3</w:t>
            </w:r>
          </w:p>
        </w:tc>
        <w:tc>
          <w:tcPr>
            <w:tcW w:type="dxa" w:w="1526"/>
          </w:tcPr>
          <w:p w14:paraId="6D2D0000">
            <w:pPr>
              <w:spacing w:after="0" w:before="0" w:line="240" w:lineRule="auto"/>
              <w:ind w:firstLine="0" w:left="0"/>
              <w:jc w:val="left"/>
              <w:rPr>
                <w:sz w:val="16"/>
              </w:rPr>
            </w:pPr>
            <w:r>
              <w:rPr>
                <w:sz w:val="16"/>
              </w:rPr>
              <w:t> </w:t>
            </w:r>
          </w:p>
        </w:tc>
        <w:tc>
          <w:tcPr>
            <w:tcW w:type="dxa" w:w="1774"/>
          </w:tcPr>
          <w:p w14:paraId="6E2D0000">
            <w:pPr>
              <w:spacing w:after="0" w:before="0" w:line="240" w:lineRule="auto"/>
              <w:ind w:firstLine="0" w:left="0"/>
              <w:jc w:val="left"/>
              <w:rPr>
                <w:sz w:val="16"/>
              </w:rPr>
            </w:pPr>
            <w:r>
              <w:rPr>
                <w:sz w:val="16"/>
              </w:rPr>
              <w:t> </w:t>
            </w:r>
          </w:p>
        </w:tc>
        <w:tc>
          <w:tcPr>
            <w:tcW w:type="dxa" w:w="1283"/>
          </w:tcPr>
          <w:p w14:paraId="6F2D0000">
            <w:pPr>
              <w:spacing w:after="0" w:before="0" w:line="240" w:lineRule="auto"/>
              <w:ind w:firstLine="0" w:left="0"/>
              <w:jc w:val="left"/>
              <w:rPr>
                <w:sz w:val="16"/>
              </w:rPr>
            </w:pPr>
            <w:r>
              <w:rPr>
                <w:sz w:val="16"/>
              </w:rPr>
              <w:t> </w:t>
            </w:r>
          </w:p>
        </w:tc>
        <w:tc>
          <w:tcPr>
            <w:tcW w:type="dxa" w:w="1513"/>
          </w:tcPr>
          <w:p w14:paraId="702D0000">
            <w:pPr>
              <w:spacing w:after="0" w:before="0" w:line="240" w:lineRule="auto"/>
              <w:ind w:firstLine="0" w:left="0"/>
              <w:jc w:val="left"/>
              <w:rPr>
                <w:sz w:val="16"/>
              </w:rPr>
            </w:pPr>
            <w:r>
              <w:rPr>
                <w:sz w:val="16"/>
              </w:rPr>
              <w:t> </w:t>
            </w:r>
          </w:p>
        </w:tc>
        <w:tc>
          <w:tcPr>
            <w:tcW w:type="dxa" w:w="1517"/>
          </w:tcPr>
          <w:p w14:paraId="712D0000">
            <w:pPr>
              <w:spacing w:after="0" w:before="0" w:line="240" w:lineRule="auto"/>
              <w:ind w:firstLine="0" w:left="0"/>
              <w:jc w:val="left"/>
              <w:rPr>
                <w:sz w:val="16"/>
              </w:rPr>
            </w:pPr>
            <w:r>
              <w:rPr>
                <w:sz w:val="16"/>
              </w:rPr>
              <w:t> </w:t>
            </w:r>
          </w:p>
        </w:tc>
        <w:tc>
          <w:tcPr>
            <w:tcW w:type="dxa" w:w="1484"/>
          </w:tcPr>
          <w:p w14:paraId="722D0000">
            <w:pPr>
              <w:spacing w:after="0" w:before="0" w:line="240" w:lineRule="auto"/>
              <w:ind w:firstLine="0" w:left="0"/>
              <w:jc w:val="left"/>
              <w:rPr>
                <w:sz w:val="16"/>
              </w:rPr>
            </w:pPr>
            <w:r>
              <w:rPr>
                <w:sz w:val="16"/>
              </w:rPr>
              <w:t> </w:t>
            </w:r>
          </w:p>
        </w:tc>
        <w:tc>
          <w:tcPr>
            <w:tcW w:type="dxa" w:w="2008"/>
          </w:tcPr>
          <w:p w14:paraId="732D0000">
            <w:pPr>
              <w:spacing w:after="0" w:before="0" w:line="240" w:lineRule="auto"/>
              <w:ind w:firstLine="0" w:left="0"/>
              <w:jc w:val="left"/>
              <w:rPr>
                <w:sz w:val="16"/>
              </w:rPr>
            </w:pPr>
            <w:r>
              <w:rPr>
                <w:sz w:val="16"/>
              </w:rPr>
              <w:t> </w:t>
            </w:r>
          </w:p>
        </w:tc>
        <w:tc>
          <w:tcPr>
            <w:tcW w:type="dxa" w:w="2158"/>
          </w:tcPr>
          <w:p w14:paraId="742D0000">
            <w:pPr>
              <w:spacing w:after="0" w:before="0" w:line="240" w:lineRule="auto"/>
              <w:ind w:firstLine="0" w:left="0"/>
              <w:jc w:val="left"/>
              <w:rPr>
                <w:sz w:val="16"/>
              </w:rPr>
            </w:pPr>
            <w:r>
              <w:rPr>
                <w:sz w:val="16"/>
              </w:rPr>
              <w:t> </w:t>
            </w:r>
          </w:p>
        </w:tc>
      </w:tr>
      <w:tr>
        <w:trPr>
          <w:trHeight w:hRule="atLeast" w:val="164"/>
        </w:trPr>
        <w:tc>
          <w:tcPr>
            <w:tcW w:type="dxa" w:w="8298"/>
            <w:gridSpan w:val="6"/>
          </w:tcPr>
          <w:p w14:paraId="752D0000">
            <w:pPr>
              <w:spacing w:after="0" w:before="0" w:line="240" w:lineRule="auto"/>
              <w:ind w:firstLine="0" w:left="0"/>
              <w:jc w:val="left"/>
              <w:rPr>
                <w:sz w:val="16"/>
              </w:rPr>
            </w:pPr>
            <w:r>
              <w:rPr>
                <w:sz w:val="16"/>
              </w:rPr>
              <w:t>Всего</w:t>
            </w:r>
          </w:p>
        </w:tc>
        <w:tc>
          <w:tcPr>
            <w:tcW w:type="dxa" w:w="1484"/>
          </w:tcPr>
          <w:p w14:paraId="762D0000">
            <w:pPr>
              <w:spacing w:after="0" w:before="0" w:line="240" w:lineRule="auto"/>
              <w:ind w:firstLine="0" w:left="0"/>
              <w:jc w:val="center"/>
              <w:rPr>
                <w:sz w:val="16"/>
              </w:rPr>
            </w:pPr>
          </w:p>
        </w:tc>
        <w:tc>
          <w:tcPr>
            <w:tcW w:type="dxa" w:w="2008"/>
          </w:tcPr>
          <w:p w14:paraId="772D0000">
            <w:pPr>
              <w:spacing w:after="0" w:before="0" w:line="240" w:lineRule="auto"/>
              <w:ind w:firstLine="0" w:left="0"/>
              <w:jc w:val="left"/>
              <w:rPr>
                <w:sz w:val="16"/>
              </w:rPr>
            </w:pPr>
            <w:r>
              <w:rPr>
                <w:sz w:val="16"/>
              </w:rPr>
              <w:t> </w:t>
            </w:r>
          </w:p>
        </w:tc>
        <w:tc>
          <w:tcPr>
            <w:tcW w:type="dxa" w:w="2158"/>
          </w:tcPr>
          <w:p w14:paraId="782D0000">
            <w:pPr>
              <w:spacing w:after="0" w:before="0" w:line="240" w:lineRule="auto"/>
              <w:ind w:firstLine="0" w:left="0"/>
              <w:jc w:val="left"/>
              <w:rPr>
                <w:sz w:val="16"/>
              </w:rPr>
            </w:pPr>
            <w:r>
              <w:rPr>
                <w:sz w:val="16"/>
              </w:rPr>
              <w:t>х</w:t>
            </w:r>
          </w:p>
        </w:tc>
      </w:tr>
      <w:tr>
        <w:trPr>
          <w:trHeight w:hRule="atLeast" w:val="226"/>
        </w:trPr>
        <w:tc>
          <w:tcPr>
            <w:tcW w:type="dxa" w:w="6781"/>
            <w:gridSpan w:val="5"/>
          </w:tcPr>
          <w:p w14:paraId="792D0000">
            <w:pPr>
              <w:spacing w:after="0" w:before="0" w:line="240" w:lineRule="auto"/>
              <w:ind w:firstLine="0" w:left="0"/>
              <w:jc w:val="left"/>
              <w:rPr>
                <w:sz w:val="16"/>
              </w:rPr>
            </w:pPr>
            <w:r>
              <w:rPr>
                <w:sz w:val="16"/>
              </w:rPr>
              <w:t>в том числе по источникам финансового обеспечения реализации проекта</w:t>
            </w:r>
          </w:p>
        </w:tc>
        <w:tc>
          <w:tcPr>
            <w:tcW w:type="dxa" w:w="1517"/>
          </w:tcPr>
          <w:p w14:paraId="7A2D0000">
            <w:pPr>
              <w:spacing w:after="0" w:before="0" w:line="240" w:lineRule="auto"/>
              <w:ind w:firstLine="0" w:left="0"/>
              <w:jc w:val="left"/>
              <w:rPr>
                <w:sz w:val="16"/>
              </w:rPr>
            </w:pPr>
            <w:r>
              <w:rPr>
                <w:sz w:val="16"/>
              </w:rPr>
              <w:t> </w:t>
            </w:r>
          </w:p>
        </w:tc>
        <w:tc>
          <w:tcPr>
            <w:tcW w:type="dxa" w:w="1484"/>
          </w:tcPr>
          <w:p w14:paraId="7B2D0000">
            <w:pPr>
              <w:spacing w:after="0" w:before="0" w:line="240" w:lineRule="auto"/>
              <w:ind w:firstLine="0" w:left="0"/>
              <w:jc w:val="center"/>
              <w:rPr>
                <w:b w:val="1"/>
                <w:sz w:val="16"/>
              </w:rPr>
            </w:pPr>
          </w:p>
        </w:tc>
        <w:tc>
          <w:tcPr>
            <w:tcW w:type="dxa" w:w="2008"/>
          </w:tcPr>
          <w:p w14:paraId="7C2D0000">
            <w:pPr>
              <w:spacing w:after="0" w:before="0" w:line="240" w:lineRule="auto"/>
              <w:ind w:firstLine="0" w:left="0"/>
              <w:jc w:val="left"/>
              <w:rPr>
                <w:sz w:val="16"/>
              </w:rPr>
            </w:pPr>
            <w:r>
              <w:rPr>
                <w:sz w:val="16"/>
              </w:rPr>
              <w:t> </w:t>
            </w:r>
          </w:p>
        </w:tc>
        <w:tc>
          <w:tcPr>
            <w:tcW w:type="dxa" w:w="2158"/>
          </w:tcPr>
          <w:p w14:paraId="7D2D0000">
            <w:pPr>
              <w:spacing w:after="0" w:before="0" w:line="240" w:lineRule="auto"/>
              <w:ind w:firstLine="0" w:left="0"/>
              <w:jc w:val="left"/>
              <w:rPr>
                <w:sz w:val="16"/>
              </w:rPr>
            </w:pPr>
            <w:r>
              <w:rPr>
                <w:sz w:val="16"/>
              </w:rPr>
              <w:t>х</w:t>
            </w:r>
          </w:p>
        </w:tc>
      </w:tr>
      <w:tr>
        <w:trPr>
          <w:trHeight w:hRule="atLeast" w:val="130"/>
        </w:trPr>
        <w:tc>
          <w:tcPr>
            <w:tcW w:type="dxa" w:w="6781"/>
            <w:gridSpan w:val="5"/>
          </w:tcPr>
          <w:p w14:paraId="7E2D0000">
            <w:pPr>
              <w:spacing w:after="0" w:before="0" w:line="240" w:lineRule="auto"/>
              <w:ind w:firstLine="0" w:left="0"/>
              <w:jc w:val="left"/>
              <w:rPr>
                <w:sz w:val="16"/>
              </w:rPr>
            </w:pPr>
            <w:r>
              <w:rPr>
                <w:sz w:val="16"/>
              </w:rPr>
              <w:t> </w:t>
            </w:r>
          </w:p>
        </w:tc>
        <w:tc>
          <w:tcPr>
            <w:tcW w:type="dxa" w:w="1517"/>
          </w:tcPr>
          <w:p w14:paraId="7F2D0000">
            <w:pPr>
              <w:spacing w:after="0" w:before="0" w:line="240" w:lineRule="auto"/>
              <w:ind w:firstLine="0" w:left="0"/>
              <w:jc w:val="left"/>
              <w:rPr>
                <w:sz w:val="16"/>
              </w:rPr>
            </w:pPr>
            <w:r>
              <w:rPr>
                <w:sz w:val="16"/>
              </w:rPr>
              <w:t> </w:t>
            </w:r>
          </w:p>
        </w:tc>
        <w:tc>
          <w:tcPr>
            <w:tcW w:type="dxa" w:w="1484"/>
          </w:tcPr>
          <w:p w14:paraId="802D0000">
            <w:pPr>
              <w:spacing w:after="0" w:before="0" w:line="240" w:lineRule="auto"/>
              <w:ind w:firstLine="0" w:left="0"/>
              <w:jc w:val="left"/>
              <w:rPr>
                <w:b w:val="1"/>
                <w:sz w:val="16"/>
              </w:rPr>
            </w:pPr>
          </w:p>
        </w:tc>
        <w:tc>
          <w:tcPr>
            <w:tcW w:type="dxa" w:w="2008"/>
          </w:tcPr>
          <w:p w14:paraId="812D0000">
            <w:pPr>
              <w:spacing w:after="0" w:before="0" w:line="240" w:lineRule="auto"/>
              <w:ind w:firstLine="0" w:left="0"/>
              <w:jc w:val="left"/>
              <w:rPr>
                <w:sz w:val="16"/>
              </w:rPr>
            </w:pPr>
            <w:r>
              <w:rPr>
                <w:sz w:val="16"/>
              </w:rPr>
              <w:t> </w:t>
            </w:r>
          </w:p>
        </w:tc>
        <w:tc>
          <w:tcPr>
            <w:tcW w:type="dxa" w:w="2158"/>
          </w:tcPr>
          <w:p w14:paraId="822D0000">
            <w:pPr>
              <w:spacing w:after="0" w:before="0" w:line="240" w:lineRule="auto"/>
              <w:ind w:firstLine="0" w:left="0"/>
              <w:jc w:val="left"/>
              <w:rPr>
                <w:sz w:val="16"/>
              </w:rPr>
            </w:pPr>
            <w:r>
              <w:rPr>
                <w:sz w:val="16"/>
              </w:rPr>
              <w:t> </w:t>
            </w:r>
          </w:p>
        </w:tc>
      </w:tr>
    </w:tbl>
    <w:p w14:paraId="832D0000">
      <w:pPr>
        <w:spacing w:after="0" w:before="0" w:line="240" w:lineRule="auto"/>
        <w:ind w:firstLine="0" w:left="0"/>
      </w:pPr>
    </w:p>
    <w:p w14:paraId="842D0000">
      <w:pPr>
        <w:spacing w:after="0" w:before="0" w:line="240" w:lineRule="auto"/>
        <w:ind w:firstLine="0" w:left="0"/>
      </w:pPr>
    </w:p>
    <w:p w14:paraId="852D0000">
      <w:pPr>
        <w:spacing w:after="0" w:before="0" w:line="240" w:lineRule="auto"/>
        <w:ind w:firstLine="0" w:left="0"/>
      </w:pPr>
    </w:p>
    <w:p w14:paraId="862D0000">
      <w:pPr>
        <w:spacing w:after="0" w:before="0" w:line="240" w:lineRule="auto"/>
        <w:ind w:firstLine="0" w:left="0"/>
        <w:rPr>
          <w:sz w:val="26"/>
        </w:rPr>
      </w:pPr>
      <w:r>
        <w:rPr>
          <w:sz w:val="16"/>
        </w:rPr>
        <w:t>*</w:t>
      </w:r>
      <w:r>
        <w:rPr>
          <w:sz w:val="20"/>
        </w:rPr>
        <w:t xml:space="preserve"> В случае, если описанием проекта не предусмотрены отдельные мероприятия, указывается этап и вид расхода. Вид расходов определяется по таблице из сметы расходов на реализацию проекта (приложение к договору). </w:t>
      </w:r>
    </w:p>
    <w:p w14:paraId="872D0000">
      <w:pPr>
        <w:spacing w:after="0" w:before="0" w:line="240" w:lineRule="auto"/>
        <w:ind w:firstLine="0" w:left="0"/>
        <w:rPr>
          <w:sz w:val="20"/>
        </w:rPr>
      </w:pPr>
      <w:r>
        <w:rPr>
          <w:sz w:val="20"/>
        </w:rPr>
        <w:t>** Код источника финансового обеспечения реализации проекта определяется в соответствии со сметой Описания проекта</w:t>
      </w:r>
      <w:r>
        <w:rPr>
          <w:sz w:val="20"/>
        </w:rPr>
        <w:t xml:space="preserve"> </w:t>
      </w:r>
    </w:p>
    <w:p w14:paraId="882D0000">
      <w:pPr>
        <w:spacing w:after="0" w:before="0" w:line="240" w:lineRule="auto"/>
        <w:ind w:firstLine="0" w:left="0"/>
        <w:rPr>
          <w:sz w:val="26"/>
        </w:rPr>
      </w:pPr>
      <w:r>
        <w:rPr>
          <w:sz w:val="26"/>
        </w:rPr>
        <w:br w:type="page"/>
      </w:r>
    </w:p>
    <w:p w14:paraId="892D0000">
      <w:pPr>
        <w:spacing w:after="0" w:before="0" w:line="240" w:lineRule="auto"/>
        <w:ind w:firstLine="0" w:left="0"/>
        <w:rPr>
          <w:sz w:val="26"/>
        </w:rPr>
      </w:pPr>
      <w:r>
        <w:rPr>
          <w:sz w:val="26"/>
        </w:rPr>
        <w:t>III</w:t>
      </w:r>
      <w:r>
        <w:rPr>
          <w:sz w:val="26"/>
        </w:rPr>
        <w:t>. Использование гранта на реализацию проекта НТИ (в рублях)</w:t>
      </w:r>
    </w:p>
    <w:p w14:paraId="8A2D0000">
      <w:pPr>
        <w:spacing w:after="0" w:before="0" w:line="240" w:lineRule="auto"/>
        <w:ind w:firstLine="0" w:left="0"/>
        <w:rPr>
          <w:sz w:val="26"/>
        </w:rPr>
      </w:pPr>
    </w:p>
    <w:p w14:paraId="8B2D0000">
      <w:pPr>
        <w:spacing w:after="0" w:before="0" w:line="240" w:lineRule="auto"/>
        <w:ind w:firstLine="0" w:left="0"/>
      </w:pPr>
    </w:p>
    <w:tbl>
      <w:tblPr>
        <w:tblStyle w:val="Style_3"/>
        <w:tblLayout w:type="fixed"/>
      </w:tblPr>
      <w:tblGrid>
        <w:gridCol w:w="6455"/>
        <w:gridCol w:w="3900"/>
        <w:gridCol w:w="3604"/>
      </w:tblGrid>
      <w:tr>
        <w:trPr>
          <w:trHeight w:hRule="atLeast" w:val="360"/>
        </w:trPr>
        <w:tc>
          <w:tcPr>
            <w:tcW w:type="dxa" w:w="6455"/>
            <w:vMerge w:val="restart"/>
            <w:tcBorders>
              <w:top w:color="000000" w:sz="4" w:val="single"/>
              <w:left w:color="000000" w:sz="4" w:val="single"/>
              <w:bottom w:color="000000" w:sz="4" w:val="single"/>
              <w:right w:color="000000" w:sz="4" w:val="single"/>
            </w:tcBorders>
            <w:shd w:fill="auto" w:val="clear"/>
            <w:vAlign w:val="center"/>
          </w:tcPr>
          <w:p w14:paraId="8C2D0000">
            <w:pPr>
              <w:spacing w:after="0" w:before="0" w:line="240" w:lineRule="auto"/>
              <w:ind w:firstLine="0" w:left="0"/>
              <w:rPr>
                <w:color w:val="000000"/>
              </w:rPr>
            </w:pPr>
            <w:r>
              <w:rPr>
                <w:color w:val="000000"/>
              </w:rPr>
              <w:t>Полученная сумма гранта на реализацию проекта НТИ</w:t>
            </w:r>
          </w:p>
        </w:tc>
        <w:tc>
          <w:tcPr>
            <w:tcW w:type="dxa" w:w="3900"/>
            <w:tcBorders>
              <w:top w:color="000000" w:sz="4" w:val="single"/>
              <w:left w:sz="4" w:val="nil"/>
              <w:bottom w:color="000000" w:sz="4" w:val="single"/>
              <w:right w:color="000000" w:sz="4" w:val="single"/>
            </w:tcBorders>
            <w:shd w:fill="auto" w:val="clear"/>
            <w:vAlign w:val="center"/>
          </w:tcPr>
          <w:p w14:paraId="8D2D0000">
            <w:pPr>
              <w:spacing w:after="0" w:before="0" w:line="240" w:lineRule="auto"/>
              <w:ind w:firstLine="0" w:left="0"/>
              <w:jc w:val="left"/>
              <w:rPr>
                <w:color w:val="000000"/>
              </w:rPr>
            </w:pPr>
            <w:r>
              <w:rPr>
                <w:color w:val="000000"/>
              </w:rPr>
              <w:t>всего (нарастающим итогом)</w:t>
            </w:r>
          </w:p>
        </w:tc>
        <w:tc>
          <w:tcPr>
            <w:tcW w:type="dxa" w:w="3604"/>
            <w:tcBorders>
              <w:top w:color="000000" w:sz="4" w:val="single"/>
              <w:left w:sz="4" w:val="nil"/>
              <w:bottom w:color="000000" w:sz="4" w:val="single"/>
              <w:right w:color="000000" w:sz="4" w:val="single"/>
            </w:tcBorders>
          </w:tcPr>
          <w:p w14:paraId="8E2D0000">
            <w:pPr>
              <w:spacing w:after="0" w:before="0" w:line="240" w:lineRule="auto"/>
              <w:ind w:firstLine="0" w:left="0"/>
              <w:jc w:val="left"/>
              <w:rPr>
                <w:color w:val="000000"/>
              </w:rPr>
            </w:pPr>
          </w:p>
        </w:tc>
      </w:tr>
      <w:tr>
        <w:trPr>
          <w:trHeight w:hRule="atLeast" w:val="360"/>
        </w:trPr>
        <w:tc>
          <w:tcPr>
            <w:tcW w:type="dxa" w:w="6455"/>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8F2D0000">
            <w:pPr>
              <w:spacing w:after="0" w:before="0" w:line="240" w:lineRule="auto"/>
              <w:ind w:firstLine="0" w:left="0"/>
              <w:jc w:val="left"/>
              <w:rPr>
                <w:color w:val="000000"/>
              </w:rPr>
            </w:pPr>
            <w:r>
              <w:rPr>
                <w:color w:val="000000"/>
              </w:rPr>
              <w:t>в том числе в отчётном году</w:t>
            </w:r>
          </w:p>
        </w:tc>
        <w:tc>
          <w:tcPr>
            <w:tcW w:type="dxa" w:w="3604"/>
            <w:tcBorders>
              <w:top w:sz="4" w:val="nil"/>
              <w:left w:sz="4" w:val="nil"/>
              <w:bottom w:color="000000" w:sz="4" w:val="single"/>
              <w:right w:color="000000" w:sz="4" w:val="single"/>
            </w:tcBorders>
            <w:shd w:fill="FFFFFF" w:val="clear"/>
          </w:tcPr>
          <w:p w14:paraId="902D0000">
            <w:pPr>
              <w:spacing w:after="0" w:before="0" w:line="240" w:lineRule="auto"/>
              <w:ind w:firstLine="0" w:left="0"/>
              <w:jc w:val="left"/>
              <w:rPr>
                <w:color w:val="000000"/>
              </w:rPr>
            </w:pPr>
          </w:p>
        </w:tc>
      </w:tr>
      <w:tr>
        <w:trPr>
          <w:trHeight w:hRule="atLeast" w:val="256"/>
        </w:trPr>
        <w:tc>
          <w:tcPr>
            <w:tcW w:type="dxa" w:w="6455"/>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912D0000">
            <w:pPr>
              <w:spacing w:after="0" w:before="0" w:line="240" w:lineRule="auto"/>
              <w:ind w:firstLine="0" w:left="0"/>
              <w:jc w:val="left"/>
              <w:rPr>
                <w:color w:val="000000"/>
              </w:rPr>
            </w:pPr>
            <w:r>
              <w:rPr>
                <w:color w:val="000000"/>
              </w:rPr>
              <w:t>в том числе за отчетный период</w:t>
            </w:r>
          </w:p>
        </w:tc>
        <w:tc>
          <w:tcPr>
            <w:tcW w:type="dxa" w:w="3604"/>
            <w:tcBorders>
              <w:top w:sz="4" w:val="nil"/>
              <w:left w:sz="4" w:val="nil"/>
              <w:bottom w:color="000000" w:sz="4" w:val="single"/>
              <w:right w:color="000000" w:sz="4" w:val="single"/>
            </w:tcBorders>
            <w:shd w:fill="FFFFFF" w:val="clear"/>
          </w:tcPr>
          <w:p w14:paraId="922D0000">
            <w:pPr>
              <w:spacing w:after="0" w:before="0" w:line="240" w:lineRule="auto"/>
              <w:ind w:firstLine="0" w:left="0"/>
              <w:jc w:val="left"/>
              <w:rPr>
                <w:color w:val="000000"/>
              </w:rPr>
            </w:pPr>
          </w:p>
        </w:tc>
      </w:tr>
      <w:tr>
        <w:trPr>
          <w:trHeight w:hRule="atLeast" w:val="360"/>
        </w:trPr>
        <w:tc>
          <w:tcPr>
            <w:tcW w:type="dxa" w:w="6455"/>
            <w:vMerge w:val="restart"/>
            <w:tcBorders>
              <w:top w:sz="4" w:val="nil"/>
              <w:left w:color="000000" w:sz="4" w:val="single"/>
              <w:bottom w:color="000000" w:sz="4" w:val="single"/>
              <w:right w:color="000000" w:sz="4" w:val="single"/>
            </w:tcBorders>
            <w:shd w:fill="auto" w:val="clear"/>
            <w:vAlign w:val="center"/>
          </w:tcPr>
          <w:p w14:paraId="932D0000">
            <w:pPr>
              <w:spacing w:after="0" w:before="0" w:line="240" w:lineRule="auto"/>
              <w:ind w:firstLine="0" w:left="0"/>
              <w:rPr>
                <w:color w:val="000000"/>
              </w:rPr>
            </w:pPr>
            <w:r>
              <w:rPr>
                <w:color w:val="000000"/>
              </w:rPr>
              <w:t>Использованная сумма грата на реализацию проекта НТИ</w:t>
            </w:r>
          </w:p>
        </w:tc>
        <w:tc>
          <w:tcPr>
            <w:tcW w:type="dxa" w:w="3900"/>
            <w:tcBorders>
              <w:top w:sz="4" w:val="nil"/>
              <w:left w:sz="4" w:val="nil"/>
              <w:bottom w:color="000000" w:sz="4" w:val="single"/>
              <w:right w:color="000000" w:sz="4" w:val="single"/>
            </w:tcBorders>
            <w:shd w:fill="FFFFFF" w:val="clear"/>
            <w:vAlign w:val="center"/>
          </w:tcPr>
          <w:p w14:paraId="942D0000">
            <w:pPr>
              <w:spacing w:after="0" w:before="0" w:line="240" w:lineRule="auto"/>
              <w:ind w:firstLine="0" w:left="0"/>
              <w:jc w:val="left"/>
              <w:rPr>
                <w:color w:val="000000"/>
              </w:rPr>
            </w:pPr>
            <w:r>
              <w:rPr>
                <w:color w:val="000000"/>
              </w:rPr>
              <w:t>всего (нарастающим итогом)</w:t>
            </w:r>
          </w:p>
        </w:tc>
        <w:tc>
          <w:tcPr>
            <w:tcW w:type="dxa" w:w="3604"/>
            <w:tcBorders>
              <w:top w:sz="4" w:val="nil"/>
              <w:left w:sz="4" w:val="nil"/>
              <w:bottom w:color="000000" w:sz="4" w:val="single"/>
              <w:right w:color="000000" w:sz="4" w:val="single"/>
            </w:tcBorders>
            <w:shd w:fill="FFFFFF" w:val="clear"/>
          </w:tcPr>
          <w:p w14:paraId="952D0000">
            <w:pPr>
              <w:spacing w:after="0" w:before="0" w:line="240" w:lineRule="auto"/>
              <w:ind w:firstLine="0" w:left="0"/>
              <w:jc w:val="left"/>
              <w:rPr>
                <w:color w:val="000000"/>
              </w:rPr>
            </w:pPr>
          </w:p>
        </w:tc>
      </w:tr>
      <w:tr>
        <w:trPr>
          <w:trHeight w:hRule="atLeast" w:val="360"/>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962D0000">
            <w:pPr>
              <w:spacing w:after="0" w:before="0" w:line="240" w:lineRule="auto"/>
              <w:ind w:firstLine="0" w:left="0"/>
              <w:jc w:val="left"/>
              <w:rPr>
                <w:color w:val="000000"/>
              </w:rPr>
            </w:pPr>
            <w:r>
              <w:rPr>
                <w:color w:val="000000"/>
              </w:rPr>
              <w:t xml:space="preserve">в том числе в отчётном году </w:t>
            </w:r>
          </w:p>
        </w:tc>
        <w:tc>
          <w:tcPr>
            <w:tcW w:type="dxa" w:w="3604"/>
            <w:tcBorders>
              <w:top w:sz="4" w:val="nil"/>
              <w:left w:sz="4" w:val="nil"/>
              <w:bottom w:color="000000" w:sz="4" w:val="single"/>
              <w:right w:color="000000" w:sz="4" w:val="single"/>
            </w:tcBorders>
            <w:shd w:fill="FFFFFF" w:val="clear"/>
          </w:tcPr>
          <w:p w14:paraId="972D0000">
            <w:pPr>
              <w:spacing w:after="0" w:before="0" w:line="240" w:lineRule="auto"/>
              <w:ind w:firstLine="0" w:left="0"/>
              <w:jc w:val="left"/>
              <w:rPr>
                <w:color w:val="000000"/>
              </w:rPr>
            </w:pPr>
          </w:p>
        </w:tc>
      </w:tr>
      <w:tr>
        <w:trPr>
          <w:trHeight w:hRule="atLeast" w:val="214"/>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982D0000">
            <w:pPr>
              <w:spacing w:after="0" w:before="0" w:line="240" w:lineRule="auto"/>
              <w:ind w:firstLine="0" w:left="0"/>
              <w:jc w:val="left"/>
              <w:rPr>
                <w:color w:val="000000"/>
              </w:rPr>
            </w:pPr>
            <w:r>
              <w:rPr>
                <w:color w:val="000000"/>
              </w:rPr>
              <w:t>в том числе за отчетный период</w:t>
            </w:r>
          </w:p>
        </w:tc>
        <w:tc>
          <w:tcPr>
            <w:tcW w:type="dxa" w:w="3604"/>
            <w:tcBorders>
              <w:top w:sz="4" w:val="nil"/>
              <w:left w:sz="4" w:val="nil"/>
              <w:bottom w:color="000000" w:sz="4" w:val="single"/>
              <w:right w:color="000000" w:sz="4" w:val="single"/>
            </w:tcBorders>
            <w:shd w:fill="FFFFFF" w:val="clear"/>
          </w:tcPr>
          <w:p w14:paraId="992D0000">
            <w:pPr>
              <w:spacing w:after="0" w:before="0" w:line="240" w:lineRule="auto"/>
              <w:ind w:firstLine="0" w:left="0"/>
              <w:jc w:val="left"/>
              <w:rPr>
                <w:color w:val="000000"/>
              </w:rPr>
            </w:pPr>
          </w:p>
        </w:tc>
      </w:tr>
      <w:tr>
        <w:trPr>
          <w:trHeight w:hRule="atLeast" w:val="218"/>
        </w:trPr>
        <w:tc>
          <w:tcPr>
            <w:tcW w:type="dxa" w:w="6455"/>
            <w:vMerge w:val="restart"/>
            <w:tcBorders>
              <w:top w:sz="4" w:val="nil"/>
              <w:left w:color="000000" w:sz="4" w:val="single"/>
              <w:bottom w:color="000000" w:sz="4" w:val="single"/>
              <w:right w:color="000000" w:sz="4" w:val="single"/>
            </w:tcBorders>
            <w:shd w:fill="auto" w:val="clear"/>
            <w:vAlign w:val="center"/>
          </w:tcPr>
          <w:p w14:paraId="9A2D0000">
            <w:pPr>
              <w:spacing w:after="0" w:before="0" w:line="240" w:lineRule="auto"/>
              <w:ind w:firstLine="0" w:left="0"/>
              <w:jc w:val="left"/>
              <w:rPr>
                <w:color w:val="000000"/>
              </w:rPr>
            </w:pPr>
            <w:r>
              <w:rPr>
                <w:color w:val="000000"/>
              </w:rPr>
              <w:t>Сумма гранта на реализацию проекта НТИ, оставшаяся у получателя на конец отчетного периода</w:t>
            </w:r>
          </w:p>
        </w:tc>
        <w:tc>
          <w:tcPr>
            <w:tcW w:type="dxa" w:w="3900"/>
            <w:tcBorders>
              <w:top w:sz="4" w:val="nil"/>
              <w:left w:sz="4" w:val="nil"/>
              <w:bottom w:color="000000" w:sz="4" w:val="single"/>
              <w:right w:color="000000" w:sz="4" w:val="single"/>
            </w:tcBorders>
            <w:shd w:fill="FFFFFF" w:val="clear"/>
            <w:vAlign w:val="center"/>
          </w:tcPr>
          <w:p w14:paraId="9B2D0000">
            <w:pPr>
              <w:spacing w:after="0" w:before="0" w:line="240" w:lineRule="auto"/>
              <w:ind w:firstLine="0" w:left="0"/>
              <w:jc w:val="left"/>
              <w:rPr>
                <w:color w:val="000000"/>
              </w:rPr>
            </w:pPr>
            <w:r>
              <w:rPr>
                <w:color w:val="000000"/>
              </w:rPr>
              <w:t>всего</w:t>
            </w:r>
          </w:p>
        </w:tc>
        <w:tc>
          <w:tcPr>
            <w:tcW w:type="dxa" w:w="3604"/>
            <w:tcBorders>
              <w:top w:sz="4" w:val="nil"/>
              <w:left w:sz="4" w:val="nil"/>
              <w:bottom w:color="000000" w:sz="4" w:val="single"/>
              <w:right w:color="000000" w:sz="4" w:val="single"/>
            </w:tcBorders>
            <w:shd w:fill="FFFFFF" w:val="clear"/>
          </w:tcPr>
          <w:p w14:paraId="9C2D0000">
            <w:pPr>
              <w:spacing w:after="0" w:before="0" w:line="240" w:lineRule="auto"/>
              <w:ind w:firstLine="0" w:left="0"/>
              <w:jc w:val="left"/>
              <w:rPr>
                <w:color w:val="000000"/>
              </w:rPr>
            </w:pPr>
          </w:p>
        </w:tc>
      </w:tr>
      <w:tr>
        <w:trPr>
          <w:trHeight w:hRule="atLeast" w:val="735"/>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center"/>
          </w:tcPr>
          <w:p w14:paraId="9D2D0000">
            <w:pPr>
              <w:spacing w:after="0" w:before="0" w:line="240" w:lineRule="auto"/>
              <w:ind w:firstLine="0" w:left="0"/>
              <w:jc w:val="left"/>
              <w:rPr>
                <w:color w:val="000000"/>
              </w:rPr>
            </w:pPr>
            <w:r>
              <w:rPr>
                <w:color w:val="000000"/>
              </w:rPr>
              <w:t xml:space="preserve">в том числе в рамках средств, полученных в предшествующие отчётные годы </w:t>
            </w:r>
          </w:p>
        </w:tc>
        <w:tc>
          <w:tcPr>
            <w:tcW w:type="dxa" w:w="3604"/>
            <w:tcBorders>
              <w:top w:sz="4" w:val="nil"/>
              <w:left w:sz="4" w:val="nil"/>
              <w:bottom w:color="000000" w:sz="4" w:val="single"/>
              <w:right w:color="000000" w:sz="4" w:val="single"/>
            </w:tcBorders>
            <w:shd w:fill="FFFFFF" w:val="clear"/>
          </w:tcPr>
          <w:p w14:paraId="9E2D0000">
            <w:pPr>
              <w:spacing w:after="0" w:before="0" w:line="240" w:lineRule="auto"/>
              <w:ind w:firstLine="0" w:left="0"/>
              <w:jc w:val="left"/>
              <w:rPr>
                <w:color w:val="000000"/>
              </w:rPr>
            </w:pPr>
          </w:p>
        </w:tc>
      </w:tr>
      <w:tr>
        <w:trPr>
          <w:trHeight w:hRule="atLeast" w:val="360"/>
        </w:trPr>
        <w:tc>
          <w:tcPr>
            <w:tcW w:type="dxa" w:w="6455"/>
            <w:gridSpan w:val="1"/>
            <w:vMerge w:val="continue"/>
            <w:tcBorders>
              <w:top w:sz="4" w:val="nil"/>
              <w:left w:color="000000" w:sz="4" w:val="single"/>
              <w:bottom w:color="000000" w:sz="4" w:val="single"/>
              <w:right w:color="000000" w:sz="4" w:val="single"/>
            </w:tcBorders>
            <w:shd w:fill="auto" w:val="clear"/>
            <w:vAlign w:val="center"/>
          </w:tcPr>
          <w:p/>
        </w:tc>
        <w:tc>
          <w:tcPr>
            <w:tcW w:type="dxa" w:w="3900"/>
            <w:tcBorders>
              <w:top w:sz="4" w:val="nil"/>
              <w:left w:sz="4" w:val="nil"/>
              <w:bottom w:color="000000" w:sz="4" w:val="single"/>
              <w:right w:color="000000" w:sz="4" w:val="single"/>
            </w:tcBorders>
            <w:shd w:fill="FFFFFF" w:val="clear"/>
            <w:vAlign w:val="bottom"/>
          </w:tcPr>
          <w:p w14:paraId="9F2D0000">
            <w:pPr>
              <w:spacing w:after="0" w:before="0" w:line="240" w:lineRule="auto"/>
              <w:ind w:firstLine="0" w:left="0"/>
              <w:jc w:val="left"/>
              <w:rPr>
                <w:color w:val="000000"/>
              </w:rPr>
            </w:pPr>
            <w:r>
              <w:rPr>
                <w:color w:val="000000"/>
              </w:rPr>
              <w:t>в том числе за отчётный год</w:t>
            </w:r>
          </w:p>
        </w:tc>
        <w:tc>
          <w:tcPr>
            <w:tcW w:type="dxa" w:w="3604"/>
            <w:tcBorders>
              <w:top w:sz="4" w:val="nil"/>
              <w:left w:sz="4" w:val="nil"/>
              <w:bottom w:color="000000" w:sz="4" w:val="single"/>
              <w:right w:color="000000" w:sz="4" w:val="single"/>
            </w:tcBorders>
            <w:shd w:fill="FFFFFF" w:val="clear"/>
          </w:tcPr>
          <w:p w14:paraId="A02D0000">
            <w:pPr>
              <w:spacing w:after="0" w:before="0" w:line="240" w:lineRule="auto"/>
              <w:ind w:firstLine="0" w:left="0"/>
              <w:jc w:val="left"/>
              <w:rPr>
                <w:color w:val="000000"/>
              </w:rPr>
            </w:pPr>
          </w:p>
        </w:tc>
      </w:tr>
    </w:tbl>
    <w:p w14:paraId="A12D0000">
      <w:pPr>
        <w:spacing w:after="0" w:before="0" w:line="240" w:lineRule="auto"/>
        <w:ind w:firstLine="0" w:left="0"/>
      </w:pPr>
    </w:p>
    <w:p w14:paraId="A22D0000">
      <w:pPr>
        <w:spacing w:after="0" w:before="0" w:line="240" w:lineRule="auto"/>
        <w:ind w:firstLine="0" w:left="0"/>
      </w:pPr>
      <w:r>
        <w:t>Комментарий:</w:t>
      </w:r>
    </w:p>
    <w:p w14:paraId="A32D0000">
      <w:pPr>
        <w:spacing w:after="0" w:before="0" w:line="240" w:lineRule="auto"/>
        <w:ind w:firstLine="0" w:left="0"/>
      </w:pPr>
    </w:p>
    <w:tbl>
      <w:tblPr>
        <w:tblStyle w:val="Style_28"/>
        <w:tblLayout w:type="fixed"/>
      </w:tblPr>
      <w:tblGrid>
        <w:gridCol w:w="13948"/>
      </w:tblGrid>
      <w:tr>
        <w:tc>
          <w:tcPr>
            <w:tcW w:type="dxa" w:w="13948"/>
          </w:tcPr>
          <w:p w14:paraId="A42D0000">
            <w:pPr>
              <w:spacing w:after="0" w:before="0" w:line="240" w:lineRule="auto"/>
              <w:ind w:firstLine="0" w:left="0"/>
            </w:pPr>
          </w:p>
        </w:tc>
      </w:tr>
    </w:tbl>
    <w:p w14:paraId="A52D0000">
      <w:pPr>
        <w:spacing w:after="0" w:before="0" w:line="240" w:lineRule="auto"/>
        <w:ind w:firstLine="0" w:left="0"/>
      </w:pPr>
    </w:p>
    <w:p w14:paraId="A62D0000">
      <w:pPr>
        <w:spacing w:after="0" w:before="0" w:line="240" w:lineRule="auto"/>
        <w:ind w:firstLine="0" w:left="0"/>
      </w:pPr>
    </w:p>
    <w:p w14:paraId="A72D0000">
      <w:pPr>
        <w:spacing w:after="0" w:before="0" w:line="240" w:lineRule="auto"/>
        <w:ind w:firstLine="0" w:left="0"/>
      </w:pPr>
    </w:p>
    <w:p w14:paraId="A82D0000">
      <w:pPr>
        <w:spacing w:after="0" w:before="0" w:line="240" w:lineRule="auto"/>
        <w:ind w:firstLine="0" w:left="0"/>
      </w:pPr>
    </w:p>
    <w:p w14:paraId="A92D0000">
      <w:pPr>
        <w:spacing w:after="0" w:before="0" w:line="240" w:lineRule="auto"/>
        <w:ind w:firstLine="0" w:left="0"/>
      </w:pPr>
    </w:p>
    <w:p w14:paraId="AA2D0000">
      <w:pPr>
        <w:spacing w:after="0" w:before="0" w:line="240" w:lineRule="auto"/>
        <w:ind w:firstLine="0" w:left="0"/>
      </w:pPr>
      <w:r>
        <w:br w:type="page"/>
      </w:r>
    </w:p>
    <w:p w14:paraId="AB2D0000">
      <w:pPr>
        <w:spacing w:after="0" w:before="0" w:line="240" w:lineRule="auto"/>
        <w:ind w:firstLine="0" w:left="0"/>
      </w:pPr>
      <w:r>
        <w:t>IV</w:t>
      </w:r>
      <w:r>
        <w:t>. Привлеченные внебюджетные источники финансового обеспечения реализации проекта (в рублях)</w:t>
      </w:r>
    </w:p>
    <w:p w14:paraId="AC2D0000">
      <w:pPr>
        <w:spacing w:after="0" w:before="0" w:line="240" w:lineRule="auto"/>
        <w:ind w:firstLine="0" w:left="0"/>
      </w:pPr>
    </w:p>
    <w:p w14:paraId="AD2D0000">
      <w:pPr>
        <w:spacing w:after="0" w:before="0" w:line="240" w:lineRule="auto"/>
        <w:ind w:firstLine="0" w:left="0"/>
        <w:rPr>
          <w:sz w:val="26"/>
        </w:rPr>
      </w:pPr>
    </w:p>
    <w:tbl>
      <w:tblPr>
        <w:tblStyle w:val="Style_28"/>
        <w:tblLayout w:type="fixed"/>
      </w:tblPr>
      <w:tblGrid>
        <w:gridCol w:w="6555"/>
        <w:gridCol w:w="4240"/>
        <w:gridCol w:w="3163"/>
      </w:tblGrid>
      <w:tr>
        <w:trPr>
          <w:trHeight w:hRule="atLeast" w:val="330"/>
        </w:trPr>
        <w:tc>
          <w:tcPr>
            <w:tcW w:type="dxa" w:w="6555"/>
            <w:vMerge w:val="restart"/>
          </w:tcPr>
          <w:p w14:paraId="AE2D0000">
            <w:pPr>
              <w:spacing w:after="0" w:before="0" w:line="240" w:lineRule="auto"/>
              <w:ind w:firstLine="0" w:left="0"/>
            </w:pPr>
            <w:r>
              <w:t>Объем привлеченных средств из внебюджетных источников обеспечения реализации проекта</w:t>
            </w:r>
          </w:p>
        </w:tc>
        <w:tc>
          <w:tcPr>
            <w:tcW w:type="dxa" w:w="4240"/>
          </w:tcPr>
          <w:p w14:paraId="AF2D0000">
            <w:pPr>
              <w:spacing w:after="0" w:before="0" w:line="240" w:lineRule="auto"/>
              <w:ind w:firstLine="0" w:left="0"/>
            </w:pPr>
            <w:r>
              <w:t>всего (нарастающим итогом)</w:t>
            </w:r>
          </w:p>
        </w:tc>
        <w:tc>
          <w:tcPr>
            <w:tcW w:type="dxa" w:w="3163"/>
          </w:tcPr>
          <w:p w14:paraId="B02D0000">
            <w:pPr>
              <w:spacing w:after="0" w:before="0" w:line="240" w:lineRule="auto"/>
              <w:ind w:firstLine="0" w:left="0"/>
            </w:pPr>
          </w:p>
        </w:tc>
      </w:tr>
      <w:tr>
        <w:trPr>
          <w:trHeight w:hRule="atLeast" w:val="360"/>
        </w:trPr>
        <w:tc>
          <w:tcPr>
            <w:tcW w:type="dxa" w:w="6555"/>
            <w:gridSpan w:val="1"/>
            <w:vMerge w:val="continue"/>
          </w:tcPr>
          <w:p/>
        </w:tc>
        <w:tc>
          <w:tcPr>
            <w:tcW w:type="dxa" w:w="4240"/>
          </w:tcPr>
          <w:p w14:paraId="B12D0000">
            <w:pPr>
              <w:spacing w:after="0" w:before="0" w:line="240" w:lineRule="auto"/>
              <w:ind w:firstLine="0" w:left="0"/>
            </w:pPr>
            <w:r>
              <w:t>в том числе в отчётном году</w:t>
            </w:r>
          </w:p>
        </w:tc>
        <w:tc>
          <w:tcPr>
            <w:tcW w:type="dxa" w:w="3163"/>
          </w:tcPr>
          <w:p w14:paraId="B22D0000">
            <w:pPr>
              <w:spacing w:after="0" w:before="0" w:line="240" w:lineRule="auto"/>
              <w:ind w:firstLine="0" w:left="0"/>
            </w:pPr>
          </w:p>
        </w:tc>
      </w:tr>
      <w:tr>
        <w:trPr>
          <w:trHeight w:hRule="atLeast" w:val="360"/>
        </w:trPr>
        <w:tc>
          <w:tcPr>
            <w:tcW w:type="dxa" w:w="6555"/>
            <w:gridSpan w:val="1"/>
            <w:vMerge w:val="continue"/>
          </w:tcPr>
          <w:p/>
        </w:tc>
        <w:tc>
          <w:tcPr>
            <w:tcW w:type="dxa" w:w="4240"/>
          </w:tcPr>
          <w:p w14:paraId="B32D0000">
            <w:pPr>
              <w:spacing w:after="0" w:before="0" w:line="240" w:lineRule="auto"/>
              <w:ind w:firstLine="0" w:left="0"/>
            </w:pPr>
            <w:r>
              <w:t>в том числе за отчетный период</w:t>
            </w:r>
          </w:p>
        </w:tc>
        <w:tc>
          <w:tcPr>
            <w:tcW w:type="dxa" w:w="3163"/>
          </w:tcPr>
          <w:p w14:paraId="B42D0000">
            <w:pPr>
              <w:spacing w:after="0" w:before="0" w:line="240" w:lineRule="auto"/>
              <w:ind w:firstLine="0" w:left="0"/>
            </w:pPr>
          </w:p>
        </w:tc>
      </w:tr>
      <w:tr>
        <w:trPr>
          <w:trHeight w:hRule="atLeast" w:val="360"/>
        </w:trPr>
        <w:tc>
          <w:tcPr>
            <w:tcW w:type="dxa" w:w="6555"/>
            <w:vMerge w:val="restart"/>
          </w:tcPr>
          <w:p w14:paraId="B52D0000">
            <w:pPr>
              <w:spacing w:after="0" w:before="0" w:line="240" w:lineRule="auto"/>
              <w:ind w:firstLine="0" w:left="0"/>
            </w:pPr>
            <w:r>
              <w:t>В том числе привлеченные заемные средства</w:t>
            </w:r>
          </w:p>
        </w:tc>
        <w:tc>
          <w:tcPr>
            <w:tcW w:type="dxa" w:w="4240"/>
          </w:tcPr>
          <w:p w14:paraId="B62D0000">
            <w:pPr>
              <w:spacing w:after="0" w:before="0" w:line="240" w:lineRule="auto"/>
              <w:ind w:firstLine="0" w:left="0"/>
            </w:pPr>
            <w:r>
              <w:t>всего (нарастающим итогом)</w:t>
            </w:r>
          </w:p>
        </w:tc>
        <w:tc>
          <w:tcPr>
            <w:tcW w:type="dxa" w:w="3163"/>
          </w:tcPr>
          <w:p w14:paraId="B72D0000">
            <w:pPr>
              <w:spacing w:after="0" w:before="0" w:line="240" w:lineRule="auto"/>
              <w:ind w:firstLine="0" w:left="0"/>
            </w:pPr>
          </w:p>
        </w:tc>
      </w:tr>
      <w:tr>
        <w:trPr>
          <w:trHeight w:hRule="atLeast" w:val="360"/>
        </w:trPr>
        <w:tc>
          <w:tcPr>
            <w:tcW w:type="dxa" w:w="6555"/>
            <w:gridSpan w:val="1"/>
            <w:vMerge w:val="continue"/>
          </w:tcPr>
          <w:p/>
        </w:tc>
        <w:tc>
          <w:tcPr>
            <w:tcW w:type="dxa" w:w="4240"/>
          </w:tcPr>
          <w:p w14:paraId="B82D0000">
            <w:pPr>
              <w:spacing w:after="0" w:before="0" w:line="240" w:lineRule="auto"/>
              <w:ind w:firstLine="0" w:left="0"/>
            </w:pPr>
            <w:r>
              <w:t>в том числе в отчётном году</w:t>
            </w:r>
          </w:p>
        </w:tc>
        <w:tc>
          <w:tcPr>
            <w:tcW w:type="dxa" w:w="3163"/>
          </w:tcPr>
          <w:p w14:paraId="B92D0000">
            <w:pPr>
              <w:spacing w:after="0" w:before="0" w:line="240" w:lineRule="auto"/>
              <w:ind w:firstLine="0" w:left="0"/>
            </w:pPr>
          </w:p>
        </w:tc>
      </w:tr>
      <w:tr>
        <w:trPr>
          <w:trHeight w:hRule="atLeast" w:val="247"/>
        </w:trPr>
        <w:tc>
          <w:tcPr>
            <w:tcW w:type="dxa" w:w="6555"/>
            <w:gridSpan w:val="1"/>
            <w:vMerge w:val="continue"/>
          </w:tcPr>
          <w:p/>
        </w:tc>
        <w:tc>
          <w:tcPr>
            <w:tcW w:type="dxa" w:w="4240"/>
          </w:tcPr>
          <w:p w14:paraId="BA2D0000">
            <w:pPr>
              <w:spacing w:after="0" w:before="0" w:line="240" w:lineRule="auto"/>
              <w:ind w:firstLine="0" w:left="0"/>
            </w:pPr>
            <w:r>
              <w:t>в том числе за отчетный период</w:t>
            </w:r>
          </w:p>
        </w:tc>
        <w:tc>
          <w:tcPr>
            <w:tcW w:type="dxa" w:w="3163"/>
          </w:tcPr>
          <w:p w14:paraId="BB2D0000">
            <w:pPr>
              <w:spacing w:after="0" w:before="0" w:line="240" w:lineRule="auto"/>
              <w:ind w:firstLine="0" w:left="0"/>
            </w:pPr>
          </w:p>
        </w:tc>
      </w:tr>
      <w:tr>
        <w:trPr>
          <w:trHeight w:hRule="atLeast" w:val="360"/>
        </w:trPr>
        <w:tc>
          <w:tcPr>
            <w:tcW w:type="dxa" w:w="6555"/>
            <w:vMerge w:val="restart"/>
          </w:tcPr>
          <w:p w14:paraId="BC2D0000">
            <w:pPr>
              <w:spacing w:after="0" w:before="0" w:line="240" w:lineRule="auto"/>
              <w:ind w:firstLine="0" w:left="0"/>
            </w:pPr>
            <w:r>
              <w:t>В том числе привлеченные средства (софинансирование)</w:t>
            </w:r>
          </w:p>
        </w:tc>
        <w:tc>
          <w:tcPr>
            <w:tcW w:type="dxa" w:w="4240"/>
          </w:tcPr>
          <w:p w14:paraId="BD2D0000">
            <w:pPr>
              <w:spacing w:after="0" w:before="0" w:line="240" w:lineRule="auto"/>
              <w:ind w:firstLine="0" w:left="0"/>
            </w:pPr>
            <w:r>
              <w:t>всего (нарастающим итогом)</w:t>
            </w:r>
          </w:p>
        </w:tc>
        <w:tc>
          <w:tcPr>
            <w:tcW w:type="dxa" w:w="3163"/>
          </w:tcPr>
          <w:p w14:paraId="BE2D0000">
            <w:pPr>
              <w:spacing w:after="0" w:before="0" w:line="240" w:lineRule="auto"/>
              <w:ind w:firstLine="0" w:left="0"/>
            </w:pPr>
          </w:p>
        </w:tc>
      </w:tr>
      <w:tr>
        <w:trPr>
          <w:trHeight w:hRule="atLeast" w:val="360"/>
        </w:trPr>
        <w:tc>
          <w:tcPr>
            <w:tcW w:type="dxa" w:w="6555"/>
            <w:gridSpan w:val="1"/>
            <w:vMerge w:val="continue"/>
          </w:tcPr>
          <w:p/>
        </w:tc>
        <w:tc>
          <w:tcPr>
            <w:tcW w:type="dxa" w:w="4240"/>
          </w:tcPr>
          <w:p w14:paraId="BF2D0000">
            <w:pPr>
              <w:spacing w:after="0" w:before="0" w:line="240" w:lineRule="auto"/>
              <w:ind w:firstLine="0" w:left="0"/>
            </w:pPr>
            <w:r>
              <w:t>в том числе в отчётном году</w:t>
            </w:r>
          </w:p>
        </w:tc>
        <w:tc>
          <w:tcPr>
            <w:tcW w:type="dxa" w:w="3163"/>
          </w:tcPr>
          <w:p w14:paraId="C02D0000">
            <w:pPr>
              <w:spacing w:after="0" w:before="0" w:line="240" w:lineRule="auto"/>
              <w:ind w:firstLine="0" w:left="0"/>
            </w:pPr>
          </w:p>
        </w:tc>
      </w:tr>
      <w:tr>
        <w:trPr>
          <w:trHeight w:hRule="atLeast" w:val="120"/>
        </w:trPr>
        <w:tc>
          <w:tcPr>
            <w:tcW w:type="dxa" w:w="6555"/>
            <w:gridSpan w:val="1"/>
            <w:vMerge w:val="continue"/>
          </w:tcPr>
          <w:p/>
        </w:tc>
        <w:tc>
          <w:tcPr>
            <w:tcW w:type="dxa" w:w="4240"/>
          </w:tcPr>
          <w:p w14:paraId="C12D0000">
            <w:pPr>
              <w:spacing w:after="0" w:before="0" w:line="240" w:lineRule="auto"/>
              <w:ind w:firstLine="0" w:left="0"/>
            </w:pPr>
            <w:r>
              <w:t>в том числе за отчетный период</w:t>
            </w:r>
          </w:p>
        </w:tc>
        <w:tc>
          <w:tcPr>
            <w:tcW w:type="dxa" w:w="3163"/>
          </w:tcPr>
          <w:p w14:paraId="C22D0000">
            <w:pPr>
              <w:spacing w:after="0" w:before="0" w:line="240" w:lineRule="auto"/>
              <w:ind w:firstLine="0" w:left="0"/>
            </w:pPr>
          </w:p>
        </w:tc>
      </w:tr>
      <w:tr>
        <w:trPr>
          <w:trHeight w:hRule="atLeast" w:val="360"/>
        </w:trPr>
        <w:tc>
          <w:tcPr>
            <w:tcW w:type="dxa" w:w="6555"/>
            <w:vMerge w:val="restart"/>
          </w:tcPr>
          <w:p w14:paraId="C32D0000">
            <w:pPr>
              <w:spacing w:after="0" w:before="0" w:line="240" w:lineRule="auto"/>
              <w:ind w:firstLine="0" w:left="0"/>
            </w:pPr>
            <w:r>
              <w:t>Фактические затраты привлеченных заемных средств</w:t>
            </w:r>
          </w:p>
        </w:tc>
        <w:tc>
          <w:tcPr>
            <w:tcW w:type="dxa" w:w="4240"/>
          </w:tcPr>
          <w:p w14:paraId="C42D0000">
            <w:pPr>
              <w:spacing w:after="0" w:before="0" w:line="240" w:lineRule="auto"/>
              <w:ind w:firstLine="0" w:left="0"/>
            </w:pPr>
            <w:r>
              <w:t>всего (нарастающим итогом)</w:t>
            </w:r>
          </w:p>
        </w:tc>
        <w:tc>
          <w:tcPr>
            <w:tcW w:type="dxa" w:w="3163"/>
          </w:tcPr>
          <w:p w14:paraId="C52D0000">
            <w:pPr>
              <w:spacing w:after="0" w:before="0" w:line="240" w:lineRule="auto"/>
              <w:ind w:firstLine="0" w:left="0"/>
            </w:pPr>
          </w:p>
        </w:tc>
      </w:tr>
      <w:tr>
        <w:trPr>
          <w:trHeight w:hRule="atLeast" w:val="360"/>
        </w:trPr>
        <w:tc>
          <w:tcPr>
            <w:tcW w:type="dxa" w:w="6555"/>
            <w:gridSpan w:val="1"/>
            <w:vMerge w:val="continue"/>
          </w:tcPr>
          <w:p/>
        </w:tc>
        <w:tc>
          <w:tcPr>
            <w:tcW w:type="dxa" w:w="4240"/>
          </w:tcPr>
          <w:p w14:paraId="C62D0000">
            <w:pPr>
              <w:spacing w:after="0" w:before="0" w:line="240" w:lineRule="auto"/>
              <w:ind w:firstLine="0" w:left="0"/>
            </w:pPr>
            <w:r>
              <w:t>в том числе в отчётном году</w:t>
            </w:r>
          </w:p>
        </w:tc>
        <w:tc>
          <w:tcPr>
            <w:tcW w:type="dxa" w:w="3163"/>
          </w:tcPr>
          <w:p w14:paraId="C72D0000">
            <w:pPr>
              <w:spacing w:after="0" w:before="0" w:line="240" w:lineRule="auto"/>
              <w:ind w:firstLine="0" w:left="0"/>
            </w:pPr>
          </w:p>
        </w:tc>
      </w:tr>
      <w:tr>
        <w:trPr>
          <w:trHeight w:hRule="atLeast" w:val="292"/>
        </w:trPr>
        <w:tc>
          <w:tcPr>
            <w:tcW w:type="dxa" w:w="6555"/>
            <w:gridSpan w:val="1"/>
            <w:vMerge w:val="continue"/>
          </w:tcPr>
          <w:p/>
        </w:tc>
        <w:tc>
          <w:tcPr>
            <w:tcW w:type="dxa" w:w="4240"/>
          </w:tcPr>
          <w:p w14:paraId="C82D0000">
            <w:pPr>
              <w:spacing w:after="0" w:before="0" w:line="240" w:lineRule="auto"/>
              <w:ind w:firstLine="0" w:left="0"/>
            </w:pPr>
            <w:r>
              <w:t>в том числе за отчетный период</w:t>
            </w:r>
          </w:p>
        </w:tc>
        <w:tc>
          <w:tcPr>
            <w:tcW w:type="dxa" w:w="3163"/>
          </w:tcPr>
          <w:p w14:paraId="C92D0000">
            <w:pPr>
              <w:spacing w:after="0" w:before="0" w:line="240" w:lineRule="auto"/>
              <w:ind w:firstLine="0" w:left="0"/>
            </w:pPr>
          </w:p>
        </w:tc>
      </w:tr>
      <w:tr>
        <w:trPr>
          <w:trHeight w:hRule="atLeast" w:val="330"/>
        </w:trPr>
        <w:tc>
          <w:tcPr>
            <w:tcW w:type="dxa" w:w="6555"/>
            <w:vMerge w:val="restart"/>
          </w:tcPr>
          <w:p w14:paraId="CA2D0000">
            <w:pPr>
              <w:spacing w:after="0" w:before="0" w:line="240" w:lineRule="auto"/>
              <w:ind w:firstLine="0" w:left="0"/>
            </w:pPr>
            <w:r>
              <w:t>Фактические затраты привлеченных средств софинансирования</w:t>
            </w:r>
          </w:p>
        </w:tc>
        <w:tc>
          <w:tcPr>
            <w:tcW w:type="dxa" w:w="4240"/>
          </w:tcPr>
          <w:p w14:paraId="CB2D0000">
            <w:pPr>
              <w:spacing w:after="0" w:before="0" w:line="240" w:lineRule="auto"/>
              <w:ind w:firstLine="0" w:left="0"/>
            </w:pPr>
            <w:r>
              <w:t>всего (нарастающим итогом)</w:t>
            </w:r>
          </w:p>
        </w:tc>
        <w:tc>
          <w:tcPr>
            <w:tcW w:type="dxa" w:w="3163"/>
          </w:tcPr>
          <w:p w14:paraId="CC2D0000">
            <w:pPr>
              <w:spacing w:after="0" w:before="0" w:line="240" w:lineRule="auto"/>
              <w:ind w:firstLine="0" w:left="0"/>
            </w:pPr>
          </w:p>
        </w:tc>
      </w:tr>
      <w:tr>
        <w:trPr>
          <w:trHeight w:hRule="atLeast" w:val="360"/>
        </w:trPr>
        <w:tc>
          <w:tcPr>
            <w:tcW w:type="dxa" w:w="6555"/>
            <w:gridSpan w:val="1"/>
            <w:vMerge w:val="continue"/>
          </w:tcPr>
          <w:p/>
        </w:tc>
        <w:tc>
          <w:tcPr>
            <w:tcW w:type="dxa" w:w="4240"/>
          </w:tcPr>
          <w:p w14:paraId="CD2D0000">
            <w:pPr>
              <w:spacing w:after="0" w:before="0" w:line="240" w:lineRule="auto"/>
              <w:ind w:firstLine="0" w:left="0"/>
            </w:pPr>
            <w:r>
              <w:t>в том числе в отчётном году</w:t>
            </w:r>
          </w:p>
        </w:tc>
        <w:tc>
          <w:tcPr>
            <w:tcW w:type="dxa" w:w="3163"/>
          </w:tcPr>
          <w:p w14:paraId="CE2D0000">
            <w:pPr>
              <w:spacing w:after="0" w:before="0" w:line="240" w:lineRule="auto"/>
              <w:ind w:firstLine="0" w:left="0"/>
            </w:pPr>
            <w:r>
              <w:t> </w:t>
            </w:r>
          </w:p>
        </w:tc>
      </w:tr>
      <w:tr>
        <w:trPr>
          <w:trHeight w:hRule="atLeast" w:val="208"/>
        </w:trPr>
        <w:tc>
          <w:tcPr>
            <w:tcW w:type="dxa" w:w="6555"/>
            <w:gridSpan w:val="1"/>
            <w:vMerge w:val="continue"/>
          </w:tcPr>
          <w:p/>
        </w:tc>
        <w:tc>
          <w:tcPr>
            <w:tcW w:type="dxa" w:w="4240"/>
          </w:tcPr>
          <w:p w14:paraId="CF2D0000">
            <w:pPr>
              <w:spacing w:after="0" w:before="0" w:line="240" w:lineRule="auto"/>
              <w:ind w:firstLine="0" w:left="0"/>
            </w:pPr>
            <w:r>
              <w:t>в том числе за отчетный период</w:t>
            </w:r>
          </w:p>
        </w:tc>
        <w:tc>
          <w:tcPr>
            <w:tcW w:type="dxa" w:w="3163"/>
          </w:tcPr>
          <w:p w14:paraId="D02D0000">
            <w:pPr>
              <w:spacing w:after="0" w:before="0" w:line="240" w:lineRule="auto"/>
              <w:ind w:firstLine="0" w:left="0"/>
            </w:pPr>
            <w:r>
              <w:t> </w:t>
            </w:r>
          </w:p>
        </w:tc>
      </w:tr>
    </w:tbl>
    <w:p w14:paraId="D12D0000">
      <w:pPr>
        <w:spacing w:after="0" w:before="0" w:line="240" w:lineRule="auto"/>
        <w:ind w:firstLine="0" w:left="0"/>
        <w:rPr>
          <w:sz w:val="26"/>
        </w:rPr>
      </w:pPr>
    </w:p>
    <w:p w14:paraId="D22D0000">
      <w:pPr>
        <w:spacing w:after="0" w:before="0" w:line="240" w:lineRule="auto"/>
        <w:ind w:firstLine="0" w:left="0"/>
        <w:rPr>
          <w:sz w:val="26"/>
        </w:rPr>
      </w:pPr>
      <w:r>
        <w:rPr>
          <w:sz w:val="26"/>
        </w:rPr>
        <w:t>Комментарий:</w:t>
      </w:r>
    </w:p>
    <w:p w14:paraId="D32D0000">
      <w:pPr>
        <w:spacing w:after="0" w:before="0" w:line="240" w:lineRule="auto"/>
        <w:ind w:firstLine="0" w:left="0"/>
        <w:rPr>
          <w:sz w:val="26"/>
        </w:rPr>
      </w:pPr>
    </w:p>
    <w:tbl>
      <w:tblPr>
        <w:tblStyle w:val="Style_28"/>
        <w:tblLayout w:type="fixed"/>
      </w:tblPr>
      <w:tblGrid>
        <w:gridCol w:w="13958"/>
      </w:tblGrid>
      <w:tr>
        <w:tc>
          <w:tcPr>
            <w:tcW w:type="dxa" w:w="13958"/>
          </w:tcPr>
          <w:p w14:paraId="D42D0000">
            <w:pPr>
              <w:spacing w:after="0" w:before="0" w:line="240" w:lineRule="auto"/>
              <w:ind w:firstLine="0" w:left="0"/>
              <w:rPr>
                <w:sz w:val="26"/>
              </w:rPr>
            </w:pPr>
          </w:p>
        </w:tc>
      </w:tr>
    </w:tbl>
    <w:p w14:paraId="D52D0000">
      <w:pPr>
        <w:spacing w:after="0" w:before="0" w:line="240" w:lineRule="auto"/>
        <w:ind w:firstLine="0" w:left="0"/>
        <w:rPr>
          <w:sz w:val="26"/>
        </w:rPr>
      </w:pPr>
    </w:p>
    <w:p w14:paraId="D62D0000">
      <w:pPr>
        <w:spacing w:after="0" w:before="0" w:line="240" w:lineRule="auto"/>
        <w:ind w:firstLine="0" w:left="0"/>
      </w:pPr>
      <w:r>
        <w:t>Достоверность и полноту сведений, приведенных в настоящем отчете, подтверждаю.</w:t>
      </w:r>
    </w:p>
    <w:p w14:paraId="D72D0000">
      <w:pPr>
        <w:spacing w:after="0" w:before="0" w:line="240" w:lineRule="auto"/>
        <w:ind w:firstLine="0" w:left="0"/>
        <w:rPr>
          <w:sz w:val="22"/>
        </w:rPr>
      </w:pPr>
    </w:p>
    <w:p w14:paraId="D82D0000">
      <w:pPr>
        <w:spacing w:after="0" w:before="0" w:line="240" w:lineRule="auto"/>
        <w:ind w:firstLine="0" w:left="0"/>
        <w:rPr>
          <w:sz w:val="22"/>
        </w:rPr>
      </w:pPr>
    </w:p>
    <w:tbl>
      <w:tblPr>
        <w:tblStyle w:val="Style_3"/>
        <w:tblLayout w:type="fixed"/>
      </w:tblPr>
      <w:tblGrid>
        <w:gridCol w:w="3284"/>
        <w:gridCol w:w="236"/>
        <w:gridCol w:w="2813"/>
        <w:gridCol w:w="236"/>
        <w:gridCol w:w="3285"/>
      </w:tblGrid>
      <w:tr>
        <w:tc>
          <w:tcPr>
            <w:tcW w:type="dxa" w:w="3284"/>
            <w:tcBorders>
              <w:bottom w:color="000000" w:sz="4" w:val="single"/>
            </w:tcBorders>
          </w:tcPr>
          <w:p w14:paraId="D92D0000">
            <w:pPr>
              <w:spacing w:after="0" w:before="0" w:line="240" w:lineRule="auto"/>
              <w:ind w:firstLine="0" w:left="0"/>
              <w:rPr>
                <w:sz w:val="20"/>
              </w:rPr>
            </w:pPr>
          </w:p>
        </w:tc>
        <w:tc>
          <w:tcPr>
            <w:tcW w:type="dxa" w:w="236"/>
          </w:tcPr>
          <w:p w14:paraId="DA2D0000">
            <w:pPr>
              <w:spacing w:after="0" w:before="0" w:line="240" w:lineRule="auto"/>
              <w:ind w:firstLine="0" w:left="0"/>
              <w:rPr>
                <w:sz w:val="20"/>
              </w:rPr>
            </w:pPr>
          </w:p>
        </w:tc>
        <w:tc>
          <w:tcPr>
            <w:tcW w:type="dxa" w:w="2813"/>
            <w:tcBorders>
              <w:bottom w:color="000000" w:sz="4" w:val="single"/>
            </w:tcBorders>
          </w:tcPr>
          <w:p w14:paraId="DB2D0000">
            <w:pPr>
              <w:spacing w:after="0" w:before="0" w:line="240" w:lineRule="auto"/>
              <w:ind w:firstLine="0" w:left="0"/>
              <w:rPr>
                <w:sz w:val="20"/>
              </w:rPr>
            </w:pPr>
          </w:p>
        </w:tc>
        <w:tc>
          <w:tcPr>
            <w:tcW w:type="dxa" w:w="236"/>
          </w:tcPr>
          <w:p w14:paraId="DC2D0000">
            <w:pPr>
              <w:spacing w:after="0" w:before="0" w:line="240" w:lineRule="auto"/>
              <w:ind w:firstLine="0" w:left="0"/>
              <w:rPr>
                <w:sz w:val="20"/>
              </w:rPr>
            </w:pPr>
          </w:p>
        </w:tc>
        <w:tc>
          <w:tcPr>
            <w:tcW w:type="dxa" w:w="3285"/>
            <w:tcBorders>
              <w:bottom w:color="000000" w:sz="4" w:val="single"/>
            </w:tcBorders>
          </w:tcPr>
          <w:p w14:paraId="DD2D0000">
            <w:pPr>
              <w:spacing w:after="0" w:before="0" w:line="240" w:lineRule="auto"/>
              <w:ind w:firstLine="0" w:left="0"/>
              <w:rPr>
                <w:sz w:val="20"/>
              </w:rPr>
            </w:pPr>
          </w:p>
        </w:tc>
      </w:tr>
      <w:tr>
        <w:tc>
          <w:tcPr>
            <w:tcW w:type="dxa" w:w="3284"/>
            <w:tcBorders>
              <w:top w:color="000000" w:sz="4" w:val="single"/>
            </w:tcBorders>
          </w:tcPr>
          <w:p w14:paraId="DE2D0000">
            <w:pPr>
              <w:spacing w:after="0" w:before="0" w:line="240" w:lineRule="auto"/>
              <w:ind w:firstLine="0" w:left="0"/>
              <w:jc w:val="center"/>
              <w:rPr>
                <w:sz w:val="20"/>
              </w:rPr>
            </w:pPr>
            <w:r>
              <w:rPr>
                <w:sz w:val="20"/>
              </w:rPr>
              <w:t>наименование должности</w:t>
            </w:r>
          </w:p>
        </w:tc>
        <w:tc>
          <w:tcPr>
            <w:tcW w:type="dxa" w:w="236"/>
          </w:tcPr>
          <w:p w14:paraId="DF2D0000">
            <w:pPr>
              <w:spacing w:after="0" w:before="0" w:line="240" w:lineRule="auto"/>
              <w:ind w:firstLine="0" w:left="0"/>
              <w:jc w:val="center"/>
              <w:rPr>
                <w:sz w:val="20"/>
              </w:rPr>
            </w:pPr>
          </w:p>
        </w:tc>
        <w:tc>
          <w:tcPr>
            <w:tcW w:type="dxa" w:w="2813"/>
            <w:tcBorders>
              <w:top w:color="000000" w:sz="4" w:val="single"/>
            </w:tcBorders>
          </w:tcPr>
          <w:p w14:paraId="E02D0000">
            <w:pPr>
              <w:spacing w:after="0" w:before="0" w:line="240" w:lineRule="auto"/>
              <w:ind w:firstLine="0" w:left="0"/>
              <w:jc w:val="center"/>
              <w:rPr>
                <w:sz w:val="20"/>
              </w:rPr>
            </w:pPr>
            <w:r>
              <w:rPr>
                <w:sz w:val="20"/>
              </w:rPr>
              <w:t>Подпись</w:t>
            </w:r>
          </w:p>
        </w:tc>
        <w:tc>
          <w:tcPr>
            <w:tcW w:type="dxa" w:w="236"/>
          </w:tcPr>
          <w:p w14:paraId="E12D0000">
            <w:pPr>
              <w:spacing w:after="0" w:before="0" w:line="240" w:lineRule="auto"/>
              <w:ind w:firstLine="0" w:left="0"/>
              <w:jc w:val="center"/>
              <w:rPr>
                <w:sz w:val="20"/>
              </w:rPr>
            </w:pPr>
          </w:p>
        </w:tc>
        <w:tc>
          <w:tcPr>
            <w:tcW w:type="dxa" w:w="3285"/>
            <w:tcBorders>
              <w:top w:color="000000" w:sz="4" w:val="single"/>
            </w:tcBorders>
          </w:tcPr>
          <w:p w14:paraId="E22D0000">
            <w:pPr>
              <w:spacing w:after="0" w:before="0" w:line="240" w:lineRule="auto"/>
              <w:ind w:firstLine="0" w:left="0"/>
              <w:jc w:val="center"/>
              <w:rPr>
                <w:sz w:val="20"/>
              </w:rPr>
            </w:pPr>
            <w:r>
              <w:rPr>
                <w:sz w:val="20"/>
              </w:rPr>
              <w:t>фамилия, имя, отчество</w:t>
            </w:r>
          </w:p>
        </w:tc>
      </w:tr>
    </w:tbl>
    <w:p w14:paraId="E32D0000">
      <w:pPr>
        <w:sectPr>
          <w:pgSz w:h="11906" w:orient="landscape" w:w="16838"/>
          <w:pgMar w:bottom="566" w:footer="680" w:gutter="0" w:header="680" w:left="1440" w:right="1440" w:top="1133"/>
        </w:sectPr>
      </w:pPr>
    </w:p>
    <w:p w14:paraId="E42D0000">
      <w:bookmarkStart w:id="1053" w:name="__RefHeading___203"/>
      <w:bookmarkEnd w:id="1053"/>
      <w:bookmarkStart w:id="1054" w:name="__RefHeading___425"/>
      <w:bookmarkEnd w:id="1054"/>
      <w:bookmarkStart w:id="1055" w:name="__RefHeading___647"/>
      <w:bookmarkEnd w:id="1055"/>
      <w:bookmarkStart w:id="1056" w:name="__RefHeading___869"/>
      <w:bookmarkEnd w:id="1056"/>
      <w:pPr>
        <w:keepNext w:val="1"/>
        <w:keepLines w:val="1"/>
        <w:spacing w:after="0" w:before="240" w:line="276" w:lineRule="auto"/>
        <w:ind w:firstLine="0" w:left="0"/>
        <w:jc w:val="right"/>
        <w:outlineLvl w:val="0"/>
        <w:rPr>
          <w:color w:themeColor="accent1" w:themeShade="BF" w:val="376092"/>
        </w:rPr>
      </w:pPr>
      <w:r>
        <w:t>Приложение N 11 к Договору</w:t>
      </w:r>
    </w:p>
    <w:p w14:paraId="E52D0000">
      <w:pPr>
        <w:spacing w:after="0" w:before="0" w:line="240" w:lineRule="auto"/>
        <w:ind w:firstLine="0" w:left="0"/>
        <w:jc w:val="right"/>
      </w:pPr>
      <w:r>
        <w:t>от __________ N ____</w:t>
      </w:r>
    </w:p>
    <w:p w14:paraId="E62D0000">
      <w:pPr>
        <w:spacing w:after="0" w:before="0" w:line="240" w:lineRule="auto"/>
        <w:ind w:firstLine="0" w:left="0"/>
        <w:jc w:val="right"/>
        <w:rPr>
          <w:rFonts w:ascii="Verdana" w:hAnsi="Verdana"/>
          <w:sz w:val="21"/>
        </w:rPr>
      </w:pPr>
    </w:p>
    <w:p w14:paraId="E72D0000">
      <w:pPr>
        <w:spacing w:after="0" w:before="0" w:line="240" w:lineRule="auto"/>
        <w:ind w:firstLine="0" w:left="0"/>
        <w:jc w:val="center"/>
        <w:rPr>
          <w:sz w:val="20"/>
        </w:rPr>
      </w:pPr>
    </w:p>
    <w:p w14:paraId="E82D0000">
      <w:pPr>
        <w:spacing w:after="0" w:before="0" w:line="240" w:lineRule="auto"/>
        <w:ind w:firstLine="0" w:left="0"/>
        <w:jc w:val="center"/>
        <w:rPr>
          <w:sz w:val="20"/>
        </w:rPr>
      </w:pPr>
    </w:p>
    <w:p w14:paraId="E92D0000">
      <w:pPr>
        <w:spacing w:after="0" w:before="0" w:line="240" w:lineRule="auto"/>
        <w:ind w:firstLine="0" w:left="0"/>
        <w:jc w:val="center"/>
      </w:pPr>
      <w:r>
        <w:t>Значения результатов предоставления Гранта (ключевые контрольные точки проекта)</w:t>
      </w:r>
    </w:p>
    <w:p w14:paraId="EA2D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3286"/>
        <w:gridCol w:w="57"/>
        <w:gridCol w:w="4242"/>
        <w:gridCol w:w="1229"/>
        <w:gridCol w:w="1392"/>
      </w:tblGrid>
      <w:tr>
        <w:tc>
          <w:tcPr>
            <w:tcW w:type="dxa" w:w="3286"/>
            <w:vMerge w:val="restart"/>
            <w:tcMar>
              <w:left w:type="dxa" w:w="0"/>
              <w:right w:type="dxa" w:w="0"/>
            </w:tcMar>
          </w:tcPr>
          <w:p w14:paraId="EB2D0000">
            <w:pPr>
              <w:spacing w:after="100" w:before="0" w:line="240" w:lineRule="auto"/>
              <w:ind w:firstLine="0" w:left="0"/>
              <w:jc w:val="left"/>
              <w:rPr>
                <w:sz w:val="20"/>
              </w:rPr>
            </w:pPr>
            <w:r>
              <w:rPr>
                <w:sz w:val="20"/>
              </w:rPr>
              <w:t> </w:t>
            </w:r>
          </w:p>
        </w:tc>
        <w:tc>
          <w:tcPr>
            <w:tcW w:type="dxa" w:w="57"/>
            <w:vMerge w:val="restart"/>
            <w:tcMar>
              <w:left w:type="dxa" w:w="0"/>
              <w:right w:type="dxa" w:w="0"/>
            </w:tcMar>
          </w:tcPr>
          <w:p w14:paraId="EC2D0000">
            <w:pPr>
              <w:spacing w:after="100" w:before="0" w:line="240" w:lineRule="auto"/>
              <w:ind w:firstLine="0" w:left="0"/>
              <w:jc w:val="left"/>
              <w:rPr>
                <w:sz w:val="20"/>
              </w:rPr>
            </w:pPr>
            <w:r>
              <w:rPr>
                <w:sz w:val="20"/>
              </w:rPr>
              <w:t> </w:t>
            </w:r>
          </w:p>
        </w:tc>
        <w:tc>
          <w:tcPr>
            <w:tcW w:type="dxa" w:w="4242"/>
            <w:vMerge w:val="restart"/>
            <w:tcMar>
              <w:left w:type="dxa" w:w="0"/>
              <w:right w:type="dxa" w:w="0"/>
            </w:tcMar>
          </w:tcPr>
          <w:p w14:paraId="ED2D0000">
            <w:pPr>
              <w:spacing w:after="100" w:before="0" w:line="240" w:lineRule="auto"/>
              <w:ind w:firstLine="0" w:left="0"/>
              <w:jc w:val="left"/>
              <w:rPr>
                <w:sz w:val="20"/>
              </w:rPr>
            </w:pPr>
            <w:r>
              <w:rPr>
                <w:sz w:val="20"/>
              </w:rPr>
              <w:t> </w:t>
            </w:r>
          </w:p>
        </w:tc>
        <w:tc>
          <w:tcPr>
            <w:tcW w:type="dxa" w:w="1229"/>
            <w:tcBorders>
              <w:right w:color="000000" w:sz="8" w:val="single"/>
            </w:tcBorders>
            <w:tcMar>
              <w:left w:type="dxa" w:w="0"/>
              <w:right w:type="dxa" w:w="0"/>
            </w:tcMar>
          </w:tcPr>
          <w:p w14:paraId="EE2D0000">
            <w:pPr>
              <w:spacing w:after="100" w:before="0" w:line="240" w:lineRule="auto"/>
              <w:ind w:firstLine="0" w:left="0"/>
              <w:jc w:val="left"/>
              <w:rPr>
                <w:sz w:val="20"/>
              </w:rPr>
            </w:pPr>
            <w:r>
              <w:rPr>
                <w:sz w:val="20"/>
              </w:rPr>
              <w:t> </w:t>
            </w:r>
          </w:p>
        </w:tc>
        <w:tc>
          <w:tcPr>
            <w:tcW w:type="dxa" w:w="1392"/>
            <w:tcBorders>
              <w:top w:color="000000" w:sz="8" w:val="single"/>
              <w:left w:color="000000" w:sz="8" w:val="single"/>
              <w:bottom w:color="000000" w:sz="8" w:val="single"/>
              <w:right w:color="000000" w:sz="8" w:val="single"/>
            </w:tcBorders>
            <w:tcMar>
              <w:left w:type="dxa" w:w="0"/>
              <w:right w:type="dxa" w:w="0"/>
            </w:tcMar>
            <w:vAlign w:val="center"/>
          </w:tcPr>
          <w:p w14:paraId="EF2D0000">
            <w:pPr>
              <w:spacing w:after="100" w:before="0" w:line="240" w:lineRule="auto"/>
              <w:ind w:firstLine="0" w:left="0"/>
              <w:jc w:val="center"/>
              <w:rPr>
                <w:sz w:val="20"/>
              </w:rPr>
            </w:pPr>
            <w:r>
              <w:rPr>
                <w:sz w:val="20"/>
              </w:rPr>
              <w:t>КОДЫ</w:t>
            </w:r>
          </w:p>
        </w:tc>
      </w:tr>
      <w:tr>
        <w:tc>
          <w:tcPr>
            <w:tcW w:type="dxa" w:w="3286"/>
            <w:gridSpan w:val="1"/>
            <w:vMerge w:val="continue"/>
            <w:tcMar>
              <w:left w:type="dxa" w:w="0"/>
              <w:right w:type="dxa" w:w="0"/>
            </w:tcMar>
          </w:tcPr>
          <w:p/>
        </w:tc>
        <w:tc>
          <w:tcPr>
            <w:tcW w:type="dxa" w:w="57"/>
            <w:gridSpan w:val="1"/>
            <w:vMerge w:val="continue"/>
            <w:tcMar>
              <w:left w:type="dxa" w:w="0"/>
              <w:right w:type="dxa" w:w="0"/>
            </w:tcMar>
          </w:tcPr>
          <w:p/>
        </w:tc>
        <w:tc>
          <w:tcPr>
            <w:tcW w:type="dxa" w:w="4242"/>
            <w:gridSpan w:val="1"/>
            <w:vMerge w:val="continue"/>
            <w:tcMar>
              <w:left w:type="dxa" w:w="0"/>
              <w:right w:type="dxa" w:w="0"/>
            </w:tcMar>
          </w:tcPr>
          <w:p/>
        </w:tc>
        <w:tc>
          <w:tcPr>
            <w:tcW w:type="dxa" w:w="1229"/>
            <w:tcBorders>
              <w:right w:color="000000" w:sz="8" w:val="single"/>
            </w:tcBorders>
            <w:tcMar>
              <w:left w:type="dxa" w:w="0"/>
              <w:right w:type="dxa" w:w="0"/>
            </w:tcMar>
          </w:tcPr>
          <w:p w14:paraId="F02D0000">
            <w:pPr>
              <w:spacing w:after="100" w:before="0" w:line="240" w:lineRule="auto"/>
              <w:ind w:firstLine="0" w:left="0"/>
              <w:jc w:val="right"/>
              <w:rPr>
                <w:sz w:val="20"/>
              </w:rPr>
            </w:pPr>
            <w:r>
              <w:rPr>
                <w:sz w:val="20"/>
              </w:rPr>
              <w:t>Дата</w:t>
            </w:r>
          </w:p>
        </w:tc>
        <w:tc>
          <w:tcPr>
            <w:tcW w:type="dxa" w:w="1392"/>
            <w:tcBorders>
              <w:top w:color="000000" w:sz="8" w:val="single"/>
              <w:left w:color="000000" w:sz="8" w:val="single"/>
              <w:bottom w:color="000000" w:sz="8" w:val="single"/>
              <w:right w:color="000000" w:sz="8" w:val="single"/>
            </w:tcBorders>
            <w:tcMar>
              <w:left w:type="dxa" w:w="0"/>
              <w:right w:type="dxa" w:w="0"/>
            </w:tcMar>
          </w:tcPr>
          <w:p w14:paraId="F12D0000">
            <w:pPr>
              <w:spacing w:after="100" w:before="0" w:line="240" w:lineRule="auto"/>
              <w:ind w:firstLine="0" w:left="0"/>
              <w:jc w:val="left"/>
              <w:rPr>
                <w:sz w:val="20"/>
              </w:rPr>
            </w:pPr>
            <w:r>
              <w:rPr>
                <w:sz w:val="20"/>
              </w:rPr>
              <w:t> </w:t>
            </w:r>
          </w:p>
        </w:tc>
      </w:tr>
      <w:tr>
        <w:tc>
          <w:tcPr>
            <w:tcW w:type="dxa" w:w="3286"/>
            <w:tcMar>
              <w:left w:type="dxa" w:w="0"/>
              <w:right w:type="dxa" w:w="0"/>
            </w:tcMar>
          </w:tcPr>
          <w:p w14:paraId="F22D0000">
            <w:pPr>
              <w:spacing w:after="100" w:before="0" w:line="240" w:lineRule="auto"/>
              <w:ind w:firstLine="0" w:left="0"/>
              <w:jc w:val="left"/>
              <w:rPr>
                <w:sz w:val="20"/>
              </w:rPr>
            </w:pPr>
            <w:r>
              <w:rPr>
                <w:sz w:val="20"/>
              </w:rPr>
              <w:t>Наименование Получателя гранта</w:t>
            </w:r>
          </w:p>
        </w:tc>
        <w:tc>
          <w:tcPr>
            <w:tcW w:type="dxa" w:w="57"/>
            <w:tcMar>
              <w:left w:type="dxa" w:w="0"/>
              <w:right w:type="dxa" w:w="0"/>
            </w:tcMar>
          </w:tcPr>
          <w:p w14:paraId="F32D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F42D0000">
            <w:pPr>
              <w:spacing w:after="100" w:before="0" w:line="240" w:lineRule="auto"/>
              <w:ind w:firstLine="0" w:left="0"/>
              <w:jc w:val="left"/>
              <w:rPr>
                <w:sz w:val="20"/>
              </w:rPr>
            </w:pPr>
            <w:r>
              <w:rPr>
                <w:sz w:val="20"/>
              </w:rPr>
              <w:t> </w:t>
            </w:r>
          </w:p>
        </w:tc>
        <w:tc>
          <w:tcPr>
            <w:tcW w:type="dxa" w:w="1229"/>
            <w:tcBorders>
              <w:right w:color="000000" w:sz="8" w:val="single"/>
            </w:tcBorders>
            <w:tcMar>
              <w:left w:type="dxa" w:w="0"/>
              <w:right w:type="dxa" w:w="0"/>
            </w:tcMar>
          </w:tcPr>
          <w:p w14:paraId="F52D0000">
            <w:pPr>
              <w:spacing w:after="100" w:before="0" w:line="240" w:lineRule="auto"/>
              <w:ind w:firstLine="0" w:left="0"/>
              <w:jc w:val="right"/>
              <w:rPr>
                <w:sz w:val="20"/>
              </w:rPr>
            </w:pPr>
            <w:r>
              <w:rPr>
                <w:sz w:val="20"/>
              </w:rPr>
              <w:t>ИНН</w:t>
            </w:r>
          </w:p>
        </w:tc>
        <w:tc>
          <w:tcPr>
            <w:tcW w:type="dxa" w:w="1392"/>
            <w:tcBorders>
              <w:top w:color="000000" w:sz="8" w:val="single"/>
              <w:left w:color="000000" w:sz="8" w:val="single"/>
              <w:bottom w:color="000000" w:sz="8" w:val="single"/>
              <w:right w:color="000000" w:sz="8" w:val="single"/>
            </w:tcBorders>
            <w:tcMar>
              <w:left w:type="dxa" w:w="0"/>
              <w:right w:type="dxa" w:w="0"/>
            </w:tcMar>
          </w:tcPr>
          <w:p w14:paraId="F62D0000">
            <w:pPr>
              <w:spacing w:after="100" w:before="0" w:line="240" w:lineRule="auto"/>
              <w:ind w:firstLine="0" w:left="0"/>
              <w:jc w:val="left"/>
              <w:rPr>
                <w:sz w:val="20"/>
              </w:rPr>
            </w:pPr>
            <w:r>
              <w:rPr>
                <w:sz w:val="20"/>
              </w:rPr>
              <w:t> </w:t>
            </w:r>
          </w:p>
        </w:tc>
      </w:tr>
      <w:tr>
        <w:tc>
          <w:tcPr>
            <w:tcW w:type="dxa" w:w="3286"/>
            <w:tcMar>
              <w:left w:type="dxa" w:w="0"/>
              <w:right w:type="dxa" w:w="0"/>
            </w:tcMar>
          </w:tcPr>
          <w:p w14:paraId="F72D0000">
            <w:pPr>
              <w:spacing w:after="100" w:before="0" w:line="240" w:lineRule="auto"/>
              <w:ind w:firstLine="0" w:left="0"/>
              <w:jc w:val="left"/>
              <w:rPr>
                <w:sz w:val="20"/>
              </w:rPr>
            </w:pPr>
            <w:r>
              <w:rPr>
                <w:sz w:val="20"/>
              </w:rPr>
              <w:t>Наименование Грантодателя</w:t>
            </w:r>
          </w:p>
        </w:tc>
        <w:tc>
          <w:tcPr>
            <w:tcW w:type="dxa" w:w="57"/>
            <w:tcMar>
              <w:left w:type="dxa" w:w="0"/>
              <w:right w:type="dxa" w:w="0"/>
            </w:tcMar>
          </w:tcPr>
          <w:p w14:paraId="F82D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F92D0000">
            <w:pPr>
              <w:spacing w:after="100" w:before="0" w:line="240" w:lineRule="auto"/>
              <w:ind w:firstLine="0" w:left="0"/>
              <w:jc w:val="left"/>
              <w:rPr>
                <w:sz w:val="20"/>
              </w:rPr>
            </w:pPr>
            <w:r>
              <w:rPr>
                <w:sz w:val="20"/>
              </w:rPr>
              <w:t> </w:t>
            </w:r>
          </w:p>
        </w:tc>
        <w:tc>
          <w:tcPr>
            <w:tcW w:type="dxa" w:w="1229"/>
            <w:tcBorders>
              <w:right w:color="000000" w:sz="8" w:val="single"/>
            </w:tcBorders>
            <w:tcMar>
              <w:left w:type="dxa" w:w="0"/>
              <w:right w:type="dxa" w:w="0"/>
            </w:tcMar>
          </w:tcPr>
          <w:p w14:paraId="FA2D0000">
            <w:pPr>
              <w:spacing w:after="100" w:before="0" w:line="240" w:lineRule="auto"/>
              <w:ind w:firstLine="0" w:left="0"/>
              <w:jc w:val="right"/>
              <w:rPr>
                <w:sz w:val="20"/>
              </w:rPr>
            </w:pPr>
            <w:r>
              <w:rPr>
                <w:sz w:val="20"/>
              </w:rPr>
              <w:t>по Сводному реестру</w:t>
            </w:r>
          </w:p>
        </w:tc>
        <w:tc>
          <w:tcPr>
            <w:tcW w:type="dxa" w:w="1392"/>
            <w:tcBorders>
              <w:top w:color="000000" w:sz="8" w:val="single"/>
              <w:left w:color="000000" w:sz="8" w:val="single"/>
              <w:bottom w:color="000000" w:sz="8" w:val="single"/>
              <w:right w:color="000000" w:sz="8" w:val="single"/>
            </w:tcBorders>
            <w:tcMar>
              <w:left w:type="dxa" w:w="0"/>
              <w:right w:type="dxa" w:w="0"/>
            </w:tcMar>
          </w:tcPr>
          <w:p w14:paraId="FB2D0000">
            <w:pPr>
              <w:spacing w:after="100" w:before="0" w:line="240" w:lineRule="auto"/>
              <w:ind w:firstLine="0" w:left="0"/>
              <w:jc w:val="left"/>
              <w:rPr>
                <w:sz w:val="20"/>
              </w:rPr>
            </w:pPr>
            <w:r>
              <w:rPr>
                <w:sz w:val="20"/>
              </w:rPr>
              <w:t> </w:t>
            </w:r>
          </w:p>
        </w:tc>
      </w:tr>
      <w:tr>
        <w:tc>
          <w:tcPr>
            <w:tcW w:type="dxa" w:w="3286"/>
            <w:tcMar>
              <w:left w:type="dxa" w:w="0"/>
              <w:right w:type="dxa" w:w="0"/>
            </w:tcMar>
          </w:tcPr>
          <w:p w14:paraId="FC2D0000">
            <w:pPr>
              <w:spacing w:after="100" w:before="0" w:line="240" w:lineRule="auto"/>
              <w:ind w:firstLine="0" w:left="0"/>
              <w:jc w:val="left"/>
              <w:rPr>
                <w:sz w:val="20"/>
              </w:rPr>
            </w:pPr>
            <w:r>
              <w:rPr>
                <w:sz w:val="20"/>
              </w:rPr>
              <w:t xml:space="preserve">Наименование федерального проекта </w:t>
            </w:r>
          </w:p>
        </w:tc>
        <w:tc>
          <w:tcPr>
            <w:tcW w:type="dxa" w:w="57"/>
            <w:tcMar>
              <w:left w:type="dxa" w:w="0"/>
              <w:right w:type="dxa" w:w="0"/>
            </w:tcMar>
          </w:tcPr>
          <w:p w14:paraId="FD2D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FE2D0000">
            <w:pPr>
              <w:spacing w:after="100" w:before="0" w:line="240" w:lineRule="auto"/>
              <w:ind w:firstLine="0" w:left="0"/>
              <w:jc w:val="left"/>
              <w:rPr>
                <w:sz w:val="20"/>
              </w:rPr>
            </w:pPr>
            <w:r>
              <w:rPr>
                <w:sz w:val="20"/>
              </w:rPr>
              <w:t> </w:t>
            </w:r>
          </w:p>
        </w:tc>
        <w:tc>
          <w:tcPr>
            <w:tcW w:type="dxa" w:w="1229"/>
            <w:tcBorders>
              <w:right w:color="000000" w:sz="8" w:val="single"/>
            </w:tcBorders>
            <w:tcMar>
              <w:left w:type="dxa" w:w="0"/>
              <w:right w:type="dxa" w:w="0"/>
            </w:tcMar>
          </w:tcPr>
          <w:p w14:paraId="FF2D0000">
            <w:pPr>
              <w:spacing w:after="100" w:before="0" w:line="240" w:lineRule="auto"/>
              <w:ind w:firstLine="0" w:left="0"/>
              <w:jc w:val="right"/>
              <w:rPr>
                <w:sz w:val="20"/>
              </w:rPr>
            </w:pPr>
            <w:r>
              <w:rPr>
                <w:sz w:val="20"/>
              </w:rPr>
              <w:t xml:space="preserve">по БК </w:t>
            </w:r>
          </w:p>
        </w:tc>
        <w:tc>
          <w:tcPr>
            <w:tcW w:type="dxa" w:w="1392"/>
            <w:tcBorders>
              <w:top w:color="000000" w:sz="8" w:val="single"/>
              <w:left w:color="000000" w:sz="8" w:val="single"/>
              <w:bottom w:color="000000" w:sz="8" w:val="single"/>
              <w:right w:color="000000" w:sz="8" w:val="single"/>
            </w:tcBorders>
            <w:tcMar>
              <w:left w:type="dxa" w:w="0"/>
              <w:right w:type="dxa" w:w="0"/>
            </w:tcMar>
          </w:tcPr>
          <w:p w14:paraId="002E0000">
            <w:pPr>
              <w:spacing w:after="100" w:before="0" w:line="240" w:lineRule="auto"/>
              <w:ind w:firstLine="0" w:left="0"/>
              <w:jc w:val="left"/>
              <w:rPr>
                <w:sz w:val="20"/>
              </w:rPr>
            </w:pPr>
            <w:r>
              <w:rPr>
                <w:sz w:val="20"/>
              </w:rPr>
              <w:t> </w:t>
            </w:r>
          </w:p>
        </w:tc>
      </w:tr>
      <w:tr>
        <w:tc>
          <w:tcPr>
            <w:tcW w:type="dxa" w:w="3286"/>
            <w:tcMar>
              <w:left w:type="dxa" w:w="0"/>
              <w:right w:type="dxa" w:w="0"/>
            </w:tcMar>
          </w:tcPr>
          <w:p w14:paraId="012E0000">
            <w:pPr>
              <w:spacing w:after="100" w:before="0" w:line="240" w:lineRule="auto"/>
              <w:ind w:firstLine="0" w:left="0"/>
              <w:jc w:val="left"/>
              <w:rPr>
                <w:sz w:val="20"/>
              </w:rPr>
            </w:pPr>
            <w:r>
              <w:rPr>
                <w:sz w:val="20"/>
              </w:rPr>
              <w:t> </w:t>
            </w:r>
          </w:p>
        </w:tc>
        <w:tc>
          <w:tcPr>
            <w:tcW w:type="dxa" w:w="57"/>
            <w:tcMar>
              <w:left w:type="dxa" w:w="0"/>
              <w:right w:type="dxa" w:w="0"/>
            </w:tcMar>
          </w:tcPr>
          <w:p w14:paraId="022E0000">
            <w:pPr>
              <w:spacing w:after="100" w:before="0" w:line="240" w:lineRule="auto"/>
              <w:ind w:firstLine="0" w:left="0"/>
              <w:jc w:val="left"/>
              <w:rPr>
                <w:sz w:val="20"/>
              </w:rPr>
            </w:pPr>
            <w:r>
              <w:rPr>
                <w:sz w:val="20"/>
              </w:rPr>
              <w:t> </w:t>
            </w:r>
          </w:p>
        </w:tc>
        <w:tc>
          <w:tcPr>
            <w:tcW w:type="dxa" w:w="4242"/>
            <w:tcBorders>
              <w:top w:color="000000" w:sz="8" w:val="single"/>
            </w:tcBorders>
            <w:tcMar>
              <w:left w:type="dxa" w:w="0"/>
              <w:right w:type="dxa" w:w="0"/>
            </w:tcMar>
          </w:tcPr>
          <w:p w14:paraId="032E0000">
            <w:pPr>
              <w:spacing w:after="100" w:before="0" w:line="240" w:lineRule="auto"/>
              <w:ind w:firstLine="0" w:left="0"/>
              <w:jc w:val="left"/>
              <w:rPr>
                <w:sz w:val="20"/>
              </w:rPr>
            </w:pPr>
            <w:r>
              <w:rPr>
                <w:sz w:val="20"/>
              </w:rPr>
              <w:t> </w:t>
            </w:r>
          </w:p>
        </w:tc>
        <w:tc>
          <w:tcPr>
            <w:tcW w:type="dxa" w:w="1229"/>
            <w:tcBorders>
              <w:right w:color="000000" w:sz="8" w:val="single"/>
            </w:tcBorders>
            <w:tcMar>
              <w:left w:type="dxa" w:w="0"/>
              <w:right w:type="dxa" w:w="0"/>
            </w:tcMar>
          </w:tcPr>
          <w:p w14:paraId="042E0000">
            <w:pPr>
              <w:spacing w:after="100" w:before="0" w:line="240" w:lineRule="auto"/>
              <w:ind w:firstLine="0" w:left="0"/>
              <w:jc w:val="right"/>
              <w:rPr>
                <w:sz w:val="20"/>
              </w:rPr>
            </w:pPr>
            <w:r>
              <w:rPr>
                <w:sz w:val="20"/>
              </w:rPr>
              <w:t xml:space="preserve">Номер соглашения </w:t>
            </w:r>
          </w:p>
        </w:tc>
        <w:tc>
          <w:tcPr>
            <w:tcW w:type="dxa" w:w="1392"/>
            <w:tcBorders>
              <w:top w:color="000000" w:sz="8" w:val="single"/>
              <w:left w:color="000000" w:sz="8" w:val="single"/>
              <w:bottom w:color="000000" w:sz="8" w:val="single"/>
              <w:right w:color="000000" w:sz="8" w:val="single"/>
            </w:tcBorders>
            <w:tcMar>
              <w:left w:type="dxa" w:w="0"/>
              <w:right w:type="dxa" w:w="0"/>
            </w:tcMar>
          </w:tcPr>
          <w:p w14:paraId="052E0000">
            <w:pPr>
              <w:spacing w:after="100" w:before="0" w:line="240" w:lineRule="auto"/>
              <w:ind w:firstLine="0" w:left="0"/>
              <w:jc w:val="left"/>
              <w:rPr>
                <w:sz w:val="20"/>
              </w:rPr>
            </w:pPr>
            <w:r>
              <w:rPr>
                <w:sz w:val="20"/>
              </w:rPr>
              <w:t> </w:t>
            </w:r>
          </w:p>
        </w:tc>
      </w:tr>
      <w:tr>
        <w:tc>
          <w:tcPr>
            <w:tcW w:type="dxa" w:w="3286"/>
            <w:tcMar>
              <w:left w:type="dxa" w:w="0"/>
              <w:right w:type="dxa" w:w="0"/>
            </w:tcMar>
          </w:tcPr>
          <w:p w14:paraId="062E0000">
            <w:pPr>
              <w:spacing w:after="100" w:before="0" w:line="240" w:lineRule="auto"/>
              <w:ind w:firstLine="0" w:left="0"/>
              <w:jc w:val="left"/>
              <w:rPr>
                <w:sz w:val="20"/>
              </w:rPr>
            </w:pPr>
            <w:r>
              <w:rPr>
                <w:sz w:val="20"/>
              </w:rPr>
              <w:t> </w:t>
            </w:r>
          </w:p>
        </w:tc>
        <w:tc>
          <w:tcPr>
            <w:tcW w:type="dxa" w:w="57"/>
            <w:tcMar>
              <w:left w:type="dxa" w:w="0"/>
              <w:right w:type="dxa" w:w="0"/>
            </w:tcMar>
          </w:tcPr>
          <w:p w14:paraId="072E0000">
            <w:pPr>
              <w:spacing w:after="100" w:before="0" w:line="240" w:lineRule="auto"/>
              <w:ind w:firstLine="0" w:left="0"/>
              <w:jc w:val="left"/>
              <w:rPr>
                <w:sz w:val="20"/>
              </w:rPr>
            </w:pPr>
            <w:r>
              <w:rPr>
                <w:sz w:val="20"/>
              </w:rPr>
              <w:t> </w:t>
            </w:r>
          </w:p>
        </w:tc>
        <w:tc>
          <w:tcPr>
            <w:tcW w:type="dxa" w:w="4242"/>
            <w:tcMar>
              <w:left w:type="dxa" w:w="0"/>
              <w:right w:type="dxa" w:w="0"/>
            </w:tcMar>
          </w:tcPr>
          <w:p w14:paraId="082E0000">
            <w:pPr>
              <w:spacing w:after="100" w:before="0" w:line="240" w:lineRule="auto"/>
              <w:ind w:firstLine="0" w:left="0"/>
              <w:jc w:val="left"/>
              <w:rPr>
                <w:sz w:val="20"/>
              </w:rPr>
            </w:pPr>
            <w:r>
              <w:rPr>
                <w:sz w:val="20"/>
              </w:rPr>
              <w:t> </w:t>
            </w:r>
          </w:p>
        </w:tc>
        <w:tc>
          <w:tcPr>
            <w:tcW w:type="dxa" w:w="1229"/>
            <w:tcBorders>
              <w:right w:color="000000" w:sz="8" w:val="single"/>
            </w:tcBorders>
            <w:tcMar>
              <w:left w:type="dxa" w:w="0"/>
              <w:right w:type="dxa" w:w="0"/>
            </w:tcMar>
          </w:tcPr>
          <w:p w14:paraId="092E0000">
            <w:pPr>
              <w:spacing w:after="100" w:before="0" w:line="240" w:lineRule="auto"/>
              <w:ind w:firstLine="0" w:left="0"/>
              <w:jc w:val="right"/>
              <w:rPr>
                <w:sz w:val="20"/>
              </w:rPr>
            </w:pPr>
            <w:r>
              <w:rPr>
                <w:sz w:val="20"/>
              </w:rPr>
              <w:t xml:space="preserve">Дата соглашения </w:t>
            </w:r>
          </w:p>
        </w:tc>
        <w:tc>
          <w:tcPr>
            <w:tcW w:type="dxa" w:w="1392"/>
            <w:tcBorders>
              <w:top w:color="000000" w:sz="8" w:val="single"/>
              <w:left w:color="000000" w:sz="8" w:val="single"/>
              <w:bottom w:color="000000" w:sz="8" w:val="single"/>
              <w:right w:color="000000" w:sz="8" w:val="single"/>
            </w:tcBorders>
            <w:tcMar>
              <w:left w:type="dxa" w:w="0"/>
              <w:right w:type="dxa" w:w="0"/>
            </w:tcMar>
          </w:tcPr>
          <w:p w14:paraId="0A2E0000">
            <w:pPr>
              <w:spacing w:after="100" w:before="0" w:line="240" w:lineRule="auto"/>
              <w:ind w:firstLine="0" w:left="0"/>
              <w:jc w:val="left"/>
              <w:rPr>
                <w:sz w:val="20"/>
              </w:rPr>
            </w:pPr>
            <w:r>
              <w:rPr>
                <w:sz w:val="20"/>
              </w:rPr>
              <w:t> </w:t>
            </w:r>
          </w:p>
        </w:tc>
      </w:tr>
      <w:tr>
        <w:tc>
          <w:tcPr>
            <w:tcW w:type="dxa" w:w="3286"/>
            <w:vMerge w:val="restart"/>
            <w:tcMar>
              <w:left w:type="dxa" w:w="0"/>
              <w:right w:type="dxa" w:w="0"/>
            </w:tcMar>
          </w:tcPr>
          <w:p w14:paraId="0B2E0000">
            <w:pPr>
              <w:spacing w:after="100" w:before="0" w:line="240" w:lineRule="auto"/>
              <w:ind w:firstLine="0" w:left="0"/>
              <w:rPr>
                <w:sz w:val="20"/>
              </w:rPr>
            </w:pPr>
            <w:r>
              <w:rPr>
                <w:sz w:val="20"/>
              </w:rPr>
              <w:t>Вид документа</w:t>
            </w:r>
          </w:p>
        </w:tc>
        <w:tc>
          <w:tcPr>
            <w:tcW w:type="dxa" w:w="57"/>
            <w:tcMar>
              <w:left w:type="dxa" w:w="0"/>
              <w:right w:type="dxa" w:w="0"/>
            </w:tcMar>
          </w:tcPr>
          <w:p w14:paraId="0C2E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0D2E0000">
            <w:pPr>
              <w:spacing w:after="100" w:before="0" w:line="240" w:lineRule="auto"/>
              <w:ind w:firstLine="0" w:left="0"/>
              <w:jc w:val="left"/>
              <w:rPr>
                <w:sz w:val="20"/>
              </w:rPr>
            </w:pPr>
            <w:r>
              <w:rPr>
                <w:sz w:val="20"/>
              </w:rPr>
              <w:t> </w:t>
            </w:r>
          </w:p>
        </w:tc>
        <w:tc>
          <w:tcPr>
            <w:tcW w:type="dxa" w:w="1229"/>
            <w:vMerge w:val="restart"/>
            <w:tcBorders>
              <w:right w:color="000000" w:sz="8" w:val="single"/>
            </w:tcBorders>
            <w:tcMar>
              <w:left w:type="dxa" w:w="0"/>
              <w:right w:type="dxa" w:w="0"/>
            </w:tcMar>
          </w:tcPr>
          <w:p w14:paraId="0E2E0000">
            <w:pPr>
              <w:spacing w:after="100" w:before="0" w:line="240" w:lineRule="auto"/>
              <w:ind w:firstLine="0" w:left="0"/>
              <w:jc w:val="left"/>
              <w:rPr>
                <w:sz w:val="20"/>
              </w:rPr>
            </w:pPr>
            <w:r>
              <w:rPr>
                <w:sz w:val="20"/>
              </w:rPr>
              <w:t> </w:t>
            </w:r>
          </w:p>
        </w:tc>
        <w:tc>
          <w:tcPr>
            <w:tcW w:type="dxa" w:w="1392"/>
            <w:vMerge w:val="restart"/>
            <w:tcBorders>
              <w:top w:color="000000" w:sz="8" w:val="single"/>
              <w:left w:color="000000" w:sz="8" w:val="single"/>
              <w:bottom w:color="000000" w:sz="8" w:val="single"/>
              <w:right w:color="000000" w:sz="8" w:val="single"/>
            </w:tcBorders>
            <w:tcMar>
              <w:left w:type="dxa" w:w="0"/>
              <w:right w:type="dxa" w:w="0"/>
            </w:tcMar>
          </w:tcPr>
          <w:p w14:paraId="0F2E0000">
            <w:pPr>
              <w:spacing w:after="100" w:before="0" w:line="240" w:lineRule="auto"/>
              <w:ind w:firstLine="0" w:left="0"/>
              <w:jc w:val="left"/>
              <w:rPr>
                <w:sz w:val="20"/>
              </w:rPr>
            </w:pPr>
            <w:r>
              <w:rPr>
                <w:sz w:val="20"/>
              </w:rPr>
              <w:t> </w:t>
            </w:r>
          </w:p>
        </w:tc>
      </w:tr>
      <w:tr>
        <w:tc>
          <w:tcPr>
            <w:tcW w:type="dxa" w:w="3286"/>
            <w:gridSpan w:val="1"/>
            <w:vMerge w:val="continue"/>
            <w:tcMar>
              <w:left w:type="dxa" w:w="0"/>
              <w:right w:type="dxa" w:w="0"/>
            </w:tcMar>
          </w:tcPr>
          <w:p/>
        </w:tc>
        <w:tc>
          <w:tcPr>
            <w:tcW w:type="dxa" w:w="57"/>
            <w:tcMar>
              <w:left w:type="dxa" w:w="0"/>
              <w:right w:type="dxa" w:w="0"/>
            </w:tcMar>
          </w:tcPr>
          <w:p w14:paraId="102E0000">
            <w:pPr>
              <w:spacing w:after="100" w:before="0" w:line="240" w:lineRule="auto"/>
              <w:ind w:firstLine="0" w:left="0"/>
              <w:jc w:val="left"/>
              <w:rPr>
                <w:sz w:val="20"/>
              </w:rPr>
            </w:pPr>
            <w:r>
              <w:rPr>
                <w:sz w:val="20"/>
              </w:rPr>
              <w:t> </w:t>
            </w:r>
          </w:p>
        </w:tc>
        <w:tc>
          <w:tcPr>
            <w:tcW w:type="dxa" w:w="4242"/>
            <w:tcBorders>
              <w:top w:color="000000" w:sz="8" w:val="single"/>
            </w:tcBorders>
            <w:tcMar>
              <w:left w:type="dxa" w:w="0"/>
              <w:right w:type="dxa" w:w="0"/>
            </w:tcMar>
          </w:tcPr>
          <w:p w14:paraId="112E0000">
            <w:pPr>
              <w:spacing w:after="100" w:before="0" w:line="240" w:lineRule="auto"/>
              <w:ind w:firstLine="0" w:left="0"/>
              <w:jc w:val="center"/>
              <w:rPr>
                <w:sz w:val="20"/>
              </w:rPr>
            </w:pPr>
            <w:r>
              <w:rPr>
                <w:sz w:val="20"/>
              </w:rPr>
              <w:t>(первичный - "0", уточненный - "1", "2", "3", "...")</w:t>
            </w:r>
          </w:p>
        </w:tc>
        <w:tc>
          <w:tcPr>
            <w:tcW w:type="dxa" w:w="1229"/>
            <w:gridSpan w:val="1"/>
            <w:vMerge w:val="continue"/>
            <w:tcBorders>
              <w:right w:color="000000" w:sz="8" w:val="single"/>
            </w:tcBorders>
            <w:tcMar>
              <w:left w:type="dxa" w:w="0"/>
              <w:right w:type="dxa" w:w="0"/>
            </w:tcMar>
          </w:tcPr>
          <w:p/>
        </w:tc>
        <w:tc>
          <w:tcPr>
            <w:tcW w:type="dxa" w:w="1392"/>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122E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373"/>
        <w:gridCol w:w="5630"/>
        <w:gridCol w:w="57"/>
        <w:gridCol w:w="1157"/>
        <w:gridCol w:w="953"/>
        <w:gridCol w:w="57"/>
        <w:gridCol w:w="565"/>
        <w:gridCol w:w="1415"/>
      </w:tblGrid>
      <w:tr>
        <w:trPr>
          <w:trHeight w:hRule="atLeast" w:val="376"/>
        </w:trPr>
        <w:tc>
          <w:tcPr>
            <w:tcW w:type="dxa" w:w="373"/>
            <w:vMerge w:val="restart"/>
            <w:tcBorders>
              <w:top w:color="000000" w:sz="8" w:val="single"/>
              <w:left w:color="000000" w:sz="8" w:val="single"/>
              <w:bottom w:color="000000" w:sz="8" w:val="single"/>
              <w:right w:color="000000" w:sz="8" w:val="single"/>
            </w:tcBorders>
            <w:tcMar>
              <w:left w:type="dxa" w:w="0"/>
              <w:right w:type="dxa" w:w="0"/>
            </w:tcMar>
            <w:vAlign w:val="center"/>
          </w:tcPr>
          <w:p w14:paraId="132E0000">
            <w:pPr>
              <w:spacing w:after="100" w:before="0" w:line="240" w:lineRule="auto"/>
              <w:ind w:firstLine="0" w:left="0"/>
              <w:jc w:val="center"/>
              <w:rPr>
                <w:sz w:val="20"/>
              </w:rPr>
            </w:pPr>
            <w:r>
              <w:rPr>
                <w:sz w:val="20"/>
              </w:rPr>
              <w:t>№</w:t>
            </w:r>
          </w:p>
        </w:tc>
        <w:tc>
          <w:tcPr>
            <w:tcW w:type="dxa" w:w="6844"/>
            <w:gridSpan w:val="3"/>
            <w:vMerge w:val="restart"/>
            <w:tcBorders>
              <w:top w:color="000000" w:sz="8" w:val="single"/>
              <w:left w:color="000000" w:sz="8" w:val="single"/>
              <w:bottom w:color="000000" w:sz="8" w:val="single"/>
              <w:right w:color="000000" w:sz="8" w:val="single"/>
            </w:tcBorders>
            <w:tcMar>
              <w:left w:type="dxa" w:w="0"/>
              <w:right w:type="dxa" w:w="0"/>
            </w:tcMar>
            <w:vAlign w:val="center"/>
          </w:tcPr>
          <w:p w14:paraId="142E0000">
            <w:pPr>
              <w:spacing w:after="100" w:before="0" w:line="240" w:lineRule="auto"/>
              <w:ind w:firstLine="0" w:left="0"/>
              <w:jc w:val="center"/>
              <w:rPr>
                <w:sz w:val="20"/>
              </w:rPr>
            </w:pPr>
            <w:r>
              <w:rPr>
                <w:sz w:val="20"/>
              </w:rPr>
              <w:t>Показатель (наименование ККТ)</w:t>
            </w:r>
          </w:p>
        </w:tc>
        <w:tc>
          <w:tcPr>
            <w:tcW w:type="dxa" w:w="1575"/>
            <w:gridSpan w:val="3"/>
            <w:vMerge w:val="restart"/>
            <w:tcBorders>
              <w:top w:color="000000" w:sz="8" w:val="single"/>
              <w:left w:color="000000" w:sz="8" w:val="single"/>
              <w:bottom w:color="000000" w:sz="8" w:val="single"/>
              <w:right w:color="000000" w:sz="8" w:val="single"/>
            </w:tcBorders>
            <w:tcMar>
              <w:left w:type="dxa" w:w="0"/>
              <w:right w:type="dxa" w:w="0"/>
            </w:tcMar>
            <w:vAlign w:val="center"/>
          </w:tcPr>
          <w:p w14:paraId="152E0000">
            <w:pPr>
              <w:spacing w:after="100" w:before="0" w:line="240" w:lineRule="auto"/>
              <w:ind w:firstLine="0" w:left="0"/>
              <w:jc w:val="center"/>
              <w:rPr>
                <w:sz w:val="20"/>
              </w:rPr>
            </w:pPr>
            <w:r>
              <w:rPr>
                <w:sz w:val="20"/>
              </w:rPr>
              <w:t>Код ККТ в ИС РЕИД</w:t>
            </w:r>
          </w:p>
        </w:tc>
        <w:tc>
          <w:tcPr>
            <w:tcW w:type="dxa" w:w="1415"/>
            <w:vMerge w:val="restart"/>
            <w:tcBorders>
              <w:top w:color="000000" w:sz="8" w:val="single"/>
              <w:left w:color="000000" w:sz="8" w:val="single"/>
              <w:bottom w:color="000000" w:sz="8" w:val="single"/>
              <w:right w:color="000000" w:sz="8" w:val="single"/>
            </w:tcBorders>
            <w:tcMar>
              <w:left w:type="dxa" w:w="0"/>
              <w:right w:type="dxa" w:w="0"/>
            </w:tcMar>
          </w:tcPr>
          <w:p w14:paraId="162E0000">
            <w:pPr>
              <w:spacing w:after="0" w:before="0" w:line="240" w:lineRule="auto"/>
              <w:ind w:firstLine="0" w:left="0"/>
              <w:jc w:val="center"/>
              <w:rPr>
                <w:sz w:val="20"/>
                <w:u w:color="000000"/>
              </w:rPr>
            </w:pPr>
            <w:r>
              <w:rPr>
                <w:sz w:val="20"/>
                <w:u w:color="000000"/>
              </w:rPr>
              <w:t>Плановый срок</w:t>
            </w:r>
          </w:p>
          <w:p w14:paraId="172E0000">
            <w:pPr>
              <w:spacing w:after="100" w:before="0" w:line="240" w:lineRule="auto"/>
              <w:ind w:firstLine="0" w:left="0"/>
              <w:jc w:val="center"/>
              <w:rPr>
                <w:sz w:val="20"/>
              </w:rPr>
            </w:pPr>
            <w:r>
              <w:rPr>
                <w:sz w:val="20"/>
              </w:rPr>
              <w:t>ДД.ММ.ГГ</w:t>
            </w:r>
          </w:p>
        </w:tc>
      </w:tr>
      <w:tr>
        <w:trPr>
          <w:trHeight w:hRule="atLeast" w:val="276"/>
        </w:trPr>
        <w:tc>
          <w:tcPr>
            <w:tcW w:type="dxa" w:w="373"/>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6844"/>
            <w:gridSpan w:val="3"/>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575"/>
            <w:gridSpan w:val="3"/>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415"/>
            <w:gridSpan w:val="1"/>
            <w:vMerge w:val="continue"/>
            <w:tcBorders>
              <w:top w:color="000000" w:sz="8" w:val="single"/>
              <w:left w:color="000000" w:sz="8" w:val="single"/>
              <w:bottom w:color="000000" w:sz="8" w:val="single"/>
              <w:right w:color="000000" w:sz="8" w:val="single"/>
            </w:tcBorders>
            <w:tcMar>
              <w:left w:type="dxa" w:w="0"/>
              <w:right w:type="dxa" w:w="0"/>
            </w:tcMar>
          </w:tcPr>
          <w:p/>
        </w:tc>
      </w:tr>
      <w:tr>
        <w:trPr>
          <w:trHeight w:hRule="atLeast" w:val="305"/>
        </w:trPr>
        <w:tc>
          <w:tcPr>
            <w:tcW w:type="dxa" w:w="373"/>
            <w:tcBorders>
              <w:top w:color="000000" w:sz="8" w:val="single"/>
              <w:left w:color="000000" w:sz="8" w:val="single"/>
              <w:bottom w:color="000000" w:sz="8" w:val="single"/>
              <w:right w:color="000000" w:sz="8" w:val="single"/>
            </w:tcBorders>
            <w:tcMar>
              <w:left w:type="dxa" w:w="0"/>
              <w:right w:type="dxa" w:w="0"/>
            </w:tcMar>
            <w:vAlign w:val="center"/>
          </w:tcPr>
          <w:p w14:paraId="182E0000">
            <w:pPr>
              <w:spacing w:after="100" w:before="0" w:line="240" w:lineRule="auto"/>
              <w:ind w:firstLine="0" w:left="0"/>
              <w:jc w:val="center"/>
              <w:rPr>
                <w:sz w:val="20"/>
              </w:rPr>
            </w:pPr>
            <w:r>
              <w:rPr>
                <w:sz w:val="20"/>
              </w:rPr>
              <w:t>1</w:t>
            </w:r>
          </w:p>
        </w:tc>
        <w:tc>
          <w:tcPr>
            <w:tcW w:type="dxa" w:w="6844"/>
            <w:gridSpan w:val="3"/>
            <w:tcBorders>
              <w:top w:color="000000" w:sz="8" w:val="single"/>
              <w:left w:color="000000" w:sz="8" w:val="single"/>
              <w:bottom w:color="000000" w:sz="8" w:val="single"/>
              <w:right w:color="000000" w:sz="8" w:val="single"/>
            </w:tcBorders>
            <w:tcMar>
              <w:left w:type="dxa" w:w="0"/>
              <w:right w:type="dxa" w:w="0"/>
            </w:tcMar>
            <w:vAlign w:val="center"/>
          </w:tcPr>
          <w:p w14:paraId="192E0000">
            <w:pPr>
              <w:spacing w:after="100" w:before="0" w:line="240" w:lineRule="auto"/>
              <w:ind w:firstLine="0" w:left="0"/>
              <w:jc w:val="center"/>
              <w:rPr>
                <w:sz w:val="20"/>
              </w:rPr>
            </w:pPr>
            <w:r>
              <w:rPr>
                <w:sz w:val="20"/>
              </w:rPr>
              <w:t>2</w:t>
            </w:r>
          </w:p>
        </w:tc>
        <w:tc>
          <w:tcPr>
            <w:tcW w:type="dxa" w:w="1575"/>
            <w:gridSpan w:val="3"/>
            <w:tcBorders>
              <w:top w:color="000000" w:sz="8" w:val="single"/>
              <w:left w:color="000000" w:sz="8" w:val="single"/>
              <w:bottom w:color="000000" w:sz="8" w:val="single"/>
              <w:right w:color="000000" w:sz="8" w:val="single"/>
            </w:tcBorders>
            <w:tcMar>
              <w:left w:type="dxa" w:w="0"/>
              <w:right w:type="dxa" w:w="0"/>
            </w:tcMar>
            <w:vAlign w:val="center"/>
          </w:tcPr>
          <w:p w14:paraId="1A2E0000">
            <w:pPr>
              <w:spacing w:after="100" w:before="0" w:line="240" w:lineRule="auto"/>
              <w:ind w:firstLine="0" w:left="0"/>
              <w:jc w:val="center"/>
              <w:rPr>
                <w:sz w:val="20"/>
              </w:rPr>
            </w:pPr>
            <w:r>
              <w:rPr>
                <w:sz w:val="20"/>
              </w:rPr>
              <w:t>3</w:t>
            </w:r>
          </w:p>
        </w:tc>
        <w:tc>
          <w:tcPr>
            <w:tcW w:type="dxa" w:w="1415"/>
            <w:tcBorders>
              <w:top w:color="000000" w:sz="8" w:val="single"/>
              <w:left w:color="000000" w:sz="8" w:val="single"/>
              <w:bottom w:color="000000" w:sz="8" w:val="single"/>
              <w:right w:color="000000" w:sz="8" w:val="single"/>
            </w:tcBorders>
            <w:tcMar>
              <w:left w:type="dxa" w:w="0"/>
              <w:right w:type="dxa" w:w="0"/>
            </w:tcMar>
          </w:tcPr>
          <w:p w14:paraId="1B2E0000">
            <w:pPr>
              <w:spacing w:after="100" w:before="0" w:line="240" w:lineRule="auto"/>
              <w:ind w:firstLine="0" w:left="0"/>
              <w:jc w:val="center"/>
              <w:rPr>
                <w:sz w:val="20"/>
              </w:rPr>
            </w:pPr>
            <w:r>
              <w:rPr>
                <w:sz w:val="20"/>
              </w:rPr>
              <w:t>4</w:t>
            </w:r>
          </w:p>
        </w:tc>
      </w:tr>
      <w:tr>
        <w:trPr>
          <w:trHeight w:hRule="atLeast" w:val="635"/>
        </w:trPr>
        <w:tc>
          <w:tcPr>
            <w:tcW w:type="dxa" w:w="373"/>
            <w:tcBorders>
              <w:top w:color="000000" w:sz="8" w:val="single"/>
              <w:left w:color="000000" w:sz="8" w:val="single"/>
              <w:bottom w:color="000000" w:sz="8" w:val="single"/>
              <w:right w:color="000000" w:sz="8" w:val="single"/>
            </w:tcBorders>
            <w:tcMar>
              <w:left w:type="dxa" w:w="0"/>
              <w:right w:type="dxa" w:w="0"/>
            </w:tcMar>
            <w:vAlign w:val="center"/>
          </w:tcPr>
          <w:p w14:paraId="1C2E0000">
            <w:pPr>
              <w:spacing w:after="100" w:before="0" w:line="240" w:lineRule="auto"/>
              <w:ind w:firstLine="0" w:left="0"/>
              <w:jc w:val="center"/>
              <w:rPr>
                <w:sz w:val="20"/>
              </w:rPr>
            </w:pPr>
            <w:r>
              <w:rPr>
                <w:sz w:val="20"/>
              </w:rPr>
              <w:t>1</w:t>
            </w:r>
          </w:p>
        </w:tc>
        <w:tc>
          <w:tcPr>
            <w:tcW w:type="dxa" w:w="6844"/>
            <w:gridSpan w:val="3"/>
            <w:tcBorders>
              <w:top w:color="000000" w:sz="8" w:val="single"/>
              <w:left w:color="000000" w:sz="8" w:val="single"/>
              <w:bottom w:color="000000" w:sz="8" w:val="single"/>
              <w:right w:color="000000" w:sz="8" w:val="single"/>
            </w:tcBorders>
            <w:tcMar>
              <w:left w:type="dxa" w:w="0"/>
              <w:right w:type="dxa" w:w="0"/>
            </w:tcMar>
            <w:vAlign w:val="center"/>
          </w:tcPr>
          <w:p w14:paraId="1D2E0000">
            <w:pPr>
              <w:spacing w:after="100" w:before="0" w:line="240" w:lineRule="auto"/>
              <w:ind w:firstLine="0" w:left="0"/>
              <w:jc w:val="left"/>
              <w:rPr>
                <w:sz w:val="20"/>
              </w:rPr>
            </w:pPr>
          </w:p>
        </w:tc>
        <w:tc>
          <w:tcPr>
            <w:tcW w:type="dxa" w:w="1575"/>
            <w:gridSpan w:val="3"/>
            <w:tcBorders>
              <w:top w:color="000000" w:sz="8" w:val="single"/>
              <w:left w:color="000000" w:sz="8" w:val="single"/>
              <w:bottom w:color="000000" w:sz="8" w:val="single"/>
              <w:right w:color="000000" w:sz="8" w:val="single"/>
            </w:tcBorders>
            <w:tcMar>
              <w:left w:type="dxa" w:w="0"/>
              <w:right w:type="dxa" w:w="0"/>
            </w:tcMar>
            <w:vAlign w:val="center"/>
          </w:tcPr>
          <w:p w14:paraId="1E2E0000">
            <w:pPr>
              <w:spacing w:after="100" w:before="0" w:line="240" w:lineRule="auto"/>
              <w:ind w:firstLine="0" w:left="0"/>
              <w:jc w:val="center"/>
              <w:rPr>
                <w:color w:val="FF0000"/>
                <w:sz w:val="20"/>
              </w:rPr>
            </w:pPr>
          </w:p>
        </w:tc>
        <w:tc>
          <w:tcPr>
            <w:tcW w:type="dxa" w:w="1415"/>
            <w:tcBorders>
              <w:top w:color="000000" w:sz="8" w:val="single"/>
              <w:left w:color="000000" w:sz="8" w:val="single"/>
              <w:bottom w:color="000000" w:sz="8" w:val="single"/>
              <w:right w:color="000000" w:sz="8" w:val="single"/>
            </w:tcBorders>
            <w:tcMar>
              <w:left w:type="dxa" w:w="0"/>
              <w:right w:type="dxa" w:w="0"/>
            </w:tcMar>
          </w:tcPr>
          <w:p w14:paraId="1F2E0000">
            <w:pPr>
              <w:spacing w:after="100" w:before="0" w:line="240" w:lineRule="auto"/>
              <w:ind w:firstLine="0" w:left="0"/>
              <w:jc w:val="center"/>
              <w:rPr>
                <w:color w:val="FF0000"/>
                <w:sz w:val="20"/>
              </w:rPr>
            </w:pPr>
          </w:p>
        </w:tc>
      </w:tr>
      <w:tr>
        <w:trPr>
          <w:trHeight w:hRule="atLeast" w:val="673"/>
        </w:trPr>
        <w:tc>
          <w:tcPr>
            <w:tcW w:type="dxa" w:w="373"/>
            <w:tcBorders>
              <w:top w:color="000000" w:sz="8" w:val="single"/>
              <w:left w:color="000000" w:sz="8" w:val="single"/>
              <w:bottom w:color="000000" w:sz="8" w:val="single"/>
              <w:right w:color="000000" w:sz="8" w:val="single"/>
            </w:tcBorders>
            <w:tcMar>
              <w:left w:type="dxa" w:w="0"/>
              <w:right w:type="dxa" w:w="0"/>
            </w:tcMar>
            <w:vAlign w:val="center"/>
          </w:tcPr>
          <w:p w14:paraId="202E0000">
            <w:pPr>
              <w:spacing w:after="100" w:before="0" w:line="240" w:lineRule="auto"/>
              <w:ind w:firstLine="0" w:left="0"/>
              <w:jc w:val="center"/>
              <w:rPr>
                <w:sz w:val="20"/>
              </w:rPr>
            </w:pPr>
            <w:r>
              <w:rPr>
                <w:sz w:val="20"/>
              </w:rPr>
              <w:t>2</w:t>
            </w:r>
          </w:p>
        </w:tc>
        <w:tc>
          <w:tcPr>
            <w:tcW w:type="dxa" w:w="6844"/>
            <w:gridSpan w:val="3"/>
            <w:tcBorders>
              <w:top w:color="000000" w:sz="8" w:val="single"/>
              <w:left w:color="000000" w:sz="8" w:val="single"/>
              <w:bottom w:color="000000" w:sz="8" w:val="single"/>
              <w:right w:color="000000" w:sz="8" w:val="single"/>
            </w:tcBorders>
            <w:tcMar>
              <w:left w:type="dxa" w:w="0"/>
              <w:right w:type="dxa" w:w="0"/>
            </w:tcMar>
            <w:vAlign w:val="center"/>
          </w:tcPr>
          <w:p w14:paraId="212E0000">
            <w:pPr>
              <w:spacing w:after="100" w:before="0" w:line="240" w:lineRule="auto"/>
              <w:ind w:firstLine="0" w:left="0"/>
              <w:jc w:val="left"/>
              <w:rPr>
                <w:sz w:val="20"/>
              </w:rPr>
            </w:pPr>
          </w:p>
        </w:tc>
        <w:tc>
          <w:tcPr>
            <w:tcW w:type="dxa" w:w="1575"/>
            <w:gridSpan w:val="3"/>
            <w:tcBorders>
              <w:top w:color="000000" w:sz="8" w:val="single"/>
              <w:left w:color="000000" w:sz="8" w:val="single"/>
              <w:bottom w:color="000000" w:sz="8" w:val="single"/>
              <w:right w:color="000000" w:sz="8" w:val="single"/>
            </w:tcBorders>
            <w:tcMar>
              <w:left w:type="dxa" w:w="0"/>
              <w:right w:type="dxa" w:w="0"/>
            </w:tcMar>
            <w:vAlign w:val="center"/>
          </w:tcPr>
          <w:p w14:paraId="222E0000">
            <w:pPr>
              <w:spacing w:after="100" w:before="0" w:line="240" w:lineRule="auto"/>
              <w:ind w:firstLine="0" w:left="0"/>
              <w:jc w:val="center"/>
              <w:rPr>
                <w:color w:val="FF0000"/>
                <w:sz w:val="20"/>
              </w:rPr>
            </w:pPr>
          </w:p>
        </w:tc>
        <w:tc>
          <w:tcPr>
            <w:tcW w:type="dxa" w:w="1415"/>
            <w:tcBorders>
              <w:top w:color="000000" w:sz="8" w:val="single"/>
              <w:left w:color="000000" w:sz="8" w:val="single"/>
              <w:bottom w:color="000000" w:sz="8" w:val="single"/>
              <w:right w:color="000000" w:sz="8" w:val="single"/>
            </w:tcBorders>
            <w:tcMar>
              <w:left w:type="dxa" w:w="0"/>
              <w:right w:type="dxa" w:w="0"/>
            </w:tcMar>
          </w:tcPr>
          <w:p w14:paraId="232E0000">
            <w:pPr>
              <w:spacing w:after="100" w:before="0" w:line="240" w:lineRule="auto"/>
              <w:ind w:firstLine="0" w:left="0"/>
              <w:jc w:val="center"/>
              <w:rPr>
                <w:color w:val="FF0000"/>
                <w:sz w:val="20"/>
              </w:rPr>
            </w:pPr>
          </w:p>
        </w:tc>
      </w:tr>
      <w:tr>
        <w:tc>
          <w:tcPr>
            <w:tcW w:type="dxa" w:w="373"/>
            <w:tcMar>
              <w:left w:type="dxa" w:w="0"/>
              <w:right w:type="dxa" w:w="0"/>
            </w:tcMar>
          </w:tcPr>
          <w:p/>
        </w:tc>
        <w:tc>
          <w:tcPr>
            <w:tcW w:type="dxa" w:w="5630"/>
            <w:tcMar>
              <w:left w:type="dxa" w:w="0"/>
              <w:right w:type="dxa" w:w="0"/>
            </w:tcMar>
          </w:tcPr>
          <w:p w14:paraId="242E0000">
            <w:pPr>
              <w:spacing w:after="100" w:before="0" w:line="240" w:lineRule="auto"/>
              <w:ind w:firstLine="0" w:left="0"/>
              <w:jc w:val="left"/>
              <w:rPr>
                <w:sz w:val="20"/>
              </w:rPr>
            </w:pPr>
            <w:r>
              <w:rPr>
                <w:sz w:val="20"/>
              </w:rPr>
              <w:t>Руководитель (уполномоченное лицо) Получателя гранта</w:t>
            </w:r>
          </w:p>
        </w:tc>
        <w:tc>
          <w:tcPr>
            <w:tcW w:type="dxa" w:w="57"/>
            <w:tcMar>
              <w:left w:type="dxa" w:w="0"/>
              <w:right w:type="dxa" w:w="0"/>
            </w:tcMar>
          </w:tcPr>
          <w:p w14:paraId="252E0000">
            <w:pPr>
              <w:spacing w:after="100" w:before="0" w:line="240" w:lineRule="auto"/>
              <w:ind w:firstLine="0" w:left="0"/>
              <w:jc w:val="left"/>
              <w:rPr>
                <w:sz w:val="20"/>
              </w:rPr>
            </w:pPr>
            <w:r>
              <w:rPr>
                <w:sz w:val="20"/>
              </w:rPr>
              <w:t> </w:t>
            </w:r>
          </w:p>
        </w:tc>
        <w:tc>
          <w:tcPr>
            <w:tcW w:type="dxa" w:w="2110"/>
            <w:gridSpan w:val="2"/>
            <w:tcBorders>
              <w:bottom w:color="000000" w:sz="8" w:val="single"/>
            </w:tcBorders>
            <w:tcMar>
              <w:left w:type="dxa" w:w="0"/>
              <w:right w:type="dxa" w:w="0"/>
            </w:tcMar>
          </w:tcPr>
          <w:p w14:paraId="262E0000">
            <w:pPr>
              <w:spacing w:after="100" w:before="0" w:line="240" w:lineRule="auto"/>
              <w:ind w:firstLine="0" w:left="0"/>
              <w:jc w:val="left"/>
              <w:rPr>
                <w:sz w:val="20"/>
              </w:rPr>
            </w:pPr>
            <w:r>
              <w:rPr>
                <w:sz w:val="20"/>
              </w:rPr>
              <w:t> </w:t>
            </w:r>
          </w:p>
        </w:tc>
        <w:tc>
          <w:tcPr>
            <w:tcW w:type="dxa" w:w="57"/>
            <w:tcMar>
              <w:left w:type="dxa" w:w="0"/>
              <w:right w:type="dxa" w:w="0"/>
            </w:tcMar>
          </w:tcPr>
          <w:p w14:paraId="272E0000">
            <w:pPr>
              <w:spacing w:after="100" w:before="0" w:line="240" w:lineRule="auto"/>
              <w:ind w:firstLine="0" w:left="0"/>
              <w:jc w:val="left"/>
              <w:rPr>
                <w:sz w:val="20"/>
              </w:rPr>
            </w:pPr>
            <w:r>
              <w:rPr>
                <w:sz w:val="20"/>
              </w:rPr>
              <w:t> </w:t>
            </w:r>
          </w:p>
        </w:tc>
        <w:tc>
          <w:tcPr>
            <w:tcW w:type="dxa" w:w="1980"/>
            <w:gridSpan w:val="2"/>
            <w:tcBorders>
              <w:bottom w:color="000000" w:sz="8" w:val="single"/>
            </w:tcBorders>
            <w:tcMar>
              <w:left w:type="dxa" w:w="0"/>
              <w:right w:type="dxa" w:w="0"/>
            </w:tcMar>
          </w:tcPr>
          <w:p w14:paraId="282E0000">
            <w:pPr>
              <w:spacing w:after="100" w:before="0" w:line="240" w:lineRule="auto"/>
              <w:ind w:firstLine="0" w:left="0"/>
              <w:jc w:val="left"/>
              <w:rPr>
                <w:sz w:val="20"/>
              </w:rPr>
            </w:pPr>
            <w:r>
              <w:rPr>
                <w:sz w:val="20"/>
              </w:rPr>
              <w:t> </w:t>
            </w:r>
          </w:p>
        </w:tc>
      </w:tr>
      <w:tr>
        <w:tc>
          <w:tcPr>
            <w:tcW w:type="dxa" w:w="373"/>
            <w:tcMar>
              <w:left w:type="dxa" w:w="0"/>
              <w:right w:type="dxa" w:w="0"/>
            </w:tcMar>
          </w:tcPr>
          <w:p/>
        </w:tc>
        <w:tc>
          <w:tcPr>
            <w:tcW w:type="dxa" w:w="5630"/>
            <w:tcMar>
              <w:left w:type="dxa" w:w="0"/>
              <w:right w:type="dxa" w:w="0"/>
            </w:tcMar>
          </w:tcPr>
          <w:p w14:paraId="292E0000">
            <w:pPr>
              <w:spacing w:after="100" w:before="0" w:line="240" w:lineRule="auto"/>
              <w:ind w:firstLine="0" w:left="0"/>
              <w:jc w:val="left"/>
              <w:rPr>
                <w:sz w:val="20"/>
              </w:rPr>
            </w:pPr>
            <w:r>
              <w:rPr>
                <w:sz w:val="20"/>
              </w:rPr>
              <w:t> </w:t>
            </w:r>
          </w:p>
        </w:tc>
        <w:tc>
          <w:tcPr>
            <w:tcW w:type="dxa" w:w="57"/>
            <w:tcMar>
              <w:left w:type="dxa" w:w="0"/>
              <w:right w:type="dxa" w:w="0"/>
            </w:tcMar>
          </w:tcPr>
          <w:p w14:paraId="2A2E0000">
            <w:pPr>
              <w:spacing w:after="100" w:before="0" w:line="240" w:lineRule="auto"/>
              <w:ind w:firstLine="0" w:left="0"/>
              <w:jc w:val="left"/>
              <w:rPr>
                <w:sz w:val="20"/>
              </w:rPr>
            </w:pPr>
            <w:r>
              <w:rPr>
                <w:sz w:val="20"/>
              </w:rPr>
              <w:t> </w:t>
            </w:r>
          </w:p>
        </w:tc>
        <w:tc>
          <w:tcPr>
            <w:tcW w:type="dxa" w:w="2110"/>
            <w:gridSpan w:val="2"/>
            <w:tcBorders>
              <w:top w:color="000000" w:sz="8" w:val="single"/>
            </w:tcBorders>
            <w:tcMar>
              <w:left w:type="dxa" w:w="0"/>
              <w:right w:type="dxa" w:w="0"/>
            </w:tcMar>
          </w:tcPr>
          <w:p w14:paraId="2B2E0000">
            <w:pPr>
              <w:spacing w:after="100" w:before="0" w:line="240" w:lineRule="auto"/>
              <w:ind w:firstLine="0" w:left="0"/>
              <w:jc w:val="center"/>
              <w:rPr>
                <w:sz w:val="20"/>
              </w:rPr>
            </w:pPr>
            <w:r>
              <w:rPr>
                <w:sz w:val="20"/>
              </w:rPr>
              <w:t>(подпись)</w:t>
            </w:r>
          </w:p>
        </w:tc>
        <w:tc>
          <w:tcPr>
            <w:tcW w:type="dxa" w:w="57"/>
            <w:tcMar>
              <w:left w:type="dxa" w:w="0"/>
              <w:right w:type="dxa" w:w="0"/>
            </w:tcMar>
          </w:tcPr>
          <w:p w14:paraId="2C2E0000">
            <w:pPr>
              <w:spacing w:after="100" w:before="0" w:line="240" w:lineRule="auto"/>
              <w:ind w:firstLine="0" w:left="0"/>
              <w:jc w:val="left"/>
              <w:rPr>
                <w:sz w:val="20"/>
              </w:rPr>
            </w:pPr>
            <w:r>
              <w:rPr>
                <w:sz w:val="20"/>
              </w:rPr>
              <w:t> </w:t>
            </w:r>
          </w:p>
        </w:tc>
        <w:tc>
          <w:tcPr>
            <w:tcW w:type="dxa" w:w="1980"/>
            <w:gridSpan w:val="2"/>
            <w:tcBorders>
              <w:top w:color="000000" w:sz="8" w:val="single"/>
            </w:tcBorders>
            <w:tcMar>
              <w:left w:type="dxa" w:w="0"/>
              <w:right w:type="dxa" w:w="0"/>
            </w:tcMar>
          </w:tcPr>
          <w:p w14:paraId="2D2E0000">
            <w:pPr>
              <w:spacing w:after="100" w:before="0" w:line="240" w:lineRule="auto"/>
              <w:ind w:firstLine="0" w:left="0"/>
              <w:jc w:val="center"/>
              <w:rPr>
                <w:sz w:val="20"/>
              </w:rPr>
            </w:pPr>
            <w:r>
              <w:rPr>
                <w:sz w:val="20"/>
              </w:rPr>
              <w:t>(расшифровка подписи)</w:t>
            </w:r>
          </w:p>
        </w:tc>
      </w:tr>
      <w:tr>
        <w:tc>
          <w:tcPr>
            <w:tcW w:type="dxa" w:w="373"/>
            <w:tcMar>
              <w:left w:type="dxa" w:w="0"/>
              <w:right w:type="dxa" w:w="0"/>
            </w:tcMar>
          </w:tcPr>
          <w:p/>
        </w:tc>
        <w:tc>
          <w:tcPr>
            <w:tcW w:type="dxa" w:w="5630"/>
            <w:tcMar>
              <w:left w:type="dxa" w:w="0"/>
              <w:right w:type="dxa" w:w="0"/>
            </w:tcMar>
          </w:tcPr>
          <w:p w14:paraId="2E2E0000">
            <w:pPr>
              <w:spacing w:after="100" w:before="0" w:line="240" w:lineRule="auto"/>
              <w:ind w:firstLine="0" w:left="0"/>
              <w:jc w:val="left"/>
              <w:rPr>
                <w:sz w:val="20"/>
              </w:rPr>
            </w:pPr>
            <w:r>
              <w:rPr>
                <w:sz w:val="20"/>
              </w:rPr>
              <w:t>Исполнитель</w:t>
            </w:r>
          </w:p>
        </w:tc>
        <w:tc>
          <w:tcPr>
            <w:tcW w:type="dxa" w:w="57"/>
            <w:tcMar>
              <w:left w:type="dxa" w:w="0"/>
              <w:right w:type="dxa" w:w="0"/>
            </w:tcMar>
          </w:tcPr>
          <w:p w14:paraId="2F2E0000">
            <w:pPr>
              <w:spacing w:after="100" w:before="0" w:line="240" w:lineRule="auto"/>
              <w:ind w:firstLine="0" w:left="0"/>
              <w:jc w:val="left"/>
              <w:rPr>
                <w:sz w:val="20"/>
              </w:rPr>
            </w:pPr>
            <w:r>
              <w:rPr>
                <w:sz w:val="20"/>
              </w:rPr>
              <w:t> </w:t>
            </w:r>
          </w:p>
        </w:tc>
        <w:tc>
          <w:tcPr>
            <w:tcW w:type="dxa" w:w="2110"/>
            <w:gridSpan w:val="2"/>
            <w:tcBorders>
              <w:bottom w:color="000000" w:sz="8" w:val="single"/>
            </w:tcBorders>
            <w:tcMar>
              <w:left w:type="dxa" w:w="0"/>
              <w:right w:type="dxa" w:w="0"/>
            </w:tcMar>
          </w:tcPr>
          <w:p w14:paraId="302E0000">
            <w:pPr>
              <w:spacing w:after="100" w:before="0" w:line="240" w:lineRule="auto"/>
              <w:ind w:firstLine="0" w:left="0"/>
              <w:jc w:val="left"/>
              <w:rPr>
                <w:sz w:val="20"/>
              </w:rPr>
            </w:pPr>
            <w:r>
              <w:rPr>
                <w:sz w:val="20"/>
              </w:rPr>
              <w:t> </w:t>
            </w:r>
          </w:p>
        </w:tc>
        <w:tc>
          <w:tcPr>
            <w:tcW w:type="dxa" w:w="57"/>
            <w:tcMar>
              <w:left w:type="dxa" w:w="0"/>
              <w:right w:type="dxa" w:w="0"/>
            </w:tcMar>
          </w:tcPr>
          <w:p w14:paraId="312E0000">
            <w:pPr>
              <w:spacing w:after="100" w:before="0" w:line="240" w:lineRule="auto"/>
              <w:ind w:firstLine="0" w:left="0"/>
              <w:jc w:val="left"/>
              <w:rPr>
                <w:sz w:val="20"/>
              </w:rPr>
            </w:pPr>
            <w:r>
              <w:rPr>
                <w:sz w:val="20"/>
              </w:rPr>
              <w:t> </w:t>
            </w:r>
          </w:p>
        </w:tc>
        <w:tc>
          <w:tcPr>
            <w:tcW w:type="dxa" w:w="1980"/>
            <w:gridSpan w:val="2"/>
            <w:tcBorders>
              <w:bottom w:color="000000" w:sz="8" w:val="single"/>
            </w:tcBorders>
            <w:tcMar>
              <w:left w:type="dxa" w:w="0"/>
              <w:right w:type="dxa" w:w="0"/>
            </w:tcMar>
          </w:tcPr>
          <w:p w14:paraId="322E0000">
            <w:pPr>
              <w:spacing w:after="100" w:before="0" w:line="240" w:lineRule="auto"/>
              <w:ind w:firstLine="0" w:left="0"/>
              <w:jc w:val="left"/>
              <w:rPr>
                <w:sz w:val="20"/>
              </w:rPr>
            </w:pPr>
            <w:r>
              <w:rPr>
                <w:sz w:val="20"/>
              </w:rPr>
              <w:t> </w:t>
            </w:r>
          </w:p>
        </w:tc>
      </w:tr>
      <w:tr>
        <w:tc>
          <w:tcPr>
            <w:tcW w:type="dxa" w:w="373"/>
            <w:tcMar>
              <w:left w:type="dxa" w:w="0"/>
              <w:right w:type="dxa" w:w="0"/>
            </w:tcMar>
          </w:tcPr>
          <w:p/>
        </w:tc>
        <w:tc>
          <w:tcPr>
            <w:tcW w:type="dxa" w:w="5630"/>
            <w:tcMar>
              <w:left w:type="dxa" w:w="0"/>
              <w:right w:type="dxa" w:w="0"/>
            </w:tcMar>
          </w:tcPr>
          <w:p w14:paraId="332E0000">
            <w:pPr>
              <w:spacing w:after="100" w:before="0" w:line="240" w:lineRule="auto"/>
              <w:ind w:firstLine="0" w:left="0"/>
              <w:jc w:val="left"/>
              <w:rPr>
                <w:sz w:val="20"/>
              </w:rPr>
            </w:pPr>
            <w:r>
              <w:rPr>
                <w:sz w:val="20"/>
              </w:rPr>
              <w:t> </w:t>
            </w:r>
          </w:p>
        </w:tc>
        <w:tc>
          <w:tcPr>
            <w:tcW w:type="dxa" w:w="57"/>
            <w:tcMar>
              <w:left w:type="dxa" w:w="0"/>
              <w:right w:type="dxa" w:w="0"/>
            </w:tcMar>
          </w:tcPr>
          <w:p w14:paraId="342E0000">
            <w:pPr>
              <w:spacing w:after="100" w:before="0" w:line="240" w:lineRule="auto"/>
              <w:ind w:firstLine="0" w:left="0"/>
              <w:jc w:val="left"/>
              <w:rPr>
                <w:sz w:val="20"/>
              </w:rPr>
            </w:pPr>
            <w:r>
              <w:rPr>
                <w:sz w:val="20"/>
              </w:rPr>
              <w:t> </w:t>
            </w:r>
          </w:p>
        </w:tc>
        <w:tc>
          <w:tcPr>
            <w:tcW w:type="dxa" w:w="2110"/>
            <w:gridSpan w:val="2"/>
            <w:tcBorders>
              <w:top w:color="000000" w:sz="8" w:val="single"/>
            </w:tcBorders>
            <w:tcMar>
              <w:left w:type="dxa" w:w="0"/>
              <w:right w:type="dxa" w:w="0"/>
            </w:tcMar>
          </w:tcPr>
          <w:p w14:paraId="352E0000">
            <w:pPr>
              <w:spacing w:after="100" w:before="0" w:line="240" w:lineRule="auto"/>
              <w:ind w:firstLine="0" w:left="0"/>
              <w:jc w:val="center"/>
              <w:rPr>
                <w:sz w:val="20"/>
              </w:rPr>
            </w:pPr>
            <w:r>
              <w:rPr>
                <w:sz w:val="20"/>
              </w:rPr>
              <w:t>(фамилия, инициалы)</w:t>
            </w:r>
          </w:p>
        </w:tc>
        <w:tc>
          <w:tcPr>
            <w:tcW w:type="dxa" w:w="57"/>
            <w:tcMar>
              <w:left w:type="dxa" w:w="0"/>
              <w:right w:type="dxa" w:w="0"/>
            </w:tcMar>
          </w:tcPr>
          <w:p w14:paraId="362E0000">
            <w:pPr>
              <w:spacing w:after="100" w:before="0" w:line="240" w:lineRule="auto"/>
              <w:ind w:firstLine="0" w:left="0"/>
              <w:jc w:val="left"/>
              <w:rPr>
                <w:sz w:val="20"/>
              </w:rPr>
            </w:pPr>
            <w:r>
              <w:rPr>
                <w:sz w:val="20"/>
              </w:rPr>
              <w:t> </w:t>
            </w:r>
          </w:p>
        </w:tc>
        <w:tc>
          <w:tcPr>
            <w:tcW w:type="dxa" w:w="1980"/>
            <w:gridSpan w:val="2"/>
            <w:tcBorders>
              <w:top w:color="000000" w:sz="8" w:val="single"/>
            </w:tcBorders>
            <w:tcMar>
              <w:left w:type="dxa" w:w="0"/>
              <w:right w:type="dxa" w:w="0"/>
            </w:tcMar>
          </w:tcPr>
          <w:p w14:paraId="372E0000">
            <w:pPr>
              <w:spacing w:after="100" w:before="0" w:line="240" w:lineRule="auto"/>
              <w:ind w:firstLine="0" w:left="0"/>
              <w:jc w:val="center"/>
              <w:rPr>
                <w:sz w:val="20"/>
              </w:rPr>
            </w:pPr>
            <w:r>
              <w:rPr>
                <w:sz w:val="20"/>
              </w:rPr>
              <w:t>(телефон)</w:t>
            </w:r>
          </w:p>
        </w:tc>
      </w:tr>
      <w:tr>
        <w:tc>
          <w:tcPr>
            <w:tcW w:type="dxa" w:w="373"/>
            <w:tcMar>
              <w:left w:type="dxa" w:w="0"/>
              <w:right w:type="dxa" w:w="0"/>
            </w:tcMar>
          </w:tcPr>
          <w:p/>
        </w:tc>
        <w:tc>
          <w:tcPr>
            <w:tcW w:type="dxa" w:w="5630"/>
            <w:tcMar>
              <w:left w:type="dxa" w:w="0"/>
              <w:right w:type="dxa" w:w="0"/>
            </w:tcMar>
          </w:tcPr>
          <w:p w14:paraId="382E0000">
            <w:pPr>
              <w:spacing w:after="100" w:before="0" w:line="240" w:lineRule="auto"/>
              <w:ind w:firstLine="0" w:left="0"/>
              <w:rPr>
                <w:sz w:val="20"/>
              </w:rPr>
            </w:pPr>
            <w:r>
              <w:rPr>
                <w:sz w:val="20"/>
              </w:rPr>
              <w:t>"__" ______ 20__ г.</w:t>
            </w:r>
          </w:p>
        </w:tc>
        <w:tc>
          <w:tcPr>
            <w:tcW w:type="dxa" w:w="57"/>
            <w:tcMar>
              <w:left w:type="dxa" w:w="0"/>
              <w:right w:type="dxa" w:w="0"/>
            </w:tcMar>
          </w:tcPr>
          <w:p w14:paraId="392E0000">
            <w:pPr>
              <w:spacing w:after="100" w:before="0" w:line="240" w:lineRule="auto"/>
              <w:ind w:firstLine="0" w:left="0"/>
              <w:jc w:val="left"/>
              <w:rPr>
                <w:sz w:val="20"/>
              </w:rPr>
            </w:pPr>
            <w:r>
              <w:rPr>
                <w:sz w:val="20"/>
              </w:rPr>
              <w:t> </w:t>
            </w:r>
          </w:p>
        </w:tc>
        <w:tc>
          <w:tcPr>
            <w:tcW w:type="dxa" w:w="2110"/>
            <w:gridSpan w:val="2"/>
            <w:tcMar>
              <w:left w:type="dxa" w:w="0"/>
              <w:right w:type="dxa" w:w="0"/>
            </w:tcMar>
          </w:tcPr>
          <w:p w14:paraId="3A2E0000">
            <w:pPr>
              <w:spacing w:after="100" w:before="0" w:line="240" w:lineRule="auto"/>
              <w:ind w:firstLine="0" w:left="0"/>
              <w:jc w:val="left"/>
              <w:rPr>
                <w:sz w:val="20"/>
              </w:rPr>
            </w:pPr>
            <w:r>
              <w:rPr>
                <w:sz w:val="20"/>
              </w:rPr>
              <w:t> </w:t>
            </w:r>
          </w:p>
        </w:tc>
        <w:tc>
          <w:tcPr>
            <w:tcW w:type="dxa" w:w="57"/>
            <w:tcMar>
              <w:left w:type="dxa" w:w="0"/>
              <w:right w:type="dxa" w:w="0"/>
            </w:tcMar>
          </w:tcPr>
          <w:p w14:paraId="3B2E0000">
            <w:pPr>
              <w:spacing w:after="100" w:before="0" w:line="240" w:lineRule="auto"/>
              <w:ind w:firstLine="0" w:left="0"/>
              <w:jc w:val="left"/>
              <w:rPr>
                <w:sz w:val="20"/>
              </w:rPr>
            </w:pPr>
            <w:r>
              <w:rPr>
                <w:sz w:val="20"/>
              </w:rPr>
              <w:t> </w:t>
            </w:r>
          </w:p>
        </w:tc>
        <w:tc>
          <w:tcPr>
            <w:tcW w:type="dxa" w:w="1980"/>
            <w:gridSpan w:val="2"/>
            <w:tcMar>
              <w:left w:type="dxa" w:w="0"/>
              <w:right w:type="dxa" w:w="0"/>
            </w:tcMar>
          </w:tcPr>
          <w:p w14:paraId="3C2E0000">
            <w:pPr>
              <w:spacing w:after="100" w:before="0" w:line="240" w:lineRule="auto"/>
              <w:ind w:firstLine="0" w:left="0"/>
              <w:jc w:val="left"/>
              <w:rPr>
                <w:sz w:val="20"/>
              </w:rPr>
            </w:pPr>
            <w:r>
              <w:rPr>
                <w:sz w:val="20"/>
              </w:rPr>
              <w:t> </w:t>
            </w:r>
          </w:p>
        </w:tc>
      </w:tr>
    </w:tbl>
    <w:p w14:paraId="3D2E0000">
      <w:pPr>
        <w:spacing w:after="200" w:before="0" w:line="276" w:lineRule="auto"/>
        <w:ind w:firstLine="0" w:left="0"/>
        <w:jc w:val="left"/>
      </w:pPr>
      <w:r>
        <w:br w:type="page"/>
      </w:r>
    </w:p>
    <w:p w14:paraId="3E2E0000">
      <w:pPr>
        <w:spacing w:after="0" w:before="0" w:line="240" w:lineRule="auto"/>
        <w:ind w:firstLine="0" w:left="0"/>
        <w:jc w:val="right"/>
      </w:pPr>
    </w:p>
    <w:p w14:paraId="3F2E0000">
      <w:bookmarkStart w:id="1057" w:name="__RefHeading___204"/>
      <w:bookmarkEnd w:id="1057"/>
      <w:bookmarkStart w:id="1058" w:name="__RefHeading___426"/>
      <w:bookmarkEnd w:id="1058"/>
      <w:bookmarkStart w:id="1059" w:name="__RefHeading___648"/>
      <w:bookmarkEnd w:id="1059"/>
      <w:bookmarkStart w:id="1060" w:name="__RefHeading___870"/>
      <w:bookmarkEnd w:id="1060"/>
      <w:pPr>
        <w:keepNext w:val="1"/>
        <w:keepLines w:val="1"/>
        <w:spacing w:after="0" w:before="0" w:line="276" w:lineRule="auto"/>
        <w:ind w:firstLine="0" w:left="0"/>
        <w:jc w:val="right"/>
        <w:outlineLvl w:val="0"/>
        <w:rPr>
          <w:color w:themeColor="accent1" w:themeShade="BF" w:val="376092"/>
        </w:rPr>
      </w:pPr>
      <w:r>
        <w:t>Приложение N 12 к Договору</w:t>
      </w:r>
    </w:p>
    <w:p w14:paraId="402E0000">
      <w:pPr>
        <w:spacing w:after="0" w:before="0" w:line="240" w:lineRule="auto"/>
        <w:ind w:firstLine="0" w:left="0"/>
        <w:jc w:val="right"/>
        <w:rPr>
          <w:rFonts w:ascii="Verdana" w:hAnsi="Verdana"/>
          <w:sz w:val="21"/>
        </w:rPr>
      </w:pPr>
      <w:r>
        <w:t>от __________ N ____</w:t>
      </w:r>
    </w:p>
    <w:p w14:paraId="412E0000">
      <w:pPr>
        <w:spacing w:after="0" w:before="0" w:line="240" w:lineRule="auto"/>
        <w:ind w:firstLine="0" w:left="0"/>
        <w:jc w:val="right"/>
        <w:rPr>
          <w:rFonts w:ascii="Verdana" w:hAnsi="Verdana"/>
          <w:sz w:val="21"/>
        </w:rPr>
      </w:pPr>
    </w:p>
    <w:p w14:paraId="422E0000">
      <w:pPr>
        <w:spacing w:after="0" w:before="0" w:line="240" w:lineRule="auto"/>
        <w:ind w:firstLine="0" w:left="0"/>
        <w:rPr>
          <w:rFonts w:ascii="Verdana" w:hAnsi="Verdana"/>
          <w:sz w:val="20"/>
        </w:rPr>
      </w:pPr>
      <w:r>
        <w:rPr>
          <w:sz w:val="20"/>
        </w:rPr>
        <w:t> </w:t>
      </w:r>
    </w:p>
    <w:p w14:paraId="432E0000">
      <w:pPr>
        <w:spacing w:after="0" w:before="0" w:line="240" w:lineRule="auto"/>
        <w:ind w:firstLine="0" w:left="0"/>
        <w:jc w:val="center"/>
        <w:rPr>
          <w:rFonts w:ascii="Verdana" w:hAnsi="Verdana"/>
        </w:rPr>
      </w:pPr>
      <w:r>
        <w:t>Отчет о достижении значений результатов</w:t>
      </w:r>
    </w:p>
    <w:p w14:paraId="442E0000">
      <w:pPr>
        <w:spacing w:after="0" w:before="0" w:line="240" w:lineRule="auto"/>
        <w:ind w:firstLine="0" w:left="0"/>
        <w:jc w:val="center"/>
        <w:rPr>
          <w:rFonts w:ascii="Verdana" w:hAnsi="Verdana"/>
        </w:rPr>
      </w:pPr>
      <w:r>
        <w:t>предоставления Гранта (ключевых контрольных точек проекта)</w:t>
      </w:r>
    </w:p>
    <w:p w14:paraId="452E0000">
      <w:pPr>
        <w:spacing w:after="0" w:before="0" w:line="240" w:lineRule="auto"/>
        <w:ind w:firstLine="0" w:left="0"/>
        <w:jc w:val="center"/>
        <w:rPr>
          <w:rFonts w:ascii="Verdana" w:hAnsi="Verdana"/>
          <w:sz w:val="20"/>
        </w:rPr>
      </w:pPr>
      <w:r>
        <w:t>по состоянию на 1 ______ 20__ г.</w:t>
      </w:r>
    </w:p>
    <w:p w14:paraId="462E0000">
      <w:pPr>
        <w:spacing w:after="0" w:before="0" w:line="240" w:lineRule="auto"/>
        <w:ind w:firstLine="0" w:left="0"/>
        <w:rPr>
          <w:rFonts w:ascii="Verdana" w:hAnsi="Verdana"/>
          <w:sz w:val="20"/>
        </w:rPr>
      </w:pPr>
      <w:r>
        <w:rPr>
          <w:sz w:val="20"/>
        </w:rPr>
        <w:t> </w:t>
      </w:r>
    </w:p>
    <w:tbl>
      <w:tblPr>
        <w:tblStyle w:val="Style_3"/>
        <w:tblLayout w:type="fixed"/>
        <w:tblCellMar>
          <w:left w:type="dxa" w:w="0"/>
          <w:right w:type="dxa" w:w="0"/>
        </w:tblCellMar>
      </w:tblPr>
      <w:tblGrid>
        <w:gridCol w:w="3286"/>
        <w:gridCol w:w="57"/>
        <w:gridCol w:w="4242"/>
        <w:gridCol w:w="1429"/>
        <w:gridCol w:w="1192"/>
      </w:tblGrid>
      <w:tr>
        <w:tc>
          <w:tcPr>
            <w:tcW w:type="dxa" w:w="3286"/>
            <w:vMerge w:val="restart"/>
            <w:tcMar>
              <w:left w:type="dxa" w:w="0"/>
              <w:right w:type="dxa" w:w="0"/>
            </w:tcMar>
          </w:tcPr>
          <w:p w14:paraId="472E0000">
            <w:pPr>
              <w:spacing w:after="100" w:before="0" w:line="240" w:lineRule="auto"/>
              <w:ind w:firstLine="0" w:left="0"/>
              <w:jc w:val="left"/>
              <w:rPr>
                <w:sz w:val="20"/>
              </w:rPr>
            </w:pPr>
            <w:r>
              <w:rPr>
                <w:sz w:val="20"/>
              </w:rPr>
              <w:t> </w:t>
            </w:r>
          </w:p>
        </w:tc>
        <w:tc>
          <w:tcPr>
            <w:tcW w:type="dxa" w:w="57"/>
            <w:vMerge w:val="restart"/>
            <w:tcMar>
              <w:left w:type="dxa" w:w="0"/>
              <w:right w:type="dxa" w:w="0"/>
            </w:tcMar>
          </w:tcPr>
          <w:p w14:paraId="482E0000">
            <w:pPr>
              <w:spacing w:after="100" w:before="0" w:line="240" w:lineRule="auto"/>
              <w:ind w:firstLine="0" w:left="0"/>
              <w:jc w:val="left"/>
              <w:rPr>
                <w:sz w:val="20"/>
              </w:rPr>
            </w:pPr>
            <w:r>
              <w:rPr>
                <w:sz w:val="20"/>
              </w:rPr>
              <w:t> </w:t>
            </w:r>
          </w:p>
        </w:tc>
        <w:tc>
          <w:tcPr>
            <w:tcW w:type="dxa" w:w="4242"/>
            <w:vMerge w:val="restart"/>
            <w:tcMar>
              <w:left w:type="dxa" w:w="0"/>
              <w:right w:type="dxa" w:w="0"/>
            </w:tcMar>
          </w:tcPr>
          <w:p w14:paraId="492E0000">
            <w:pPr>
              <w:spacing w:after="100" w:before="0" w:line="240" w:lineRule="auto"/>
              <w:ind w:firstLine="0" w:left="0"/>
              <w:jc w:val="left"/>
              <w:rPr>
                <w:sz w:val="20"/>
              </w:rPr>
            </w:pPr>
            <w:r>
              <w:rPr>
                <w:sz w:val="20"/>
              </w:rPr>
              <w:t> </w:t>
            </w:r>
          </w:p>
        </w:tc>
        <w:tc>
          <w:tcPr>
            <w:tcW w:type="dxa" w:w="1429"/>
            <w:tcBorders>
              <w:right w:color="000000" w:sz="8" w:val="single"/>
            </w:tcBorders>
            <w:tcMar>
              <w:left w:type="dxa" w:w="0"/>
              <w:right w:type="dxa" w:w="0"/>
            </w:tcMar>
          </w:tcPr>
          <w:p w14:paraId="4A2E0000">
            <w:pPr>
              <w:spacing w:after="100" w:before="0" w:line="240" w:lineRule="auto"/>
              <w:ind w:firstLine="0" w:left="0"/>
              <w:jc w:val="left"/>
              <w:rPr>
                <w:sz w:val="20"/>
              </w:rPr>
            </w:pPr>
            <w:r>
              <w:rPr>
                <w:sz w:val="20"/>
              </w:rPr>
              <w:t> </w:t>
            </w:r>
          </w:p>
        </w:tc>
        <w:tc>
          <w:tcPr>
            <w:tcW w:type="dxa" w:w="1192"/>
            <w:tcBorders>
              <w:top w:color="000000" w:sz="8" w:val="single"/>
              <w:left w:color="000000" w:sz="8" w:val="single"/>
              <w:bottom w:color="000000" w:sz="8" w:val="single"/>
              <w:right w:color="000000" w:sz="8" w:val="single"/>
            </w:tcBorders>
            <w:tcMar>
              <w:left w:type="dxa" w:w="0"/>
              <w:right w:type="dxa" w:w="0"/>
            </w:tcMar>
            <w:vAlign w:val="center"/>
          </w:tcPr>
          <w:p w14:paraId="4B2E0000">
            <w:pPr>
              <w:spacing w:after="100" w:before="0" w:line="240" w:lineRule="auto"/>
              <w:ind w:firstLine="0" w:left="0"/>
              <w:jc w:val="center"/>
              <w:rPr>
                <w:sz w:val="20"/>
              </w:rPr>
            </w:pPr>
            <w:r>
              <w:rPr>
                <w:sz w:val="20"/>
              </w:rPr>
              <w:t>КОДЫ</w:t>
            </w:r>
          </w:p>
        </w:tc>
      </w:tr>
      <w:tr>
        <w:tc>
          <w:tcPr>
            <w:tcW w:type="dxa" w:w="3286"/>
            <w:gridSpan w:val="1"/>
            <w:vMerge w:val="continue"/>
            <w:tcMar>
              <w:left w:type="dxa" w:w="0"/>
              <w:right w:type="dxa" w:w="0"/>
            </w:tcMar>
          </w:tcPr>
          <w:p/>
        </w:tc>
        <w:tc>
          <w:tcPr>
            <w:tcW w:type="dxa" w:w="57"/>
            <w:gridSpan w:val="1"/>
            <w:vMerge w:val="continue"/>
            <w:tcMar>
              <w:left w:type="dxa" w:w="0"/>
              <w:right w:type="dxa" w:w="0"/>
            </w:tcMar>
          </w:tcPr>
          <w:p/>
        </w:tc>
        <w:tc>
          <w:tcPr>
            <w:tcW w:type="dxa" w:w="4242"/>
            <w:gridSpan w:val="1"/>
            <w:vMerge w:val="continue"/>
            <w:tcMar>
              <w:left w:type="dxa" w:w="0"/>
              <w:right w:type="dxa" w:w="0"/>
            </w:tcMar>
          </w:tcPr>
          <w:p/>
        </w:tc>
        <w:tc>
          <w:tcPr>
            <w:tcW w:type="dxa" w:w="1429"/>
            <w:tcBorders>
              <w:right w:color="000000" w:sz="8" w:val="single"/>
            </w:tcBorders>
            <w:tcMar>
              <w:left w:type="dxa" w:w="0"/>
              <w:right w:type="dxa" w:w="0"/>
            </w:tcMar>
          </w:tcPr>
          <w:p w14:paraId="4C2E0000">
            <w:pPr>
              <w:spacing w:after="100" w:before="0" w:line="240" w:lineRule="auto"/>
              <w:ind w:firstLine="0" w:left="0"/>
              <w:jc w:val="right"/>
              <w:rPr>
                <w:sz w:val="20"/>
              </w:rPr>
            </w:pPr>
            <w:r>
              <w:rPr>
                <w:sz w:val="20"/>
              </w:rPr>
              <w:t>Дата</w:t>
            </w:r>
          </w:p>
        </w:tc>
        <w:tc>
          <w:tcPr>
            <w:tcW w:type="dxa" w:w="1192"/>
            <w:tcBorders>
              <w:top w:color="000000" w:sz="8" w:val="single"/>
              <w:left w:color="000000" w:sz="8" w:val="single"/>
              <w:bottom w:color="000000" w:sz="8" w:val="single"/>
              <w:right w:color="000000" w:sz="8" w:val="single"/>
            </w:tcBorders>
            <w:tcMar>
              <w:left w:type="dxa" w:w="0"/>
              <w:right w:type="dxa" w:w="0"/>
            </w:tcMar>
          </w:tcPr>
          <w:p w14:paraId="4D2E0000">
            <w:pPr>
              <w:spacing w:after="100" w:before="0" w:line="240" w:lineRule="auto"/>
              <w:ind w:firstLine="0" w:left="0"/>
              <w:jc w:val="left"/>
              <w:rPr>
                <w:sz w:val="20"/>
              </w:rPr>
            </w:pPr>
            <w:r>
              <w:rPr>
                <w:sz w:val="20"/>
              </w:rPr>
              <w:t> </w:t>
            </w:r>
          </w:p>
        </w:tc>
      </w:tr>
      <w:tr>
        <w:tc>
          <w:tcPr>
            <w:tcW w:type="dxa" w:w="3286"/>
            <w:tcMar>
              <w:left w:type="dxa" w:w="0"/>
              <w:right w:type="dxa" w:w="0"/>
            </w:tcMar>
          </w:tcPr>
          <w:p w14:paraId="4E2E0000">
            <w:pPr>
              <w:spacing w:after="100" w:before="0" w:line="240" w:lineRule="auto"/>
              <w:ind w:firstLine="0" w:left="0"/>
              <w:jc w:val="left"/>
              <w:rPr>
                <w:sz w:val="20"/>
              </w:rPr>
            </w:pPr>
            <w:r>
              <w:rPr>
                <w:sz w:val="20"/>
              </w:rPr>
              <w:t>Наименование Получателя гранта</w:t>
            </w:r>
          </w:p>
        </w:tc>
        <w:tc>
          <w:tcPr>
            <w:tcW w:type="dxa" w:w="57"/>
            <w:tcMar>
              <w:left w:type="dxa" w:w="0"/>
              <w:right w:type="dxa" w:w="0"/>
            </w:tcMar>
          </w:tcPr>
          <w:p w14:paraId="4F2E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502E0000">
            <w:pPr>
              <w:spacing w:after="100" w:before="0" w:line="240" w:lineRule="auto"/>
              <w:ind w:firstLine="0" w:left="0"/>
              <w:jc w:val="left"/>
              <w:rPr>
                <w:sz w:val="20"/>
              </w:rPr>
            </w:pPr>
            <w:r>
              <w:rPr>
                <w:sz w:val="20"/>
              </w:rPr>
              <w:t> </w:t>
            </w:r>
          </w:p>
        </w:tc>
        <w:tc>
          <w:tcPr>
            <w:tcW w:type="dxa" w:w="1429"/>
            <w:tcBorders>
              <w:right w:color="000000" w:sz="8" w:val="single"/>
            </w:tcBorders>
            <w:tcMar>
              <w:left w:type="dxa" w:w="0"/>
              <w:right w:type="dxa" w:w="0"/>
            </w:tcMar>
          </w:tcPr>
          <w:p w14:paraId="512E0000">
            <w:pPr>
              <w:spacing w:after="100" w:before="0" w:line="240" w:lineRule="auto"/>
              <w:ind w:firstLine="0" w:left="0"/>
              <w:jc w:val="right"/>
              <w:rPr>
                <w:sz w:val="20"/>
              </w:rPr>
            </w:pPr>
            <w:r>
              <w:rPr>
                <w:sz w:val="20"/>
              </w:rPr>
              <w:t>ИНН</w:t>
            </w:r>
          </w:p>
        </w:tc>
        <w:tc>
          <w:tcPr>
            <w:tcW w:type="dxa" w:w="1192"/>
            <w:tcBorders>
              <w:top w:color="000000" w:sz="8" w:val="single"/>
              <w:left w:color="000000" w:sz="8" w:val="single"/>
              <w:bottom w:color="000000" w:sz="8" w:val="single"/>
              <w:right w:color="000000" w:sz="8" w:val="single"/>
            </w:tcBorders>
            <w:tcMar>
              <w:left w:type="dxa" w:w="0"/>
              <w:right w:type="dxa" w:w="0"/>
            </w:tcMar>
          </w:tcPr>
          <w:p w14:paraId="522E0000">
            <w:pPr>
              <w:spacing w:after="100" w:before="0" w:line="240" w:lineRule="auto"/>
              <w:ind w:firstLine="0" w:left="0"/>
              <w:jc w:val="left"/>
              <w:rPr>
                <w:sz w:val="20"/>
              </w:rPr>
            </w:pPr>
            <w:r>
              <w:rPr>
                <w:sz w:val="20"/>
              </w:rPr>
              <w:t> </w:t>
            </w:r>
          </w:p>
        </w:tc>
      </w:tr>
      <w:tr>
        <w:tc>
          <w:tcPr>
            <w:tcW w:type="dxa" w:w="3286"/>
            <w:tcMar>
              <w:left w:type="dxa" w:w="0"/>
              <w:right w:type="dxa" w:w="0"/>
            </w:tcMar>
          </w:tcPr>
          <w:p w14:paraId="532E0000">
            <w:pPr>
              <w:spacing w:after="100" w:before="0" w:line="240" w:lineRule="auto"/>
              <w:ind w:firstLine="0" w:left="0"/>
              <w:jc w:val="left"/>
              <w:rPr>
                <w:sz w:val="20"/>
              </w:rPr>
            </w:pPr>
            <w:r>
              <w:rPr>
                <w:sz w:val="20"/>
              </w:rPr>
              <w:t>Наименование Грантодателя</w:t>
            </w:r>
          </w:p>
        </w:tc>
        <w:tc>
          <w:tcPr>
            <w:tcW w:type="dxa" w:w="57"/>
            <w:tcMar>
              <w:left w:type="dxa" w:w="0"/>
              <w:right w:type="dxa" w:w="0"/>
            </w:tcMar>
          </w:tcPr>
          <w:p w14:paraId="542E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552E0000">
            <w:pPr>
              <w:spacing w:after="100" w:before="0" w:line="240" w:lineRule="auto"/>
              <w:ind w:firstLine="0" w:left="0"/>
              <w:jc w:val="left"/>
              <w:rPr>
                <w:sz w:val="20"/>
              </w:rPr>
            </w:pPr>
            <w:r>
              <w:rPr>
                <w:sz w:val="20"/>
              </w:rPr>
              <w:t> </w:t>
            </w:r>
          </w:p>
        </w:tc>
        <w:tc>
          <w:tcPr>
            <w:tcW w:type="dxa" w:w="1429"/>
            <w:tcBorders>
              <w:right w:color="000000" w:sz="8" w:val="single"/>
            </w:tcBorders>
            <w:tcMar>
              <w:left w:type="dxa" w:w="0"/>
              <w:right w:type="dxa" w:w="0"/>
            </w:tcMar>
          </w:tcPr>
          <w:p w14:paraId="562E0000">
            <w:pPr>
              <w:spacing w:after="100" w:before="0" w:line="240" w:lineRule="auto"/>
              <w:ind w:firstLine="0" w:left="0"/>
              <w:jc w:val="right"/>
              <w:rPr>
                <w:sz w:val="20"/>
              </w:rPr>
            </w:pPr>
            <w:r>
              <w:rPr>
                <w:sz w:val="20"/>
              </w:rPr>
              <w:t>по Сводному реестру</w:t>
            </w:r>
          </w:p>
        </w:tc>
        <w:tc>
          <w:tcPr>
            <w:tcW w:type="dxa" w:w="1192"/>
            <w:tcBorders>
              <w:top w:color="000000" w:sz="8" w:val="single"/>
              <w:left w:color="000000" w:sz="8" w:val="single"/>
              <w:bottom w:color="000000" w:sz="8" w:val="single"/>
              <w:right w:color="000000" w:sz="8" w:val="single"/>
            </w:tcBorders>
            <w:tcMar>
              <w:left w:type="dxa" w:w="0"/>
              <w:right w:type="dxa" w:w="0"/>
            </w:tcMar>
          </w:tcPr>
          <w:p w14:paraId="572E0000">
            <w:pPr>
              <w:spacing w:after="100" w:before="0" w:line="240" w:lineRule="auto"/>
              <w:ind w:firstLine="0" w:left="0"/>
              <w:jc w:val="left"/>
              <w:rPr>
                <w:sz w:val="20"/>
              </w:rPr>
            </w:pPr>
            <w:r>
              <w:rPr>
                <w:sz w:val="20"/>
              </w:rPr>
              <w:t> </w:t>
            </w:r>
          </w:p>
        </w:tc>
      </w:tr>
      <w:tr>
        <w:tc>
          <w:tcPr>
            <w:tcW w:type="dxa" w:w="3286"/>
            <w:tcMar>
              <w:left w:type="dxa" w:w="0"/>
              <w:right w:type="dxa" w:w="0"/>
            </w:tcMar>
          </w:tcPr>
          <w:p w14:paraId="582E0000">
            <w:pPr>
              <w:spacing w:after="100" w:before="0" w:line="240" w:lineRule="auto"/>
              <w:ind w:firstLine="0" w:left="0"/>
              <w:jc w:val="left"/>
              <w:rPr>
                <w:sz w:val="20"/>
              </w:rPr>
            </w:pPr>
            <w:r>
              <w:rPr>
                <w:sz w:val="20"/>
              </w:rPr>
              <w:t xml:space="preserve">Наименование федерального проекта </w:t>
            </w:r>
          </w:p>
        </w:tc>
        <w:tc>
          <w:tcPr>
            <w:tcW w:type="dxa" w:w="57"/>
            <w:tcMar>
              <w:left w:type="dxa" w:w="0"/>
              <w:right w:type="dxa" w:w="0"/>
            </w:tcMar>
          </w:tcPr>
          <w:p w14:paraId="592E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5A2E0000">
            <w:pPr>
              <w:spacing w:after="100" w:before="0" w:line="240" w:lineRule="auto"/>
              <w:ind w:firstLine="0" w:left="0"/>
              <w:jc w:val="left"/>
              <w:rPr>
                <w:sz w:val="20"/>
              </w:rPr>
            </w:pPr>
            <w:r>
              <w:rPr>
                <w:sz w:val="20"/>
              </w:rPr>
              <w:t> </w:t>
            </w:r>
          </w:p>
        </w:tc>
        <w:tc>
          <w:tcPr>
            <w:tcW w:type="dxa" w:w="1429"/>
            <w:tcBorders>
              <w:right w:color="000000" w:sz="8" w:val="single"/>
            </w:tcBorders>
            <w:tcMar>
              <w:left w:type="dxa" w:w="0"/>
              <w:right w:type="dxa" w:w="0"/>
            </w:tcMar>
          </w:tcPr>
          <w:p w14:paraId="5B2E0000">
            <w:pPr>
              <w:spacing w:after="100" w:before="0" w:line="240" w:lineRule="auto"/>
              <w:ind w:firstLine="0" w:left="0"/>
              <w:jc w:val="right"/>
              <w:rPr>
                <w:sz w:val="20"/>
              </w:rPr>
            </w:pPr>
            <w:r>
              <w:rPr>
                <w:sz w:val="20"/>
              </w:rPr>
              <w:t xml:space="preserve">по БК </w:t>
            </w:r>
          </w:p>
        </w:tc>
        <w:tc>
          <w:tcPr>
            <w:tcW w:type="dxa" w:w="1192"/>
            <w:tcBorders>
              <w:top w:color="000000" w:sz="8" w:val="single"/>
              <w:left w:color="000000" w:sz="8" w:val="single"/>
              <w:bottom w:color="000000" w:sz="8" w:val="single"/>
              <w:right w:color="000000" w:sz="8" w:val="single"/>
            </w:tcBorders>
            <w:tcMar>
              <w:left w:type="dxa" w:w="0"/>
              <w:right w:type="dxa" w:w="0"/>
            </w:tcMar>
          </w:tcPr>
          <w:p w14:paraId="5C2E0000">
            <w:pPr>
              <w:spacing w:after="100" w:before="0" w:line="240" w:lineRule="auto"/>
              <w:ind w:firstLine="0" w:left="0"/>
              <w:jc w:val="left"/>
              <w:rPr>
                <w:sz w:val="20"/>
              </w:rPr>
            </w:pPr>
            <w:r>
              <w:rPr>
                <w:sz w:val="20"/>
              </w:rPr>
              <w:t> </w:t>
            </w:r>
          </w:p>
        </w:tc>
      </w:tr>
      <w:tr>
        <w:tc>
          <w:tcPr>
            <w:tcW w:type="dxa" w:w="3286"/>
            <w:tcMar>
              <w:left w:type="dxa" w:w="0"/>
              <w:right w:type="dxa" w:w="0"/>
            </w:tcMar>
          </w:tcPr>
          <w:p w14:paraId="5D2E0000">
            <w:pPr>
              <w:spacing w:after="100" w:before="0" w:line="240" w:lineRule="auto"/>
              <w:ind w:firstLine="0" w:left="0"/>
              <w:jc w:val="left"/>
              <w:rPr>
                <w:sz w:val="20"/>
              </w:rPr>
            </w:pPr>
            <w:r>
              <w:rPr>
                <w:sz w:val="20"/>
              </w:rPr>
              <w:t> </w:t>
            </w:r>
          </w:p>
        </w:tc>
        <w:tc>
          <w:tcPr>
            <w:tcW w:type="dxa" w:w="57"/>
            <w:tcMar>
              <w:left w:type="dxa" w:w="0"/>
              <w:right w:type="dxa" w:w="0"/>
            </w:tcMar>
          </w:tcPr>
          <w:p w14:paraId="5E2E0000">
            <w:pPr>
              <w:spacing w:after="100" w:before="0" w:line="240" w:lineRule="auto"/>
              <w:ind w:firstLine="0" w:left="0"/>
              <w:jc w:val="left"/>
              <w:rPr>
                <w:sz w:val="20"/>
              </w:rPr>
            </w:pPr>
            <w:r>
              <w:rPr>
                <w:sz w:val="20"/>
              </w:rPr>
              <w:t> </w:t>
            </w:r>
          </w:p>
        </w:tc>
        <w:tc>
          <w:tcPr>
            <w:tcW w:type="dxa" w:w="4242"/>
            <w:tcBorders>
              <w:top w:color="000000" w:sz="8" w:val="single"/>
            </w:tcBorders>
            <w:tcMar>
              <w:left w:type="dxa" w:w="0"/>
              <w:right w:type="dxa" w:w="0"/>
            </w:tcMar>
          </w:tcPr>
          <w:p w14:paraId="5F2E0000">
            <w:pPr>
              <w:spacing w:after="100" w:before="0" w:line="240" w:lineRule="auto"/>
              <w:ind w:firstLine="0" w:left="0"/>
              <w:jc w:val="left"/>
              <w:rPr>
                <w:sz w:val="20"/>
              </w:rPr>
            </w:pPr>
            <w:r>
              <w:rPr>
                <w:sz w:val="20"/>
              </w:rPr>
              <w:t> </w:t>
            </w:r>
          </w:p>
        </w:tc>
        <w:tc>
          <w:tcPr>
            <w:tcW w:type="dxa" w:w="1429"/>
            <w:tcBorders>
              <w:right w:color="000000" w:sz="8" w:val="single"/>
            </w:tcBorders>
            <w:tcMar>
              <w:left w:type="dxa" w:w="0"/>
              <w:right w:type="dxa" w:w="0"/>
            </w:tcMar>
          </w:tcPr>
          <w:p w14:paraId="602E0000">
            <w:pPr>
              <w:spacing w:after="100" w:before="0" w:line="240" w:lineRule="auto"/>
              <w:ind w:firstLine="0" w:left="0"/>
              <w:jc w:val="right"/>
              <w:rPr>
                <w:sz w:val="20"/>
              </w:rPr>
            </w:pPr>
            <w:r>
              <w:rPr>
                <w:sz w:val="20"/>
              </w:rPr>
              <w:t xml:space="preserve">Номер соглашения </w:t>
            </w:r>
          </w:p>
        </w:tc>
        <w:tc>
          <w:tcPr>
            <w:tcW w:type="dxa" w:w="1192"/>
            <w:tcBorders>
              <w:top w:color="000000" w:sz="8" w:val="single"/>
              <w:left w:color="000000" w:sz="8" w:val="single"/>
              <w:bottom w:color="000000" w:sz="8" w:val="single"/>
              <w:right w:color="000000" w:sz="8" w:val="single"/>
            </w:tcBorders>
            <w:tcMar>
              <w:left w:type="dxa" w:w="0"/>
              <w:right w:type="dxa" w:w="0"/>
            </w:tcMar>
          </w:tcPr>
          <w:p w14:paraId="612E0000">
            <w:pPr>
              <w:spacing w:after="100" w:before="0" w:line="240" w:lineRule="auto"/>
              <w:ind w:firstLine="0" w:left="0"/>
              <w:jc w:val="left"/>
              <w:rPr>
                <w:sz w:val="20"/>
              </w:rPr>
            </w:pPr>
            <w:r>
              <w:rPr>
                <w:sz w:val="20"/>
              </w:rPr>
              <w:t> </w:t>
            </w:r>
          </w:p>
        </w:tc>
      </w:tr>
      <w:tr>
        <w:tc>
          <w:tcPr>
            <w:tcW w:type="dxa" w:w="3286"/>
            <w:tcMar>
              <w:left w:type="dxa" w:w="0"/>
              <w:right w:type="dxa" w:w="0"/>
            </w:tcMar>
          </w:tcPr>
          <w:p w14:paraId="622E0000">
            <w:pPr>
              <w:spacing w:after="100" w:before="0" w:line="240" w:lineRule="auto"/>
              <w:ind w:firstLine="0" w:left="0"/>
              <w:jc w:val="left"/>
              <w:rPr>
                <w:sz w:val="20"/>
              </w:rPr>
            </w:pPr>
            <w:r>
              <w:rPr>
                <w:sz w:val="20"/>
              </w:rPr>
              <w:t> </w:t>
            </w:r>
          </w:p>
        </w:tc>
        <w:tc>
          <w:tcPr>
            <w:tcW w:type="dxa" w:w="57"/>
            <w:tcMar>
              <w:left w:type="dxa" w:w="0"/>
              <w:right w:type="dxa" w:w="0"/>
            </w:tcMar>
          </w:tcPr>
          <w:p w14:paraId="632E0000">
            <w:pPr>
              <w:spacing w:after="100" w:before="0" w:line="240" w:lineRule="auto"/>
              <w:ind w:firstLine="0" w:left="0"/>
              <w:jc w:val="left"/>
              <w:rPr>
                <w:sz w:val="20"/>
              </w:rPr>
            </w:pPr>
            <w:r>
              <w:rPr>
                <w:sz w:val="20"/>
              </w:rPr>
              <w:t> </w:t>
            </w:r>
          </w:p>
        </w:tc>
        <w:tc>
          <w:tcPr>
            <w:tcW w:type="dxa" w:w="4242"/>
            <w:tcMar>
              <w:left w:type="dxa" w:w="0"/>
              <w:right w:type="dxa" w:w="0"/>
            </w:tcMar>
          </w:tcPr>
          <w:p w14:paraId="642E0000">
            <w:pPr>
              <w:spacing w:after="100" w:before="0" w:line="240" w:lineRule="auto"/>
              <w:ind w:firstLine="0" w:left="0"/>
              <w:jc w:val="left"/>
              <w:rPr>
                <w:sz w:val="20"/>
              </w:rPr>
            </w:pPr>
            <w:r>
              <w:rPr>
                <w:sz w:val="20"/>
              </w:rPr>
              <w:t> </w:t>
            </w:r>
          </w:p>
        </w:tc>
        <w:tc>
          <w:tcPr>
            <w:tcW w:type="dxa" w:w="1429"/>
            <w:tcBorders>
              <w:right w:color="000000" w:sz="8" w:val="single"/>
            </w:tcBorders>
            <w:tcMar>
              <w:left w:type="dxa" w:w="0"/>
              <w:right w:type="dxa" w:w="0"/>
            </w:tcMar>
          </w:tcPr>
          <w:p w14:paraId="652E0000">
            <w:pPr>
              <w:spacing w:after="100" w:before="0" w:line="240" w:lineRule="auto"/>
              <w:ind w:firstLine="0" w:left="0"/>
              <w:jc w:val="right"/>
              <w:rPr>
                <w:sz w:val="20"/>
              </w:rPr>
            </w:pPr>
            <w:r>
              <w:rPr>
                <w:sz w:val="20"/>
              </w:rPr>
              <w:t xml:space="preserve">Дата соглашения </w:t>
            </w:r>
          </w:p>
        </w:tc>
        <w:tc>
          <w:tcPr>
            <w:tcW w:type="dxa" w:w="1192"/>
            <w:tcBorders>
              <w:top w:color="000000" w:sz="8" w:val="single"/>
              <w:left w:color="000000" w:sz="8" w:val="single"/>
              <w:bottom w:color="000000" w:sz="8" w:val="single"/>
              <w:right w:color="000000" w:sz="8" w:val="single"/>
            </w:tcBorders>
            <w:tcMar>
              <w:left w:type="dxa" w:w="0"/>
              <w:right w:type="dxa" w:w="0"/>
            </w:tcMar>
          </w:tcPr>
          <w:p w14:paraId="662E0000">
            <w:pPr>
              <w:spacing w:after="100" w:before="0" w:line="240" w:lineRule="auto"/>
              <w:ind w:firstLine="0" w:left="0"/>
              <w:jc w:val="left"/>
              <w:rPr>
                <w:sz w:val="20"/>
              </w:rPr>
            </w:pPr>
            <w:r>
              <w:rPr>
                <w:sz w:val="20"/>
              </w:rPr>
              <w:t> </w:t>
            </w:r>
          </w:p>
        </w:tc>
      </w:tr>
      <w:tr>
        <w:tc>
          <w:tcPr>
            <w:tcW w:type="dxa" w:w="3286"/>
            <w:vMerge w:val="restart"/>
            <w:tcMar>
              <w:left w:type="dxa" w:w="0"/>
              <w:right w:type="dxa" w:w="0"/>
            </w:tcMar>
          </w:tcPr>
          <w:p w14:paraId="672E0000">
            <w:pPr>
              <w:spacing w:after="100" w:before="0" w:line="240" w:lineRule="auto"/>
              <w:ind w:firstLine="0" w:left="0"/>
              <w:rPr>
                <w:sz w:val="20"/>
              </w:rPr>
            </w:pPr>
            <w:r>
              <w:rPr>
                <w:sz w:val="20"/>
              </w:rPr>
              <w:t>Вид документа</w:t>
            </w:r>
          </w:p>
        </w:tc>
        <w:tc>
          <w:tcPr>
            <w:tcW w:type="dxa" w:w="57"/>
            <w:tcMar>
              <w:left w:type="dxa" w:w="0"/>
              <w:right w:type="dxa" w:w="0"/>
            </w:tcMar>
          </w:tcPr>
          <w:p w14:paraId="682E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692E0000">
            <w:pPr>
              <w:spacing w:after="100" w:before="0" w:line="240" w:lineRule="auto"/>
              <w:ind w:firstLine="0" w:left="0"/>
              <w:jc w:val="left"/>
              <w:rPr>
                <w:sz w:val="20"/>
              </w:rPr>
            </w:pPr>
            <w:r>
              <w:rPr>
                <w:sz w:val="20"/>
              </w:rPr>
              <w:t> </w:t>
            </w:r>
          </w:p>
        </w:tc>
        <w:tc>
          <w:tcPr>
            <w:tcW w:type="dxa" w:w="1429"/>
            <w:vMerge w:val="restart"/>
            <w:tcBorders>
              <w:bottom w:color="000000" w:sz="4" w:val="single"/>
              <w:right w:color="000000" w:sz="8" w:val="single"/>
            </w:tcBorders>
            <w:tcMar>
              <w:left w:type="dxa" w:w="0"/>
              <w:right w:type="dxa" w:w="0"/>
            </w:tcMar>
          </w:tcPr>
          <w:p w14:paraId="6A2E0000">
            <w:pPr>
              <w:spacing w:after="100" w:before="0" w:line="240" w:lineRule="auto"/>
              <w:ind w:firstLine="0" w:left="0"/>
              <w:jc w:val="left"/>
              <w:rPr>
                <w:sz w:val="20"/>
              </w:rPr>
            </w:pPr>
            <w:r>
              <w:rPr>
                <w:sz w:val="20"/>
              </w:rPr>
              <w:t> </w:t>
            </w:r>
          </w:p>
        </w:tc>
        <w:tc>
          <w:tcPr>
            <w:tcW w:type="dxa" w:w="1192"/>
            <w:vMerge w:val="restart"/>
            <w:tcBorders>
              <w:top w:color="000000" w:sz="8" w:val="single"/>
              <w:left w:color="000000" w:sz="8" w:val="single"/>
              <w:bottom w:color="000000" w:sz="4" w:val="single"/>
              <w:right w:color="000000" w:sz="8" w:val="single"/>
            </w:tcBorders>
            <w:tcMar>
              <w:left w:type="dxa" w:w="0"/>
              <w:right w:type="dxa" w:w="0"/>
            </w:tcMar>
          </w:tcPr>
          <w:p w14:paraId="6B2E0000">
            <w:pPr>
              <w:spacing w:after="100" w:before="0" w:line="240" w:lineRule="auto"/>
              <w:ind w:firstLine="0" w:left="0"/>
              <w:jc w:val="left"/>
              <w:rPr>
                <w:sz w:val="20"/>
              </w:rPr>
            </w:pPr>
            <w:r>
              <w:rPr>
                <w:sz w:val="20"/>
              </w:rPr>
              <w:t> </w:t>
            </w:r>
          </w:p>
        </w:tc>
      </w:tr>
      <w:tr>
        <w:tc>
          <w:tcPr>
            <w:tcW w:type="dxa" w:w="3286"/>
            <w:gridSpan w:val="1"/>
            <w:vMerge w:val="continue"/>
            <w:tcMar>
              <w:left w:type="dxa" w:w="0"/>
              <w:right w:type="dxa" w:w="0"/>
            </w:tcMar>
          </w:tcPr>
          <w:p/>
        </w:tc>
        <w:tc>
          <w:tcPr>
            <w:tcW w:type="dxa" w:w="57"/>
            <w:tcBorders>
              <w:bottom w:color="000000" w:sz="4" w:val="single"/>
            </w:tcBorders>
            <w:tcMar>
              <w:left w:type="dxa" w:w="0"/>
              <w:right w:type="dxa" w:w="0"/>
            </w:tcMar>
          </w:tcPr>
          <w:p w14:paraId="6C2E0000">
            <w:pPr>
              <w:spacing w:after="100" w:before="0" w:line="240" w:lineRule="auto"/>
              <w:ind w:firstLine="0" w:left="0"/>
              <w:jc w:val="left"/>
              <w:rPr>
                <w:sz w:val="20"/>
              </w:rPr>
            </w:pPr>
            <w:r>
              <w:rPr>
                <w:sz w:val="20"/>
              </w:rPr>
              <w:t> </w:t>
            </w:r>
          </w:p>
        </w:tc>
        <w:tc>
          <w:tcPr>
            <w:tcW w:type="dxa" w:w="4242"/>
            <w:tcBorders>
              <w:top w:color="000000" w:sz="8" w:val="single"/>
              <w:bottom w:color="000000" w:sz="4" w:val="single"/>
            </w:tcBorders>
            <w:tcMar>
              <w:left w:type="dxa" w:w="0"/>
              <w:right w:type="dxa" w:w="0"/>
            </w:tcMar>
          </w:tcPr>
          <w:p w14:paraId="6D2E0000">
            <w:pPr>
              <w:spacing w:after="100" w:before="0" w:line="240" w:lineRule="auto"/>
              <w:ind w:firstLine="0" w:left="0"/>
              <w:jc w:val="center"/>
              <w:rPr>
                <w:sz w:val="20"/>
              </w:rPr>
            </w:pPr>
            <w:r>
              <w:rPr>
                <w:sz w:val="20"/>
              </w:rPr>
              <w:t xml:space="preserve">(первичный - "0", уточненный - "1", "2", "3", "...") </w:t>
            </w:r>
          </w:p>
        </w:tc>
        <w:tc>
          <w:tcPr>
            <w:tcW w:type="dxa" w:w="1429"/>
            <w:gridSpan w:val="1"/>
            <w:vMerge w:val="continue"/>
            <w:tcBorders>
              <w:bottom w:color="000000" w:sz="4" w:val="single"/>
              <w:right w:color="000000" w:sz="8" w:val="single"/>
            </w:tcBorders>
            <w:tcMar>
              <w:left w:type="dxa" w:w="0"/>
              <w:right w:type="dxa" w:w="0"/>
            </w:tcMar>
          </w:tcPr>
          <w:p/>
        </w:tc>
        <w:tc>
          <w:tcPr>
            <w:tcW w:type="dxa" w:w="1192"/>
            <w:gridSpan w:val="1"/>
            <w:vMerge w:val="continue"/>
            <w:tcBorders>
              <w:top w:color="000000" w:sz="8" w:val="single"/>
              <w:left w:color="000000" w:sz="8" w:val="single"/>
              <w:bottom w:color="000000" w:sz="4" w:val="single"/>
              <w:right w:color="000000" w:sz="8" w:val="single"/>
            </w:tcBorders>
            <w:tcMar>
              <w:left w:type="dxa" w:w="0"/>
              <w:right w:type="dxa" w:w="0"/>
            </w:tcMar>
          </w:tcPr>
          <w:p/>
        </w:tc>
      </w:tr>
    </w:tbl>
    <w:p w14:paraId="6E2E0000">
      <w:pPr>
        <w:spacing w:after="0" w:before="0" w:line="240" w:lineRule="auto"/>
        <w:ind w:firstLine="0" w:left="0"/>
        <w:rPr>
          <w:sz w:val="20"/>
        </w:rPr>
      </w:pPr>
      <w:r>
        <w:rPr>
          <w:sz w:val="20"/>
        </w:rPr>
        <w:t>Периодичность: годовая/квартальная</w:t>
      </w:r>
    </w:p>
    <w:p w14:paraId="6F2E0000">
      <w:pPr>
        <w:spacing w:after="0" w:before="0" w:line="240" w:lineRule="auto"/>
        <w:ind w:firstLine="0" w:left="0"/>
        <w:rPr>
          <w:sz w:val="20"/>
        </w:rPr>
      </w:pPr>
    </w:p>
    <w:tbl>
      <w:tblPr>
        <w:tblStyle w:val="Style_3"/>
        <w:tblLayout w:type="fixed"/>
        <w:tblCellMar>
          <w:left w:type="dxa" w:w="0"/>
          <w:right w:type="dxa" w:w="0"/>
        </w:tblCellMar>
      </w:tblPr>
      <w:tblGrid>
        <w:gridCol w:w="336"/>
        <w:gridCol w:w="4012"/>
        <w:gridCol w:w="1150"/>
        <w:gridCol w:w="1212"/>
        <w:gridCol w:w="1212"/>
        <w:gridCol w:w="1092"/>
        <w:gridCol w:w="1192"/>
      </w:tblGrid>
      <w:tr>
        <w:trPr>
          <w:trHeight w:hRule="atLeast" w:val="381"/>
        </w:trPr>
        <w:tc>
          <w:tcPr>
            <w:tcW w:type="dxa" w:w="336"/>
            <w:vMerge w:val="restart"/>
            <w:tcBorders>
              <w:top w:color="000000" w:sz="8" w:val="single"/>
              <w:left w:color="000000" w:sz="8" w:val="single"/>
              <w:bottom w:color="000000" w:sz="8" w:val="single"/>
              <w:right w:color="000000" w:sz="8" w:val="single"/>
            </w:tcBorders>
            <w:tcMar>
              <w:left w:type="dxa" w:w="0"/>
              <w:right w:type="dxa" w:w="0"/>
            </w:tcMar>
            <w:vAlign w:val="center"/>
          </w:tcPr>
          <w:p w14:paraId="702E0000">
            <w:pPr>
              <w:spacing w:after="100" w:before="0" w:line="240" w:lineRule="auto"/>
              <w:ind w:firstLine="0" w:left="0"/>
              <w:jc w:val="center"/>
              <w:rPr>
                <w:sz w:val="20"/>
              </w:rPr>
            </w:pPr>
            <w:r>
              <w:rPr>
                <w:sz w:val="20"/>
              </w:rPr>
              <w:t>№</w:t>
            </w:r>
          </w:p>
        </w:tc>
        <w:tc>
          <w:tcPr>
            <w:tcW w:type="dxa" w:w="4012"/>
            <w:vMerge w:val="restart"/>
            <w:tcBorders>
              <w:top w:color="000000" w:sz="8" w:val="single"/>
              <w:left w:color="000000" w:sz="8" w:val="single"/>
              <w:bottom w:color="000000" w:sz="8" w:val="single"/>
              <w:right w:color="000000" w:sz="8" w:val="single"/>
            </w:tcBorders>
            <w:tcMar>
              <w:left w:type="dxa" w:w="0"/>
              <w:right w:type="dxa" w:w="0"/>
            </w:tcMar>
            <w:vAlign w:val="center"/>
          </w:tcPr>
          <w:p w14:paraId="712E0000">
            <w:pPr>
              <w:spacing w:after="0" w:before="0" w:line="240" w:lineRule="auto"/>
              <w:ind w:firstLine="0" w:left="0"/>
              <w:jc w:val="center"/>
              <w:rPr>
                <w:sz w:val="20"/>
              </w:rPr>
            </w:pPr>
            <w:r>
              <w:rPr>
                <w:sz w:val="20"/>
              </w:rPr>
              <w:t>Показатель (наименование ККТ)</w:t>
            </w:r>
          </w:p>
        </w:tc>
        <w:tc>
          <w:tcPr>
            <w:tcW w:type="dxa" w:w="1150"/>
            <w:vMerge w:val="restart"/>
            <w:tcBorders>
              <w:top w:color="000000" w:sz="8" w:val="single"/>
              <w:left w:color="000000" w:sz="8" w:val="single"/>
              <w:bottom w:color="000000" w:sz="8" w:val="single"/>
              <w:right w:color="000000" w:sz="8" w:val="single"/>
            </w:tcBorders>
            <w:tcMar>
              <w:left w:type="dxa" w:w="0"/>
              <w:right w:type="dxa" w:w="0"/>
            </w:tcMar>
            <w:vAlign w:val="center"/>
          </w:tcPr>
          <w:p w14:paraId="722E0000">
            <w:pPr>
              <w:spacing w:after="0" w:before="0" w:line="240" w:lineRule="auto"/>
              <w:ind w:firstLine="0" w:left="0"/>
              <w:jc w:val="center"/>
              <w:rPr>
                <w:sz w:val="20"/>
              </w:rPr>
            </w:pPr>
            <w:r>
              <w:rPr>
                <w:sz w:val="20"/>
              </w:rPr>
              <w:t>Код ККТ в ИС РЕИД</w:t>
            </w:r>
          </w:p>
        </w:tc>
        <w:tc>
          <w:tcPr>
            <w:tcW w:type="dxa" w:w="1212"/>
            <w:vMerge w:val="restart"/>
            <w:tcBorders>
              <w:top w:color="000000" w:sz="8" w:val="single"/>
              <w:left w:color="000000" w:sz="8" w:val="single"/>
              <w:bottom w:color="000000" w:sz="8" w:val="single"/>
              <w:right w:color="000000" w:sz="8" w:val="single"/>
            </w:tcBorders>
            <w:tcMar>
              <w:left w:type="dxa" w:w="0"/>
              <w:right w:type="dxa" w:w="0"/>
            </w:tcMar>
          </w:tcPr>
          <w:p w14:paraId="732E0000">
            <w:pPr>
              <w:spacing w:after="0" w:before="0" w:line="240" w:lineRule="auto"/>
              <w:ind w:firstLine="0" w:left="0"/>
              <w:jc w:val="center"/>
              <w:rPr>
                <w:sz w:val="20"/>
                <w:u w:color="000000"/>
              </w:rPr>
            </w:pPr>
            <w:r>
              <w:rPr>
                <w:sz w:val="20"/>
                <w:u w:color="000000"/>
              </w:rPr>
              <w:t>Плановый срок</w:t>
            </w:r>
          </w:p>
          <w:p w14:paraId="742E0000">
            <w:pPr>
              <w:spacing w:after="0" w:before="0" w:line="240" w:lineRule="auto"/>
              <w:ind w:firstLine="0" w:left="0"/>
              <w:jc w:val="center"/>
              <w:rPr>
                <w:sz w:val="20"/>
              </w:rPr>
            </w:pPr>
            <w:r>
              <w:rPr>
                <w:sz w:val="20"/>
              </w:rPr>
              <w:t>ДД.ММ.ГГ</w:t>
            </w:r>
          </w:p>
        </w:tc>
        <w:tc>
          <w:tcPr>
            <w:tcW w:type="dxa" w:w="1212"/>
            <w:tcBorders>
              <w:top w:color="000000" w:sz="8" w:val="single"/>
              <w:left w:color="000000" w:sz="8" w:val="single"/>
              <w:right w:color="000000" w:sz="8" w:val="single"/>
            </w:tcBorders>
            <w:tcMar>
              <w:left w:type="dxa" w:w="0"/>
              <w:right w:type="dxa" w:w="0"/>
            </w:tcMar>
          </w:tcPr>
          <w:p w14:paraId="752E0000">
            <w:pPr>
              <w:spacing w:after="0" w:before="0" w:line="240" w:lineRule="auto"/>
              <w:ind w:firstLine="0" w:left="0"/>
              <w:jc w:val="center"/>
              <w:rPr>
                <w:sz w:val="20"/>
                <w:u w:color="000000"/>
              </w:rPr>
            </w:pPr>
            <w:r>
              <w:rPr>
                <w:sz w:val="20"/>
                <w:u w:color="000000"/>
              </w:rPr>
              <w:t>Плановый срок</w:t>
            </w:r>
          </w:p>
          <w:p w14:paraId="762E0000">
            <w:pPr>
              <w:spacing w:after="0" w:before="0" w:line="240" w:lineRule="auto"/>
              <w:ind w:firstLine="0" w:left="0"/>
              <w:jc w:val="center"/>
              <w:rPr>
                <w:sz w:val="20"/>
                <w:u w:color="000000"/>
              </w:rPr>
            </w:pPr>
            <w:r>
              <w:rPr>
                <w:sz w:val="20"/>
                <w:u w:color="000000"/>
              </w:rPr>
              <w:t>ДД.ММ.ГГ</w:t>
            </w:r>
          </w:p>
        </w:tc>
        <w:tc>
          <w:tcPr>
            <w:tcW w:type="dxa" w:w="1092"/>
            <w:tcBorders>
              <w:top w:color="000000" w:sz="8" w:val="single"/>
              <w:left w:color="000000" w:sz="8" w:val="single"/>
              <w:right w:color="000000" w:sz="8" w:val="single"/>
            </w:tcBorders>
            <w:tcMar>
              <w:left w:type="dxa" w:w="0"/>
              <w:right w:type="dxa" w:w="0"/>
            </w:tcMar>
          </w:tcPr>
          <w:p w14:paraId="772E0000">
            <w:pPr>
              <w:spacing w:after="0" w:before="0" w:line="240" w:lineRule="auto"/>
              <w:ind w:firstLine="0" w:left="0"/>
              <w:jc w:val="center"/>
              <w:rPr>
                <w:sz w:val="20"/>
                <w:u w:color="000000"/>
              </w:rPr>
            </w:pPr>
            <w:r>
              <w:rPr>
                <w:sz w:val="20"/>
                <w:u w:color="000000"/>
              </w:rPr>
              <w:t>Отклонение</w:t>
            </w:r>
          </w:p>
        </w:tc>
        <w:tc>
          <w:tcPr>
            <w:tcW w:type="dxa" w:w="1192"/>
            <w:tcBorders>
              <w:top w:color="000000" w:sz="8" w:val="single"/>
              <w:left w:color="000000" w:sz="8" w:val="single"/>
              <w:right w:color="000000" w:sz="8" w:val="single"/>
            </w:tcBorders>
            <w:tcMar>
              <w:left w:type="dxa" w:w="0"/>
              <w:right w:type="dxa" w:w="0"/>
            </w:tcMar>
          </w:tcPr>
          <w:p w14:paraId="782E0000">
            <w:pPr>
              <w:spacing w:after="0" w:before="0" w:line="240" w:lineRule="auto"/>
              <w:ind w:firstLine="0" w:left="0"/>
              <w:jc w:val="center"/>
              <w:rPr>
                <w:sz w:val="20"/>
                <w:u w:color="000000"/>
              </w:rPr>
            </w:pPr>
            <w:r>
              <w:rPr>
                <w:sz w:val="20"/>
                <w:u w:color="000000"/>
              </w:rPr>
              <w:t>Причины отклонения</w:t>
            </w:r>
          </w:p>
        </w:tc>
      </w:tr>
      <w:tr>
        <w:trPr>
          <w:trHeight w:hRule="atLeast" w:val="177"/>
        </w:trPr>
        <w:tc>
          <w:tcPr>
            <w:tcW w:type="dxa" w:w="336"/>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4012"/>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150"/>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212"/>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212"/>
            <w:tcBorders>
              <w:left w:color="000000" w:sz="8" w:val="single"/>
              <w:bottom w:color="000000" w:sz="8" w:val="single"/>
              <w:right w:color="000000" w:sz="8" w:val="single"/>
            </w:tcBorders>
            <w:tcMar>
              <w:left w:type="dxa" w:w="0"/>
              <w:right w:type="dxa" w:w="0"/>
            </w:tcMar>
          </w:tcPr>
          <w:p w14:paraId="792E0000">
            <w:pPr>
              <w:spacing w:after="0" w:before="0" w:line="240" w:lineRule="auto"/>
              <w:ind w:firstLine="0" w:left="0"/>
              <w:jc w:val="center"/>
              <w:rPr>
                <w:sz w:val="20"/>
              </w:rPr>
            </w:pPr>
          </w:p>
        </w:tc>
        <w:tc>
          <w:tcPr>
            <w:tcW w:type="dxa" w:w="1092"/>
            <w:tcBorders>
              <w:left w:color="000000" w:sz="8" w:val="single"/>
              <w:bottom w:color="000000" w:sz="8" w:val="single"/>
              <w:right w:color="000000" w:sz="8" w:val="single"/>
            </w:tcBorders>
            <w:tcMar>
              <w:left w:type="dxa" w:w="0"/>
              <w:right w:type="dxa" w:w="0"/>
            </w:tcMar>
          </w:tcPr>
          <w:p w14:paraId="7A2E0000">
            <w:pPr>
              <w:spacing w:after="0" w:before="0" w:line="240" w:lineRule="auto"/>
              <w:ind w:firstLine="0" w:left="0"/>
              <w:jc w:val="center"/>
              <w:rPr>
                <w:sz w:val="20"/>
              </w:rPr>
            </w:pPr>
          </w:p>
        </w:tc>
        <w:tc>
          <w:tcPr>
            <w:tcW w:type="dxa" w:w="1192"/>
            <w:tcBorders>
              <w:left w:color="000000" w:sz="8" w:val="single"/>
              <w:bottom w:color="000000" w:sz="8" w:val="single"/>
              <w:right w:color="000000" w:sz="8" w:val="single"/>
            </w:tcBorders>
            <w:tcMar>
              <w:left w:type="dxa" w:w="0"/>
              <w:right w:type="dxa" w:w="0"/>
            </w:tcMar>
          </w:tcPr>
          <w:p w14:paraId="7B2E0000">
            <w:pPr>
              <w:spacing w:after="0" w:before="0" w:line="240" w:lineRule="auto"/>
              <w:ind w:firstLine="0" w:left="0"/>
              <w:jc w:val="center"/>
              <w:rPr>
                <w:sz w:val="20"/>
              </w:rPr>
            </w:pPr>
          </w:p>
        </w:tc>
      </w:tr>
      <w:tr>
        <w:trPr>
          <w:trHeight w:hRule="atLeast" w:val="309"/>
        </w:trPr>
        <w:tc>
          <w:tcPr>
            <w:tcW w:type="dxa" w:w="336"/>
            <w:tcBorders>
              <w:top w:color="000000" w:sz="8" w:val="single"/>
              <w:left w:color="000000" w:sz="8" w:val="single"/>
              <w:bottom w:color="000000" w:sz="8" w:val="single"/>
              <w:right w:color="000000" w:sz="8" w:val="single"/>
            </w:tcBorders>
            <w:tcMar>
              <w:left w:type="dxa" w:w="0"/>
              <w:right w:type="dxa" w:w="0"/>
            </w:tcMar>
            <w:vAlign w:val="center"/>
          </w:tcPr>
          <w:p w14:paraId="7C2E0000">
            <w:pPr>
              <w:spacing w:after="100" w:before="0" w:line="240" w:lineRule="auto"/>
              <w:ind w:firstLine="0" w:left="0"/>
              <w:jc w:val="center"/>
              <w:rPr>
                <w:sz w:val="20"/>
              </w:rPr>
            </w:pPr>
            <w:r>
              <w:rPr>
                <w:sz w:val="20"/>
              </w:rPr>
              <w:t>1</w:t>
            </w:r>
          </w:p>
        </w:tc>
        <w:tc>
          <w:tcPr>
            <w:tcW w:type="dxa" w:w="4012"/>
            <w:tcBorders>
              <w:top w:color="000000" w:sz="8" w:val="single"/>
              <w:left w:color="000000" w:sz="8" w:val="single"/>
              <w:bottom w:color="000000" w:sz="8" w:val="single"/>
              <w:right w:color="000000" w:sz="8" w:val="single"/>
            </w:tcBorders>
            <w:tcMar>
              <w:left w:type="dxa" w:w="0"/>
              <w:right w:type="dxa" w:w="0"/>
            </w:tcMar>
            <w:vAlign w:val="center"/>
          </w:tcPr>
          <w:p w14:paraId="7D2E0000">
            <w:pPr>
              <w:spacing w:after="0" w:before="0" w:line="240" w:lineRule="auto"/>
              <w:ind w:firstLine="0" w:left="0"/>
              <w:jc w:val="center"/>
              <w:rPr>
                <w:sz w:val="20"/>
              </w:rPr>
            </w:pPr>
            <w:r>
              <w:rPr>
                <w:sz w:val="20"/>
              </w:rPr>
              <w:t>2</w:t>
            </w:r>
          </w:p>
        </w:tc>
        <w:tc>
          <w:tcPr>
            <w:tcW w:type="dxa" w:w="1150"/>
            <w:tcBorders>
              <w:top w:color="000000" w:sz="8" w:val="single"/>
              <w:left w:color="000000" w:sz="8" w:val="single"/>
              <w:bottom w:color="000000" w:sz="8" w:val="single"/>
              <w:right w:color="000000" w:sz="8" w:val="single"/>
            </w:tcBorders>
            <w:tcMar>
              <w:left w:type="dxa" w:w="0"/>
              <w:right w:type="dxa" w:w="0"/>
            </w:tcMar>
            <w:vAlign w:val="center"/>
          </w:tcPr>
          <w:p w14:paraId="7E2E0000">
            <w:pPr>
              <w:spacing w:after="0" w:before="0" w:line="240" w:lineRule="auto"/>
              <w:ind w:firstLine="0" w:left="0"/>
              <w:jc w:val="center"/>
              <w:rPr>
                <w:sz w:val="20"/>
              </w:rPr>
            </w:pPr>
            <w:r>
              <w:rPr>
                <w:sz w:val="20"/>
              </w:rPr>
              <w:t>3</w:t>
            </w:r>
          </w:p>
        </w:tc>
        <w:tc>
          <w:tcPr>
            <w:tcW w:type="dxa" w:w="1212"/>
            <w:tcBorders>
              <w:top w:color="000000" w:sz="8" w:val="single"/>
              <w:left w:color="000000" w:sz="8" w:val="single"/>
              <w:bottom w:color="000000" w:sz="8" w:val="single"/>
              <w:right w:color="000000" w:sz="8" w:val="single"/>
            </w:tcBorders>
            <w:tcMar>
              <w:left w:type="dxa" w:w="0"/>
              <w:right w:type="dxa" w:w="0"/>
            </w:tcMar>
          </w:tcPr>
          <w:p w14:paraId="7F2E0000">
            <w:pPr>
              <w:spacing w:after="0" w:before="0" w:line="240" w:lineRule="auto"/>
              <w:ind w:firstLine="0" w:left="0"/>
              <w:jc w:val="center"/>
              <w:rPr>
                <w:sz w:val="20"/>
              </w:rPr>
            </w:pPr>
            <w:r>
              <w:rPr>
                <w:sz w:val="20"/>
              </w:rPr>
              <w:t>4</w:t>
            </w:r>
          </w:p>
        </w:tc>
        <w:tc>
          <w:tcPr>
            <w:tcW w:type="dxa" w:w="1212"/>
            <w:tcBorders>
              <w:top w:color="000000" w:sz="8" w:val="single"/>
              <w:left w:color="000000" w:sz="8" w:val="single"/>
              <w:bottom w:color="000000" w:sz="8" w:val="single"/>
              <w:right w:color="000000" w:sz="8" w:val="single"/>
            </w:tcBorders>
            <w:tcMar>
              <w:left w:type="dxa" w:w="0"/>
              <w:right w:type="dxa" w:w="0"/>
            </w:tcMar>
          </w:tcPr>
          <w:p w14:paraId="802E0000">
            <w:pPr>
              <w:spacing w:after="0" w:before="0" w:line="240" w:lineRule="auto"/>
              <w:ind w:firstLine="0" w:left="0"/>
              <w:jc w:val="center"/>
              <w:rPr>
                <w:sz w:val="20"/>
              </w:rPr>
            </w:pPr>
            <w:r>
              <w:rPr>
                <w:sz w:val="20"/>
              </w:rPr>
              <w:t>5</w:t>
            </w:r>
          </w:p>
        </w:tc>
        <w:tc>
          <w:tcPr>
            <w:tcW w:type="dxa" w:w="1092"/>
            <w:tcBorders>
              <w:top w:color="000000" w:sz="8" w:val="single"/>
              <w:left w:color="000000" w:sz="8" w:val="single"/>
              <w:bottom w:color="000000" w:sz="8" w:val="single"/>
              <w:right w:color="000000" w:sz="8" w:val="single"/>
            </w:tcBorders>
            <w:tcMar>
              <w:left w:type="dxa" w:w="0"/>
              <w:right w:type="dxa" w:w="0"/>
            </w:tcMar>
          </w:tcPr>
          <w:p w14:paraId="812E0000">
            <w:pPr>
              <w:spacing w:after="0" w:before="0" w:line="240" w:lineRule="auto"/>
              <w:ind w:firstLine="0" w:left="0"/>
              <w:jc w:val="center"/>
              <w:rPr>
                <w:sz w:val="20"/>
              </w:rPr>
            </w:pPr>
            <w:r>
              <w:rPr>
                <w:sz w:val="20"/>
              </w:rPr>
              <w:t>6</w:t>
            </w:r>
          </w:p>
        </w:tc>
        <w:tc>
          <w:tcPr>
            <w:tcW w:type="dxa" w:w="1192"/>
            <w:tcBorders>
              <w:top w:color="000000" w:sz="8" w:val="single"/>
              <w:left w:color="000000" w:sz="8" w:val="single"/>
              <w:bottom w:color="000000" w:sz="8" w:val="single"/>
              <w:right w:color="000000" w:sz="8" w:val="single"/>
            </w:tcBorders>
            <w:tcMar>
              <w:left w:type="dxa" w:w="0"/>
              <w:right w:type="dxa" w:w="0"/>
            </w:tcMar>
          </w:tcPr>
          <w:p w14:paraId="822E0000">
            <w:pPr>
              <w:spacing w:after="0" w:before="0" w:line="240" w:lineRule="auto"/>
              <w:ind w:firstLine="0" w:left="0"/>
              <w:jc w:val="center"/>
              <w:rPr>
                <w:sz w:val="20"/>
              </w:rPr>
            </w:pPr>
            <w:r>
              <w:rPr>
                <w:sz w:val="20"/>
              </w:rPr>
              <w:t>7</w:t>
            </w:r>
          </w:p>
        </w:tc>
      </w:tr>
      <w:tr>
        <w:trPr>
          <w:trHeight w:hRule="atLeast" w:val="643"/>
        </w:trPr>
        <w:tc>
          <w:tcPr>
            <w:tcW w:type="dxa" w:w="336"/>
            <w:tcBorders>
              <w:top w:color="000000" w:sz="8" w:val="single"/>
              <w:left w:color="000000" w:sz="8" w:val="single"/>
              <w:bottom w:color="000000" w:sz="8" w:val="single"/>
              <w:right w:color="000000" w:sz="8" w:val="single"/>
            </w:tcBorders>
            <w:tcMar>
              <w:left w:type="dxa" w:w="0"/>
              <w:right w:type="dxa" w:w="0"/>
            </w:tcMar>
            <w:vAlign w:val="center"/>
          </w:tcPr>
          <w:p w14:paraId="832E0000">
            <w:pPr>
              <w:spacing w:after="100" w:before="0" w:line="240" w:lineRule="auto"/>
              <w:ind w:firstLine="0" w:left="0"/>
              <w:jc w:val="center"/>
              <w:rPr>
                <w:sz w:val="20"/>
              </w:rPr>
            </w:pPr>
            <w:r>
              <w:rPr>
                <w:sz w:val="20"/>
              </w:rPr>
              <w:t>1</w:t>
            </w:r>
          </w:p>
        </w:tc>
        <w:tc>
          <w:tcPr>
            <w:tcW w:type="dxa" w:w="4012"/>
            <w:tcBorders>
              <w:top w:color="000000" w:sz="8" w:val="single"/>
              <w:left w:color="000000" w:sz="8" w:val="single"/>
              <w:bottom w:color="000000" w:sz="8" w:val="single"/>
              <w:right w:color="000000" w:sz="8" w:val="single"/>
            </w:tcBorders>
            <w:tcMar>
              <w:left w:type="dxa" w:w="0"/>
              <w:right w:type="dxa" w:w="0"/>
            </w:tcMar>
            <w:vAlign w:val="center"/>
          </w:tcPr>
          <w:p w14:paraId="842E0000">
            <w:pPr>
              <w:spacing w:after="0" w:before="0" w:line="240" w:lineRule="auto"/>
              <w:ind w:firstLine="0" w:left="0"/>
              <w:jc w:val="left"/>
              <w:rPr>
                <w:sz w:val="20"/>
              </w:rPr>
            </w:pPr>
          </w:p>
        </w:tc>
        <w:tc>
          <w:tcPr>
            <w:tcW w:type="dxa" w:w="1150"/>
            <w:tcBorders>
              <w:top w:color="000000" w:sz="8" w:val="single"/>
              <w:left w:color="000000" w:sz="8" w:val="single"/>
              <w:bottom w:color="000000" w:sz="8" w:val="single"/>
              <w:right w:color="000000" w:sz="8" w:val="single"/>
            </w:tcBorders>
            <w:tcMar>
              <w:left w:type="dxa" w:w="0"/>
              <w:right w:type="dxa" w:w="0"/>
            </w:tcMar>
            <w:vAlign w:val="center"/>
          </w:tcPr>
          <w:p w14:paraId="852E0000">
            <w:pPr>
              <w:spacing w:after="0" w:before="0" w:line="240" w:lineRule="auto"/>
              <w:ind w:firstLine="0" w:left="0"/>
              <w:jc w:val="center"/>
              <w:rPr>
                <w:color w:val="FF0000"/>
                <w:sz w:val="20"/>
              </w:rPr>
            </w:pPr>
          </w:p>
        </w:tc>
        <w:tc>
          <w:tcPr>
            <w:tcW w:type="dxa" w:w="1212"/>
            <w:tcBorders>
              <w:top w:color="000000" w:sz="8" w:val="single"/>
              <w:left w:color="000000" w:sz="8" w:val="single"/>
              <w:bottom w:color="000000" w:sz="8" w:val="single"/>
              <w:right w:color="000000" w:sz="8" w:val="single"/>
            </w:tcBorders>
            <w:tcMar>
              <w:left w:type="dxa" w:w="0"/>
              <w:right w:type="dxa" w:w="0"/>
            </w:tcMar>
          </w:tcPr>
          <w:p w14:paraId="862E0000">
            <w:pPr>
              <w:spacing w:after="0" w:before="0" w:line="240" w:lineRule="auto"/>
              <w:ind w:firstLine="0" w:left="0"/>
              <w:jc w:val="center"/>
              <w:rPr>
                <w:color w:val="FF0000"/>
                <w:sz w:val="20"/>
              </w:rPr>
            </w:pPr>
          </w:p>
        </w:tc>
        <w:tc>
          <w:tcPr>
            <w:tcW w:type="dxa" w:w="1212"/>
            <w:tcBorders>
              <w:top w:color="000000" w:sz="8" w:val="single"/>
              <w:left w:color="000000" w:sz="8" w:val="single"/>
              <w:bottom w:color="000000" w:sz="8" w:val="single"/>
              <w:right w:color="000000" w:sz="8" w:val="single"/>
            </w:tcBorders>
            <w:tcMar>
              <w:left w:type="dxa" w:w="0"/>
              <w:right w:type="dxa" w:w="0"/>
            </w:tcMar>
          </w:tcPr>
          <w:p w14:paraId="872E0000">
            <w:pPr>
              <w:spacing w:after="0" w:before="0" w:line="240" w:lineRule="auto"/>
              <w:ind w:firstLine="0" w:left="0"/>
              <w:jc w:val="center"/>
              <w:rPr>
                <w:color w:val="FF0000"/>
                <w:sz w:val="20"/>
              </w:rPr>
            </w:pPr>
          </w:p>
        </w:tc>
        <w:tc>
          <w:tcPr>
            <w:tcW w:type="dxa" w:w="1092"/>
            <w:tcBorders>
              <w:top w:color="000000" w:sz="8" w:val="single"/>
              <w:left w:color="000000" w:sz="8" w:val="single"/>
              <w:bottom w:color="000000" w:sz="8" w:val="single"/>
              <w:right w:color="000000" w:sz="8" w:val="single"/>
            </w:tcBorders>
            <w:tcMar>
              <w:left w:type="dxa" w:w="0"/>
              <w:right w:type="dxa" w:w="0"/>
            </w:tcMar>
          </w:tcPr>
          <w:p w14:paraId="882E0000">
            <w:pPr>
              <w:spacing w:after="0" w:before="0" w:line="240" w:lineRule="auto"/>
              <w:ind w:firstLine="0" w:left="0"/>
              <w:jc w:val="center"/>
              <w:rPr>
                <w:color w:val="FF0000"/>
                <w:sz w:val="20"/>
              </w:rPr>
            </w:pPr>
          </w:p>
        </w:tc>
        <w:tc>
          <w:tcPr>
            <w:tcW w:type="dxa" w:w="1192"/>
            <w:tcBorders>
              <w:top w:color="000000" w:sz="8" w:val="single"/>
              <w:left w:color="000000" w:sz="8" w:val="single"/>
              <w:bottom w:color="000000" w:sz="8" w:val="single"/>
              <w:right w:color="000000" w:sz="8" w:val="single"/>
            </w:tcBorders>
            <w:tcMar>
              <w:left w:type="dxa" w:w="0"/>
              <w:right w:type="dxa" w:w="0"/>
            </w:tcMar>
          </w:tcPr>
          <w:p w14:paraId="892E0000">
            <w:pPr>
              <w:spacing w:after="0" w:before="0" w:line="240" w:lineRule="auto"/>
              <w:ind w:firstLine="0" w:left="0"/>
              <w:jc w:val="center"/>
              <w:rPr>
                <w:color w:val="FF0000"/>
                <w:sz w:val="20"/>
              </w:rPr>
            </w:pPr>
          </w:p>
        </w:tc>
      </w:tr>
      <w:tr>
        <w:trPr>
          <w:trHeight w:hRule="atLeast" w:val="681"/>
        </w:trPr>
        <w:tc>
          <w:tcPr>
            <w:tcW w:type="dxa" w:w="336"/>
            <w:tcBorders>
              <w:top w:color="000000" w:sz="8" w:val="single"/>
              <w:left w:color="000000" w:sz="8" w:val="single"/>
              <w:bottom w:color="000000" w:sz="8" w:val="single"/>
              <w:right w:color="000000" w:sz="8" w:val="single"/>
            </w:tcBorders>
            <w:tcMar>
              <w:left w:type="dxa" w:w="0"/>
              <w:right w:type="dxa" w:w="0"/>
            </w:tcMar>
            <w:vAlign w:val="center"/>
          </w:tcPr>
          <w:p w14:paraId="8A2E0000">
            <w:pPr>
              <w:spacing w:after="100" w:before="0" w:line="240" w:lineRule="auto"/>
              <w:ind w:firstLine="0" w:left="0"/>
              <w:jc w:val="center"/>
              <w:rPr>
                <w:sz w:val="20"/>
              </w:rPr>
            </w:pPr>
            <w:r>
              <w:rPr>
                <w:sz w:val="20"/>
              </w:rPr>
              <w:t>2</w:t>
            </w:r>
          </w:p>
        </w:tc>
        <w:tc>
          <w:tcPr>
            <w:tcW w:type="dxa" w:w="4012"/>
            <w:tcBorders>
              <w:top w:color="000000" w:sz="8" w:val="single"/>
              <w:left w:color="000000" w:sz="8" w:val="single"/>
              <w:bottom w:color="000000" w:sz="8" w:val="single"/>
              <w:right w:color="000000" w:sz="8" w:val="single"/>
            </w:tcBorders>
            <w:tcMar>
              <w:left w:type="dxa" w:w="0"/>
              <w:right w:type="dxa" w:w="0"/>
            </w:tcMar>
            <w:vAlign w:val="center"/>
          </w:tcPr>
          <w:p w14:paraId="8B2E0000">
            <w:pPr>
              <w:spacing w:after="0" w:before="0" w:line="240" w:lineRule="auto"/>
              <w:ind w:firstLine="0" w:left="0"/>
              <w:jc w:val="left"/>
              <w:rPr>
                <w:sz w:val="20"/>
              </w:rPr>
            </w:pPr>
          </w:p>
        </w:tc>
        <w:tc>
          <w:tcPr>
            <w:tcW w:type="dxa" w:w="1150"/>
            <w:tcBorders>
              <w:top w:color="000000" w:sz="8" w:val="single"/>
              <w:left w:color="000000" w:sz="8" w:val="single"/>
              <w:bottom w:color="000000" w:sz="8" w:val="single"/>
              <w:right w:color="000000" w:sz="8" w:val="single"/>
            </w:tcBorders>
            <w:tcMar>
              <w:left w:type="dxa" w:w="0"/>
              <w:right w:type="dxa" w:w="0"/>
            </w:tcMar>
            <w:vAlign w:val="center"/>
          </w:tcPr>
          <w:p w14:paraId="8C2E0000">
            <w:pPr>
              <w:spacing w:after="0" w:before="0" w:line="240" w:lineRule="auto"/>
              <w:ind w:firstLine="0" w:left="0"/>
              <w:jc w:val="center"/>
              <w:rPr>
                <w:color w:val="FF0000"/>
                <w:sz w:val="20"/>
              </w:rPr>
            </w:pPr>
          </w:p>
        </w:tc>
        <w:tc>
          <w:tcPr>
            <w:tcW w:type="dxa" w:w="1212"/>
            <w:tcBorders>
              <w:top w:color="000000" w:sz="8" w:val="single"/>
              <w:left w:color="000000" w:sz="8" w:val="single"/>
              <w:bottom w:color="000000" w:sz="8" w:val="single"/>
              <w:right w:color="000000" w:sz="8" w:val="single"/>
            </w:tcBorders>
            <w:tcMar>
              <w:left w:type="dxa" w:w="0"/>
              <w:right w:type="dxa" w:w="0"/>
            </w:tcMar>
          </w:tcPr>
          <w:p w14:paraId="8D2E0000">
            <w:pPr>
              <w:spacing w:after="0" w:before="0" w:line="240" w:lineRule="auto"/>
              <w:ind w:firstLine="0" w:left="0"/>
              <w:jc w:val="center"/>
              <w:rPr>
                <w:color w:val="FF0000"/>
                <w:sz w:val="20"/>
              </w:rPr>
            </w:pPr>
          </w:p>
        </w:tc>
        <w:tc>
          <w:tcPr>
            <w:tcW w:type="dxa" w:w="1212"/>
            <w:tcBorders>
              <w:top w:color="000000" w:sz="8" w:val="single"/>
              <w:left w:color="000000" w:sz="8" w:val="single"/>
              <w:bottom w:color="000000" w:sz="8" w:val="single"/>
              <w:right w:color="000000" w:sz="8" w:val="single"/>
            </w:tcBorders>
            <w:tcMar>
              <w:left w:type="dxa" w:w="0"/>
              <w:right w:type="dxa" w:w="0"/>
            </w:tcMar>
          </w:tcPr>
          <w:p w14:paraId="8E2E0000">
            <w:pPr>
              <w:spacing w:after="0" w:before="0" w:line="240" w:lineRule="auto"/>
              <w:ind w:firstLine="0" w:left="0"/>
              <w:jc w:val="center"/>
              <w:rPr>
                <w:color w:val="FF0000"/>
                <w:sz w:val="20"/>
              </w:rPr>
            </w:pPr>
          </w:p>
        </w:tc>
        <w:tc>
          <w:tcPr>
            <w:tcW w:type="dxa" w:w="1092"/>
            <w:tcBorders>
              <w:top w:color="000000" w:sz="8" w:val="single"/>
              <w:left w:color="000000" w:sz="8" w:val="single"/>
              <w:bottom w:color="000000" w:sz="8" w:val="single"/>
              <w:right w:color="000000" w:sz="8" w:val="single"/>
            </w:tcBorders>
            <w:tcMar>
              <w:left w:type="dxa" w:w="0"/>
              <w:right w:type="dxa" w:w="0"/>
            </w:tcMar>
          </w:tcPr>
          <w:p w14:paraId="8F2E0000">
            <w:pPr>
              <w:spacing w:after="0" w:before="0" w:line="240" w:lineRule="auto"/>
              <w:ind w:firstLine="0" w:left="0"/>
              <w:jc w:val="center"/>
              <w:rPr>
                <w:color w:val="FF0000"/>
                <w:sz w:val="20"/>
              </w:rPr>
            </w:pPr>
          </w:p>
        </w:tc>
        <w:tc>
          <w:tcPr>
            <w:tcW w:type="dxa" w:w="1192"/>
            <w:tcBorders>
              <w:top w:color="000000" w:sz="8" w:val="single"/>
              <w:left w:color="000000" w:sz="8" w:val="single"/>
              <w:bottom w:color="000000" w:sz="8" w:val="single"/>
              <w:right w:color="000000" w:sz="8" w:val="single"/>
            </w:tcBorders>
            <w:tcMar>
              <w:left w:type="dxa" w:w="0"/>
              <w:right w:type="dxa" w:w="0"/>
            </w:tcMar>
          </w:tcPr>
          <w:p w14:paraId="902E0000">
            <w:pPr>
              <w:spacing w:after="0" w:before="0" w:line="240" w:lineRule="auto"/>
              <w:ind w:firstLine="0" w:left="0"/>
              <w:jc w:val="center"/>
              <w:rPr>
                <w:color w:val="FF0000"/>
                <w:sz w:val="20"/>
              </w:rPr>
            </w:pPr>
          </w:p>
        </w:tc>
      </w:tr>
    </w:tbl>
    <w:p w14:paraId="912E0000">
      <w:pPr>
        <w:spacing w:after="0" w:before="0" w:line="240" w:lineRule="auto"/>
        <w:ind w:firstLine="0" w:left="0"/>
        <w:rPr>
          <w:rFonts w:ascii="Verdana" w:hAnsi="Verdana"/>
          <w:sz w:val="20"/>
        </w:rPr>
      </w:pPr>
    </w:p>
    <w:tbl>
      <w:tblPr>
        <w:tblStyle w:val="Style_3"/>
        <w:tblLayout w:type="fixed"/>
        <w:tblCellMar>
          <w:left w:type="dxa" w:w="0"/>
          <w:right w:type="dxa" w:w="0"/>
        </w:tblCellMar>
      </w:tblPr>
      <w:tblGrid>
        <w:gridCol w:w="5875"/>
        <w:gridCol w:w="59"/>
        <w:gridCol w:w="1762"/>
        <w:gridCol w:w="59"/>
        <w:gridCol w:w="2452"/>
      </w:tblGrid>
      <w:tr>
        <w:tc>
          <w:tcPr>
            <w:tcW w:type="dxa" w:w="5875"/>
            <w:tcMar>
              <w:left w:type="dxa" w:w="0"/>
              <w:right w:type="dxa" w:w="0"/>
            </w:tcMar>
          </w:tcPr>
          <w:p w14:paraId="922E0000">
            <w:pPr>
              <w:spacing w:after="100" w:before="0" w:line="240" w:lineRule="auto"/>
              <w:ind w:firstLine="0" w:left="0"/>
              <w:jc w:val="left"/>
              <w:rPr>
                <w:rFonts w:ascii="Verdana" w:hAnsi="Verdana"/>
                <w:sz w:val="20"/>
              </w:rPr>
            </w:pPr>
            <w:r>
              <w:rPr>
                <w:sz w:val="20"/>
              </w:rPr>
              <w:t>Руководитель (уполномоченное лицо) Получателя гранта</w:t>
            </w:r>
          </w:p>
        </w:tc>
        <w:tc>
          <w:tcPr>
            <w:tcW w:type="dxa" w:w="59"/>
            <w:tcMar>
              <w:left w:type="dxa" w:w="0"/>
              <w:right w:type="dxa" w:w="0"/>
            </w:tcMar>
          </w:tcPr>
          <w:p w14:paraId="932E0000">
            <w:pPr>
              <w:spacing w:after="100" w:before="0" w:line="240" w:lineRule="auto"/>
              <w:ind w:firstLine="0" w:left="0"/>
              <w:jc w:val="left"/>
              <w:rPr>
                <w:rFonts w:ascii="Verdana" w:hAnsi="Verdana"/>
                <w:sz w:val="20"/>
              </w:rPr>
            </w:pPr>
            <w:r>
              <w:rPr>
                <w:sz w:val="20"/>
              </w:rPr>
              <w:t> </w:t>
            </w:r>
          </w:p>
        </w:tc>
        <w:tc>
          <w:tcPr>
            <w:tcW w:type="dxa" w:w="1762"/>
            <w:tcBorders>
              <w:bottom w:color="000000" w:sz="8" w:val="single"/>
            </w:tcBorders>
            <w:tcMar>
              <w:left w:type="dxa" w:w="0"/>
              <w:right w:type="dxa" w:w="0"/>
            </w:tcMar>
          </w:tcPr>
          <w:p w14:paraId="942E0000">
            <w:pPr>
              <w:spacing w:after="100" w:before="0" w:line="240" w:lineRule="auto"/>
              <w:ind w:firstLine="0" w:left="0"/>
              <w:jc w:val="left"/>
              <w:rPr>
                <w:rFonts w:ascii="Verdana" w:hAnsi="Verdana"/>
                <w:sz w:val="20"/>
              </w:rPr>
            </w:pPr>
            <w:r>
              <w:rPr>
                <w:sz w:val="20"/>
              </w:rPr>
              <w:t> </w:t>
            </w:r>
          </w:p>
        </w:tc>
        <w:tc>
          <w:tcPr>
            <w:tcW w:type="dxa" w:w="59"/>
            <w:tcMar>
              <w:left w:type="dxa" w:w="0"/>
              <w:right w:type="dxa" w:w="0"/>
            </w:tcMar>
          </w:tcPr>
          <w:p w14:paraId="952E0000">
            <w:pPr>
              <w:spacing w:after="100" w:before="0" w:line="240" w:lineRule="auto"/>
              <w:ind w:firstLine="0" w:left="0"/>
              <w:jc w:val="left"/>
              <w:rPr>
                <w:rFonts w:ascii="Verdana" w:hAnsi="Verdana"/>
                <w:sz w:val="20"/>
              </w:rPr>
            </w:pPr>
            <w:r>
              <w:rPr>
                <w:sz w:val="20"/>
              </w:rPr>
              <w:t> </w:t>
            </w:r>
          </w:p>
        </w:tc>
        <w:tc>
          <w:tcPr>
            <w:tcW w:type="dxa" w:w="2452"/>
            <w:tcBorders>
              <w:bottom w:color="000000" w:sz="8" w:val="single"/>
            </w:tcBorders>
            <w:tcMar>
              <w:left w:type="dxa" w:w="0"/>
              <w:right w:type="dxa" w:w="0"/>
            </w:tcMar>
          </w:tcPr>
          <w:p w14:paraId="962E0000">
            <w:pPr>
              <w:spacing w:after="100" w:before="0" w:line="240" w:lineRule="auto"/>
              <w:ind w:firstLine="0" w:left="0"/>
              <w:jc w:val="left"/>
              <w:rPr>
                <w:rFonts w:ascii="Verdana" w:hAnsi="Verdana"/>
                <w:sz w:val="20"/>
              </w:rPr>
            </w:pPr>
            <w:r>
              <w:rPr>
                <w:sz w:val="20"/>
              </w:rPr>
              <w:t> </w:t>
            </w:r>
          </w:p>
        </w:tc>
      </w:tr>
      <w:tr>
        <w:tc>
          <w:tcPr>
            <w:tcW w:type="dxa" w:w="5875"/>
            <w:tcMar>
              <w:left w:type="dxa" w:w="0"/>
              <w:right w:type="dxa" w:w="0"/>
            </w:tcMar>
          </w:tcPr>
          <w:p w14:paraId="972E0000">
            <w:pPr>
              <w:spacing w:after="100" w:before="0" w:line="240" w:lineRule="auto"/>
              <w:ind w:firstLine="0" w:left="0"/>
              <w:jc w:val="left"/>
              <w:rPr>
                <w:rFonts w:ascii="Verdana" w:hAnsi="Verdana"/>
                <w:sz w:val="20"/>
              </w:rPr>
            </w:pPr>
            <w:r>
              <w:rPr>
                <w:sz w:val="20"/>
              </w:rPr>
              <w:t> </w:t>
            </w:r>
          </w:p>
        </w:tc>
        <w:tc>
          <w:tcPr>
            <w:tcW w:type="dxa" w:w="59"/>
            <w:tcMar>
              <w:left w:type="dxa" w:w="0"/>
              <w:right w:type="dxa" w:w="0"/>
            </w:tcMar>
          </w:tcPr>
          <w:p w14:paraId="982E0000">
            <w:pPr>
              <w:spacing w:after="100" w:before="0" w:line="240" w:lineRule="auto"/>
              <w:ind w:firstLine="0" w:left="0"/>
              <w:jc w:val="left"/>
              <w:rPr>
                <w:rFonts w:ascii="Verdana" w:hAnsi="Verdana"/>
                <w:sz w:val="20"/>
              </w:rPr>
            </w:pPr>
            <w:r>
              <w:rPr>
                <w:sz w:val="20"/>
              </w:rPr>
              <w:t> </w:t>
            </w:r>
          </w:p>
        </w:tc>
        <w:tc>
          <w:tcPr>
            <w:tcW w:type="dxa" w:w="1762"/>
            <w:tcBorders>
              <w:top w:color="000000" w:sz="8" w:val="single"/>
            </w:tcBorders>
            <w:tcMar>
              <w:left w:type="dxa" w:w="0"/>
              <w:right w:type="dxa" w:w="0"/>
            </w:tcMar>
          </w:tcPr>
          <w:p w14:paraId="992E0000">
            <w:pPr>
              <w:spacing w:after="100" w:before="0" w:line="240" w:lineRule="auto"/>
              <w:ind w:firstLine="0" w:left="0"/>
              <w:jc w:val="center"/>
              <w:rPr>
                <w:rFonts w:ascii="Verdana" w:hAnsi="Verdana"/>
                <w:sz w:val="20"/>
              </w:rPr>
            </w:pPr>
            <w:r>
              <w:rPr>
                <w:sz w:val="20"/>
              </w:rPr>
              <w:t>(подпись)</w:t>
            </w:r>
          </w:p>
        </w:tc>
        <w:tc>
          <w:tcPr>
            <w:tcW w:type="dxa" w:w="59"/>
            <w:tcMar>
              <w:left w:type="dxa" w:w="0"/>
              <w:right w:type="dxa" w:w="0"/>
            </w:tcMar>
          </w:tcPr>
          <w:p w14:paraId="9A2E0000">
            <w:pPr>
              <w:spacing w:after="100" w:before="0" w:line="240" w:lineRule="auto"/>
              <w:ind w:firstLine="0" w:left="0"/>
              <w:jc w:val="left"/>
              <w:rPr>
                <w:rFonts w:ascii="Verdana" w:hAnsi="Verdana"/>
                <w:sz w:val="20"/>
              </w:rPr>
            </w:pPr>
            <w:r>
              <w:rPr>
                <w:sz w:val="20"/>
              </w:rPr>
              <w:t> </w:t>
            </w:r>
          </w:p>
        </w:tc>
        <w:tc>
          <w:tcPr>
            <w:tcW w:type="dxa" w:w="2452"/>
            <w:tcBorders>
              <w:top w:color="000000" w:sz="8" w:val="single"/>
            </w:tcBorders>
            <w:tcMar>
              <w:left w:type="dxa" w:w="0"/>
              <w:right w:type="dxa" w:w="0"/>
            </w:tcMar>
          </w:tcPr>
          <w:p w14:paraId="9B2E0000">
            <w:pPr>
              <w:spacing w:after="100" w:before="0" w:line="240" w:lineRule="auto"/>
              <w:ind w:firstLine="0" w:left="0"/>
              <w:jc w:val="center"/>
              <w:rPr>
                <w:rFonts w:ascii="Verdana" w:hAnsi="Verdana"/>
                <w:sz w:val="20"/>
              </w:rPr>
            </w:pPr>
            <w:r>
              <w:rPr>
                <w:sz w:val="20"/>
              </w:rPr>
              <w:t>(расшифровка подписи)</w:t>
            </w:r>
          </w:p>
        </w:tc>
      </w:tr>
      <w:tr>
        <w:tc>
          <w:tcPr>
            <w:tcW w:type="dxa" w:w="5875"/>
            <w:tcMar>
              <w:left w:type="dxa" w:w="0"/>
              <w:right w:type="dxa" w:w="0"/>
            </w:tcMar>
          </w:tcPr>
          <w:p w14:paraId="9C2E0000">
            <w:pPr>
              <w:spacing w:after="100" w:before="0" w:line="240" w:lineRule="auto"/>
              <w:ind w:firstLine="0" w:left="0"/>
              <w:jc w:val="left"/>
              <w:rPr>
                <w:rFonts w:ascii="Verdana" w:hAnsi="Verdana"/>
                <w:sz w:val="20"/>
              </w:rPr>
            </w:pPr>
            <w:r>
              <w:rPr>
                <w:sz w:val="20"/>
              </w:rPr>
              <w:t>Исполнитель</w:t>
            </w:r>
          </w:p>
        </w:tc>
        <w:tc>
          <w:tcPr>
            <w:tcW w:type="dxa" w:w="59"/>
            <w:tcMar>
              <w:left w:type="dxa" w:w="0"/>
              <w:right w:type="dxa" w:w="0"/>
            </w:tcMar>
          </w:tcPr>
          <w:p w14:paraId="9D2E0000">
            <w:pPr>
              <w:spacing w:after="100" w:before="0" w:line="240" w:lineRule="auto"/>
              <w:ind w:firstLine="0" w:left="0"/>
              <w:jc w:val="left"/>
              <w:rPr>
                <w:rFonts w:ascii="Verdana" w:hAnsi="Verdana"/>
                <w:sz w:val="20"/>
              </w:rPr>
            </w:pPr>
            <w:r>
              <w:rPr>
                <w:sz w:val="20"/>
              </w:rPr>
              <w:t> </w:t>
            </w:r>
          </w:p>
        </w:tc>
        <w:tc>
          <w:tcPr>
            <w:tcW w:type="dxa" w:w="1762"/>
            <w:tcBorders>
              <w:bottom w:color="000000" w:sz="8" w:val="single"/>
            </w:tcBorders>
            <w:tcMar>
              <w:left w:type="dxa" w:w="0"/>
              <w:right w:type="dxa" w:w="0"/>
            </w:tcMar>
          </w:tcPr>
          <w:p w14:paraId="9E2E0000">
            <w:pPr>
              <w:spacing w:after="100" w:before="0" w:line="240" w:lineRule="auto"/>
              <w:ind w:firstLine="0" w:left="0"/>
              <w:jc w:val="left"/>
              <w:rPr>
                <w:rFonts w:ascii="Verdana" w:hAnsi="Verdana"/>
                <w:sz w:val="20"/>
              </w:rPr>
            </w:pPr>
            <w:r>
              <w:rPr>
                <w:sz w:val="20"/>
              </w:rPr>
              <w:t> </w:t>
            </w:r>
          </w:p>
        </w:tc>
        <w:tc>
          <w:tcPr>
            <w:tcW w:type="dxa" w:w="59"/>
            <w:tcMar>
              <w:left w:type="dxa" w:w="0"/>
              <w:right w:type="dxa" w:w="0"/>
            </w:tcMar>
          </w:tcPr>
          <w:p w14:paraId="9F2E0000">
            <w:pPr>
              <w:spacing w:after="100" w:before="0" w:line="240" w:lineRule="auto"/>
              <w:ind w:firstLine="0" w:left="0"/>
              <w:jc w:val="left"/>
              <w:rPr>
                <w:rFonts w:ascii="Verdana" w:hAnsi="Verdana"/>
                <w:sz w:val="20"/>
              </w:rPr>
            </w:pPr>
            <w:r>
              <w:rPr>
                <w:sz w:val="20"/>
              </w:rPr>
              <w:t> </w:t>
            </w:r>
          </w:p>
        </w:tc>
        <w:tc>
          <w:tcPr>
            <w:tcW w:type="dxa" w:w="2452"/>
            <w:tcBorders>
              <w:bottom w:color="000000" w:sz="8" w:val="single"/>
            </w:tcBorders>
            <w:tcMar>
              <w:left w:type="dxa" w:w="0"/>
              <w:right w:type="dxa" w:w="0"/>
            </w:tcMar>
          </w:tcPr>
          <w:p w14:paraId="A02E0000">
            <w:pPr>
              <w:spacing w:after="100" w:before="0" w:line="240" w:lineRule="auto"/>
              <w:ind w:firstLine="0" w:left="0"/>
              <w:jc w:val="left"/>
              <w:rPr>
                <w:rFonts w:ascii="Verdana" w:hAnsi="Verdana"/>
                <w:sz w:val="20"/>
              </w:rPr>
            </w:pPr>
            <w:r>
              <w:rPr>
                <w:sz w:val="20"/>
              </w:rPr>
              <w:t> </w:t>
            </w:r>
          </w:p>
        </w:tc>
      </w:tr>
      <w:tr>
        <w:tc>
          <w:tcPr>
            <w:tcW w:type="dxa" w:w="5875"/>
            <w:tcMar>
              <w:left w:type="dxa" w:w="0"/>
              <w:right w:type="dxa" w:w="0"/>
            </w:tcMar>
          </w:tcPr>
          <w:p w14:paraId="A12E0000">
            <w:pPr>
              <w:spacing w:after="100" w:before="0" w:line="240" w:lineRule="auto"/>
              <w:ind w:firstLine="0" w:left="0"/>
              <w:jc w:val="left"/>
              <w:rPr>
                <w:rFonts w:ascii="Verdana" w:hAnsi="Verdana"/>
                <w:sz w:val="16"/>
              </w:rPr>
            </w:pPr>
            <w:r>
              <w:rPr>
                <w:sz w:val="16"/>
              </w:rPr>
              <w:t> </w:t>
            </w:r>
          </w:p>
        </w:tc>
        <w:tc>
          <w:tcPr>
            <w:tcW w:type="dxa" w:w="59"/>
            <w:tcMar>
              <w:left w:type="dxa" w:w="0"/>
              <w:right w:type="dxa" w:w="0"/>
            </w:tcMar>
          </w:tcPr>
          <w:p w14:paraId="A22E0000">
            <w:pPr>
              <w:spacing w:after="100" w:before="0" w:line="240" w:lineRule="auto"/>
              <w:ind w:firstLine="0" w:left="0"/>
              <w:jc w:val="left"/>
              <w:rPr>
                <w:rFonts w:ascii="Verdana" w:hAnsi="Verdana"/>
                <w:sz w:val="16"/>
              </w:rPr>
            </w:pPr>
            <w:r>
              <w:rPr>
                <w:sz w:val="16"/>
              </w:rPr>
              <w:t> </w:t>
            </w:r>
          </w:p>
        </w:tc>
        <w:tc>
          <w:tcPr>
            <w:tcW w:type="dxa" w:w="1762"/>
            <w:tcBorders>
              <w:top w:color="000000" w:sz="8" w:val="single"/>
            </w:tcBorders>
            <w:tcMar>
              <w:left w:type="dxa" w:w="0"/>
              <w:right w:type="dxa" w:w="0"/>
            </w:tcMar>
          </w:tcPr>
          <w:p w14:paraId="A32E0000">
            <w:pPr>
              <w:spacing w:after="100" w:before="0" w:line="240" w:lineRule="auto"/>
              <w:ind w:firstLine="0" w:left="0"/>
              <w:jc w:val="center"/>
              <w:rPr>
                <w:rFonts w:ascii="Verdana" w:hAnsi="Verdana"/>
                <w:sz w:val="16"/>
              </w:rPr>
            </w:pPr>
            <w:r>
              <w:rPr>
                <w:sz w:val="16"/>
              </w:rPr>
              <w:t>(фамилия, инициалы)</w:t>
            </w:r>
          </w:p>
        </w:tc>
        <w:tc>
          <w:tcPr>
            <w:tcW w:type="dxa" w:w="59"/>
            <w:tcMar>
              <w:left w:type="dxa" w:w="0"/>
              <w:right w:type="dxa" w:w="0"/>
            </w:tcMar>
          </w:tcPr>
          <w:p w14:paraId="A42E0000">
            <w:pPr>
              <w:spacing w:after="100" w:before="0" w:line="240" w:lineRule="auto"/>
              <w:ind w:firstLine="0" w:left="0"/>
              <w:jc w:val="left"/>
              <w:rPr>
                <w:rFonts w:ascii="Verdana" w:hAnsi="Verdana"/>
                <w:sz w:val="16"/>
              </w:rPr>
            </w:pPr>
            <w:r>
              <w:rPr>
                <w:sz w:val="16"/>
              </w:rPr>
              <w:t> </w:t>
            </w:r>
          </w:p>
        </w:tc>
        <w:tc>
          <w:tcPr>
            <w:tcW w:type="dxa" w:w="2452"/>
            <w:tcBorders>
              <w:top w:color="000000" w:sz="8" w:val="single"/>
            </w:tcBorders>
            <w:tcMar>
              <w:left w:type="dxa" w:w="0"/>
              <w:right w:type="dxa" w:w="0"/>
            </w:tcMar>
          </w:tcPr>
          <w:p w14:paraId="A52E0000">
            <w:pPr>
              <w:spacing w:after="100" w:before="0" w:line="240" w:lineRule="auto"/>
              <w:ind w:firstLine="0" w:left="0"/>
              <w:jc w:val="center"/>
              <w:rPr>
                <w:rFonts w:ascii="Verdana" w:hAnsi="Verdana"/>
                <w:sz w:val="16"/>
              </w:rPr>
            </w:pPr>
            <w:r>
              <w:rPr>
                <w:sz w:val="16"/>
              </w:rPr>
              <w:t>(телефон)</w:t>
            </w:r>
          </w:p>
        </w:tc>
      </w:tr>
      <w:tr>
        <w:tc>
          <w:tcPr>
            <w:tcW w:type="dxa" w:w="5875"/>
            <w:tcMar>
              <w:left w:type="dxa" w:w="0"/>
              <w:right w:type="dxa" w:w="0"/>
            </w:tcMar>
          </w:tcPr>
          <w:p w14:paraId="A62E0000">
            <w:pPr>
              <w:spacing w:after="100" w:before="0" w:line="240" w:lineRule="auto"/>
              <w:ind w:firstLine="0" w:left="0"/>
              <w:rPr>
                <w:rFonts w:ascii="Verdana" w:hAnsi="Verdana"/>
                <w:sz w:val="16"/>
              </w:rPr>
            </w:pPr>
            <w:r>
              <w:rPr>
                <w:sz w:val="16"/>
              </w:rPr>
              <w:t>"__" ______ 20__ г.</w:t>
            </w:r>
          </w:p>
        </w:tc>
        <w:tc>
          <w:tcPr>
            <w:tcW w:type="dxa" w:w="59"/>
            <w:tcMar>
              <w:left w:type="dxa" w:w="0"/>
              <w:right w:type="dxa" w:w="0"/>
            </w:tcMar>
          </w:tcPr>
          <w:p w14:paraId="A72E0000">
            <w:pPr>
              <w:spacing w:after="100" w:before="0" w:line="240" w:lineRule="auto"/>
              <w:ind w:firstLine="0" w:left="0"/>
              <w:jc w:val="left"/>
              <w:rPr>
                <w:rFonts w:ascii="Verdana" w:hAnsi="Verdana"/>
                <w:sz w:val="16"/>
              </w:rPr>
            </w:pPr>
            <w:r>
              <w:rPr>
                <w:sz w:val="16"/>
              </w:rPr>
              <w:t> </w:t>
            </w:r>
          </w:p>
        </w:tc>
        <w:tc>
          <w:tcPr>
            <w:tcW w:type="dxa" w:w="1762"/>
            <w:tcMar>
              <w:left w:type="dxa" w:w="0"/>
              <w:right w:type="dxa" w:w="0"/>
            </w:tcMar>
          </w:tcPr>
          <w:p w14:paraId="A82E0000">
            <w:pPr>
              <w:spacing w:after="100" w:before="0" w:line="240" w:lineRule="auto"/>
              <w:ind w:firstLine="0" w:left="0"/>
              <w:jc w:val="left"/>
              <w:rPr>
                <w:rFonts w:ascii="Verdana" w:hAnsi="Verdana"/>
                <w:sz w:val="16"/>
              </w:rPr>
            </w:pPr>
            <w:r>
              <w:rPr>
                <w:sz w:val="16"/>
              </w:rPr>
              <w:t> </w:t>
            </w:r>
          </w:p>
        </w:tc>
        <w:tc>
          <w:tcPr>
            <w:tcW w:type="dxa" w:w="59"/>
            <w:tcMar>
              <w:left w:type="dxa" w:w="0"/>
              <w:right w:type="dxa" w:w="0"/>
            </w:tcMar>
          </w:tcPr>
          <w:p w14:paraId="A92E0000">
            <w:pPr>
              <w:spacing w:after="100" w:before="0" w:line="240" w:lineRule="auto"/>
              <w:ind w:firstLine="0" w:left="0"/>
              <w:jc w:val="left"/>
              <w:rPr>
                <w:rFonts w:ascii="Verdana" w:hAnsi="Verdana"/>
                <w:sz w:val="16"/>
              </w:rPr>
            </w:pPr>
            <w:r>
              <w:rPr>
                <w:sz w:val="16"/>
              </w:rPr>
              <w:t> </w:t>
            </w:r>
          </w:p>
        </w:tc>
        <w:tc>
          <w:tcPr>
            <w:tcW w:type="dxa" w:w="2452"/>
            <w:tcMar>
              <w:left w:type="dxa" w:w="0"/>
              <w:right w:type="dxa" w:w="0"/>
            </w:tcMar>
          </w:tcPr>
          <w:p w14:paraId="AA2E0000">
            <w:pPr>
              <w:spacing w:after="100" w:before="0" w:line="240" w:lineRule="auto"/>
              <w:ind w:firstLine="0" w:left="0"/>
              <w:jc w:val="left"/>
              <w:rPr>
                <w:rFonts w:ascii="Verdana" w:hAnsi="Verdana"/>
                <w:sz w:val="16"/>
              </w:rPr>
            </w:pPr>
            <w:r>
              <w:rPr>
                <w:sz w:val="16"/>
              </w:rPr>
              <w:t> </w:t>
            </w:r>
          </w:p>
        </w:tc>
      </w:tr>
    </w:tbl>
    <w:p w14:paraId="AB2E0000">
      <w:pPr>
        <w:spacing w:after="200" w:before="0" w:line="276" w:lineRule="auto"/>
        <w:ind w:firstLine="0" w:left="0"/>
        <w:jc w:val="left"/>
      </w:pPr>
      <w:r>
        <w:rPr>
          <w:rFonts w:asciiTheme="minorAscii" w:hAnsiTheme="minorHAnsi"/>
          <w:sz w:val="22"/>
        </w:rPr>
        <w:br w:type="page"/>
      </w:r>
    </w:p>
    <w:p w14:paraId="AC2E0000">
      <w:bookmarkStart w:id="1061" w:name="__RefHeading___205"/>
      <w:bookmarkEnd w:id="1061"/>
      <w:bookmarkStart w:id="1062" w:name="__RefHeading___427"/>
      <w:bookmarkEnd w:id="1062"/>
      <w:bookmarkStart w:id="1063" w:name="__RefHeading___649"/>
      <w:bookmarkEnd w:id="1063"/>
      <w:bookmarkStart w:id="1064" w:name="__RefHeading___871"/>
      <w:bookmarkEnd w:id="1064"/>
      <w:pPr>
        <w:keepNext w:val="1"/>
        <w:keepLines w:val="1"/>
        <w:spacing w:after="0" w:before="240" w:line="276" w:lineRule="auto"/>
        <w:ind w:firstLine="0" w:left="0"/>
        <w:jc w:val="right"/>
        <w:outlineLvl w:val="0"/>
        <w:rPr>
          <w:color w:themeColor="accent1" w:themeShade="BF" w:val="376092"/>
        </w:rPr>
      </w:pPr>
      <w:r>
        <w:t>Приложение N 13 к Договору</w:t>
      </w:r>
    </w:p>
    <w:p w14:paraId="AD2E0000">
      <w:pPr>
        <w:spacing w:after="0" w:before="0" w:line="240" w:lineRule="auto"/>
        <w:ind w:firstLine="0" w:left="0"/>
        <w:jc w:val="right"/>
        <w:rPr>
          <w:rFonts w:ascii="Verdana" w:hAnsi="Verdana"/>
          <w:sz w:val="22"/>
        </w:rPr>
      </w:pPr>
      <w:r>
        <w:t>от __________ N ____</w:t>
      </w:r>
    </w:p>
    <w:p w14:paraId="AE2E0000">
      <w:pPr>
        <w:spacing w:after="0" w:before="0" w:line="240" w:lineRule="auto"/>
        <w:ind w:firstLine="0" w:left="0"/>
        <w:jc w:val="right"/>
        <w:rPr>
          <w:rFonts w:ascii="Verdana" w:hAnsi="Verdana"/>
          <w:sz w:val="22"/>
        </w:rPr>
      </w:pPr>
    </w:p>
    <w:p w14:paraId="AF2E0000">
      <w:pPr>
        <w:spacing w:after="0" w:before="0" w:line="240" w:lineRule="auto"/>
        <w:ind w:firstLine="0" w:left="0"/>
      </w:pPr>
      <w:r>
        <w:t> </w:t>
      </w:r>
    </w:p>
    <w:p w14:paraId="B02E0000">
      <w:pPr>
        <w:spacing w:after="0" w:before="0" w:line="240" w:lineRule="auto"/>
        <w:ind w:firstLine="0" w:left="0"/>
        <w:jc w:val="center"/>
      </w:pPr>
      <w:r>
        <w:t>Значения результатов предоставления Гранта (интегральные показатели эффективности проекта)</w:t>
      </w:r>
    </w:p>
    <w:p w14:paraId="B12E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3286"/>
        <w:gridCol w:w="57"/>
        <w:gridCol w:w="4242"/>
        <w:gridCol w:w="1129"/>
        <w:gridCol w:w="1492"/>
      </w:tblGrid>
      <w:tr>
        <w:tc>
          <w:tcPr>
            <w:tcW w:type="dxa" w:w="3286"/>
            <w:vMerge w:val="restart"/>
            <w:tcMar>
              <w:left w:type="dxa" w:w="0"/>
              <w:right w:type="dxa" w:w="0"/>
            </w:tcMar>
          </w:tcPr>
          <w:p w14:paraId="B22E0000">
            <w:pPr>
              <w:spacing w:after="100" w:before="0" w:line="240" w:lineRule="auto"/>
              <w:ind w:firstLine="0" w:left="0"/>
              <w:jc w:val="left"/>
              <w:rPr>
                <w:sz w:val="20"/>
              </w:rPr>
            </w:pPr>
            <w:r>
              <w:rPr>
                <w:sz w:val="20"/>
              </w:rPr>
              <w:t> </w:t>
            </w:r>
          </w:p>
        </w:tc>
        <w:tc>
          <w:tcPr>
            <w:tcW w:type="dxa" w:w="57"/>
            <w:vMerge w:val="restart"/>
            <w:tcMar>
              <w:left w:type="dxa" w:w="0"/>
              <w:right w:type="dxa" w:w="0"/>
            </w:tcMar>
          </w:tcPr>
          <w:p w14:paraId="B32E0000">
            <w:pPr>
              <w:spacing w:after="100" w:before="0" w:line="240" w:lineRule="auto"/>
              <w:ind w:firstLine="0" w:left="0"/>
              <w:jc w:val="left"/>
              <w:rPr>
                <w:sz w:val="20"/>
              </w:rPr>
            </w:pPr>
            <w:r>
              <w:rPr>
                <w:sz w:val="20"/>
              </w:rPr>
              <w:t> </w:t>
            </w:r>
          </w:p>
        </w:tc>
        <w:tc>
          <w:tcPr>
            <w:tcW w:type="dxa" w:w="4242"/>
            <w:vMerge w:val="restart"/>
            <w:tcMar>
              <w:left w:type="dxa" w:w="0"/>
              <w:right w:type="dxa" w:w="0"/>
            </w:tcMar>
          </w:tcPr>
          <w:p w14:paraId="B42E0000">
            <w:pPr>
              <w:spacing w:after="100" w:before="0" w:line="240" w:lineRule="auto"/>
              <w:ind w:firstLine="0" w:left="0"/>
              <w:jc w:val="left"/>
              <w:rPr>
                <w:sz w:val="20"/>
              </w:rPr>
            </w:pPr>
            <w:r>
              <w:rPr>
                <w:sz w:val="20"/>
              </w:rPr>
              <w:t> </w:t>
            </w:r>
          </w:p>
        </w:tc>
        <w:tc>
          <w:tcPr>
            <w:tcW w:type="dxa" w:w="1129"/>
            <w:tcBorders>
              <w:right w:color="000000" w:sz="8" w:val="single"/>
            </w:tcBorders>
            <w:tcMar>
              <w:left w:type="dxa" w:w="0"/>
              <w:right w:type="dxa" w:w="0"/>
            </w:tcMar>
          </w:tcPr>
          <w:p w14:paraId="B52E0000">
            <w:pPr>
              <w:spacing w:after="100" w:before="0" w:line="240" w:lineRule="auto"/>
              <w:ind w:firstLine="0" w:left="0"/>
              <w:jc w:val="left"/>
              <w:rPr>
                <w:sz w:val="20"/>
              </w:rPr>
            </w:pPr>
            <w:r>
              <w:rPr>
                <w:sz w:val="20"/>
              </w:rPr>
              <w:t> </w:t>
            </w:r>
          </w:p>
        </w:tc>
        <w:tc>
          <w:tcPr>
            <w:tcW w:type="dxa" w:w="1492"/>
            <w:tcBorders>
              <w:top w:color="000000" w:sz="8" w:val="single"/>
              <w:left w:color="000000" w:sz="8" w:val="single"/>
              <w:bottom w:color="000000" w:sz="8" w:val="single"/>
              <w:right w:color="000000" w:sz="8" w:val="single"/>
            </w:tcBorders>
            <w:tcMar>
              <w:left w:type="dxa" w:w="0"/>
              <w:right w:type="dxa" w:w="0"/>
            </w:tcMar>
            <w:vAlign w:val="center"/>
          </w:tcPr>
          <w:p w14:paraId="B62E0000">
            <w:pPr>
              <w:spacing w:after="100" w:before="0" w:line="240" w:lineRule="auto"/>
              <w:ind w:firstLine="0" w:left="0"/>
              <w:jc w:val="center"/>
              <w:rPr>
                <w:sz w:val="20"/>
              </w:rPr>
            </w:pPr>
            <w:r>
              <w:rPr>
                <w:sz w:val="20"/>
              </w:rPr>
              <w:t>КОДЫ</w:t>
            </w:r>
          </w:p>
        </w:tc>
      </w:tr>
      <w:tr>
        <w:tc>
          <w:tcPr>
            <w:tcW w:type="dxa" w:w="3286"/>
            <w:gridSpan w:val="1"/>
            <w:vMerge w:val="continue"/>
            <w:tcMar>
              <w:left w:type="dxa" w:w="0"/>
              <w:right w:type="dxa" w:w="0"/>
            </w:tcMar>
          </w:tcPr>
          <w:p/>
        </w:tc>
        <w:tc>
          <w:tcPr>
            <w:tcW w:type="dxa" w:w="57"/>
            <w:gridSpan w:val="1"/>
            <w:vMerge w:val="continue"/>
            <w:tcMar>
              <w:left w:type="dxa" w:w="0"/>
              <w:right w:type="dxa" w:w="0"/>
            </w:tcMar>
          </w:tcPr>
          <w:p/>
        </w:tc>
        <w:tc>
          <w:tcPr>
            <w:tcW w:type="dxa" w:w="4242"/>
            <w:gridSpan w:val="1"/>
            <w:vMerge w:val="continue"/>
            <w:tcMar>
              <w:left w:type="dxa" w:w="0"/>
              <w:right w:type="dxa" w:w="0"/>
            </w:tcMar>
          </w:tcPr>
          <w:p/>
        </w:tc>
        <w:tc>
          <w:tcPr>
            <w:tcW w:type="dxa" w:w="1129"/>
            <w:tcBorders>
              <w:right w:color="000000" w:sz="8" w:val="single"/>
            </w:tcBorders>
            <w:tcMar>
              <w:left w:type="dxa" w:w="0"/>
              <w:right w:type="dxa" w:w="0"/>
            </w:tcMar>
          </w:tcPr>
          <w:p w14:paraId="B72E0000">
            <w:pPr>
              <w:spacing w:after="100" w:before="0" w:line="240" w:lineRule="auto"/>
              <w:ind w:firstLine="0" w:left="0"/>
              <w:jc w:val="right"/>
              <w:rPr>
                <w:sz w:val="20"/>
              </w:rPr>
            </w:pPr>
            <w:r>
              <w:rPr>
                <w:sz w:val="20"/>
              </w:rPr>
              <w:t>Дата</w:t>
            </w:r>
          </w:p>
        </w:tc>
        <w:tc>
          <w:tcPr>
            <w:tcW w:type="dxa" w:w="1492"/>
            <w:tcBorders>
              <w:top w:color="000000" w:sz="8" w:val="single"/>
              <w:left w:color="000000" w:sz="8" w:val="single"/>
              <w:bottom w:color="000000" w:sz="8" w:val="single"/>
              <w:right w:color="000000" w:sz="8" w:val="single"/>
            </w:tcBorders>
            <w:tcMar>
              <w:left w:type="dxa" w:w="0"/>
              <w:right w:type="dxa" w:w="0"/>
            </w:tcMar>
          </w:tcPr>
          <w:p w14:paraId="B82E0000">
            <w:pPr>
              <w:spacing w:after="100" w:before="0" w:line="240" w:lineRule="auto"/>
              <w:ind w:firstLine="0" w:left="0"/>
              <w:jc w:val="left"/>
              <w:rPr>
                <w:sz w:val="20"/>
              </w:rPr>
            </w:pPr>
            <w:r>
              <w:rPr>
                <w:sz w:val="20"/>
              </w:rPr>
              <w:t> </w:t>
            </w:r>
          </w:p>
        </w:tc>
      </w:tr>
      <w:tr>
        <w:tc>
          <w:tcPr>
            <w:tcW w:type="dxa" w:w="3286"/>
            <w:tcMar>
              <w:left w:type="dxa" w:w="0"/>
              <w:right w:type="dxa" w:w="0"/>
            </w:tcMar>
          </w:tcPr>
          <w:p w14:paraId="B92E0000">
            <w:pPr>
              <w:spacing w:after="100" w:before="0" w:line="240" w:lineRule="auto"/>
              <w:ind w:firstLine="0" w:left="0"/>
              <w:jc w:val="left"/>
              <w:rPr>
                <w:sz w:val="20"/>
              </w:rPr>
            </w:pPr>
            <w:r>
              <w:rPr>
                <w:sz w:val="20"/>
              </w:rPr>
              <w:t>Наименование Получателя гранта</w:t>
            </w:r>
          </w:p>
        </w:tc>
        <w:tc>
          <w:tcPr>
            <w:tcW w:type="dxa" w:w="57"/>
            <w:tcMar>
              <w:left w:type="dxa" w:w="0"/>
              <w:right w:type="dxa" w:w="0"/>
            </w:tcMar>
          </w:tcPr>
          <w:p w14:paraId="BA2E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BB2E0000">
            <w:pPr>
              <w:spacing w:after="100" w:before="0" w:line="240" w:lineRule="auto"/>
              <w:ind w:firstLine="0" w:left="0"/>
              <w:jc w:val="left"/>
              <w:rPr>
                <w:sz w:val="20"/>
              </w:rPr>
            </w:pPr>
            <w:r>
              <w:rPr>
                <w:sz w:val="20"/>
              </w:rPr>
              <w:t> </w:t>
            </w:r>
          </w:p>
        </w:tc>
        <w:tc>
          <w:tcPr>
            <w:tcW w:type="dxa" w:w="1129"/>
            <w:tcBorders>
              <w:right w:color="000000" w:sz="8" w:val="single"/>
            </w:tcBorders>
            <w:tcMar>
              <w:left w:type="dxa" w:w="0"/>
              <w:right w:type="dxa" w:w="0"/>
            </w:tcMar>
          </w:tcPr>
          <w:p w14:paraId="BC2E0000">
            <w:pPr>
              <w:spacing w:after="100" w:before="0" w:line="240" w:lineRule="auto"/>
              <w:ind w:firstLine="0" w:left="0"/>
              <w:jc w:val="right"/>
              <w:rPr>
                <w:sz w:val="20"/>
              </w:rPr>
            </w:pPr>
            <w:r>
              <w:rPr>
                <w:sz w:val="20"/>
              </w:rPr>
              <w:t>ИНН</w:t>
            </w:r>
          </w:p>
        </w:tc>
        <w:tc>
          <w:tcPr>
            <w:tcW w:type="dxa" w:w="1492"/>
            <w:tcBorders>
              <w:top w:color="000000" w:sz="8" w:val="single"/>
              <w:left w:color="000000" w:sz="8" w:val="single"/>
              <w:bottom w:color="000000" w:sz="8" w:val="single"/>
              <w:right w:color="000000" w:sz="8" w:val="single"/>
            </w:tcBorders>
            <w:tcMar>
              <w:left w:type="dxa" w:w="0"/>
              <w:right w:type="dxa" w:w="0"/>
            </w:tcMar>
          </w:tcPr>
          <w:p w14:paraId="BD2E0000">
            <w:pPr>
              <w:spacing w:after="100" w:before="0" w:line="240" w:lineRule="auto"/>
              <w:ind w:firstLine="0" w:left="0"/>
              <w:jc w:val="left"/>
              <w:rPr>
                <w:sz w:val="20"/>
              </w:rPr>
            </w:pPr>
            <w:r>
              <w:rPr>
                <w:sz w:val="20"/>
              </w:rPr>
              <w:t> </w:t>
            </w:r>
          </w:p>
        </w:tc>
      </w:tr>
      <w:tr>
        <w:tc>
          <w:tcPr>
            <w:tcW w:type="dxa" w:w="3286"/>
            <w:tcMar>
              <w:left w:type="dxa" w:w="0"/>
              <w:right w:type="dxa" w:w="0"/>
            </w:tcMar>
          </w:tcPr>
          <w:p w14:paraId="BE2E0000">
            <w:pPr>
              <w:spacing w:after="100" w:before="0" w:line="240" w:lineRule="auto"/>
              <w:ind w:firstLine="0" w:left="0"/>
              <w:jc w:val="left"/>
              <w:rPr>
                <w:sz w:val="20"/>
              </w:rPr>
            </w:pPr>
            <w:r>
              <w:rPr>
                <w:sz w:val="20"/>
              </w:rPr>
              <w:t>Наименование Грантодателя</w:t>
            </w:r>
          </w:p>
        </w:tc>
        <w:tc>
          <w:tcPr>
            <w:tcW w:type="dxa" w:w="57"/>
            <w:tcMar>
              <w:left w:type="dxa" w:w="0"/>
              <w:right w:type="dxa" w:w="0"/>
            </w:tcMar>
          </w:tcPr>
          <w:p w14:paraId="BF2E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C02E0000">
            <w:pPr>
              <w:spacing w:after="100" w:before="0" w:line="240" w:lineRule="auto"/>
              <w:ind w:firstLine="0" w:left="0"/>
              <w:jc w:val="left"/>
              <w:rPr>
                <w:sz w:val="20"/>
              </w:rPr>
            </w:pPr>
            <w:r>
              <w:rPr>
                <w:sz w:val="20"/>
              </w:rPr>
              <w:t> </w:t>
            </w:r>
          </w:p>
        </w:tc>
        <w:tc>
          <w:tcPr>
            <w:tcW w:type="dxa" w:w="1129"/>
            <w:tcBorders>
              <w:right w:color="000000" w:sz="8" w:val="single"/>
            </w:tcBorders>
            <w:tcMar>
              <w:left w:type="dxa" w:w="0"/>
              <w:right w:type="dxa" w:w="0"/>
            </w:tcMar>
          </w:tcPr>
          <w:p w14:paraId="C12E0000">
            <w:pPr>
              <w:spacing w:after="100" w:before="0" w:line="240" w:lineRule="auto"/>
              <w:ind w:firstLine="0" w:left="0"/>
              <w:jc w:val="right"/>
              <w:rPr>
                <w:sz w:val="20"/>
              </w:rPr>
            </w:pPr>
            <w:r>
              <w:rPr>
                <w:sz w:val="20"/>
              </w:rPr>
              <w:t>по Сводному реестру</w:t>
            </w:r>
          </w:p>
        </w:tc>
        <w:tc>
          <w:tcPr>
            <w:tcW w:type="dxa" w:w="1492"/>
            <w:tcBorders>
              <w:top w:color="000000" w:sz="8" w:val="single"/>
              <w:left w:color="000000" w:sz="8" w:val="single"/>
              <w:bottom w:color="000000" w:sz="8" w:val="single"/>
              <w:right w:color="000000" w:sz="8" w:val="single"/>
            </w:tcBorders>
            <w:tcMar>
              <w:left w:type="dxa" w:w="0"/>
              <w:right w:type="dxa" w:w="0"/>
            </w:tcMar>
          </w:tcPr>
          <w:p w14:paraId="C22E0000">
            <w:pPr>
              <w:spacing w:after="100" w:before="0" w:line="240" w:lineRule="auto"/>
              <w:ind w:firstLine="0" w:left="0"/>
              <w:jc w:val="left"/>
              <w:rPr>
                <w:sz w:val="20"/>
              </w:rPr>
            </w:pPr>
            <w:r>
              <w:rPr>
                <w:sz w:val="20"/>
              </w:rPr>
              <w:t> </w:t>
            </w:r>
          </w:p>
        </w:tc>
      </w:tr>
      <w:tr>
        <w:tc>
          <w:tcPr>
            <w:tcW w:type="dxa" w:w="3286"/>
            <w:tcMar>
              <w:left w:type="dxa" w:w="0"/>
              <w:right w:type="dxa" w:w="0"/>
            </w:tcMar>
          </w:tcPr>
          <w:p w14:paraId="C32E0000">
            <w:pPr>
              <w:spacing w:after="100" w:before="0" w:line="240" w:lineRule="auto"/>
              <w:ind w:firstLine="0" w:left="0"/>
              <w:jc w:val="left"/>
              <w:rPr>
                <w:sz w:val="20"/>
              </w:rPr>
            </w:pPr>
            <w:r>
              <w:rPr>
                <w:sz w:val="20"/>
              </w:rPr>
              <w:t xml:space="preserve">Наименование федерального проекта </w:t>
            </w:r>
          </w:p>
        </w:tc>
        <w:tc>
          <w:tcPr>
            <w:tcW w:type="dxa" w:w="57"/>
            <w:tcMar>
              <w:left w:type="dxa" w:w="0"/>
              <w:right w:type="dxa" w:w="0"/>
            </w:tcMar>
          </w:tcPr>
          <w:p w14:paraId="C42E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C52E0000">
            <w:pPr>
              <w:spacing w:after="100" w:before="0" w:line="240" w:lineRule="auto"/>
              <w:ind w:firstLine="0" w:left="0"/>
              <w:jc w:val="left"/>
              <w:rPr>
                <w:sz w:val="20"/>
              </w:rPr>
            </w:pPr>
            <w:r>
              <w:rPr>
                <w:sz w:val="20"/>
              </w:rPr>
              <w:t> </w:t>
            </w:r>
          </w:p>
        </w:tc>
        <w:tc>
          <w:tcPr>
            <w:tcW w:type="dxa" w:w="1129"/>
            <w:tcBorders>
              <w:right w:color="000000" w:sz="8" w:val="single"/>
            </w:tcBorders>
            <w:tcMar>
              <w:left w:type="dxa" w:w="0"/>
              <w:right w:type="dxa" w:w="0"/>
            </w:tcMar>
          </w:tcPr>
          <w:p w14:paraId="C62E0000">
            <w:pPr>
              <w:spacing w:after="100" w:before="0" w:line="240" w:lineRule="auto"/>
              <w:ind w:firstLine="0" w:left="0"/>
              <w:jc w:val="right"/>
              <w:rPr>
                <w:sz w:val="20"/>
              </w:rPr>
            </w:pPr>
            <w:r>
              <w:rPr>
                <w:sz w:val="20"/>
              </w:rPr>
              <w:t xml:space="preserve">по БК </w:t>
            </w:r>
          </w:p>
        </w:tc>
        <w:tc>
          <w:tcPr>
            <w:tcW w:type="dxa" w:w="1492"/>
            <w:tcBorders>
              <w:top w:color="000000" w:sz="8" w:val="single"/>
              <w:left w:color="000000" w:sz="8" w:val="single"/>
              <w:bottom w:color="000000" w:sz="8" w:val="single"/>
              <w:right w:color="000000" w:sz="8" w:val="single"/>
            </w:tcBorders>
            <w:tcMar>
              <w:left w:type="dxa" w:w="0"/>
              <w:right w:type="dxa" w:w="0"/>
            </w:tcMar>
          </w:tcPr>
          <w:p w14:paraId="C72E0000">
            <w:pPr>
              <w:spacing w:after="100" w:before="0" w:line="240" w:lineRule="auto"/>
              <w:ind w:firstLine="0" w:left="0"/>
              <w:jc w:val="left"/>
              <w:rPr>
                <w:sz w:val="20"/>
              </w:rPr>
            </w:pPr>
            <w:r>
              <w:rPr>
                <w:sz w:val="20"/>
              </w:rPr>
              <w:t> </w:t>
            </w:r>
          </w:p>
        </w:tc>
      </w:tr>
      <w:tr>
        <w:tc>
          <w:tcPr>
            <w:tcW w:type="dxa" w:w="3286"/>
            <w:tcMar>
              <w:left w:type="dxa" w:w="0"/>
              <w:right w:type="dxa" w:w="0"/>
            </w:tcMar>
          </w:tcPr>
          <w:p w14:paraId="C82E0000">
            <w:pPr>
              <w:spacing w:after="100" w:before="0" w:line="240" w:lineRule="auto"/>
              <w:ind w:firstLine="0" w:left="0"/>
              <w:jc w:val="left"/>
              <w:rPr>
                <w:sz w:val="20"/>
              </w:rPr>
            </w:pPr>
            <w:r>
              <w:rPr>
                <w:sz w:val="20"/>
              </w:rPr>
              <w:t> </w:t>
            </w:r>
          </w:p>
        </w:tc>
        <w:tc>
          <w:tcPr>
            <w:tcW w:type="dxa" w:w="57"/>
            <w:tcMar>
              <w:left w:type="dxa" w:w="0"/>
              <w:right w:type="dxa" w:w="0"/>
            </w:tcMar>
          </w:tcPr>
          <w:p w14:paraId="C92E0000">
            <w:pPr>
              <w:spacing w:after="100" w:before="0" w:line="240" w:lineRule="auto"/>
              <w:ind w:firstLine="0" w:left="0"/>
              <w:jc w:val="left"/>
              <w:rPr>
                <w:sz w:val="20"/>
              </w:rPr>
            </w:pPr>
            <w:r>
              <w:rPr>
                <w:sz w:val="20"/>
              </w:rPr>
              <w:t> </w:t>
            </w:r>
          </w:p>
        </w:tc>
        <w:tc>
          <w:tcPr>
            <w:tcW w:type="dxa" w:w="4242"/>
            <w:tcBorders>
              <w:top w:color="000000" w:sz="8" w:val="single"/>
            </w:tcBorders>
            <w:tcMar>
              <w:left w:type="dxa" w:w="0"/>
              <w:right w:type="dxa" w:w="0"/>
            </w:tcMar>
          </w:tcPr>
          <w:p w14:paraId="CA2E0000">
            <w:pPr>
              <w:spacing w:after="100" w:before="0" w:line="240" w:lineRule="auto"/>
              <w:ind w:firstLine="0" w:left="0"/>
              <w:jc w:val="left"/>
              <w:rPr>
                <w:sz w:val="20"/>
              </w:rPr>
            </w:pPr>
            <w:r>
              <w:rPr>
                <w:sz w:val="20"/>
              </w:rPr>
              <w:t> </w:t>
            </w:r>
          </w:p>
        </w:tc>
        <w:tc>
          <w:tcPr>
            <w:tcW w:type="dxa" w:w="1129"/>
            <w:tcBorders>
              <w:right w:color="000000" w:sz="8" w:val="single"/>
            </w:tcBorders>
            <w:tcMar>
              <w:left w:type="dxa" w:w="0"/>
              <w:right w:type="dxa" w:w="0"/>
            </w:tcMar>
          </w:tcPr>
          <w:p w14:paraId="CB2E0000">
            <w:pPr>
              <w:spacing w:after="100" w:before="0" w:line="240" w:lineRule="auto"/>
              <w:ind w:firstLine="0" w:left="0"/>
              <w:jc w:val="right"/>
              <w:rPr>
                <w:sz w:val="20"/>
              </w:rPr>
            </w:pPr>
            <w:r>
              <w:rPr>
                <w:sz w:val="20"/>
              </w:rPr>
              <w:t xml:space="preserve">Номер соглашения </w:t>
            </w:r>
          </w:p>
        </w:tc>
        <w:tc>
          <w:tcPr>
            <w:tcW w:type="dxa" w:w="1492"/>
            <w:tcBorders>
              <w:top w:color="000000" w:sz="8" w:val="single"/>
              <w:left w:color="000000" w:sz="8" w:val="single"/>
              <w:bottom w:color="000000" w:sz="8" w:val="single"/>
              <w:right w:color="000000" w:sz="8" w:val="single"/>
            </w:tcBorders>
            <w:tcMar>
              <w:left w:type="dxa" w:w="0"/>
              <w:right w:type="dxa" w:w="0"/>
            </w:tcMar>
          </w:tcPr>
          <w:p w14:paraId="CC2E0000">
            <w:pPr>
              <w:spacing w:after="100" w:before="0" w:line="240" w:lineRule="auto"/>
              <w:ind w:firstLine="0" w:left="0"/>
              <w:jc w:val="left"/>
              <w:rPr>
                <w:sz w:val="20"/>
              </w:rPr>
            </w:pPr>
            <w:r>
              <w:rPr>
                <w:sz w:val="20"/>
              </w:rPr>
              <w:t> </w:t>
            </w:r>
          </w:p>
        </w:tc>
      </w:tr>
      <w:tr>
        <w:tc>
          <w:tcPr>
            <w:tcW w:type="dxa" w:w="3286"/>
            <w:tcMar>
              <w:left w:type="dxa" w:w="0"/>
              <w:right w:type="dxa" w:w="0"/>
            </w:tcMar>
          </w:tcPr>
          <w:p w14:paraId="CD2E0000">
            <w:pPr>
              <w:spacing w:after="100" w:before="0" w:line="240" w:lineRule="auto"/>
              <w:ind w:firstLine="0" w:left="0"/>
              <w:jc w:val="left"/>
              <w:rPr>
                <w:sz w:val="20"/>
              </w:rPr>
            </w:pPr>
            <w:r>
              <w:rPr>
                <w:sz w:val="20"/>
              </w:rPr>
              <w:t> </w:t>
            </w:r>
          </w:p>
        </w:tc>
        <w:tc>
          <w:tcPr>
            <w:tcW w:type="dxa" w:w="57"/>
            <w:tcMar>
              <w:left w:type="dxa" w:w="0"/>
              <w:right w:type="dxa" w:w="0"/>
            </w:tcMar>
          </w:tcPr>
          <w:p w14:paraId="CE2E0000">
            <w:pPr>
              <w:spacing w:after="100" w:before="0" w:line="240" w:lineRule="auto"/>
              <w:ind w:firstLine="0" w:left="0"/>
              <w:jc w:val="left"/>
              <w:rPr>
                <w:sz w:val="20"/>
              </w:rPr>
            </w:pPr>
            <w:r>
              <w:rPr>
                <w:sz w:val="20"/>
              </w:rPr>
              <w:t> </w:t>
            </w:r>
          </w:p>
        </w:tc>
        <w:tc>
          <w:tcPr>
            <w:tcW w:type="dxa" w:w="4242"/>
            <w:tcMar>
              <w:left w:type="dxa" w:w="0"/>
              <w:right w:type="dxa" w:w="0"/>
            </w:tcMar>
          </w:tcPr>
          <w:p w14:paraId="CF2E0000">
            <w:pPr>
              <w:spacing w:after="100" w:before="0" w:line="240" w:lineRule="auto"/>
              <w:ind w:firstLine="0" w:left="0"/>
              <w:jc w:val="left"/>
              <w:rPr>
                <w:sz w:val="20"/>
              </w:rPr>
            </w:pPr>
            <w:r>
              <w:rPr>
                <w:sz w:val="20"/>
              </w:rPr>
              <w:t> </w:t>
            </w:r>
          </w:p>
        </w:tc>
        <w:tc>
          <w:tcPr>
            <w:tcW w:type="dxa" w:w="1129"/>
            <w:tcBorders>
              <w:right w:color="000000" w:sz="8" w:val="single"/>
            </w:tcBorders>
            <w:tcMar>
              <w:left w:type="dxa" w:w="0"/>
              <w:right w:type="dxa" w:w="0"/>
            </w:tcMar>
          </w:tcPr>
          <w:p w14:paraId="D02E0000">
            <w:pPr>
              <w:spacing w:after="100" w:before="0" w:line="240" w:lineRule="auto"/>
              <w:ind w:firstLine="0" w:left="0"/>
              <w:jc w:val="right"/>
              <w:rPr>
                <w:sz w:val="20"/>
              </w:rPr>
            </w:pPr>
            <w:r>
              <w:rPr>
                <w:sz w:val="20"/>
              </w:rPr>
              <w:t xml:space="preserve">Дата соглашения </w:t>
            </w:r>
          </w:p>
        </w:tc>
        <w:tc>
          <w:tcPr>
            <w:tcW w:type="dxa" w:w="1492"/>
            <w:tcBorders>
              <w:top w:color="000000" w:sz="8" w:val="single"/>
              <w:left w:color="000000" w:sz="8" w:val="single"/>
              <w:bottom w:color="000000" w:sz="8" w:val="single"/>
              <w:right w:color="000000" w:sz="8" w:val="single"/>
            </w:tcBorders>
            <w:tcMar>
              <w:left w:type="dxa" w:w="0"/>
              <w:right w:type="dxa" w:w="0"/>
            </w:tcMar>
          </w:tcPr>
          <w:p w14:paraId="D12E0000">
            <w:pPr>
              <w:spacing w:after="100" w:before="0" w:line="240" w:lineRule="auto"/>
              <w:ind w:firstLine="0" w:left="0"/>
              <w:jc w:val="left"/>
              <w:rPr>
                <w:sz w:val="20"/>
              </w:rPr>
            </w:pPr>
            <w:r>
              <w:rPr>
                <w:sz w:val="20"/>
              </w:rPr>
              <w:t> </w:t>
            </w:r>
          </w:p>
        </w:tc>
      </w:tr>
      <w:tr>
        <w:tc>
          <w:tcPr>
            <w:tcW w:type="dxa" w:w="3286"/>
            <w:vMerge w:val="restart"/>
            <w:tcMar>
              <w:left w:type="dxa" w:w="0"/>
              <w:right w:type="dxa" w:w="0"/>
            </w:tcMar>
          </w:tcPr>
          <w:p w14:paraId="D22E0000">
            <w:pPr>
              <w:spacing w:after="100" w:before="0" w:line="240" w:lineRule="auto"/>
              <w:ind w:firstLine="0" w:left="0"/>
              <w:rPr>
                <w:sz w:val="20"/>
              </w:rPr>
            </w:pPr>
            <w:r>
              <w:rPr>
                <w:sz w:val="20"/>
              </w:rPr>
              <w:t>Вид документа</w:t>
            </w:r>
          </w:p>
        </w:tc>
        <w:tc>
          <w:tcPr>
            <w:tcW w:type="dxa" w:w="57"/>
            <w:tcMar>
              <w:left w:type="dxa" w:w="0"/>
              <w:right w:type="dxa" w:w="0"/>
            </w:tcMar>
          </w:tcPr>
          <w:p w14:paraId="D32E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D42E0000">
            <w:pPr>
              <w:spacing w:after="100" w:before="0" w:line="240" w:lineRule="auto"/>
              <w:ind w:firstLine="0" w:left="0"/>
              <w:jc w:val="left"/>
              <w:rPr>
                <w:sz w:val="20"/>
              </w:rPr>
            </w:pPr>
            <w:r>
              <w:rPr>
                <w:sz w:val="20"/>
              </w:rPr>
              <w:t> </w:t>
            </w:r>
          </w:p>
        </w:tc>
        <w:tc>
          <w:tcPr>
            <w:tcW w:type="dxa" w:w="1129"/>
            <w:vMerge w:val="restart"/>
            <w:tcBorders>
              <w:right w:color="000000" w:sz="8" w:val="single"/>
            </w:tcBorders>
            <w:tcMar>
              <w:left w:type="dxa" w:w="0"/>
              <w:right w:type="dxa" w:w="0"/>
            </w:tcMar>
          </w:tcPr>
          <w:p w14:paraId="D52E0000">
            <w:pPr>
              <w:spacing w:after="100" w:before="0" w:line="240" w:lineRule="auto"/>
              <w:ind w:firstLine="0" w:left="0"/>
              <w:jc w:val="left"/>
              <w:rPr>
                <w:sz w:val="20"/>
              </w:rPr>
            </w:pPr>
            <w:r>
              <w:rPr>
                <w:sz w:val="20"/>
              </w:rPr>
              <w:t> </w:t>
            </w:r>
          </w:p>
        </w:tc>
        <w:tc>
          <w:tcPr>
            <w:tcW w:type="dxa" w:w="1492"/>
            <w:vMerge w:val="restart"/>
            <w:tcBorders>
              <w:top w:color="000000" w:sz="8" w:val="single"/>
              <w:left w:color="000000" w:sz="8" w:val="single"/>
              <w:bottom w:color="000000" w:sz="8" w:val="single"/>
              <w:right w:color="000000" w:sz="8" w:val="single"/>
            </w:tcBorders>
            <w:tcMar>
              <w:left w:type="dxa" w:w="0"/>
              <w:right w:type="dxa" w:w="0"/>
            </w:tcMar>
          </w:tcPr>
          <w:p w14:paraId="D62E0000">
            <w:pPr>
              <w:spacing w:after="100" w:before="0" w:line="240" w:lineRule="auto"/>
              <w:ind w:firstLine="0" w:left="0"/>
              <w:jc w:val="left"/>
              <w:rPr>
                <w:sz w:val="20"/>
              </w:rPr>
            </w:pPr>
            <w:r>
              <w:rPr>
                <w:sz w:val="20"/>
              </w:rPr>
              <w:t> </w:t>
            </w:r>
          </w:p>
        </w:tc>
      </w:tr>
      <w:tr>
        <w:tc>
          <w:tcPr>
            <w:tcW w:type="dxa" w:w="3286"/>
            <w:gridSpan w:val="1"/>
            <w:vMerge w:val="continue"/>
            <w:tcMar>
              <w:left w:type="dxa" w:w="0"/>
              <w:right w:type="dxa" w:w="0"/>
            </w:tcMar>
          </w:tcPr>
          <w:p/>
        </w:tc>
        <w:tc>
          <w:tcPr>
            <w:tcW w:type="dxa" w:w="57"/>
            <w:tcMar>
              <w:left w:type="dxa" w:w="0"/>
              <w:right w:type="dxa" w:w="0"/>
            </w:tcMar>
          </w:tcPr>
          <w:p w14:paraId="D72E0000">
            <w:pPr>
              <w:spacing w:after="100" w:before="0" w:line="240" w:lineRule="auto"/>
              <w:ind w:firstLine="0" w:left="0"/>
              <w:jc w:val="left"/>
              <w:rPr>
                <w:sz w:val="20"/>
              </w:rPr>
            </w:pPr>
            <w:r>
              <w:rPr>
                <w:sz w:val="20"/>
              </w:rPr>
              <w:t> </w:t>
            </w:r>
          </w:p>
        </w:tc>
        <w:tc>
          <w:tcPr>
            <w:tcW w:type="dxa" w:w="4242"/>
            <w:tcBorders>
              <w:top w:color="000000" w:sz="8" w:val="single"/>
            </w:tcBorders>
            <w:tcMar>
              <w:left w:type="dxa" w:w="0"/>
              <w:right w:type="dxa" w:w="0"/>
            </w:tcMar>
          </w:tcPr>
          <w:p w14:paraId="D82E0000">
            <w:pPr>
              <w:spacing w:after="100" w:before="0" w:line="240" w:lineRule="auto"/>
              <w:ind w:firstLine="0" w:left="0"/>
              <w:jc w:val="center"/>
              <w:rPr>
                <w:sz w:val="20"/>
              </w:rPr>
            </w:pPr>
            <w:r>
              <w:rPr>
                <w:sz w:val="20"/>
              </w:rPr>
              <w:t>(первичный - "0", уточненный - "1", "2", "3", "...")</w:t>
            </w:r>
          </w:p>
        </w:tc>
        <w:tc>
          <w:tcPr>
            <w:tcW w:type="dxa" w:w="1129"/>
            <w:gridSpan w:val="1"/>
            <w:vMerge w:val="continue"/>
            <w:tcBorders>
              <w:right w:color="000000" w:sz="8" w:val="single"/>
            </w:tcBorders>
            <w:tcMar>
              <w:left w:type="dxa" w:w="0"/>
              <w:right w:type="dxa" w:w="0"/>
            </w:tcMar>
          </w:tcPr>
          <w:p/>
        </w:tc>
        <w:tc>
          <w:tcPr>
            <w:tcW w:type="dxa" w:w="1492"/>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D92E0000">
      <w:pPr>
        <w:spacing w:after="0" w:before="0" w:line="240" w:lineRule="auto"/>
        <w:ind w:firstLine="0" w:left="0"/>
        <w:rPr>
          <w:sz w:val="20"/>
        </w:rPr>
      </w:pPr>
      <w:r>
        <w:rPr>
          <w:sz w:val="20"/>
        </w:rPr>
        <w:t> </w:t>
      </w:r>
    </w:p>
    <w:tbl>
      <w:tblPr>
        <w:tblStyle w:val="Style_3"/>
        <w:tblLayout w:type="fixed"/>
        <w:tblCellMar>
          <w:left w:type="dxa" w:w="0"/>
          <w:right w:type="dxa" w:w="0"/>
        </w:tblCellMar>
      </w:tblPr>
      <w:tblGrid>
        <w:gridCol w:w="372"/>
        <w:gridCol w:w="5201"/>
        <w:gridCol w:w="1299"/>
        <w:gridCol w:w="1023"/>
        <w:gridCol w:w="2313"/>
      </w:tblGrid>
      <w:tr>
        <w:trPr>
          <w:trHeight w:hRule="atLeast" w:val="123"/>
        </w:trPr>
        <w:tc>
          <w:tcPr>
            <w:tcW w:type="dxa" w:w="372"/>
            <w:vMerge w:val="restart"/>
            <w:tcBorders>
              <w:top w:color="000000" w:sz="8" w:val="single"/>
              <w:left w:color="000000" w:sz="8" w:val="single"/>
              <w:bottom w:color="000000" w:sz="8" w:val="single"/>
              <w:right w:color="000000" w:sz="8" w:val="single"/>
            </w:tcBorders>
            <w:tcMar>
              <w:left w:type="dxa" w:w="0"/>
              <w:right w:type="dxa" w:w="0"/>
            </w:tcMar>
            <w:vAlign w:val="center"/>
          </w:tcPr>
          <w:p w14:paraId="DA2E0000">
            <w:pPr>
              <w:spacing w:after="100" w:before="0" w:line="240" w:lineRule="auto"/>
              <w:ind w:firstLine="0" w:left="0"/>
              <w:jc w:val="center"/>
              <w:rPr>
                <w:sz w:val="20"/>
              </w:rPr>
            </w:pPr>
            <w:r>
              <w:rPr>
                <w:sz w:val="20"/>
              </w:rPr>
              <w:t>№</w:t>
            </w:r>
          </w:p>
        </w:tc>
        <w:tc>
          <w:tcPr>
            <w:tcW w:type="dxa" w:w="5201"/>
            <w:vMerge w:val="restart"/>
            <w:tcBorders>
              <w:top w:color="000000" w:sz="8" w:val="single"/>
              <w:left w:color="000000" w:sz="8" w:val="single"/>
              <w:bottom w:color="000000" w:sz="8" w:val="single"/>
              <w:right w:color="000000" w:sz="8" w:val="single"/>
            </w:tcBorders>
            <w:tcMar>
              <w:left w:type="dxa" w:w="0"/>
              <w:right w:type="dxa" w:w="0"/>
            </w:tcMar>
            <w:vAlign w:val="center"/>
          </w:tcPr>
          <w:p w14:paraId="DB2E0000">
            <w:pPr>
              <w:spacing w:after="100" w:before="0" w:line="240" w:lineRule="auto"/>
              <w:ind w:firstLine="0" w:left="0"/>
              <w:jc w:val="center"/>
              <w:rPr>
                <w:sz w:val="20"/>
              </w:rPr>
            </w:pPr>
            <w:r>
              <w:rPr>
                <w:sz w:val="20"/>
              </w:rPr>
              <w:t>Показатель</w:t>
            </w:r>
          </w:p>
        </w:tc>
        <w:tc>
          <w:tcPr>
            <w:tcW w:type="dxa" w:w="2322"/>
            <w:gridSpan w:val="2"/>
            <w:tcBorders>
              <w:top w:color="000000" w:sz="8" w:val="single"/>
              <w:left w:color="000000" w:sz="8" w:val="single"/>
              <w:bottom w:color="000000" w:sz="8" w:val="single"/>
              <w:right w:color="000000" w:sz="8" w:val="single"/>
            </w:tcBorders>
            <w:tcMar>
              <w:left w:type="dxa" w:w="0"/>
              <w:right w:type="dxa" w:w="0"/>
            </w:tcMar>
            <w:vAlign w:val="center"/>
          </w:tcPr>
          <w:p w14:paraId="DC2E0000">
            <w:pPr>
              <w:spacing w:after="100" w:before="0" w:line="240" w:lineRule="auto"/>
              <w:ind w:firstLine="0" w:left="0"/>
              <w:jc w:val="center"/>
              <w:rPr>
                <w:sz w:val="20"/>
              </w:rPr>
            </w:pPr>
            <w:r>
              <w:rPr>
                <w:sz w:val="20"/>
              </w:rPr>
              <w:t>Единица измерения</w:t>
            </w:r>
          </w:p>
        </w:tc>
        <w:tc>
          <w:tcPr>
            <w:tcW w:type="dxa" w:w="2313"/>
            <w:vMerge w:val="restart"/>
            <w:tcBorders>
              <w:top w:color="000000" w:sz="8" w:val="single"/>
              <w:left w:color="000000" w:sz="8" w:val="single"/>
              <w:bottom w:color="000000" w:sz="8" w:val="single"/>
              <w:right w:color="000000" w:sz="8" w:val="single"/>
            </w:tcBorders>
            <w:tcMar>
              <w:left w:type="dxa" w:w="0"/>
              <w:right w:type="dxa" w:w="0"/>
            </w:tcMar>
            <w:vAlign w:val="center"/>
          </w:tcPr>
          <w:p w14:paraId="DD2E0000">
            <w:pPr>
              <w:spacing w:after="100" w:before="0" w:line="240" w:lineRule="auto"/>
              <w:ind w:firstLine="0" w:left="0"/>
              <w:jc w:val="center"/>
              <w:rPr>
                <w:sz w:val="20"/>
              </w:rPr>
            </w:pPr>
            <w:r>
              <w:rPr>
                <w:sz w:val="20"/>
              </w:rPr>
              <w:t>Плановое значение показателя по итогам отчетного периода</w:t>
            </w:r>
          </w:p>
        </w:tc>
      </w:tr>
      <w:tr>
        <w:trPr>
          <w:trHeight w:hRule="atLeast" w:val="239"/>
        </w:trPr>
        <w:tc>
          <w:tcPr>
            <w:tcW w:type="dxa" w:w="372"/>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5201"/>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299"/>
            <w:tcBorders>
              <w:top w:color="000000" w:sz="8" w:val="single"/>
              <w:left w:color="000000" w:sz="8" w:val="single"/>
              <w:bottom w:color="000000" w:sz="8" w:val="single"/>
              <w:right w:color="000000" w:sz="8" w:val="single"/>
            </w:tcBorders>
            <w:tcMar>
              <w:left w:type="dxa" w:w="0"/>
              <w:right w:type="dxa" w:w="0"/>
            </w:tcMar>
            <w:vAlign w:val="center"/>
          </w:tcPr>
          <w:p w14:paraId="DE2E0000">
            <w:pPr>
              <w:spacing w:after="100" w:before="0" w:line="240" w:lineRule="auto"/>
              <w:ind w:firstLine="0" w:left="0"/>
              <w:jc w:val="center"/>
              <w:rPr>
                <w:sz w:val="20"/>
              </w:rPr>
            </w:pPr>
            <w:r>
              <w:rPr>
                <w:sz w:val="20"/>
              </w:rPr>
              <w:t>наименование</w:t>
            </w:r>
          </w:p>
        </w:tc>
        <w:tc>
          <w:tcPr>
            <w:tcW w:type="dxa" w:w="1023"/>
            <w:tcBorders>
              <w:top w:color="000000" w:sz="8" w:val="single"/>
              <w:left w:color="000000" w:sz="8" w:val="single"/>
              <w:bottom w:color="000000" w:sz="8" w:val="single"/>
              <w:right w:color="000000" w:sz="8" w:val="single"/>
            </w:tcBorders>
            <w:tcMar>
              <w:left w:type="dxa" w:w="0"/>
              <w:right w:type="dxa" w:w="0"/>
            </w:tcMar>
            <w:vAlign w:val="center"/>
          </w:tcPr>
          <w:p w14:paraId="DF2E0000">
            <w:pPr>
              <w:spacing w:after="100" w:before="0" w:line="240" w:lineRule="auto"/>
              <w:ind w:firstLine="0" w:left="0"/>
              <w:jc w:val="center"/>
              <w:rPr>
                <w:sz w:val="20"/>
              </w:rPr>
            </w:pPr>
            <w:r>
              <w:rPr>
                <w:sz w:val="20"/>
              </w:rPr>
              <w:t xml:space="preserve">код по </w:t>
            </w:r>
            <w:r>
              <w:rPr>
                <w:color w:val="0000FF"/>
                <w:sz w:val="20"/>
              </w:rPr>
              <w:fldChar w:fldCharType="begin"/>
            </w:r>
            <w:r>
              <w:rPr>
                <w:color w:val="0000FF"/>
                <w:sz w:val="20"/>
              </w:rPr>
              <w:instrText>HYPERLINK "https://login.consultant.ru/link/?rnd=7CF07B1C6B511650EC2A0289D24AAA4E&amp;req=doc&amp;base=LAW&amp;n=377985&amp;REFFIELD=134&amp;REFDST=100284&amp;REFDOC=349119&amp;REFBASE=LAW&amp;stat=refcode%3D16876%3Bindex%3D599&amp;date=29.07.2021"</w:instrText>
            </w:r>
            <w:r>
              <w:rPr>
                <w:color w:val="0000FF"/>
                <w:sz w:val="20"/>
              </w:rPr>
              <w:fldChar w:fldCharType="separate"/>
            </w:r>
            <w:r>
              <w:rPr>
                <w:color w:val="0000FF"/>
                <w:sz w:val="20"/>
              </w:rPr>
              <w:t>ОКЕИ</w:t>
            </w:r>
            <w:r>
              <w:rPr>
                <w:color w:val="0000FF"/>
                <w:sz w:val="20"/>
              </w:rPr>
              <w:fldChar w:fldCharType="end"/>
            </w:r>
          </w:p>
        </w:tc>
        <w:tc>
          <w:tcPr>
            <w:tcW w:type="dxa" w:w="2313"/>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r>
      <w:tr>
        <w:trPr>
          <w:trHeight w:hRule="atLeast" w:val="302"/>
        </w:trPr>
        <w:tc>
          <w:tcPr>
            <w:tcW w:type="dxa" w:w="372"/>
            <w:tcBorders>
              <w:top w:color="000000" w:sz="8" w:val="single"/>
              <w:left w:color="000000" w:sz="8" w:val="single"/>
              <w:bottom w:color="000000" w:sz="8" w:val="single"/>
              <w:right w:color="000000" w:sz="8" w:val="single"/>
            </w:tcBorders>
            <w:tcMar>
              <w:left w:type="dxa" w:w="0"/>
              <w:right w:type="dxa" w:w="0"/>
            </w:tcMar>
            <w:vAlign w:val="center"/>
          </w:tcPr>
          <w:p w14:paraId="E02E0000">
            <w:pPr>
              <w:spacing w:after="100" w:before="0" w:line="240" w:lineRule="auto"/>
              <w:ind w:firstLine="0" w:left="0"/>
              <w:jc w:val="center"/>
              <w:rPr>
                <w:sz w:val="20"/>
              </w:rPr>
            </w:pPr>
            <w:r>
              <w:rPr>
                <w:sz w:val="20"/>
              </w:rPr>
              <w:t>1</w:t>
            </w:r>
          </w:p>
        </w:tc>
        <w:tc>
          <w:tcPr>
            <w:tcW w:type="dxa" w:w="5201"/>
            <w:tcBorders>
              <w:top w:color="000000" w:sz="8" w:val="single"/>
              <w:left w:color="000000" w:sz="8" w:val="single"/>
              <w:bottom w:color="000000" w:sz="8" w:val="single"/>
              <w:right w:color="000000" w:sz="8" w:val="single"/>
            </w:tcBorders>
            <w:tcMar>
              <w:left w:type="dxa" w:w="0"/>
              <w:right w:type="dxa" w:w="0"/>
            </w:tcMar>
            <w:vAlign w:val="center"/>
          </w:tcPr>
          <w:p w14:paraId="E12E0000">
            <w:pPr>
              <w:spacing w:after="100" w:before="0" w:line="240" w:lineRule="auto"/>
              <w:ind w:firstLine="0" w:left="0"/>
              <w:jc w:val="center"/>
              <w:rPr>
                <w:sz w:val="20"/>
              </w:rPr>
            </w:pPr>
            <w:r>
              <w:rPr>
                <w:sz w:val="20"/>
              </w:rPr>
              <w:t>2</w:t>
            </w:r>
          </w:p>
        </w:tc>
        <w:tc>
          <w:tcPr>
            <w:tcW w:type="dxa" w:w="1299"/>
            <w:tcBorders>
              <w:top w:color="000000" w:sz="8" w:val="single"/>
              <w:left w:color="000000" w:sz="8" w:val="single"/>
              <w:bottom w:color="000000" w:sz="8" w:val="single"/>
              <w:right w:color="000000" w:sz="8" w:val="single"/>
            </w:tcBorders>
            <w:tcMar>
              <w:left w:type="dxa" w:w="0"/>
              <w:right w:type="dxa" w:w="0"/>
            </w:tcMar>
            <w:vAlign w:val="center"/>
          </w:tcPr>
          <w:p w14:paraId="E22E0000">
            <w:pPr>
              <w:spacing w:after="100" w:before="0" w:line="240" w:lineRule="auto"/>
              <w:ind w:firstLine="0" w:left="0"/>
              <w:jc w:val="center"/>
              <w:rPr>
                <w:sz w:val="20"/>
              </w:rPr>
            </w:pPr>
            <w:r>
              <w:rPr>
                <w:sz w:val="20"/>
              </w:rPr>
              <w:t>3</w:t>
            </w:r>
          </w:p>
        </w:tc>
        <w:tc>
          <w:tcPr>
            <w:tcW w:type="dxa" w:w="1023"/>
            <w:tcBorders>
              <w:top w:color="000000" w:sz="8" w:val="single"/>
              <w:left w:color="000000" w:sz="8" w:val="single"/>
              <w:bottom w:color="000000" w:sz="8" w:val="single"/>
              <w:right w:color="000000" w:sz="8" w:val="single"/>
            </w:tcBorders>
            <w:tcMar>
              <w:left w:type="dxa" w:w="0"/>
              <w:right w:type="dxa" w:w="0"/>
            </w:tcMar>
            <w:vAlign w:val="center"/>
          </w:tcPr>
          <w:p w14:paraId="E32E0000">
            <w:pPr>
              <w:spacing w:after="100" w:before="0" w:line="240" w:lineRule="auto"/>
              <w:ind w:firstLine="0" w:left="0"/>
              <w:jc w:val="center"/>
              <w:rPr>
                <w:sz w:val="20"/>
              </w:rPr>
            </w:pPr>
            <w:r>
              <w:rPr>
                <w:sz w:val="20"/>
              </w:rPr>
              <w:t>4</w:t>
            </w:r>
          </w:p>
        </w:tc>
        <w:tc>
          <w:tcPr>
            <w:tcW w:type="dxa" w:w="2313"/>
            <w:tcBorders>
              <w:top w:color="000000" w:sz="8" w:val="single"/>
              <w:left w:color="000000" w:sz="8" w:val="single"/>
              <w:bottom w:color="000000" w:sz="8" w:val="single"/>
              <w:right w:color="000000" w:sz="8" w:val="single"/>
            </w:tcBorders>
            <w:tcMar>
              <w:left w:type="dxa" w:w="0"/>
              <w:right w:type="dxa" w:w="0"/>
            </w:tcMar>
            <w:vAlign w:val="center"/>
          </w:tcPr>
          <w:p w14:paraId="E42E0000">
            <w:pPr>
              <w:spacing w:after="100" w:before="0" w:line="240" w:lineRule="auto"/>
              <w:ind w:firstLine="0" w:left="0"/>
              <w:jc w:val="center"/>
              <w:rPr>
                <w:sz w:val="20"/>
              </w:rPr>
            </w:pPr>
            <w:r>
              <w:rPr>
                <w:sz w:val="20"/>
              </w:rPr>
              <w:t>5</w:t>
            </w:r>
          </w:p>
        </w:tc>
      </w:tr>
      <w:tr>
        <w:trPr>
          <w:trHeight w:hRule="atLeast" w:val="628"/>
        </w:trPr>
        <w:tc>
          <w:tcPr>
            <w:tcW w:type="dxa" w:w="372"/>
            <w:tcBorders>
              <w:top w:color="000000" w:sz="8" w:val="single"/>
              <w:left w:color="000000" w:sz="8" w:val="single"/>
              <w:bottom w:color="000000" w:sz="8" w:val="single"/>
              <w:right w:color="000000" w:sz="8" w:val="single"/>
            </w:tcBorders>
            <w:tcMar>
              <w:left w:type="dxa" w:w="0"/>
              <w:right w:type="dxa" w:w="0"/>
            </w:tcMar>
            <w:vAlign w:val="center"/>
          </w:tcPr>
          <w:p w14:paraId="E52E0000">
            <w:pPr>
              <w:spacing w:after="100" w:before="0" w:line="240" w:lineRule="auto"/>
              <w:ind w:firstLine="0" w:left="0"/>
              <w:jc w:val="center"/>
              <w:rPr>
                <w:sz w:val="20"/>
              </w:rPr>
            </w:pPr>
            <w:r>
              <w:rPr>
                <w:sz w:val="20"/>
              </w:rPr>
              <w:t>1</w:t>
            </w:r>
          </w:p>
        </w:tc>
        <w:tc>
          <w:tcPr>
            <w:tcW w:type="dxa" w:w="5201"/>
            <w:tcBorders>
              <w:top w:color="000000" w:sz="8" w:val="single"/>
              <w:left w:color="000000" w:sz="8" w:val="single"/>
              <w:bottom w:color="000000" w:sz="8" w:val="single"/>
              <w:right w:color="000000" w:sz="8" w:val="single"/>
            </w:tcBorders>
            <w:tcMar>
              <w:left w:type="dxa" w:w="0"/>
              <w:right w:type="dxa" w:w="0"/>
            </w:tcMar>
            <w:vAlign w:val="center"/>
          </w:tcPr>
          <w:p w14:paraId="E62E0000">
            <w:pPr>
              <w:spacing w:after="100" w:before="0" w:line="240" w:lineRule="auto"/>
              <w:ind w:firstLine="0" w:left="0"/>
              <w:jc w:val="left"/>
              <w:rPr>
                <w:sz w:val="20"/>
              </w:rPr>
            </w:pPr>
            <w:r>
              <w:rPr>
                <w:sz w:val="20"/>
              </w:rPr>
              <w:t>Достижение в отчетном году целевых значений показателя проекта Национальной технологической инициативы (</w:t>
            </w:r>
            <w:r>
              <w:rPr>
                <w:sz w:val="20"/>
              </w:rPr>
              <w:t>P</w:t>
            </w:r>
            <w:r>
              <w:rPr>
                <w:sz w:val="20"/>
                <w:vertAlign w:val="subscript"/>
              </w:rPr>
              <w:t>1</w:t>
            </w:r>
            <w:r>
              <w:rPr>
                <w:sz w:val="20"/>
              </w:rPr>
              <w:t>)</w:t>
            </w:r>
          </w:p>
        </w:tc>
        <w:tc>
          <w:tcPr>
            <w:tcW w:type="dxa" w:w="1299"/>
            <w:tcBorders>
              <w:top w:color="000000" w:sz="8" w:val="single"/>
              <w:left w:color="000000" w:sz="8" w:val="single"/>
              <w:bottom w:color="000000" w:sz="8" w:val="single"/>
              <w:right w:color="000000" w:sz="8" w:val="single"/>
            </w:tcBorders>
            <w:tcMar>
              <w:left w:type="dxa" w:w="0"/>
              <w:right w:type="dxa" w:w="0"/>
            </w:tcMar>
            <w:vAlign w:val="center"/>
          </w:tcPr>
          <w:p w14:paraId="E72E0000">
            <w:pPr>
              <w:spacing w:after="100" w:before="0" w:line="240" w:lineRule="auto"/>
              <w:ind w:firstLine="0" w:left="0"/>
              <w:jc w:val="center"/>
              <w:rPr>
                <w:sz w:val="20"/>
              </w:rPr>
            </w:pPr>
            <w:r>
              <w:rPr>
                <w:sz w:val="20"/>
              </w:rPr>
              <w:t>процент</w:t>
            </w:r>
          </w:p>
        </w:tc>
        <w:tc>
          <w:tcPr>
            <w:tcW w:type="dxa" w:w="1023"/>
            <w:tcBorders>
              <w:top w:color="000000" w:sz="8" w:val="single"/>
              <w:left w:color="000000" w:sz="8" w:val="single"/>
              <w:bottom w:color="000000" w:sz="8" w:val="single"/>
              <w:right w:color="000000" w:sz="8" w:val="single"/>
            </w:tcBorders>
            <w:tcMar>
              <w:left w:type="dxa" w:w="0"/>
              <w:right w:type="dxa" w:w="0"/>
            </w:tcMar>
            <w:vAlign w:val="center"/>
          </w:tcPr>
          <w:p w14:paraId="E82E0000">
            <w:pPr>
              <w:spacing w:after="100" w:before="0" w:line="240" w:lineRule="auto"/>
              <w:ind w:firstLine="0" w:left="0"/>
              <w:jc w:val="center"/>
              <w:rPr>
                <w:sz w:val="20"/>
              </w:rPr>
            </w:pPr>
            <w:r>
              <w:rPr>
                <w:sz w:val="20"/>
              </w:rPr>
              <w:t>744</w:t>
            </w:r>
          </w:p>
        </w:tc>
        <w:tc>
          <w:tcPr>
            <w:tcW w:type="dxa" w:w="2313"/>
            <w:tcBorders>
              <w:top w:color="000000" w:sz="8" w:val="single"/>
              <w:left w:color="000000" w:sz="8" w:val="single"/>
              <w:bottom w:color="000000" w:sz="8" w:val="single"/>
              <w:right w:color="000000" w:sz="8" w:val="single"/>
            </w:tcBorders>
            <w:tcMar>
              <w:left w:type="dxa" w:w="0"/>
              <w:right w:type="dxa" w:w="0"/>
            </w:tcMar>
            <w:vAlign w:val="center"/>
          </w:tcPr>
          <w:p w14:paraId="E92E0000">
            <w:pPr>
              <w:spacing w:after="100" w:before="0" w:line="240" w:lineRule="auto"/>
              <w:ind w:firstLine="0" w:left="0"/>
              <w:jc w:val="center"/>
              <w:rPr>
                <w:sz w:val="20"/>
              </w:rPr>
            </w:pPr>
          </w:p>
        </w:tc>
      </w:tr>
      <w:tr>
        <w:trPr>
          <w:trHeight w:hRule="atLeast" w:val="665"/>
        </w:trPr>
        <w:tc>
          <w:tcPr>
            <w:tcW w:type="dxa" w:w="372"/>
            <w:tcBorders>
              <w:top w:color="000000" w:sz="8" w:val="single"/>
              <w:left w:color="000000" w:sz="8" w:val="single"/>
              <w:bottom w:color="000000" w:sz="8" w:val="single"/>
              <w:right w:color="000000" w:sz="8" w:val="single"/>
            </w:tcBorders>
            <w:tcMar>
              <w:left w:type="dxa" w:w="0"/>
              <w:right w:type="dxa" w:w="0"/>
            </w:tcMar>
            <w:vAlign w:val="center"/>
          </w:tcPr>
          <w:p w14:paraId="EA2E0000">
            <w:pPr>
              <w:spacing w:after="100" w:before="0" w:line="240" w:lineRule="auto"/>
              <w:ind w:firstLine="0" w:left="0"/>
              <w:jc w:val="center"/>
              <w:rPr>
                <w:sz w:val="20"/>
              </w:rPr>
            </w:pPr>
            <w:r>
              <w:rPr>
                <w:sz w:val="20"/>
              </w:rPr>
              <w:t>2</w:t>
            </w:r>
          </w:p>
        </w:tc>
        <w:tc>
          <w:tcPr>
            <w:tcW w:type="dxa" w:w="5201"/>
            <w:tcBorders>
              <w:top w:color="000000" w:sz="8" w:val="single"/>
              <w:left w:color="000000" w:sz="8" w:val="single"/>
              <w:bottom w:color="000000" w:sz="8" w:val="single"/>
              <w:right w:color="000000" w:sz="8" w:val="single"/>
            </w:tcBorders>
            <w:tcMar>
              <w:left w:type="dxa" w:w="0"/>
              <w:right w:type="dxa" w:w="0"/>
            </w:tcMar>
            <w:vAlign w:val="center"/>
          </w:tcPr>
          <w:p w14:paraId="EB2E0000">
            <w:pPr>
              <w:spacing w:after="100" w:before="0" w:line="240" w:lineRule="auto"/>
              <w:ind w:firstLine="0" w:left="0"/>
              <w:jc w:val="left"/>
              <w:rPr>
                <w:sz w:val="20"/>
              </w:rPr>
            </w:pPr>
            <w:r>
              <w:rPr>
                <w:sz w:val="20"/>
              </w:rPr>
              <w:t>Достижение в отчетном году ключевых контрольных точек проекта Национальной технологической инициативы (</w:t>
            </w:r>
            <w:r>
              <w:rPr>
                <w:sz w:val="20"/>
              </w:rPr>
              <w:t>P</w:t>
            </w:r>
            <w:r>
              <w:rPr>
                <w:sz w:val="20"/>
                <w:vertAlign w:val="subscript"/>
              </w:rPr>
              <w:t>2</w:t>
            </w:r>
            <w:r>
              <w:rPr>
                <w:sz w:val="20"/>
              </w:rPr>
              <w:t>)**</w:t>
            </w:r>
          </w:p>
        </w:tc>
        <w:tc>
          <w:tcPr>
            <w:tcW w:type="dxa" w:w="1299"/>
            <w:tcBorders>
              <w:top w:color="000000" w:sz="8" w:val="single"/>
              <w:left w:color="000000" w:sz="8" w:val="single"/>
              <w:bottom w:color="000000" w:sz="8" w:val="single"/>
              <w:right w:color="000000" w:sz="8" w:val="single"/>
            </w:tcBorders>
            <w:tcMar>
              <w:left w:type="dxa" w:w="0"/>
              <w:right w:type="dxa" w:w="0"/>
            </w:tcMar>
            <w:vAlign w:val="center"/>
          </w:tcPr>
          <w:p w14:paraId="EC2E0000">
            <w:pPr>
              <w:spacing w:after="100" w:before="0" w:line="240" w:lineRule="auto"/>
              <w:ind w:firstLine="0" w:left="0"/>
              <w:jc w:val="center"/>
              <w:rPr>
                <w:sz w:val="20"/>
              </w:rPr>
            </w:pPr>
            <w:r>
              <w:rPr>
                <w:sz w:val="20"/>
              </w:rPr>
              <w:t>процент</w:t>
            </w:r>
          </w:p>
        </w:tc>
        <w:tc>
          <w:tcPr>
            <w:tcW w:type="dxa" w:w="1023"/>
            <w:tcBorders>
              <w:top w:color="000000" w:sz="8" w:val="single"/>
              <w:left w:color="000000" w:sz="8" w:val="single"/>
              <w:bottom w:color="000000" w:sz="8" w:val="single"/>
              <w:right w:color="000000" w:sz="8" w:val="single"/>
            </w:tcBorders>
            <w:tcMar>
              <w:left w:type="dxa" w:w="0"/>
              <w:right w:type="dxa" w:w="0"/>
            </w:tcMar>
            <w:vAlign w:val="center"/>
          </w:tcPr>
          <w:p w14:paraId="ED2E0000">
            <w:pPr>
              <w:spacing w:after="100" w:before="0" w:line="240" w:lineRule="auto"/>
              <w:ind w:firstLine="0" w:left="0"/>
              <w:jc w:val="center"/>
              <w:rPr>
                <w:sz w:val="20"/>
              </w:rPr>
            </w:pPr>
            <w:r>
              <w:rPr>
                <w:sz w:val="20"/>
              </w:rPr>
              <w:t>744</w:t>
            </w:r>
          </w:p>
        </w:tc>
        <w:tc>
          <w:tcPr>
            <w:tcW w:type="dxa" w:w="2313"/>
            <w:tcBorders>
              <w:top w:color="000000" w:sz="8" w:val="single"/>
              <w:left w:color="000000" w:sz="8" w:val="single"/>
              <w:bottom w:color="000000" w:sz="8" w:val="single"/>
              <w:right w:color="000000" w:sz="8" w:val="single"/>
            </w:tcBorders>
            <w:tcMar>
              <w:left w:type="dxa" w:w="0"/>
              <w:right w:type="dxa" w:w="0"/>
            </w:tcMar>
            <w:vAlign w:val="center"/>
          </w:tcPr>
          <w:p w14:paraId="EE2E0000">
            <w:pPr>
              <w:spacing w:after="100" w:before="0" w:line="240" w:lineRule="auto"/>
              <w:ind w:firstLine="0" w:left="0"/>
              <w:jc w:val="center"/>
              <w:rPr>
                <w:sz w:val="20"/>
              </w:rPr>
            </w:pPr>
          </w:p>
        </w:tc>
      </w:tr>
      <w:tr>
        <w:trPr>
          <w:trHeight w:hRule="atLeast" w:val="344"/>
        </w:trPr>
        <w:tc>
          <w:tcPr>
            <w:tcW w:type="dxa" w:w="372"/>
            <w:tcBorders>
              <w:top w:color="000000" w:sz="8" w:val="single"/>
              <w:left w:color="000000" w:sz="8" w:val="single"/>
              <w:bottom w:color="000000" w:sz="8" w:val="single"/>
              <w:right w:color="000000" w:sz="8" w:val="single"/>
            </w:tcBorders>
            <w:tcMar>
              <w:left w:type="dxa" w:w="0"/>
              <w:right w:type="dxa" w:w="0"/>
            </w:tcMar>
            <w:vAlign w:val="center"/>
          </w:tcPr>
          <w:p w14:paraId="EF2E0000">
            <w:pPr>
              <w:spacing w:after="100" w:before="0" w:line="240" w:lineRule="auto"/>
              <w:ind w:firstLine="0" w:left="0"/>
              <w:jc w:val="center"/>
              <w:rPr>
                <w:sz w:val="20"/>
              </w:rPr>
            </w:pPr>
            <w:r>
              <w:rPr>
                <w:sz w:val="20"/>
              </w:rPr>
              <w:t>3</w:t>
            </w:r>
          </w:p>
        </w:tc>
        <w:tc>
          <w:tcPr>
            <w:tcW w:type="dxa" w:w="5201"/>
            <w:tcBorders>
              <w:top w:color="000000" w:sz="8" w:val="single"/>
              <w:left w:color="000000" w:sz="8" w:val="single"/>
              <w:bottom w:color="000000" w:sz="8" w:val="single"/>
              <w:right w:color="000000" w:sz="8" w:val="single"/>
            </w:tcBorders>
            <w:tcMar>
              <w:left w:type="dxa" w:w="0"/>
              <w:right w:type="dxa" w:w="0"/>
            </w:tcMar>
            <w:vAlign w:val="center"/>
          </w:tcPr>
          <w:p w14:paraId="F02E0000">
            <w:pPr>
              <w:spacing w:after="100" w:before="0" w:line="240" w:lineRule="auto"/>
              <w:ind w:firstLine="0" w:left="0"/>
              <w:jc w:val="left"/>
              <w:rPr>
                <w:sz w:val="20"/>
              </w:rPr>
            </w:pPr>
            <w:r>
              <w:rPr>
                <w:color w:val="000000"/>
                <w:sz w:val="20"/>
              </w:rPr>
              <w:t>Интегральная оценка эффективности реализации проекта</w:t>
            </w:r>
          </w:p>
        </w:tc>
        <w:tc>
          <w:tcPr>
            <w:tcW w:type="dxa" w:w="1299"/>
            <w:tcBorders>
              <w:top w:color="000000" w:sz="8" w:val="single"/>
              <w:left w:color="000000" w:sz="8" w:val="single"/>
              <w:bottom w:color="000000" w:sz="8" w:val="single"/>
              <w:right w:color="000000" w:sz="8" w:val="single"/>
            </w:tcBorders>
            <w:tcMar>
              <w:left w:type="dxa" w:w="0"/>
              <w:right w:type="dxa" w:w="0"/>
            </w:tcMar>
            <w:vAlign w:val="center"/>
          </w:tcPr>
          <w:p w14:paraId="F12E0000">
            <w:pPr>
              <w:spacing w:after="100" w:before="0" w:line="240" w:lineRule="auto"/>
              <w:ind w:firstLine="0" w:left="0"/>
              <w:jc w:val="center"/>
              <w:rPr>
                <w:sz w:val="20"/>
              </w:rPr>
            </w:pPr>
            <w:r>
              <w:rPr>
                <w:sz w:val="20"/>
              </w:rPr>
              <w:t>процент</w:t>
            </w:r>
          </w:p>
        </w:tc>
        <w:tc>
          <w:tcPr>
            <w:tcW w:type="dxa" w:w="1023"/>
            <w:tcBorders>
              <w:top w:color="000000" w:sz="8" w:val="single"/>
              <w:left w:color="000000" w:sz="8" w:val="single"/>
              <w:bottom w:color="000000" w:sz="8" w:val="single"/>
              <w:right w:color="000000" w:sz="8" w:val="single"/>
            </w:tcBorders>
            <w:tcMar>
              <w:left w:type="dxa" w:w="0"/>
              <w:right w:type="dxa" w:w="0"/>
            </w:tcMar>
            <w:vAlign w:val="center"/>
          </w:tcPr>
          <w:p w14:paraId="F22E0000">
            <w:pPr>
              <w:spacing w:after="100" w:before="0" w:line="240" w:lineRule="auto"/>
              <w:ind w:firstLine="0" w:left="0"/>
              <w:jc w:val="center"/>
              <w:rPr>
                <w:sz w:val="20"/>
              </w:rPr>
            </w:pPr>
            <w:r>
              <w:rPr>
                <w:sz w:val="20"/>
              </w:rPr>
              <w:t>744</w:t>
            </w:r>
          </w:p>
        </w:tc>
        <w:tc>
          <w:tcPr>
            <w:tcW w:type="dxa" w:w="2313"/>
            <w:tcBorders>
              <w:top w:color="000000" w:sz="8" w:val="single"/>
              <w:left w:color="000000" w:sz="8" w:val="single"/>
              <w:bottom w:color="000000" w:sz="8" w:val="single"/>
              <w:right w:color="000000" w:sz="8" w:val="single"/>
            </w:tcBorders>
            <w:tcMar>
              <w:left w:type="dxa" w:w="0"/>
              <w:right w:type="dxa" w:w="0"/>
            </w:tcMar>
            <w:vAlign w:val="center"/>
          </w:tcPr>
          <w:p w14:paraId="F32E0000">
            <w:pPr>
              <w:spacing w:after="100" w:before="0" w:line="240" w:lineRule="auto"/>
              <w:ind w:firstLine="0" w:left="0"/>
              <w:jc w:val="center"/>
              <w:rPr>
                <w:sz w:val="20"/>
              </w:rPr>
            </w:pPr>
          </w:p>
        </w:tc>
      </w:tr>
    </w:tbl>
    <w:p w14:paraId="F42E0000">
      <w:pPr>
        <w:widowControl w:val="0"/>
        <w:spacing w:after="0" w:before="0" w:line="276" w:lineRule="auto"/>
        <w:ind w:firstLine="0" w:left="0"/>
        <w:jc w:val="left"/>
      </w:pPr>
      <w:r>
        <w:rPr>
          <w:b w:val="1"/>
        </w:rPr>
        <w:t>Примечание</w:t>
      </w:r>
      <w:r>
        <w:t xml:space="preserve">. Значение показателей определяются в соответствии с Порядком мониторинга и управлением изменениями проектов НТИ. </w:t>
      </w:r>
    </w:p>
    <w:tbl>
      <w:tblPr>
        <w:tblStyle w:val="Style_3"/>
        <w:tblLayout w:type="fixed"/>
        <w:tblCellMar>
          <w:left w:type="dxa" w:w="0"/>
          <w:right w:type="dxa" w:w="0"/>
        </w:tblCellMar>
      </w:tblPr>
      <w:tblGrid>
        <w:gridCol w:w="5674"/>
        <w:gridCol w:w="58"/>
        <w:gridCol w:w="2127"/>
        <w:gridCol w:w="58"/>
        <w:gridCol w:w="2368"/>
      </w:tblGrid>
      <w:tr>
        <w:trPr>
          <w:trHeight w:hRule="atLeast" w:val="270"/>
        </w:trPr>
        <w:tc>
          <w:tcPr>
            <w:tcW w:type="dxa" w:w="5674"/>
            <w:tcMar>
              <w:left w:type="dxa" w:w="0"/>
              <w:right w:type="dxa" w:w="0"/>
            </w:tcMar>
          </w:tcPr>
          <w:p w14:paraId="F52E0000">
            <w:pPr>
              <w:spacing w:after="100" w:before="0" w:line="240" w:lineRule="auto"/>
              <w:ind w:firstLine="0" w:left="0"/>
              <w:jc w:val="left"/>
              <w:rPr>
                <w:sz w:val="20"/>
              </w:rPr>
            </w:pPr>
            <w:r>
              <w:rPr>
                <w:sz w:val="20"/>
              </w:rPr>
              <w:t>Руководитель (уполномоченное лицо) Получателя гранта</w:t>
            </w:r>
          </w:p>
        </w:tc>
        <w:tc>
          <w:tcPr>
            <w:tcW w:type="dxa" w:w="58"/>
            <w:tcMar>
              <w:left w:type="dxa" w:w="0"/>
              <w:right w:type="dxa" w:w="0"/>
            </w:tcMar>
          </w:tcPr>
          <w:p w14:paraId="F62E0000">
            <w:pPr>
              <w:spacing w:after="100" w:before="0" w:line="240" w:lineRule="auto"/>
              <w:ind w:firstLine="0" w:left="0"/>
              <w:jc w:val="left"/>
              <w:rPr>
                <w:sz w:val="20"/>
              </w:rPr>
            </w:pPr>
            <w:r>
              <w:rPr>
                <w:sz w:val="20"/>
              </w:rPr>
              <w:t> </w:t>
            </w:r>
          </w:p>
        </w:tc>
        <w:tc>
          <w:tcPr>
            <w:tcW w:type="dxa" w:w="2127"/>
            <w:tcBorders>
              <w:bottom w:color="000000" w:sz="8" w:val="single"/>
            </w:tcBorders>
            <w:tcMar>
              <w:left w:type="dxa" w:w="0"/>
              <w:right w:type="dxa" w:w="0"/>
            </w:tcMar>
          </w:tcPr>
          <w:p w14:paraId="F72E0000">
            <w:pPr>
              <w:spacing w:after="100" w:before="0" w:line="240" w:lineRule="auto"/>
              <w:ind w:firstLine="0" w:left="0"/>
              <w:jc w:val="left"/>
              <w:rPr>
                <w:sz w:val="20"/>
              </w:rPr>
            </w:pPr>
            <w:r>
              <w:rPr>
                <w:sz w:val="20"/>
              </w:rPr>
              <w:t> </w:t>
            </w:r>
          </w:p>
        </w:tc>
        <w:tc>
          <w:tcPr>
            <w:tcW w:type="dxa" w:w="58"/>
            <w:tcMar>
              <w:left w:type="dxa" w:w="0"/>
              <w:right w:type="dxa" w:w="0"/>
            </w:tcMar>
          </w:tcPr>
          <w:p w14:paraId="F82E0000">
            <w:pPr>
              <w:spacing w:after="100" w:before="0" w:line="240" w:lineRule="auto"/>
              <w:ind w:firstLine="0" w:left="0"/>
              <w:jc w:val="left"/>
              <w:rPr>
                <w:sz w:val="20"/>
              </w:rPr>
            </w:pPr>
            <w:r>
              <w:rPr>
                <w:sz w:val="20"/>
              </w:rPr>
              <w:t> </w:t>
            </w:r>
          </w:p>
        </w:tc>
        <w:tc>
          <w:tcPr>
            <w:tcW w:type="dxa" w:w="2368"/>
            <w:tcBorders>
              <w:bottom w:color="000000" w:sz="8" w:val="single"/>
            </w:tcBorders>
            <w:tcMar>
              <w:left w:type="dxa" w:w="0"/>
              <w:right w:type="dxa" w:w="0"/>
            </w:tcMar>
          </w:tcPr>
          <w:p w14:paraId="F92E0000">
            <w:pPr>
              <w:spacing w:after="100" w:before="0" w:line="240" w:lineRule="auto"/>
              <w:ind w:firstLine="0" w:left="0"/>
              <w:jc w:val="left"/>
              <w:rPr>
                <w:sz w:val="20"/>
              </w:rPr>
            </w:pPr>
            <w:r>
              <w:rPr>
                <w:sz w:val="20"/>
              </w:rPr>
              <w:t> </w:t>
            </w:r>
          </w:p>
        </w:tc>
      </w:tr>
      <w:tr>
        <w:trPr>
          <w:trHeight w:hRule="atLeast" w:val="229"/>
        </w:trPr>
        <w:tc>
          <w:tcPr>
            <w:tcW w:type="dxa" w:w="5674"/>
            <w:tcMar>
              <w:left w:type="dxa" w:w="0"/>
              <w:right w:type="dxa" w:w="0"/>
            </w:tcMar>
          </w:tcPr>
          <w:p w14:paraId="FA2E0000">
            <w:pPr>
              <w:spacing w:after="100" w:before="0" w:line="240" w:lineRule="auto"/>
              <w:ind w:firstLine="0" w:left="0"/>
              <w:jc w:val="left"/>
              <w:rPr>
                <w:sz w:val="16"/>
              </w:rPr>
            </w:pPr>
            <w:r>
              <w:rPr>
                <w:sz w:val="16"/>
              </w:rPr>
              <w:t> </w:t>
            </w:r>
          </w:p>
        </w:tc>
        <w:tc>
          <w:tcPr>
            <w:tcW w:type="dxa" w:w="58"/>
            <w:tcMar>
              <w:left w:type="dxa" w:w="0"/>
              <w:right w:type="dxa" w:w="0"/>
            </w:tcMar>
          </w:tcPr>
          <w:p w14:paraId="FB2E0000">
            <w:pPr>
              <w:spacing w:after="100" w:before="0" w:line="240" w:lineRule="auto"/>
              <w:ind w:firstLine="0" w:left="0"/>
              <w:jc w:val="left"/>
              <w:rPr>
                <w:sz w:val="16"/>
              </w:rPr>
            </w:pPr>
            <w:r>
              <w:rPr>
                <w:sz w:val="16"/>
              </w:rPr>
              <w:t> </w:t>
            </w:r>
          </w:p>
        </w:tc>
        <w:tc>
          <w:tcPr>
            <w:tcW w:type="dxa" w:w="2127"/>
            <w:tcBorders>
              <w:top w:color="000000" w:sz="8" w:val="single"/>
            </w:tcBorders>
            <w:tcMar>
              <w:left w:type="dxa" w:w="0"/>
              <w:right w:type="dxa" w:w="0"/>
            </w:tcMar>
          </w:tcPr>
          <w:p w14:paraId="FC2E0000">
            <w:pPr>
              <w:spacing w:after="100" w:before="0" w:line="240" w:lineRule="auto"/>
              <w:ind w:firstLine="0" w:left="0"/>
              <w:jc w:val="center"/>
              <w:rPr>
                <w:sz w:val="16"/>
              </w:rPr>
            </w:pPr>
            <w:r>
              <w:rPr>
                <w:sz w:val="16"/>
              </w:rPr>
              <w:t>(подпись)</w:t>
            </w:r>
          </w:p>
        </w:tc>
        <w:tc>
          <w:tcPr>
            <w:tcW w:type="dxa" w:w="58"/>
            <w:tcMar>
              <w:left w:type="dxa" w:w="0"/>
              <w:right w:type="dxa" w:w="0"/>
            </w:tcMar>
          </w:tcPr>
          <w:p w14:paraId="FD2E0000">
            <w:pPr>
              <w:spacing w:after="100" w:before="0" w:line="240" w:lineRule="auto"/>
              <w:ind w:firstLine="0" w:left="0"/>
              <w:jc w:val="left"/>
              <w:rPr>
                <w:sz w:val="16"/>
              </w:rPr>
            </w:pPr>
            <w:r>
              <w:rPr>
                <w:sz w:val="16"/>
              </w:rPr>
              <w:t> </w:t>
            </w:r>
          </w:p>
        </w:tc>
        <w:tc>
          <w:tcPr>
            <w:tcW w:type="dxa" w:w="2368"/>
            <w:tcBorders>
              <w:top w:color="000000" w:sz="8" w:val="single"/>
            </w:tcBorders>
            <w:tcMar>
              <w:left w:type="dxa" w:w="0"/>
              <w:right w:type="dxa" w:w="0"/>
            </w:tcMar>
          </w:tcPr>
          <w:p w14:paraId="FE2E0000">
            <w:pPr>
              <w:spacing w:after="100" w:before="0" w:line="240" w:lineRule="auto"/>
              <w:ind w:firstLine="0" w:left="0"/>
              <w:jc w:val="center"/>
              <w:rPr>
                <w:sz w:val="16"/>
              </w:rPr>
            </w:pPr>
            <w:r>
              <w:rPr>
                <w:sz w:val="16"/>
              </w:rPr>
              <w:t>(расшифровка подписи)</w:t>
            </w:r>
          </w:p>
        </w:tc>
      </w:tr>
      <w:tr>
        <w:trPr>
          <w:trHeight w:hRule="atLeast" w:val="144"/>
        </w:trPr>
        <w:tc>
          <w:tcPr>
            <w:tcW w:type="dxa" w:w="5674"/>
            <w:tcMar>
              <w:left w:type="dxa" w:w="0"/>
              <w:right w:type="dxa" w:w="0"/>
            </w:tcMar>
          </w:tcPr>
          <w:p w14:paraId="FF2E0000">
            <w:pPr>
              <w:spacing w:after="100" w:before="0" w:line="240" w:lineRule="auto"/>
              <w:ind w:firstLine="0" w:left="0"/>
              <w:jc w:val="left"/>
              <w:rPr>
                <w:sz w:val="20"/>
              </w:rPr>
            </w:pPr>
            <w:r>
              <w:rPr>
                <w:sz w:val="20"/>
              </w:rPr>
              <w:t>Исполнитель</w:t>
            </w:r>
          </w:p>
        </w:tc>
        <w:tc>
          <w:tcPr>
            <w:tcW w:type="dxa" w:w="58"/>
            <w:tcMar>
              <w:left w:type="dxa" w:w="0"/>
              <w:right w:type="dxa" w:w="0"/>
            </w:tcMar>
          </w:tcPr>
          <w:p w14:paraId="002F0000">
            <w:pPr>
              <w:spacing w:after="100" w:before="0" w:line="240" w:lineRule="auto"/>
              <w:ind w:firstLine="0" w:left="0"/>
              <w:jc w:val="left"/>
              <w:rPr>
                <w:sz w:val="20"/>
              </w:rPr>
            </w:pPr>
            <w:r>
              <w:rPr>
                <w:sz w:val="20"/>
              </w:rPr>
              <w:t> </w:t>
            </w:r>
          </w:p>
        </w:tc>
        <w:tc>
          <w:tcPr>
            <w:tcW w:type="dxa" w:w="2127"/>
            <w:tcBorders>
              <w:bottom w:color="000000" w:sz="8" w:val="single"/>
            </w:tcBorders>
            <w:tcMar>
              <w:left w:type="dxa" w:w="0"/>
              <w:right w:type="dxa" w:w="0"/>
            </w:tcMar>
          </w:tcPr>
          <w:p w14:paraId="012F0000">
            <w:pPr>
              <w:spacing w:after="100" w:before="0" w:line="240" w:lineRule="auto"/>
              <w:ind w:firstLine="0" w:left="0"/>
              <w:jc w:val="left"/>
              <w:rPr>
                <w:sz w:val="20"/>
              </w:rPr>
            </w:pPr>
            <w:r>
              <w:rPr>
                <w:sz w:val="20"/>
              </w:rPr>
              <w:t> </w:t>
            </w:r>
          </w:p>
        </w:tc>
        <w:tc>
          <w:tcPr>
            <w:tcW w:type="dxa" w:w="58"/>
            <w:tcMar>
              <w:left w:type="dxa" w:w="0"/>
              <w:right w:type="dxa" w:w="0"/>
            </w:tcMar>
          </w:tcPr>
          <w:p w14:paraId="022F0000">
            <w:pPr>
              <w:spacing w:after="100" w:before="0" w:line="240" w:lineRule="auto"/>
              <w:ind w:firstLine="0" w:left="0"/>
              <w:jc w:val="left"/>
              <w:rPr>
                <w:sz w:val="20"/>
              </w:rPr>
            </w:pPr>
            <w:r>
              <w:rPr>
                <w:sz w:val="20"/>
              </w:rPr>
              <w:t> </w:t>
            </w:r>
          </w:p>
        </w:tc>
        <w:tc>
          <w:tcPr>
            <w:tcW w:type="dxa" w:w="2368"/>
            <w:tcBorders>
              <w:bottom w:color="000000" w:sz="8" w:val="single"/>
            </w:tcBorders>
            <w:tcMar>
              <w:left w:type="dxa" w:w="0"/>
              <w:right w:type="dxa" w:w="0"/>
            </w:tcMar>
          </w:tcPr>
          <w:p w14:paraId="032F0000">
            <w:pPr>
              <w:spacing w:after="100" w:before="0" w:line="240" w:lineRule="auto"/>
              <w:ind w:firstLine="0" w:left="0"/>
              <w:jc w:val="left"/>
              <w:rPr>
                <w:sz w:val="20"/>
              </w:rPr>
            </w:pPr>
            <w:r>
              <w:rPr>
                <w:sz w:val="20"/>
              </w:rPr>
              <w:t> </w:t>
            </w:r>
          </w:p>
        </w:tc>
      </w:tr>
      <w:tr>
        <w:trPr>
          <w:trHeight w:hRule="atLeast" w:val="237"/>
        </w:trPr>
        <w:tc>
          <w:tcPr>
            <w:tcW w:type="dxa" w:w="5674"/>
            <w:tcMar>
              <w:left w:type="dxa" w:w="0"/>
              <w:right w:type="dxa" w:w="0"/>
            </w:tcMar>
          </w:tcPr>
          <w:p w14:paraId="042F0000">
            <w:pPr>
              <w:spacing w:after="100" w:before="0" w:line="240" w:lineRule="auto"/>
              <w:ind w:firstLine="0" w:left="0"/>
              <w:jc w:val="left"/>
              <w:rPr>
                <w:sz w:val="16"/>
              </w:rPr>
            </w:pPr>
            <w:r>
              <w:rPr>
                <w:sz w:val="16"/>
              </w:rPr>
              <w:t> </w:t>
            </w:r>
          </w:p>
        </w:tc>
        <w:tc>
          <w:tcPr>
            <w:tcW w:type="dxa" w:w="58"/>
            <w:tcMar>
              <w:left w:type="dxa" w:w="0"/>
              <w:right w:type="dxa" w:w="0"/>
            </w:tcMar>
          </w:tcPr>
          <w:p w14:paraId="052F0000">
            <w:pPr>
              <w:spacing w:after="100" w:before="0" w:line="240" w:lineRule="auto"/>
              <w:ind w:firstLine="0" w:left="0"/>
              <w:jc w:val="left"/>
              <w:rPr>
                <w:sz w:val="16"/>
              </w:rPr>
            </w:pPr>
            <w:r>
              <w:rPr>
                <w:sz w:val="16"/>
              </w:rPr>
              <w:t> </w:t>
            </w:r>
          </w:p>
        </w:tc>
        <w:tc>
          <w:tcPr>
            <w:tcW w:type="dxa" w:w="2127"/>
            <w:tcBorders>
              <w:top w:color="000000" w:sz="8" w:val="single"/>
            </w:tcBorders>
            <w:tcMar>
              <w:left w:type="dxa" w:w="0"/>
              <w:right w:type="dxa" w:w="0"/>
            </w:tcMar>
          </w:tcPr>
          <w:p w14:paraId="062F0000">
            <w:pPr>
              <w:spacing w:after="100" w:before="0" w:line="240" w:lineRule="auto"/>
              <w:ind w:firstLine="0" w:left="0"/>
              <w:jc w:val="center"/>
              <w:rPr>
                <w:sz w:val="16"/>
              </w:rPr>
            </w:pPr>
            <w:r>
              <w:rPr>
                <w:sz w:val="16"/>
              </w:rPr>
              <w:t>(фамилия, инициалы)</w:t>
            </w:r>
          </w:p>
        </w:tc>
        <w:tc>
          <w:tcPr>
            <w:tcW w:type="dxa" w:w="58"/>
            <w:tcMar>
              <w:left w:type="dxa" w:w="0"/>
              <w:right w:type="dxa" w:w="0"/>
            </w:tcMar>
          </w:tcPr>
          <w:p w14:paraId="072F0000">
            <w:pPr>
              <w:spacing w:after="100" w:before="0" w:line="240" w:lineRule="auto"/>
              <w:ind w:firstLine="0" w:left="0"/>
              <w:jc w:val="left"/>
              <w:rPr>
                <w:sz w:val="16"/>
              </w:rPr>
            </w:pPr>
            <w:r>
              <w:rPr>
                <w:sz w:val="16"/>
              </w:rPr>
              <w:t> </w:t>
            </w:r>
          </w:p>
        </w:tc>
        <w:tc>
          <w:tcPr>
            <w:tcW w:type="dxa" w:w="2368"/>
            <w:tcBorders>
              <w:top w:color="000000" w:sz="8" w:val="single"/>
            </w:tcBorders>
            <w:tcMar>
              <w:left w:type="dxa" w:w="0"/>
              <w:right w:type="dxa" w:w="0"/>
            </w:tcMar>
          </w:tcPr>
          <w:p w14:paraId="082F0000">
            <w:pPr>
              <w:spacing w:after="100" w:before="0" w:line="240" w:lineRule="auto"/>
              <w:ind w:firstLine="0" w:left="0"/>
              <w:jc w:val="center"/>
              <w:rPr>
                <w:sz w:val="16"/>
              </w:rPr>
            </w:pPr>
            <w:r>
              <w:rPr>
                <w:sz w:val="16"/>
              </w:rPr>
              <w:t>(телефон)</w:t>
            </w:r>
          </w:p>
        </w:tc>
      </w:tr>
      <w:tr>
        <w:trPr>
          <w:trHeight w:hRule="atLeast" w:val="49"/>
        </w:trPr>
        <w:tc>
          <w:tcPr>
            <w:tcW w:type="dxa" w:w="5674"/>
            <w:tcMar>
              <w:left w:type="dxa" w:w="0"/>
              <w:right w:type="dxa" w:w="0"/>
            </w:tcMar>
          </w:tcPr>
          <w:p w14:paraId="092F0000">
            <w:pPr>
              <w:spacing w:after="100" w:before="0" w:line="240" w:lineRule="auto"/>
              <w:ind w:firstLine="0" w:left="0"/>
              <w:rPr>
                <w:sz w:val="20"/>
              </w:rPr>
            </w:pPr>
            <w:r>
              <w:rPr>
                <w:sz w:val="20"/>
              </w:rPr>
              <w:t>"__" ______ 20__ г.</w:t>
            </w:r>
          </w:p>
          <w:p w14:paraId="0A2F0000">
            <w:pPr>
              <w:spacing w:after="100" w:before="0" w:line="240" w:lineRule="auto"/>
              <w:ind w:firstLine="0" w:left="0"/>
              <w:rPr>
                <w:sz w:val="20"/>
              </w:rPr>
            </w:pPr>
          </w:p>
        </w:tc>
        <w:tc>
          <w:tcPr>
            <w:tcW w:type="dxa" w:w="58"/>
            <w:tcMar>
              <w:left w:type="dxa" w:w="0"/>
              <w:right w:type="dxa" w:w="0"/>
            </w:tcMar>
          </w:tcPr>
          <w:p w14:paraId="0B2F0000">
            <w:pPr>
              <w:spacing w:after="100" w:before="0" w:line="240" w:lineRule="auto"/>
              <w:ind w:firstLine="0" w:left="0"/>
              <w:jc w:val="left"/>
              <w:rPr>
                <w:sz w:val="20"/>
              </w:rPr>
            </w:pPr>
            <w:r>
              <w:rPr>
                <w:sz w:val="20"/>
              </w:rPr>
              <w:t> </w:t>
            </w:r>
          </w:p>
        </w:tc>
        <w:tc>
          <w:tcPr>
            <w:tcW w:type="dxa" w:w="2127"/>
            <w:tcMar>
              <w:left w:type="dxa" w:w="0"/>
              <w:right w:type="dxa" w:w="0"/>
            </w:tcMar>
          </w:tcPr>
          <w:p w14:paraId="0C2F0000">
            <w:pPr>
              <w:spacing w:after="100" w:before="0" w:line="240" w:lineRule="auto"/>
              <w:ind w:firstLine="0" w:left="0"/>
              <w:jc w:val="left"/>
              <w:rPr>
                <w:sz w:val="20"/>
              </w:rPr>
            </w:pPr>
            <w:r>
              <w:rPr>
                <w:sz w:val="20"/>
              </w:rPr>
              <w:t> </w:t>
            </w:r>
          </w:p>
        </w:tc>
        <w:tc>
          <w:tcPr>
            <w:tcW w:type="dxa" w:w="58"/>
            <w:tcMar>
              <w:left w:type="dxa" w:w="0"/>
              <w:right w:type="dxa" w:w="0"/>
            </w:tcMar>
          </w:tcPr>
          <w:p w14:paraId="0D2F0000">
            <w:pPr>
              <w:spacing w:after="100" w:before="0" w:line="240" w:lineRule="auto"/>
              <w:ind w:firstLine="0" w:left="0"/>
              <w:jc w:val="left"/>
              <w:rPr>
                <w:sz w:val="20"/>
              </w:rPr>
            </w:pPr>
            <w:r>
              <w:rPr>
                <w:sz w:val="20"/>
              </w:rPr>
              <w:t> </w:t>
            </w:r>
          </w:p>
        </w:tc>
        <w:tc>
          <w:tcPr>
            <w:tcW w:type="dxa" w:w="2368"/>
            <w:tcMar>
              <w:left w:type="dxa" w:w="0"/>
              <w:right w:type="dxa" w:w="0"/>
            </w:tcMar>
          </w:tcPr>
          <w:p w14:paraId="0E2F0000">
            <w:pPr>
              <w:spacing w:after="100" w:before="0" w:line="240" w:lineRule="auto"/>
              <w:ind w:firstLine="0" w:left="0"/>
              <w:jc w:val="left"/>
              <w:rPr>
                <w:sz w:val="20"/>
              </w:rPr>
            </w:pPr>
            <w:r>
              <w:rPr>
                <w:sz w:val="20"/>
              </w:rPr>
              <w:t> </w:t>
            </w:r>
          </w:p>
        </w:tc>
      </w:tr>
    </w:tbl>
    <w:p w14:paraId="0F2F0000">
      <w:pPr>
        <w:spacing w:after="200" w:before="0" w:line="276" w:lineRule="auto"/>
        <w:ind w:firstLine="0" w:left="0"/>
        <w:jc w:val="left"/>
      </w:pPr>
      <w:r>
        <w:br w:type="page"/>
      </w:r>
    </w:p>
    <w:p w14:paraId="102F0000">
      <w:pPr>
        <w:spacing w:after="0" w:before="0" w:line="240" w:lineRule="auto"/>
        <w:ind w:firstLine="0" w:left="0"/>
        <w:jc w:val="right"/>
      </w:pPr>
    </w:p>
    <w:p w14:paraId="112F0000">
      <w:bookmarkStart w:id="1065" w:name="__RefHeading___206"/>
      <w:bookmarkEnd w:id="1065"/>
      <w:bookmarkStart w:id="1066" w:name="__RefHeading___428"/>
      <w:bookmarkEnd w:id="1066"/>
      <w:bookmarkStart w:id="1067" w:name="__RefHeading___650"/>
      <w:bookmarkEnd w:id="1067"/>
      <w:bookmarkStart w:id="1068" w:name="__RefHeading___872"/>
      <w:bookmarkEnd w:id="1068"/>
      <w:pPr>
        <w:keepNext w:val="1"/>
        <w:keepLines w:val="1"/>
        <w:spacing w:after="0" w:before="240" w:line="276" w:lineRule="auto"/>
        <w:ind w:firstLine="0" w:left="0"/>
        <w:jc w:val="right"/>
        <w:outlineLvl w:val="0"/>
        <w:rPr>
          <w:color w:themeColor="accent1" w:themeShade="BF" w:val="376092"/>
        </w:rPr>
      </w:pPr>
      <w:r>
        <w:t>Приложение N 14 к Договору</w:t>
      </w:r>
    </w:p>
    <w:p w14:paraId="122F0000">
      <w:pPr>
        <w:spacing w:after="0" w:before="0" w:line="240" w:lineRule="auto"/>
        <w:ind w:firstLine="0" w:left="0"/>
        <w:jc w:val="right"/>
        <w:rPr>
          <w:rFonts w:ascii="Verdana" w:hAnsi="Verdana"/>
          <w:sz w:val="21"/>
        </w:rPr>
      </w:pPr>
      <w:r>
        <w:t>от __________ N ____</w:t>
      </w:r>
    </w:p>
    <w:p w14:paraId="132F0000">
      <w:pPr>
        <w:spacing w:after="0" w:before="0" w:line="240" w:lineRule="auto"/>
        <w:ind w:firstLine="0" w:left="0"/>
        <w:jc w:val="right"/>
        <w:rPr>
          <w:rFonts w:ascii="Verdana" w:hAnsi="Verdana"/>
          <w:sz w:val="21"/>
        </w:rPr>
      </w:pPr>
    </w:p>
    <w:p w14:paraId="142F0000">
      <w:pPr>
        <w:spacing w:after="0" w:before="0" w:line="240" w:lineRule="auto"/>
        <w:ind w:firstLine="0" w:left="0"/>
        <w:rPr>
          <w:rFonts w:ascii="Verdana" w:hAnsi="Verdana"/>
          <w:sz w:val="21"/>
        </w:rPr>
      </w:pPr>
      <w:r>
        <w:t> </w:t>
      </w:r>
    </w:p>
    <w:p w14:paraId="152F0000">
      <w:pPr>
        <w:spacing w:after="0" w:before="0" w:line="240" w:lineRule="auto"/>
        <w:ind w:firstLine="0" w:left="0"/>
        <w:rPr>
          <w:sz w:val="22"/>
        </w:rPr>
      </w:pPr>
      <w:r>
        <w:rPr>
          <w:sz w:val="22"/>
        </w:rPr>
        <w:t> </w:t>
      </w:r>
    </w:p>
    <w:p w14:paraId="162F0000">
      <w:pPr>
        <w:spacing w:after="0" w:before="0" w:line="240" w:lineRule="auto"/>
        <w:ind w:firstLine="0" w:left="0"/>
        <w:jc w:val="center"/>
        <w:rPr>
          <w:rFonts w:ascii="Verdana" w:hAnsi="Verdana"/>
        </w:rPr>
      </w:pPr>
      <w:r>
        <w:t>Отчет о достижении значений результатов</w:t>
      </w:r>
    </w:p>
    <w:p w14:paraId="172F0000">
      <w:pPr>
        <w:spacing w:after="0" w:before="0" w:line="240" w:lineRule="auto"/>
        <w:ind w:firstLine="0" w:left="0"/>
        <w:jc w:val="center"/>
        <w:rPr>
          <w:rFonts w:ascii="Verdana" w:hAnsi="Verdana"/>
        </w:rPr>
      </w:pPr>
      <w:r>
        <w:t>предоставления Гранта (интегральные показатели эффективности проекта)</w:t>
      </w:r>
    </w:p>
    <w:p w14:paraId="182F0000">
      <w:pPr>
        <w:spacing w:after="0" w:before="0" w:line="240" w:lineRule="auto"/>
        <w:ind w:firstLine="0" w:left="0"/>
        <w:jc w:val="center"/>
        <w:rPr>
          <w:rFonts w:ascii="Verdana" w:hAnsi="Verdana"/>
          <w:sz w:val="20"/>
        </w:rPr>
      </w:pPr>
      <w:r>
        <w:t>по состоянию на 1 ______ 20__ г</w:t>
      </w:r>
      <w:r>
        <w:rPr>
          <w:sz w:val="20"/>
        </w:rPr>
        <w:t>.</w:t>
      </w:r>
    </w:p>
    <w:p w14:paraId="192F0000">
      <w:pPr>
        <w:spacing w:after="0" w:before="0" w:line="240" w:lineRule="auto"/>
        <w:ind w:firstLine="0" w:left="0"/>
        <w:rPr>
          <w:rFonts w:ascii="Verdana" w:hAnsi="Verdana"/>
          <w:sz w:val="20"/>
        </w:rPr>
      </w:pPr>
      <w:r>
        <w:rPr>
          <w:sz w:val="20"/>
        </w:rPr>
        <w:t> </w:t>
      </w:r>
    </w:p>
    <w:tbl>
      <w:tblPr>
        <w:tblStyle w:val="Style_3"/>
        <w:tblLayout w:type="fixed"/>
        <w:tblCellMar>
          <w:left w:type="dxa" w:w="0"/>
          <w:right w:type="dxa" w:w="0"/>
        </w:tblCellMar>
      </w:tblPr>
      <w:tblGrid>
        <w:gridCol w:w="3287"/>
        <w:gridCol w:w="57"/>
        <w:gridCol w:w="4242"/>
        <w:gridCol w:w="1729"/>
        <w:gridCol w:w="892"/>
      </w:tblGrid>
      <w:tr>
        <w:tc>
          <w:tcPr>
            <w:tcW w:type="dxa" w:w="3287"/>
            <w:vMerge w:val="restart"/>
            <w:tcMar>
              <w:left w:type="dxa" w:w="0"/>
              <w:right w:type="dxa" w:w="0"/>
            </w:tcMar>
          </w:tcPr>
          <w:p w14:paraId="1A2F0000">
            <w:pPr>
              <w:spacing w:after="100" w:before="0" w:line="240" w:lineRule="auto"/>
              <w:ind w:firstLine="0" w:left="0"/>
              <w:jc w:val="left"/>
              <w:rPr>
                <w:sz w:val="20"/>
              </w:rPr>
            </w:pPr>
            <w:r>
              <w:rPr>
                <w:sz w:val="20"/>
              </w:rPr>
              <w:t> </w:t>
            </w:r>
          </w:p>
        </w:tc>
        <w:tc>
          <w:tcPr>
            <w:tcW w:type="dxa" w:w="57"/>
            <w:vMerge w:val="restart"/>
            <w:tcMar>
              <w:left w:type="dxa" w:w="0"/>
              <w:right w:type="dxa" w:w="0"/>
            </w:tcMar>
          </w:tcPr>
          <w:p w14:paraId="1B2F0000">
            <w:pPr>
              <w:spacing w:after="100" w:before="0" w:line="240" w:lineRule="auto"/>
              <w:ind w:firstLine="0" w:left="0"/>
              <w:jc w:val="left"/>
              <w:rPr>
                <w:sz w:val="20"/>
              </w:rPr>
            </w:pPr>
            <w:r>
              <w:rPr>
                <w:sz w:val="20"/>
              </w:rPr>
              <w:t> </w:t>
            </w:r>
          </w:p>
        </w:tc>
        <w:tc>
          <w:tcPr>
            <w:tcW w:type="dxa" w:w="4242"/>
            <w:vMerge w:val="restart"/>
            <w:tcMar>
              <w:left w:type="dxa" w:w="0"/>
              <w:right w:type="dxa" w:w="0"/>
            </w:tcMar>
          </w:tcPr>
          <w:p w14:paraId="1C2F0000">
            <w:pPr>
              <w:spacing w:after="100" w:before="0" w:line="240" w:lineRule="auto"/>
              <w:ind w:firstLine="0" w:left="0"/>
              <w:jc w:val="left"/>
              <w:rPr>
                <w:sz w:val="20"/>
              </w:rPr>
            </w:pPr>
            <w:r>
              <w:rPr>
                <w:sz w:val="20"/>
              </w:rPr>
              <w:t> </w:t>
            </w:r>
          </w:p>
        </w:tc>
        <w:tc>
          <w:tcPr>
            <w:tcW w:type="dxa" w:w="1729"/>
            <w:tcBorders>
              <w:right w:color="000000" w:sz="8" w:val="single"/>
            </w:tcBorders>
            <w:tcMar>
              <w:left w:type="dxa" w:w="0"/>
              <w:right w:type="dxa" w:w="0"/>
            </w:tcMar>
          </w:tcPr>
          <w:p w14:paraId="1D2F0000">
            <w:pPr>
              <w:spacing w:after="100" w:before="0" w:line="240" w:lineRule="auto"/>
              <w:ind w:firstLine="0" w:left="0"/>
              <w:jc w:val="left"/>
              <w:rPr>
                <w:sz w:val="20"/>
              </w:rPr>
            </w:pPr>
            <w:r>
              <w:rPr>
                <w:sz w:val="20"/>
              </w:rPr>
              <w:t> </w:t>
            </w:r>
          </w:p>
        </w:tc>
        <w:tc>
          <w:tcPr>
            <w:tcW w:type="dxa" w:w="892"/>
            <w:tcBorders>
              <w:top w:color="000000" w:sz="8" w:val="single"/>
              <w:left w:color="000000" w:sz="8" w:val="single"/>
              <w:bottom w:color="000000" w:sz="8" w:val="single"/>
              <w:right w:color="000000" w:sz="8" w:val="single"/>
            </w:tcBorders>
            <w:tcMar>
              <w:left w:type="dxa" w:w="0"/>
              <w:right w:type="dxa" w:w="0"/>
            </w:tcMar>
            <w:vAlign w:val="center"/>
          </w:tcPr>
          <w:p w14:paraId="1E2F0000">
            <w:pPr>
              <w:spacing w:after="100" w:before="0" w:line="240" w:lineRule="auto"/>
              <w:ind w:firstLine="0" w:left="0"/>
              <w:jc w:val="center"/>
              <w:rPr>
                <w:sz w:val="20"/>
              </w:rPr>
            </w:pPr>
            <w:r>
              <w:rPr>
                <w:sz w:val="20"/>
              </w:rPr>
              <w:t>КОДЫ</w:t>
            </w:r>
          </w:p>
        </w:tc>
      </w:tr>
      <w:tr>
        <w:tc>
          <w:tcPr>
            <w:tcW w:type="dxa" w:w="3287"/>
            <w:gridSpan w:val="1"/>
            <w:vMerge w:val="continue"/>
            <w:tcMar>
              <w:left w:type="dxa" w:w="0"/>
              <w:right w:type="dxa" w:w="0"/>
            </w:tcMar>
          </w:tcPr>
          <w:p/>
        </w:tc>
        <w:tc>
          <w:tcPr>
            <w:tcW w:type="dxa" w:w="57"/>
            <w:gridSpan w:val="1"/>
            <w:vMerge w:val="continue"/>
            <w:tcMar>
              <w:left w:type="dxa" w:w="0"/>
              <w:right w:type="dxa" w:w="0"/>
            </w:tcMar>
          </w:tcPr>
          <w:p/>
        </w:tc>
        <w:tc>
          <w:tcPr>
            <w:tcW w:type="dxa" w:w="4242"/>
            <w:gridSpan w:val="1"/>
            <w:vMerge w:val="continue"/>
            <w:tcMar>
              <w:left w:type="dxa" w:w="0"/>
              <w:right w:type="dxa" w:w="0"/>
            </w:tcMar>
          </w:tcPr>
          <w:p/>
        </w:tc>
        <w:tc>
          <w:tcPr>
            <w:tcW w:type="dxa" w:w="1729"/>
            <w:tcBorders>
              <w:right w:color="000000" w:sz="8" w:val="single"/>
            </w:tcBorders>
            <w:tcMar>
              <w:left w:type="dxa" w:w="0"/>
              <w:right w:type="dxa" w:w="0"/>
            </w:tcMar>
          </w:tcPr>
          <w:p w14:paraId="1F2F0000">
            <w:pPr>
              <w:spacing w:after="100" w:before="0" w:line="240" w:lineRule="auto"/>
              <w:ind w:firstLine="0" w:left="0"/>
              <w:jc w:val="right"/>
              <w:rPr>
                <w:sz w:val="20"/>
              </w:rPr>
            </w:pPr>
            <w:r>
              <w:rPr>
                <w:sz w:val="20"/>
              </w:rPr>
              <w:t>Дата</w:t>
            </w:r>
          </w:p>
        </w:tc>
        <w:tc>
          <w:tcPr>
            <w:tcW w:type="dxa" w:w="892"/>
            <w:tcBorders>
              <w:top w:color="000000" w:sz="8" w:val="single"/>
              <w:left w:color="000000" w:sz="8" w:val="single"/>
              <w:bottom w:color="000000" w:sz="8" w:val="single"/>
              <w:right w:color="000000" w:sz="8" w:val="single"/>
            </w:tcBorders>
            <w:tcMar>
              <w:left w:type="dxa" w:w="0"/>
              <w:right w:type="dxa" w:w="0"/>
            </w:tcMar>
          </w:tcPr>
          <w:p w14:paraId="202F0000">
            <w:pPr>
              <w:spacing w:after="100" w:before="0" w:line="240" w:lineRule="auto"/>
              <w:ind w:firstLine="0" w:left="0"/>
              <w:jc w:val="left"/>
              <w:rPr>
                <w:sz w:val="20"/>
              </w:rPr>
            </w:pPr>
            <w:r>
              <w:rPr>
                <w:sz w:val="20"/>
              </w:rPr>
              <w:t> </w:t>
            </w:r>
          </w:p>
        </w:tc>
      </w:tr>
      <w:tr>
        <w:tc>
          <w:tcPr>
            <w:tcW w:type="dxa" w:w="3287"/>
            <w:tcMar>
              <w:left w:type="dxa" w:w="0"/>
              <w:right w:type="dxa" w:w="0"/>
            </w:tcMar>
          </w:tcPr>
          <w:p w14:paraId="212F0000">
            <w:pPr>
              <w:spacing w:after="100" w:before="0" w:line="240" w:lineRule="auto"/>
              <w:ind w:firstLine="0" w:left="0"/>
              <w:jc w:val="left"/>
              <w:rPr>
                <w:sz w:val="20"/>
              </w:rPr>
            </w:pPr>
            <w:r>
              <w:rPr>
                <w:sz w:val="20"/>
              </w:rPr>
              <w:t>Наименование Получателя гранта</w:t>
            </w:r>
          </w:p>
        </w:tc>
        <w:tc>
          <w:tcPr>
            <w:tcW w:type="dxa" w:w="57"/>
            <w:tcMar>
              <w:left w:type="dxa" w:w="0"/>
              <w:right w:type="dxa" w:w="0"/>
            </w:tcMar>
          </w:tcPr>
          <w:p w14:paraId="222F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232F0000">
            <w:pPr>
              <w:spacing w:after="100" w:before="0" w:line="240" w:lineRule="auto"/>
              <w:ind w:firstLine="0" w:left="0"/>
              <w:jc w:val="left"/>
              <w:rPr>
                <w:sz w:val="20"/>
              </w:rPr>
            </w:pPr>
            <w:r>
              <w:rPr>
                <w:sz w:val="20"/>
              </w:rPr>
              <w:t> </w:t>
            </w:r>
          </w:p>
        </w:tc>
        <w:tc>
          <w:tcPr>
            <w:tcW w:type="dxa" w:w="1729"/>
            <w:tcBorders>
              <w:right w:color="000000" w:sz="8" w:val="single"/>
            </w:tcBorders>
            <w:tcMar>
              <w:left w:type="dxa" w:w="0"/>
              <w:right w:type="dxa" w:w="0"/>
            </w:tcMar>
          </w:tcPr>
          <w:p w14:paraId="242F0000">
            <w:pPr>
              <w:spacing w:after="100" w:before="0" w:line="240" w:lineRule="auto"/>
              <w:ind w:firstLine="0" w:left="0"/>
              <w:jc w:val="right"/>
              <w:rPr>
                <w:sz w:val="20"/>
              </w:rPr>
            </w:pPr>
            <w:r>
              <w:rPr>
                <w:sz w:val="20"/>
              </w:rPr>
              <w:t>ИНН</w:t>
            </w:r>
          </w:p>
        </w:tc>
        <w:tc>
          <w:tcPr>
            <w:tcW w:type="dxa" w:w="892"/>
            <w:tcBorders>
              <w:top w:color="000000" w:sz="8" w:val="single"/>
              <w:left w:color="000000" w:sz="8" w:val="single"/>
              <w:bottom w:color="000000" w:sz="8" w:val="single"/>
              <w:right w:color="000000" w:sz="8" w:val="single"/>
            </w:tcBorders>
            <w:tcMar>
              <w:left w:type="dxa" w:w="0"/>
              <w:right w:type="dxa" w:w="0"/>
            </w:tcMar>
          </w:tcPr>
          <w:p w14:paraId="252F0000">
            <w:pPr>
              <w:spacing w:after="100" w:before="0" w:line="240" w:lineRule="auto"/>
              <w:ind w:firstLine="0" w:left="0"/>
              <w:jc w:val="left"/>
              <w:rPr>
                <w:sz w:val="20"/>
              </w:rPr>
            </w:pPr>
            <w:r>
              <w:rPr>
                <w:sz w:val="20"/>
              </w:rPr>
              <w:t> </w:t>
            </w:r>
          </w:p>
        </w:tc>
      </w:tr>
      <w:tr>
        <w:tc>
          <w:tcPr>
            <w:tcW w:type="dxa" w:w="3287"/>
            <w:tcMar>
              <w:left w:type="dxa" w:w="0"/>
              <w:right w:type="dxa" w:w="0"/>
            </w:tcMar>
          </w:tcPr>
          <w:p w14:paraId="262F0000">
            <w:pPr>
              <w:spacing w:after="100" w:before="0" w:line="240" w:lineRule="auto"/>
              <w:ind w:firstLine="0" w:left="0"/>
              <w:jc w:val="left"/>
              <w:rPr>
                <w:sz w:val="20"/>
              </w:rPr>
            </w:pPr>
            <w:r>
              <w:rPr>
                <w:sz w:val="20"/>
              </w:rPr>
              <w:t>Наименование Грантодателя</w:t>
            </w:r>
          </w:p>
        </w:tc>
        <w:tc>
          <w:tcPr>
            <w:tcW w:type="dxa" w:w="57"/>
            <w:tcMar>
              <w:left w:type="dxa" w:w="0"/>
              <w:right w:type="dxa" w:w="0"/>
            </w:tcMar>
          </w:tcPr>
          <w:p w14:paraId="272F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282F0000">
            <w:pPr>
              <w:spacing w:after="100" w:before="0" w:line="240" w:lineRule="auto"/>
              <w:ind w:firstLine="0" w:left="0"/>
              <w:jc w:val="left"/>
              <w:rPr>
                <w:sz w:val="20"/>
              </w:rPr>
            </w:pPr>
            <w:r>
              <w:rPr>
                <w:sz w:val="20"/>
              </w:rPr>
              <w:t> </w:t>
            </w:r>
          </w:p>
        </w:tc>
        <w:tc>
          <w:tcPr>
            <w:tcW w:type="dxa" w:w="1729"/>
            <w:tcBorders>
              <w:right w:color="000000" w:sz="8" w:val="single"/>
            </w:tcBorders>
            <w:tcMar>
              <w:left w:type="dxa" w:w="0"/>
              <w:right w:type="dxa" w:w="0"/>
            </w:tcMar>
          </w:tcPr>
          <w:p w14:paraId="292F0000">
            <w:pPr>
              <w:spacing w:after="100" w:before="0" w:line="240" w:lineRule="auto"/>
              <w:ind w:firstLine="0" w:left="0"/>
              <w:jc w:val="right"/>
              <w:rPr>
                <w:sz w:val="20"/>
              </w:rPr>
            </w:pPr>
            <w:r>
              <w:rPr>
                <w:sz w:val="20"/>
              </w:rPr>
              <w:t>по Сводному реестру</w:t>
            </w:r>
          </w:p>
        </w:tc>
        <w:tc>
          <w:tcPr>
            <w:tcW w:type="dxa" w:w="892"/>
            <w:tcBorders>
              <w:top w:color="000000" w:sz="8" w:val="single"/>
              <w:left w:color="000000" w:sz="8" w:val="single"/>
              <w:bottom w:color="000000" w:sz="8" w:val="single"/>
              <w:right w:color="000000" w:sz="8" w:val="single"/>
            </w:tcBorders>
            <w:tcMar>
              <w:left w:type="dxa" w:w="0"/>
              <w:right w:type="dxa" w:w="0"/>
            </w:tcMar>
          </w:tcPr>
          <w:p w14:paraId="2A2F0000">
            <w:pPr>
              <w:spacing w:after="100" w:before="0" w:line="240" w:lineRule="auto"/>
              <w:ind w:firstLine="0" w:left="0"/>
              <w:jc w:val="left"/>
              <w:rPr>
                <w:sz w:val="20"/>
              </w:rPr>
            </w:pPr>
            <w:r>
              <w:rPr>
                <w:sz w:val="20"/>
              </w:rPr>
              <w:t> </w:t>
            </w:r>
          </w:p>
        </w:tc>
      </w:tr>
      <w:tr>
        <w:tc>
          <w:tcPr>
            <w:tcW w:type="dxa" w:w="3287"/>
            <w:tcMar>
              <w:left w:type="dxa" w:w="0"/>
              <w:right w:type="dxa" w:w="0"/>
            </w:tcMar>
          </w:tcPr>
          <w:p w14:paraId="2B2F0000">
            <w:pPr>
              <w:spacing w:after="100" w:before="0" w:line="240" w:lineRule="auto"/>
              <w:ind w:firstLine="0" w:left="0"/>
              <w:jc w:val="left"/>
              <w:rPr>
                <w:sz w:val="20"/>
              </w:rPr>
            </w:pPr>
            <w:r>
              <w:rPr>
                <w:sz w:val="20"/>
              </w:rPr>
              <w:t xml:space="preserve">Наименование федерального проекта </w:t>
            </w:r>
          </w:p>
        </w:tc>
        <w:tc>
          <w:tcPr>
            <w:tcW w:type="dxa" w:w="57"/>
            <w:tcMar>
              <w:left w:type="dxa" w:w="0"/>
              <w:right w:type="dxa" w:w="0"/>
            </w:tcMar>
          </w:tcPr>
          <w:p w14:paraId="2C2F0000">
            <w:pPr>
              <w:spacing w:after="100" w:before="0" w:line="240" w:lineRule="auto"/>
              <w:ind w:firstLine="0" w:left="0"/>
              <w:jc w:val="left"/>
              <w:rPr>
                <w:sz w:val="20"/>
              </w:rPr>
            </w:pPr>
            <w:r>
              <w:rPr>
                <w:sz w:val="20"/>
              </w:rPr>
              <w:t> </w:t>
            </w:r>
          </w:p>
        </w:tc>
        <w:tc>
          <w:tcPr>
            <w:tcW w:type="dxa" w:w="4242"/>
            <w:tcBorders>
              <w:top w:color="000000" w:sz="8" w:val="single"/>
              <w:left w:sz="4" w:val="nil"/>
              <w:bottom w:color="000000" w:sz="8" w:val="single"/>
              <w:right w:sz="4" w:val="nil"/>
            </w:tcBorders>
            <w:tcMar>
              <w:left w:type="dxa" w:w="0"/>
              <w:right w:type="dxa" w:w="0"/>
            </w:tcMar>
          </w:tcPr>
          <w:p w14:paraId="2D2F0000">
            <w:pPr>
              <w:spacing w:after="100" w:before="0" w:line="240" w:lineRule="auto"/>
              <w:ind w:firstLine="0" w:left="0"/>
              <w:jc w:val="left"/>
              <w:rPr>
                <w:sz w:val="20"/>
              </w:rPr>
            </w:pPr>
            <w:r>
              <w:rPr>
                <w:sz w:val="20"/>
              </w:rPr>
              <w:t> </w:t>
            </w:r>
          </w:p>
        </w:tc>
        <w:tc>
          <w:tcPr>
            <w:tcW w:type="dxa" w:w="1729"/>
            <w:tcBorders>
              <w:right w:color="000000" w:sz="8" w:val="single"/>
            </w:tcBorders>
            <w:tcMar>
              <w:left w:type="dxa" w:w="0"/>
              <w:right w:type="dxa" w:w="0"/>
            </w:tcMar>
          </w:tcPr>
          <w:p w14:paraId="2E2F0000">
            <w:pPr>
              <w:spacing w:after="100" w:before="0" w:line="240" w:lineRule="auto"/>
              <w:ind w:firstLine="0" w:left="0"/>
              <w:jc w:val="right"/>
              <w:rPr>
                <w:sz w:val="20"/>
              </w:rPr>
            </w:pPr>
            <w:r>
              <w:rPr>
                <w:sz w:val="20"/>
              </w:rPr>
              <w:t xml:space="preserve">по БК </w:t>
            </w:r>
          </w:p>
        </w:tc>
        <w:tc>
          <w:tcPr>
            <w:tcW w:type="dxa" w:w="892"/>
            <w:tcBorders>
              <w:top w:color="000000" w:sz="8" w:val="single"/>
              <w:left w:color="000000" w:sz="8" w:val="single"/>
              <w:bottom w:color="000000" w:sz="8" w:val="single"/>
              <w:right w:color="000000" w:sz="8" w:val="single"/>
            </w:tcBorders>
            <w:tcMar>
              <w:left w:type="dxa" w:w="0"/>
              <w:right w:type="dxa" w:w="0"/>
            </w:tcMar>
          </w:tcPr>
          <w:p w14:paraId="2F2F0000">
            <w:pPr>
              <w:spacing w:after="100" w:before="0" w:line="240" w:lineRule="auto"/>
              <w:ind w:firstLine="0" w:left="0"/>
              <w:jc w:val="left"/>
              <w:rPr>
                <w:sz w:val="20"/>
              </w:rPr>
            </w:pPr>
            <w:r>
              <w:rPr>
                <w:sz w:val="20"/>
              </w:rPr>
              <w:t> </w:t>
            </w:r>
          </w:p>
        </w:tc>
      </w:tr>
      <w:tr>
        <w:tc>
          <w:tcPr>
            <w:tcW w:type="dxa" w:w="3287"/>
            <w:tcMar>
              <w:left w:type="dxa" w:w="0"/>
              <w:right w:type="dxa" w:w="0"/>
            </w:tcMar>
          </w:tcPr>
          <w:p w14:paraId="302F0000">
            <w:pPr>
              <w:spacing w:after="100" w:before="0" w:line="240" w:lineRule="auto"/>
              <w:ind w:firstLine="0" w:left="0"/>
              <w:jc w:val="left"/>
              <w:rPr>
                <w:sz w:val="20"/>
              </w:rPr>
            </w:pPr>
            <w:r>
              <w:rPr>
                <w:sz w:val="20"/>
              </w:rPr>
              <w:t> </w:t>
            </w:r>
          </w:p>
        </w:tc>
        <w:tc>
          <w:tcPr>
            <w:tcW w:type="dxa" w:w="57"/>
            <w:tcMar>
              <w:left w:type="dxa" w:w="0"/>
              <w:right w:type="dxa" w:w="0"/>
            </w:tcMar>
          </w:tcPr>
          <w:p w14:paraId="312F0000">
            <w:pPr>
              <w:spacing w:after="100" w:before="0" w:line="240" w:lineRule="auto"/>
              <w:ind w:firstLine="0" w:left="0"/>
              <w:jc w:val="left"/>
              <w:rPr>
                <w:sz w:val="20"/>
              </w:rPr>
            </w:pPr>
            <w:r>
              <w:rPr>
                <w:sz w:val="20"/>
              </w:rPr>
              <w:t> </w:t>
            </w:r>
          </w:p>
        </w:tc>
        <w:tc>
          <w:tcPr>
            <w:tcW w:type="dxa" w:w="4242"/>
            <w:tcBorders>
              <w:top w:color="000000" w:sz="8" w:val="single"/>
            </w:tcBorders>
            <w:tcMar>
              <w:left w:type="dxa" w:w="0"/>
              <w:right w:type="dxa" w:w="0"/>
            </w:tcMar>
          </w:tcPr>
          <w:p w14:paraId="322F0000">
            <w:pPr>
              <w:spacing w:after="100" w:before="0" w:line="240" w:lineRule="auto"/>
              <w:ind w:firstLine="0" w:left="0"/>
              <w:jc w:val="left"/>
              <w:rPr>
                <w:sz w:val="20"/>
              </w:rPr>
            </w:pPr>
            <w:r>
              <w:rPr>
                <w:sz w:val="20"/>
              </w:rPr>
              <w:t> </w:t>
            </w:r>
          </w:p>
        </w:tc>
        <w:tc>
          <w:tcPr>
            <w:tcW w:type="dxa" w:w="1729"/>
            <w:tcBorders>
              <w:right w:color="000000" w:sz="8" w:val="single"/>
            </w:tcBorders>
            <w:tcMar>
              <w:left w:type="dxa" w:w="0"/>
              <w:right w:type="dxa" w:w="0"/>
            </w:tcMar>
          </w:tcPr>
          <w:p w14:paraId="332F0000">
            <w:pPr>
              <w:spacing w:after="100" w:before="0" w:line="240" w:lineRule="auto"/>
              <w:ind w:firstLine="0" w:left="0"/>
              <w:jc w:val="right"/>
              <w:rPr>
                <w:sz w:val="20"/>
              </w:rPr>
            </w:pPr>
            <w:r>
              <w:rPr>
                <w:sz w:val="20"/>
              </w:rPr>
              <w:t xml:space="preserve">Номер соглашения </w:t>
            </w:r>
          </w:p>
        </w:tc>
        <w:tc>
          <w:tcPr>
            <w:tcW w:type="dxa" w:w="892"/>
            <w:tcBorders>
              <w:top w:color="000000" w:sz="8" w:val="single"/>
              <w:left w:color="000000" w:sz="8" w:val="single"/>
              <w:bottom w:color="000000" w:sz="8" w:val="single"/>
              <w:right w:color="000000" w:sz="8" w:val="single"/>
            </w:tcBorders>
            <w:tcMar>
              <w:left w:type="dxa" w:w="0"/>
              <w:right w:type="dxa" w:w="0"/>
            </w:tcMar>
          </w:tcPr>
          <w:p w14:paraId="342F0000">
            <w:pPr>
              <w:spacing w:after="100" w:before="0" w:line="240" w:lineRule="auto"/>
              <w:ind w:firstLine="0" w:left="0"/>
              <w:jc w:val="left"/>
              <w:rPr>
                <w:sz w:val="20"/>
              </w:rPr>
            </w:pPr>
            <w:r>
              <w:rPr>
                <w:sz w:val="20"/>
              </w:rPr>
              <w:t> </w:t>
            </w:r>
          </w:p>
        </w:tc>
      </w:tr>
      <w:tr>
        <w:tc>
          <w:tcPr>
            <w:tcW w:type="dxa" w:w="3287"/>
            <w:tcMar>
              <w:left w:type="dxa" w:w="0"/>
              <w:right w:type="dxa" w:w="0"/>
            </w:tcMar>
          </w:tcPr>
          <w:p w14:paraId="352F0000">
            <w:pPr>
              <w:spacing w:after="100" w:before="0" w:line="240" w:lineRule="auto"/>
              <w:ind w:firstLine="0" w:left="0"/>
              <w:jc w:val="left"/>
              <w:rPr>
                <w:sz w:val="20"/>
              </w:rPr>
            </w:pPr>
            <w:r>
              <w:rPr>
                <w:sz w:val="20"/>
              </w:rPr>
              <w:t> </w:t>
            </w:r>
          </w:p>
        </w:tc>
        <w:tc>
          <w:tcPr>
            <w:tcW w:type="dxa" w:w="57"/>
            <w:tcMar>
              <w:left w:type="dxa" w:w="0"/>
              <w:right w:type="dxa" w:w="0"/>
            </w:tcMar>
          </w:tcPr>
          <w:p w14:paraId="362F0000">
            <w:pPr>
              <w:spacing w:after="100" w:before="0" w:line="240" w:lineRule="auto"/>
              <w:ind w:firstLine="0" w:left="0"/>
              <w:jc w:val="left"/>
              <w:rPr>
                <w:sz w:val="20"/>
              </w:rPr>
            </w:pPr>
            <w:r>
              <w:rPr>
                <w:sz w:val="20"/>
              </w:rPr>
              <w:t> </w:t>
            </w:r>
          </w:p>
        </w:tc>
        <w:tc>
          <w:tcPr>
            <w:tcW w:type="dxa" w:w="4242"/>
            <w:tcMar>
              <w:left w:type="dxa" w:w="0"/>
              <w:right w:type="dxa" w:w="0"/>
            </w:tcMar>
          </w:tcPr>
          <w:p w14:paraId="372F0000">
            <w:pPr>
              <w:spacing w:after="100" w:before="0" w:line="240" w:lineRule="auto"/>
              <w:ind w:firstLine="0" w:left="0"/>
              <w:jc w:val="left"/>
              <w:rPr>
                <w:sz w:val="20"/>
              </w:rPr>
            </w:pPr>
            <w:r>
              <w:rPr>
                <w:sz w:val="20"/>
              </w:rPr>
              <w:t> </w:t>
            </w:r>
          </w:p>
        </w:tc>
        <w:tc>
          <w:tcPr>
            <w:tcW w:type="dxa" w:w="1729"/>
            <w:tcBorders>
              <w:right w:color="000000" w:sz="8" w:val="single"/>
            </w:tcBorders>
            <w:tcMar>
              <w:left w:type="dxa" w:w="0"/>
              <w:right w:type="dxa" w:w="0"/>
            </w:tcMar>
          </w:tcPr>
          <w:p w14:paraId="382F0000">
            <w:pPr>
              <w:spacing w:after="100" w:before="0" w:line="240" w:lineRule="auto"/>
              <w:ind w:firstLine="0" w:left="0"/>
              <w:jc w:val="right"/>
              <w:rPr>
                <w:sz w:val="20"/>
              </w:rPr>
            </w:pPr>
            <w:r>
              <w:rPr>
                <w:sz w:val="20"/>
              </w:rPr>
              <w:t xml:space="preserve">Дата соглашения </w:t>
            </w:r>
          </w:p>
        </w:tc>
        <w:tc>
          <w:tcPr>
            <w:tcW w:type="dxa" w:w="892"/>
            <w:tcBorders>
              <w:top w:color="000000" w:sz="8" w:val="single"/>
              <w:left w:color="000000" w:sz="8" w:val="single"/>
              <w:bottom w:color="000000" w:sz="8" w:val="single"/>
              <w:right w:color="000000" w:sz="8" w:val="single"/>
            </w:tcBorders>
            <w:tcMar>
              <w:left w:type="dxa" w:w="0"/>
              <w:right w:type="dxa" w:w="0"/>
            </w:tcMar>
          </w:tcPr>
          <w:p w14:paraId="392F0000">
            <w:pPr>
              <w:spacing w:after="100" w:before="0" w:line="240" w:lineRule="auto"/>
              <w:ind w:firstLine="0" w:left="0"/>
              <w:jc w:val="left"/>
              <w:rPr>
                <w:sz w:val="20"/>
              </w:rPr>
            </w:pPr>
            <w:r>
              <w:rPr>
                <w:sz w:val="20"/>
              </w:rPr>
              <w:t> </w:t>
            </w:r>
          </w:p>
        </w:tc>
      </w:tr>
      <w:tr>
        <w:tc>
          <w:tcPr>
            <w:tcW w:type="dxa" w:w="3287"/>
            <w:vMerge w:val="restart"/>
            <w:tcMar>
              <w:left w:type="dxa" w:w="0"/>
              <w:right w:type="dxa" w:w="0"/>
            </w:tcMar>
          </w:tcPr>
          <w:p w14:paraId="3A2F0000">
            <w:pPr>
              <w:spacing w:after="100" w:before="0" w:line="240" w:lineRule="auto"/>
              <w:ind w:firstLine="0" w:left="0"/>
              <w:rPr>
                <w:sz w:val="20"/>
              </w:rPr>
            </w:pPr>
            <w:r>
              <w:rPr>
                <w:sz w:val="20"/>
              </w:rPr>
              <w:t>Вид документа</w:t>
            </w:r>
          </w:p>
        </w:tc>
        <w:tc>
          <w:tcPr>
            <w:tcW w:type="dxa" w:w="57"/>
            <w:tcMar>
              <w:left w:type="dxa" w:w="0"/>
              <w:right w:type="dxa" w:w="0"/>
            </w:tcMar>
          </w:tcPr>
          <w:p w14:paraId="3B2F0000">
            <w:pPr>
              <w:spacing w:after="100" w:before="0" w:line="240" w:lineRule="auto"/>
              <w:ind w:firstLine="0" w:left="0"/>
              <w:jc w:val="left"/>
              <w:rPr>
                <w:sz w:val="20"/>
              </w:rPr>
            </w:pPr>
            <w:r>
              <w:rPr>
                <w:sz w:val="20"/>
              </w:rPr>
              <w:t> </w:t>
            </w:r>
          </w:p>
        </w:tc>
        <w:tc>
          <w:tcPr>
            <w:tcW w:type="dxa" w:w="4242"/>
            <w:tcBorders>
              <w:bottom w:color="000000" w:sz="8" w:val="single"/>
            </w:tcBorders>
            <w:tcMar>
              <w:left w:type="dxa" w:w="0"/>
              <w:right w:type="dxa" w:w="0"/>
            </w:tcMar>
          </w:tcPr>
          <w:p w14:paraId="3C2F0000">
            <w:pPr>
              <w:spacing w:after="100" w:before="0" w:line="240" w:lineRule="auto"/>
              <w:ind w:firstLine="0" w:left="0"/>
              <w:jc w:val="left"/>
              <w:rPr>
                <w:sz w:val="20"/>
              </w:rPr>
            </w:pPr>
            <w:r>
              <w:rPr>
                <w:sz w:val="20"/>
              </w:rPr>
              <w:t> </w:t>
            </w:r>
          </w:p>
        </w:tc>
        <w:tc>
          <w:tcPr>
            <w:tcW w:type="dxa" w:w="1729"/>
            <w:vMerge w:val="restart"/>
            <w:tcBorders>
              <w:bottom w:color="000000" w:sz="4" w:val="single"/>
              <w:right w:color="000000" w:sz="8" w:val="single"/>
            </w:tcBorders>
            <w:tcMar>
              <w:left w:type="dxa" w:w="0"/>
              <w:right w:type="dxa" w:w="0"/>
            </w:tcMar>
          </w:tcPr>
          <w:p w14:paraId="3D2F0000">
            <w:pPr>
              <w:spacing w:after="100" w:before="0" w:line="240" w:lineRule="auto"/>
              <w:ind w:firstLine="0" w:left="0"/>
              <w:jc w:val="left"/>
              <w:rPr>
                <w:sz w:val="20"/>
              </w:rPr>
            </w:pPr>
            <w:r>
              <w:rPr>
                <w:sz w:val="20"/>
              </w:rPr>
              <w:t> </w:t>
            </w:r>
          </w:p>
        </w:tc>
        <w:tc>
          <w:tcPr>
            <w:tcW w:type="dxa" w:w="892"/>
            <w:vMerge w:val="restart"/>
            <w:tcBorders>
              <w:top w:color="000000" w:sz="8" w:val="single"/>
              <w:left w:color="000000" w:sz="8" w:val="single"/>
              <w:bottom w:color="000000" w:sz="4" w:val="single"/>
              <w:right w:color="000000" w:sz="8" w:val="single"/>
            </w:tcBorders>
            <w:tcMar>
              <w:left w:type="dxa" w:w="0"/>
              <w:right w:type="dxa" w:w="0"/>
            </w:tcMar>
          </w:tcPr>
          <w:p w14:paraId="3E2F0000">
            <w:pPr>
              <w:spacing w:after="100" w:before="0" w:line="240" w:lineRule="auto"/>
              <w:ind w:firstLine="0" w:left="0"/>
              <w:jc w:val="left"/>
              <w:rPr>
                <w:sz w:val="20"/>
              </w:rPr>
            </w:pPr>
            <w:r>
              <w:rPr>
                <w:sz w:val="20"/>
              </w:rPr>
              <w:t> </w:t>
            </w:r>
          </w:p>
        </w:tc>
      </w:tr>
      <w:tr>
        <w:tc>
          <w:tcPr>
            <w:tcW w:type="dxa" w:w="3287"/>
            <w:gridSpan w:val="1"/>
            <w:vMerge w:val="continue"/>
            <w:tcMar>
              <w:left w:type="dxa" w:w="0"/>
              <w:right w:type="dxa" w:w="0"/>
            </w:tcMar>
          </w:tcPr>
          <w:p/>
        </w:tc>
        <w:tc>
          <w:tcPr>
            <w:tcW w:type="dxa" w:w="57"/>
            <w:tcBorders>
              <w:bottom w:color="000000" w:sz="4" w:val="single"/>
            </w:tcBorders>
            <w:tcMar>
              <w:left w:type="dxa" w:w="0"/>
              <w:right w:type="dxa" w:w="0"/>
            </w:tcMar>
          </w:tcPr>
          <w:p w14:paraId="3F2F0000">
            <w:pPr>
              <w:spacing w:after="100" w:before="0" w:line="240" w:lineRule="auto"/>
              <w:ind w:firstLine="0" w:left="0"/>
              <w:jc w:val="left"/>
              <w:rPr>
                <w:sz w:val="20"/>
              </w:rPr>
            </w:pPr>
            <w:r>
              <w:rPr>
                <w:sz w:val="20"/>
              </w:rPr>
              <w:t> </w:t>
            </w:r>
          </w:p>
        </w:tc>
        <w:tc>
          <w:tcPr>
            <w:tcW w:type="dxa" w:w="4242"/>
            <w:tcBorders>
              <w:top w:color="000000" w:sz="8" w:val="single"/>
              <w:bottom w:color="000000" w:sz="4" w:val="single"/>
            </w:tcBorders>
            <w:tcMar>
              <w:left w:type="dxa" w:w="0"/>
              <w:right w:type="dxa" w:w="0"/>
            </w:tcMar>
          </w:tcPr>
          <w:p w14:paraId="402F0000">
            <w:pPr>
              <w:spacing w:after="100" w:before="0" w:line="240" w:lineRule="auto"/>
              <w:ind w:firstLine="0" w:left="0"/>
              <w:jc w:val="center"/>
              <w:rPr>
                <w:sz w:val="20"/>
              </w:rPr>
            </w:pPr>
            <w:r>
              <w:rPr>
                <w:sz w:val="20"/>
              </w:rPr>
              <w:t xml:space="preserve">(первичный - "0", уточненный - "1", "2", "3", "...") </w:t>
            </w:r>
          </w:p>
        </w:tc>
        <w:tc>
          <w:tcPr>
            <w:tcW w:type="dxa" w:w="1729"/>
            <w:gridSpan w:val="1"/>
            <w:vMerge w:val="continue"/>
            <w:tcBorders>
              <w:bottom w:color="000000" w:sz="4" w:val="single"/>
              <w:right w:color="000000" w:sz="8" w:val="single"/>
            </w:tcBorders>
            <w:tcMar>
              <w:left w:type="dxa" w:w="0"/>
              <w:right w:type="dxa" w:w="0"/>
            </w:tcMar>
          </w:tcPr>
          <w:p/>
        </w:tc>
        <w:tc>
          <w:tcPr>
            <w:tcW w:type="dxa" w:w="892"/>
            <w:gridSpan w:val="1"/>
            <w:vMerge w:val="continue"/>
            <w:tcBorders>
              <w:top w:color="000000" w:sz="8" w:val="single"/>
              <w:left w:color="000000" w:sz="8" w:val="single"/>
              <w:bottom w:color="000000" w:sz="4" w:val="single"/>
              <w:right w:color="000000" w:sz="8" w:val="single"/>
            </w:tcBorders>
            <w:tcMar>
              <w:left w:type="dxa" w:w="0"/>
              <w:right w:type="dxa" w:w="0"/>
            </w:tcMar>
          </w:tcPr>
          <w:p/>
        </w:tc>
      </w:tr>
    </w:tbl>
    <w:p w14:paraId="412F0000">
      <w:pPr>
        <w:spacing w:after="0" w:before="0" w:line="240" w:lineRule="auto"/>
        <w:ind w:firstLine="0" w:left="0"/>
        <w:rPr>
          <w:rFonts w:ascii="Verdana" w:hAnsi="Verdana"/>
          <w:sz w:val="20"/>
        </w:rPr>
      </w:pPr>
    </w:p>
    <w:p w14:paraId="422F0000">
      <w:pPr>
        <w:spacing w:after="0" w:before="0" w:line="240" w:lineRule="auto"/>
        <w:ind w:firstLine="0" w:left="0"/>
        <w:rPr>
          <w:sz w:val="20"/>
        </w:rPr>
      </w:pPr>
      <w:r>
        <w:rPr>
          <w:sz w:val="20"/>
        </w:rPr>
        <w:t>Периодичность: годовая/квартальная</w:t>
      </w:r>
    </w:p>
    <w:p w14:paraId="432F0000">
      <w:pPr>
        <w:spacing w:after="0" w:before="0" w:line="240" w:lineRule="auto"/>
        <w:ind w:firstLine="0" w:left="0"/>
        <w:rPr>
          <w:sz w:val="20"/>
        </w:rPr>
      </w:pPr>
    </w:p>
    <w:tbl>
      <w:tblPr>
        <w:tblStyle w:val="Style_3"/>
        <w:tblLayout w:type="fixed"/>
        <w:tblCellMar>
          <w:left w:type="dxa" w:w="0"/>
          <w:right w:type="dxa" w:w="0"/>
        </w:tblCellMar>
      </w:tblPr>
      <w:tblGrid>
        <w:gridCol w:w="211"/>
        <w:gridCol w:w="3824"/>
        <w:gridCol w:w="1234"/>
        <w:gridCol w:w="810"/>
        <w:gridCol w:w="951"/>
        <w:gridCol w:w="1107"/>
        <w:gridCol w:w="1060"/>
        <w:gridCol w:w="1009"/>
      </w:tblGrid>
      <w:tr>
        <w:trPr>
          <w:trHeight w:hRule="atLeast" w:val="129"/>
        </w:trPr>
        <w:tc>
          <w:tcPr>
            <w:tcW w:type="dxa" w:w="211"/>
            <w:vMerge w:val="restart"/>
            <w:tcBorders>
              <w:top w:color="000000" w:sz="8" w:val="single"/>
              <w:left w:color="000000" w:sz="8" w:val="single"/>
              <w:bottom w:color="000000" w:sz="8" w:val="single"/>
              <w:right w:color="000000" w:sz="8" w:val="single"/>
            </w:tcBorders>
            <w:tcMar>
              <w:left w:type="dxa" w:w="0"/>
              <w:right w:type="dxa" w:w="0"/>
            </w:tcMar>
            <w:vAlign w:val="center"/>
          </w:tcPr>
          <w:p w14:paraId="442F0000">
            <w:pPr>
              <w:spacing w:after="100" w:before="0" w:line="240" w:lineRule="auto"/>
              <w:ind w:firstLine="0" w:left="0"/>
              <w:jc w:val="center"/>
              <w:rPr>
                <w:sz w:val="20"/>
              </w:rPr>
            </w:pPr>
            <w:r>
              <w:rPr>
                <w:sz w:val="20"/>
              </w:rPr>
              <w:t>№</w:t>
            </w:r>
          </w:p>
        </w:tc>
        <w:tc>
          <w:tcPr>
            <w:tcW w:type="dxa" w:w="3824"/>
            <w:vMerge w:val="restart"/>
            <w:tcBorders>
              <w:top w:color="000000" w:sz="8" w:val="single"/>
              <w:left w:color="000000" w:sz="8" w:val="single"/>
              <w:bottom w:color="000000" w:sz="8" w:val="single"/>
              <w:right w:color="000000" w:sz="8" w:val="single"/>
            </w:tcBorders>
            <w:tcMar>
              <w:left w:type="dxa" w:w="0"/>
              <w:right w:type="dxa" w:w="0"/>
            </w:tcMar>
            <w:vAlign w:val="center"/>
          </w:tcPr>
          <w:p w14:paraId="452F0000">
            <w:pPr>
              <w:spacing w:after="100" w:before="0" w:line="240" w:lineRule="auto"/>
              <w:ind w:firstLine="0" w:left="0"/>
              <w:jc w:val="center"/>
              <w:rPr>
                <w:sz w:val="20"/>
              </w:rPr>
            </w:pPr>
            <w:r>
              <w:rPr>
                <w:sz w:val="20"/>
              </w:rPr>
              <w:t>Показатель</w:t>
            </w:r>
          </w:p>
        </w:tc>
        <w:tc>
          <w:tcPr>
            <w:tcW w:type="dxa" w:w="2044"/>
            <w:gridSpan w:val="2"/>
            <w:tcBorders>
              <w:top w:color="000000" w:sz="8" w:val="single"/>
              <w:left w:color="000000" w:sz="8" w:val="single"/>
              <w:bottom w:color="000000" w:sz="8" w:val="single"/>
              <w:right w:color="000000" w:sz="8" w:val="single"/>
            </w:tcBorders>
            <w:tcMar>
              <w:left w:type="dxa" w:w="0"/>
              <w:right w:type="dxa" w:w="0"/>
            </w:tcMar>
            <w:vAlign w:val="center"/>
          </w:tcPr>
          <w:p w14:paraId="462F0000">
            <w:pPr>
              <w:spacing w:after="100" w:before="0" w:line="240" w:lineRule="auto"/>
              <w:ind w:firstLine="0" w:left="0"/>
              <w:jc w:val="center"/>
              <w:rPr>
                <w:sz w:val="20"/>
              </w:rPr>
            </w:pPr>
            <w:r>
              <w:rPr>
                <w:sz w:val="20"/>
              </w:rPr>
              <w:t>Единица измерения</w:t>
            </w:r>
          </w:p>
        </w:tc>
        <w:tc>
          <w:tcPr>
            <w:tcW w:type="dxa" w:w="951"/>
            <w:vMerge w:val="restart"/>
            <w:tcBorders>
              <w:top w:color="000000" w:sz="8" w:val="single"/>
              <w:left w:color="000000" w:sz="8" w:val="single"/>
              <w:bottom w:color="000000" w:sz="8" w:val="single"/>
              <w:right w:color="000000" w:sz="8" w:val="single"/>
            </w:tcBorders>
            <w:tcMar>
              <w:left w:type="dxa" w:w="0"/>
              <w:right w:type="dxa" w:w="0"/>
            </w:tcMar>
            <w:vAlign w:val="center"/>
          </w:tcPr>
          <w:p w14:paraId="472F0000">
            <w:pPr>
              <w:spacing w:after="100" w:before="0" w:line="240" w:lineRule="auto"/>
              <w:ind w:firstLine="0" w:left="0"/>
              <w:jc w:val="center"/>
              <w:rPr>
                <w:sz w:val="20"/>
              </w:rPr>
            </w:pPr>
            <w:r>
              <w:rPr>
                <w:sz w:val="20"/>
              </w:rPr>
              <w:t>Плановое значение показателя по итогам отчетного периода</w:t>
            </w:r>
          </w:p>
        </w:tc>
        <w:tc>
          <w:tcPr>
            <w:tcW w:type="dxa" w:w="1107"/>
            <w:vMerge w:val="restart"/>
            <w:tcBorders>
              <w:top w:color="000000" w:sz="8" w:val="single"/>
              <w:left w:color="000000" w:sz="8" w:val="single"/>
              <w:bottom w:color="000000" w:sz="8" w:val="single"/>
              <w:right w:color="000000" w:sz="8" w:val="single"/>
            </w:tcBorders>
            <w:tcMar>
              <w:left w:type="dxa" w:w="0"/>
              <w:right w:type="dxa" w:w="0"/>
            </w:tcMar>
          </w:tcPr>
          <w:p w14:paraId="482F0000">
            <w:pPr>
              <w:spacing w:after="100" w:before="0" w:line="240" w:lineRule="auto"/>
              <w:ind w:firstLine="0" w:left="0"/>
              <w:jc w:val="center"/>
              <w:rPr>
                <w:sz w:val="20"/>
              </w:rPr>
            </w:pPr>
            <w:r>
              <w:rPr>
                <w:sz w:val="20"/>
              </w:rPr>
              <w:t>Достигнутое значение показателя по состоянию на отчетную дату</w:t>
            </w:r>
          </w:p>
        </w:tc>
        <w:tc>
          <w:tcPr>
            <w:tcW w:type="dxa" w:w="1060"/>
            <w:vMerge w:val="restart"/>
            <w:tcBorders>
              <w:top w:color="000000" w:sz="8" w:val="single"/>
              <w:left w:color="000000" w:sz="8" w:val="single"/>
              <w:bottom w:color="000000" w:sz="8" w:val="single"/>
              <w:right w:color="000000" w:sz="8" w:val="single"/>
            </w:tcBorders>
            <w:tcMar>
              <w:left w:type="dxa" w:w="0"/>
              <w:right w:type="dxa" w:w="0"/>
            </w:tcMar>
          </w:tcPr>
          <w:p w14:paraId="492F0000">
            <w:pPr>
              <w:spacing w:after="100" w:before="0" w:line="240" w:lineRule="auto"/>
              <w:ind w:firstLine="0" w:left="0"/>
              <w:jc w:val="center"/>
              <w:rPr>
                <w:sz w:val="20"/>
              </w:rPr>
            </w:pPr>
            <w:r>
              <w:rPr>
                <w:sz w:val="20"/>
              </w:rPr>
              <w:t>Процент выполнения плана</w:t>
            </w:r>
          </w:p>
        </w:tc>
        <w:tc>
          <w:tcPr>
            <w:tcW w:type="dxa" w:w="1009"/>
            <w:vMerge w:val="restart"/>
            <w:tcBorders>
              <w:top w:color="000000" w:sz="8" w:val="single"/>
              <w:left w:color="000000" w:sz="8" w:val="single"/>
              <w:bottom w:color="000000" w:sz="8" w:val="single"/>
              <w:right w:color="000000" w:sz="8" w:val="single"/>
            </w:tcBorders>
            <w:tcMar>
              <w:left w:type="dxa" w:w="0"/>
              <w:right w:type="dxa" w:w="0"/>
            </w:tcMar>
          </w:tcPr>
          <w:p w14:paraId="4A2F0000">
            <w:pPr>
              <w:spacing w:after="100" w:before="0" w:line="240" w:lineRule="auto"/>
              <w:ind w:firstLine="0" w:left="0"/>
              <w:jc w:val="center"/>
              <w:rPr>
                <w:sz w:val="20"/>
              </w:rPr>
            </w:pPr>
            <w:r>
              <w:rPr>
                <w:sz w:val="20"/>
              </w:rPr>
              <w:t>Причина отклонения</w:t>
            </w:r>
          </w:p>
        </w:tc>
      </w:tr>
      <w:tr>
        <w:trPr>
          <w:trHeight w:hRule="atLeast" w:val="252"/>
        </w:trPr>
        <w:tc>
          <w:tcPr>
            <w:tcW w:type="dxa" w:w="211"/>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3824"/>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234"/>
            <w:tcBorders>
              <w:top w:color="000000" w:sz="8" w:val="single"/>
              <w:left w:color="000000" w:sz="8" w:val="single"/>
              <w:bottom w:color="000000" w:sz="8" w:val="single"/>
              <w:right w:color="000000" w:sz="8" w:val="single"/>
            </w:tcBorders>
            <w:tcMar>
              <w:left w:type="dxa" w:w="0"/>
              <w:right w:type="dxa" w:w="0"/>
            </w:tcMar>
            <w:vAlign w:val="center"/>
          </w:tcPr>
          <w:p w14:paraId="4B2F0000">
            <w:pPr>
              <w:spacing w:after="100" w:before="0" w:line="240" w:lineRule="auto"/>
              <w:ind w:firstLine="0" w:left="0"/>
              <w:jc w:val="center"/>
              <w:rPr>
                <w:sz w:val="20"/>
              </w:rPr>
            </w:pPr>
            <w:r>
              <w:rPr>
                <w:sz w:val="20"/>
              </w:rPr>
              <w:t>наименование</w:t>
            </w:r>
          </w:p>
        </w:tc>
        <w:tc>
          <w:tcPr>
            <w:tcW w:type="dxa" w:w="810"/>
            <w:tcBorders>
              <w:top w:color="000000" w:sz="8" w:val="single"/>
              <w:left w:color="000000" w:sz="8" w:val="single"/>
              <w:bottom w:color="000000" w:sz="8" w:val="single"/>
              <w:right w:color="000000" w:sz="8" w:val="single"/>
            </w:tcBorders>
            <w:tcMar>
              <w:left w:type="dxa" w:w="0"/>
              <w:right w:type="dxa" w:w="0"/>
            </w:tcMar>
            <w:vAlign w:val="center"/>
          </w:tcPr>
          <w:p w14:paraId="4C2F0000">
            <w:pPr>
              <w:spacing w:after="100" w:before="0" w:line="240" w:lineRule="auto"/>
              <w:ind w:firstLine="0" w:left="0"/>
              <w:jc w:val="center"/>
              <w:rPr>
                <w:sz w:val="20"/>
              </w:rPr>
            </w:pPr>
            <w:r>
              <w:rPr>
                <w:sz w:val="20"/>
              </w:rPr>
              <w:t xml:space="preserve">код по </w:t>
            </w:r>
            <w:r>
              <w:rPr>
                <w:color w:val="0000FF"/>
                <w:sz w:val="20"/>
              </w:rPr>
              <w:fldChar w:fldCharType="begin"/>
            </w:r>
            <w:r>
              <w:rPr>
                <w:color w:val="0000FF"/>
                <w:sz w:val="20"/>
              </w:rPr>
              <w:instrText>HYPERLINK "https://login.consultant.ru/link/?rnd=7CF07B1C6B511650EC2A0289D24AAA4E&amp;req=doc&amp;base=LAW&amp;n=377985&amp;REFFIELD=134&amp;REFDST=100284&amp;REFDOC=349119&amp;REFBASE=LAW&amp;stat=refcode%3D16876%3Bindex%3D599&amp;date=29.07.2021"</w:instrText>
            </w:r>
            <w:r>
              <w:rPr>
                <w:color w:val="0000FF"/>
                <w:sz w:val="20"/>
              </w:rPr>
              <w:fldChar w:fldCharType="separate"/>
            </w:r>
            <w:r>
              <w:rPr>
                <w:color w:val="0000FF"/>
                <w:sz w:val="20"/>
              </w:rPr>
              <w:t>ОКЕИ</w:t>
            </w:r>
            <w:r>
              <w:rPr>
                <w:color w:val="0000FF"/>
                <w:sz w:val="20"/>
              </w:rPr>
              <w:fldChar w:fldCharType="end"/>
            </w:r>
          </w:p>
        </w:tc>
        <w:tc>
          <w:tcPr>
            <w:tcW w:type="dxa" w:w="951"/>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107"/>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060"/>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009"/>
            <w:gridSpan w:val="1"/>
            <w:vMerge w:val="continue"/>
            <w:tcBorders>
              <w:top w:color="000000" w:sz="8" w:val="single"/>
              <w:left w:color="000000" w:sz="8" w:val="single"/>
              <w:bottom w:color="000000" w:sz="8" w:val="single"/>
              <w:right w:color="000000" w:sz="8" w:val="single"/>
            </w:tcBorders>
            <w:tcMar>
              <w:left w:type="dxa" w:w="0"/>
              <w:right w:type="dxa" w:w="0"/>
            </w:tcMar>
          </w:tcPr>
          <w:p/>
        </w:tc>
      </w:tr>
      <w:tr>
        <w:trPr>
          <w:trHeight w:hRule="atLeast" w:val="318"/>
        </w:trPr>
        <w:tc>
          <w:tcPr>
            <w:tcW w:type="dxa" w:w="211"/>
            <w:tcBorders>
              <w:top w:color="000000" w:sz="8" w:val="single"/>
              <w:left w:color="000000" w:sz="8" w:val="single"/>
              <w:bottom w:color="000000" w:sz="8" w:val="single"/>
              <w:right w:color="000000" w:sz="8" w:val="single"/>
            </w:tcBorders>
            <w:tcMar>
              <w:left w:type="dxa" w:w="0"/>
              <w:right w:type="dxa" w:w="0"/>
            </w:tcMar>
            <w:vAlign w:val="center"/>
          </w:tcPr>
          <w:p w14:paraId="4D2F0000">
            <w:pPr>
              <w:spacing w:after="100" w:before="0" w:line="240" w:lineRule="auto"/>
              <w:ind w:firstLine="0" w:left="0"/>
              <w:jc w:val="center"/>
              <w:rPr>
                <w:sz w:val="20"/>
              </w:rPr>
            </w:pPr>
            <w:r>
              <w:rPr>
                <w:sz w:val="20"/>
              </w:rPr>
              <w:t>1</w:t>
            </w:r>
          </w:p>
        </w:tc>
        <w:tc>
          <w:tcPr>
            <w:tcW w:type="dxa" w:w="3824"/>
            <w:tcBorders>
              <w:top w:color="000000" w:sz="8" w:val="single"/>
              <w:left w:color="000000" w:sz="8" w:val="single"/>
              <w:bottom w:color="000000" w:sz="8" w:val="single"/>
              <w:right w:color="000000" w:sz="8" w:val="single"/>
            </w:tcBorders>
            <w:tcMar>
              <w:left w:type="dxa" w:w="0"/>
              <w:right w:type="dxa" w:w="0"/>
            </w:tcMar>
            <w:vAlign w:val="center"/>
          </w:tcPr>
          <w:p w14:paraId="4E2F0000">
            <w:pPr>
              <w:spacing w:after="100" w:before="0" w:line="240" w:lineRule="auto"/>
              <w:ind w:firstLine="0" w:left="0"/>
              <w:jc w:val="center"/>
              <w:rPr>
                <w:sz w:val="20"/>
              </w:rPr>
            </w:pPr>
            <w:r>
              <w:rPr>
                <w:sz w:val="20"/>
              </w:rPr>
              <w:t>2</w:t>
            </w:r>
          </w:p>
        </w:tc>
        <w:tc>
          <w:tcPr>
            <w:tcW w:type="dxa" w:w="1234"/>
            <w:tcBorders>
              <w:top w:color="000000" w:sz="8" w:val="single"/>
              <w:left w:color="000000" w:sz="8" w:val="single"/>
              <w:bottom w:color="000000" w:sz="8" w:val="single"/>
              <w:right w:color="000000" w:sz="8" w:val="single"/>
            </w:tcBorders>
            <w:tcMar>
              <w:left w:type="dxa" w:w="0"/>
              <w:right w:type="dxa" w:w="0"/>
            </w:tcMar>
            <w:vAlign w:val="center"/>
          </w:tcPr>
          <w:p w14:paraId="4F2F0000">
            <w:pPr>
              <w:spacing w:after="100" w:before="0" w:line="240" w:lineRule="auto"/>
              <w:ind w:firstLine="0" w:left="0"/>
              <w:jc w:val="center"/>
              <w:rPr>
                <w:sz w:val="20"/>
              </w:rPr>
            </w:pPr>
            <w:r>
              <w:rPr>
                <w:sz w:val="20"/>
              </w:rPr>
              <w:t>3</w:t>
            </w:r>
          </w:p>
        </w:tc>
        <w:tc>
          <w:tcPr>
            <w:tcW w:type="dxa" w:w="810"/>
            <w:tcBorders>
              <w:top w:color="000000" w:sz="8" w:val="single"/>
              <w:left w:color="000000" w:sz="8" w:val="single"/>
              <w:bottom w:color="000000" w:sz="8" w:val="single"/>
              <w:right w:color="000000" w:sz="8" w:val="single"/>
            </w:tcBorders>
            <w:tcMar>
              <w:left w:type="dxa" w:w="0"/>
              <w:right w:type="dxa" w:w="0"/>
            </w:tcMar>
            <w:vAlign w:val="center"/>
          </w:tcPr>
          <w:p w14:paraId="502F0000">
            <w:pPr>
              <w:spacing w:after="100" w:before="0" w:line="240" w:lineRule="auto"/>
              <w:ind w:firstLine="0" w:left="0"/>
              <w:jc w:val="center"/>
              <w:rPr>
                <w:sz w:val="20"/>
              </w:rPr>
            </w:pPr>
            <w:r>
              <w:rPr>
                <w:sz w:val="20"/>
              </w:rPr>
              <w:t>4</w:t>
            </w:r>
          </w:p>
        </w:tc>
        <w:tc>
          <w:tcPr>
            <w:tcW w:type="dxa" w:w="951"/>
            <w:tcBorders>
              <w:top w:color="000000" w:sz="8" w:val="single"/>
              <w:left w:color="000000" w:sz="8" w:val="single"/>
              <w:bottom w:color="000000" w:sz="8" w:val="single"/>
              <w:right w:color="000000" w:sz="8" w:val="single"/>
            </w:tcBorders>
            <w:tcMar>
              <w:left w:type="dxa" w:w="0"/>
              <w:right w:type="dxa" w:w="0"/>
            </w:tcMar>
            <w:vAlign w:val="center"/>
          </w:tcPr>
          <w:p w14:paraId="512F0000">
            <w:pPr>
              <w:spacing w:after="100" w:before="0" w:line="240" w:lineRule="auto"/>
              <w:ind w:firstLine="0" w:left="0"/>
              <w:jc w:val="center"/>
              <w:rPr>
                <w:sz w:val="20"/>
              </w:rPr>
            </w:pPr>
            <w:r>
              <w:rPr>
                <w:sz w:val="20"/>
              </w:rPr>
              <w:t>5</w:t>
            </w:r>
          </w:p>
        </w:tc>
        <w:tc>
          <w:tcPr>
            <w:tcW w:type="dxa" w:w="1107"/>
            <w:tcBorders>
              <w:top w:color="000000" w:sz="8" w:val="single"/>
              <w:left w:color="000000" w:sz="8" w:val="single"/>
              <w:bottom w:color="000000" w:sz="8" w:val="single"/>
              <w:right w:color="000000" w:sz="8" w:val="single"/>
            </w:tcBorders>
            <w:tcMar>
              <w:left w:type="dxa" w:w="0"/>
              <w:right w:type="dxa" w:w="0"/>
            </w:tcMar>
          </w:tcPr>
          <w:p w14:paraId="522F0000">
            <w:pPr>
              <w:spacing w:after="100" w:before="0" w:line="240" w:lineRule="auto"/>
              <w:ind w:firstLine="0" w:left="0"/>
              <w:jc w:val="center"/>
              <w:rPr>
                <w:sz w:val="20"/>
              </w:rPr>
            </w:pPr>
            <w:r>
              <w:rPr>
                <w:sz w:val="20"/>
              </w:rPr>
              <w:t>6</w:t>
            </w:r>
          </w:p>
        </w:tc>
        <w:tc>
          <w:tcPr>
            <w:tcW w:type="dxa" w:w="1060"/>
            <w:tcBorders>
              <w:top w:color="000000" w:sz="8" w:val="single"/>
              <w:left w:color="000000" w:sz="8" w:val="single"/>
              <w:bottom w:color="000000" w:sz="8" w:val="single"/>
              <w:right w:color="000000" w:sz="8" w:val="single"/>
            </w:tcBorders>
            <w:tcMar>
              <w:left w:type="dxa" w:w="0"/>
              <w:right w:type="dxa" w:w="0"/>
            </w:tcMar>
          </w:tcPr>
          <w:p w14:paraId="532F0000">
            <w:pPr>
              <w:spacing w:after="100" w:before="0" w:line="240" w:lineRule="auto"/>
              <w:ind w:firstLine="0" w:left="0"/>
              <w:jc w:val="center"/>
              <w:rPr>
                <w:sz w:val="20"/>
              </w:rPr>
            </w:pPr>
            <w:r>
              <w:rPr>
                <w:sz w:val="20"/>
              </w:rPr>
              <w:t>7</w:t>
            </w:r>
          </w:p>
        </w:tc>
        <w:tc>
          <w:tcPr>
            <w:tcW w:type="dxa" w:w="1009"/>
            <w:tcBorders>
              <w:top w:color="000000" w:sz="8" w:val="single"/>
              <w:left w:color="000000" w:sz="8" w:val="single"/>
              <w:bottom w:color="000000" w:sz="8" w:val="single"/>
              <w:right w:color="000000" w:sz="8" w:val="single"/>
            </w:tcBorders>
            <w:tcMar>
              <w:left w:type="dxa" w:w="0"/>
              <w:right w:type="dxa" w:w="0"/>
            </w:tcMar>
          </w:tcPr>
          <w:p w14:paraId="542F0000">
            <w:pPr>
              <w:spacing w:after="100" w:before="0" w:line="240" w:lineRule="auto"/>
              <w:ind w:firstLine="0" w:left="0"/>
              <w:jc w:val="center"/>
              <w:rPr>
                <w:sz w:val="20"/>
              </w:rPr>
            </w:pPr>
            <w:r>
              <w:rPr>
                <w:sz w:val="20"/>
              </w:rPr>
              <w:t>8</w:t>
            </w:r>
          </w:p>
        </w:tc>
      </w:tr>
      <w:tr>
        <w:trPr>
          <w:trHeight w:hRule="atLeast" w:val="661"/>
        </w:trPr>
        <w:tc>
          <w:tcPr>
            <w:tcW w:type="dxa" w:w="211"/>
            <w:tcBorders>
              <w:top w:color="000000" w:sz="8" w:val="single"/>
              <w:left w:color="000000" w:sz="8" w:val="single"/>
              <w:bottom w:color="000000" w:sz="8" w:val="single"/>
              <w:right w:color="000000" w:sz="8" w:val="single"/>
            </w:tcBorders>
            <w:tcMar>
              <w:left w:type="dxa" w:w="0"/>
              <w:right w:type="dxa" w:w="0"/>
            </w:tcMar>
            <w:vAlign w:val="center"/>
          </w:tcPr>
          <w:p w14:paraId="552F0000">
            <w:pPr>
              <w:spacing w:after="100" w:before="0" w:line="240" w:lineRule="auto"/>
              <w:ind w:firstLine="0" w:left="0"/>
              <w:jc w:val="center"/>
              <w:rPr>
                <w:sz w:val="20"/>
              </w:rPr>
            </w:pPr>
            <w:r>
              <w:rPr>
                <w:sz w:val="20"/>
              </w:rPr>
              <w:t>1</w:t>
            </w:r>
          </w:p>
        </w:tc>
        <w:tc>
          <w:tcPr>
            <w:tcW w:type="dxa" w:w="3824"/>
            <w:tcBorders>
              <w:top w:color="000000" w:sz="8" w:val="single"/>
              <w:left w:color="000000" w:sz="8" w:val="single"/>
              <w:bottom w:color="000000" w:sz="8" w:val="single"/>
              <w:right w:color="000000" w:sz="8" w:val="single"/>
            </w:tcBorders>
            <w:tcMar>
              <w:left w:type="dxa" w:w="0"/>
              <w:right w:type="dxa" w:w="0"/>
            </w:tcMar>
            <w:vAlign w:val="center"/>
          </w:tcPr>
          <w:p w14:paraId="562F0000">
            <w:pPr>
              <w:spacing w:after="100" w:before="0" w:line="240" w:lineRule="auto"/>
              <w:ind w:firstLine="0" w:left="0"/>
              <w:jc w:val="left"/>
              <w:rPr>
                <w:sz w:val="20"/>
              </w:rPr>
            </w:pPr>
            <w:r>
              <w:rPr>
                <w:sz w:val="20"/>
              </w:rPr>
              <w:t>Достижение в отчетном году целевых значений показателя проекта Национальной технологической инициативы (</w:t>
            </w:r>
            <w:r>
              <w:rPr>
                <w:sz w:val="20"/>
              </w:rPr>
              <w:t>P</w:t>
            </w:r>
            <w:r>
              <w:rPr>
                <w:sz w:val="20"/>
                <w:vertAlign w:val="subscript"/>
              </w:rPr>
              <w:t>1</w:t>
            </w:r>
            <w:r>
              <w:rPr>
                <w:sz w:val="20"/>
              </w:rPr>
              <w:t>)</w:t>
            </w:r>
          </w:p>
        </w:tc>
        <w:tc>
          <w:tcPr>
            <w:tcW w:type="dxa" w:w="1234"/>
            <w:tcBorders>
              <w:top w:color="000000" w:sz="8" w:val="single"/>
              <w:left w:color="000000" w:sz="8" w:val="single"/>
              <w:bottom w:color="000000" w:sz="8" w:val="single"/>
              <w:right w:color="000000" w:sz="8" w:val="single"/>
            </w:tcBorders>
            <w:tcMar>
              <w:left w:type="dxa" w:w="0"/>
              <w:right w:type="dxa" w:w="0"/>
            </w:tcMar>
            <w:vAlign w:val="center"/>
          </w:tcPr>
          <w:p w14:paraId="572F0000">
            <w:pPr>
              <w:spacing w:after="100" w:before="0" w:line="240" w:lineRule="auto"/>
              <w:ind w:firstLine="0" w:left="0"/>
              <w:jc w:val="center"/>
              <w:rPr>
                <w:sz w:val="20"/>
              </w:rPr>
            </w:pPr>
            <w:r>
              <w:rPr>
                <w:sz w:val="20"/>
              </w:rPr>
              <w:t>процент</w:t>
            </w:r>
          </w:p>
        </w:tc>
        <w:tc>
          <w:tcPr>
            <w:tcW w:type="dxa" w:w="810"/>
            <w:tcBorders>
              <w:top w:color="000000" w:sz="8" w:val="single"/>
              <w:left w:color="000000" w:sz="8" w:val="single"/>
              <w:bottom w:color="000000" w:sz="8" w:val="single"/>
              <w:right w:color="000000" w:sz="8" w:val="single"/>
            </w:tcBorders>
            <w:tcMar>
              <w:left w:type="dxa" w:w="0"/>
              <w:right w:type="dxa" w:w="0"/>
            </w:tcMar>
            <w:vAlign w:val="center"/>
          </w:tcPr>
          <w:p w14:paraId="582F0000">
            <w:pPr>
              <w:spacing w:after="100" w:before="0" w:line="240" w:lineRule="auto"/>
              <w:ind w:firstLine="0" w:left="0"/>
              <w:jc w:val="center"/>
              <w:rPr>
                <w:sz w:val="20"/>
              </w:rPr>
            </w:pPr>
            <w:r>
              <w:rPr>
                <w:sz w:val="20"/>
              </w:rPr>
              <w:t>744</w:t>
            </w:r>
          </w:p>
        </w:tc>
        <w:tc>
          <w:tcPr>
            <w:tcW w:type="dxa" w:w="951"/>
            <w:tcBorders>
              <w:top w:color="000000" w:sz="8" w:val="single"/>
              <w:left w:color="000000" w:sz="8" w:val="single"/>
              <w:bottom w:color="000000" w:sz="8" w:val="single"/>
              <w:right w:color="000000" w:sz="8" w:val="single"/>
            </w:tcBorders>
            <w:tcMar>
              <w:left w:type="dxa" w:w="0"/>
              <w:right w:type="dxa" w:w="0"/>
            </w:tcMar>
            <w:vAlign w:val="center"/>
          </w:tcPr>
          <w:p w14:paraId="592F0000">
            <w:pPr>
              <w:spacing w:after="100" w:before="0" w:line="240" w:lineRule="auto"/>
              <w:ind w:firstLine="0" w:left="0"/>
              <w:jc w:val="center"/>
              <w:rPr>
                <w:sz w:val="20"/>
              </w:rPr>
            </w:pPr>
          </w:p>
        </w:tc>
        <w:tc>
          <w:tcPr>
            <w:tcW w:type="dxa" w:w="1107"/>
            <w:tcBorders>
              <w:top w:color="000000" w:sz="8" w:val="single"/>
              <w:left w:color="000000" w:sz="8" w:val="single"/>
              <w:bottom w:color="000000" w:sz="8" w:val="single"/>
              <w:right w:color="000000" w:sz="8" w:val="single"/>
            </w:tcBorders>
            <w:tcMar>
              <w:left w:type="dxa" w:w="0"/>
              <w:right w:type="dxa" w:w="0"/>
            </w:tcMar>
          </w:tcPr>
          <w:p w14:paraId="5A2F0000">
            <w:pPr>
              <w:spacing w:after="100" w:before="0" w:line="240" w:lineRule="auto"/>
              <w:ind w:firstLine="0" w:left="0"/>
              <w:jc w:val="center"/>
              <w:rPr>
                <w:sz w:val="20"/>
              </w:rPr>
            </w:pPr>
          </w:p>
        </w:tc>
        <w:tc>
          <w:tcPr>
            <w:tcW w:type="dxa" w:w="1060"/>
            <w:tcBorders>
              <w:top w:color="000000" w:sz="8" w:val="single"/>
              <w:left w:color="000000" w:sz="8" w:val="single"/>
              <w:bottom w:color="000000" w:sz="8" w:val="single"/>
              <w:right w:color="000000" w:sz="8" w:val="single"/>
            </w:tcBorders>
            <w:tcMar>
              <w:left w:type="dxa" w:w="0"/>
              <w:right w:type="dxa" w:w="0"/>
            </w:tcMar>
          </w:tcPr>
          <w:p w14:paraId="5B2F0000">
            <w:pPr>
              <w:spacing w:after="100" w:before="0" w:line="240" w:lineRule="auto"/>
              <w:ind w:firstLine="0" w:left="0"/>
              <w:jc w:val="center"/>
              <w:rPr>
                <w:sz w:val="20"/>
              </w:rPr>
            </w:pPr>
          </w:p>
        </w:tc>
        <w:tc>
          <w:tcPr>
            <w:tcW w:type="dxa" w:w="1009"/>
            <w:tcBorders>
              <w:top w:color="000000" w:sz="8" w:val="single"/>
              <w:left w:color="000000" w:sz="8" w:val="single"/>
              <w:bottom w:color="000000" w:sz="8" w:val="single"/>
              <w:right w:color="000000" w:sz="8" w:val="single"/>
            </w:tcBorders>
            <w:tcMar>
              <w:left w:type="dxa" w:w="0"/>
              <w:right w:type="dxa" w:w="0"/>
            </w:tcMar>
          </w:tcPr>
          <w:p w14:paraId="5C2F0000">
            <w:pPr>
              <w:spacing w:after="100" w:before="0" w:line="240" w:lineRule="auto"/>
              <w:ind w:firstLine="0" w:left="0"/>
              <w:jc w:val="center"/>
              <w:rPr>
                <w:sz w:val="20"/>
              </w:rPr>
            </w:pPr>
          </w:p>
        </w:tc>
      </w:tr>
      <w:tr>
        <w:trPr>
          <w:trHeight w:hRule="atLeast" w:val="701"/>
        </w:trPr>
        <w:tc>
          <w:tcPr>
            <w:tcW w:type="dxa" w:w="211"/>
            <w:tcBorders>
              <w:top w:color="000000" w:sz="8" w:val="single"/>
              <w:left w:color="000000" w:sz="8" w:val="single"/>
              <w:bottom w:color="000000" w:sz="8" w:val="single"/>
              <w:right w:color="000000" w:sz="8" w:val="single"/>
            </w:tcBorders>
            <w:tcMar>
              <w:left w:type="dxa" w:w="0"/>
              <w:right w:type="dxa" w:w="0"/>
            </w:tcMar>
            <w:vAlign w:val="center"/>
          </w:tcPr>
          <w:p w14:paraId="5D2F0000">
            <w:pPr>
              <w:spacing w:after="100" w:before="0" w:line="240" w:lineRule="auto"/>
              <w:ind w:firstLine="0" w:left="0"/>
              <w:jc w:val="center"/>
              <w:rPr>
                <w:sz w:val="20"/>
              </w:rPr>
            </w:pPr>
            <w:r>
              <w:rPr>
                <w:sz w:val="20"/>
              </w:rPr>
              <w:t>2</w:t>
            </w:r>
          </w:p>
        </w:tc>
        <w:tc>
          <w:tcPr>
            <w:tcW w:type="dxa" w:w="3824"/>
            <w:tcBorders>
              <w:top w:color="000000" w:sz="8" w:val="single"/>
              <w:left w:color="000000" w:sz="8" w:val="single"/>
              <w:bottom w:color="000000" w:sz="8" w:val="single"/>
              <w:right w:color="000000" w:sz="8" w:val="single"/>
            </w:tcBorders>
            <w:tcMar>
              <w:left w:type="dxa" w:w="0"/>
              <w:right w:type="dxa" w:w="0"/>
            </w:tcMar>
            <w:vAlign w:val="center"/>
          </w:tcPr>
          <w:p w14:paraId="5E2F0000">
            <w:pPr>
              <w:spacing w:after="100" w:before="0" w:line="240" w:lineRule="auto"/>
              <w:ind w:firstLine="0" w:left="0"/>
              <w:jc w:val="left"/>
              <w:rPr>
                <w:sz w:val="20"/>
              </w:rPr>
            </w:pPr>
            <w:r>
              <w:rPr>
                <w:sz w:val="20"/>
              </w:rPr>
              <w:t>Достижение в отчетном году ключевых контрольных точек проекта Национальной технологической инициативы (</w:t>
            </w:r>
            <w:r>
              <w:rPr>
                <w:sz w:val="20"/>
              </w:rPr>
              <w:t>P</w:t>
            </w:r>
            <w:r>
              <w:rPr>
                <w:sz w:val="20"/>
                <w:vertAlign w:val="subscript"/>
              </w:rPr>
              <w:t>2</w:t>
            </w:r>
            <w:r>
              <w:rPr>
                <w:sz w:val="20"/>
              </w:rPr>
              <w:t>)</w:t>
            </w:r>
          </w:p>
        </w:tc>
        <w:tc>
          <w:tcPr>
            <w:tcW w:type="dxa" w:w="1234"/>
            <w:tcBorders>
              <w:top w:color="000000" w:sz="8" w:val="single"/>
              <w:left w:color="000000" w:sz="8" w:val="single"/>
              <w:bottom w:color="000000" w:sz="8" w:val="single"/>
              <w:right w:color="000000" w:sz="8" w:val="single"/>
            </w:tcBorders>
            <w:tcMar>
              <w:left w:type="dxa" w:w="0"/>
              <w:right w:type="dxa" w:w="0"/>
            </w:tcMar>
            <w:vAlign w:val="center"/>
          </w:tcPr>
          <w:p w14:paraId="5F2F0000">
            <w:pPr>
              <w:spacing w:after="100" w:before="0" w:line="240" w:lineRule="auto"/>
              <w:ind w:firstLine="0" w:left="0"/>
              <w:jc w:val="center"/>
              <w:rPr>
                <w:sz w:val="20"/>
              </w:rPr>
            </w:pPr>
            <w:r>
              <w:rPr>
                <w:sz w:val="20"/>
              </w:rPr>
              <w:t>процент</w:t>
            </w:r>
          </w:p>
        </w:tc>
        <w:tc>
          <w:tcPr>
            <w:tcW w:type="dxa" w:w="810"/>
            <w:tcBorders>
              <w:top w:color="000000" w:sz="8" w:val="single"/>
              <w:left w:color="000000" w:sz="8" w:val="single"/>
              <w:bottom w:color="000000" w:sz="8" w:val="single"/>
              <w:right w:color="000000" w:sz="8" w:val="single"/>
            </w:tcBorders>
            <w:tcMar>
              <w:left w:type="dxa" w:w="0"/>
              <w:right w:type="dxa" w:w="0"/>
            </w:tcMar>
            <w:vAlign w:val="center"/>
          </w:tcPr>
          <w:p w14:paraId="602F0000">
            <w:pPr>
              <w:spacing w:after="100" w:before="0" w:line="240" w:lineRule="auto"/>
              <w:ind w:firstLine="0" w:left="0"/>
              <w:jc w:val="center"/>
              <w:rPr>
                <w:sz w:val="20"/>
              </w:rPr>
            </w:pPr>
            <w:r>
              <w:rPr>
                <w:sz w:val="20"/>
              </w:rPr>
              <w:t>744</w:t>
            </w:r>
          </w:p>
        </w:tc>
        <w:tc>
          <w:tcPr>
            <w:tcW w:type="dxa" w:w="951"/>
            <w:tcBorders>
              <w:top w:color="000000" w:sz="8" w:val="single"/>
              <w:left w:color="000000" w:sz="8" w:val="single"/>
              <w:bottom w:color="000000" w:sz="8" w:val="single"/>
              <w:right w:color="000000" w:sz="8" w:val="single"/>
            </w:tcBorders>
            <w:tcMar>
              <w:left w:type="dxa" w:w="0"/>
              <w:right w:type="dxa" w:w="0"/>
            </w:tcMar>
            <w:vAlign w:val="center"/>
          </w:tcPr>
          <w:p w14:paraId="612F0000">
            <w:pPr>
              <w:spacing w:after="100" w:before="0" w:line="240" w:lineRule="auto"/>
              <w:ind w:firstLine="0" w:left="0"/>
              <w:jc w:val="center"/>
              <w:rPr>
                <w:sz w:val="20"/>
              </w:rPr>
            </w:pPr>
          </w:p>
        </w:tc>
        <w:tc>
          <w:tcPr>
            <w:tcW w:type="dxa" w:w="1107"/>
            <w:tcBorders>
              <w:top w:color="000000" w:sz="8" w:val="single"/>
              <w:left w:color="000000" w:sz="8" w:val="single"/>
              <w:bottom w:color="000000" w:sz="8" w:val="single"/>
              <w:right w:color="000000" w:sz="8" w:val="single"/>
            </w:tcBorders>
            <w:tcMar>
              <w:left w:type="dxa" w:w="0"/>
              <w:right w:type="dxa" w:w="0"/>
            </w:tcMar>
          </w:tcPr>
          <w:p w14:paraId="622F0000">
            <w:pPr>
              <w:spacing w:after="100" w:before="0" w:line="240" w:lineRule="auto"/>
              <w:ind w:firstLine="0" w:left="0"/>
              <w:jc w:val="center"/>
              <w:rPr>
                <w:sz w:val="20"/>
              </w:rPr>
            </w:pPr>
          </w:p>
        </w:tc>
        <w:tc>
          <w:tcPr>
            <w:tcW w:type="dxa" w:w="1060"/>
            <w:tcBorders>
              <w:top w:color="000000" w:sz="8" w:val="single"/>
              <w:left w:color="000000" w:sz="8" w:val="single"/>
              <w:bottom w:color="000000" w:sz="8" w:val="single"/>
              <w:right w:color="000000" w:sz="8" w:val="single"/>
            </w:tcBorders>
            <w:tcMar>
              <w:left w:type="dxa" w:w="0"/>
              <w:right w:type="dxa" w:w="0"/>
            </w:tcMar>
          </w:tcPr>
          <w:p w14:paraId="632F0000">
            <w:pPr>
              <w:spacing w:after="100" w:before="0" w:line="240" w:lineRule="auto"/>
              <w:ind w:firstLine="0" w:left="0"/>
              <w:jc w:val="center"/>
              <w:rPr>
                <w:sz w:val="20"/>
              </w:rPr>
            </w:pPr>
          </w:p>
        </w:tc>
        <w:tc>
          <w:tcPr>
            <w:tcW w:type="dxa" w:w="1009"/>
            <w:tcBorders>
              <w:top w:color="000000" w:sz="8" w:val="single"/>
              <w:left w:color="000000" w:sz="8" w:val="single"/>
              <w:bottom w:color="000000" w:sz="8" w:val="single"/>
              <w:right w:color="000000" w:sz="8" w:val="single"/>
            </w:tcBorders>
            <w:tcMar>
              <w:left w:type="dxa" w:w="0"/>
              <w:right w:type="dxa" w:w="0"/>
            </w:tcMar>
          </w:tcPr>
          <w:p w14:paraId="642F0000">
            <w:pPr>
              <w:spacing w:after="100" w:before="0" w:line="240" w:lineRule="auto"/>
              <w:ind w:firstLine="0" w:left="0"/>
              <w:jc w:val="center"/>
              <w:rPr>
                <w:sz w:val="20"/>
              </w:rPr>
            </w:pPr>
          </w:p>
        </w:tc>
      </w:tr>
      <w:tr>
        <w:trPr>
          <w:trHeight w:hRule="atLeast" w:val="274"/>
        </w:trPr>
        <w:tc>
          <w:tcPr>
            <w:tcW w:type="dxa" w:w="211"/>
            <w:tcBorders>
              <w:top w:color="000000" w:sz="8" w:val="single"/>
              <w:left w:color="000000" w:sz="8" w:val="single"/>
              <w:bottom w:color="000000" w:sz="8" w:val="single"/>
              <w:right w:color="000000" w:sz="8" w:val="single"/>
            </w:tcBorders>
            <w:tcMar>
              <w:left w:type="dxa" w:w="0"/>
              <w:right w:type="dxa" w:w="0"/>
            </w:tcMar>
            <w:vAlign w:val="center"/>
          </w:tcPr>
          <w:p w14:paraId="652F0000">
            <w:pPr>
              <w:spacing w:after="100" w:before="0" w:line="240" w:lineRule="auto"/>
              <w:ind w:firstLine="0" w:left="0"/>
              <w:jc w:val="center"/>
              <w:rPr>
                <w:sz w:val="20"/>
              </w:rPr>
            </w:pPr>
            <w:r>
              <w:rPr>
                <w:sz w:val="20"/>
              </w:rPr>
              <w:t>3</w:t>
            </w:r>
          </w:p>
        </w:tc>
        <w:tc>
          <w:tcPr>
            <w:tcW w:type="dxa" w:w="3824"/>
            <w:tcBorders>
              <w:top w:color="000000" w:sz="8" w:val="single"/>
              <w:left w:color="000000" w:sz="8" w:val="single"/>
              <w:bottom w:color="000000" w:sz="8" w:val="single"/>
              <w:right w:color="000000" w:sz="8" w:val="single"/>
            </w:tcBorders>
            <w:tcMar>
              <w:left w:type="dxa" w:w="0"/>
              <w:right w:type="dxa" w:w="0"/>
            </w:tcMar>
            <w:vAlign w:val="center"/>
          </w:tcPr>
          <w:p w14:paraId="662F0000">
            <w:pPr>
              <w:spacing w:after="100" w:before="0" w:line="240" w:lineRule="auto"/>
              <w:ind w:firstLine="0" w:left="0"/>
              <w:jc w:val="left"/>
              <w:rPr>
                <w:sz w:val="20"/>
              </w:rPr>
            </w:pPr>
            <w:r>
              <w:rPr>
                <w:color w:val="000000"/>
                <w:sz w:val="20"/>
              </w:rPr>
              <w:t>Интегральная оценка эффективности реализации проекта</w:t>
            </w:r>
          </w:p>
        </w:tc>
        <w:tc>
          <w:tcPr>
            <w:tcW w:type="dxa" w:w="1234"/>
            <w:tcBorders>
              <w:top w:color="000000" w:sz="8" w:val="single"/>
              <w:left w:color="000000" w:sz="8" w:val="single"/>
              <w:bottom w:color="000000" w:sz="8" w:val="single"/>
              <w:right w:color="000000" w:sz="8" w:val="single"/>
            </w:tcBorders>
            <w:tcMar>
              <w:left w:type="dxa" w:w="0"/>
              <w:right w:type="dxa" w:w="0"/>
            </w:tcMar>
            <w:vAlign w:val="center"/>
          </w:tcPr>
          <w:p w14:paraId="672F0000">
            <w:pPr>
              <w:spacing w:after="100" w:before="0" w:line="240" w:lineRule="auto"/>
              <w:ind w:firstLine="0" w:left="0"/>
              <w:jc w:val="center"/>
              <w:rPr>
                <w:sz w:val="20"/>
              </w:rPr>
            </w:pPr>
            <w:r>
              <w:rPr>
                <w:sz w:val="20"/>
              </w:rPr>
              <w:t>процент</w:t>
            </w:r>
          </w:p>
        </w:tc>
        <w:tc>
          <w:tcPr>
            <w:tcW w:type="dxa" w:w="810"/>
            <w:tcBorders>
              <w:top w:color="000000" w:sz="8" w:val="single"/>
              <w:left w:color="000000" w:sz="8" w:val="single"/>
              <w:bottom w:color="000000" w:sz="8" w:val="single"/>
              <w:right w:color="000000" w:sz="8" w:val="single"/>
            </w:tcBorders>
            <w:tcMar>
              <w:left w:type="dxa" w:w="0"/>
              <w:right w:type="dxa" w:w="0"/>
            </w:tcMar>
            <w:vAlign w:val="center"/>
          </w:tcPr>
          <w:p w14:paraId="682F0000">
            <w:pPr>
              <w:spacing w:after="100" w:before="0" w:line="240" w:lineRule="auto"/>
              <w:ind w:firstLine="0" w:left="0"/>
              <w:jc w:val="center"/>
              <w:rPr>
                <w:sz w:val="20"/>
              </w:rPr>
            </w:pPr>
            <w:r>
              <w:rPr>
                <w:sz w:val="20"/>
              </w:rPr>
              <w:t>744</w:t>
            </w:r>
          </w:p>
        </w:tc>
        <w:tc>
          <w:tcPr>
            <w:tcW w:type="dxa" w:w="951"/>
            <w:tcBorders>
              <w:top w:color="000000" w:sz="8" w:val="single"/>
              <w:left w:color="000000" w:sz="8" w:val="single"/>
              <w:bottom w:color="000000" w:sz="8" w:val="single"/>
              <w:right w:color="000000" w:sz="8" w:val="single"/>
            </w:tcBorders>
            <w:tcMar>
              <w:left w:type="dxa" w:w="0"/>
              <w:right w:type="dxa" w:w="0"/>
            </w:tcMar>
            <w:vAlign w:val="center"/>
          </w:tcPr>
          <w:p w14:paraId="692F0000">
            <w:pPr>
              <w:spacing w:after="100" w:before="0" w:line="240" w:lineRule="auto"/>
              <w:ind w:firstLine="0" w:left="0"/>
              <w:jc w:val="center"/>
              <w:rPr>
                <w:sz w:val="20"/>
              </w:rPr>
            </w:pPr>
          </w:p>
        </w:tc>
        <w:tc>
          <w:tcPr>
            <w:tcW w:type="dxa" w:w="1107"/>
            <w:tcBorders>
              <w:top w:color="000000" w:sz="8" w:val="single"/>
              <w:left w:color="000000" w:sz="8" w:val="single"/>
              <w:bottom w:color="000000" w:sz="8" w:val="single"/>
              <w:right w:color="000000" w:sz="8" w:val="single"/>
            </w:tcBorders>
            <w:tcMar>
              <w:left w:type="dxa" w:w="0"/>
              <w:right w:type="dxa" w:w="0"/>
            </w:tcMar>
          </w:tcPr>
          <w:p w14:paraId="6A2F0000">
            <w:pPr>
              <w:spacing w:after="100" w:before="0" w:line="240" w:lineRule="auto"/>
              <w:ind w:firstLine="0" w:left="0"/>
              <w:jc w:val="center"/>
              <w:rPr>
                <w:sz w:val="20"/>
              </w:rPr>
            </w:pPr>
          </w:p>
        </w:tc>
        <w:tc>
          <w:tcPr>
            <w:tcW w:type="dxa" w:w="1060"/>
            <w:tcBorders>
              <w:top w:color="000000" w:sz="8" w:val="single"/>
              <w:left w:color="000000" w:sz="8" w:val="single"/>
              <w:bottom w:color="000000" w:sz="8" w:val="single"/>
              <w:right w:color="000000" w:sz="8" w:val="single"/>
            </w:tcBorders>
            <w:tcMar>
              <w:left w:type="dxa" w:w="0"/>
              <w:right w:type="dxa" w:w="0"/>
            </w:tcMar>
          </w:tcPr>
          <w:p w14:paraId="6B2F0000">
            <w:pPr>
              <w:spacing w:after="100" w:before="0" w:line="240" w:lineRule="auto"/>
              <w:ind w:firstLine="0" w:left="0"/>
              <w:jc w:val="center"/>
              <w:rPr>
                <w:sz w:val="20"/>
              </w:rPr>
            </w:pPr>
          </w:p>
        </w:tc>
        <w:tc>
          <w:tcPr>
            <w:tcW w:type="dxa" w:w="1009"/>
            <w:tcBorders>
              <w:top w:color="000000" w:sz="8" w:val="single"/>
              <w:left w:color="000000" w:sz="8" w:val="single"/>
              <w:bottom w:color="000000" w:sz="8" w:val="single"/>
              <w:right w:color="000000" w:sz="8" w:val="single"/>
            </w:tcBorders>
            <w:tcMar>
              <w:left w:type="dxa" w:w="0"/>
              <w:right w:type="dxa" w:w="0"/>
            </w:tcMar>
          </w:tcPr>
          <w:p w14:paraId="6C2F0000">
            <w:pPr>
              <w:spacing w:after="100" w:before="0" w:line="240" w:lineRule="auto"/>
              <w:ind w:firstLine="0" w:left="0"/>
              <w:jc w:val="center"/>
              <w:rPr>
                <w:sz w:val="20"/>
              </w:rPr>
            </w:pPr>
          </w:p>
        </w:tc>
      </w:tr>
    </w:tbl>
    <w:p w14:paraId="6D2F0000">
      <w:pPr>
        <w:spacing w:after="0" w:before="0" w:line="240" w:lineRule="auto"/>
        <w:ind w:firstLine="0" w:left="0"/>
      </w:pPr>
    </w:p>
    <w:p w14:paraId="6E2F0000">
      <w:pPr>
        <w:widowControl w:val="0"/>
        <w:spacing w:after="0" w:before="0" w:line="276" w:lineRule="auto"/>
        <w:ind w:firstLine="0" w:left="0"/>
        <w:jc w:val="left"/>
      </w:pPr>
      <w:r>
        <w:rPr>
          <w:b w:val="1"/>
        </w:rPr>
        <w:t>Примечание</w:t>
      </w:r>
      <w:r>
        <w:t xml:space="preserve">. Значение показателей определяются в соответствии с Порядком мониторинга и управлением изменениями проектов НТИ. </w:t>
      </w:r>
    </w:p>
    <w:p w14:paraId="6F2F0000">
      <w:pPr>
        <w:spacing w:after="0" w:before="0" w:line="240" w:lineRule="auto"/>
        <w:ind w:firstLine="0" w:left="0"/>
        <w:rPr>
          <w:rFonts w:ascii="Verdana" w:hAnsi="Verdana"/>
        </w:rPr>
      </w:pPr>
    </w:p>
    <w:p w14:paraId="702F0000">
      <w:pPr>
        <w:spacing w:after="0" w:before="0" w:line="240" w:lineRule="auto"/>
        <w:ind w:firstLine="0" w:left="0"/>
        <w:rPr>
          <w:sz w:val="16"/>
        </w:rPr>
      </w:pPr>
      <w:r>
        <w:rPr>
          <w:sz w:val="16"/>
        </w:rPr>
        <w:t> </w:t>
      </w:r>
    </w:p>
    <w:p w14:paraId="712F0000">
      <w:pPr>
        <w:spacing w:after="0" w:before="0" w:line="240" w:lineRule="auto"/>
        <w:ind w:firstLine="0" w:left="0"/>
        <w:rPr>
          <w:rFonts w:ascii="Verdana" w:hAnsi="Verdana"/>
          <w:sz w:val="16"/>
        </w:rPr>
      </w:pPr>
    </w:p>
    <w:p w14:paraId="722F0000">
      <w:pPr>
        <w:spacing w:after="0" w:before="0" w:line="240" w:lineRule="auto"/>
        <w:ind w:firstLine="0" w:left="0"/>
        <w:rPr>
          <w:rFonts w:ascii="Verdana" w:hAnsi="Verdana"/>
          <w:sz w:val="16"/>
        </w:rPr>
      </w:pPr>
      <w:r>
        <w:rPr>
          <w:sz w:val="16"/>
        </w:rPr>
        <w:t> </w:t>
      </w:r>
    </w:p>
    <w:tbl>
      <w:tblPr>
        <w:tblStyle w:val="Style_3"/>
        <w:tblLayout w:type="fixed"/>
        <w:tblCellMar>
          <w:left w:type="dxa" w:w="0"/>
          <w:right w:type="dxa" w:w="0"/>
        </w:tblCellMar>
      </w:tblPr>
      <w:tblGrid>
        <w:gridCol w:w="5630"/>
        <w:gridCol w:w="60"/>
        <w:gridCol w:w="2109"/>
        <w:gridCol w:w="60"/>
        <w:gridCol w:w="2348"/>
      </w:tblGrid>
      <w:tr>
        <w:tc>
          <w:tcPr>
            <w:tcW w:type="dxa" w:w="5630"/>
            <w:tcMar>
              <w:left w:type="dxa" w:w="0"/>
              <w:right w:type="dxa" w:w="0"/>
            </w:tcMar>
          </w:tcPr>
          <w:p w14:paraId="732F0000">
            <w:pPr>
              <w:spacing w:after="100" w:before="0" w:line="240" w:lineRule="auto"/>
              <w:ind w:firstLine="0" w:left="0"/>
              <w:jc w:val="left"/>
              <w:rPr>
                <w:rFonts w:ascii="Verdana" w:hAnsi="Verdana"/>
              </w:rPr>
            </w:pPr>
            <w:r>
              <w:t>Руководитель (уполномоченное лицо) Получателя гранта</w:t>
            </w:r>
          </w:p>
        </w:tc>
        <w:tc>
          <w:tcPr>
            <w:tcW w:type="dxa" w:w="60"/>
            <w:tcMar>
              <w:left w:type="dxa" w:w="0"/>
              <w:right w:type="dxa" w:w="0"/>
            </w:tcMar>
          </w:tcPr>
          <w:p w14:paraId="742F0000">
            <w:pPr>
              <w:spacing w:after="100" w:before="0" w:line="240" w:lineRule="auto"/>
              <w:ind w:firstLine="0" w:left="0"/>
              <w:jc w:val="left"/>
              <w:rPr>
                <w:rFonts w:ascii="Verdana" w:hAnsi="Verdana"/>
              </w:rPr>
            </w:pPr>
            <w:r>
              <w:t> </w:t>
            </w:r>
          </w:p>
        </w:tc>
        <w:tc>
          <w:tcPr>
            <w:tcW w:type="dxa" w:w="2109"/>
            <w:tcBorders>
              <w:bottom w:color="000000" w:sz="8" w:val="single"/>
            </w:tcBorders>
            <w:tcMar>
              <w:left w:type="dxa" w:w="0"/>
              <w:right w:type="dxa" w:w="0"/>
            </w:tcMar>
          </w:tcPr>
          <w:p w14:paraId="752F0000">
            <w:pPr>
              <w:spacing w:after="100" w:before="0" w:line="240" w:lineRule="auto"/>
              <w:ind w:firstLine="0" w:left="0"/>
              <w:jc w:val="left"/>
              <w:rPr>
                <w:rFonts w:ascii="Verdana" w:hAnsi="Verdana"/>
              </w:rPr>
            </w:pPr>
            <w:r>
              <w:t> </w:t>
            </w:r>
          </w:p>
        </w:tc>
        <w:tc>
          <w:tcPr>
            <w:tcW w:type="dxa" w:w="60"/>
            <w:tcMar>
              <w:left w:type="dxa" w:w="0"/>
              <w:right w:type="dxa" w:w="0"/>
            </w:tcMar>
          </w:tcPr>
          <w:p w14:paraId="762F0000">
            <w:pPr>
              <w:spacing w:after="100" w:before="0" w:line="240" w:lineRule="auto"/>
              <w:ind w:firstLine="0" w:left="0"/>
              <w:jc w:val="left"/>
              <w:rPr>
                <w:rFonts w:ascii="Verdana" w:hAnsi="Verdana"/>
              </w:rPr>
            </w:pPr>
            <w:r>
              <w:t> </w:t>
            </w:r>
          </w:p>
        </w:tc>
        <w:tc>
          <w:tcPr>
            <w:tcW w:type="dxa" w:w="2348"/>
            <w:tcBorders>
              <w:bottom w:color="000000" w:sz="8" w:val="single"/>
            </w:tcBorders>
            <w:tcMar>
              <w:left w:type="dxa" w:w="0"/>
              <w:right w:type="dxa" w:w="0"/>
            </w:tcMar>
          </w:tcPr>
          <w:p w14:paraId="772F0000">
            <w:pPr>
              <w:spacing w:after="100" w:before="0" w:line="240" w:lineRule="auto"/>
              <w:ind w:firstLine="0" w:left="0"/>
              <w:jc w:val="left"/>
              <w:rPr>
                <w:rFonts w:ascii="Verdana" w:hAnsi="Verdana"/>
              </w:rPr>
            </w:pPr>
            <w:r>
              <w:t> </w:t>
            </w:r>
          </w:p>
        </w:tc>
      </w:tr>
      <w:tr>
        <w:tc>
          <w:tcPr>
            <w:tcW w:type="dxa" w:w="5630"/>
            <w:tcMar>
              <w:left w:type="dxa" w:w="0"/>
              <w:right w:type="dxa" w:w="0"/>
            </w:tcMar>
          </w:tcPr>
          <w:p w14:paraId="782F0000">
            <w:pPr>
              <w:spacing w:after="100" w:before="0" w:line="240" w:lineRule="auto"/>
              <w:ind w:firstLine="0" w:left="0"/>
              <w:jc w:val="left"/>
              <w:rPr>
                <w:rFonts w:ascii="Verdana" w:hAnsi="Verdana"/>
                <w:sz w:val="16"/>
              </w:rPr>
            </w:pPr>
            <w:r>
              <w:rPr>
                <w:sz w:val="16"/>
              </w:rPr>
              <w:t> </w:t>
            </w:r>
          </w:p>
        </w:tc>
        <w:tc>
          <w:tcPr>
            <w:tcW w:type="dxa" w:w="60"/>
            <w:tcMar>
              <w:left w:type="dxa" w:w="0"/>
              <w:right w:type="dxa" w:w="0"/>
            </w:tcMar>
          </w:tcPr>
          <w:p w14:paraId="792F0000">
            <w:pPr>
              <w:spacing w:after="100" w:before="0" w:line="240" w:lineRule="auto"/>
              <w:ind w:firstLine="0" w:left="0"/>
              <w:jc w:val="left"/>
              <w:rPr>
                <w:rFonts w:ascii="Verdana" w:hAnsi="Verdana"/>
                <w:sz w:val="16"/>
              </w:rPr>
            </w:pPr>
            <w:r>
              <w:rPr>
                <w:sz w:val="16"/>
              </w:rPr>
              <w:t> </w:t>
            </w:r>
          </w:p>
        </w:tc>
        <w:tc>
          <w:tcPr>
            <w:tcW w:type="dxa" w:w="2109"/>
            <w:tcBorders>
              <w:top w:color="000000" w:sz="8" w:val="single"/>
            </w:tcBorders>
            <w:tcMar>
              <w:left w:type="dxa" w:w="0"/>
              <w:right w:type="dxa" w:w="0"/>
            </w:tcMar>
          </w:tcPr>
          <w:p w14:paraId="7A2F0000">
            <w:pPr>
              <w:spacing w:after="100" w:before="0" w:line="240" w:lineRule="auto"/>
              <w:ind w:firstLine="0" w:left="0"/>
              <w:jc w:val="center"/>
              <w:rPr>
                <w:rFonts w:ascii="Verdana" w:hAnsi="Verdana"/>
                <w:sz w:val="16"/>
              </w:rPr>
            </w:pPr>
            <w:r>
              <w:rPr>
                <w:sz w:val="16"/>
              </w:rPr>
              <w:t>(подпись)</w:t>
            </w:r>
          </w:p>
        </w:tc>
        <w:tc>
          <w:tcPr>
            <w:tcW w:type="dxa" w:w="60"/>
            <w:tcMar>
              <w:left w:type="dxa" w:w="0"/>
              <w:right w:type="dxa" w:w="0"/>
            </w:tcMar>
          </w:tcPr>
          <w:p w14:paraId="7B2F0000">
            <w:pPr>
              <w:spacing w:after="100" w:before="0" w:line="240" w:lineRule="auto"/>
              <w:ind w:firstLine="0" w:left="0"/>
              <w:jc w:val="left"/>
              <w:rPr>
                <w:rFonts w:ascii="Verdana" w:hAnsi="Verdana"/>
                <w:sz w:val="16"/>
              </w:rPr>
            </w:pPr>
            <w:r>
              <w:rPr>
                <w:sz w:val="16"/>
              </w:rPr>
              <w:t> </w:t>
            </w:r>
          </w:p>
        </w:tc>
        <w:tc>
          <w:tcPr>
            <w:tcW w:type="dxa" w:w="2348"/>
            <w:tcBorders>
              <w:top w:color="000000" w:sz="8" w:val="single"/>
            </w:tcBorders>
            <w:tcMar>
              <w:left w:type="dxa" w:w="0"/>
              <w:right w:type="dxa" w:w="0"/>
            </w:tcMar>
          </w:tcPr>
          <w:p w14:paraId="7C2F0000">
            <w:pPr>
              <w:spacing w:after="100" w:before="0" w:line="240" w:lineRule="auto"/>
              <w:ind w:firstLine="0" w:left="0"/>
              <w:jc w:val="center"/>
              <w:rPr>
                <w:rFonts w:ascii="Verdana" w:hAnsi="Verdana"/>
                <w:sz w:val="16"/>
              </w:rPr>
            </w:pPr>
            <w:r>
              <w:rPr>
                <w:sz w:val="16"/>
              </w:rPr>
              <w:t>(расшифровка подписи)</w:t>
            </w:r>
          </w:p>
        </w:tc>
      </w:tr>
      <w:tr>
        <w:tc>
          <w:tcPr>
            <w:tcW w:type="dxa" w:w="5630"/>
            <w:tcMar>
              <w:left w:type="dxa" w:w="0"/>
              <w:right w:type="dxa" w:w="0"/>
            </w:tcMar>
          </w:tcPr>
          <w:p w14:paraId="7D2F0000">
            <w:pPr>
              <w:spacing w:after="100" w:before="0" w:line="240" w:lineRule="auto"/>
              <w:ind w:firstLine="0" w:left="0"/>
              <w:jc w:val="left"/>
              <w:rPr>
                <w:rFonts w:ascii="Verdana" w:hAnsi="Verdana"/>
                <w:sz w:val="22"/>
              </w:rPr>
            </w:pPr>
            <w:r>
              <w:rPr>
                <w:sz w:val="22"/>
              </w:rPr>
              <w:t>Исполнитель</w:t>
            </w:r>
          </w:p>
        </w:tc>
        <w:tc>
          <w:tcPr>
            <w:tcW w:type="dxa" w:w="60"/>
            <w:tcMar>
              <w:left w:type="dxa" w:w="0"/>
              <w:right w:type="dxa" w:w="0"/>
            </w:tcMar>
          </w:tcPr>
          <w:p w14:paraId="7E2F0000">
            <w:pPr>
              <w:spacing w:after="100" w:before="0" w:line="240" w:lineRule="auto"/>
              <w:ind w:firstLine="0" w:left="0"/>
              <w:jc w:val="left"/>
              <w:rPr>
                <w:rFonts w:ascii="Verdana" w:hAnsi="Verdana"/>
                <w:sz w:val="22"/>
              </w:rPr>
            </w:pPr>
            <w:r>
              <w:rPr>
                <w:sz w:val="22"/>
              </w:rPr>
              <w:t> </w:t>
            </w:r>
          </w:p>
        </w:tc>
        <w:tc>
          <w:tcPr>
            <w:tcW w:type="dxa" w:w="2109"/>
            <w:tcBorders>
              <w:bottom w:color="000000" w:sz="8" w:val="single"/>
            </w:tcBorders>
            <w:tcMar>
              <w:left w:type="dxa" w:w="0"/>
              <w:right w:type="dxa" w:w="0"/>
            </w:tcMar>
          </w:tcPr>
          <w:p w14:paraId="7F2F0000">
            <w:pPr>
              <w:spacing w:after="100" w:before="0" w:line="240" w:lineRule="auto"/>
              <w:ind w:firstLine="0" w:left="0"/>
              <w:jc w:val="left"/>
              <w:rPr>
                <w:rFonts w:ascii="Verdana" w:hAnsi="Verdana"/>
                <w:sz w:val="22"/>
              </w:rPr>
            </w:pPr>
            <w:r>
              <w:rPr>
                <w:sz w:val="22"/>
              </w:rPr>
              <w:t> </w:t>
            </w:r>
          </w:p>
        </w:tc>
        <w:tc>
          <w:tcPr>
            <w:tcW w:type="dxa" w:w="60"/>
            <w:tcMar>
              <w:left w:type="dxa" w:w="0"/>
              <w:right w:type="dxa" w:w="0"/>
            </w:tcMar>
          </w:tcPr>
          <w:p w14:paraId="802F0000">
            <w:pPr>
              <w:spacing w:after="100" w:before="0" w:line="240" w:lineRule="auto"/>
              <w:ind w:firstLine="0" w:left="0"/>
              <w:jc w:val="left"/>
              <w:rPr>
                <w:rFonts w:ascii="Verdana" w:hAnsi="Verdana"/>
                <w:sz w:val="22"/>
              </w:rPr>
            </w:pPr>
            <w:r>
              <w:rPr>
                <w:sz w:val="22"/>
              </w:rPr>
              <w:t> </w:t>
            </w:r>
          </w:p>
        </w:tc>
        <w:tc>
          <w:tcPr>
            <w:tcW w:type="dxa" w:w="2348"/>
            <w:tcBorders>
              <w:bottom w:color="000000" w:sz="8" w:val="single"/>
            </w:tcBorders>
            <w:tcMar>
              <w:left w:type="dxa" w:w="0"/>
              <w:right w:type="dxa" w:w="0"/>
            </w:tcMar>
          </w:tcPr>
          <w:p w14:paraId="812F0000">
            <w:pPr>
              <w:spacing w:after="100" w:before="0" w:line="240" w:lineRule="auto"/>
              <w:ind w:firstLine="0" w:left="0"/>
              <w:jc w:val="left"/>
              <w:rPr>
                <w:rFonts w:ascii="Verdana" w:hAnsi="Verdana"/>
                <w:sz w:val="22"/>
              </w:rPr>
            </w:pPr>
            <w:r>
              <w:rPr>
                <w:sz w:val="22"/>
              </w:rPr>
              <w:t> </w:t>
            </w:r>
          </w:p>
        </w:tc>
      </w:tr>
      <w:tr>
        <w:tc>
          <w:tcPr>
            <w:tcW w:type="dxa" w:w="5630"/>
            <w:tcMar>
              <w:left w:type="dxa" w:w="0"/>
              <w:right w:type="dxa" w:w="0"/>
            </w:tcMar>
          </w:tcPr>
          <w:p w14:paraId="822F0000">
            <w:pPr>
              <w:spacing w:after="100" w:before="0" w:line="240" w:lineRule="auto"/>
              <w:ind w:firstLine="0" w:left="0"/>
              <w:jc w:val="left"/>
              <w:rPr>
                <w:rFonts w:ascii="Verdana" w:hAnsi="Verdana"/>
                <w:sz w:val="16"/>
              </w:rPr>
            </w:pPr>
            <w:r>
              <w:rPr>
                <w:sz w:val="16"/>
              </w:rPr>
              <w:t> </w:t>
            </w:r>
          </w:p>
        </w:tc>
        <w:tc>
          <w:tcPr>
            <w:tcW w:type="dxa" w:w="60"/>
            <w:tcMar>
              <w:left w:type="dxa" w:w="0"/>
              <w:right w:type="dxa" w:w="0"/>
            </w:tcMar>
          </w:tcPr>
          <w:p w14:paraId="832F0000">
            <w:pPr>
              <w:spacing w:after="100" w:before="0" w:line="240" w:lineRule="auto"/>
              <w:ind w:firstLine="0" w:left="0"/>
              <w:jc w:val="left"/>
              <w:rPr>
                <w:rFonts w:ascii="Verdana" w:hAnsi="Verdana"/>
                <w:sz w:val="16"/>
              </w:rPr>
            </w:pPr>
            <w:r>
              <w:rPr>
                <w:sz w:val="16"/>
              </w:rPr>
              <w:t> </w:t>
            </w:r>
          </w:p>
        </w:tc>
        <w:tc>
          <w:tcPr>
            <w:tcW w:type="dxa" w:w="2109"/>
            <w:tcBorders>
              <w:top w:color="000000" w:sz="8" w:val="single"/>
            </w:tcBorders>
            <w:tcMar>
              <w:left w:type="dxa" w:w="0"/>
              <w:right w:type="dxa" w:w="0"/>
            </w:tcMar>
          </w:tcPr>
          <w:p w14:paraId="842F0000">
            <w:pPr>
              <w:spacing w:after="100" w:before="0" w:line="240" w:lineRule="auto"/>
              <w:ind w:firstLine="0" w:left="0"/>
              <w:jc w:val="center"/>
              <w:rPr>
                <w:rFonts w:ascii="Verdana" w:hAnsi="Verdana"/>
                <w:sz w:val="16"/>
              </w:rPr>
            </w:pPr>
            <w:r>
              <w:rPr>
                <w:sz w:val="16"/>
              </w:rPr>
              <w:t>(фамилия, инициалы)</w:t>
            </w:r>
          </w:p>
        </w:tc>
        <w:tc>
          <w:tcPr>
            <w:tcW w:type="dxa" w:w="60"/>
            <w:tcMar>
              <w:left w:type="dxa" w:w="0"/>
              <w:right w:type="dxa" w:w="0"/>
            </w:tcMar>
          </w:tcPr>
          <w:p w14:paraId="852F0000">
            <w:pPr>
              <w:spacing w:after="100" w:before="0" w:line="240" w:lineRule="auto"/>
              <w:ind w:firstLine="0" w:left="0"/>
              <w:jc w:val="left"/>
              <w:rPr>
                <w:rFonts w:ascii="Verdana" w:hAnsi="Verdana"/>
                <w:sz w:val="16"/>
              </w:rPr>
            </w:pPr>
            <w:r>
              <w:rPr>
                <w:sz w:val="16"/>
              </w:rPr>
              <w:t> </w:t>
            </w:r>
          </w:p>
        </w:tc>
        <w:tc>
          <w:tcPr>
            <w:tcW w:type="dxa" w:w="2348"/>
            <w:tcBorders>
              <w:top w:color="000000" w:sz="8" w:val="single"/>
            </w:tcBorders>
            <w:tcMar>
              <w:left w:type="dxa" w:w="0"/>
              <w:right w:type="dxa" w:w="0"/>
            </w:tcMar>
          </w:tcPr>
          <w:p w14:paraId="862F0000">
            <w:pPr>
              <w:spacing w:after="100" w:before="0" w:line="240" w:lineRule="auto"/>
              <w:ind w:firstLine="0" w:left="0"/>
              <w:jc w:val="center"/>
              <w:rPr>
                <w:rFonts w:ascii="Verdana" w:hAnsi="Verdana"/>
                <w:sz w:val="16"/>
              </w:rPr>
            </w:pPr>
            <w:r>
              <w:rPr>
                <w:sz w:val="16"/>
              </w:rPr>
              <w:t>(телефон)</w:t>
            </w:r>
          </w:p>
        </w:tc>
      </w:tr>
      <w:tr>
        <w:trPr>
          <w:trHeight w:hRule="atLeast" w:val="892"/>
        </w:trPr>
        <w:tc>
          <w:tcPr>
            <w:tcW w:type="dxa" w:w="5630"/>
            <w:tcMar>
              <w:left w:type="dxa" w:w="0"/>
              <w:right w:type="dxa" w:w="0"/>
            </w:tcMar>
          </w:tcPr>
          <w:p w14:paraId="872F0000">
            <w:pPr>
              <w:spacing w:after="100" w:before="0" w:line="240" w:lineRule="auto"/>
              <w:ind w:firstLine="0" w:left="0"/>
              <w:rPr>
                <w:rFonts w:ascii="Verdana" w:hAnsi="Verdana"/>
                <w:sz w:val="16"/>
              </w:rPr>
            </w:pPr>
            <w:r>
              <w:rPr>
                <w:sz w:val="16"/>
              </w:rPr>
              <w:t>"__" ______ 20__ г.</w:t>
            </w:r>
          </w:p>
        </w:tc>
        <w:tc>
          <w:tcPr>
            <w:tcW w:type="dxa" w:w="60"/>
            <w:tcMar>
              <w:left w:type="dxa" w:w="0"/>
              <w:right w:type="dxa" w:w="0"/>
            </w:tcMar>
          </w:tcPr>
          <w:p w14:paraId="882F0000">
            <w:pPr>
              <w:spacing w:after="100" w:before="0" w:line="240" w:lineRule="auto"/>
              <w:ind w:firstLine="0" w:left="0"/>
              <w:jc w:val="left"/>
              <w:rPr>
                <w:rFonts w:ascii="Verdana" w:hAnsi="Verdana"/>
                <w:sz w:val="16"/>
              </w:rPr>
            </w:pPr>
            <w:r>
              <w:rPr>
                <w:sz w:val="16"/>
              </w:rPr>
              <w:t> </w:t>
            </w:r>
          </w:p>
        </w:tc>
        <w:tc>
          <w:tcPr>
            <w:tcW w:type="dxa" w:w="2109"/>
            <w:tcMar>
              <w:left w:type="dxa" w:w="0"/>
              <w:right w:type="dxa" w:w="0"/>
            </w:tcMar>
          </w:tcPr>
          <w:p w14:paraId="892F0000">
            <w:pPr>
              <w:spacing w:after="100" w:before="0" w:line="240" w:lineRule="auto"/>
              <w:ind w:firstLine="0" w:left="0"/>
              <w:jc w:val="left"/>
              <w:rPr>
                <w:rFonts w:ascii="Verdana" w:hAnsi="Verdana"/>
                <w:sz w:val="16"/>
              </w:rPr>
            </w:pPr>
            <w:r>
              <w:rPr>
                <w:sz w:val="16"/>
              </w:rPr>
              <w:t> </w:t>
            </w:r>
          </w:p>
        </w:tc>
        <w:tc>
          <w:tcPr>
            <w:tcW w:type="dxa" w:w="60"/>
            <w:tcMar>
              <w:left w:type="dxa" w:w="0"/>
              <w:right w:type="dxa" w:w="0"/>
            </w:tcMar>
          </w:tcPr>
          <w:p w14:paraId="8A2F0000">
            <w:pPr>
              <w:spacing w:after="100" w:before="0" w:line="240" w:lineRule="auto"/>
              <w:ind w:firstLine="0" w:left="0"/>
              <w:jc w:val="left"/>
              <w:rPr>
                <w:rFonts w:ascii="Verdana" w:hAnsi="Verdana"/>
                <w:sz w:val="16"/>
              </w:rPr>
            </w:pPr>
            <w:r>
              <w:rPr>
                <w:sz w:val="16"/>
              </w:rPr>
              <w:t> </w:t>
            </w:r>
          </w:p>
        </w:tc>
        <w:tc>
          <w:tcPr>
            <w:tcW w:type="dxa" w:w="2348"/>
            <w:tcMar>
              <w:left w:type="dxa" w:w="0"/>
              <w:right w:type="dxa" w:w="0"/>
            </w:tcMar>
          </w:tcPr>
          <w:p w14:paraId="8B2F0000">
            <w:pPr>
              <w:spacing w:after="100" w:before="0" w:line="240" w:lineRule="auto"/>
              <w:ind w:firstLine="0" w:left="0"/>
              <w:jc w:val="left"/>
              <w:rPr>
                <w:rFonts w:ascii="Verdana" w:hAnsi="Verdana"/>
                <w:sz w:val="16"/>
              </w:rPr>
            </w:pPr>
            <w:r>
              <w:rPr>
                <w:sz w:val="16"/>
              </w:rPr>
              <w:t> </w:t>
            </w:r>
          </w:p>
        </w:tc>
      </w:tr>
    </w:tbl>
    <w:p w14:paraId="8C2F0000">
      <w:pPr>
        <w:spacing w:after="0" w:before="0" w:line="240" w:lineRule="auto"/>
        <w:ind w:firstLine="0" w:left="0"/>
        <w:rPr>
          <w:sz w:val="22"/>
        </w:rPr>
      </w:pPr>
    </w:p>
    <w:p w14:paraId="8D2F0000">
      <w:pPr>
        <w:spacing w:after="0" w:before="0" w:line="240" w:lineRule="auto"/>
        <w:ind w:firstLine="0" w:left="0"/>
        <w:jc w:val="left"/>
        <w:rPr>
          <w:b w:val="1"/>
        </w:rPr>
      </w:pPr>
      <w:r>
        <w:rPr>
          <w:b w:val="1"/>
        </w:rPr>
        <w:br w:type="page"/>
      </w:r>
    </w:p>
    <w:p w14:paraId="8E2F0000">
      <w:bookmarkStart w:id="1069" w:name="__RefHeading___207"/>
      <w:bookmarkEnd w:id="1069"/>
      <w:bookmarkStart w:id="1070" w:name="__RefHeading___429"/>
      <w:bookmarkEnd w:id="1070"/>
      <w:bookmarkStart w:id="1071" w:name="__RefHeading___651"/>
      <w:bookmarkEnd w:id="1071"/>
      <w:bookmarkStart w:id="1072" w:name="__RefHeading___873"/>
      <w:bookmarkEnd w:id="1072"/>
      <w:pPr>
        <w:spacing w:after="0" w:before="0" w:line="240" w:lineRule="auto"/>
        <w:ind w:firstLine="0" w:left="0"/>
        <w:jc w:val="center"/>
        <w:outlineLvl w:val="1"/>
      </w:pPr>
      <w:r>
        <w:rPr>
          <w:b w:val="1"/>
        </w:rPr>
        <w:t>Приложение 6.</w:t>
      </w:r>
      <w:r>
        <w:rPr>
          <w:b w:val="1"/>
        </w:rPr>
        <w:t>2</w:t>
      </w:r>
      <w:r>
        <w:rPr>
          <w:b w:val="1"/>
        </w:rPr>
        <w:t>. Форма договора предоставления поддержки реализации проекта в форме вклада в уставный капитал</w:t>
      </w:r>
    </w:p>
    <w:p w14:paraId="8F2F0000">
      <w:pPr>
        <w:spacing w:line="240" w:lineRule="auto"/>
        <w:ind/>
        <w:jc w:val="center"/>
      </w:pPr>
      <w:bookmarkStart w:id="1073" w:name="_Hlk79856894"/>
    </w:p>
    <w:p w14:paraId="902F0000">
      <w:pPr>
        <w:spacing w:line="240" w:lineRule="auto"/>
        <w:ind/>
        <w:jc w:val="center"/>
      </w:pPr>
      <w:r>
        <w:t>Договор о предоставлении вклада в уставный (складочный)капитал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являются предоставленные из федерального бюджета субсидия или бюджетные инвестиции в соответствии со статьей 80 Бюджетного кодекса Российской Федерации</w:t>
      </w:r>
      <w:bookmarkEnd w:id="1073"/>
    </w:p>
    <w:p w14:paraId="912F0000"/>
    <w:p w14:paraId="922F0000">
      <w:r>
        <w:t>г. __________________________________</w:t>
      </w:r>
    </w:p>
    <w:p w14:paraId="932F0000">
      <w:r>
        <w:t>(место заключения договора)</w:t>
      </w:r>
    </w:p>
    <w:tbl>
      <w:tblPr>
        <w:tblStyle w:val="Style_3"/>
        <w:tblInd w:type="dxa" w:w="62"/>
        <w:tblLayout w:type="fixed"/>
        <w:tblCellMar>
          <w:top w:type="dxa" w:w="102"/>
          <w:left w:type="dxa" w:w="62"/>
          <w:bottom w:type="dxa" w:w="102"/>
          <w:right w:type="dxa" w:w="62"/>
        </w:tblCellMar>
      </w:tblPr>
      <w:tblGrid>
        <w:gridCol w:w="340"/>
        <w:gridCol w:w="510"/>
        <w:gridCol w:w="340"/>
        <w:gridCol w:w="1334"/>
        <w:gridCol w:w="340"/>
        <w:gridCol w:w="442"/>
        <w:gridCol w:w="606"/>
        <w:gridCol w:w="340"/>
        <w:gridCol w:w="340"/>
        <w:gridCol w:w="1098"/>
        <w:gridCol w:w="340"/>
        <w:gridCol w:w="4114"/>
      </w:tblGrid>
      <w:tr>
        <w:tc>
          <w:tcPr>
            <w:tcW w:type="dxa" w:w="340"/>
            <w:tcMar>
              <w:top w:type="dxa" w:w="102"/>
              <w:left w:type="dxa" w:w="62"/>
              <w:bottom w:type="dxa" w:w="102"/>
              <w:right w:type="dxa" w:w="62"/>
            </w:tcMar>
          </w:tcPr>
          <w:p w14:paraId="942F0000">
            <w:r>
              <w:t>"</w:t>
            </w:r>
          </w:p>
        </w:tc>
        <w:tc>
          <w:tcPr>
            <w:tcW w:type="dxa" w:w="510"/>
            <w:tcBorders>
              <w:top w:sz="4" w:val="nil"/>
              <w:left w:sz="4" w:val="nil"/>
              <w:bottom w:color="000000" w:sz="4" w:val="single"/>
              <w:right w:sz="4" w:val="nil"/>
            </w:tcBorders>
            <w:tcMar>
              <w:top w:type="dxa" w:w="102"/>
              <w:left w:type="dxa" w:w="62"/>
              <w:bottom w:type="dxa" w:w="102"/>
              <w:right w:type="dxa" w:w="62"/>
            </w:tcMar>
          </w:tcPr>
          <w:p w14:paraId="952F0000"/>
        </w:tc>
        <w:tc>
          <w:tcPr>
            <w:tcW w:type="dxa" w:w="340"/>
            <w:tcMar>
              <w:top w:type="dxa" w:w="102"/>
              <w:left w:type="dxa" w:w="62"/>
              <w:bottom w:type="dxa" w:w="102"/>
              <w:right w:type="dxa" w:w="62"/>
            </w:tcMar>
          </w:tcPr>
          <w:p w14:paraId="962F0000">
            <w:r>
              <w:t>"</w:t>
            </w:r>
          </w:p>
        </w:tc>
        <w:tc>
          <w:tcPr>
            <w:tcW w:type="dxa" w:w="1334"/>
            <w:tcBorders>
              <w:top w:sz="4" w:val="nil"/>
              <w:left w:sz="4" w:val="nil"/>
              <w:bottom w:color="000000" w:sz="4" w:val="single"/>
              <w:right w:sz="4" w:val="nil"/>
            </w:tcBorders>
            <w:tcMar>
              <w:top w:type="dxa" w:w="102"/>
              <w:left w:type="dxa" w:w="62"/>
              <w:bottom w:type="dxa" w:w="102"/>
              <w:right w:type="dxa" w:w="62"/>
            </w:tcMar>
          </w:tcPr>
          <w:p w14:paraId="972F0000"/>
        </w:tc>
        <w:tc>
          <w:tcPr>
            <w:tcW w:type="dxa" w:w="340"/>
            <w:tcMar>
              <w:top w:type="dxa" w:w="102"/>
              <w:left w:type="dxa" w:w="62"/>
              <w:bottom w:type="dxa" w:w="102"/>
              <w:right w:type="dxa" w:w="62"/>
            </w:tcMar>
          </w:tcPr>
          <w:p/>
        </w:tc>
        <w:tc>
          <w:tcPr>
            <w:tcW w:type="dxa" w:w="442"/>
            <w:tcMar>
              <w:top w:type="dxa" w:w="102"/>
              <w:left w:type="dxa" w:w="62"/>
              <w:bottom w:type="dxa" w:w="102"/>
              <w:right w:type="dxa" w:w="62"/>
            </w:tcMar>
          </w:tcPr>
          <w:p w14:paraId="982F0000">
            <w:r>
              <w:t>20</w:t>
            </w:r>
          </w:p>
        </w:tc>
        <w:tc>
          <w:tcPr>
            <w:tcW w:type="dxa" w:w="606"/>
            <w:tcBorders>
              <w:top w:sz="4" w:val="nil"/>
              <w:left w:sz="4" w:val="nil"/>
              <w:bottom w:color="000000" w:sz="4" w:val="single"/>
              <w:right w:sz="4" w:val="nil"/>
            </w:tcBorders>
            <w:tcMar>
              <w:top w:type="dxa" w:w="102"/>
              <w:left w:type="dxa" w:w="62"/>
              <w:bottom w:type="dxa" w:w="102"/>
              <w:right w:type="dxa" w:w="62"/>
            </w:tcMar>
          </w:tcPr>
          <w:p w14:paraId="992F0000"/>
        </w:tc>
        <w:tc>
          <w:tcPr>
            <w:tcW w:type="dxa" w:w="340"/>
            <w:tcMar>
              <w:top w:type="dxa" w:w="102"/>
              <w:left w:type="dxa" w:w="62"/>
              <w:bottom w:type="dxa" w:w="102"/>
              <w:right w:type="dxa" w:w="62"/>
            </w:tcMar>
          </w:tcPr>
          <w:p/>
        </w:tc>
        <w:tc>
          <w:tcPr>
            <w:tcW w:type="dxa" w:w="340"/>
            <w:tcMar>
              <w:top w:type="dxa" w:w="102"/>
              <w:left w:type="dxa" w:w="62"/>
              <w:bottom w:type="dxa" w:w="102"/>
              <w:right w:type="dxa" w:w="62"/>
            </w:tcMar>
          </w:tcPr>
          <w:p w14:paraId="9A2F0000">
            <w:r>
              <w:t>г.</w:t>
            </w:r>
          </w:p>
        </w:tc>
        <w:tc>
          <w:tcPr>
            <w:tcW w:type="dxa" w:w="1098"/>
            <w:tcMar>
              <w:top w:type="dxa" w:w="102"/>
              <w:left w:type="dxa" w:w="62"/>
              <w:bottom w:type="dxa" w:w="102"/>
              <w:right w:type="dxa" w:w="62"/>
            </w:tcMar>
          </w:tcPr>
          <w:p/>
        </w:tc>
        <w:tc>
          <w:tcPr>
            <w:tcW w:type="dxa" w:w="340"/>
            <w:tcMar>
              <w:top w:type="dxa" w:w="102"/>
              <w:left w:type="dxa" w:w="62"/>
              <w:bottom w:type="dxa" w:w="102"/>
              <w:right w:type="dxa" w:w="62"/>
            </w:tcMar>
          </w:tcPr>
          <w:p w14:paraId="9B2F0000">
            <w:r>
              <w:t>№</w:t>
            </w:r>
          </w:p>
        </w:tc>
        <w:tc>
          <w:tcPr>
            <w:tcW w:type="dxa" w:w="4114"/>
            <w:tcBorders>
              <w:top w:sz="4" w:val="nil"/>
              <w:left w:sz="4" w:val="nil"/>
              <w:bottom w:color="000000" w:sz="4" w:val="single"/>
              <w:right w:sz="4" w:val="nil"/>
            </w:tcBorders>
            <w:tcMar>
              <w:top w:type="dxa" w:w="102"/>
              <w:left w:type="dxa" w:w="62"/>
              <w:bottom w:type="dxa" w:w="102"/>
              <w:right w:type="dxa" w:w="62"/>
            </w:tcMar>
          </w:tcPr>
          <w:p w14:paraId="9C2F0000"/>
        </w:tc>
      </w:tr>
      <w:tr>
        <w:tc>
          <w:tcPr>
            <w:tcW w:type="dxa" w:w="4592"/>
            <w:gridSpan w:val="9"/>
            <w:tcMar>
              <w:top w:type="dxa" w:w="102"/>
              <w:left w:type="dxa" w:w="62"/>
              <w:bottom w:type="dxa" w:w="102"/>
              <w:right w:type="dxa" w:w="62"/>
            </w:tcMar>
          </w:tcPr>
          <w:p w14:paraId="9D2F0000">
            <w:r>
              <w:t>(дата заключения договора)</w:t>
            </w:r>
          </w:p>
        </w:tc>
        <w:tc>
          <w:tcPr>
            <w:tcW w:type="dxa" w:w="1098"/>
            <w:tcMar>
              <w:top w:type="dxa" w:w="102"/>
              <w:left w:type="dxa" w:w="62"/>
              <w:bottom w:type="dxa" w:w="102"/>
              <w:right w:type="dxa" w:w="62"/>
            </w:tcMar>
          </w:tcPr>
          <w:p/>
        </w:tc>
        <w:tc>
          <w:tcPr>
            <w:tcW w:type="dxa" w:w="340"/>
            <w:tcMar>
              <w:top w:type="dxa" w:w="102"/>
              <w:left w:type="dxa" w:w="62"/>
              <w:bottom w:type="dxa" w:w="102"/>
              <w:right w:type="dxa" w:w="62"/>
            </w:tcMar>
          </w:tcPr>
          <w:p/>
        </w:tc>
        <w:tc>
          <w:tcPr>
            <w:tcW w:type="dxa" w:w="4114"/>
            <w:tcBorders>
              <w:top w:color="000000" w:sz="4" w:val="single"/>
              <w:left w:sz="4" w:val="nil"/>
              <w:bottom w:sz="4" w:val="nil"/>
              <w:right w:sz="4" w:val="nil"/>
            </w:tcBorders>
            <w:tcMar>
              <w:top w:type="dxa" w:w="102"/>
              <w:left w:type="dxa" w:w="62"/>
              <w:bottom w:type="dxa" w:w="102"/>
              <w:right w:type="dxa" w:w="62"/>
            </w:tcMar>
          </w:tcPr>
          <w:p w14:paraId="9E2F0000">
            <w:r>
              <w:t xml:space="preserve">(номер договора в ГИС «Электронный бюджет») </w:t>
            </w:r>
          </w:p>
        </w:tc>
      </w:tr>
    </w:tbl>
    <w:p w14:paraId="9F2F0000"/>
    <w:p w14:paraId="A02F0000"/>
    <w:p w14:paraId="A12F0000">
      <w:r>
        <w:t>Фонд поддержки проектов Национальной технологической инициативы, которому из федерального бюджета предоставлены субсидия из федерального бюджета в целях финансового обеспечения  реализации проектов в целях реализации планов мероприятий («дорожных карт») Национальной технологической инициативы, в соответствии с Правилами предоставления субсидии из федерального бюджета на реализацию проектов в целях реализации планов мероприятий («дорожных карт») Национальной технологической инициативы, утвержденными постановлением Правительства Российской Федерации от 18 апреля 2016 года № 317 «О реализации Национальной технологической инициативы» и нормативными актами, принятыми во исполнение указанного документа (далее   соответственно   -  Целевые средства. Правовой акт о предоставлении  Целевых средств),</w:t>
      </w:r>
    </w:p>
    <w:p w14:paraId="A22F0000">
      <w:r>
        <w:t xml:space="preserve">соглашением  от  "__"  ______  20__  г. № ______ о предоставлении Целевых средств, заключенным между ним и Министерством науки и высшего образования Российской Федерации, именуемое в дальнейшем «Получатель средств из бюджета» в лице операционного директора </w:t>
      </w:r>
      <w:bookmarkStart w:id="1074" w:name="_Hlk79779631"/>
      <w:r>
        <w:t xml:space="preserve">Селютиной Элины Евгеньевны, действующего на основании нотариальной доверенности от 28.12.2021., № бланка 77 АГ 8065085, зарегистрированной в реестре за № 77/519-н/77-2021-7-749 и Устава, утвержденного решением единственного Учредителя от 08 августа 2019 года №4/2019  , </w:t>
      </w:r>
      <w:bookmarkEnd w:id="1074"/>
      <w:r>
        <w:t>с одной стороны, и</w:t>
      </w:r>
    </w:p>
    <w:p w14:paraId="A32F0000"/>
    <w:p w14:paraId="A42F0000">
      <w:r>
        <w:t>Общество с ограниченной ответственностью ______________________ именуемое в дальнейшем "Организация",  в лице ____________________________________________________</w:t>
      </w:r>
    </w:p>
    <w:p w14:paraId="A52F0000">
      <w:r>
        <w:t xml:space="preserve">                                                (наименование должности, а также фамилия, имя, отчество (при наличии) руководителя Организации или уполномоченного им лица)</w:t>
      </w:r>
    </w:p>
    <w:p w14:paraId="A62F0000"/>
    <w:p w14:paraId="A72F0000">
      <w:r>
        <w:t xml:space="preserve"> действующего на основании ________________________________________,</w:t>
      </w:r>
    </w:p>
    <w:p w14:paraId="A82F0000">
      <w:r>
        <w:t>(реквизиты учредительного документа,  (Устава, положения) организации, доверенности, приказа или иного документа, удостоверяющего полномочия)</w:t>
      </w:r>
    </w:p>
    <w:p w14:paraId="A92F0000">
      <w:r>
        <w:t>с  другой стороны, далее именуемые "Стороны", заключили настоящий Договор о</w:t>
      </w:r>
      <w:bookmarkStart w:id="1075" w:name="_Hlk79431835"/>
      <w:r>
        <w:t xml:space="preserve"> нижеследующем.</w:t>
      </w:r>
      <w:bookmarkEnd w:id="1075"/>
    </w:p>
    <w:p w14:paraId="AA2F0000"/>
    <w:p w14:paraId="AB2F0000">
      <w:r>
        <w:t>I. Предмет Договора</w:t>
      </w:r>
    </w:p>
    <w:p w14:paraId="AC2F0000"/>
    <w:p w14:paraId="AD2F0000">
      <w:bookmarkStart w:id="1076" w:name="Par119"/>
      <w:bookmarkEnd w:id="1076"/>
      <w:r>
        <w:t xml:space="preserve">1.1. Предметом настоящего Договора является предоставление в 20__ году/ 20__ - 20__ годах вклада в уставный капитал Организации в целях  финансового обеспечения затрат на реализацию проекта «__________________» в целях реализации плана мероприятий («дорожной карты») Национальной технологической инициативы «___нет», одобренного межведомственной рабочей группой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межведомственная рабочая группа)  [дата одобрения] (протокол заседания межведомственной рабочей группы от____дата и номер) либо отобранного комиссией по проведению отбора проектов в целях реализации планов мероприятий («дорожных карт») Национальной технологической инициативы (далее – комиссия Минобрнауки России) [Проект одобрен комиссией Минобрнауки России [дата одобрения] (протокол подведения итогов отбора комиссии Минобрнауки России от дата и номер)] в соответствии с Положением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утвержденным постановлением Правительства Российской Федерации от 18 апреля 2016 года № 317 «О реализации Национальной технологической инициативы» (далее соответственно – НИОКР, проект, Положение) (далее - Вклад). </w:t>
      </w:r>
    </w:p>
    <w:p w14:paraId="AE2F0000"/>
    <w:p w14:paraId="AF2F0000">
      <w:r>
        <w:t>II. Финансовое обеспечение предоставления Вклада</w:t>
      </w:r>
    </w:p>
    <w:p w14:paraId="B02F0000"/>
    <w:p w14:paraId="B12F0000">
      <w:bookmarkStart w:id="1077" w:name="Par132"/>
      <w:bookmarkEnd w:id="1077"/>
      <w:r>
        <w:t xml:space="preserve">2.1. Вклад предоставляется Организации в общем размере _____________________________   </w:t>
      </w:r>
    </w:p>
    <w:p w14:paraId="B22F0000">
      <w:r>
        <w:t xml:space="preserve">(сумма цифрами) </w:t>
      </w:r>
    </w:p>
    <w:p w14:paraId="B32F0000">
      <w:r>
        <w:t>______________________) рублей __ копеек, в том числе:</w:t>
      </w:r>
    </w:p>
    <w:p w14:paraId="B42F0000">
      <w:r>
        <w:t xml:space="preserve">                 (сумма прописью)</w:t>
      </w:r>
    </w:p>
    <w:p w14:paraId="B52F0000">
      <w:r>
        <w:t xml:space="preserve">в 20__ году __________________ (____________________) рублей __ копеек; </w:t>
      </w:r>
    </w:p>
    <w:p w14:paraId="B62F0000">
      <w:r>
        <w:t>в 20__ году __________________ (____________________) рублей __ копеек;</w:t>
      </w:r>
    </w:p>
    <w:p w14:paraId="B72F0000">
      <w:r>
        <w:t>в 20__ году __________________ (____________________) рублей __ копеек.</w:t>
      </w:r>
      <w:r>
        <w:br/>
      </w:r>
    </w:p>
    <w:p w14:paraId="B82F0000">
      <w:r>
        <w:t xml:space="preserve">2.2. Размер Вклада, указанный в </w:t>
      </w:r>
      <w:r>
        <w:fldChar w:fldCharType="begin"/>
      </w:r>
      <w:r>
        <w:instrText>HYPERLINK "file:///C:/Users/tikhonov.pa/Desktop/Корпоративка/Шаблоны%20договоров/Новый%20договор%20взноса/Приказ%20Минфина.rtf#Par132" \o "    2.1. Вклад предоставляется Организации в общем размере ________________"</w:instrText>
      </w:r>
      <w:r>
        <w:fldChar w:fldCharType="separate"/>
      </w:r>
      <w:r>
        <w:t>пункте 2.1</w:t>
      </w:r>
      <w:r>
        <w:fldChar w:fldCharType="end"/>
      </w:r>
      <w:r>
        <w:t xml:space="preserve"> настоящего Договора, и его распределение по годам при необходимости подлежат уточнению путем заключения дополнительного соглашения к настоящему Договору, которое оформляется в соответствии с </w:t>
      </w:r>
      <w:r>
        <w:fldChar w:fldCharType="begin"/>
      </w:r>
      <w:r>
        <w:instrText>HYPERLINK "file:///C:/Users/tikhonov.pa/Desktop/Корпоративка/Шаблоны%20договоров/Новый%20договор%20взноса/Приказ%20Минфина.rtf#Par344" \o "    8.3.  Изменение настоящего Договора осуществляется по соглашению Сторон"</w:instrText>
      </w:r>
      <w:r>
        <w:fldChar w:fldCharType="separate"/>
      </w:r>
      <w:r>
        <w:t>пунктом 8.3</w:t>
      </w:r>
      <w:r>
        <w:fldChar w:fldCharType="end"/>
      </w:r>
      <w:r>
        <w:t xml:space="preserve"> настоящего Договора</w:t>
      </w:r>
    </w:p>
    <w:p w14:paraId="B92F0000">
      <w:r>
        <w:t>2.2.1. при внесении изменений в Описание проекта, в порядке, предусмотренном Нормативными документами Национальной технологической инициативы (далее – НТИ) и (или) при принятии соответствующих решений органами управления Получателя средств из бюджета.</w:t>
      </w:r>
    </w:p>
    <w:p w14:paraId="BA2F0000"/>
    <w:p w14:paraId="BB2F0000">
      <w:bookmarkStart w:id="1078" w:name="Par155"/>
      <w:bookmarkEnd w:id="1078"/>
      <w:r>
        <w:t>III. Условия предоставления Вклада</w:t>
      </w:r>
    </w:p>
    <w:p w14:paraId="BC2F0000"/>
    <w:p w14:paraId="BD2F0000">
      <w:bookmarkStart w:id="1079" w:name="Par157"/>
      <w:bookmarkEnd w:id="1079"/>
      <w:bookmarkStart w:id="1080" w:name="Par160"/>
      <w:bookmarkEnd w:id="1080"/>
      <w:bookmarkStart w:id="1081" w:name="Par165"/>
      <w:bookmarkEnd w:id="1081"/>
      <w:bookmarkStart w:id="1082" w:name="Par168"/>
      <w:bookmarkEnd w:id="1082"/>
      <w:bookmarkStart w:id="1083" w:name="Par174"/>
      <w:bookmarkEnd w:id="1083"/>
    </w:p>
    <w:p w14:paraId="BE2F0000">
      <w:r>
        <w:t>3.1. Вклад предоставляется в оплату доли в уставном капитале Организации в размере _____ процентов уставного капитала и  номинальной стоимостью__________________ (____________________) рублей ____ копеек (далее – Доля).</w:t>
      </w:r>
    </w:p>
    <w:p w14:paraId="BF2F0000">
      <w:bookmarkStart w:id="1084" w:name="Par175"/>
      <w:bookmarkEnd w:id="1084"/>
    </w:p>
    <w:p w14:paraId="C02F0000">
      <w:r>
        <w:t>3.2. Перечисление Вклада осуществляется не позднее 10 (десяти) рабочих дней с даты подписания настоящего Договора:</w:t>
      </w:r>
    </w:p>
    <w:p w14:paraId="C12F0000">
      <w:bookmarkStart w:id="1085" w:name="Par176"/>
      <w:bookmarkEnd w:id="1085"/>
      <w:r>
        <w:t>3.2.1. на казначейский  счет для осуществления и отражения операций с денежными  средствами  участников  казначейского   сопровождения открытый в  ____________________________________, не позднее 2-го рабочего дня, следующего</w:t>
      </w:r>
      <w:r>
        <w:t xml:space="preserve"> </w:t>
      </w:r>
      <w:r>
        <w:t xml:space="preserve">за днем </w:t>
      </w:r>
    </w:p>
    <w:p w14:paraId="C22F0000">
      <w:r>
        <w:t xml:space="preserve">(наименование территориального органа Федерального казначейства) </w:t>
      </w:r>
    </w:p>
    <w:p w14:paraId="C32F0000"/>
    <w:p w14:paraId="C42F0000">
      <w:r>
        <w:t xml:space="preserve">представления Организацией в ______________________________, распоряжений   о  совершении  казначейских  платежей  для  оплаты  денежных обязательств    Организации,    на    финансовое    обеспечение    которого предоставляется Вклад. &lt;16&gt; </w:t>
      </w:r>
    </w:p>
    <w:p w14:paraId="C52F0000">
      <w:bookmarkStart w:id="1086" w:name="Par181"/>
      <w:bookmarkEnd w:id="1086"/>
      <w:r>
        <w:t>3.3. Предоставление Вклада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 или расширенное казначейское сопровождение:</w:t>
      </w:r>
    </w:p>
    <w:p w14:paraId="C62F0000">
      <w:r>
        <w:t>3.3.1. запрет на перечисление целевых средств с лицевого счета:</w:t>
      </w:r>
    </w:p>
    <w:p w14:paraId="C72F0000">
      <w:r>
        <w:t>3.3.1.1.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14:paraId="C82F0000">
      <w:r>
        <w:t>3.3.1.2.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w:t>
      </w:r>
      <w:r>
        <w:tab/>
      </w:r>
      <w:r>
        <w:t xml:space="preserve">законами </w:t>
      </w:r>
      <w:r>
        <w:tab/>
      </w:r>
      <w:r>
        <w:t xml:space="preserve">субъектов </w:t>
      </w:r>
      <w:r>
        <w:tab/>
      </w:r>
      <w:r>
        <w:t xml:space="preserve">Российской Федерации (муниципальными </w:t>
      </w:r>
      <w:r>
        <w:tab/>
      </w:r>
      <w:r>
        <w:t xml:space="preserve">правовыми </w:t>
      </w:r>
      <w:r>
        <w:tab/>
      </w:r>
      <w:r>
        <w:t xml:space="preserve">актами </w:t>
      </w:r>
      <w:r>
        <w:tab/>
      </w:r>
      <w:r>
        <w:t xml:space="preserve">представительных </w:t>
      </w:r>
      <w:r>
        <w:tab/>
      </w:r>
      <w:r>
        <w:t>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том числе принимаемыми в отношении средств, указанных в нормативных правовых актах Российской Федерации, регулирующих казначейское сопровождение и (или) осуществление операций с применением казначейского обеспечения обязательств</w:t>
      </w:r>
      <w:r>
        <w:t xml:space="preserve"> </w:t>
      </w:r>
      <w:r>
        <w:t>(далее - Правила казначейского сопровождения);</w:t>
      </w:r>
    </w:p>
    <w:p w14:paraId="C92F0000">
      <w:r>
        <w:t>3.3.1.3. на счета, открытые в учреждении Центрального банка Российской Федерации или в   кредитной организации юридическому лицу, за исключением:</w:t>
      </w:r>
    </w:p>
    <w:p w14:paraId="CA2F0000">
      <w:r>
        <w:t>3.3.1.3.1. оплаты обязательств юридического лица в соответствии с валютным законодательством Российской Федерации;</w:t>
      </w:r>
    </w:p>
    <w:p w14:paraId="CB2F0000">
      <w:r>
        <w:t xml:space="preserve">3.3.1.3.2.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 с перечислением удержанных налогов, сборов и начисленных страховых взносов на обязательное пенсионное страхование, на обязательное социальное страхование, на обязательное медицинское страхование не позднее даты осуществления указанных расчетов; </w:t>
      </w:r>
    </w:p>
    <w:p w14:paraId="CC2F0000">
      <w:r>
        <w:t>3.3.1.3.3. оплаты обязательств юридического лица в целях осуществления расчетов по социальным выплатам и иным выплатам в пользу работников (кроме выплат, указанных в пункте 3.3.1.3.2 настоящего Договора);</w:t>
      </w:r>
    </w:p>
    <w:p w14:paraId="CD2F0000">
      <w:r>
        <w:t>3.3.1.3.4.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или реестра документов-оснований по форме, установленной Министерством финансов Российской Федерации (далее - реестр документов-оснований), с приложением указанных в нем документов-оснований (в случае его указания в платежном документе) подтверждающих возникновение денежных обязательств юридических лиц и (или) иных документов, предусмотренных соглашениями, государственными контрактами, договорами о капитальных вложениях, контрактами учреждений, договорами о проведении капитального ремонта, договорами (контрактами, соглашениями) или нормативными правовыми актами (</w:t>
      </w:r>
      <w:bookmarkStart w:id="1087" w:name="_Hlk103626185"/>
      <w:r>
        <w:t xml:space="preserve">правовыми актами), регулирующими порядок предоставления </w:t>
      </w:r>
      <w:bookmarkEnd w:id="1087"/>
      <w:r>
        <w:t>Целевых средств;</w:t>
      </w:r>
    </w:p>
    <w:p w14:paraId="CE2F0000">
      <w:r>
        <w:t xml:space="preserve">3.3.1.3.5. возмещения произведенных юридическим лицом расходов (части расходов) при условии представления документов в соответствии с пунктом 3.3.1.3.4 настоящего Договора, а также копий платежных </w:t>
      </w:r>
      <w:bookmarkStart w:id="1088" w:name="_Hlk103626345"/>
      <w:r>
        <w:t>документов</w:t>
      </w:r>
      <w:bookmarkEnd w:id="1088"/>
      <w:r>
        <w:t xml:space="preserve">, реестров платежных поручений, подтверждающих оплату произведенных юридическим лицом расходов (части расходов), </w:t>
      </w:r>
      <w:bookmarkStart w:id="1089" w:name="_Hlk103626363"/>
      <w:r>
        <w:t>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w:t>
      </w:r>
      <w:bookmarkEnd w:id="1089"/>
      <w:r>
        <w:t xml:space="preserve"> если условиями соглашения, государственного контракта, договора о капитальных вложениях, контракта учреждения, договора о проведении капитального ремонта и договора (контракта, соглашения) предусмотрено возмещение произведенных юридическим лицом расходов (части расходов);</w:t>
      </w:r>
    </w:p>
    <w:p w14:paraId="CF2F0000">
      <w:r>
        <w:t>3.3.1.3.6. оплаты обязательств юридического лица по накладным расходам, связанным с исполнением государственного контракта, договора о капитальных вложениях, контракта учреждения, договора о проведении капитального ремонта, договора (контракта);</w:t>
      </w:r>
    </w:p>
    <w:p w14:paraId="D02F0000">
      <w:r>
        <w:t xml:space="preserve">3.3.1.4. на счета, открытые в </w:t>
      </w:r>
      <w:bookmarkStart w:id="1090" w:name="_Hlk103626388"/>
      <w:r>
        <w:t xml:space="preserve">учреждении Центрального банка Российской Федерации или в кредитной организации </w:t>
      </w:r>
      <w:bookmarkEnd w:id="1090"/>
      <w:r>
        <w:t xml:space="preserve">юридическим лицам, заключившим с юридическим лицом </w:t>
      </w:r>
      <w:bookmarkStart w:id="1091" w:name="_Hlk103626414"/>
      <w:r>
        <w:t>или иным  участником казначейского сопровождения</w:t>
      </w:r>
      <w:bookmarkEnd w:id="1091"/>
      <w:r>
        <w:t xml:space="preserve"> - получателем целевых средств договоры (контракты, соглашения), за исключением договоров, заключаемых в целях приобретения услуг связи, </w:t>
      </w:r>
      <w:bookmarkStart w:id="1092" w:name="_Hlk103626439"/>
      <w:r>
        <w:t>по приему, обработке, хранению, передаче, доставке сообщений электросвязи или почтовых отправлений</w:t>
      </w:r>
      <w:bookmarkEnd w:id="1092"/>
      <w:r>
        <w:t xml:space="preserve">,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юридическим лицам или иным участникам казначейского сопровождения инженерных сетей, коммуникаций и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а также договоров осуществления страхования в соответствии со страховым законодательством, </w:t>
      </w:r>
      <w:bookmarkStart w:id="1093" w:name="_Hlk103626541"/>
      <w:r>
        <w:t>в целях приобретения услуг по приему платежей от физических лиц, осуществляемых платежными агентами</w:t>
      </w:r>
      <w:bookmarkEnd w:id="1093"/>
      <w:r>
        <w:t>;.</w:t>
      </w:r>
    </w:p>
    <w:p w14:paraId="D12F0000">
      <w:bookmarkStart w:id="1094" w:name="Par187"/>
      <w:bookmarkEnd w:id="1094"/>
      <w:r>
        <w:t>3.4. Условием предоставления Вклада является согласие Организации на осуществление Получателем средств из бюджета, главным распорядителем средств федерального бюджета, предоставившем Целевые средства Получателю средств из бюджета, и органами государственного финансового контроля проверок соблюдения Организацией порядка, целей и условий предоставления Вклада. Выражение согласия Организации на осуществление указанных проверок осуществляется путем подписания настоящего Договора.</w:t>
      </w:r>
    </w:p>
    <w:p w14:paraId="D22F0000">
      <w:bookmarkStart w:id="1095" w:name="Par189"/>
      <w:bookmarkEnd w:id="1095"/>
      <w:r>
        <w:t>3.5. Расходы, источником финансового обеспечения которых являются средства Вклада,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- 20__ годов (далее - Сведения).</w:t>
      </w:r>
    </w:p>
    <w:p w14:paraId="D32F0000">
      <w:r>
        <w:t>3.6. Иные условия предоставления Вклада:</w:t>
      </w:r>
    </w:p>
    <w:p w14:paraId="D42F0000"/>
    <w:p w14:paraId="D52F0000">
      <w:r>
        <w:t>3.6.1. условием предоставления Вклада в каждый из периодов, указанных в пункте 2.1 настоящего Договора, является факт выполнения Организацией в предыдущий период требований Нормативных документов НТИ, достижение контрольных ключевых точек и выполнение целевых показателей, предусмотренных Описанием проекта, выполнение Организацией обязательств по настоящему Договору;</w:t>
      </w:r>
    </w:p>
    <w:p w14:paraId="D62F0000">
      <w:r>
        <w:t>3.6.2. в случае принятия решения уполномоченным органом о поэтапном финансировании проекта, средства Вклада предоставляются поэтапно в размере финансирования соответствующего этапа;</w:t>
      </w:r>
    </w:p>
    <w:p w14:paraId="D72F0000">
      <w:r>
        <w:t>3.6.3. условием предоставления Вклада является предварительное проведение тщательной проверки Организации, в том числе её</w:t>
      </w:r>
      <w:r>
        <w:t xml:space="preserve"> </w:t>
      </w:r>
      <w:r>
        <w:t>финансового состояния, анализа бухгалтерской отчетности, организационного и технологического анализа деятельности, деловой репутации для целей принятия Получателем средств из бюджета решения о целесообразности оплаты дополнительной эмиссии акций и (или) вклада в уставный капитал Организации, а также о размере предоставляемой поддержки;</w:t>
      </w:r>
    </w:p>
    <w:p w14:paraId="D82F0000">
      <w:r>
        <w:t>3.6.4. Вклад предоставляется исключительно при условии обеспечения корпоративных прав Получателя средств из бюджета по участию в управлении Организацией в объеме, достаточном для осуществления контроля за реализацией Проекта, включая возможность оказывать влияние на принятие решений о расходовании средств Вклада, распоряжении имуществом, в том числе распоряжении исключительными правами на результаты интеллектуальной деятельности, полученные в рамках реализации Проекта, совершении крупных сделок;</w:t>
      </w:r>
    </w:p>
    <w:p w14:paraId="D92F0000">
      <w:r>
        <w:t>3.6.5.</w:t>
      </w:r>
      <w:r>
        <w:t xml:space="preserve"> </w:t>
      </w:r>
      <w:r>
        <w:t>при предоставлении Вклада и в процессе реализации Проекта Организация должна соответствовать следующим требованиям:</w:t>
      </w:r>
    </w:p>
    <w:p w14:paraId="DA2F0000">
      <w:r>
        <w:t>3.6.5.1. у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DB2F0000">
      <w:r>
        <w:t xml:space="preserve">3.6.5.2. </w:t>
      </w:r>
      <w:r>
        <w:tab/>
      </w:r>
      <w:r>
        <w:t>Организация не получает средства из федерального бюджета на поддержку  соответствующего проекта Национальной технологической инициативы на основании иных нормативных правовых актов Российской Федерации;</w:t>
      </w:r>
    </w:p>
    <w:p w14:paraId="DC2F0000">
      <w:r>
        <w:t>3.6.5.3. у Организации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средств целевого финансирования, источниками образования которых являются средства бюджетов бюджетной системы Российской Федерации, и иная просроченная (неурегулированная) задолженность по денежным обязательствам перед Российской Федерацией;</w:t>
      </w:r>
    </w:p>
    <w:p w14:paraId="DD2F0000">
      <w:r>
        <w:t>3.6.5.4. Организация не находится в процессе реорганизации (за исключением реорганизации в форме присоединения к Организации другого юридического лица), не находится в процессе ликвидации, в отношении Организации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14:paraId="DE2F0000">
      <w:r>
        <w:t>3.6.5.5. Организация не является, и в период реализации Проекта не будет являться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DF2F0000">
      <w:r>
        <w:t>3.6.5.6. в реестре дисквалифицированных лиц отсутствуют сведения о дисквалифицированных руководителе, членах коллегиального органа или главном бухгалтере Организации;</w:t>
      </w:r>
    </w:p>
    <w:p w14:paraId="E02F0000">
      <w:r>
        <w:t>3.6.5.7. Организация имеет удовлетворительное финансовое состояние (отсутствуют обстоятельства, в силу которых руководитель Организации в соответствии с требованиями законодательства о несостоятельности (банкротстве) обязан обратиться в арбитражный суд с заявлением о признании Организации банкротом), стоимость чистых активов получателя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E12F0000">
      <w:r>
        <w:t>3.6.5.8. отсутствуют вступившие в законную силу решения суда, арбитражного и (или) третейского суда, срок исполнения по которым наступил, о взыскании с Организации денежных средств в суммарном объеме, превышающем десять процентов уставного капитала Организации или десять процентов стоимости чистых активов Организации на конец последнего отчетного периода;</w:t>
      </w:r>
    </w:p>
    <w:p w14:paraId="E22F0000">
      <w:r>
        <w:t>3.6.5.9. лицо, осуществляющее полномочия единоличного исполнительного органа Организации, работники Организации, осуществляющие распорядительные полномочия, связанные с проведением работ в рамках реализации проекта, не имеют неснятой или непогашенной судимости за совершение умышленного преступления в сфере экономики;</w:t>
      </w:r>
    </w:p>
    <w:p w14:paraId="E32F0000">
      <w:r>
        <w:t>3.6.5.10. у Организации отсутствуют неисполненные и (или) просроченные обязательства по предоставлению Получателю средств из бюджета отчетности и (или) информации;</w:t>
      </w:r>
    </w:p>
    <w:p w14:paraId="E42F0000">
      <w:bookmarkStart w:id="1096" w:name="Par186"/>
      <w:bookmarkEnd w:id="1096"/>
      <w:r>
        <w:t>3.6.6. Вклад предоставляется на условиях софинансирования в размере не менее указанного в Описании проекта.</w:t>
      </w:r>
    </w:p>
    <w:p w14:paraId="E52F0000">
      <w:bookmarkStart w:id="1097" w:name="_GoBack"/>
      <w:bookmarkEnd w:id="1097"/>
      <w:r>
        <w:t>Средства Вклада и средства софинансирования, предоставленные для целей реализации Проекта являются Средствами Проекта, расходуются в соответствии с Описанием проекта и Сметой расходов на реализацию проекта (приложение №5 к настоящему Договору, являющееся неотъемлемой частью настоящего Договора) (далее – Смета);</w:t>
      </w:r>
    </w:p>
    <w:p w14:paraId="E62F0000">
      <w:r>
        <w:t>3.6.7. Организацией утвержден локальный акт о закупках, регламентирующий закупочную деятельность Организации и содержащий требования к закупочной деятельности,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w:t>
      </w:r>
    </w:p>
    <w:p w14:paraId="E72F0000">
      <w:r>
        <w:t>3.6.8. Организация подтверждает свое согласие:</w:t>
      </w:r>
    </w:p>
    <w:p w14:paraId="E82F0000">
      <w:r>
        <w:t>3.6.8.1. на осуществление в отношении нее Министерством науки и высшего образования Российской Федерации и органом государственного финансового контроля проверки соблюдения целей, условий и порядка предоставления средств Вклада;</w:t>
      </w:r>
    </w:p>
    <w:p w14:paraId="E92F0000">
      <w:r>
        <w:t>3.6.8.2. на осуществление Получателем средств из бюджета и Проектным офисом мониторинга реализации проекта в соответствии с Порядком мониторинга и на осуществление контроля за результатами проекта и анализа достижений выгод, заявленных как результат проекта, на постпроектной стадии;</w:t>
      </w:r>
    </w:p>
    <w:p w14:paraId="EA2F0000">
      <w:r>
        <w:t>3.6.8.3. на осуществление Получателем средств из бюджета контроля за целевым использованием Вклада и установление запрета и (или) ограничения на передачу прав на результаты интеллектуальной деятельности, получаемые в результате реализации проекта, на условиях отчуждения иностранным лицам или российским юридическим лицам, в уставном (складочном) капитале которых (а также в уставном (складочном) капитале их учредителей, участников) доля участия иностранных юридических лиц превышает 50 процентов;</w:t>
      </w:r>
    </w:p>
    <w:p w14:paraId="EB2F0000">
      <w:r>
        <w:t>3.6.8.4. на возврат полученного Вклада в соответствии с условиями, определенными настоящим Договором, в случае недостижения целевых показателей и ключевых контрольных точек проекта в соответствии с условиями настоящего Договора и описанием проекта;</w:t>
      </w:r>
    </w:p>
    <w:p w14:paraId="EC2F0000">
      <w:r>
        <w:t>3.6.8.5. на представление Получателю средств из бюджета информации о бенефициарах Организации и лицах, входящих с Организацией в одну группу лиц, определяемую в соответствии с антимонопольным законодательством, в соответствии с условиями, определенными настоящим Договором;</w:t>
      </w:r>
    </w:p>
    <w:p w14:paraId="ED2F0000">
      <w:r>
        <w:t>3.6.8.6. на свободное распространение Получателем средств из бюджета информации о поддержке проекта, информации, содержащейся в Описании проекта и о результатах мониторинга реализации проекта, осуществляемого Получателем средств из бюджета и Проектным офисом в соответствии с Положением и Порядком мониторинга и управления изменениями проектов Национальной технологической инициативы, утверждаемым межведомственной рабочей группой (далее – Порядок мониторинга), в том числе посредством размещения такой информации в информационно-телекоммуникационной сети «Интернет» (далее – сеть «Интернет») в открытом доступе, а также предоставление такой информации третьим лицам;</w:t>
      </w:r>
    </w:p>
    <w:p w14:paraId="EE2F0000">
      <w:r>
        <w:t>3.6.8.7. на свободное распространение Получателю средств из бюджета и Проектным офисом информации о нарушении Организацией  условий настоящего Договора, в том числе посредством размещения такой информации в сети «Интернет» в открытом доступе, опубликования в средствах массовой информации, предоставления любым третьим лицам;</w:t>
      </w:r>
    </w:p>
    <w:p w14:paraId="EF2F0000">
      <w:r>
        <w:t>3.6.8.8. с условиями предоставления Вклада, которые содержатся в настоящем Договоре, а также в «Правилах и условиях предоставления поддержки реализации проектов в целях реализации планов мероприятий («дорожных карт») Национальной технологической инициативы» утвержденные Приказом Минобрнауки России от 10 декабря 2020 года № 1517 «Об утверждении Правил и условий предоставления поддержки реализации проектов в целях реализации планов мероприятий («дорожных карт») Национальной технологической инициативы» (далее - Правила и условия предоставления Целевых средств) и в иных нормативных документах Национальной технологической инициативы и локальных нормативных актах организации, наделенной функциями Проектного офиса Национальной технологической инициативы, принятыми во исполнение Постановления Правительства Российской Федерации от 18 апреля 2016 года № 317 «О  реализации Национальной технологической инициативы» уполномоченными органами НТИ (далее – Нормативные документы НТИ);</w:t>
      </w:r>
    </w:p>
    <w:p w14:paraId="F02F0000">
      <w:r>
        <w:t>3.6.9. Организация предоставляет Получателю средств из бюджета достоверные сведения о своей корпоративной структуре, списке аффилированных лиц (приложение № 13 к настоящему Договору, являющееся неотъемлемой частью настоящего Договора), выписку из реестра акционеров и справку о цепочке собственников, включая бенефициаров, в том числе конечных (приложение №14 к настоящему Договору, являющееся неотъемлемой частью настоящего Договора);</w:t>
      </w:r>
    </w:p>
    <w:p w14:paraId="F12F0000">
      <w:r>
        <w:t>3.6.10. условия предоставления Вклада для цели реализации Проекта могут быть изменены в порядке, предусмотренном Нормативными документами НТИ, Описанием проекта, настоящим Договором, а также при внесении изменений в Описание Проекта;</w:t>
      </w:r>
    </w:p>
    <w:p w14:paraId="F22F0000">
      <w:r>
        <w:t>3.6.11. перечисление Вклада Организации не осуществляется (приостанавливается) Получателем средств из бюджета  в случае:</w:t>
      </w:r>
    </w:p>
    <w:p w14:paraId="F32F0000">
      <w:r>
        <w:t>3.6.11.1. непредставления Получателю средств из бюджета информации, документов, отчетности в соответствии с условиями настоящего Договора и Порядком мониторинга;</w:t>
      </w:r>
    </w:p>
    <w:p w14:paraId="F42F0000">
      <w:r>
        <w:t>3.6.11.2. принятия Проектным офисом решения о приостановке реализации проекта и (или) приостановке поддержки реализации проекта;</w:t>
      </w:r>
    </w:p>
    <w:p w14:paraId="F52F0000">
      <w:r>
        <w:t>3.6.11.3. принятия межведомственной рабочей группой [комиссией Минобрнауки России] решения о приостановке или прекращении поддержки реализации проекта;</w:t>
      </w:r>
    </w:p>
    <w:p w14:paraId="F62F0000">
      <w:r>
        <w:t>3.6.11.4. направления Получателем средств из бюджета уведомления о приостановке финансового обеспечения реализации проекта;</w:t>
      </w:r>
    </w:p>
    <w:p w14:paraId="F72F0000">
      <w:r>
        <w:t>3.6.11.5. отсутствия у Получателя средств из бюджета средств целевого поступления для финансового обеспечения реализации проекта в соответствующем размере в результате неполучения средств от Минобрнауки России (полностью или частично);</w:t>
      </w:r>
    </w:p>
    <w:p w14:paraId="F82F0000">
      <w:r>
        <w:t>3.6.11.6. нарушения Организацией условий настоящего Договора;</w:t>
      </w:r>
    </w:p>
    <w:p w14:paraId="F92F0000">
      <w:r>
        <w:t>3.6.12. в случае приостановки поддержки реализации проекта, после принятия решения о возобновлении поддержки реализации проекта, по решению Получателя средств из бюджета возможно возмещение понесенных Организацией расходов в период приостановки;</w:t>
      </w:r>
    </w:p>
    <w:p w14:paraId="FA2F0000">
      <w:r>
        <w:t>3.6.13. предоставление Вклада в пределах его размера, указанного в пункте 2.1 настоящего Договора по конкретному календарному году, осуществляется только в течение такого года;</w:t>
      </w:r>
    </w:p>
    <w:p w14:paraId="FB2F0000">
      <w:r>
        <w:t>3.6.14. Вклад предоставляется Организации после получения Получателем средств из бюджета Целевых средств, указанной в пункте 7.1.8 настоящего Договора.</w:t>
      </w:r>
    </w:p>
    <w:p w14:paraId="FC2F0000"/>
    <w:p w14:paraId="FD2F0000">
      <w:bookmarkStart w:id="1098" w:name="Par192"/>
      <w:bookmarkEnd w:id="1098"/>
      <w:r>
        <w:t>IV. Стоимость участия в капитале</w:t>
      </w:r>
    </w:p>
    <w:p w14:paraId="FE2F0000">
      <w:bookmarkStart w:id="1099" w:name="Par202"/>
      <w:bookmarkEnd w:id="1099"/>
      <w:bookmarkStart w:id="1100" w:name="Par206"/>
      <w:bookmarkEnd w:id="1100"/>
      <w:bookmarkStart w:id="1101" w:name="Par211"/>
      <w:bookmarkEnd w:id="1101"/>
      <w:bookmarkStart w:id="1102" w:name="Par215"/>
      <w:bookmarkEnd w:id="1102"/>
      <w:bookmarkStart w:id="1103" w:name="Par219"/>
      <w:bookmarkEnd w:id="1103"/>
      <w:bookmarkStart w:id="1104" w:name="Par223"/>
      <w:bookmarkEnd w:id="1104"/>
      <w:r>
        <w:tab/>
      </w:r>
      <w:r>
        <w:t>4.1. Фактическую стоимость приобретаемой Получателем средств из бюджета Доли в уставном капитале Организации в размере _____%  в уставном капитале Организации Стороны определили…_________________(сумма цифрами)(___________________) (сумма прописью) рублей __ копеек.  Номинальная стоимость приобретаемой Доли составляет _________________(сумма цифрами)(___________________) рублей __ копеек.</w:t>
      </w:r>
    </w:p>
    <w:p w14:paraId="FF2F0000">
      <w:r>
        <w:t xml:space="preserve">            (сумма прописью)</w:t>
      </w:r>
    </w:p>
    <w:p w14:paraId="00300000">
      <w:r>
        <w:t xml:space="preserve"> </w:t>
      </w:r>
    </w:p>
    <w:p w14:paraId="01300000">
      <w:r>
        <w:t xml:space="preserve">4.2. Общая сумма сделки по настоящему Договору соответствует размеру Вклада, указанному в </w:t>
      </w:r>
      <w:r>
        <w:fldChar w:fldCharType="begin"/>
      </w:r>
      <w:r>
        <w:instrText>HYPERLINK "file:///C:/Users/tikhonov.pa/Desktop/Корпоративка/Шаблоны%20договоров/Новый%20договор%20взноса/Приказ%20Минфина.rtf#Par132" \o "    2.1. Вклад предоставляется Организации в общем размере ________________"</w:instrText>
      </w:r>
      <w:r>
        <w:fldChar w:fldCharType="separate"/>
      </w:r>
      <w:r>
        <w:t>пункте 2.1</w:t>
      </w:r>
      <w:r>
        <w:fldChar w:fldCharType="end"/>
      </w:r>
      <w:r>
        <w:t xml:space="preserve"> настоящего Договора.</w:t>
      </w:r>
    </w:p>
    <w:p w14:paraId="02300000"/>
    <w:p w14:paraId="03300000">
      <w:bookmarkStart w:id="1105" w:name="Par226"/>
      <w:bookmarkEnd w:id="1105"/>
      <w:r>
        <w:t>V. Взаимодействие Сторон</w:t>
      </w:r>
    </w:p>
    <w:p w14:paraId="04300000"/>
    <w:p w14:paraId="05300000">
      <w:r>
        <w:t>5.1. Получатель средств из бюджета обязуется:</w:t>
      </w:r>
    </w:p>
    <w:p w14:paraId="06300000">
      <w:bookmarkStart w:id="1106" w:name="Par229"/>
      <w:bookmarkEnd w:id="1106"/>
      <w:r>
        <w:t xml:space="preserve">5.1.1 обеспечивать предоставление Вклада в соответствии с </w:t>
      </w:r>
      <w:r>
        <w:fldChar w:fldCharType="begin"/>
      </w:r>
      <w:r>
        <w:instrText>HYPERLINK "file:///C:/Users/tikhonov.pa/Desktop/Корпоративка/Шаблоны%20договоров/Новый%20договор%20взноса/Приказ%20Минфина.rtf#Par155" \o "III. Условия предоставления Вклада"</w:instrText>
      </w:r>
      <w:r>
        <w:fldChar w:fldCharType="separate"/>
      </w:r>
      <w:r>
        <w:t>разделом III</w:t>
      </w:r>
      <w:r>
        <w:fldChar w:fldCharType="end"/>
      </w:r>
      <w:r>
        <w:t xml:space="preserve"> настоящего Договора;</w:t>
      </w:r>
    </w:p>
    <w:p w14:paraId="07300000">
      <w:bookmarkStart w:id="1107" w:name="Par230"/>
      <w:bookmarkEnd w:id="1107"/>
      <w:r>
        <w:t xml:space="preserve">5.1.2 утверждать Сведения, Сведения  с учетом внесенных изменений не позднее 10 (десяти) рабочих дней со дня получения указанных документов от Организации в соответствии с </w:t>
      </w:r>
      <w:r>
        <w:fldChar w:fldCharType="begin"/>
      </w:r>
      <w:r>
        <w:instrText>HYPERLINK "file:///C:/Users/tikhonov.pa/Desktop/Корпоративка/Шаблоны%20договоров/Новый%20договор%20взноса/Приказ%20Минфина.rtf#Par272" \o "5.3.6. направлять Получателю средств из бюджета на утверждение &lt;43&gt;:"</w:instrText>
      </w:r>
      <w:r>
        <w:fldChar w:fldCharType="separate"/>
      </w:r>
      <w:r>
        <w:t>пунктом 5.3.5</w:t>
      </w:r>
      <w:r>
        <w:fldChar w:fldCharType="end"/>
      </w:r>
      <w:r>
        <w:t xml:space="preserve"> настоящего Договора;</w:t>
      </w:r>
    </w:p>
    <w:p w14:paraId="08300000">
      <w:bookmarkStart w:id="1108" w:name="Par231"/>
      <w:bookmarkEnd w:id="1108"/>
      <w:r>
        <w:t xml:space="preserve">5.1.3 обеспечивать перечисление Вклада на счет Организации, указанный в </w:t>
      </w:r>
      <w:r>
        <w:fldChar w:fldCharType="begin"/>
      </w:r>
      <w:r>
        <w:instrText>HYPERLINK "file:///C:/Users/tikhonov.pa/Desktop/Корпоративка/Шаблоны%20договоров/Новый%20договор%20взноса/Приказ%20Минфина.rtf#Par373" \o "IX. Платежные реквизиты Сторон"</w:instrText>
      </w:r>
      <w:r>
        <w:fldChar w:fldCharType="separate"/>
      </w:r>
      <w:r>
        <w:t>разделе IX</w:t>
      </w:r>
      <w:r>
        <w:fldChar w:fldCharType="end"/>
      </w:r>
      <w:r>
        <w:t xml:space="preserve"> настоящего Договора, в соответствии с </w:t>
      </w:r>
      <w:r>
        <w:fldChar w:fldCharType="begin"/>
      </w:r>
      <w:r>
        <w:instrText>HYPERLINK "file:///C:/Users/tikhonov.pa/Desktop/Корпоративка/Шаблоны%20договоров/Новый%20договор%20взноса/Приказ%20Минфина.rtf#Par175" \o "    3.3. Перечисление Вклада осуществляется не позднее ______________ &lt;15&gt;:"</w:instrText>
      </w:r>
      <w:r>
        <w:fldChar w:fldCharType="separate"/>
      </w:r>
      <w:r>
        <w:t>пунктом 3.2</w:t>
      </w:r>
      <w:r>
        <w:fldChar w:fldCharType="end"/>
      </w:r>
      <w:r>
        <w:t xml:space="preserve"> настоящего Договора;</w:t>
      </w:r>
    </w:p>
    <w:p w14:paraId="09300000">
      <w:bookmarkStart w:id="1109" w:name="Par233"/>
      <w:bookmarkEnd w:id="1109"/>
      <w:r>
        <w:t>5.1.4 устанавливать значения результатов предоставления Вклада в соответствии с приложением N 1 к настоящему Договору, являющимся неотъемлемой частью настоящего Договора;</w:t>
      </w:r>
    </w:p>
    <w:p w14:paraId="0A300000">
      <w:bookmarkStart w:id="1110" w:name="Par234"/>
      <w:bookmarkEnd w:id="1110"/>
      <w:r>
        <w:t xml:space="preserve">5.1.5 осуществлять оценку достижения Организацией значений результатов предоставления Вклада, установленных в соответствии с пунктом 5.1.4 настоящего Договора, на основании отчета о достижении установленных при предоставлении Вклада значений результатов предоставления Вклада в соответствии с приложением № 2 к настоящему Договору, являющимся неотъемлемой частью настоящего Договора, представленного в соответствии с </w:t>
      </w:r>
      <w:r>
        <w:fldChar w:fldCharType="begin"/>
      </w:r>
      <w:r>
        <w:instrText>HYPERLINK "file:///C:/Users/tikhonov.pa/Desktop/Корпоративка/Шаблоны%20договоров/Новый%20договор%20взноса/Приказ%20Минфина.rtf#Par292" \o "    5.3.11.2. отчет о достижении значений результатов предоставления Вклада"</w:instrText>
      </w:r>
      <w:r>
        <w:fldChar w:fldCharType="separate"/>
      </w:r>
      <w:r>
        <w:t>пунктом 5.3.9.2</w:t>
      </w:r>
      <w:r>
        <w:fldChar w:fldCharType="end"/>
      </w:r>
      <w:r>
        <w:t xml:space="preserve"> настоящего Договора;</w:t>
      </w:r>
    </w:p>
    <w:p w14:paraId="0B300000">
      <w:r>
        <w:t>5.1.6. осуществлять контроль за соблюдением Организацией порядка, целей и условий предоставления Вклада, а также мониторинг достижения результатов предоставления Вклада, установленных настоящим Договором, путем проведения плановых и внеплановых проверок:</w:t>
      </w:r>
    </w:p>
    <w:p w14:paraId="0C300000">
      <w:r>
        <w:t>5.1.6.1. по месту нахождения Получателя средств из бюджета, на основании:</w:t>
      </w:r>
    </w:p>
    <w:p w14:paraId="0D300000">
      <w:bookmarkStart w:id="1111" w:name="Par237"/>
      <w:bookmarkEnd w:id="1111"/>
      <w:r>
        <w:t xml:space="preserve">5.1.6.1.1. отчета о расходах Организации, источником финансового обеспечения которых являются средства Вклада, по форме в соответствии с приложением N 3 к настоящему Договору, являющимся неотъемлемой частью настоящего Договора, представленного Организацией в соответствии с </w:t>
      </w:r>
      <w:r>
        <w:fldChar w:fldCharType="begin"/>
      </w:r>
      <w:r>
        <w:instrText>HYPERLINK "file:///C:/Users/tikhonov.pa/Desktop/Корпоративка/Шаблоны%20договоров/Новый%20договор%20взноса/Приказ%20Минфина.rtf#Par287" \o "    5.3.11.1.   отчет   о   расходах  Организации,  источником  финансового"</w:instrText>
      </w:r>
      <w:r>
        <w:fldChar w:fldCharType="separate"/>
      </w:r>
      <w:r>
        <w:t>пунктом 5.3.9.1</w:t>
      </w:r>
      <w:r>
        <w:fldChar w:fldCharType="end"/>
      </w:r>
      <w:r>
        <w:t xml:space="preserve"> настоящего Договора;</w:t>
      </w:r>
    </w:p>
    <w:p w14:paraId="0E300000">
      <w:r>
        <w:t>5.1.6.1.2. иных отчетов:</w:t>
      </w:r>
    </w:p>
    <w:p w14:paraId="0F300000">
      <w:bookmarkStart w:id="1112" w:name="Par238"/>
      <w:bookmarkEnd w:id="1112"/>
      <w:bookmarkStart w:id="1113" w:name="Par240"/>
      <w:bookmarkEnd w:id="1113"/>
      <w:bookmarkStart w:id="1114" w:name="_Hlk85754164"/>
      <w:r>
        <w:t>5.1.6.1.2.1. отчета о целевом использовании средств Проекта по форме приложения № 8 к настоящему Договору, являющегося неотъемлемой частью настоящего Договора, представленного Организацией в соответствии с пунктом 5.3.9.3.1 настоящего Договора;</w:t>
      </w:r>
    </w:p>
    <w:p w14:paraId="10300000">
      <w:r>
        <w:t>5.1.6.1.2.2. отчета о достижении значений результатов предоставления Вклада (ключевых контрольных точек проекта) по форме приложения №10 к настоящему Договору, являющегося неотъемлемой частью настоящего Договора, представленного в соответствии с пунктом 5.3.9.3.2 настоящего Договора;</w:t>
      </w:r>
    </w:p>
    <w:p w14:paraId="11300000">
      <w:r>
        <w:t xml:space="preserve">5.1.6.1.2.3. отчета о достижении значений результатов предоставления Вклада (интегральные показатели эффективности проекта) по форме приложения № 12 к настоящему Договору, являющегося неотъемлемой частью настоящего Договора, представленного в соответствии с </w:t>
      </w:r>
      <w:r>
        <w:fldChar w:fldCharType="begin"/>
      </w:r>
      <w:r>
        <w:instrText>HYPERLINK \l "Par178" \o "   4.3.8.2. отчет о достижении значений результатов предоставления Гранта в"</w:instrText>
      </w:r>
      <w:r>
        <w:fldChar w:fldCharType="separate"/>
      </w:r>
      <w:r>
        <w:t xml:space="preserve">пунктом </w:t>
      </w:r>
      <w:r>
        <w:fldChar w:fldCharType="end"/>
      </w:r>
      <w:r>
        <w:t>5.3.9.3.3 настоящего Договора;</w:t>
      </w:r>
      <w:bookmarkEnd w:id="1114"/>
    </w:p>
    <w:p w14:paraId="12300000"/>
    <w:p w14:paraId="13300000">
      <w:r>
        <w:t xml:space="preserve">5.1.6.1.3. иных документов, представленных Организацией по запросу Получателя средств из бюджета в соответствии с </w:t>
      </w:r>
      <w:r>
        <w:fldChar w:fldCharType="begin"/>
      </w:r>
      <w:r>
        <w:instrText>HYPERLINK "file:///C:/Users/tikhonov.pa/Desktop/Корпоративка/Шаблоны%20договоров/Новый%20договор%20взноса/Приказ%20Минфина.rtf#Par256" \o "5.2.2.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пунктом 5.1.7 настоящего Догово"</w:instrText>
      </w:r>
      <w:r>
        <w:fldChar w:fldCharType="separate"/>
      </w:r>
      <w:r>
        <w:t>пунктом 5.2.2</w:t>
      </w:r>
      <w:r>
        <w:fldChar w:fldCharType="end"/>
      </w:r>
      <w:r>
        <w:t xml:space="preserve"> настоящего Договора; </w:t>
      </w:r>
    </w:p>
    <w:p w14:paraId="14300000">
      <w:r>
        <w:t>5.1.6.1.3.1. в том числе информацию о реализации проекта, об использовании имущества, имущественных прав, приобретенных за счет Вклада, результатах проведения работ, информацию и документы, необходимые для осуществления проверок использования средств Вклада;</w:t>
      </w:r>
    </w:p>
    <w:p w14:paraId="15300000">
      <w:r>
        <w:t>5.1.6.2. по месту нахождения Организации;</w:t>
      </w:r>
    </w:p>
    <w:p w14:paraId="16300000">
      <w:r>
        <w:t>5.1.7. в случае установления Получателем средств из бюджета или получения им от органа государственного финансового контроля информации о факте нарушения Организацией порядка, целей и условий предоставления Вклада, предусмотренных настоящим Договором, в том числе указания в документах, представленных Организацией в соответствии с настоящим Договором, недостоверных сведений:</w:t>
      </w:r>
    </w:p>
    <w:p w14:paraId="17300000">
      <w:bookmarkStart w:id="1115" w:name="Par245"/>
      <w:bookmarkEnd w:id="1115"/>
      <w:r>
        <w:t xml:space="preserve">5.1.7.1.давать Организации обязательные для исполнения указания, содержащие сроки устранения нарушений;  </w:t>
      </w:r>
    </w:p>
    <w:p w14:paraId="18300000">
      <w:r>
        <w:t xml:space="preserve">5.1.7.2. направлять Организации требование о возврате средств Вклада, перечисленных Организации, в случае неисполнения Организацией обязательства, указанного в </w:t>
      </w:r>
      <w:r>
        <w:fldChar w:fldCharType="begin"/>
      </w:r>
      <w:r>
        <w:instrText>HYPERLINK "file:///C:/Users/tikhonov.pa/Desktop/Корпоративка/Шаблоны%20договоров/Новый%20договор%20взноса/Приказ%20Минфина.rtf#Par267" \o "5.3.3.1. не позднее ___ рабочих дней со дня перечисления Вклада Организации передавать Получателю средств из бюджета Акции на сумму средств, перечисленных для их оплаты, в соответствии с условиями, определенными в разделе III настоящего Договора, путем сп"</w:instrText>
      </w:r>
      <w:r>
        <w:fldChar w:fldCharType="separate"/>
      </w:r>
      <w:r>
        <w:t>пункте 5.3.11</w:t>
      </w:r>
      <w:r>
        <w:fldChar w:fldCharType="end"/>
      </w:r>
      <w:r>
        <w:t xml:space="preserve"> настоящего Договора;</w:t>
      </w:r>
    </w:p>
    <w:p w14:paraId="19300000">
      <w:bookmarkStart w:id="1116" w:name="Par247"/>
      <w:bookmarkEnd w:id="1116"/>
      <w:r>
        <w:t xml:space="preserve">5.1.8. в случае, если Организацией не достигнуты значения результатов предоставления Вклада, установленные в соответствии с </w:t>
      </w:r>
      <w:r>
        <w:fldChar w:fldCharType="begin"/>
      </w:r>
      <w:r>
        <w:instrText>HYPERLINK "file:///C:/Users/tikhonov.pa/Desktop/Корпоративка/Шаблоны%20договоров/Новый%20договор%20взноса/Приказ%20Минфина.rtf#Par233" \o "5.1.5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w:instrText>
      </w:r>
      <w:r>
        <w:fldChar w:fldCharType="separate"/>
      </w:r>
      <w:r>
        <w:t>пунктом 5.1.4</w:t>
      </w:r>
      <w:r>
        <w:fldChar w:fldCharType="end"/>
      </w:r>
      <w:r>
        <w:t xml:space="preserve"> настоящего Договора, применять штрафные санкции, расчет размера которых приведен в приложении N 4  к настоящему Договору, являющемся неотъемлемой частью настоящего Договора, с обязательным уведомлением Организации в течение 3 (трёх) рабочих дней с даты принятия решения о применении указанных штрафных санкций;</w:t>
      </w:r>
    </w:p>
    <w:p w14:paraId="1A300000">
      <w:bookmarkStart w:id="1117" w:name="Par248"/>
      <w:bookmarkEnd w:id="1117"/>
      <w:r>
        <w:t xml:space="preserve">5.1.9. рассматривать предложения, документы и иную информацию, направленную Организацией, в том числе в соответствии с </w:t>
      </w:r>
      <w:r>
        <w:fldChar w:fldCharType="begin"/>
      </w:r>
      <w:r>
        <w:instrText>HYPERLINK "file:///C:/Users/tikhonov.pa/Desktop/Корпоративка/Шаблоны%20договоров/Новый%20договор%20взноса/Приказ%20Минфина.rtf#Par320" \o "5.4.1.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w:instrText>
      </w:r>
      <w:r>
        <w:fldChar w:fldCharType="separate"/>
      </w:r>
      <w:r>
        <w:t>пунктом 5.4.1</w:t>
      </w:r>
      <w:r>
        <w:fldChar w:fldCharType="end"/>
      </w:r>
      <w:r>
        <w:t xml:space="preserve"> настоящего Договора, в течение 20 (двадцати) рабочих дней со дня их получения и уведомлять Организацию о принятом решении (при необходимости);</w:t>
      </w:r>
    </w:p>
    <w:p w14:paraId="1B300000">
      <w:bookmarkStart w:id="1118" w:name="Par249"/>
      <w:bookmarkEnd w:id="1118"/>
      <w:bookmarkStart w:id="1119" w:name="_Hlk86325936"/>
      <w:r>
        <w:t xml:space="preserve">5.1.10. направлять Организации разъяснения по вопросам, связанным с исполнением настоящего Договора, не позднее 20 (двадцати) рабочих дней со дня получения обращения Организации в соответствии с </w:t>
      </w:r>
      <w:r>
        <w:fldChar w:fldCharType="begin"/>
      </w:r>
      <w:r>
        <w:instrText>HYPERLINK "file:///C:/Users/tikhonov.pa/Desktop/Корпоративка/Шаблоны%20договоров/Новый%20договор%20взноса/Приказ%20Минфина.rtf#Par321" \o "5.4.2. обращаться к Получателю средств из бюджета в целях получения разъяснений в связи с исполнением настоящего Договора;"</w:instrText>
      </w:r>
      <w:r>
        <w:fldChar w:fldCharType="separate"/>
      </w:r>
      <w:r>
        <w:t>пунктом 5.4.2</w:t>
      </w:r>
      <w:r>
        <w:fldChar w:fldCharType="end"/>
      </w:r>
      <w:r>
        <w:t xml:space="preserve"> настоящего Договора;</w:t>
      </w:r>
    </w:p>
    <w:p w14:paraId="1C300000">
      <w:bookmarkStart w:id="1120" w:name="Par250"/>
      <w:bookmarkEnd w:id="1120"/>
      <w:bookmarkEnd w:id="1119"/>
      <w:r>
        <w:t xml:space="preserve">5.1.11. обеспечить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настоящем Договоре, а также сведений об использовании Организацией средств Вклада в порядке, установленном </w:t>
      </w:r>
      <w:r>
        <w:fldChar w:fldCharType="begin"/>
      </w:r>
      <w:r>
        <w:instrText>HYPERLINK "https://login.consultant.ru/link/?req=doc&amp;base=LAW&amp;n=290900&amp;date=04.08.2021"</w:instrText>
      </w:r>
      <w:r>
        <w:fldChar w:fldCharType="separate"/>
      </w:r>
      <w:r>
        <w:t>приказом</w:t>
      </w:r>
      <w:r>
        <w:fldChar w:fldCharType="end"/>
      </w:r>
      <w:r>
        <w:t xml:space="preserve"> Министерства финансов Российской Федерации.</w:t>
      </w:r>
    </w:p>
    <w:p w14:paraId="1D300000">
      <w:r>
        <w:t>5.1.12. выполнять иные обязательства:</w:t>
      </w:r>
    </w:p>
    <w:p w14:paraId="1E300000">
      <w:r>
        <w:t>5.1.12.1. устанавливать значения результатов предоставления Вклада (ключевые контрольные точки проекта) в соответствии с приложением № 9 к настоящему Договору, являющимся неотъемлемой частью настоящего Договора;</w:t>
      </w:r>
    </w:p>
    <w:p w14:paraId="1F300000">
      <w:r>
        <w:t>5.1.12.2. устанавливать значения результатов предоставления Вклада (интегральные показатели) в соответствии с приложением № 11 к настоящему Договору, являющимся неотъемлемой частью настоящего Договора;</w:t>
      </w:r>
    </w:p>
    <w:p w14:paraId="20300000">
      <w:r>
        <w:t xml:space="preserve">5.1.12.3. в случае, если Организацией не достигнуты значения результатов предоставления Вклада, установленные в соответствии с </w:t>
      </w:r>
      <w:r>
        <w:fldChar w:fldCharType="begin"/>
      </w:r>
      <w:r>
        <w:instrText>HYPERLINK \l "Par128" \o "4.1.5. устанавливать значения результатов предоставления Гранта в соответствии с приложением N ___ к настоящему Договору, являющимся неотъемлемой частью настоящего Договора &lt;19&gt;;"</w:instrText>
      </w:r>
      <w:r>
        <w:fldChar w:fldCharType="separate"/>
      </w:r>
      <w:r>
        <w:t>пунктами 5.1.4</w:t>
      </w:r>
      <w:r>
        <w:fldChar w:fldCharType="end"/>
      </w:r>
      <w:r>
        <w:t>, 5.1.12.1, 5.1.12.2 настоящего Договора, применять штрафные санкции, расчет размера которых приведен в приложении № 4 и в приложении №15 к настоящему Договору, являющихся неотъемлемой частью настоящего Договора, с обязательным уведомлением Организации в течение 3 (трех) рабочих дней с даты принятия решения о применении указанных штрафных санкций.</w:t>
      </w:r>
    </w:p>
    <w:p w14:paraId="21300000">
      <w:bookmarkStart w:id="1121" w:name="Par252"/>
      <w:bookmarkEnd w:id="1121"/>
    </w:p>
    <w:p w14:paraId="22300000">
      <w:r>
        <w:t>5.2. Получатель средств из бюджета вправе:</w:t>
      </w:r>
    </w:p>
    <w:p w14:paraId="23300000">
      <w:bookmarkStart w:id="1122" w:name="Par255"/>
      <w:bookmarkEnd w:id="1122"/>
      <w:r>
        <w:t xml:space="preserve">5.2.1. принимать решение об изменении условий настоящего Договора, в том числе на основании информации и предложений, направленных Организацией в соответствии с </w:t>
      </w:r>
      <w:r>
        <w:fldChar w:fldCharType="begin"/>
      </w:r>
      <w:r>
        <w:instrText>HYPERLINK "file:///C:/Users/tikhonov.pa/Desktop/Корпоративка/Шаблоны%20договоров/Новый%20договор%20взноса/Приказ%20Минфина.rtf#Par320" \o "5.4.1.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w:instrText>
      </w:r>
      <w:r>
        <w:fldChar w:fldCharType="separate"/>
      </w:r>
      <w:r>
        <w:t>пунктом 5.4.1</w:t>
      </w:r>
      <w:r>
        <w:fldChar w:fldCharType="end"/>
      </w:r>
      <w:r>
        <w:t xml:space="preserve"> настоящего Договора;</w:t>
      </w:r>
    </w:p>
    <w:p w14:paraId="24300000">
      <w:bookmarkStart w:id="1123" w:name="Par256"/>
      <w:bookmarkEnd w:id="1123"/>
      <w:r>
        <w:t xml:space="preserve">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w:t>
      </w:r>
      <w:r>
        <w:fldChar w:fldCharType="begin"/>
      </w:r>
      <w:r>
        <w:instrText>HYPERLINK "file:///C:/Users/tikhonov.pa/Desktop/Корпоративка/Шаблоны%20договоров/Новый%20договор%20взноса/Приказ%20Минфина.rtf#Par235" \o "5.1.7. осуществлять контроль за соблюдением Организацией порядка, целей и условий предоставления Вклада, а также мониторинг достижения результатов предоставления Вклада, установленных настоящим Договором, путем проведения плановых и внеплановых проверок:"</w:instrText>
      </w:r>
      <w:r>
        <w:fldChar w:fldCharType="separate"/>
      </w:r>
      <w:r>
        <w:t>пунктом 5.1.6</w:t>
      </w:r>
      <w:r>
        <w:fldChar w:fldCharType="end"/>
      </w:r>
      <w:r>
        <w:t xml:space="preserve"> настоящего Договора;</w:t>
      </w:r>
    </w:p>
    <w:p w14:paraId="25300000">
      <w:r>
        <w:t>5.2.3. осуществлять иные права:</w:t>
      </w:r>
    </w:p>
    <w:p w14:paraId="26300000"/>
    <w:p w14:paraId="27300000">
      <w:r>
        <w:t xml:space="preserve">5.2.3.1. Получатель средств из бюджета вправе приостанавливать предоставление Вклада в случае установления Получателем средств из бюджета или получения от органа государственного финансового контроля информации о факте нарушения Организацией порядка, целей и условий предоставления Вклада, предусмотренных </w:t>
      </w:r>
      <w:bookmarkStart w:id="1124" w:name="_Hlk103797984"/>
      <w:r>
        <w:t>Правовым актом о</w:t>
      </w:r>
      <w:bookmarkEnd w:id="1124"/>
      <w:r>
        <w:t xml:space="preserve"> предоставления Целевых средств и настоящим Договором, в том числе указания в документах, представленных Организацией в соответствии с настоящим Договором, недостоверных сведений, до устранения указанных нарушений с обязательным уведомлением Организации не позднее 5 (пятого) рабочего дня с даты принятия решения о приостановлении предоставления Вклада;</w:t>
      </w:r>
    </w:p>
    <w:p w14:paraId="28300000">
      <w:r>
        <w:t>5.2.3.2. Получатель средств из бюджета вправе приостанавливать финансовое обеспечение реализации проекта путем направления соответствующего уведомления в случаях установления Получателем средств из бюджета информации о факте нарушения Организацией  порядка, целей и условий предоставления Вклада, предусмотренных Правовым актом о</w:t>
      </w:r>
      <w:r>
        <w:t xml:space="preserve"> </w:t>
      </w:r>
      <w:r>
        <w:t>предоставления целевых средств, и настоящим Договором, в том числе в случаях непредоставления либо несвоевременного предоставления отчетов, предусмотренных настоящим Договором, включая представление недостоверных отчетов, не подтвержденных документами Организации, до устранения указанных нарушений;</w:t>
      </w:r>
    </w:p>
    <w:p w14:paraId="29300000">
      <w:r>
        <w:t>5.2.3.3. Получатель средств из бюджета вправе принять решение о продлении срока представления Организацией информации и (или) документов, представление которых предусмотрено условиями настоящего Договора, на основании полученного Получателем средств из бюджета до истечения срока предоставления соответствующих информации и (или) документов мотивированному сообщению Организации в письменной форме о невозможности представления таких информации и (или) документов в срок (с указанием причин и запрашиваемого срока продления);</w:t>
      </w:r>
    </w:p>
    <w:p w14:paraId="2A300000">
      <w:r>
        <w:t>5.2.3.4. самостоятельно и (или) с привлечением государственных органов, экспертных организаций, экспертов и (или) специалистов проверять представленные Организацией информацию и документы (в том числе отчетность).</w:t>
      </w:r>
    </w:p>
    <w:p w14:paraId="2B300000">
      <w:r>
        <w:t>Запрашивать у Организации информацию и документы о реализации проекта в любое время в течение срока действия настоящего Договора.</w:t>
      </w:r>
    </w:p>
    <w:p w14:paraId="2C300000">
      <w:r>
        <w:t>Проводить проверки целевого использования Вклада и соблюдения Организацией условий настоящего Договора и Нормативных документов НТИ в любое время в течение срока действия настоящего Договора, в том числе с привлечением государственных органов, экспертных организаций, экспертов и (или) специалистов.</w:t>
      </w:r>
    </w:p>
    <w:p w14:paraId="2D300000">
      <w:r>
        <w:t>Решение о привлечении государственных органов, экспертных организаций, экспертов и (или) специалистов к проверке представленных Организацией Получателю средств из бюджета информации и документов (в том числе отчетности), целевого использования Вклада и соблюдения Организацией условий настоящего Договора принимается по усмотрению Получателем средств из бюджета и не требует согласования с Организацией;</w:t>
      </w:r>
    </w:p>
    <w:p w14:paraId="2E300000">
      <w:r>
        <w:t>5.2.3.5. принять решение о прекращении либо приостановке предоставления Вклада в случаях принятия соответствующих решений о приостановке реализации проекта (приостановке поддержки реализации проекта) или прекращении поддержки реализации проекта, принятых в соответствии с Положением;</w:t>
      </w:r>
    </w:p>
    <w:p w14:paraId="2F300000">
      <w:r>
        <w:t>5.2.3.6. принять решение о прекращении либо приостановке предоставления Вклада в случае установления факта несоответствия Организации требованиям, установленным пунктами 3.6.5.1– 3.6.5.10 настоящего Договора;</w:t>
      </w:r>
    </w:p>
    <w:p w14:paraId="30300000">
      <w:r>
        <w:t>5.2.3.7. уменьшить размер Вклада в одностороннем порядке в случае:</w:t>
      </w:r>
    </w:p>
    <w:p w14:paraId="31300000">
      <w:r>
        <w:t>5.2.3.7.1. внесения соответствующих изменений в проект по решению межведомственной рабочей группы [по решению комиссии Минобрнауки России];</w:t>
      </w:r>
    </w:p>
    <w:p w14:paraId="32300000">
      <w:r>
        <w:t>5.2.3.7.2. нарушения Организацией условий настоящего Договора, которое в соответствии с настоящим Договором предусматривает возврат Вклада (в данном случае уменьшение производится на соответствующую сумму);</w:t>
      </w:r>
    </w:p>
    <w:p w14:paraId="33300000">
      <w:r>
        <w:t>5.2.3.7.3. обеспечения Организацией софинансирования проекта за счет внебюджетных источников в меньшем объеме, чем предусмотрено в описании проекта (уменьшение производится по решению межведомственной рабочей группы [по решению комиссии Минобрнауки России] пропорционально уменьшению объема софинансирования, если иное не определено решением межведомственной рабочей группы [решением комиссии Минобрнауки России];</w:t>
      </w:r>
    </w:p>
    <w:p w14:paraId="34300000">
      <w:r>
        <w:t>5.2.3.7.4. принятия межведомственной рабочей группой [комиссией Минобрнауки России] решения о прекращении поддержки реализации проекта;</w:t>
      </w:r>
    </w:p>
    <w:p w14:paraId="35300000">
      <w:r>
        <w:t>5.2.3.7.5. окончания периода, указанного в пункте 7.1.9 настоящего Договора (в таком случае уменьшение производится на неиспользованную часть Вклада, за исключением случаев возмещения расходов);</w:t>
      </w:r>
    </w:p>
    <w:p w14:paraId="36300000">
      <w:r>
        <w:t>5.2.3.7.6. отсутствия у Получателя средств из бюджета Целевых средств для финансового обеспечения реализации проекта в соответствующем размере в результате неполучения целевого поступления (Целевых средств) или их возврата (полностью или частично);</w:t>
      </w:r>
    </w:p>
    <w:p w14:paraId="37300000">
      <w:r>
        <w:t>5.2.3.8. в случае установления Получателем средств из бюджета факта нецелевого расходования средств Проекта Организацией, направлять Организации требование о возврате средств Вклада, израсходованных нецелевым образом, на счет Организации в территориальном органе Федерального Казначейства или на счет Получателя средств из бюджета в территориальном органе Федерального Казначейства, по указанию Получателя средств из бюджета, средств софинансирования - на отдельный расчётный  счёт Организации в коммерческом банке;</w:t>
      </w:r>
    </w:p>
    <w:p w14:paraId="38300000">
      <w:r>
        <w:t>5.2.3.9. заключать соглашения о мерах обеспечения обязательств Организации по настоящему Договору, в том числе включающих в себя обязательства участников (акционеров) и бенефициаров Организации.</w:t>
      </w:r>
    </w:p>
    <w:p w14:paraId="39300000">
      <w:r>
        <w:t>5.3. Организация обязуется:</w:t>
      </w:r>
    </w:p>
    <w:p w14:paraId="3A300000">
      <w:bookmarkStart w:id="1125" w:name="Par261"/>
      <w:bookmarkEnd w:id="1125"/>
      <w:r>
        <w:t>5.3.1. в срок не позднее 3 (трех) рабочих дней со дня подписания настоящего Договора предоставить в________________________документы. необходимые для открытия лицевого счета;</w:t>
      </w:r>
    </w:p>
    <w:p w14:paraId="3B300000">
      <w:r>
        <w:t xml:space="preserve">                  (наименование территориального органа Федерального казначейства)</w:t>
      </w:r>
    </w:p>
    <w:p w14:paraId="3C300000">
      <w:bookmarkStart w:id="1126" w:name="Par265"/>
      <w:bookmarkEnd w:id="1126"/>
      <w:r>
        <w:t>5.3.2. уведомлять Получателя средств из бюджета о принятом органами управления Организации решении об увеличении уставного (складочного) капитала Организации на сумму предоставляемого Вклада в срок не позднее 3 (трех) рабочих дней после принятия указанного решения;</w:t>
      </w:r>
    </w:p>
    <w:p w14:paraId="3D300000">
      <w:bookmarkStart w:id="1127" w:name="Par267"/>
      <w:bookmarkEnd w:id="1127"/>
      <w:bookmarkStart w:id="1128" w:name="Par268"/>
      <w:bookmarkEnd w:id="1128"/>
      <w:bookmarkStart w:id="1129" w:name="Par269"/>
      <w:bookmarkEnd w:id="1129"/>
      <w:r>
        <w:t>5.3.3. использовать средства Вклада для достижения целей, указанных в разделе I настоящего Договора, в соответствии с условиями, установленными настоящим Договором;</w:t>
      </w:r>
    </w:p>
    <w:p w14:paraId="3E300000">
      <w:r>
        <w:t xml:space="preserve">5.3.4. обеспечить достижение значений результатов предоставления Вклада, установленных в соответствии с </w:t>
      </w:r>
      <w:r>
        <w:fldChar w:fldCharType="begin"/>
      </w:r>
      <w:r>
        <w:instrText>HYPERLINK "file:///C:/Users/tikhonov.pa/Desktop/Корпоративка/Шаблоны%20договоров/Новый%20договор%20взноса/Приказ%20Минфина.rtf#Par233" \o "5.1.5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w:instrText>
      </w:r>
      <w:r>
        <w:fldChar w:fldCharType="separate"/>
      </w:r>
      <w:r>
        <w:t>пунктом 5.1.4</w:t>
      </w:r>
      <w:r>
        <w:fldChar w:fldCharType="end"/>
      </w:r>
      <w:r>
        <w:t xml:space="preserve"> настоящего Договора;</w:t>
      </w:r>
    </w:p>
    <w:p w14:paraId="3F300000">
      <w:bookmarkStart w:id="1130" w:name="Par272"/>
      <w:bookmarkEnd w:id="1130"/>
      <w:r>
        <w:t>5.3.5. направлять Получателю средств из бюджета на утверждение:</w:t>
      </w:r>
    </w:p>
    <w:p w14:paraId="40300000">
      <w:r>
        <w:t>5.3.5.1. Сведения не позднее 10 (десяти) рабочих дней со дня заключения настоящего Договора;</w:t>
      </w:r>
    </w:p>
    <w:p w14:paraId="41300000">
      <w:r>
        <w:t>5.3.5.2. Сведения с учетом внесенных изменений не позднее 10 (десяти) рабочих дней со дня получения от Получателя средств из бюджета информации о принятом решении об изменении размера Вклада и (или) иных показателей Сведений;</w:t>
      </w:r>
    </w:p>
    <w:p w14:paraId="42300000">
      <w:r>
        <w:t>5.3.6. направлять Вклад на финансовое обеспечение затрат, определенных в Сведениях;</w:t>
      </w:r>
    </w:p>
    <w:p w14:paraId="43300000">
      <w:r>
        <w:t>5.3.7. вести обособленный аналитический учет операций, осуществляемых за счет Вклада;</w:t>
      </w:r>
    </w:p>
    <w:p w14:paraId="44300000">
      <w:r>
        <w:t>5.3.8. не направлять средства Вклада:</w:t>
      </w:r>
    </w:p>
    <w:p w14:paraId="45300000">
      <w:r>
        <w:t>5.3.8.1. в качестве вкладов:</w:t>
      </w:r>
    </w:p>
    <w:p w14:paraId="46300000">
      <w:r>
        <w:t>5.3.8.1.1. в уставные (складочные) капиталы других юридических лиц;</w:t>
      </w:r>
    </w:p>
    <w:p w14:paraId="47300000">
      <w:r>
        <w:t>5.3.8.1.2 в имущество других юридических лиц, не увеличивающих их уставные (складочные) капиталы;</w:t>
      </w:r>
    </w:p>
    <w:p w14:paraId="48300000">
      <w:r>
        <w:t>5.3.8.2. на приобретение иностранной валюты, за исключением операций, определенных в Правовом акте о  предоставлении целевых средств;</w:t>
      </w:r>
    </w:p>
    <w:p w14:paraId="49300000">
      <w:bookmarkStart w:id="1131" w:name="Par285"/>
      <w:bookmarkEnd w:id="1131"/>
      <w:r>
        <w:t>5.3.8.3. на расходы, не предусмотренные Описанием проекта и Сметой;</w:t>
      </w:r>
    </w:p>
    <w:p w14:paraId="4A300000">
      <w:r>
        <w:t>5.3.8.4. на расходы на проведение работ, оказание услуг, приобретение товаров в объеме, превышающем объем, указанный в Описании проекта и Смете для соответствующего вида расходов;</w:t>
      </w:r>
    </w:p>
    <w:p w14:paraId="4B300000">
      <w:r>
        <w:t>5.3.8.5. на 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C300000">
      <w:r>
        <w:t>5.3.8.6. на 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4D300000">
      <w:r>
        <w:t>5.3.8.7. на расходы на ремонт офисных помещений и их декорирование;</w:t>
      </w:r>
    </w:p>
    <w:p w14:paraId="4E300000">
      <w:r>
        <w:t>5.3.8.8. на расходы на проведение научно-исследовательских работ по разработке нормативно-правовых актов, в том числе направленных на снятие нормативных барьеров;</w:t>
      </w:r>
    </w:p>
    <w:p w14:paraId="4F300000">
      <w:r>
        <w:t>5.3.8.9. на приобретение ценных бумаг;</w:t>
      </w:r>
    </w:p>
    <w:p w14:paraId="50300000">
      <w:r>
        <w:t>5.3.8.10. на предоставление займов;</w:t>
      </w:r>
    </w:p>
    <w:p w14:paraId="51300000">
      <w:r>
        <w:t>5.3.8.11. на погашение займов, кредитов и процентов по ним;</w:t>
      </w:r>
    </w:p>
    <w:p w14:paraId="52300000">
      <w:r>
        <w:t>5.3.8.12. на размещение денежных средств Вклада на срочные вклады (депозиты), а также в иные финансовые инструменты,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 во вкладах (депозитах);</w:t>
      </w:r>
    </w:p>
    <w:p w14:paraId="53300000">
      <w:r>
        <w:t>5.3.8.13. на осуществление (возмещение) затрат, указанных в пункте 7.1.6 настоящего Договора и с нарушением иных условий, определенных настоящим Договором;</w:t>
      </w:r>
    </w:p>
    <w:p w14:paraId="54300000">
      <w:r>
        <w:t>5.3.8.14. на иные расходы, указанные в Нормативных документах НТИ и настоящем Договоре, как недопустимые;</w:t>
      </w:r>
    </w:p>
    <w:p w14:paraId="55300000"/>
    <w:p w14:paraId="56300000">
      <w:r>
        <w:t>5.3.9. направлять Получателю средств из бюджета:</w:t>
      </w:r>
    </w:p>
    <w:p w14:paraId="57300000">
      <w:bookmarkStart w:id="1132" w:name="Par287"/>
      <w:bookmarkEnd w:id="1132"/>
      <w:r>
        <w:t xml:space="preserve">5.3.9.1. отчет </w:t>
      </w:r>
      <w:bookmarkStart w:id="1133" w:name="_Hlk85415533"/>
      <w:r>
        <w:t xml:space="preserve">о расходах Организации, источником финансового обеспечения которых являются средства  Вклада, </w:t>
      </w:r>
      <w:bookmarkEnd w:id="1133"/>
      <w:r>
        <w:t xml:space="preserve">в  соответствии с пунктом </w:t>
      </w:r>
      <w:r>
        <w:fldChar w:fldCharType="begin"/>
      </w:r>
      <w:r>
        <w:instrText>HYPERLINK "file:///C:/Users/tikhonov.pa/Desktop/Корпоративка/Шаблоны%20договоров/Новый%20договор%20взноса/Приказ%20Минфина.rtf#Par237" \o "5.1.7.1.1. отчета о расходах Организации, источником финансового обеспечения которых являются средства Вклада, по форме в соответствии с приложением N ___ к настоящему Договору &lt;31&gt;, являющимся неотъемлемой частью настоящего Договора, представленного Орга"</w:instrText>
      </w:r>
      <w:r>
        <w:fldChar w:fldCharType="separate"/>
      </w:r>
      <w:r>
        <w:t>5.1.6.1.1</w:t>
      </w:r>
      <w:r>
        <w:fldChar w:fldCharType="end"/>
      </w:r>
      <w:r>
        <w:t xml:space="preserve"> настоящего Договора, не позднее 7 (седьмого) рабочего дня, следующего за отчетным кварталом (годом);</w:t>
      </w:r>
    </w:p>
    <w:p w14:paraId="58300000">
      <w:bookmarkStart w:id="1134" w:name="Par292"/>
      <w:bookmarkEnd w:id="1134"/>
      <w:r>
        <w:t xml:space="preserve">5.3.9.2. отчет </w:t>
      </w:r>
      <w:bookmarkStart w:id="1135" w:name="_Hlk79691639"/>
      <w:r>
        <w:t xml:space="preserve">о достижении значений результатов предоставления Вклада </w:t>
      </w:r>
      <w:bookmarkEnd w:id="1135"/>
      <w:r>
        <w:t>в соответствии с пунктом 5.1.5 настоящего Договора не позднее 7 (седьмого) рабочего дня, следующего за отчетным кварталом (годом);</w:t>
      </w:r>
    </w:p>
    <w:p w14:paraId="59300000">
      <w:r>
        <w:t xml:space="preserve">5.3.9.3. иные отчеты в соответствии с пунктом 5.1.6.1.2: </w:t>
      </w:r>
    </w:p>
    <w:p w14:paraId="5A300000">
      <w:r>
        <w:t>5.3.9.3.1. отчет о целевом использовании средств Проекта, в соответствии с пунктом 5.1.6.1.2.1 настоящего Договора, не позднее 7 (седьмого) рабочего дня календарного месяца, следующего за отчетным месяцем;</w:t>
      </w:r>
    </w:p>
    <w:p w14:paraId="5B300000">
      <w:r>
        <w:t xml:space="preserve">5.3.9.3.2. отчет о достижении значений результатов предоставления Вклада (ключевых контрольных точек проекта), в соответствии с </w:t>
      </w:r>
      <w:r>
        <w:fldChar w:fldCharType="begin"/>
      </w:r>
      <w:r>
        <w:instrText>HYPERLINK \l "Par178" \o "   4.3.8.2. отчет о достижении значений результатов предоставления Гранта в"</w:instrText>
      </w:r>
      <w:r>
        <w:fldChar w:fldCharType="separate"/>
      </w:r>
      <w:r>
        <w:t>пунктом 5.1.6.1.2.2</w:t>
      </w:r>
      <w:r>
        <w:fldChar w:fldCharType="end"/>
      </w:r>
      <w:r>
        <w:t xml:space="preserve"> настоящего Договора не позднее 7 (седьмого) рабочего дня календарного месяца, следующего за отчетным кварталом (годом); </w:t>
      </w:r>
    </w:p>
    <w:p w14:paraId="5C300000">
      <w:r>
        <w:t xml:space="preserve">5.3.9.3.3. отчет о достижении значений результатов предоставления Вклада (интегральные показатели эффективности проекта), представленного в соответствии с </w:t>
      </w:r>
      <w:r>
        <w:fldChar w:fldCharType="begin"/>
      </w:r>
      <w:r>
        <w:instrText>HYPERLINK \l "Par178" \o "   4.3.8.2. отчет о достижении значений результатов предоставления Гранта в"</w:instrText>
      </w:r>
      <w:r>
        <w:fldChar w:fldCharType="separate"/>
      </w:r>
      <w:r>
        <w:t>пунктом 5.1.6.1.2.3</w:t>
      </w:r>
      <w:r>
        <w:fldChar w:fldCharType="end"/>
      </w:r>
      <w:r>
        <w:t xml:space="preserve"> настоящего Договора не позднее 7 (седьмого) рабочего дня календарного месяца, следующего за отчетным кварталом (годом); </w:t>
      </w:r>
    </w:p>
    <w:p w14:paraId="5D300000">
      <w:bookmarkStart w:id="1136" w:name="Par297"/>
      <w:bookmarkEnd w:id="1136"/>
      <w:bookmarkStart w:id="1137" w:name="Par299"/>
      <w:bookmarkEnd w:id="1137"/>
      <w:r>
        <w:t xml:space="preserve">5.3.10. направлять по запросу Получателя средств из бюджета документы и информацию, необходимые для осуществления контроля за соблюдением порядка, целей и условий предоставления Вклада в соответствии с </w:t>
      </w:r>
      <w:r>
        <w:fldChar w:fldCharType="begin"/>
      </w:r>
      <w:r>
        <w:instrText>HYPERLINK "file:///C:/Users/tikhonov.pa/Desktop/Корпоративка/Шаблоны%20договоров/Новый%20договор%20взноса/Приказ%20Минфина.rtf#Par256" \o "5.2.2. запрашивать у Организации информацию и документы, необходимые для осуществления контроля за соблюдением Организацией порядка, целей и условий предоставления Вклада, установленных настоящим Договором, в соответствии с пунктом 5.1.7 настоящего Догово"</w:instrText>
      </w:r>
      <w:r>
        <w:fldChar w:fldCharType="separate"/>
      </w:r>
      <w:r>
        <w:t>пунктом 5.2.2</w:t>
      </w:r>
      <w:r>
        <w:fldChar w:fldCharType="end"/>
      </w:r>
      <w:r>
        <w:t xml:space="preserve"> настоящего Договора, не позднее 10 (десяти) рабочих дней со дня получения указанного запроса;</w:t>
      </w:r>
    </w:p>
    <w:p w14:paraId="5E300000">
      <w:r>
        <w:t xml:space="preserve">5.3.11. устранять выявленные нарушения порядка, целей и условий предоставления Вклада в случае получения от Получателя средств из бюджета указания в соответствии с </w:t>
      </w:r>
      <w:r>
        <w:fldChar w:fldCharType="begin"/>
      </w:r>
      <w:r>
        <w:instrText>HYPERLINK "file:///C:/Users/tikhonov.pa/Desktop/Корпоративка/Шаблоны%20договоров/Новый%20договор%20взноса/Приказ%20Минфина.rtf#Par245" \o "5.1.8.2. давать Организации обязательные для исполнения указания, содержащие сроки устранения нарушений;"</w:instrText>
      </w:r>
      <w:r>
        <w:fldChar w:fldCharType="separate"/>
      </w:r>
      <w:r>
        <w:t>пунктом 5.1.7.1</w:t>
      </w:r>
      <w:r>
        <w:fldChar w:fldCharType="end"/>
      </w:r>
      <w:r>
        <w:t xml:space="preserve"> настоящего Договора;</w:t>
      </w:r>
    </w:p>
    <w:p w14:paraId="5F300000">
      <w:bookmarkStart w:id="1138" w:name="Par301"/>
      <w:bookmarkEnd w:id="1138"/>
      <w:r>
        <w:t xml:space="preserve">5.3.12. перечислять Получателю средств из бюджета денежные средства в размере, определенном по форме в соответствии с приложением N 4 к настоящему Договору, являющимся неотъемлемой частью настоящего Договора, в случае принятия Получателем средств из бюджета решения о применении к Организации штрафных санкций в соответствии с </w:t>
      </w:r>
      <w:r>
        <w:fldChar w:fldCharType="begin"/>
      </w:r>
      <w:r>
        <w:instrText>HYPERLINK "file:///C:/Users/tikhonov.pa/Desktop/Корпоративка/Шаблоны%20договоров/Новый%20договор%20взноса/Приказ%20Минфина.rtf#Par247" \o "5.1.9. в случае, если Организацией не достигнуты значения результатов предоставления Вклада, установленные в соответствии с пунктом 5.1.5 настоящего Договора, применять штрафные санкции, расчет размера которых приведен в приложении N ____ к настоящему Дог"</w:instrText>
      </w:r>
      <w:r>
        <w:fldChar w:fldCharType="separate"/>
      </w:r>
      <w:r>
        <w:t>пунктом 5.1.8</w:t>
      </w:r>
      <w:r>
        <w:fldChar w:fldCharType="end"/>
      </w:r>
      <w:r>
        <w:t xml:space="preserve"> настоящего Договора, в срок, установленный Получателем средств из бюджета в уведомлении о применении штрафных санкций;</w:t>
      </w:r>
    </w:p>
    <w:p w14:paraId="60300000">
      <w:r>
        <w:t>5.3.13. обеспечивать полноту и достоверность сведений, предоставляемых Получателю средств из бюджета в соответствии с настоящим Договором;</w:t>
      </w:r>
    </w:p>
    <w:p w14:paraId="61300000">
      <w:bookmarkStart w:id="1139" w:name="Par303"/>
      <w:bookmarkEnd w:id="1139"/>
      <w:r>
        <w:t>5.3.14. выполнять иные обязательства:</w:t>
      </w:r>
    </w:p>
    <w:p w14:paraId="62300000">
      <w:r>
        <w:t>5.3.14.1. использовать средства Вклада только в соответствии с целями предоставления, предусмотренными настоящим Договором и по целевому назначению, определенному в разделе I и пункте 7.1.9 настоящего Договора, в соответствии с требованиями законодательства и условиями настоящего Договора;</w:t>
      </w:r>
    </w:p>
    <w:p w14:paraId="63300000">
      <w:r>
        <w:t>5.3.14.2. обеспечить экономически эффективное расходование денежных средств на приобретение товаров, работ, услуг, имущественных прав, необходимых для реализации Проекта, и реализацию мер, направленных на сокращение издержек, связанных с реализацией Проекта;</w:t>
      </w:r>
    </w:p>
    <w:p w14:paraId="64300000">
      <w:r>
        <w:t>5.3.14.3. при любом публичном размещении информации, имеющей отношение к реализации Проекта, о результатах интеллектуальной деятельности, созданных/создаваемых в рамках Проекта в том числе, но, не ограничиваясь, рекламными и маркетинговыми материалами, различными интернет-ресурсами (интернет-сайты, мобильные приложения, социальные сети и др. источники), Средствами Массовой Информации (печатные и интернет-издания, ТВ и радио, в печатных рекламных проспектах, каталогах, рекламных брошюрах, на специальных рекламных конструкциях, баннерах, транспортных средствах) и иными публичными источниками информации (далее - Публичное размещение), Организация обязана включать информацию о реализации Проекта, об участии в Национальной технологической инициативе,  об участии Получателя средств из бюджета в реализации Проекта.</w:t>
      </w:r>
    </w:p>
    <w:p w14:paraId="65300000">
      <w:r>
        <w:t>Размещение информации, в том числе порядок согласования публикации и источников размещения информации, осуществляется в соответствии требованиями Политики по размещению информации, утверждаемой Получателем средств из бюджета;</w:t>
      </w:r>
    </w:p>
    <w:p w14:paraId="66300000">
      <w:r>
        <w:t>5.3.14.4 ежегодно обеспечивать фактические расходы за счет средств Вклада на реализацию Проекта в размере 100 процентов и не менее 50 процентов средств, полученных из внебюджетных источников, на территории Российской Федерации (за исключением случаев, прямо предусмотренных законодательством Российской Федерации) или обеспечить нахождение на территории Российской Федерации не менее 50 процентов рабочих мест, необходимых для реализации Проекта в течение всего срока его реализации;</w:t>
      </w:r>
    </w:p>
    <w:p w14:paraId="67300000">
      <w:r>
        <w:t>5.3.14.5. не осуществлять расходование Вклада с даты получения уведомления Получателя средств из бюджета о приостановке финансового обеспечения реализации проекта до дня получения уведомления о возобновлении финансового обеспечения реализации проекта;</w:t>
      </w:r>
    </w:p>
    <w:p w14:paraId="68300000">
      <w:r>
        <w:t>5.3.14.6. обеспечить софинансирование проекта за счет внебюджетных источников в соответствии с объемами, предусмотренными сметой, и ведение раздельного учета расходов (доходов), произведенных (полученных) за счет такого софинансирования;</w:t>
      </w:r>
    </w:p>
    <w:p w14:paraId="69300000">
      <w:r>
        <w:t>5.3.14.7. обеспечить своевременное выполнение ключевых контрольных точек, установленных в приложении № 9, являющемся неотъемлемой частью настоящего Договора, достижение целевых значений показателей проекта, установленных в приложении № 1, являющемся неотъемлемой частью настоящего Договора;</w:t>
      </w:r>
    </w:p>
    <w:p w14:paraId="6A300000">
      <w:r>
        <w:t>5.3.14.8. обеспечить предоставление информации и подтверждающих документов о выполнении ключевых контрольных точек и достижении целевых значений показателей в срок не позднее 10 (десяти) рабочих дней со дня соответствующего запроса Получателя средств из бюджета. Указанные документы предоставляются в прошитом виде на бумажном носителе, заверенные печатью и подписанные уполномоченным представителем Организации либо в порядке, предусмотренном пунктом 8.6 настоящего Договора;</w:t>
      </w:r>
    </w:p>
    <w:p w14:paraId="6B300000">
      <w:r>
        <w:t>5.3.14.9. осуществлять закупки товаров, работ, услуг, имущественных прав, необходимых для реализации Проекта, в соответствии с описанием проекта, сметой проекта, утвержденным бюджетом Организации, настоящим Договором с соблюдением локального акта Организации о закупках, определяющими порядок осуществления закупочной деятельности Организации;</w:t>
      </w:r>
    </w:p>
    <w:p w14:paraId="6C300000">
      <w:r>
        <w:t>5.3.14.10. обеспечить закрепление за собой исключительных прав на результаты интеллектуальной деятельности и товарные знаки (знаки обслуживания), созданные в результате реализации Проекта, и их правовую охрану;</w:t>
      </w:r>
    </w:p>
    <w:p w14:paraId="6D300000">
      <w:r>
        <w:t>5.3.14.11. за счет Вклада осуществлять закупки товаров, работ, услуг, имущественных прав у одного лица на общую сумму, превышающую пятьдесят процентов размера Вклада на соответствующий календарный год, только в случае, если такие закупки предусмотрены описанием проекта (с прямым указанием такого лица), и только при условии, что Организация представит Получателю средств из бюджета копии документов, подтверждающих осуществление закупки и копии документов, подтверждающих затраты указанного лица, связанные с производством (приобретением) и реализацией соответствующих товаров, работ, услуг, имущественных прав Организации;</w:t>
      </w:r>
    </w:p>
    <w:p w14:paraId="6E300000">
      <w:r>
        <w:t>5.3.14.12. за счет Вклада осуществлять закупки товаров, работ, услуг, имущественных прав у аффилированных лиц только в случае, если такие закупки предусмотрены описанием проекта (с прямым указанием аффилированных лиц) или закупка осуществлена с соблюдением требований к закупке, установленных локальным актом Организации о закупке, и только при условии, что Организация представит Получателю средств из бюджета копии документов, подтверждающих осуществление закупки и копии документов, подтверждающих все затраты аффилированных лиц, связанные с производством (приобретением) и реализацией соответствующих товаров, работ, услуг, имущественных прав Организации;</w:t>
      </w:r>
    </w:p>
    <w:p w14:paraId="6F300000">
      <w:r>
        <w:t>5.3.14.13. не отчуждать без предварительного согласия Получателя средств из бюджета в течение срока действия настоящего Договора, полученного в установленном действующим законодательством и уставом Организации порядке, оборудование, инструменты, приспособления, инвентарь, приборы, имущественные права, приобретенные за счет Вклада, а также не передавать указанное имущество, имущественные права в залог, в пользование третьим лицам (если иное не предусмотрено Описанием проекта);</w:t>
      </w:r>
    </w:p>
    <w:p w14:paraId="70300000">
      <w:r>
        <w:t>5.3.14.14. не отчуждать без предварительного письменного согласия Получателя средств из бюджета исключительные права на результаты интеллектуальной деятельности, полученные в результате реализации Проекта, за исключением если такое отчуждение предусмотрено описанием проекта, не передавать такие права в залог и (или) доверительное управление, не предоставлять права использования указанных результатов интеллектуальной деятельности на условиях исключительной лицензии (за исключением права использования произведения науки для целей публикаций, предусмотренных Описанием Проекта),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пунктом 5 статьи 1233 Гражданского кодекса Российской Федерации (Собрание законодательства Российской Федерации, 2006, N 52, ст. 5496; 2014, N 11, ст. 1100) в течение срока действия настоящего Договора;</w:t>
      </w:r>
    </w:p>
    <w:p w14:paraId="71300000">
      <w:r>
        <w:t>5.3.14.15. не отчуждать исключительные права на результаты интеллектуальной деятельности и средства индивидуализации, полученные в результате реализации Проекта, иностранным юридическим лицам и российским юридическим лицам, доля иностранного участия в уставном капитале которых составляет более 50 процентов (далее – иностранные лица) в течение срока действия настоящего Договора, так и после окончания срока действия настоящего Договора;</w:t>
      </w:r>
    </w:p>
    <w:p w14:paraId="72300000">
      <w:r>
        <w:t xml:space="preserve">5.3.14.16. представлять Получателю средств из бюджета отчет о целевом использовании Вклада, а также иные отчеты, предусмотренные Порядком мониторинга и настоящим Договором. </w:t>
      </w:r>
    </w:p>
    <w:p w14:paraId="73300000">
      <w:r>
        <w:tab/>
      </w:r>
      <w:r>
        <w:t>Отчетными месяцами являются календарные месяцы, на которые приходится хотя бы один календарный день из периода, указанного в пункте 7.1.9 настоящего Договора.</w:t>
      </w:r>
    </w:p>
    <w:p w14:paraId="74300000">
      <w:r>
        <w:tab/>
      </w:r>
      <w:r>
        <w:t>Отчет о целевом использовании средств Проекта предоставляется на бумажном носителе и в электронной форме (подписанный документ, преобразованный в электронную форму путем сканирования в формате PDF и в формате MS Excel).</w:t>
      </w:r>
    </w:p>
    <w:p w14:paraId="75300000">
      <w:r>
        <w:tab/>
      </w:r>
      <w:r>
        <w:t>Отчет о целевом использовании средств Проекта должен быть подписан лицом, осуществляющим полномочия единоличного исполнительного органа Организации или уполномоченным лицом;</w:t>
      </w:r>
    </w:p>
    <w:p w14:paraId="76300000">
      <w:r>
        <w:t>5.3.14.17. одновременно с отчетом о целевом использовании средств Проекта представлять Получателю средств из бюджета копии документов, подтверждающих все затраты на реализацию Проекта, произведенные за счет Вклада, включая расходы на оплату труда и иные расходы, произведенные, в соответствии с описанием проекта и сметой, а также затраты, произведенные за счет софинансирования. Документы предоставляются вместе с отчетом в хронологическом порядке.</w:t>
      </w:r>
    </w:p>
    <w:p w14:paraId="77300000">
      <w:r>
        <w:t xml:space="preserve">Копии документов должны быть удостоверены подписью руководителя Организации или уполномоченным лицом и печатью Организации. </w:t>
      </w:r>
    </w:p>
    <w:p w14:paraId="78300000">
      <w:r>
        <w:t>Все отчетные документы, предусмотренные настоящим Договором, заполняются Организацией в соответствии с Методическими указаниями по заполнению ежемесячных отчетов о целевом использовании Целевых средств на реализацию проектов НТИ участниками проекта Национальной технологической инициативы, утверждаемыми Получателем средств из бюджета;</w:t>
      </w:r>
    </w:p>
    <w:p w14:paraId="79300000">
      <w:r>
        <w:t>5.3.14.18. представлять Получателю средств из бюджета информацию и документы о реализации Проекта, в том числе об использовании имущества, имущественных прав, приобретенных за счет Вклада, результатах реализации Проекта и их использовании, в течение 5 (пяти) рабочих дней со дня получения соответствующего запроса Получателя средств из бюджета;</w:t>
      </w:r>
    </w:p>
    <w:p w14:paraId="7A300000">
      <w:r>
        <w:t>5.3.14.19. представлять Получателю средств из бюджета, Министерству науки и высшего образования Российской Федерации, органам государственного финансового контроля, информацию и документы, необходимые для осуществления проверок целевого использования Вклада и соблюдения Получателем условий настоящего Договора, в порядке и в сроки, определенные соответствующими запросами, но не более чем в течение 10 (десяти) рабочих дней со дня получения запросов;</w:t>
      </w:r>
    </w:p>
    <w:p w14:paraId="7B300000">
      <w:r>
        <w:t>5.3.14.20. информация и документы, предусмотренные пунктами 5.3.14.17 – 5.3.14.19 настоящего Договора, должны представляться Получателю средств из бюджета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в том числе в формате MS Word или MS Excel), если иное не определено соответствующими запросами Получателя средств из бюджета;</w:t>
      </w:r>
    </w:p>
    <w:p w14:paraId="7C300000">
      <w:r>
        <w:t>5.3.14.21 по запросу Получателя средств из бюджета обеспечить доступ представителей Министерства науки и высшего образования Российской Федерации, органов государственного финансового контроля, и (или) Получателя средств из бюджета к месту реализации Проекта, а также к имуществу, приобретенному за счет Вклада;</w:t>
      </w:r>
    </w:p>
    <w:p w14:paraId="7D300000">
      <w:r>
        <w:t>5.3.14.22. в объеме, в порядке и в сроки, определенные Порядком мониторинга, представлять Получателю средств из бюджета и Проектному офису информацию о реализации проекта, необходимую для осуществления мониторинга реализации проекта в соответствии с Порядком мониторинга, в том числе о полноте и своевременности выполнения мероприятий в составе проекта, ключевых контрольных точек проекта, степени достижения целей, задач и целевых показателей проекта, фактических затратах на реализацию проекта и источниках финансирования, оценке рисков проекта и мероприятиях по управлению такими рисками;</w:t>
      </w:r>
    </w:p>
    <w:p w14:paraId="7E300000">
      <w:r>
        <w:t>5.3.14.23. информировать Получателя средств из бюджета в письменной форме:</w:t>
      </w:r>
    </w:p>
    <w:p w14:paraId="7F300000">
      <w:r>
        <w:t>- о бенефициарах Организации и лицах, входящих с Организацией в одну группу лиц, определяемую в соответствии с антимонопольным законодательством, – в течение 5 (пяти) рабочих дней со дня подписания настоящего Договора Сторонами, а также в течение 5 (пяти) рабочих дней со дня получения соответствующего запроса Получателя средств из бюджета (с приложением документов, подтверждающих представляемую информацию, если такие подтверждающие документы запрошены Получателем средств из бюджета) или со дня, когда Организации стало известно (или должно было стать известно) об изменениях в сведения о бенефициарах Организации и лицах, входящих с Организацией в одну группу лиц;</w:t>
      </w:r>
    </w:p>
    <w:p w14:paraId="80300000">
      <w:r>
        <w:t>- о возникновении обстоятельств, в силу которых достижение целевых показателей Проекта и (или) ключевых контрольных точек Проекта невозможно, продолжение реализации Проекта нецелесообразно, – незамедлительно после выявления таких обстоятельств, но в любом случае не позднее плановой даты достижения ключевых контрольных точек и целевых показателей в соответствии с описанием проекта;</w:t>
      </w:r>
    </w:p>
    <w:p w14:paraId="81300000">
      <w:r>
        <w:t>- о возникновении обстоятельств, в силу которых Организация перестала соответствовать требованиям, перечисленным в пунктах в пунктах 3.6.5.1 – 3.6.5.10 настоящего Договора, – в течение 1 (одного) рабочего дня со дня выявления такого факта;</w:t>
      </w:r>
    </w:p>
    <w:p w14:paraId="82300000">
      <w:r>
        <w:t>- о предъявлении к Организации в суде, арбитражном суде или третейском суде иска, удовлетворение которого может повлечь утрату или обременение (ограничение) прав Организации на имущество, имущественные права, приобретенные за счет Вклада и (или) результаты интеллектуальной деятельности, получаемые в результате реализации Проекта, – в течение 1 (одного) рабочего дня со дня получения информации о таком иске;</w:t>
      </w:r>
    </w:p>
    <w:p w14:paraId="83300000">
      <w:r>
        <w:t>- об изменении места реализации Проекта, – в течение 1 (одного) рабочего дня со дня такого изменения;</w:t>
      </w:r>
    </w:p>
    <w:p w14:paraId="84300000">
      <w:r>
        <w:t>- о принятом решении о внесении изменений в проект в части распоряжения исключительными правами на результаты интеллектуальной деятельности и средства индивидуализации, полученные в результате реализации Проекта – в течение 1 (одного) рабочего дня со дня принятия такого решения;</w:t>
      </w:r>
    </w:p>
    <w:p w14:paraId="85300000">
      <w:r>
        <w:t>- об отчуждении исключительного права на результаты интеллектуальной деятельности, полученные в результате реализации Проекта – в течение 1 (одного) рабочего дня со дня отчуждения;</w:t>
      </w:r>
    </w:p>
    <w:p w14:paraId="86300000">
      <w:r>
        <w:t>- об изменении места нахождения и иной информации об Организации, указанной в настоящем Договоре, – в течение 5 (пяти) рабочих дней со дня соответствующих изменений;</w:t>
      </w:r>
    </w:p>
    <w:p w14:paraId="87300000">
      <w:r>
        <w:t>- об изменении (увольнении, назначении, переводе) лица, осуществляющего полномочия единоличного исполнительного органа Организации, – в течение 5 (пяти) рабочих дней со дня соответствующих изменений;</w:t>
      </w:r>
    </w:p>
    <w:p w14:paraId="88300000">
      <w:r>
        <w:t>5.3.14.24. хранить документы, подтверждающие затраты Организации на реализацию Проекта, и иные документы, связанные с использованием результатов Проекта и имущества, имущественных прав, приобретенных за счет Вклада, в сроки</w:t>
      </w:r>
      <w:r>
        <w:t>,</w:t>
      </w:r>
      <w:r>
        <w:t xml:space="preserve"> установленные федеральными законами, иными нормативными правовыми актами Российской Федерации, а также перечнями документов, предусмотренными Федеральным законом от 22 октября 2004 года № 125-ФЗ «Об архивном деле в Российской Федерации»;</w:t>
      </w:r>
    </w:p>
    <w:p w14:paraId="89300000">
      <w:r>
        <w:t>5.3.14.25. при осуществлении научно-исследовательских и опытно-конструкторских работ в рамках реализации Проекта, направлять сведения в порядке и сроки, установленные 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года № 327, а также формами направления сведений о научно-исследовательских, опытно-конструкторских и технологических работах гражданского назначения в целях их учета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и требованиями к заполнению указанных форм, утвержденными приказом Министерства науки и высшего образования Российской Федерации от 25 сентября 2020  года № 1234;</w:t>
      </w:r>
    </w:p>
    <w:p w14:paraId="8A300000">
      <w:r>
        <w:t>5.3.14.26. представлять Получателю средств из бюджета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копии документов, направление которых предусмотрено пунктом 5.3.14.25 настоящего Договора, в течение 10 (десяти) рабочих дней со дня совершения соответствующих действий, а также копии документов, полученных в результате совершения указанных действий, в течение 10 (десяти) рабочих дней со дня получения таких документов;</w:t>
      </w:r>
    </w:p>
    <w:p w14:paraId="8B300000">
      <w:r>
        <w:t>5.3.14.27. безотлагательно, с момента начала реализации Проекта и не позднее 12 (двенадцати) месяцев с даты завершения реализации Проекта, совершить все предусмотренные законодательством действия, необходимые и достаточные для признания за Организацией исключительных прав на результаты интеллектуальной деятельности и товарные знаки (знаки обслуживания), созданные в результате реализации Проекта, их государственной регистрации и правовой охраны, а также представлять Получателю средств из бюджета документальные подтверждения совершения таких действий;</w:t>
      </w:r>
    </w:p>
    <w:p w14:paraId="8C300000">
      <w:r>
        <w:t>5.3.14.28. обеспечить коммерциализацию научных и (или) научно-технических результатов, полученных в результате реализации Проекта, в соответствии с описанием проекта и решениями органов управления Организации;</w:t>
      </w:r>
    </w:p>
    <w:p w14:paraId="8D300000">
      <w:r>
        <w:t>5.3.14.29. возвратить Получателю средств из бюджета Вклад в размере суммы (остатка) полученного Вклада, которая не была использована Организацией в период, указанный в пункте 7.1.9 настоящего Договора;</w:t>
      </w:r>
    </w:p>
    <w:p w14:paraId="8E300000">
      <w:r>
        <w:t>5.3.14.30. выполнять все условия распоряжения исключительными правами на полученные в результате реализации Проекта результаты интеллектуальной деятельности, изложенные в Правовом акте о предоставлении Целевых средств</w:t>
      </w:r>
      <w:r>
        <w:t xml:space="preserve"> </w:t>
      </w:r>
      <w:r>
        <w:t xml:space="preserve">и иных Нормативных документах НТИ, настоящем Договоре, а именно: </w:t>
      </w:r>
    </w:p>
    <w:p w14:paraId="8F300000">
      <w:r>
        <w:t>5.3.14.30.1. исключительные права на результаты интеллектуальной деятельности, полученные в результате реализации Проекта, получившего средства Вклада, принадлежат Организации, если иное не определено описанием Проекта либо решением о предоставлении поддержки Проекта;</w:t>
      </w:r>
    </w:p>
    <w:p w14:paraId="90300000">
      <w:r>
        <w:t>5.3.14.30.2. если иное не предусмотрено принятым решением о предоставлении поддержки Проекта, совершать действия для получения и признания за Организацией исключительных прав на результаты интеллектуальной деятельности и товарные знаки (знаки обслуживания), созданные в результате реализации Проекта, их государственной регистрации и правовой охраны, а также представлять Получателю средств из бюджета документы, подтверждающие совершение таких действий;</w:t>
      </w:r>
    </w:p>
    <w:p w14:paraId="91300000">
      <w:r>
        <w:t>5.3.14.30.3. не допускать нарушения прав третьих лиц на результаты интеллектуальной деятельности и средства индивидуализации юридических лиц, товаров, работ, услуг;</w:t>
      </w:r>
    </w:p>
    <w:p w14:paraId="92300000">
      <w:r>
        <w:t>5.3.14.30.4. приобретать у третьих лиц необходимые и достаточные для реализации Проекта исключительные права на результаты интеллектуальной деятельности и (или) товарные знаки (знаки обслуживания), права использования результатов интеллектуальной деятельности и (или) товарных знаков (знаков обслуживания);</w:t>
      </w:r>
    </w:p>
    <w:p w14:paraId="93300000">
      <w:r>
        <w:t>5.3.14.30.5. предоставить Получателю средств из бюджета документы, подтверждающие наличие правовых оснований для использования в рамках реализации Проекта ранее созданных результатов интеллектуальной деятельности, права на которые принадлежат третьим лицам, либо справку, составленную в произвольной форме, о неиспользовании в рамках реализации Проекта ранее созданных результатов интеллектуальной деятельности, права на которые принадлежат третьим лицам;</w:t>
      </w:r>
    </w:p>
    <w:p w14:paraId="94300000">
      <w:r>
        <w:t>5.3.14.30.6. в случае если из-за нарушения прав третьих лиц судом по заявлению (иску) заинтересованных лиц будет наложен запрет на использование результатов реализации Проекта, Организация обязана за свой счет приобрести у правообладателя неисключительную лицензию на имя Получателя средств из бюджета или указанного им лица (лиц);</w:t>
      </w:r>
    </w:p>
    <w:p w14:paraId="95300000">
      <w:r>
        <w:t>5.3.14.30.7. документы, указанные в пунктах 5.3.14.30.2 – 5.3.14.30.6 настоящего Договора, предоставляются Получателю средств из бюджета Организацией в срок, не превышающий 10 (десять) рабочих дней с даты совершения соответствующих действий, в форме заверенных руководителем Организации либо уполномоченным им лицом копий на бумажном носителе либо в электронной форме посредством направления на адрес электронной почты Получателя средств из бюджета (для копий документов в электронной форме) либо представления по месту нахождения Получателя  средств из бюджета (для копий документов на бумажном носителе);</w:t>
      </w:r>
    </w:p>
    <w:p w14:paraId="96300000">
      <w:r>
        <w:t>5.3.14.31. в платежных и расчетных документах (за исключением платежных и расчетных документов на оплату контрактов, договоров, соглашений, содержащих сведения, составляющие государственную тайну) и документах, подтверждающих возникновение денежных обязательств, указывать идентификатор Соглашения о предоставлении целевых средств;</w:t>
      </w:r>
    </w:p>
    <w:p w14:paraId="97300000">
      <w:r>
        <w:t>5.3.14.32. предоставлять в территориальные органы Федерального казначейства документы, необходимые для санкционирования расходования денежных средств, представленных в уставный капитал Получателем средств из бюджета, с лицевого счета;</w:t>
      </w:r>
    </w:p>
    <w:p w14:paraId="98300000">
      <w:r>
        <w:t>5.3.14.33. вести раздельный учет затрат, осуществляемых в рамках реализации Проекта;</w:t>
      </w:r>
    </w:p>
    <w:p w14:paraId="99300000">
      <w:r>
        <w:t>5.3.14.34. возвратить сумму Вклада или софинансирования в размере нецелевого расходования в соответствии с требованием Получателя средств из бюджета путем:</w:t>
      </w:r>
    </w:p>
    <w:p w14:paraId="9A300000">
      <w:r>
        <w:t>5.3.14.34.1. возврата соответствующей суммы Вклада на лицевой  счет Организации, по указанию Получателя средств из бюджета;</w:t>
      </w:r>
    </w:p>
    <w:p w14:paraId="9B300000">
      <w:r>
        <w:t>5.3.14.34.2. уплаты штрафа в размере соответствующей суммы Вклада на лицевой   счёт Получателя средств из бюджета в территориальном органе Федерального Казначейства, по указанию Получателя средств из бюджета.</w:t>
      </w:r>
    </w:p>
    <w:p w14:paraId="9C300000">
      <w:r>
        <w:t>5.3.14.34.3 средств софинансирования - на отдельный расчётный счёт Организации в коммерческом банке;</w:t>
      </w:r>
    </w:p>
    <w:p w14:paraId="9D300000">
      <w:r>
        <w:t>5.3.14.35. возвратить Получателю средств из бюджета сумму Вклада</w:t>
      </w:r>
      <w:bookmarkStart w:id="1140" w:name="_Hlk86882011"/>
      <w:r>
        <w:t xml:space="preserve">, </w:t>
      </w:r>
      <w:bookmarkEnd w:id="1140"/>
      <w:r>
        <w:t xml:space="preserve">которая не может быть использована Организацией по целевому назначению, определенному в разделе I и пункте 7.1.9 настоящего Договора, при получении соответствующего требования Получателя средств из бюджета; </w:t>
      </w:r>
    </w:p>
    <w:p w14:paraId="9E300000">
      <w:r>
        <w:t>5.3.14.36.  возвратить Получателю средств из бюджета сумму Вклада (часть суммы Вклада), в соответствии с условиями, определенными настоящим Договором, в случае недостижения целевых значений показателей и ключевых контрольных точек проекта;</w:t>
      </w:r>
    </w:p>
    <w:p w14:paraId="9F300000">
      <w:bookmarkStart w:id="1141" w:name="_Hlk86882047"/>
      <w:r>
        <w:t>5.3.14.37. не допускать злоупотребления правом на разъяснения по вопросам, связанным с исполнением настоящего Договора в соответствии с пунктами 5.1.10 и 5.4.2. настоящего Договора.</w:t>
      </w:r>
    </w:p>
    <w:p w14:paraId="A0300000">
      <w:r>
        <w:t>5.3.14.37.1. злоупотреблением, в частности, могут признаваться:</w:t>
      </w:r>
    </w:p>
    <w:p w14:paraId="A1300000">
      <w:r>
        <w:t>запросы на разъяснения, напрямую не связанные с реализацией Проекта;</w:t>
      </w:r>
    </w:p>
    <w:p w14:paraId="A2300000">
      <w:r>
        <w:t xml:space="preserve">запросы на разъяснения по вопросам, прямо урегулированным нормативными правовыми актами, утвержденными Правовым актом </w:t>
      </w:r>
      <w:r>
        <w:t>о предоставлении Целевых</w:t>
      </w:r>
      <w:r>
        <w:t xml:space="preserve"> средств</w:t>
      </w:r>
      <w:r>
        <w:t xml:space="preserve"> </w:t>
      </w:r>
      <w:r>
        <w:t>Нормативными документами НТИ, описанием проекта и настоящим Договором;</w:t>
      </w:r>
    </w:p>
    <w:p w14:paraId="A3300000">
      <w:r>
        <w:t xml:space="preserve">запросы на разъяснения общеправового, финансового характера, по вопросам налогообложения, бухгалтерского учета, консультаций по составлению документации, локальных нормативных актов Организации и иные запросы, находящиеся в сфере компетенции единоличного исполнительного органа и работников Организации; </w:t>
      </w:r>
    </w:p>
    <w:p w14:paraId="A4300000">
      <w:r>
        <w:t xml:space="preserve">запросы на согласование договоров, отчетов, актов и иных документов касающихся хозяйственной деятельности Организации, а также на согласование отдельных разделов и пунктов указанных документов, </w:t>
      </w:r>
      <w:bookmarkStart w:id="1142" w:name="_Hlk86882216"/>
      <w:r>
        <w:t>за исключением случаев, если ранее данные документы признаны Получателем средств из бюджета нарушающими нормативные документы НТИ или признаны связанными с нецелевым расходованием средств на реализацию Проекта;</w:t>
      </w:r>
      <w:bookmarkEnd w:id="1142"/>
    </w:p>
    <w:p w14:paraId="A5300000">
      <w:r>
        <w:t>запросы, по которым ранее были получены разъяснения;</w:t>
      </w:r>
    </w:p>
    <w:p w14:paraId="A6300000">
      <w:r>
        <w:t>5.3.14.38 совершать действия, связанные с оформлением прав Получателя средств из бюджета на Долю в соответствии с законодательством Российской Федерации. В срок не позднее 2 (двух) рабочих дней со дня внесения изменений в отношении размера и стоимости долей в уставном капитале Организации в реестр ЕГРЮЛ направить Получателю средств из бюджета копию новой редакции устава Организации и листа записи о внесении изменений в реестр;</w:t>
      </w:r>
      <w:bookmarkEnd w:id="1141"/>
    </w:p>
    <w:p w14:paraId="A7300000">
      <w:r>
        <w:t xml:space="preserve">5.3.14.39. если увеличение уставного капитала Организации не состоялось, в срок не более 10 (десяти) рабочих дней вернуть Получателю средств из бюджета его Вклад, а в случае невозврата Вклада в указанный срок также уплатить проценты в порядке и в сроки, предусмотренные статьей 395 Гражданского кодекса Российской Федерации; </w:t>
      </w:r>
    </w:p>
    <w:p w14:paraId="A8300000">
      <w:r>
        <w:t>5.3.14.40. предоставлять Получателю средств из бюджета проект годовой бухгалтерской отчетности в срок до 28.февраля года, следующего за отчётным календарным годом;</w:t>
      </w:r>
    </w:p>
    <w:p w14:paraId="A9300000">
      <w:r>
        <w:t>5.3.14.41 выполнять иные обязательства, предусмотренные для Организации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r>
        <w:t>;</w:t>
      </w:r>
    </w:p>
    <w:p w14:paraId="AA300000">
      <w:r>
        <w:t>5.3.14.42. выполнять иные обязательства, предусмотренные для Организации в соответствии с Правилами и условиями предоставления поддержки реализации проектов в целях реализации планов мероприятий («дорожных карт») Национальной технологической инициативы и иными Нормативными документами НТИ.</w:t>
      </w:r>
    </w:p>
    <w:p w14:paraId="AB300000"/>
    <w:p w14:paraId="AC300000">
      <w:bookmarkStart w:id="1143" w:name="_Hlk86326007"/>
      <w:r>
        <w:t>5.4. Организация вправе</w:t>
      </w:r>
      <w:bookmarkEnd w:id="1143"/>
      <w:r>
        <w:t>:</w:t>
      </w:r>
    </w:p>
    <w:p w14:paraId="AD300000">
      <w:r>
        <w:t>5.4.1. направлять Получателю средств из бюджета предложения о внесении изменений в настоящий Договор, в том числе в случае необходимости изменения размера Вклада, с приложением информации, содержащей финансово-экономическое обоснование данных изменений;</w:t>
      </w:r>
    </w:p>
    <w:p w14:paraId="AE300000">
      <w:bookmarkStart w:id="1144" w:name="_Hlk86326000"/>
      <w:r>
        <w:t xml:space="preserve">5.4.2. </w:t>
      </w:r>
      <w:bookmarkStart w:id="1145" w:name="_Hlk86821447"/>
      <w:r>
        <w:t>обращаться к Получателю средств из бюджета в целях получения разъяснений в связи с исполнением настоящего Договора;</w:t>
      </w:r>
      <w:bookmarkEnd w:id="1144"/>
      <w:bookmarkEnd w:id="1145"/>
    </w:p>
    <w:p w14:paraId="AF300000">
      <w:r>
        <w:t>5.4.3. осуществлять иные права:</w:t>
      </w:r>
    </w:p>
    <w:p w14:paraId="B0300000">
      <w:r>
        <w:t xml:space="preserve">    5.4.3.1. право на отчуждение более 50 процентов голосующих акций (долей) в уставном капитале Организации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 (далее - отчуждение доли в иностранную юрисдикцию), исключительно при условии возврата Организацией фактически предоставленных средств поддержки,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Российской Федерации, действующей в соответствующий период, в федеральный бюджет, до совершения отчуждения доли в иностранную юрисдикцию.</w:t>
      </w:r>
    </w:p>
    <w:p w14:paraId="B1300000"/>
    <w:p w14:paraId="B2300000">
      <w:r>
        <w:t>VI. Ответственность Сторон</w:t>
      </w:r>
    </w:p>
    <w:p w14:paraId="B3300000"/>
    <w:p w14:paraId="B4300000">
      <w:r>
        <w:t>6.1.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14:paraId="B5300000">
      <w:r>
        <w:t>6.2. Иные положения об ответственности за неисполнение или ненадлежащее исполнение Сторонами обязательств по настоящему Договору:</w:t>
      </w:r>
    </w:p>
    <w:p w14:paraId="B6300000">
      <w:r>
        <w:t>6.2.1. Организация несет ответственность за целевое и экономически эффективное использование Вклада, а также за своевременное представление и достоверность информации и документов (в том числе отчетности), предусмотренных настоящим Договором и Порядком мониторинга;</w:t>
      </w:r>
    </w:p>
    <w:p w14:paraId="B7300000">
      <w:r>
        <w:t xml:space="preserve">6.2.2. </w:t>
      </w:r>
      <w:r>
        <w:tab/>
      </w:r>
      <w:r>
        <w:t>в случае, если при заключении и (или) исполнении настоящего Договора Организация дала Получателю  средств из бюджета недостоверные заверения хотя бы об одном из обстоятельств, перечисленных в пунктах 3.6.5.1 – 3.6.5.10 настоящего Договора, Организация обязана по требованию Получателя средств из бюджета уплатить неустойку в размере полученной Организацией суммы Вклада, при этом Получатель  средств из бюджета наряду с требованием о взыскании неустойки также вправе отказаться от настоящего Договора в одностороннем порядке;</w:t>
      </w:r>
    </w:p>
    <w:p w14:paraId="B8300000">
      <w:r>
        <w:t>6.2.3.</w:t>
      </w:r>
      <w:r>
        <w:tab/>
      </w:r>
      <w:r>
        <w:t xml:space="preserve">в случае нецелевого использования Вклада Организацией Получатель средств из бюджета вправе расторгнуть настоящий Договор в одностороннем порядке и требовать возврата Вклада. В таком случае Организация обязана возвратить Вклад Получателю средств из бюджета в течение 5 (пяти) рабочих дней со дня получения соответствующего требования </w:t>
      </w:r>
      <w:r>
        <w:t>Получателя средств</w:t>
      </w:r>
      <w:r>
        <w:t xml:space="preserve"> из бюджета в порядке, предусмотренном пунктами 5.2.3.8 и 5.3.14.34 настоящего Договора;</w:t>
      </w:r>
    </w:p>
    <w:p w14:paraId="B9300000">
      <w:r>
        <w:t>6.2.4.</w:t>
      </w:r>
      <w:r>
        <w:tab/>
      </w:r>
      <w:r>
        <w:t>в случае отказа Организации от исполнения хотя бы одного из обязательств, указанных в настоящем Договоре, Организация обязана уплатить штраф Получателю средств из бюджета в размере всей полученной суммы Вклада в течение 5 (пяти) рабочих дней со дня такого отказа;</w:t>
      </w:r>
    </w:p>
    <w:p w14:paraId="BA300000">
      <w:r>
        <w:t>6.2.5. Организация обязана уплатить штраф в размере суммы Вклада, которая была использована Организацией на цели, не предусмотренные настоящим Договором, и (или) с нарушением условий настоящего Договора согласно направленному требованию от Получателя средств из бюджета;</w:t>
      </w:r>
    </w:p>
    <w:p w14:paraId="BB300000">
      <w:r>
        <w:t>6.2.6. в случае использования средств Вклада после получения письменного уведомления от Получателя средств из бюджета о приостановлении финансового обеспечения реализации проекта или в случаях принятия соответствующих решений о приостановке реализации проекта (приостановке поддержки реализации проекта), принятых в соответствии с Положением, Организация обязана уплатить Получателю средств из бюджета штраф в размере суммы, использованной после получения соответствующего уведомления;</w:t>
      </w:r>
    </w:p>
    <w:p w14:paraId="BC300000">
      <w:r>
        <w:t>6.2.7. в случае использования средств Вклада после принятия решения о прекращении поддержки реализации проекта, принятого в соответствии с Положением, Организация обязана уплатить Получателю средств из бюджета штраф в размере суммы, использованной после принятия соответствующего решения;</w:t>
      </w:r>
    </w:p>
    <w:p w14:paraId="BD300000">
      <w:r>
        <w:t>6.2.8. в случае отчуждения Организацией в течение срока действия настоящего Договора без предварительного согласия Получателя средств из бюджета оборудования, инструментов, приспособлений, инвентаря, приборов, имущественных прав, приобретенных Организацией в процессе реализации Проекта, а также сделок и иных действий, перечисленных в пункте 5.3.8 настоящего Договора, Организация обязана уплатить Получателю средств из бюджета штраф в размере суммы, использованной Организацией на приобретение оборудования, инструментов, приспособлений, инвентаря, приборов, имущественных прав, затрат на сделки и иные действия, перечисленные в пункте 5.3.8 настоящего Договора;</w:t>
      </w:r>
    </w:p>
    <w:p w14:paraId="BE300000">
      <w:r>
        <w:t>6.2.9. в случае отчуждения Организацией в течение срока действия настоящего Договора без согласования с Получателем средств из бюджета в письменной форме исключительных прав на результаты интеллектуальной деятельности, полученные в результате реализации проекта, за исключением если такое отчуждение предусмотрено описанием проекта, передачи таких прав в залог и (или) доверительное управление, предоставления прав использования указанных результатов интеллектуальной деятельности на условиях исключительной лицензии (за исключением права использования произведения науки для целей публикаций, предусмотренных описанием проекта), а также размещения публичного заявления о предоставлении любым лицам возможности безвозмездно использовать принадлежащие ему результаты интеллектуальной деятельности в соответствии с пунктом 5 статьи 1233 Гражданского кодекса Российской Федерации Организация обязана уплатить  Получателю средств из бюджета штраф в размере  всей полученной суммы Вклада в течение 5 (пяти) рабочих дней со дня указанного отчуждения;</w:t>
      </w:r>
    </w:p>
    <w:p w14:paraId="BF300000">
      <w:r>
        <w:t>6.2.10.</w:t>
      </w:r>
      <w:r>
        <w:tab/>
      </w:r>
      <w:r>
        <w:t>в случае отчуждения Организацией в течение срока действия настоящего Договора, так и после окончания срока действия настоящего Договора исключительных прав на результаты интеллектуальной деятельности и средства индивидуализации, полученные в результате реализации Проекта,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 (далее - отчуждение исключительных прав на результаты интеллектуальной деятельности в иностранную юрисдикцию),  Организация обязана возвратить Получателю средств из бюджета всю полученную сумму Вклада в течение 5 (пяти) рабочих дней со дня указанного отчуждения.</w:t>
      </w:r>
    </w:p>
    <w:p w14:paraId="C0300000">
      <w:r>
        <w:t>Организация обязана также уплатить проценты на использованную сумму Вклада в размере ключевой ставки Банка России, действовавшей в соответствующие периоды. Проценты рассчитываются со дня предоставления Организации Вклада по день возврата суммы Вклада по основаниям, предусмотренным в настоящем пункте;</w:t>
      </w:r>
    </w:p>
    <w:p w14:paraId="C1300000">
      <w:r>
        <w:t>6.2.11. в случае неисполнения обязательств, предусмотренных пунктом 5.3.14.4 настоящего Договора, или несоблюдения условия, предусмотренного пунктом 5.4.3.1 настоящего Договора, и в срок не позднее 5 (пяти) рабочих дней со дня обнаружения Получателем средств из бюджета или контролирующими органами факта соответствующего неисполнения (несоблюдения),Организация обязана возвратить в федеральный бюджет, путем возврата Получателю средств из бюджета, фактически предоставленные средства Вклада и уплатить проценты за пользование предоставленными денежными средствами в размере, определяемом в процентном отношении к объему подлежащих возврату средств Вклада за каждый день периода между датой предоставления средств Вклада и датой их возврата исходя из  ключевой ставки Центрального банка Российской Федерации, действующей в соответствующий период;</w:t>
      </w:r>
    </w:p>
    <w:p w14:paraId="C2300000">
      <w:r>
        <w:t>6.2.12.</w:t>
      </w:r>
      <w:r>
        <w:tab/>
      </w:r>
      <w:r>
        <w:t xml:space="preserve">в случае приобретения Организацией за счет Вклада товаров, работ, услуг, имущественных прав у аффилированных лиц с нарушением процедуры закупки и в отсутствие прямого указания на такую закупку (в том числе конкретных лиц, у которых она должна быть осуществлена) в описании проекта, Организация обязана </w:t>
      </w:r>
      <w:r>
        <w:t>уплатить Получателю</w:t>
      </w:r>
      <w:r>
        <w:t xml:space="preserve"> средств из бюджета штраф в размере суммы указанных затрат, в течение 5 (пяти) рабочих дней со дня осуществления таких затрат.</w:t>
      </w:r>
    </w:p>
    <w:p w14:paraId="C3300000">
      <w:r>
        <w:t xml:space="preserve">В случае приобретения </w:t>
      </w:r>
      <w:r>
        <w:t>Организацией за</w:t>
      </w:r>
      <w:r>
        <w:t xml:space="preserve"> счет Вклада товаров, работ, услуг, имущественных прав у одного лица в отсутствие прямого указания на такую закупку (в том числе конкретных лиц, у которых она должна быть осуществлена) в описании проекта, на общую сумму, превышающую пятьдесят процентов размера Вклада, Организация обязана </w:t>
      </w:r>
      <w:r>
        <w:t>уплатить Получателю</w:t>
      </w:r>
      <w:r>
        <w:t xml:space="preserve"> средств из бюджета штраф в размере суммы указанных затрат, в течение 5 (пяти) рабочих дней со дня осуществления таких затрат; </w:t>
      </w:r>
    </w:p>
    <w:p w14:paraId="C4300000">
      <w:r>
        <w:t>6.2.13.</w:t>
      </w:r>
      <w:r>
        <w:tab/>
      </w:r>
      <w:r>
        <w:t>в случае непредставления Организацией Получателю средств из бюджета копий документов, подтверждающих расходы на оплату труда, все затраты связанные с производством (приобретением) и реализацией товаров, работ, услуг, имущественных прав, которые были приобретены Организацией за счет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на расходы на оплату труда,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C5300000">
      <w:r>
        <w:t>В случае непредставления Организацией Получателю средств из бюджета копий документов, подтверждающих осуществление закупки и копий документов, подтверждающих все затраты аффилированных лиц, связанные с производством (приобретением) и реализацией товаров, работ, услуг, имущественных прав, которые были приобретены Организацией за счет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у аффилированных лиц,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C6300000">
      <w:r>
        <w:t>В случае непредставления Организацией Получателю средств из бюджета копий документов, подтверждающих осуществление закупки и копий документов, подтверждающих затраты лица, связанные с производством (приобретением) и реализацией товаров, работ, услуг, имущественных прав, которые были приобретены Организацией у одного лица за счет Вклада на общую сумму, превышающую 50 (пятьдесят) процентов размера Вклада, Организация обязана уплатить Получателю средств из бюджета штраф в размере суммы, использованной на приобретение указанных товаров, работ, услуг, имущественных прав, в течение 5 (пяти) рабочих дней со дня, когда такие документы должны были быть представлены Получателю средств из бюджета в соответствии с условиями настоящего Договора;</w:t>
      </w:r>
    </w:p>
    <w:p w14:paraId="C7300000">
      <w:r>
        <w:tab/>
      </w:r>
      <w:r>
        <w:t>6.2.14.  в случае несоблюдения Организацией в отчетном финансовом году целей и условий предоставления Вклада и (или) обязательств по обеспечению достижения значения результатов предоставления Вклада и показателей, необходимых для достижения значения результатов предоставления Вклада:</w:t>
      </w:r>
    </w:p>
    <w:p w14:paraId="C8300000">
      <w:r>
        <w:t xml:space="preserve"> 6.2.14.1. более чем на 10 (десять) процентов, но не более, чем на 30 (тридцать) процентов – Организация обязана в течение 5 (пяти) рабочих дней со дня получения соответствующего требования Получателя средств из бюджета уплатить штраф, рассчитанный на основании сведений о показателях проекта, по которым достигнутое значение ниже планового значения, по формуле по формуле в соответствии с Приложением № 15 к настоящему Договору, являющимся неотъемлемой частью настоящего Договора;</w:t>
      </w:r>
    </w:p>
    <w:p w14:paraId="C9300000">
      <w:bookmarkStart w:id="1146" w:name="_Hlk85992156"/>
      <w:r>
        <w:t>6.2.14.2. более чем на 30 (тридцать) процентов – Организация обязана в течение 5 (пяти) рабочих дней со дня получения соответствующего требования Получателя средств из бюджета возвратить в федеральный бюджет, путем возврата средств Получателю средств из бюджета, всю полученную сумму Вклада.</w:t>
      </w:r>
    </w:p>
    <w:p w14:paraId="CA300000">
      <w:r>
        <w:tab/>
      </w:r>
      <w:r>
        <w:t>Возврат Вклада осуществляется путем перечисления соответствующей суммы денежных средств на счет Получателя средств из бюджета, указанный в настоящем Договоре или требовании Получателя средств из бюджета о возврате Вклада;</w:t>
      </w:r>
      <w:bookmarkEnd w:id="1146"/>
    </w:p>
    <w:p w14:paraId="CB300000"/>
    <w:p w14:paraId="CC300000">
      <w:r>
        <w:t xml:space="preserve">6.2.15. в случае неправомерного использования ранее созданных результатов интеллектуальной деятельности ответственность перед правообладателями полностью возлагается Организацию; </w:t>
      </w:r>
    </w:p>
    <w:p w14:paraId="CD300000">
      <w:r>
        <w:t>6.3.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CE300000"/>
    <w:p w14:paraId="CF300000">
      <w:r>
        <w:t>VII. Иные условия</w:t>
      </w:r>
    </w:p>
    <w:p w14:paraId="D0300000"/>
    <w:p w14:paraId="D1300000">
      <w:r>
        <w:t>7.1. Иные условия по настоящему Договору:</w:t>
      </w:r>
    </w:p>
    <w:p w14:paraId="D2300000">
      <w:r>
        <w:t>7.1.1. подписанием настоящего Договора Организация дает заверение в наличии всех обстоятельств, перечисленных в пунктах 3.6.5.1 – 3.6.5.10 Договора, исходя из того, что Получатель средств из бюджета будет полагаться на такое заверение и указанное заверение имеет для Получателя средств из бюджета существенное значение;</w:t>
      </w:r>
    </w:p>
    <w:p w14:paraId="D3300000">
      <w:r>
        <w:t>7.1.2. обстоятельства, перечисленные в пунктах 3.6.5.1 – 3.6.5.10 настоящего Договора, имеют существенное значение для заключения и исполнения настоящего Договора Получателем средств из бюджета. Заверения Организации об указанных обстоятельствах имеют для Получателя средств из бюджета существенное значение;</w:t>
      </w:r>
    </w:p>
    <w:p w14:paraId="D4300000">
      <w:r>
        <w:t>7.1.3. Организация не вправе расходовать Вклад в случае если:</w:t>
      </w:r>
    </w:p>
    <w:p w14:paraId="D5300000">
      <w:r>
        <w:t>7.1.3.1. не представлен отчет о целевом использовании Вклада и (или) иные отчеты, предусмотренные Порядком мониторинга и настоящим Договором;</w:t>
      </w:r>
    </w:p>
    <w:p w14:paraId="D6300000">
      <w:r>
        <w:t>7.1.3.2. Получателем средств из бюджета направлено уведомление о приостановлении финансового обеспечения реализации проекта;</w:t>
      </w:r>
    </w:p>
    <w:p w14:paraId="D7300000">
      <w:r>
        <w:t>7.1.3.3.Проектным офисом принято решение о приостановке реализации проекта и (или) приостановке поддержки реализации проекта;</w:t>
      </w:r>
    </w:p>
    <w:p w14:paraId="D8300000">
      <w:r>
        <w:t>7.1.3.4. межведомственной рабочей группой [комиссией Минобрнауки России] принято решение о приостановке или прекращении поддержки реализации проекта;</w:t>
      </w:r>
    </w:p>
    <w:p w14:paraId="D9300000">
      <w:r>
        <w:t>7.1.4. Вклад предоставляется Организации в целях финансового обеспечения реализации проекта.</w:t>
      </w:r>
    </w:p>
    <w:p w14:paraId="DA300000">
      <w:r>
        <w:tab/>
      </w:r>
      <w:r>
        <w:t>Предоставление Вклада является формой поддержки реализации проекта и не предполагает финансового обеспечения проекта в полном объеме.</w:t>
      </w:r>
    </w:p>
    <w:p w14:paraId="DB300000">
      <w:r>
        <w:tab/>
      </w:r>
      <w:r>
        <w:t>Расходы Организации на реализацию Проекта в объеме, превышающем размер Вклада, возмещению Получателем средств из бюджета не подлежат;</w:t>
      </w:r>
    </w:p>
    <w:p w14:paraId="DC300000">
      <w:r>
        <w:t>7.1.5. целевым использованием Вклада признается:</w:t>
      </w:r>
    </w:p>
    <w:p w14:paraId="DD300000">
      <w:r>
        <w:tab/>
      </w:r>
      <w:r>
        <w:t>его расходование на реализацию проекта в соответствии с описанием проекта и сметой, в период, указанный в пункте 7.1.9 настоящего Договора, с соблюдением условий настоящего Договора;</w:t>
      </w:r>
    </w:p>
    <w:p w14:paraId="DE300000">
      <w:r>
        <w:tab/>
      </w:r>
      <w:r>
        <w:t>Конкретные затраты, которые могут быть осуществлены (возмещены) за счет Вклада, и предельные объемы (распределение) таких затрат по мероприятиям и видам расходов определяются исключительно сметой с учетом положений пункта 7.1.9 настоящего Договора;</w:t>
      </w:r>
    </w:p>
    <w:p w14:paraId="DF300000">
      <w:r>
        <w:t>7.1.6.</w:t>
      </w:r>
      <w:r>
        <w:tab/>
      </w:r>
      <w:r>
        <w:t>к затратам, осуществление которых за счет Вклада запрещается, относятся:</w:t>
      </w:r>
    </w:p>
    <w:p w14:paraId="E0300000">
      <w:r>
        <w:tab/>
      </w:r>
      <w:r>
        <w:t>расходы, не предусмотренные сметой;</w:t>
      </w:r>
    </w:p>
    <w:p w14:paraId="E1300000">
      <w:r>
        <w:tab/>
      </w:r>
      <w:r>
        <w:t>расходы на реализацию Проекта в объеме, превышающем объем, указанный в смете для соответствующего вида расходов за счет Вклада;</w:t>
      </w:r>
    </w:p>
    <w:p w14:paraId="E2300000">
      <w:r>
        <w:t>расходы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E3300000">
      <w: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E4300000">
      <w:r>
        <w:t>ремонт офисных помещений и их декорирование;</w:t>
      </w:r>
    </w:p>
    <w:p w14:paraId="E5300000">
      <w:r>
        <w:t>расходы на приобретение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14:paraId="E6300000">
      <w:r>
        <w:t>расходы, осуществление которых за счет Вклада запрещено в соответствии Методическими указаниями по описанию проектов Национальной технологической инициативы, одобренными межведомственной рабочей группой, действующими на дату одобрения проекта межведомственной рабочей группой [комиссией Минобрнауки России];</w:t>
      </w:r>
    </w:p>
    <w:p w14:paraId="E7300000"/>
    <w:p w14:paraId="E8300000">
      <w:r>
        <w:t>7.1.7. нецелевым является использование Вклада на цели, не предусмотренные настоящим Договором, и (или) с нарушением условий настоящего Договора, в том числе:</w:t>
      </w:r>
    </w:p>
    <w:p w14:paraId="E9300000">
      <w:r>
        <w:t>осуществление (возмещение) за счет Вклада (его части) затрат, указанных в пунктах 5.3.8 и 7.1.6 настоящего Договора;</w:t>
      </w:r>
    </w:p>
    <w:p w14:paraId="EA300000">
      <w:r>
        <w:t>осуществление (возмещение) за счет Вклада затрат с нарушением условий, определенных настоящим Договором и связанных с использованием Вклада;</w:t>
      </w:r>
    </w:p>
    <w:p w14:paraId="EB300000">
      <w:r>
        <w:t>осуществление (возмещение) за счет Вклада затрат, произведенных за пределами срока реализации проекта, который определен со дня начала реализации проекта до окончания срока реализации проекта, а в случае принятия межведомственной рабочей группой [либо комиссией Минобрнауки России) либо Проектным офисом решения о приостановке или прекращении поддержки реализации проекта – до дня принятия такого решения;</w:t>
      </w:r>
    </w:p>
    <w:p w14:paraId="EC300000">
      <w:r>
        <w:t>приобретение за счет Вклада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и необходимых для реализации   проекта в соответствии с описанием проекта и сметой;</w:t>
      </w:r>
    </w:p>
    <w:p w14:paraId="ED300000">
      <w:r>
        <w:t>приобретение за счет Вклада ценных бумаг;</w:t>
      </w:r>
    </w:p>
    <w:p w14:paraId="EE300000">
      <w:r>
        <w:t>предоставления за счет Вклада займов;</w:t>
      </w:r>
    </w:p>
    <w:p w14:paraId="EF300000">
      <w:r>
        <w:t>погашение за счет Вклада займов, кредитов, процентов по ним;</w:t>
      </w:r>
    </w:p>
    <w:p w14:paraId="F0300000">
      <w:r>
        <w:t>размещение полученного Вклада во вкладах (депозитах);</w:t>
      </w:r>
    </w:p>
    <w:p w14:paraId="F1300000"/>
    <w:p w14:paraId="F2300000">
      <w:r>
        <w:t xml:space="preserve">7.1.8. Вклад предоставляется Организации в рамках финансирования, источником образования которого является Целевые средства из федерального бюджета на реализацию проектов в целях реализации планов мероприятий («дорожных карт») Национальной технологической инициативы, предоставленная Получателю средств из бюджета, наделенному функциями проектного офиса Национальной технологической инициативы (далее – Проектный офис), Министерством науки и высшего образования Российской Федерации. </w:t>
      </w:r>
    </w:p>
    <w:p w14:paraId="F3300000">
      <w:r>
        <w:t>7.1.8.1. Идентификатор соглашения о предоставлении Целевых средств 2021 – [идентификатор];</w:t>
      </w:r>
    </w:p>
    <w:p w14:paraId="F4300000">
      <w:r>
        <w:t>7.1.8.2. Идентификатор соглашения о предоставлении Целевых средств 2020 – [идентификатор];</w:t>
      </w:r>
    </w:p>
    <w:p w14:paraId="F5300000"/>
    <w:p w14:paraId="F6300000">
      <w:r>
        <w:t>7.1.9. целевое назначение Вклада – финансовое обеспечение (возмещение) экономически оправданных и документально подтвержденных затрат Организации на реализацию проекта в соответствии с описанием проекта и сметой расходов на реализацию проекта (приложение № 5 к настоящему Договору, являющееся неотъемлемой частью настоящего Договора), произведенных в период со дня начала реализации проекта, при этом датой начала реализации проекта признается дата одобрения проекта на заседании межведомственной рабочей группы или дата признания Комиссией Минобрнауки России проекта победителем отбора по итогам проведения отбора проектов, либо плановая дата начала реализации проекта, указанная в описании проекта (в зависимости от того, какая из дат наступит позднее), до окончания срока реализации проекта, а в случае принятия межведомственной рабочей группой [либо Комиссией Минобрнауки России] решения о прекращении поддержки реализации проекта – до дня принятия такого решения.</w:t>
      </w:r>
    </w:p>
    <w:p w14:paraId="F7300000">
      <w:r>
        <w:t>Вклад предоставляется Организации на финансовое обеспечение затрат на реализацию проекта Национальной технологической инициативы в целях создания, развития и продвижения передовых технологий, продуктов и услуг, обеспечивающих приоритетные позиции российских организаций на формируемых глобальных рынках, в том числе путем поэтапного совершенствования нормативно-правовой базы в целях устранения барьеров для использования передовых технологических решений и создания системы стимулов для их внедрения, совершенствования системы образования для обеспечения перспективных кадровых потребностей динамично развивающихся компаний, научных и творческих коллективов, участвующих в создании новых глобальных рынков, развития системы профессиональных сообществ и популяризации Национальной технологической инициативы в рамках «дорожных карт»;</w:t>
      </w:r>
    </w:p>
    <w:p w14:paraId="F8300000"/>
    <w:p w14:paraId="F9300000">
      <w:r>
        <w:t>7.1.10. для целей настоящего Договора аффилированность лиц Организации определяется в соответствии с законодательством, при этом аффилированным лицом Организации в любом случае признается:</w:t>
      </w:r>
    </w:p>
    <w:p w14:paraId="FA300000">
      <w:r>
        <w:t>член совета директоров (наблюдательного совета) или иного коллегиального органа управления Организации, член коллегиального исполнительного органа Организации, лицо, осуществляющее полномочия единоличного исполнительного органа Организации;</w:t>
      </w:r>
    </w:p>
    <w:p w14:paraId="FB300000">
      <w:r>
        <w:t>лицо, входящее с Организацией в одну группу лиц, определяемую в соответствии с антимонопольным законодательством;</w:t>
      </w:r>
    </w:p>
    <w:p w14:paraId="FC300000">
      <w:r>
        <w:t>лицо, входящее с Организацией в одну консолидированную группу налогоплательщиков, определяемую в соответствии с законодательством о налогах и сборах;</w:t>
      </w:r>
    </w:p>
    <w:p w14:paraId="FD300000">
      <w:r>
        <w:t>лицо, которое имеет право распоряжаться более чем двадцатью процентами общего количества голосов, приходящихся на голосующие акции (доли в уставном капитале) Организации;</w:t>
      </w:r>
    </w:p>
    <w:p w14:paraId="FE300000">
      <w:r>
        <w:t>лицо, суммарная доля непосредственного и (или) косвенного участия которого в Организации составляет более двадцати процентов;</w:t>
      </w:r>
    </w:p>
    <w:p w14:paraId="FF300000">
      <w:r>
        <w:t>коммерческая корпоративная организация, в которой Организация имеет право распоряжаться более чем двадцатью процентами общего количества голосов, приходящихся на голосующие акции (доли (вклады) в уставном (складочном) капитале) такой организации;</w:t>
      </w:r>
    </w:p>
    <w:p w14:paraId="00310000">
      <w:r>
        <w:t>коммерческая корпоративная организация, в которой суммарная доля непосредственного и (или) косвенного участия Организации составляет более двадцати процентов;</w:t>
      </w:r>
    </w:p>
    <w:p w14:paraId="01310000">
      <w:r>
        <w:t>член совета директоров (наблюдательного совета) или иного коллегиального органа управления либо коллегиального исполнительного органа юридического лица, входящего с Организацией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02310000">
      <w:r>
        <w:t>лицо, осуществляющее полномочия единоличного исполнительного органа юридического лица, входящего с Организацией в одну группу лиц, определяемую в соответствии с антимонопольным законодательством, или одну консолидированную группу налогоплательщиков, определяемую в соответствии с законодательством о налогах и сборах.</w:t>
      </w:r>
    </w:p>
    <w:p w14:paraId="03310000">
      <w:r>
        <w:t>Для целей настоящего Договора бенефициары Организации  определяются в соответствии с законодательством, при этом бенефициаром Организации в любом случае признается физическое лицо, суммарная доля непосредственного и (или) косвенного участия которого (совместно с супругой (супругом) и несовершеннолетними детьми) в Организации составляет более десяти процентов, а равно оказывающее или имеющее возможность оказывать определяющее влияние на решения, принимаемые Организацией в отношении распределения полученной прибыли (дохода) в силу участия в Договоре (соглашении), предметом которого является управление Организацией, или иных особенностей отношений между таким лицом и Организацией и (или) иными лицами;</w:t>
      </w:r>
    </w:p>
    <w:p w14:paraId="04310000">
      <w:r>
        <w:t>7.1.11. для целей настоящего Договора доля участия одной организации в другой организации или физического лица в организации определяется в соответствии с положениями законодательства о налогах и сборах;</w:t>
      </w:r>
    </w:p>
    <w:p w14:paraId="05310000">
      <w:r>
        <w:t>7.1.12. в ходе исполнения настоящего Договора и реализации проекта, Стороны настоящего Договора обязаны не допускать прямо или косвенно (в том числе через работников, аффилированных лиц, посредников) передачи денежных средств и иного имущества, имущественных прав, результатов выполненных работ, оказания услуг имущественного характера любым лицам с целью получения каких-либо неправомерных преимуществ или в иных неправомерных целях;</w:t>
      </w:r>
    </w:p>
    <w:p w14:paraId="06310000">
      <w:r>
        <w:t>7.1.12.1. Сторонам настоящего Договора запрещается какое-либо поощрение работников друг друга, в том числе путем вручения подарков, безвозмездного выполнения работ (оказания услуг), направленное на совершение конкретным работником действий в пользу поощряющей стороны;</w:t>
      </w:r>
    </w:p>
    <w:p w14:paraId="07310000">
      <w:r>
        <w:t>7.1.12.2.Организация обязана принимать меры по предотвращению и урегулированию конфликта интересов, когда личная заинтересованность (прямая или косвенная) лиц, осуществляющих полномочия единоличного исполнительного органа Организации или отдельные распорядительные полномочия в рамках деятельности Организации, членов коллегиальных органов Организации влияет или может повлиять на надлежащее, объективное и беспристрастное осуществление ими своих полномочий при использовании Вклада и реализации проекта;</w:t>
      </w:r>
    </w:p>
    <w:p w14:paraId="08310000">
      <w:r>
        <w:t>7.1.12.3. Получатель средств из бюджета обязан принимать меры по предупреждению злоупотреблений процедурами согласования, предусмотренными настоящим Договором, в том числе посредством урегулирования таких процедур внутренними документами Получателя средств из бюджета, включая установление оснований для отказа в согласовании.</w:t>
      </w:r>
    </w:p>
    <w:p w14:paraId="09310000">
      <w:r>
        <w:t>Срок рассмотрения Получателем средств из бюджета заявления и других документов, представленных Организацией для получения согласия Получателя средств из бюджета в случаях, предусмотренных настоящим Договором, не должен превышать 20 (двадцати) рабочих дней;</w:t>
      </w:r>
    </w:p>
    <w:p w14:paraId="0A310000">
      <w:r>
        <w:t>7.1.13. В случае выявления Стороной настоящего Договора фактов, свидетельствующих о нарушении или о риске нарушения условий настоящего Договора, предусмотренных пунктом 7.1.12 настоящего Договора, такая Сторона обязана информировать об этом другую Сторону в письменной форме в течение 5 (пяти) рабочих дней со дня выявления указанных фактов.</w:t>
      </w:r>
    </w:p>
    <w:p w14:paraId="0B310000">
      <w:r>
        <w:t>Стороны настоящего Договора безотлагательно рассматривают факты, указанные в абзаце первом настоящего пункта, обеспечивая конфиденциальность и защиту работников, сообщивших о данных фактах, от преследования на работе, и информируют друг друга в письменной форме о результатах такого рассмотрения;</w:t>
      </w:r>
    </w:p>
    <w:p w14:paraId="0C310000">
      <w:r>
        <w:t>7.1.14. при исполнении своих обязательств по настоящему Договору Стороны, 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 о противодействии легализации доходов, полученных преступным путем;</w:t>
      </w:r>
    </w:p>
    <w:p w14:paraId="0D310000">
      <w:r>
        <w:t>7.1.14.1. в случае нарушения одной Стороной обязательств воздерживаться от запрещенных в пункте 7.1.14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E310000">
      <w:r>
        <w:t>7.1.15. в случаях, когда условиями настоящего Договора предусмотрено представление Организацией информации и (или) документов (в том числе копий документов) Получателю средств из бюджета в электронной форме, такие информация и документы должны представляться Организацией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а отчет о целевом использовании средств Вклада – также в редактируемом формате посредством загрузки с использованием информационной системы, определенной Получателем средств из бюджета, в соответствии с инструкцией, направленной Получателем средств из бюджета Организации, а при отсутствии такой инструкции или невозможности загрузки с использованием информационной системы – путем направления по адресу электронной почты Получателя средств из бюджета (указать адрес электронной почты), с адреса электронной почты Организации (указать адрес электронной почты).</w:t>
      </w:r>
    </w:p>
    <w:p w14:paraId="0F310000">
      <w:r>
        <w:t>Информация и (или) документы (в том числе копии документов) также могут быть непосредственно представлены Получателю средств из бюджета на бумажном носителе. В этом случае соответствующие документы (в том числе копии документов) должны быть прошиты, пронумерованы, скреплены печатью Организации (при наличии печати) и подписаны (заверены) лицом, осуществляющим полномочия единоличного исполнительного органа Организации, или уполномоченным им лицом, полномочия которого документально подтверждены Получателю средств из бюджета;</w:t>
      </w:r>
    </w:p>
    <w:p w14:paraId="10310000">
      <w:r>
        <w:t>7.1.15.1. Получатель средств из бюджета обязан обеспечить соблюдение конфиденциальности представленной Организацией информации, доступ к которой ограничен федеральными законами, в том числе при ее передаче государственным органам, экспертным организациям, экспертам и (или) специалистам в соответствии с пунктом 5.2.3.4 настоящего Договора.</w:t>
      </w:r>
    </w:p>
    <w:p w14:paraId="11310000">
      <w:r>
        <w:t>Документы (информация), указанные в абзаце первом настоящего пункта должны содержать соответствующий гриф;</w:t>
      </w:r>
    </w:p>
    <w:p w14:paraId="12310000">
      <w:r>
        <w:t>7.1.15.2. Получатель средств из бюджета несет в соответствии с законодательством ответственность за разглашение представленных Организацией сведений о результатах реализации Проекта,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Организацией введен режим коммерческой тайны и предоставлены соответствующие документы, подтверждающие введение режима коммерческой тайны;</w:t>
      </w:r>
    </w:p>
    <w:p w14:paraId="13310000">
      <w:r>
        <w:t>7.1.16. Организация не вправе передавать свои права и (или) обязанности по настоящему Договору третьим лицам;</w:t>
      </w:r>
    </w:p>
    <w:p w14:paraId="14310000">
      <w:r>
        <w:t>7.1.17. Стороны пришли к соглашению о том, что по настоящему Договору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 апреля 2011 года, применимыми нормативно-правовыми актами Минфина России и ФНС России (в части определения порядка обмена и форматов электронных документов);</w:t>
      </w:r>
    </w:p>
    <w:p w14:paraId="15310000">
      <w:r>
        <w:t xml:space="preserve">7.1.18. электронные документы, которыми обмениваются Стороны по настоящему Договору,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 апреля 2011 </w:t>
      </w:r>
      <w:r>
        <w:t>года №</w:t>
      </w:r>
      <w:r>
        <w:t>63-ФЗ «Об электронной подписи»;</w:t>
      </w:r>
    </w:p>
    <w:p w14:paraId="16310000">
      <w:r>
        <w:t>7.1.18.1. 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 мая 2013 года № 2013614475);</w:t>
      </w:r>
    </w:p>
    <w:p w14:paraId="17310000">
      <w:r>
        <w:t>7.1.18.2. Стороны осуществляют электронный документооборот с использованием государственной интегрированной информационной системы управления общественными финансами</w:t>
      </w:r>
      <w:r>
        <w:t xml:space="preserve"> </w:t>
      </w:r>
      <w:r>
        <w:t xml:space="preserve">«Электронный бюджет» (в случаях, установленных нормативными правовыми актами или настоящим Договором), «Диадок»,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 </w:t>
      </w:r>
    </w:p>
    <w:p w14:paraId="18310000">
      <w:r>
        <w:t xml:space="preserve">7.1.18.3. В случае технического сбоя внутренних систем какой-либо Стороны, и/или недоступности государственной интегрированной информационной системы управления общественными финансами «Электронный бюджет»,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следующей электронной почте, указанной в пункте 7.1.15 настоящего Договора,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19310000">
      <w:r>
        <w:t>7.1.18.4.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 165.1 Гражданского Кодекса и считаются доставленными адресату, если отправлены в порядке, определенном настоящим Договором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1A310000">
      <w:r>
        <w:t>7.1.18.5. 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календарных дней с момента получения от неё соответствующего требования;</w:t>
      </w:r>
    </w:p>
    <w:p w14:paraId="1B310000">
      <w:r>
        <w:t>7.1.18.6.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1C310000">
      <w:r>
        <w:t xml:space="preserve">7.1.18.7. организация, предусмотренного пунктами 7.1.18. – 7.1.18.6 настоящего Договора,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 </w:t>
      </w:r>
    </w:p>
    <w:p w14:paraId="1D310000"/>
    <w:p w14:paraId="1E310000">
      <w:r>
        <w:t>VIII. Заключительные положения</w:t>
      </w:r>
    </w:p>
    <w:p w14:paraId="1F310000"/>
    <w:p w14:paraId="20310000">
      <w:r>
        <w:t>8.1.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14:paraId="21310000">
      <w:r>
        <w:t>8.2. Настоящий Договор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22310000">
      <w:r>
        <w:t>8.3.  Изменение настоящего Договора осуществляется по соглашению Сторон и  оформляется  в  виде  дополнительного  соглашения к настоящему Договору, являющегося  неотъемлемой  частью  настоящего Договора, в том числе в случае принятия Министерством науки и высшего образования Российской Федерации</w:t>
      </w:r>
      <w:r>
        <w:t xml:space="preserve"> </w:t>
      </w:r>
      <w:r>
        <w:t xml:space="preserve">решения об изменении размера Субсидии в связи с уменьшением в соответствии с Бюджетным </w:t>
      </w:r>
      <w:r>
        <w:fldChar w:fldCharType="begin"/>
      </w:r>
      <w:r>
        <w:instrText>HYPERLINK "https://login.consultant.ru/link/?req=doc&amp;base=LAW&amp;n=389332&amp;date=04.08.2021"</w:instrText>
      </w:r>
      <w:r>
        <w:fldChar w:fldCharType="separate"/>
      </w:r>
      <w:r>
        <w:t>кодексом</w:t>
      </w:r>
      <w:r>
        <w:fldChar w:fldCharType="end"/>
      </w:r>
      <w:r>
        <w:t xml:space="preserve"> Российской Федерации  ранее  доведенных  лимитов бюджетных обязательств  на предоставление Субсидии. Расторжение настоящего Договора возможно по соглашению Сторон или в случаях, определенных пунктом 8.5 настоящего  Договора, в одностороннем порядке Получателем средств из бюджета.</w:t>
      </w:r>
    </w:p>
    <w:p w14:paraId="23310000">
      <w:r>
        <w:t>8.4. Расторжение настоящего Договора по соглашению Сторон оформляется в виде дополнительного соглашения о расторжении настоящего Договора.</w:t>
      </w:r>
    </w:p>
    <w:p w14:paraId="24310000">
      <w:r>
        <w:t>8.5. Расторжение настоящего Договора в одностороннем порядке Получателем средств из бюджета возможно в случаях:</w:t>
      </w:r>
    </w:p>
    <w:p w14:paraId="25310000">
      <w:r>
        <w:t>8.5.1. ликвидации Организации;</w:t>
      </w:r>
    </w:p>
    <w:p w14:paraId="26310000">
      <w:r>
        <w:t>8.5.2. нарушения Организацией условия, указанного в пункте 5.3.3.1 настоящего Договора;</w:t>
      </w:r>
    </w:p>
    <w:p w14:paraId="27310000">
      <w:r>
        <w:t>8.5.3. в случае нецелевого использования Вклада Организацией;</w:t>
      </w:r>
    </w:p>
    <w:p w14:paraId="28310000">
      <w:r>
        <w:t>8.5.4. в случае недостижения результатов предоставления Вклада и показателей, необходимых для достижения результатов предоставления Вклада в течение 12 месяцев реализации проекта;</w:t>
      </w:r>
    </w:p>
    <w:p w14:paraId="29310000">
      <w:r>
        <w:t xml:space="preserve">8.5.5. в иных случаях, предусмотренных условиями настоящего Договора. </w:t>
      </w:r>
    </w:p>
    <w:p w14:paraId="2A310000">
      <w:r>
        <w:t>8.6. Документы и иная информация, предусмотренные настоящим Договором, направляются Сторонами следующим способом:</w:t>
      </w:r>
    </w:p>
    <w:p w14:paraId="2B310000">
      <w:r>
        <w:t xml:space="preserve">8.6.1. путем использования государственной интегрированной информационной системы управления общественными финансами </w:t>
      </w:r>
      <w:r>
        <w:t>«</w:t>
      </w:r>
      <w:r>
        <w:t>Электронный бюджет</w:t>
      </w:r>
      <w:r>
        <w:t>»</w:t>
      </w:r>
      <w:r>
        <w:t>;</w:t>
      </w:r>
    </w:p>
    <w:p w14:paraId="2C310000">
      <w:r>
        <w:t>8.6.2.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2D310000">
      <w:r>
        <w:t>8.6.3. в порядке, предусмотренном пунктами 7.1.18 – 7.1.18.6 настоящего Договора.</w:t>
      </w:r>
    </w:p>
    <w:p w14:paraId="2E310000">
      <w:r>
        <w:t>8.7. Настоящий Договор заключен Сторонами в форме:</w:t>
      </w:r>
    </w:p>
    <w:p w14:paraId="2F310000">
      <w:r>
        <w:t>8.7.1.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30310000"/>
    <w:p w14:paraId="31310000">
      <w:bookmarkStart w:id="1147" w:name="Par373"/>
      <w:bookmarkEnd w:id="1147"/>
      <w:r>
        <w:t>IX. Платежные реквизиты Сторон</w:t>
      </w:r>
    </w:p>
    <w:p w14:paraId="32310000"/>
    <w:tbl>
      <w:tblPr>
        <w:tblStyle w:val="Style_3"/>
        <w:tblInd w:type="dxa" w:w="285"/>
        <w:tblLayout w:type="fixed"/>
        <w:tblCellMar>
          <w:top w:type="dxa" w:w="102"/>
          <w:left w:type="dxa" w:w="62"/>
          <w:bottom w:type="dxa" w:w="102"/>
          <w:right w:type="dxa" w:w="62"/>
        </w:tblCellMar>
      </w:tblPr>
      <w:tblGrid>
        <w:gridCol w:w="4526"/>
        <w:gridCol w:w="4526"/>
      </w:tblGrid>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310000">
            <w:r>
              <w:t>Полное и сокращенное (при наличии) наименования Получателя средств из бюджета</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310000">
            <w:r>
              <w:t>Полное и сокращенное (при наличии) наименования Организации</w:t>
            </w:r>
          </w:p>
        </w:tc>
      </w:tr>
      <w:tr>
        <w:tc>
          <w:tcPr>
            <w:tcW w:type="dxa" w:w="4526"/>
            <w:tcBorders>
              <w:top w:color="000000" w:sz="4" w:val="single"/>
              <w:left w:color="000000" w:sz="4" w:val="single"/>
              <w:bottom w:sz="4" w:val="nil"/>
              <w:right w:color="000000" w:sz="4" w:val="single"/>
            </w:tcBorders>
            <w:tcMar>
              <w:top w:type="dxa" w:w="102"/>
              <w:left w:type="dxa" w:w="62"/>
              <w:bottom w:type="dxa" w:w="102"/>
              <w:right w:type="dxa" w:w="62"/>
            </w:tcMar>
          </w:tcPr>
          <w:p w14:paraId="35310000">
            <w:r>
              <w:t>Наименование Получателя средств из бюджета</w:t>
            </w:r>
          </w:p>
        </w:tc>
        <w:tc>
          <w:tcPr>
            <w:tcW w:type="dxa" w:w="4526"/>
            <w:tcBorders>
              <w:top w:color="000000" w:sz="4" w:val="single"/>
              <w:left w:color="000000" w:sz="4" w:val="single"/>
              <w:bottom w:sz="4" w:val="nil"/>
              <w:right w:color="000000" w:sz="4" w:val="single"/>
            </w:tcBorders>
            <w:tcMar>
              <w:top w:type="dxa" w:w="102"/>
              <w:left w:type="dxa" w:w="62"/>
              <w:bottom w:type="dxa" w:w="102"/>
              <w:right w:type="dxa" w:w="62"/>
            </w:tcMar>
          </w:tcPr>
          <w:p w14:paraId="36310000">
            <w:r>
              <w:t>Наименование Организации</w:t>
            </w:r>
          </w:p>
        </w:tc>
      </w:tr>
      <w:tr>
        <w:tc>
          <w:tcPr>
            <w:tcW w:type="dxa" w:w="4526"/>
            <w:tcBorders>
              <w:top w:sz="4" w:val="nil"/>
              <w:left w:color="000000" w:sz="4" w:val="single"/>
              <w:bottom w:color="000000" w:sz="4" w:val="single"/>
              <w:right w:color="000000" w:sz="4" w:val="single"/>
            </w:tcBorders>
            <w:tcMar>
              <w:top w:type="dxa" w:w="102"/>
              <w:left w:type="dxa" w:w="62"/>
              <w:bottom w:type="dxa" w:w="102"/>
              <w:right w:type="dxa" w:w="62"/>
            </w:tcMar>
          </w:tcPr>
          <w:p w14:paraId="37310000">
            <w:r>
              <w:t xml:space="preserve">ОГРН, </w:t>
            </w:r>
            <w:r>
              <w:fldChar w:fldCharType="begin"/>
            </w:r>
            <w:r>
              <w:instrText>HYPERLINK "https://login.consultant.ru/link/?req=doc&amp;base=LAW&amp;n=149911&amp;date=04.08.2021"</w:instrText>
            </w:r>
            <w:r>
              <w:fldChar w:fldCharType="separate"/>
            </w:r>
            <w:r>
              <w:t>ОКТМО</w:t>
            </w:r>
            <w:r>
              <w:fldChar w:fldCharType="end"/>
            </w:r>
          </w:p>
        </w:tc>
        <w:tc>
          <w:tcPr>
            <w:tcW w:type="dxa" w:w="4526"/>
            <w:tcBorders>
              <w:top w:sz="4" w:val="nil"/>
              <w:left w:color="000000" w:sz="4" w:val="single"/>
              <w:bottom w:color="000000" w:sz="4" w:val="single"/>
              <w:right w:color="000000" w:sz="4" w:val="single"/>
            </w:tcBorders>
            <w:tcMar>
              <w:top w:type="dxa" w:w="102"/>
              <w:left w:type="dxa" w:w="62"/>
              <w:bottom w:type="dxa" w:w="102"/>
              <w:right w:type="dxa" w:w="62"/>
            </w:tcMar>
          </w:tcPr>
          <w:p w14:paraId="38310000">
            <w:r>
              <w:t xml:space="preserve">ОГРН, </w:t>
            </w:r>
            <w:r>
              <w:fldChar w:fldCharType="begin"/>
            </w:r>
            <w:r>
              <w:instrText>HYPERLINK "https://login.consultant.ru/link/?req=doc&amp;base=LAW&amp;n=149911&amp;date=04.08.2021"</w:instrText>
            </w:r>
            <w:r>
              <w:fldChar w:fldCharType="separate"/>
            </w:r>
            <w:r>
              <w:t>ОКТМО</w:t>
            </w:r>
            <w:r>
              <w:fldChar w:fldCharType="end"/>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310000">
            <w:r>
              <w:t>Место нахождения:</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310000">
            <w:r>
              <w:t>Место нахождения:</w:t>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310000">
            <w:r>
              <w:t>ИНН/КПП</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310000">
            <w:r>
              <w:t>ИНН/КПП</w:t>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310000">
            <w:r>
              <w:t>Платежные реквизиты:</w:t>
            </w:r>
          </w:p>
          <w:p w14:paraId="3E310000">
            <w:r>
              <w:t>Наименование учреждения Банка России (наименование кредитной организации)</w:t>
            </w:r>
          </w:p>
          <w:p w14:paraId="3F310000">
            <w:r>
              <w:t>БИК, корреспондентский счет</w:t>
            </w:r>
          </w:p>
          <w:p w14:paraId="40310000">
            <w:r>
              <w:t>Расчетный счет</w:t>
            </w:r>
          </w:p>
          <w:p w14:paraId="41310000">
            <w:r>
              <w:t>Наименование территориального органа Федерального казначейства, в котором открыт лицевой счет</w:t>
            </w:r>
          </w:p>
          <w:p w14:paraId="42310000">
            <w:r>
              <w:t>Лицевой счет</w:t>
            </w:r>
          </w:p>
          <w:p w14:paraId="43310000">
            <w:r>
              <w:t>Наименование территориального органа Федерального казначейства, которому открыт казначейский счет, БИК</w:t>
            </w:r>
          </w:p>
          <w:p w14:paraId="44310000">
            <w:r>
              <w:t>Единый казначейский счет</w:t>
            </w:r>
          </w:p>
          <w:p w14:paraId="45310000">
            <w:r>
              <w:t>Казначейский счет</w:t>
            </w:r>
          </w:p>
          <w:p w14:paraId="46310000"/>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310000">
            <w:r>
              <w:t>Платежные реквизиты:</w:t>
            </w:r>
          </w:p>
          <w:p w14:paraId="48310000">
            <w:r>
              <w:t>Наименование учреждения Банка России (наименование кредитной организации)</w:t>
            </w:r>
          </w:p>
          <w:p w14:paraId="49310000">
            <w:r>
              <w:t>БИК, корреспондентский счет</w:t>
            </w:r>
          </w:p>
          <w:p w14:paraId="4A310000">
            <w:r>
              <w:t>Расчетный счет</w:t>
            </w:r>
          </w:p>
          <w:p w14:paraId="4B310000">
            <w:r>
              <w:t>Наименование территориального органа Федерального казначейства, в котором открыт лицевой счет</w:t>
            </w:r>
          </w:p>
          <w:p w14:paraId="4C310000">
            <w:r>
              <w:t>Лицевой счет</w:t>
            </w:r>
          </w:p>
          <w:p w14:paraId="4D310000">
            <w:r>
              <w:t>Наименование территориального органа Федерального казначейства, которому открыт казначейский счет, БИК</w:t>
            </w:r>
          </w:p>
          <w:p w14:paraId="4E310000">
            <w:r>
              <w:t>Единый казначейский счет</w:t>
            </w:r>
          </w:p>
          <w:p w14:paraId="4F310000">
            <w:r>
              <w:t>Казначейский счет</w:t>
            </w:r>
          </w:p>
          <w:p w14:paraId="50310000"/>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310000"/>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310000"/>
        </w:tc>
      </w:tr>
    </w:tbl>
    <w:p w14:paraId="53310000"/>
    <w:p w14:paraId="54310000">
      <w:r>
        <w:t>X. Подписи Сторон</w:t>
      </w:r>
    </w:p>
    <w:p w14:paraId="55310000"/>
    <w:tbl>
      <w:tblPr>
        <w:tblStyle w:val="Style_3"/>
        <w:tblInd w:type="dxa" w:w="279"/>
        <w:tblLayout w:type="fixed"/>
        <w:tblCellMar>
          <w:top w:type="dxa" w:w="102"/>
          <w:left w:type="dxa" w:w="62"/>
          <w:bottom w:type="dxa" w:w="102"/>
          <w:right w:type="dxa" w:w="62"/>
        </w:tblCellMar>
      </w:tblPr>
      <w:tblGrid>
        <w:gridCol w:w="201"/>
        <w:gridCol w:w="1472"/>
        <w:gridCol w:w="340"/>
        <w:gridCol w:w="1850"/>
        <w:gridCol w:w="673"/>
        <w:gridCol w:w="205"/>
        <w:gridCol w:w="1445"/>
        <w:gridCol w:w="362"/>
        <w:gridCol w:w="1770"/>
        <w:gridCol w:w="754"/>
      </w:tblGrid>
      <w:tr>
        <w:tc>
          <w:tcPr>
            <w:tcW w:type="dxa" w:w="4536"/>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310000">
            <w:r>
              <w:t>Полное и сокращенное (при наличии) наименования Получателя средств из бюджета</w:t>
            </w:r>
          </w:p>
        </w:tc>
        <w:tc>
          <w:tcPr>
            <w:tcW w:type="dxa" w:w="4536"/>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310000">
            <w:r>
              <w:t>Полное и сокращенное (при наличии) наименования Организации</w:t>
            </w:r>
          </w:p>
        </w:tc>
      </w:tr>
      <w:tr>
        <w:tc>
          <w:tcPr>
            <w:tcW w:type="dxa" w:w="201"/>
            <w:tcBorders>
              <w:top w:color="000000" w:sz="4" w:val="single"/>
              <w:left w:color="000000" w:sz="4" w:val="single"/>
              <w:bottom w:sz="4" w:val="nil"/>
              <w:right w:sz="4" w:val="nil"/>
            </w:tcBorders>
            <w:tcMar>
              <w:top w:type="dxa" w:w="102"/>
              <w:left w:type="dxa" w:w="62"/>
              <w:bottom w:type="dxa" w:w="102"/>
              <w:right w:type="dxa" w:w="62"/>
            </w:tcMar>
          </w:tcPr>
          <w:p w14:paraId="58310000"/>
        </w:tc>
        <w:tc>
          <w:tcPr>
            <w:tcW w:type="dxa" w:w="3662"/>
            <w:gridSpan w:val="3"/>
            <w:tcBorders>
              <w:top w:color="000000" w:sz="4" w:val="single"/>
              <w:left w:sz="4" w:val="nil"/>
              <w:bottom w:color="000000" w:sz="4" w:val="single"/>
              <w:right w:sz="4" w:val="nil"/>
            </w:tcBorders>
            <w:tcMar>
              <w:top w:type="dxa" w:w="102"/>
              <w:left w:type="dxa" w:w="62"/>
              <w:bottom w:type="dxa" w:w="102"/>
              <w:right w:type="dxa" w:w="62"/>
            </w:tcMar>
          </w:tcPr>
          <w:p w14:paraId="59310000"/>
        </w:tc>
        <w:tc>
          <w:tcPr>
            <w:tcW w:type="dxa" w:w="673"/>
            <w:tcBorders>
              <w:top w:color="000000" w:sz="4" w:val="single"/>
              <w:left w:sz="4" w:val="nil"/>
              <w:bottom w:sz="4" w:val="nil"/>
              <w:right w:color="000000" w:sz="4" w:val="single"/>
            </w:tcBorders>
            <w:tcMar>
              <w:top w:type="dxa" w:w="102"/>
              <w:left w:type="dxa" w:w="62"/>
              <w:bottom w:type="dxa" w:w="102"/>
              <w:right w:type="dxa" w:w="62"/>
            </w:tcMar>
          </w:tcPr>
          <w:p w14:paraId="5A310000"/>
        </w:tc>
        <w:tc>
          <w:tcPr>
            <w:tcW w:type="dxa" w:w="205"/>
            <w:tcBorders>
              <w:top w:color="000000" w:sz="4" w:val="single"/>
              <w:left w:color="000000" w:sz="4" w:val="single"/>
              <w:bottom w:sz="4" w:val="nil"/>
              <w:right w:sz="4" w:val="nil"/>
            </w:tcBorders>
            <w:tcMar>
              <w:top w:type="dxa" w:w="102"/>
              <w:left w:type="dxa" w:w="62"/>
              <w:bottom w:type="dxa" w:w="102"/>
              <w:right w:type="dxa" w:w="62"/>
            </w:tcMar>
          </w:tcPr>
          <w:p w14:paraId="5B310000"/>
        </w:tc>
        <w:tc>
          <w:tcPr>
            <w:tcW w:type="dxa" w:w="3577"/>
            <w:gridSpan w:val="3"/>
            <w:tcBorders>
              <w:top w:color="000000" w:sz="4" w:val="single"/>
              <w:left w:sz="4" w:val="nil"/>
              <w:bottom w:color="000000" w:sz="4" w:val="single"/>
              <w:right w:sz="4" w:val="nil"/>
            </w:tcBorders>
            <w:tcMar>
              <w:top w:type="dxa" w:w="102"/>
              <w:left w:type="dxa" w:w="62"/>
              <w:bottom w:type="dxa" w:w="102"/>
              <w:right w:type="dxa" w:w="62"/>
            </w:tcMar>
          </w:tcPr>
          <w:p w14:paraId="5C310000"/>
        </w:tc>
        <w:tc>
          <w:tcPr>
            <w:tcW w:type="dxa" w:w="754"/>
            <w:tcBorders>
              <w:top w:color="000000" w:sz="4" w:val="single"/>
              <w:left w:sz="4" w:val="nil"/>
              <w:bottom w:sz="4" w:val="nil"/>
              <w:right w:color="000000" w:sz="4" w:val="single"/>
            </w:tcBorders>
            <w:tcMar>
              <w:top w:type="dxa" w:w="102"/>
              <w:left w:type="dxa" w:w="62"/>
              <w:bottom w:type="dxa" w:w="102"/>
              <w:right w:type="dxa" w:w="62"/>
            </w:tcMar>
          </w:tcPr>
          <w:p w14:paraId="5D310000"/>
        </w:tc>
      </w:tr>
      <w:tr>
        <w:tc>
          <w:tcPr>
            <w:tcW w:type="dxa" w:w="201"/>
            <w:tcBorders>
              <w:top w:sz="4" w:val="nil"/>
              <w:left w:color="000000" w:sz="4" w:val="single"/>
              <w:bottom w:sz="4" w:val="nil"/>
              <w:right w:sz="4" w:val="nil"/>
            </w:tcBorders>
            <w:tcMar>
              <w:top w:type="dxa" w:w="102"/>
              <w:left w:type="dxa" w:w="62"/>
              <w:bottom w:type="dxa" w:w="102"/>
              <w:right w:type="dxa" w:w="62"/>
            </w:tcMar>
          </w:tcPr>
          <w:p w14:paraId="5E310000"/>
        </w:tc>
        <w:tc>
          <w:tcPr>
            <w:tcW w:type="dxa" w:w="3662"/>
            <w:gridSpan w:val="3"/>
            <w:tcBorders>
              <w:top w:color="000000" w:sz="4" w:val="single"/>
              <w:left w:sz="4" w:val="nil"/>
              <w:bottom w:sz="4" w:val="nil"/>
              <w:right w:sz="4" w:val="nil"/>
            </w:tcBorders>
            <w:tcMar>
              <w:top w:type="dxa" w:w="102"/>
              <w:left w:type="dxa" w:w="62"/>
              <w:bottom w:type="dxa" w:w="102"/>
              <w:right w:type="dxa" w:w="62"/>
            </w:tcMar>
          </w:tcPr>
          <w:p w14:paraId="5F310000">
            <w:r>
              <w:t>(наименование должности руководителя Получателя средств из бюджета или уполномоченного им лица)</w:t>
            </w:r>
          </w:p>
        </w:tc>
        <w:tc>
          <w:tcPr>
            <w:tcW w:type="dxa" w:w="673"/>
            <w:tcBorders>
              <w:top w:sz="4" w:val="nil"/>
              <w:left w:sz="4" w:val="nil"/>
              <w:bottom w:sz="4" w:val="nil"/>
              <w:right w:color="000000" w:sz="4" w:val="single"/>
            </w:tcBorders>
            <w:tcMar>
              <w:top w:type="dxa" w:w="102"/>
              <w:left w:type="dxa" w:w="62"/>
              <w:bottom w:type="dxa" w:w="102"/>
              <w:right w:type="dxa" w:w="62"/>
            </w:tcMar>
          </w:tcPr>
          <w:p w14:paraId="60310000"/>
        </w:tc>
        <w:tc>
          <w:tcPr>
            <w:tcW w:type="dxa" w:w="205"/>
            <w:tcBorders>
              <w:top w:sz="4" w:val="nil"/>
              <w:left w:color="000000" w:sz="4" w:val="single"/>
              <w:bottom w:sz="4" w:val="nil"/>
              <w:right w:sz="4" w:val="nil"/>
            </w:tcBorders>
            <w:tcMar>
              <w:top w:type="dxa" w:w="102"/>
              <w:left w:type="dxa" w:w="62"/>
              <w:bottom w:type="dxa" w:w="102"/>
              <w:right w:type="dxa" w:w="62"/>
            </w:tcMar>
          </w:tcPr>
          <w:p w14:paraId="61310000"/>
        </w:tc>
        <w:tc>
          <w:tcPr>
            <w:tcW w:type="dxa" w:w="3577"/>
            <w:gridSpan w:val="3"/>
            <w:tcBorders>
              <w:top w:color="000000" w:sz="4" w:val="single"/>
              <w:left w:sz="4" w:val="nil"/>
              <w:bottom w:sz="4" w:val="nil"/>
              <w:right w:sz="4" w:val="nil"/>
            </w:tcBorders>
            <w:tcMar>
              <w:top w:type="dxa" w:w="102"/>
              <w:left w:type="dxa" w:w="62"/>
              <w:bottom w:type="dxa" w:w="102"/>
              <w:right w:type="dxa" w:w="62"/>
            </w:tcMar>
          </w:tcPr>
          <w:p w14:paraId="62310000">
            <w:r>
              <w:t>(наименование должности руководителя Организации или уполномоченного им лица)</w:t>
            </w:r>
          </w:p>
        </w:tc>
        <w:tc>
          <w:tcPr>
            <w:tcW w:type="dxa" w:w="754"/>
            <w:tcBorders>
              <w:top w:sz="4" w:val="nil"/>
              <w:left w:sz="4" w:val="nil"/>
              <w:bottom w:sz="4" w:val="nil"/>
              <w:right w:color="000000" w:sz="4" w:val="single"/>
            </w:tcBorders>
            <w:tcMar>
              <w:top w:type="dxa" w:w="102"/>
              <w:left w:type="dxa" w:w="62"/>
              <w:bottom w:type="dxa" w:w="102"/>
              <w:right w:type="dxa" w:w="62"/>
            </w:tcMar>
          </w:tcPr>
          <w:p w14:paraId="63310000"/>
        </w:tc>
      </w:tr>
      <w:tr>
        <w:tc>
          <w:tcPr>
            <w:tcW w:type="dxa" w:w="201"/>
            <w:tcBorders>
              <w:top w:sz="4" w:val="nil"/>
              <w:left w:color="000000" w:sz="4" w:val="single"/>
              <w:bottom w:sz="4" w:val="nil"/>
              <w:right w:sz="4" w:val="nil"/>
            </w:tcBorders>
            <w:tcMar>
              <w:top w:type="dxa" w:w="102"/>
              <w:left w:type="dxa" w:w="62"/>
              <w:bottom w:type="dxa" w:w="102"/>
              <w:right w:type="dxa" w:w="62"/>
            </w:tcMar>
          </w:tcPr>
          <w:p w14:paraId="64310000"/>
        </w:tc>
        <w:tc>
          <w:tcPr>
            <w:tcW w:type="dxa" w:w="1472"/>
            <w:tcBorders>
              <w:top w:sz="4" w:val="nil"/>
              <w:left w:sz="4" w:val="nil"/>
              <w:bottom w:color="000000" w:sz="4" w:val="single"/>
              <w:right w:sz="4" w:val="nil"/>
            </w:tcBorders>
            <w:tcMar>
              <w:top w:type="dxa" w:w="102"/>
              <w:left w:type="dxa" w:w="62"/>
              <w:bottom w:type="dxa" w:w="102"/>
              <w:right w:type="dxa" w:w="62"/>
            </w:tcMar>
          </w:tcPr>
          <w:p w14:paraId="65310000"/>
        </w:tc>
        <w:tc>
          <w:tcPr>
            <w:tcW w:type="dxa" w:w="340"/>
            <w:tcMar>
              <w:top w:type="dxa" w:w="102"/>
              <w:left w:type="dxa" w:w="62"/>
              <w:bottom w:type="dxa" w:w="102"/>
              <w:right w:type="dxa" w:w="62"/>
            </w:tcMar>
          </w:tcPr>
          <w:p/>
        </w:tc>
        <w:tc>
          <w:tcPr>
            <w:tcW w:type="dxa" w:w="1850"/>
            <w:tcBorders>
              <w:top w:sz="4" w:val="nil"/>
              <w:left w:sz="4" w:val="nil"/>
              <w:bottom w:color="000000" w:sz="4" w:val="single"/>
              <w:right w:sz="4" w:val="nil"/>
            </w:tcBorders>
            <w:tcMar>
              <w:top w:type="dxa" w:w="102"/>
              <w:left w:type="dxa" w:w="62"/>
              <w:bottom w:type="dxa" w:w="102"/>
              <w:right w:type="dxa" w:w="62"/>
            </w:tcMar>
          </w:tcPr>
          <w:p w14:paraId="66310000"/>
        </w:tc>
        <w:tc>
          <w:tcPr>
            <w:tcW w:type="dxa" w:w="673"/>
            <w:tcBorders>
              <w:top w:sz="4" w:val="nil"/>
              <w:left w:sz="4" w:val="nil"/>
              <w:bottom w:sz="4" w:val="nil"/>
              <w:right w:color="000000" w:sz="4" w:val="single"/>
            </w:tcBorders>
            <w:tcMar>
              <w:top w:type="dxa" w:w="102"/>
              <w:left w:type="dxa" w:w="62"/>
              <w:bottom w:type="dxa" w:w="102"/>
              <w:right w:type="dxa" w:w="62"/>
            </w:tcMar>
          </w:tcPr>
          <w:p w14:paraId="67310000"/>
        </w:tc>
        <w:tc>
          <w:tcPr>
            <w:tcW w:type="dxa" w:w="205"/>
            <w:tcBorders>
              <w:top w:sz="4" w:val="nil"/>
              <w:left w:color="000000" w:sz="4" w:val="single"/>
              <w:bottom w:sz="4" w:val="nil"/>
              <w:right w:sz="4" w:val="nil"/>
            </w:tcBorders>
            <w:tcMar>
              <w:top w:type="dxa" w:w="102"/>
              <w:left w:type="dxa" w:w="62"/>
              <w:bottom w:type="dxa" w:w="102"/>
              <w:right w:type="dxa" w:w="62"/>
            </w:tcMar>
          </w:tcPr>
          <w:p w14:paraId="68310000"/>
        </w:tc>
        <w:tc>
          <w:tcPr>
            <w:tcW w:type="dxa" w:w="1445"/>
            <w:tcBorders>
              <w:top w:sz="4" w:val="nil"/>
              <w:left w:sz="4" w:val="nil"/>
              <w:bottom w:color="000000" w:sz="4" w:val="single"/>
              <w:right w:sz="4" w:val="nil"/>
            </w:tcBorders>
            <w:tcMar>
              <w:top w:type="dxa" w:w="102"/>
              <w:left w:type="dxa" w:w="62"/>
              <w:bottom w:type="dxa" w:w="102"/>
              <w:right w:type="dxa" w:w="62"/>
            </w:tcMar>
          </w:tcPr>
          <w:p w14:paraId="69310000"/>
        </w:tc>
        <w:tc>
          <w:tcPr>
            <w:tcW w:type="dxa" w:w="362"/>
            <w:tcMar>
              <w:top w:type="dxa" w:w="102"/>
              <w:left w:type="dxa" w:w="62"/>
              <w:bottom w:type="dxa" w:w="102"/>
              <w:right w:type="dxa" w:w="62"/>
            </w:tcMar>
          </w:tcPr>
          <w:p/>
        </w:tc>
        <w:tc>
          <w:tcPr>
            <w:tcW w:type="dxa" w:w="1770"/>
            <w:tcBorders>
              <w:top w:sz="4" w:val="nil"/>
              <w:left w:sz="4" w:val="nil"/>
              <w:bottom w:color="000000" w:sz="4" w:val="single"/>
              <w:right w:sz="4" w:val="nil"/>
            </w:tcBorders>
            <w:tcMar>
              <w:top w:type="dxa" w:w="102"/>
              <w:left w:type="dxa" w:w="62"/>
              <w:bottom w:type="dxa" w:w="102"/>
              <w:right w:type="dxa" w:w="62"/>
            </w:tcMar>
          </w:tcPr>
          <w:p w14:paraId="6A310000"/>
        </w:tc>
        <w:tc>
          <w:tcPr>
            <w:tcW w:type="dxa" w:w="754"/>
            <w:tcBorders>
              <w:top w:sz="4" w:val="nil"/>
              <w:left w:sz="4" w:val="nil"/>
              <w:bottom w:sz="4" w:val="nil"/>
              <w:right w:color="000000" w:sz="4" w:val="single"/>
            </w:tcBorders>
            <w:tcMar>
              <w:top w:type="dxa" w:w="102"/>
              <w:left w:type="dxa" w:w="62"/>
              <w:bottom w:type="dxa" w:w="102"/>
              <w:right w:type="dxa" w:w="62"/>
            </w:tcMar>
          </w:tcPr>
          <w:p w14:paraId="6B310000"/>
        </w:tc>
      </w:tr>
      <w:tr>
        <w:tc>
          <w:tcPr>
            <w:tcW w:type="dxa" w:w="201"/>
            <w:tcBorders>
              <w:top w:sz="4" w:val="nil"/>
              <w:left w:color="000000" w:sz="4" w:val="single"/>
              <w:bottom w:color="000000" w:sz="4" w:val="single"/>
              <w:right w:sz="4" w:val="nil"/>
            </w:tcBorders>
            <w:tcMar>
              <w:top w:type="dxa" w:w="102"/>
              <w:left w:type="dxa" w:w="62"/>
              <w:bottom w:type="dxa" w:w="102"/>
              <w:right w:type="dxa" w:w="62"/>
            </w:tcMar>
          </w:tcPr>
          <w:p w14:paraId="6C310000"/>
        </w:tc>
        <w:tc>
          <w:tcPr>
            <w:tcW w:type="dxa" w:w="1472"/>
            <w:tcBorders>
              <w:top w:color="000000" w:sz="4" w:val="single"/>
              <w:left w:sz="4" w:val="nil"/>
              <w:bottom w:color="000000" w:sz="4" w:val="single"/>
              <w:right w:sz="4" w:val="nil"/>
            </w:tcBorders>
            <w:tcMar>
              <w:top w:type="dxa" w:w="102"/>
              <w:left w:type="dxa" w:w="62"/>
              <w:bottom w:type="dxa" w:w="102"/>
              <w:right w:type="dxa" w:w="62"/>
            </w:tcMar>
          </w:tcPr>
          <w:p w14:paraId="6D310000">
            <w:r>
              <w:t>(подпись)</w:t>
            </w:r>
          </w:p>
        </w:tc>
        <w:tc>
          <w:tcPr>
            <w:tcW w:type="dxa" w:w="340"/>
            <w:tcBorders>
              <w:top w:sz="4" w:val="nil"/>
              <w:left w:sz="4" w:val="nil"/>
              <w:bottom w:color="000000" w:sz="4" w:val="single"/>
              <w:right w:sz="4" w:val="nil"/>
            </w:tcBorders>
            <w:tcMar>
              <w:top w:type="dxa" w:w="102"/>
              <w:left w:type="dxa" w:w="62"/>
              <w:bottom w:type="dxa" w:w="102"/>
              <w:right w:type="dxa" w:w="62"/>
            </w:tcMar>
          </w:tcPr>
          <w:p w14:paraId="6E310000"/>
        </w:tc>
        <w:tc>
          <w:tcPr>
            <w:tcW w:type="dxa" w:w="1850"/>
            <w:tcBorders>
              <w:top w:color="000000" w:sz="4" w:val="single"/>
              <w:left w:sz="4" w:val="nil"/>
              <w:bottom w:color="000000" w:sz="4" w:val="single"/>
              <w:right w:sz="4" w:val="nil"/>
            </w:tcBorders>
            <w:tcMar>
              <w:top w:type="dxa" w:w="102"/>
              <w:left w:type="dxa" w:w="62"/>
              <w:bottom w:type="dxa" w:w="102"/>
              <w:right w:type="dxa" w:w="62"/>
            </w:tcMar>
          </w:tcPr>
          <w:p w14:paraId="6F310000">
            <w:r>
              <w:t>(расшифровка подписи)</w:t>
            </w:r>
          </w:p>
        </w:tc>
        <w:tc>
          <w:tcPr>
            <w:tcW w:type="dxa" w:w="673"/>
            <w:tcBorders>
              <w:top w:sz="4" w:val="nil"/>
              <w:left w:sz="4" w:val="nil"/>
              <w:bottom w:color="000000" w:sz="4" w:val="single"/>
              <w:right w:color="000000" w:sz="4" w:val="single"/>
            </w:tcBorders>
            <w:tcMar>
              <w:top w:type="dxa" w:w="102"/>
              <w:left w:type="dxa" w:w="62"/>
              <w:bottom w:type="dxa" w:w="102"/>
              <w:right w:type="dxa" w:w="62"/>
            </w:tcMar>
          </w:tcPr>
          <w:p w14:paraId="70310000"/>
        </w:tc>
        <w:tc>
          <w:tcPr>
            <w:tcW w:type="dxa" w:w="205"/>
            <w:tcBorders>
              <w:top w:sz="4" w:val="nil"/>
              <w:left w:color="000000" w:sz="4" w:val="single"/>
              <w:bottom w:color="000000" w:sz="4" w:val="single"/>
              <w:right w:sz="4" w:val="nil"/>
            </w:tcBorders>
            <w:tcMar>
              <w:top w:type="dxa" w:w="102"/>
              <w:left w:type="dxa" w:w="62"/>
              <w:bottom w:type="dxa" w:w="102"/>
              <w:right w:type="dxa" w:w="62"/>
            </w:tcMar>
          </w:tcPr>
          <w:p w14:paraId="71310000"/>
        </w:tc>
        <w:tc>
          <w:tcPr>
            <w:tcW w:type="dxa" w:w="1445"/>
            <w:tcBorders>
              <w:top w:color="000000" w:sz="4" w:val="single"/>
              <w:left w:sz="4" w:val="nil"/>
              <w:bottom w:color="000000" w:sz="4" w:val="single"/>
              <w:right w:sz="4" w:val="nil"/>
            </w:tcBorders>
            <w:tcMar>
              <w:top w:type="dxa" w:w="102"/>
              <w:left w:type="dxa" w:w="62"/>
              <w:bottom w:type="dxa" w:w="102"/>
              <w:right w:type="dxa" w:w="62"/>
            </w:tcMar>
          </w:tcPr>
          <w:p w14:paraId="72310000">
            <w:r>
              <w:t>(подпись)</w:t>
            </w:r>
          </w:p>
        </w:tc>
        <w:tc>
          <w:tcPr>
            <w:tcW w:type="dxa" w:w="362"/>
            <w:tcBorders>
              <w:top w:sz="4" w:val="nil"/>
              <w:left w:sz="4" w:val="nil"/>
              <w:bottom w:color="000000" w:sz="4" w:val="single"/>
              <w:right w:sz="4" w:val="nil"/>
            </w:tcBorders>
            <w:tcMar>
              <w:top w:type="dxa" w:w="102"/>
              <w:left w:type="dxa" w:w="62"/>
              <w:bottom w:type="dxa" w:w="102"/>
              <w:right w:type="dxa" w:w="62"/>
            </w:tcMar>
          </w:tcPr>
          <w:p w14:paraId="73310000"/>
        </w:tc>
        <w:tc>
          <w:tcPr>
            <w:tcW w:type="dxa" w:w="1770"/>
            <w:tcBorders>
              <w:top w:color="000000" w:sz="4" w:val="single"/>
              <w:left w:sz="4" w:val="nil"/>
              <w:bottom w:color="000000" w:sz="4" w:val="single"/>
              <w:right w:sz="4" w:val="nil"/>
            </w:tcBorders>
            <w:tcMar>
              <w:top w:type="dxa" w:w="102"/>
              <w:left w:type="dxa" w:w="62"/>
              <w:bottom w:type="dxa" w:w="102"/>
              <w:right w:type="dxa" w:w="62"/>
            </w:tcMar>
          </w:tcPr>
          <w:p w14:paraId="74310000">
            <w:r>
              <w:t>(расшифровка подписи)</w:t>
            </w:r>
          </w:p>
        </w:tc>
        <w:tc>
          <w:tcPr>
            <w:tcW w:type="dxa" w:w="754"/>
            <w:tcBorders>
              <w:top w:sz="4" w:val="nil"/>
              <w:left w:sz="4" w:val="nil"/>
              <w:bottom w:color="000000" w:sz="4" w:val="single"/>
              <w:right w:color="000000" w:sz="4" w:val="single"/>
            </w:tcBorders>
            <w:tcMar>
              <w:top w:type="dxa" w:w="102"/>
              <w:left w:type="dxa" w:w="62"/>
              <w:bottom w:type="dxa" w:w="102"/>
              <w:right w:type="dxa" w:w="62"/>
            </w:tcMar>
          </w:tcPr>
          <w:p w14:paraId="75310000"/>
        </w:tc>
      </w:tr>
    </w:tbl>
    <w:p w14:paraId="76310000">
      <w:pPr>
        <w:sectPr>
          <w:footerReference r:id="rId20" w:type="default"/>
          <w:pgSz w:h="16838" w:orient="portrait" w:w="11906"/>
          <w:pgMar w:bottom="1440" w:footer="709" w:gutter="0" w:header="709" w:left="1133" w:right="566" w:top="1440"/>
        </w:sectPr>
      </w:pPr>
    </w:p>
    <w:p w14:paraId="77310000">
      <w:pPr>
        <w:widowControl w:val="0"/>
        <w:spacing w:after="0" w:before="0" w:line="240" w:lineRule="auto"/>
        <w:ind w:firstLine="0" w:left="0"/>
        <w:jc w:val="right"/>
        <w:rPr>
          <w:sz w:val="22"/>
        </w:rPr>
      </w:pPr>
      <w:bookmarkStart w:id="1148" w:name="Par528"/>
      <w:bookmarkEnd w:id="1148"/>
      <w:bookmarkStart w:id="1149" w:name="Par903"/>
      <w:bookmarkEnd w:id="1149"/>
      <w:bookmarkStart w:id="1150" w:name="Par904"/>
      <w:bookmarkEnd w:id="1150"/>
      <w:bookmarkStart w:id="1151" w:name="Par905"/>
      <w:bookmarkEnd w:id="1151"/>
      <w:bookmarkStart w:id="1152" w:name="Par906"/>
      <w:bookmarkEnd w:id="1152"/>
      <w:bookmarkStart w:id="1153" w:name="Par907"/>
      <w:bookmarkEnd w:id="1153"/>
      <w:bookmarkStart w:id="1154" w:name="Par908"/>
      <w:bookmarkEnd w:id="1154"/>
      <w:bookmarkStart w:id="1155" w:name="Par909"/>
      <w:bookmarkEnd w:id="1155"/>
      <w:bookmarkStart w:id="1156" w:name="Par1085"/>
      <w:bookmarkEnd w:id="1156"/>
      <w:bookmarkStart w:id="1157" w:name="Par1086"/>
      <w:bookmarkEnd w:id="1157"/>
      <w:bookmarkStart w:id="1158" w:name="Par1087"/>
      <w:bookmarkEnd w:id="1158"/>
      <w:bookmarkStart w:id="1159" w:name="Par1088"/>
      <w:bookmarkEnd w:id="1159"/>
      <w:bookmarkStart w:id="1160" w:name="Par1089"/>
      <w:bookmarkEnd w:id="1160"/>
      <w:bookmarkStart w:id="1161" w:name="Par1326"/>
      <w:bookmarkEnd w:id="1161"/>
      <w:bookmarkStart w:id="1162" w:name="Par1400"/>
      <w:bookmarkEnd w:id="1162"/>
      <w:bookmarkStart w:id="1163" w:name="Par1327"/>
      <w:bookmarkEnd w:id="1163"/>
      <w:bookmarkStart w:id="1164" w:name="Par1401"/>
      <w:bookmarkEnd w:id="1164"/>
      <w:bookmarkStart w:id="1165" w:name="Par1328"/>
      <w:bookmarkEnd w:id="1165"/>
      <w:bookmarkStart w:id="1166" w:name="Par1402"/>
      <w:bookmarkEnd w:id="1166"/>
      <w:bookmarkStart w:id="1167" w:name="Par1329"/>
      <w:bookmarkEnd w:id="1167"/>
      <w:bookmarkStart w:id="1168" w:name="Par1403"/>
      <w:bookmarkEnd w:id="1168"/>
      <w:bookmarkStart w:id="1169" w:name="Par1330"/>
      <w:bookmarkEnd w:id="1169"/>
      <w:bookmarkStart w:id="1170" w:name="Par1404"/>
      <w:bookmarkEnd w:id="1170"/>
      <w:bookmarkStart w:id="1171" w:name="Par1331"/>
      <w:bookmarkEnd w:id="1171"/>
      <w:bookmarkStart w:id="1172" w:name="Par1405"/>
      <w:bookmarkEnd w:id="1172"/>
      <w:bookmarkStart w:id="1173" w:name="Par1332"/>
      <w:bookmarkEnd w:id="1173"/>
      <w:bookmarkStart w:id="1174" w:name="Par1406"/>
      <w:bookmarkEnd w:id="1174"/>
      <w:bookmarkStart w:id="1175" w:name="Par1333"/>
      <w:bookmarkEnd w:id="1175"/>
      <w:bookmarkStart w:id="1176" w:name="Par1334"/>
      <w:bookmarkEnd w:id="1176"/>
      <w:bookmarkStart w:id="1177" w:name="Par1407"/>
      <w:bookmarkEnd w:id="1177"/>
      <w:bookmarkStart w:id="1178" w:name="Par1408"/>
      <w:bookmarkEnd w:id="1178"/>
      <w:bookmarkStart w:id="1179" w:name="Par1335"/>
      <w:bookmarkEnd w:id="1179"/>
      <w:bookmarkStart w:id="1180" w:name="Par1695"/>
      <w:bookmarkEnd w:id="1180"/>
      <w:bookmarkStart w:id="1181" w:name="Par1737"/>
      <w:bookmarkEnd w:id="1181"/>
      <w:bookmarkStart w:id="1182" w:name="Par1738"/>
      <w:bookmarkEnd w:id="1182"/>
      <w:bookmarkStart w:id="1183" w:name="Par1739"/>
      <w:bookmarkEnd w:id="1183"/>
      <w:bookmarkStart w:id="1184" w:name="Par1741"/>
      <w:bookmarkEnd w:id="1184"/>
      <w:bookmarkStart w:id="1185" w:name="Par1743"/>
      <w:bookmarkEnd w:id="1185"/>
      <w:bookmarkStart w:id="1186" w:name="Par1084"/>
      <w:bookmarkEnd w:id="1186"/>
      <w:bookmarkStart w:id="1187" w:name="Par1764"/>
      <w:bookmarkEnd w:id="1187"/>
      <w:bookmarkStart w:id="1188" w:name="Par2076"/>
      <w:bookmarkEnd w:id="1188"/>
      <w:r>
        <w:rPr>
          <w:sz w:val="22"/>
        </w:rPr>
        <w:t>Приложение N 1</w:t>
      </w:r>
    </w:p>
    <w:p w14:paraId="78310000">
      <w:pPr>
        <w:widowControl w:val="0"/>
        <w:spacing w:after="0" w:before="0" w:line="240" w:lineRule="auto"/>
        <w:ind w:firstLine="0" w:left="0"/>
        <w:jc w:val="right"/>
        <w:rPr>
          <w:sz w:val="22"/>
        </w:rPr>
      </w:pPr>
      <w:r>
        <w:rPr>
          <w:sz w:val="22"/>
        </w:rPr>
        <w:t xml:space="preserve">к Договору </w:t>
      </w:r>
    </w:p>
    <w:p w14:paraId="79310000">
      <w:pPr>
        <w:widowControl w:val="0"/>
        <w:spacing w:after="0" w:before="0" w:line="240" w:lineRule="auto"/>
        <w:ind w:firstLine="0" w:left="0"/>
        <w:jc w:val="right"/>
        <w:rPr>
          <w:sz w:val="22"/>
        </w:rPr>
      </w:pPr>
      <w:r>
        <w:rPr>
          <w:sz w:val="22"/>
        </w:rPr>
        <w:t>от _________ 20__ N ___</w:t>
      </w:r>
    </w:p>
    <w:p w14:paraId="7A310000">
      <w:pPr>
        <w:widowControl w:val="0"/>
        <w:spacing w:after="0" w:before="0" w:line="240" w:lineRule="auto"/>
        <w:ind w:firstLine="0" w:left="0"/>
        <w:rPr>
          <w:sz w:val="22"/>
        </w:rPr>
      </w:pPr>
    </w:p>
    <w:p w14:paraId="7B310000">
      <w:pPr>
        <w:widowControl w:val="0"/>
        <w:spacing w:after="0" w:before="0" w:line="240" w:lineRule="auto"/>
        <w:ind w:firstLine="0" w:left="0"/>
        <w:jc w:val="center"/>
        <w:rPr>
          <w:rFonts w:ascii="Verdana" w:hAnsi="Verdana"/>
          <w:sz w:val="20"/>
        </w:rPr>
      </w:pPr>
      <w:r>
        <w:t xml:space="preserve">Значения результатов предоставления Вклада </w:t>
      </w:r>
      <w:r>
        <w:br/>
      </w:r>
    </w:p>
    <w:tbl>
      <w:tblPr>
        <w:tblStyle w:val="Style_3"/>
        <w:tblInd w:type="dxa" w:w="62"/>
        <w:tblLayout w:type="fixed"/>
        <w:tblCellMar>
          <w:top w:type="dxa" w:w="102"/>
          <w:left w:type="dxa" w:w="62"/>
          <w:bottom w:type="dxa" w:w="102"/>
          <w:right w:type="dxa" w:w="62"/>
        </w:tblCellMar>
      </w:tblPr>
      <w:tblGrid>
        <w:gridCol w:w="3175"/>
        <w:gridCol w:w="5835"/>
        <w:gridCol w:w="2268"/>
        <w:gridCol w:w="2551"/>
      </w:tblGrid>
      <w:tr>
        <w:tc>
          <w:tcPr>
            <w:tcW w:type="dxa" w:w="9010"/>
            <w:gridSpan w:val="2"/>
            <w:tcMar>
              <w:top w:type="dxa" w:w="102"/>
              <w:left w:type="dxa" w:w="62"/>
              <w:bottom w:type="dxa" w:w="102"/>
              <w:right w:type="dxa" w:w="62"/>
            </w:tcMar>
          </w:tcPr>
          <w:p w14:paraId="7C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7D310000">
            <w:pPr>
              <w:widowControl w:val="0"/>
              <w:spacing w:after="0" w:before="0" w:line="240" w:lineRule="auto"/>
              <w:ind w:firstLine="0" w:left="0"/>
              <w:jc w:val="left"/>
              <w:rPr>
                <w:sz w:val="20"/>
              </w:rPr>
            </w:pP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310000">
            <w:pPr>
              <w:widowControl w:val="0"/>
              <w:spacing w:after="0" w:before="0" w:line="240" w:lineRule="auto"/>
              <w:ind w:firstLine="0" w:left="0"/>
              <w:jc w:val="center"/>
              <w:rPr>
                <w:sz w:val="20"/>
              </w:rPr>
            </w:pPr>
            <w:r>
              <w:rPr>
                <w:sz w:val="20"/>
              </w:rPr>
              <w:t>КОДЫ</w:t>
            </w:r>
          </w:p>
        </w:tc>
      </w:tr>
      <w:tr>
        <w:tc>
          <w:tcPr>
            <w:tcW w:type="dxa" w:w="9010"/>
            <w:gridSpan w:val="2"/>
            <w:tcMar>
              <w:top w:type="dxa" w:w="102"/>
              <w:left w:type="dxa" w:w="62"/>
              <w:bottom w:type="dxa" w:w="102"/>
              <w:right w:type="dxa" w:w="62"/>
            </w:tcMar>
          </w:tcPr>
          <w:p w14:paraId="7F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80310000">
            <w:pPr>
              <w:widowControl w:val="0"/>
              <w:spacing w:after="0" w:before="0" w:line="240" w:lineRule="auto"/>
              <w:ind w:firstLine="0" w:left="0"/>
              <w:jc w:val="right"/>
              <w:rPr>
                <w:sz w:val="20"/>
              </w:rPr>
            </w:pPr>
            <w:r>
              <w:rPr>
                <w:sz w:val="20"/>
              </w:rPr>
              <w:t>Дата</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31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82310000">
            <w:pPr>
              <w:widowControl w:val="0"/>
              <w:spacing w:after="0" w:before="0" w:line="240" w:lineRule="auto"/>
              <w:ind w:firstLine="0" w:left="0"/>
              <w:jc w:val="left"/>
              <w:rPr>
                <w:sz w:val="20"/>
              </w:rPr>
            </w:pPr>
            <w:r>
              <w:rPr>
                <w:sz w:val="20"/>
              </w:rPr>
              <w:t>Наименование Организации</w:t>
            </w:r>
          </w:p>
        </w:tc>
        <w:tc>
          <w:tcPr>
            <w:tcW w:type="dxa" w:w="5835"/>
            <w:tcBorders>
              <w:bottom w:color="000000" w:sz="4" w:val="single"/>
            </w:tcBorders>
            <w:tcMar>
              <w:top w:type="dxa" w:w="102"/>
              <w:left w:type="dxa" w:w="62"/>
              <w:bottom w:type="dxa" w:w="102"/>
              <w:right w:type="dxa" w:w="62"/>
            </w:tcMar>
          </w:tcPr>
          <w:p w14:paraId="83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84310000">
            <w:pPr>
              <w:widowControl w:val="0"/>
              <w:spacing w:after="0" w:before="0" w:line="240" w:lineRule="auto"/>
              <w:ind w:firstLine="0" w:left="0"/>
              <w:jc w:val="right"/>
              <w:rPr>
                <w:sz w:val="20"/>
              </w:rPr>
            </w:pPr>
            <w:r>
              <w:rPr>
                <w:sz w:val="20"/>
              </w:rPr>
              <w:t>ИНН</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31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86310000">
            <w:pPr>
              <w:widowControl w:val="0"/>
              <w:spacing w:after="0" w:before="0" w:line="240" w:lineRule="auto"/>
              <w:ind w:firstLine="0" w:left="0"/>
              <w:jc w:val="left"/>
              <w:rPr>
                <w:sz w:val="20"/>
              </w:rPr>
            </w:pPr>
            <w:r>
              <w:rPr>
                <w:sz w:val="20"/>
              </w:rPr>
              <w:t>Наименование Получателя средств из бюджета</w:t>
            </w:r>
          </w:p>
        </w:tc>
        <w:tc>
          <w:tcPr>
            <w:tcW w:type="dxa" w:w="5835"/>
            <w:tcBorders>
              <w:top w:color="000000" w:sz="4" w:val="single"/>
              <w:bottom w:color="000000" w:sz="4" w:val="single"/>
            </w:tcBorders>
            <w:tcMar>
              <w:top w:type="dxa" w:w="102"/>
              <w:left w:type="dxa" w:w="62"/>
              <w:bottom w:type="dxa" w:w="102"/>
              <w:right w:type="dxa" w:w="62"/>
            </w:tcMar>
          </w:tcPr>
          <w:p w14:paraId="87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88310000">
            <w:pPr>
              <w:widowControl w:val="0"/>
              <w:spacing w:after="0" w:before="0" w:line="240" w:lineRule="auto"/>
              <w:ind w:firstLine="0" w:left="0"/>
              <w:jc w:val="right"/>
              <w:rPr>
                <w:sz w:val="20"/>
              </w:rPr>
            </w:pPr>
            <w:r>
              <w:rPr>
                <w:sz w:val="20"/>
              </w:rPr>
              <w:t>по Сводному реестру</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31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8A310000">
            <w:pPr>
              <w:widowControl w:val="0"/>
              <w:spacing w:after="0" w:before="0" w:line="240" w:lineRule="auto"/>
              <w:ind w:firstLine="0" w:left="0"/>
              <w:jc w:val="left"/>
              <w:rPr>
                <w:sz w:val="20"/>
              </w:rPr>
            </w:pPr>
            <w:r>
              <w:rPr>
                <w:sz w:val="20"/>
              </w:rPr>
              <w:t xml:space="preserve">Наименование федерального проекта </w:t>
            </w:r>
          </w:p>
        </w:tc>
        <w:tc>
          <w:tcPr>
            <w:tcW w:type="dxa" w:w="5835"/>
            <w:tcBorders>
              <w:top w:color="000000" w:sz="4" w:val="single"/>
              <w:bottom w:color="000000" w:sz="4" w:val="single"/>
            </w:tcBorders>
            <w:tcMar>
              <w:top w:type="dxa" w:w="102"/>
              <w:left w:type="dxa" w:w="62"/>
              <w:bottom w:type="dxa" w:w="102"/>
              <w:right w:type="dxa" w:w="62"/>
            </w:tcMar>
          </w:tcPr>
          <w:p w14:paraId="8B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8C310000">
            <w:pPr>
              <w:widowControl w:val="0"/>
              <w:spacing w:after="0" w:before="0" w:line="240" w:lineRule="auto"/>
              <w:ind w:firstLine="0" w:left="0"/>
              <w:jc w:val="right"/>
              <w:rPr>
                <w:sz w:val="20"/>
              </w:rPr>
            </w:pPr>
            <w:r>
              <w:rPr>
                <w:sz w:val="20"/>
              </w:rPr>
              <w:t xml:space="preserve">по БК </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31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8E310000">
            <w:pPr>
              <w:widowControl w:val="0"/>
              <w:spacing w:after="0" w:before="0" w:line="240" w:lineRule="auto"/>
              <w:ind w:firstLine="0" w:left="0"/>
              <w:jc w:val="left"/>
              <w:rPr>
                <w:sz w:val="20"/>
              </w:rPr>
            </w:pPr>
          </w:p>
        </w:tc>
        <w:tc>
          <w:tcPr>
            <w:tcW w:type="dxa" w:w="5835"/>
            <w:tcBorders>
              <w:top w:color="000000" w:sz="4" w:val="single"/>
            </w:tcBorders>
            <w:tcMar>
              <w:top w:type="dxa" w:w="102"/>
              <w:left w:type="dxa" w:w="62"/>
              <w:bottom w:type="dxa" w:w="102"/>
              <w:right w:type="dxa" w:w="62"/>
            </w:tcMar>
          </w:tcPr>
          <w:p w14:paraId="8F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90310000">
            <w:pPr>
              <w:widowControl w:val="0"/>
              <w:spacing w:after="0" w:before="0" w:line="240" w:lineRule="auto"/>
              <w:ind w:firstLine="0" w:left="0"/>
              <w:jc w:val="right"/>
              <w:rPr>
                <w:sz w:val="20"/>
              </w:rPr>
            </w:pPr>
            <w:r>
              <w:rPr>
                <w:sz w:val="20"/>
              </w:rPr>
              <w:t xml:space="preserve">Номер соглашения </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31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92310000">
            <w:pPr>
              <w:widowControl w:val="0"/>
              <w:spacing w:after="0" w:before="0" w:line="240" w:lineRule="auto"/>
              <w:ind w:firstLine="0" w:left="0"/>
              <w:jc w:val="left"/>
              <w:rPr>
                <w:sz w:val="20"/>
              </w:rPr>
            </w:pPr>
          </w:p>
        </w:tc>
        <w:tc>
          <w:tcPr>
            <w:tcW w:type="dxa" w:w="5835"/>
            <w:tcMar>
              <w:top w:type="dxa" w:w="102"/>
              <w:left w:type="dxa" w:w="62"/>
              <w:bottom w:type="dxa" w:w="102"/>
              <w:right w:type="dxa" w:w="62"/>
            </w:tcMar>
          </w:tcPr>
          <w:p w14:paraId="93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94310000">
            <w:pPr>
              <w:widowControl w:val="0"/>
              <w:spacing w:after="0" w:before="0" w:line="240" w:lineRule="auto"/>
              <w:ind w:firstLine="0" w:left="0"/>
              <w:jc w:val="right"/>
              <w:rPr>
                <w:sz w:val="20"/>
              </w:rPr>
            </w:pPr>
            <w:r>
              <w:rPr>
                <w:sz w:val="20"/>
              </w:rPr>
              <w:t xml:space="preserve">Дата соглашения </w:t>
            </w: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31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96310000">
            <w:pPr>
              <w:widowControl w:val="0"/>
              <w:spacing w:after="0" w:before="0" w:line="240" w:lineRule="auto"/>
              <w:ind w:firstLine="0" w:left="0"/>
              <w:jc w:val="left"/>
              <w:rPr>
                <w:sz w:val="20"/>
              </w:rPr>
            </w:pPr>
            <w:r>
              <w:rPr>
                <w:sz w:val="20"/>
              </w:rPr>
              <w:t>Вид документа</w:t>
            </w:r>
          </w:p>
        </w:tc>
        <w:tc>
          <w:tcPr>
            <w:tcW w:type="dxa" w:w="5835"/>
            <w:tcBorders>
              <w:bottom w:color="000000" w:sz="4" w:val="single"/>
            </w:tcBorders>
            <w:tcMar>
              <w:top w:type="dxa" w:w="102"/>
              <w:left w:type="dxa" w:w="62"/>
              <w:bottom w:type="dxa" w:w="102"/>
              <w:right w:type="dxa" w:w="62"/>
            </w:tcMar>
          </w:tcPr>
          <w:p w14:paraId="9731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98310000">
            <w:pPr>
              <w:widowControl w:val="0"/>
              <w:spacing w:after="0" w:before="0" w:line="240" w:lineRule="auto"/>
              <w:ind w:firstLine="0" w:left="0"/>
              <w:jc w:val="left"/>
              <w:rPr>
                <w:sz w:val="20"/>
              </w:rPr>
            </w:pPr>
          </w:p>
        </w:tc>
        <w:tc>
          <w:tcPr>
            <w:tcW w:type="dxa" w:w="25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31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9A310000">
            <w:pPr>
              <w:widowControl w:val="0"/>
              <w:spacing w:after="0" w:before="0" w:line="240" w:lineRule="auto"/>
              <w:ind w:firstLine="0" w:left="0"/>
              <w:jc w:val="left"/>
              <w:rPr>
                <w:sz w:val="20"/>
              </w:rPr>
            </w:pPr>
          </w:p>
        </w:tc>
        <w:tc>
          <w:tcPr>
            <w:tcW w:type="dxa" w:w="5835"/>
            <w:tcBorders>
              <w:top w:color="000000" w:sz="4" w:val="single"/>
            </w:tcBorders>
            <w:tcMar>
              <w:top w:type="dxa" w:w="102"/>
              <w:left w:type="dxa" w:w="62"/>
              <w:bottom w:type="dxa" w:w="102"/>
              <w:right w:type="dxa" w:w="62"/>
            </w:tcMar>
          </w:tcPr>
          <w:p w14:paraId="9B310000">
            <w:pPr>
              <w:widowControl w:val="0"/>
              <w:spacing w:after="0" w:before="0" w:line="240" w:lineRule="auto"/>
              <w:ind w:firstLine="0" w:left="0"/>
              <w:jc w:val="center"/>
              <w:rPr>
                <w:sz w:val="20"/>
              </w:rPr>
            </w:pPr>
            <w:r>
              <w:rPr>
                <w:sz w:val="20"/>
              </w:rPr>
              <w:t xml:space="preserve">(первичный - "0", уточненный - "1", "2", "3", "...") </w:t>
            </w:r>
          </w:p>
        </w:tc>
        <w:tc>
          <w:tcPr>
            <w:tcW w:type="dxa" w:w="2268"/>
            <w:tcMar>
              <w:top w:type="dxa" w:w="102"/>
              <w:left w:type="dxa" w:w="62"/>
              <w:bottom w:type="dxa" w:w="102"/>
              <w:right w:type="dxa" w:w="62"/>
            </w:tcMar>
            <w:vAlign w:val="bottom"/>
          </w:tcPr>
          <w:p w14:paraId="9C310000">
            <w:pPr>
              <w:widowControl w:val="0"/>
              <w:spacing w:after="0" w:before="0" w:line="240" w:lineRule="auto"/>
              <w:ind w:firstLine="0" w:left="0"/>
              <w:jc w:val="left"/>
              <w:rPr>
                <w:sz w:val="20"/>
              </w:rPr>
            </w:pPr>
          </w:p>
        </w:tc>
        <w:tc>
          <w:tcPr>
            <w:tcW w:type="dxa" w:w="2551"/>
            <w:tcBorders>
              <w:top w:color="000000" w:sz="4" w:val="single"/>
            </w:tcBorders>
            <w:tcMar>
              <w:top w:type="dxa" w:w="102"/>
              <w:left w:type="dxa" w:w="62"/>
              <w:bottom w:type="dxa" w:w="102"/>
              <w:right w:type="dxa" w:w="62"/>
            </w:tcMar>
            <w:vAlign w:val="bottom"/>
          </w:tcPr>
          <w:p w14:paraId="9D310000">
            <w:pPr>
              <w:widowControl w:val="0"/>
              <w:spacing w:after="0" w:before="0" w:line="240" w:lineRule="auto"/>
              <w:ind w:firstLine="0" w:left="0"/>
              <w:jc w:val="left"/>
              <w:rPr>
                <w:sz w:val="20"/>
              </w:rPr>
            </w:pPr>
          </w:p>
        </w:tc>
      </w:tr>
    </w:tbl>
    <w:p w14:paraId="9E310000">
      <w:pPr>
        <w:widowControl w:val="0"/>
        <w:spacing w:after="0" w:before="0" w:line="240" w:lineRule="auto"/>
        <w:ind w:firstLine="0" w:left="0"/>
        <w:rPr>
          <w:sz w:val="22"/>
        </w:rPr>
      </w:pPr>
    </w:p>
    <w:tbl>
      <w:tblPr>
        <w:tblStyle w:val="Style_3"/>
        <w:tblInd w:type="dxa" w:w="-567"/>
        <w:tblLayout w:type="fixed"/>
        <w:tblCellMar>
          <w:top w:type="dxa" w:w="102"/>
          <w:left w:type="dxa" w:w="62"/>
          <w:bottom w:type="dxa" w:w="102"/>
          <w:right w:type="dxa" w:w="62"/>
        </w:tblCellMar>
      </w:tblPr>
      <w:tblGrid>
        <w:gridCol w:w="1247"/>
        <w:gridCol w:w="737"/>
        <w:gridCol w:w="1356"/>
        <w:gridCol w:w="993"/>
        <w:gridCol w:w="850"/>
        <w:gridCol w:w="851"/>
        <w:gridCol w:w="1364"/>
        <w:gridCol w:w="1392"/>
        <w:gridCol w:w="1191"/>
        <w:gridCol w:w="1156"/>
        <w:gridCol w:w="1134"/>
        <w:gridCol w:w="1417"/>
        <w:gridCol w:w="992"/>
        <w:gridCol w:w="913"/>
      </w:tblGrid>
      <w:tr>
        <w:tc>
          <w:tcPr>
            <w:tcW w:type="dxa" w:w="1984"/>
            <w:gridSpan w:val="2"/>
            <w:vMerge w:val="restart"/>
            <w:tcBorders>
              <w:top w:color="000000" w:sz="4" w:val="single"/>
              <w:bottom w:color="000000" w:sz="4" w:val="single"/>
              <w:right w:color="000000" w:sz="4" w:val="single"/>
            </w:tcBorders>
            <w:tcMar>
              <w:top w:type="dxa" w:w="102"/>
              <w:left w:type="dxa" w:w="62"/>
              <w:bottom w:type="dxa" w:w="102"/>
              <w:right w:type="dxa" w:w="62"/>
            </w:tcMar>
          </w:tcPr>
          <w:p w14:paraId="9F310000">
            <w:pPr>
              <w:widowControl w:val="0"/>
              <w:spacing w:after="0" w:before="0" w:line="240" w:lineRule="auto"/>
              <w:ind w:firstLine="0" w:left="0"/>
              <w:jc w:val="center"/>
              <w:rPr>
                <w:sz w:val="18"/>
              </w:rPr>
            </w:pPr>
            <w:r>
              <w:rPr>
                <w:sz w:val="18"/>
              </w:rPr>
              <w:t>Направление расход</w:t>
            </w:r>
          </w:p>
        </w:tc>
        <w:tc>
          <w:tcPr>
            <w:tcW w:type="dxa" w:w="13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310000">
            <w:pPr>
              <w:widowControl w:val="0"/>
              <w:spacing w:after="0" w:before="0" w:line="240" w:lineRule="auto"/>
              <w:ind w:firstLine="0" w:left="0"/>
              <w:jc w:val="center"/>
              <w:rPr>
                <w:sz w:val="18"/>
              </w:rPr>
            </w:pPr>
            <w:r>
              <w:rPr>
                <w:sz w:val="18"/>
              </w:rPr>
              <w:t>Результат предоставления Вклада</w:t>
            </w:r>
          </w:p>
        </w:tc>
        <w:tc>
          <w:tcPr>
            <w:tcW w:type="dxa" w:w="1843"/>
            <w:gridSpan w:val="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310000">
            <w:pPr>
              <w:widowControl w:val="0"/>
              <w:spacing w:after="0" w:before="0" w:line="240" w:lineRule="auto"/>
              <w:ind w:firstLine="0" w:left="0"/>
              <w:jc w:val="center"/>
              <w:rPr>
                <w:sz w:val="18"/>
              </w:rPr>
            </w:pPr>
            <w:r>
              <w:rPr>
                <w:sz w:val="18"/>
              </w:rPr>
              <w:t>Единица измерения</w:t>
            </w:r>
          </w:p>
        </w:tc>
        <w:tc>
          <w:tcPr>
            <w:tcW w:type="dxa" w:w="85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310000">
            <w:pPr>
              <w:widowControl w:val="0"/>
              <w:spacing w:after="0" w:before="0" w:line="240" w:lineRule="auto"/>
              <w:ind w:firstLine="0" w:left="0"/>
              <w:jc w:val="center"/>
              <w:rPr>
                <w:sz w:val="18"/>
              </w:rPr>
            </w:pPr>
            <w:r>
              <w:rPr>
                <w:sz w:val="18"/>
              </w:rPr>
              <w:t>Код строки</w:t>
            </w:r>
          </w:p>
        </w:tc>
        <w:tc>
          <w:tcPr>
            <w:tcW w:type="dxa" w:w="9559"/>
            <w:gridSpan w:val="8"/>
            <w:tcBorders>
              <w:top w:color="000000" w:sz="4" w:val="single"/>
              <w:left w:color="000000" w:sz="4" w:val="single"/>
              <w:bottom w:color="000000" w:sz="4" w:val="single"/>
            </w:tcBorders>
            <w:tcMar>
              <w:top w:type="dxa" w:w="102"/>
              <w:left w:type="dxa" w:w="62"/>
              <w:bottom w:type="dxa" w:w="102"/>
              <w:right w:type="dxa" w:w="62"/>
            </w:tcMar>
          </w:tcPr>
          <w:p w14:paraId="A3310000">
            <w:pPr>
              <w:widowControl w:val="0"/>
              <w:spacing w:after="0" w:before="0" w:line="240" w:lineRule="auto"/>
              <w:ind w:firstLine="0" w:left="0"/>
              <w:jc w:val="center"/>
              <w:rPr>
                <w:sz w:val="18"/>
              </w:rPr>
            </w:pPr>
            <w:r>
              <w:rPr>
                <w:sz w:val="18"/>
              </w:rPr>
              <w:t xml:space="preserve">Плановые значения результатов предоставления Вклада по кварталам / годам (срокам) реализации Договора </w:t>
            </w:r>
          </w:p>
        </w:tc>
      </w:tr>
      <w:tr>
        <w:tc>
          <w:tcPr>
            <w:tcW w:type="dxa" w:w="1984"/>
            <w:gridSpan w:val="2"/>
            <w:vMerge w:val="continue"/>
            <w:tcBorders>
              <w:top w:color="000000" w:sz="4" w:val="single"/>
              <w:bottom w:color="000000" w:sz="4" w:val="single"/>
              <w:right w:color="000000" w:sz="4" w:val="single"/>
            </w:tcBorders>
            <w:tcMar>
              <w:top w:type="dxa" w:w="102"/>
              <w:left w:type="dxa" w:w="62"/>
              <w:bottom w:type="dxa" w:w="102"/>
              <w:right w:type="dxa" w:w="62"/>
            </w:tcMar>
          </w:tcPr>
          <w:p/>
        </w:tc>
        <w:tc>
          <w:tcPr>
            <w:tcW w:type="dxa" w:w="13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843"/>
            <w:gridSpan w:val="2"/>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75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310000">
            <w:pPr>
              <w:widowControl w:val="0"/>
              <w:spacing w:after="0" w:before="0" w:line="240" w:lineRule="auto"/>
              <w:ind w:firstLine="0" w:left="0"/>
              <w:jc w:val="center"/>
              <w:rPr>
                <w:sz w:val="18"/>
              </w:rPr>
            </w:pPr>
            <w:r>
              <w:rPr>
                <w:sz w:val="18"/>
              </w:rPr>
              <w:t>на __.__.20__</w:t>
            </w:r>
          </w:p>
        </w:tc>
        <w:tc>
          <w:tcPr>
            <w:tcW w:type="dxa" w:w="234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310000">
            <w:pPr>
              <w:widowControl w:val="0"/>
              <w:spacing w:after="0" w:before="0" w:line="240" w:lineRule="auto"/>
              <w:ind w:firstLine="0" w:left="0"/>
              <w:jc w:val="center"/>
              <w:rPr>
                <w:sz w:val="18"/>
              </w:rPr>
            </w:pPr>
            <w:r>
              <w:rPr>
                <w:sz w:val="18"/>
              </w:rPr>
              <w:t>на __.__.20__</w:t>
            </w:r>
          </w:p>
        </w:tc>
        <w:tc>
          <w:tcPr>
            <w:tcW w:type="dxa" w:w="255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310000">
            <w:pPr>
              <w:widowControl w:val="0"/>
              <w:spacing w:after="0" w:before="0" w:line="240" w:lineRule="auto"/>
              <w:ind w:firstLine="0" w:left="0"/>
              <w:jc w:val="center"/>
              <w:rPr>
                <w:sz w:val="18"/>
              </w:rPr>
            </w:pPr>
            <w:r>
              <w:rPr>
                <w:sz w:val="18"/>
              </w:rPr>
              <w:t>на __.__.20__</w:t>
            </w:r>
          </w:p>
        </w:tc>
        <w:tc>
          <w:tcPr>
            <w:tcW w:type="dxa" w:w="1905"/>
            <w:gridSpan w:val="2"/>
            <w:tcBorders>
              <w:top w:color="000000" w:sz="4" w:val="single"/>
              <w:left w:color="000000" w:sz="4" w:val="single"/>
              <w:bottom w:color="000000" w:sz="4" w:val="single"/>
            </w:tcBorders>
            <w:tcMar>
              <w:top w:type="dxa" w:w="102"/>
              <w:left w:type="dxa" w:w="62"/>
              <w:bottom w:type="dxa" w:w="102"/>
              <w:right w:type="dxa" w:w="62"/>
            </w:tcMar>
          </w:tcPr>
          <w:p w14:paraId="A7310000">
            <w:pPr>
              <w:widowControl w:val="0"/>
              <w:spacing w:after="0" w:before="0" w:line="240" w:lineRule="auto"/>
              <w:ind w:firstLine="0" w:left="0"/>
              <w:jc w:val="center"/>
              <w:rPr>
                <w:sz w:val="18"/>
              </w:rPr>
            </w:pPr>
            <w:r>
              <w:rPr>
                <w:sz w:val="18"/>
              </w:rPr>
              <w:t>на __.__.20__</w:t>
            </w:r>
          </w:p>
        </w:tc>
      </w:tr>
      <w:tr>
        <w:tc>
          <w:tcPr>
            <w:tcW w:type="dxa" w:w="1247"/>
            <w:tcBorders>
              <w:top w:color="000000" w:sz="4" w:val="single"/>
              <w:bottom w:color="000000" w:sz="4" w:val="single"/>
              <w:right w:color="000000" w:sz="4" w:val="single"/>
            </w:tcBorders>
            <w:tcMar>
              <w:top w:type="dxa" w:w="102"/>
              <w:left w:type="dxa" w:w="62"/>
              <w:bottom w:type="dxa" w:w="102"/>
              <w:right w:type="dxa" w:w="62"/>
            </w:tcMar>
          </w:tcPr>
          <w:p w14:paraId="A8310000">
            <w:pPr>
              <w:widowControl w:val="0"/>
              <w:spacing w:after="0" w:before="0" w:line="240" w:lineRule="auto"/>
              <w:ind w:firstLine="0" w:left="0"/>
              <w:jc w:val="center"/>
              <w:rPr>
                <w:sz w:val="18"/>
              </w:rPr>
            </w:pPr>
            <w:r>
              <w:rPr>
                <w:sz w:val="18"/>
              </w:rPr>
              <w:t>наименование</w:t>
            </w:r>
          </w:p>
        </w:tc>
        <w:tc>
          <w:tcPr>
            <w:tcW w:type="dxa" w:w="7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310000">
            <w:pPr>
              <w:widowControl w:val="0"/>
              <w:spacing w:after="0" w:before="0" w:line="240" w:lineRule="auto"/>
              <w:ind w:firstLine="0" w:left="0"/>
              <w:jc w:val="center"/>
              <w:rPr>
                <w:sz w:val="18"/>
              </w:rPr>
            </w:pPr>
            <w:r>
              <w:rPr>
                <w:sz w:val="18"/>
              </w:rPr>
              <w:t>код по БК</w:t>
            </w:r>
          </w:p>
        </w:tc>
        <w:tc>
          <w:tcPr>
            <w:tcW w:type="dxa" w:w="13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310000">
            <w:pPr>
              <w:widowControl w:val="0"/>
              <w:spacing w:after="0" w:before="0" w:line="240" w:lineRule="auto"/>
              <w:ind w:firstLine="0" w:left="0"/>
              <w:jc w:val="center"/>
              <w:rPr>
                <w:sz w:val="18"/>
              </w:rPr>
            </w:pPr>
            <w:r>
              <w:rPr>
                <w:sz w:val="18"/>
              </w:rPr>
              <w:t>наименование</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310000">
            <w:pPr>
              <w:widowControl w:val="0"/>
              <w:spacing w:after="0" w:before="0" w:line="240" w:lineRule="auto"/>
              <w:ind w:firstLine="0" w:left="0"/>
              <w:jc w:val="center"/>
              <w:rPr>
                <w:sz w:val="18"/>
              </w:rPr>
            </w:pPr>
            <w:r>
              <w:rPr>
                <w:sz w:val="18"/>
              </w:rPr>
              <w:t xml:space="preserve">код по </w:t>
            </w:r>
            <w:r>
              <w:rPr>
                <w:sz w:val="18"/>
              </w:rPr>
              <w:fldChar w:fldCharType="begin"/>
            </w:r>
            <w:r>
              <w:rPr>
                <w:sz w:val="18"/>
              </w:rPr>
              <w:instrText>HYPERLINK "https://login.consultant.ru/link/?req=doc&amp;base=LAW&amp;n=377985&amp;date=04.08.2021"</w:instrText>
            </w:r>
            <w:r>
              <w:rPr>
                <w:sz w:val="18"/>
              </w:rPr>
              <w:fldChar w:fldCharType="separate"/>
            </w:r>
            <w:r>
              <w:rPr>
                <w:sz w:val="18"/>
              </w:rPr>
              <w:t>ОКЕИ</w:t>
            </w:r>
            <w:r>
              <w:rPr>
                <w:sz w:val="18"/>
              </w:rPr>
              <w:fldChar w:fldCharType="end"/>
            </w: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310000">
            <w:pPr>
              <w:widowControl w:val="0"/>
              <w:spacing w:after="0" w:before="0" w:line="240" w:lineRule="auto"/>
              <w:ind w:firstLine="0" w:left="0"/>
              <w:jc w:val="center"/>
              <w:rPr>
                <w:sz w:val="18"/>
              </w:rPr>
            </w:pPr>
            <w:r>
              <w:rPr>
                <w:sz w:val="18"/>
              </w:rPr>
              <w:t>с даты заключения Договора</w:t>
            </w: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310000">
            <w:pPr>
              <w:widowControl w:val="0"/>
              <w:spacing w:after="0" w:before="0" w:line="240" w:lineRule="auto"/>
              <w:ind w:firstLine="0" w:left="0"/>
              <w:jc w:val="center"/>
              <w:rPr>
                <w:sz w:val="18"/>
              </w:rPr>
            </w:pPr>
            <w:r>
              <w:rPr>
                <w:sz w:val="18"/>
              </w:rPr>
              <w:t>из них с начала текущего  финансового года</w:t>
            </w: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310000">
            <w:pPr>
              <w:widowControl w:val="0"/>
              <w:spacing w:after="0" w:before="0" w:line="240" w:lineRule="auto"/>
              <w:ind w:firstLine="0" w:left="0"/>
              <w:jc w:val="center"/>
              <w:rPr>
                <w:sz w:val="18"/>
              </w:rPr>
            </w:pPr>
            <w:r>
              <w:rPr>
                <w:sz w:val="18"/>
              </w:rPr>
              <w:t>с даты заключения Договора</w:t>
            </w: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310000">
            <w:pPr>
              <w:widowControl w:val="0"/>
              <w:spacing w:after="0" w:before="0" w:line="240" w:lineRule="auto"/>
              <w:ind w:firstLine="0" w:left="0"/>
              <w:jc w:val="center"/>
              <w:rPr>
                <w:sz w:val="18"/>
              </w:rPr>
            </w:pPr>
            <w:r>
              <w:rPr>
                <w:sz w:val="18"/>
              </w:rPr>
              <w:t>из них с начала текущего  финансового года</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310000">
            <w:pPr>
              <w:widowControl w:val="0"/>
              <w:spacing w:after="0" w:before="0" w:line="240" w:lineRule="auto"/>
              <w:ind w:firstLine="0" w:left="0"/>
              <w:jc w:val="center"/>
              <w:rPr>
                <w:sz w:val="18"/>
              </w:rPr>
            </w:pPr>
            <w:r>
              <w:rPr>
                <w:sz w:val="18"/>
              </w:rPr>
              <w:t>с даты заключения Договора</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310000">
            <w:pPr>
              <w:widowControl w:val="0"/>
              <w:spacing w:after="0" w:before="0" w:line="240" w:lineRule="auto"/>
              <w:ind w:firstLine="0" w:left="0"/>
              <w:jc w:val="center"/>
              <w:rPr>
                <w:sz w:val="18"/>
              </w:rPr>
            </w:pPr>
            <w:r>
              <w:rPr>
                <w:sz w:val="18"/>
              </w:rPr>
              <w:t>из них с начала текущего финансового года</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310000">
            <w:pPr>
              <w:widowControl w:val="0"/>
              <w:spacing w:after="0" w:before="0" w:line="240" w:lineRule="auto"/>
              <w:ind w:firstLine="0" w:left="0"/>
              <w:jc w:val="center"/>
              <w:rPr>
                <w:sz w:val="18"/>
              </w:rPr>
            </w:pPr>
            <w:r>
              <w:rPr>
                <w:sz w:val="18"/>
              </w:rPr>
              <w:t>с даты заключения Договора</w:t>
            </w:r>
          </w:p>
        </w:tc>
        <w:tc>
          <w:tcPr>
            <w:tcW w:type="dxa" w:w="913"/>
            <w:tcBorders>
              <w:top w:color="000000" w:sz="4" w:val="single"/>
              <w:left w:color="000000" w:sz="4" w:val="single"/>
              <w:bottom w:color="000000" w:sz="4" w:val="single"/>
            </w:tcBorders>
            <w:tcMar>
              <w:top w:type="dxa" w:w="102"/>
              <w:left w:type="dxa" w:w="62"/>
              <w:bottom w:type="dxa" w:w="102"/>
              <w:right w:type="dxa" w:w="62"/>
            </w:tcMar>
          </w:tcPr>
          <w:p w14:paraId="B3310000">
            <w:pPr>
              <w:widowControl w:val="0"/>
              <w:spacing w:after="0" w:before="0" w:line="240" w:lineRule="auto"/>
              <w:ind w:firstLine="0" w:left="0"/>
              <w:jc w:val="center"/>
              <w:rPr>
                <w:sz w:val="22"/>
              </w:rPr>
            </w:pPr>
            <w:r>
              <w:rPr>
                <w:sz w:val="18"/>
              </w:rPr>
              <w:t>из них с начала текущего</w:t>
            </w:r>
            <w:r>
              <w:rPr>
                <w:rFonts w:ascii="Calibri" w:hAnsi="Calibri"/>
                <w:sz w:val="22"/>
              </w:rPr>
              <w:t xml:space="preserve"> </w:t>
            </w:r>
            <w:r>
              <w:rPr>
                <w:sz w:val="18"/>
              </w:rPr>
              <w:t>финансового</w:t>
            </w:r>
            <w:r>
              <w:rPr>
                <w:sz w:val="22"/>
              </w:rPr>
              <w:t xml:space="preserve"> года</w:t>
            </w:r>
          </w:p>
        </w:tc>
      </w:tr>
      <w:tr>
        <w:tc>
          <w:tcPr>
            <w:tcW w:type="dxa" w:w="1247"/>
            <w:tcBorders>
              <w:top w:color="000000" w:sz="4" w:val="single"/>
              <w:bottom w:color="000000" w:sz="4" w:val="single"/>
              <w:right w:color="000000" w:sz="4" w:val="single"/>
            </w:tcBorders>
            <w:tcMar>
              <w:top w:type="dxa" w:w="102"/>
              <w:left w:type="dxa" w:w="62"/>
              <w:bottom w:type="dxa" w:w="102"/>
              <w:right w:type="dxa" w:w="62"/>
            </w:tcMar>
          </w:tcPr>
          <w:p w14:paraId="B4310000">
            <w:pPr>
              <w:widowControl w:val="0"/>
              <w:spacing w:after="0" w:before="0" w:line="240" w:lineRule="auto"/>
              <w:ind w:firstLine="0" w:left="0"/>
              <w:jc w:val="center"/>
              <w:rPr>
                <w:sz w:val="18"/>
              </w:rPr>
            </w:pPr>
            <w:r>
              <w:rPr>
                <w:sz w:val="18"/>
              </w:rPr>
              <w:t>1</w:t>
            </w:r>
          </w:p>
        </w:tc>
        <w:tc>
          <w:tcPr>
            <w:tcW w:type="dxa" w:w="73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310000">
            <w:pPr>
              <w:widowControl w:val="0"/>
              <w:spacing w:after="0" w:before="0" w:line="240" w:lineRule="auto"/>
              <w:ind w:firstLine="0" w:left="0"/>
              <w:jc w:val="center"/>
              <w:rPr>
                <w:sz w:val="18"/>
              </w:rPr>
            </w:pPr>
            <w:r>
              <w:rPr>
                <w:sz w:val="18"/>
              </w:rPr>
              <w:t>2</w:t>
            </w:r>
          </w:p>
        </w:tc>
        <w:tc>
          <w:tcPr>
            <w:tcW w:type="dxa" w:w="13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310000">
            <w:pPr>
              <w:widowControl w:val="0"/>
              <w:spacing w:after="0" w:before="0" w:line="240" w:lineRule="auto"/>
              <w:ind w:firstLine="0" w:left="0"/>
              <w:jc w:val="center"/>
              <w:rPr>
                <w:sz w:val="18"/>
              </w:rPr>
            </w:pPr>
            <w:r>
              <w:rPr>
                <w:sz w:val="18"/>
              </w:rPr>
              <w:t>3</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310000">
            <w:pPr>
              <w:widowControl w:val="0"/>
              <w:spacing w:after="0" w:before="0" w:line="240" w:lineRule="auto"/>
              <w:ind w:firstLine="0" w:left="0"/>
              <w:jc w:val="center"/>
              <w:rPr>
                <w:sz w:val="18"/>
              </w:rPr>
            </w:pPr>
            <w:r>
              <w:rPr>
                <w:sz w:val="18"/>
              </w:rPr>
              <w:t>4</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310000">
            <w:pPr>
              <w:widowControl w:val="0"/>
              <w:spacing w:after="0" w:before="0" w:line="240" w:lineRule="auto"/>
              <w:ind w:firstLine="0" w:left="0"/>
              <w:jc w:val="center"/>
              <w:rPr>
                <w:sz w:val="18"/>
              </w:rPr>
            </w:pPr>
            <w:r>
              <w:rPr>
                <w:sz w:val="18"/>
              </w:rPr>
              <w:t>5</w:t>
            </w: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310000">
            <w:pPr>
              <w:widowControl w:val="0"/>
              <w:spacing w:after="0" w:before="0" w:line="240" w:lineRule="auto"/>
              <w:ind w:firstLine="0" w:left="0"/>
              <w:jc w:val="center"/>
              <w:rPr>
                <w:sz w:val="18"/>
              </w:rPr>
            </w:pPr>
            <w:r>
              <w:rPr>
                <w:sz w:val="18"/>
              </w:rPr>
              <w:t>6</w:t>
            </w: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310000">
            <w:pPr>
              <w:widowControl w:val="0"/>
              <w:spacing w:after="0" w:before="0" w:line="240" w:lineRule="auto"/>
              <w:ind w:firstLine="0" w:left="0"/>
              <w:jc w:val="center"/>
              <w:rPr>
                <w:sz w:val="18"/>
              </w:rPr>
            </w:pPr>
            <w:r>
              <w:rPr>
                <w:sz w:val="18"/>
              </w:rPr>
              <w:t>7</w:t>
            </w: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310000">
            <w:pPr>
              <w:widowControl w:val="0"/>
              <w:spacing w:after="0" w:before="0" w:line="240" w:lineRule="auto"/>
              <w:ind w:firstLine="0" w:left="0"/>
              <w:jc w:val="center"/>
              <w:rPr>
                <w:sz w:val="18"/>
              </w:rPr>
            </w:pPr>
            <w:r>
              <w:rPr>
                <w:sz w:val="18"/>
              </w:rPr>
              <w:t>8</w:t>
            </w: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310000">
            <w:pPr>
              <w:widowControl w:val="0"/>
              <w:spacing w:after="0" w:before="0" w:line="240" w:lineRule="auto"/>
              <w:ind w:firstLine="0" w:left="0"/>
              <w:jc w:val="center"/>
              <w:rPr>
                <w:sz w:val="18"/>
              </w:rPr>
            </w:pPr>
            <w:r>
              <w:rPr>
                <w:sz w:val="18"/>
              </w:rPr>
              <w:t>9</w:t>
            </w: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310000">
            <w:pPr>
              <w:widowControl w:val="0"/>
              <w:spacing w:after="0" w:before="0" w:line="240" w:lineRule="auto"/>
              <w:ind w:firstLine="0" w:left="0"/>
              <w:jc w:val="center"/>
              <w:rPr>
                <w:sz w:val="18"/>
              </w:rPr>
            </w:pPr>
            <w:r>
              <w:rPr>
                <w:sz w:val="18"/>
              </w:rPr>
              <w:t>10</w:t>
            </w: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310000">
            <w:pPr>
              <w:widowControl w:val="0"/>
              <w:spacing w:after="0" w:before="0" w:line="240" w:lineRule="auto"/>
              <w:ind w:firstLine="0" w:left="0"/>
              <w:jc w:val="center"/>
              <w:rPr>
                <w:sz w:val="18"/>
              </w:rPr>
            </w:pPr>
            <w:r>
              <w:rPr>
                <w:sz w:val="18"/>
              </w:rPr>
              <w:t>11</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310000">
            <w:pPr>
              <w:widowControl w:val="0"/>
              <w:spacing w:after="0" w:before="0" w:line="240" w:lineRule="auto"/>
              <w:ind w:firstLine="0" w:left="0"/>
              <w:jc w:val="center"/>
              <w:rPr>
                <w:sz w:val="18"/>
              </w:rPr>
            </w:pPr>
            <w:r>
              <w:rPr>
                <w:sz w:val="18"/>
              </w:rPr>
              <w:t>12</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310000">
            <w:pPr>
              <w:widowControl w:val="0"/>
              <w:spacing w:after="0" w:before="0" w:line="240" w:lineRule="auto"/>
              <w:ind w:firstLine="0" w:left="0"/>
              <w:jc w:val="center"/>
              <w:rPr>
                <w:sz w:val="18"/>
              </w:rPr>
            </w:pPr>
            <w:r>
              <w:rPr>
                <w:sz w:val="18"/>
              </w:rPr>
              <w:t>13</w:t>
            </w:r>
          </w:p>
        </w:tc>
        <w:tc>
          <w:tcPr>
            <w:tcW w:type="dxa" w:w="913"/>
            <w:tcBorders>
              <w:top w:color="000000" w:sz="4" w:val="single"/>
              <w:left w:color="000000" w:sz="4" w:val="single"/>
              <w:bottom w:color="000000" w:sz="4" w:val="single"/>
            </w:tcBorders>
            <w:tcMar>
              <w:top w:type="dxa" w:w="102"/>
              <w:left w:type="dxa" w:w="62"/>
              <w:bottom w:type="dxa" w:w="102"/>
              <w:right w:type="dxa" w:w="62"/>
            </w:tcMar>
          </w:tcPr>
          <w:p w14:paraId="C1310000">
            <w:pPr>
              <w:widowControl w:val="0"/>
              <w:spacing w:after="0" w:before="0" w:line="240" w:lineRule="auto"/>
              <w:ind w:firstLine="0" w:left="0"/>
              <w:jc w:val="center"/>
              <w:rPr>
                <w:sz w:val="22"/>
              </w:rPr>
            </w:pPr>
            <w:r>
              <w:rPr>
                <w:sz w:val="22"/>
              </w:rPr>
              <w:t>14</w:t>
            </w:r>
          </w:p>
        </w:tc>
      </w:tr>
      <w:tr>
        <w:tc>
          <w:tcPr>
            <w:tcW w:type="dxa" w:w="124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310000">
            <w:pPr>
              <w:widowControl w:val="0"/>
              <w:spacing w:after="0" w:before="0" w:line="240" w:lineRule="auto"/>
              <w:ind w:firstLine="0" w:left="0"/>
              <w:jc w:val="left"/>
              <w:rPr>
                <w:sz w:val="18"/>
              </w:rPr>
            </w:pPr>
          </w:p>
        </w:tc>
        <w:tc>
          <w:tcPr>
            <w:tcW w:type="dxa" w:w="73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310000">
            <w:pPr>
              <w:widowControl w:val="0"/>
              <w:spacing w:after="0" w:before="0" w:line="240" w:lineRule="auto"/>
              <w:ind w:firstLine="0" w:left="0"/>
              <w:jc w:val="left"/>
              <w:rPr>
                <w:sz w:val="18"/>
              </w:rPr>
            </w:pPr>
          </w:p>
        </w:tc>
        <w:tc>
          <w:tcPr>
            <w:tcW w:type="dxa" w:w="13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31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31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310000">
            <w:pPr>
              <w:widowControl w:val="0"/>
              <w:spacing w:after="0" w:before="0" w:line="240" w:lineRule="auto"/>
              <w:ind w:firstLine="0" w:left="0"/>
              <w:jc w:val="left"/>
              <w:rPr>
                <w:sz w:val="18"/>
              </w:rPr>
            </w:pP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310000">
            <w:pPr>
              <w:widowControl w:val="0"/>
              <w:spacing w:after="0" w:before="0" w:line="240" w:lineRule="auto"/>
              <w:ind w:firstLine="0" w:left="0"/>
              <w:jc w:val="center"/>
              <w:rPr>
                <w:sz w:val="18"/>
              </w:rPr>
            </w:pPr>
            <w:r>
              <w:rPr>
                <w:sz w:val="18"/>
              </w:rPr>
              <w:t>0100</w:t>
            </w: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310000">
            <w:pPr>
              <w:widowControl w:val="0"/>
              <w:spacing w:after="0" w:before="0" w:line="240" w:lineRule="auto"/>
              <w:ind w:firstLine="0" w:left="0"/>
              <w:jc w:val="left"/>
              <w:rPr>
                <w:sz w:val="18"/>
              </w:rPr>
            </w:pP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310000">
            <w:pPr>
              <w:widowControl w:val="0"/>
              <w:spacing w:after="0" w:before="0" w:line="240" w:lineRule="auto"/>
              <w:ind w:firstLine="0" w:left="0"/>
              <w:jc w:val="left"/>
              <w:rPr>
                <w:sz w:val="18"/>
              </w:rPr>
            </w:pP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310000">
            <w:pPr>
              <w:widowControl w:val="0"/>
              <w:spacing w:after="0" w:before="0" w:line="240" w:lineRule="auto"/>
              <w:ind w:firstLine="0" w:left="0"/>
              <w:jc w:val="left"/>
              <w:rPr>
                <w:sz w:val="18"/>
              </w:rPr>
            </w:pP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310000">
            <w:pPr>
              <w:widowControl w:val="0"/>
              <w:spacing w:after="0" w:before="0" w:line="240" w:lineRule="auto"/>
              <w:ind w:firstLine="0" w:left="0"/>
              <w:jc w:val="left"/>
              <w:rPr>
                <w:sz w:val="18"/>
              </w:rPr>
            </w:pP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310000">
            <w:pPr>
              <w:widowControl w:val="0"/>
              <w:spacing w:after="0" w:before="0" w:line="240" w:lineRule="auto"/>
              <w:ind w:firstLine="0" w:left="0"/>
              <w:jc w:val="left"/>
              <w:rPr>
                <w:sz w:val="18"/>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31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310000">
            <w:pPr>
              <w:widowControl w:val="0"/>
              <w:spacing w:after="0" w:before="0" w:line="240" w:lineRule="auto"/>
              <w:ind w:firstLine="0" w:left="0"/>
              <w:jc w:val="left"/>
              <w:rPr>
                <w:sz w:val="18"/>
              </w:rPr>
            </w:pPr>
          </w:p>
        </w:tc>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310000">
            <w:pPr>
              <w:widowControl w:val="0"/>
              <w:spacing w:after="0" w:before="0" w:line="240" w:lineRule="auto"/>
              <w:ind w:firstLine="0" w:left="0"/>
              <w:jc w:val="left"/>
              <w:rPr>
                <w:sz w:val="22"/>
              </w:rPr>
            </w:pPr>
          </w:p>
        </w:tc>
      </w:tr>
      <w:tr>
        <w:tc>
          <w:tcPr>
            <w:tcW w:type="dxa" w:w="124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3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310000">
            <w:pPr>
              <w:widowControl w:val="0"/>
              <w:spacing w:after="0" w:before="0" w:line="240" w:lineRule="auto"/>
              <w:ind w:firstLine="283" w:left="0"/>
              <w:rPr>
                <w:sz w:val="18"/>
              </w:rPr>
            </w:pPr>
            <w:r>
              <w:rPr>
                <w:sz w:val="18"/>
              </w:rPr>
              <w:t>в том числе:</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31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310000">
            <w:pPr>
              <w:widowControl w:val="0"/>
              <w:spacing w:after="0" w:before="0" w:line="240" w:lineRule="auto"/>
              <w:ind w:firstLine="0" w:left="0"/>
              <w:jc w:val="left"/>
              <w:rPr>
                <w:sz w:val="18"/>
              </w:rPr>
            </w:pP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310000">
            <w:pPr>
              <w:widowControl w:val="0"/>
              <w:spacing w:after="0" w:before="0" w:line="240" w:lineRule="auto"/>
              <w:ind w:firstLine="0" w:left="0"/>
              <w:jc w:val="center"/>
              <w:rPr>
                <w:sz w:val="18"/>
              </w:rPr>
            </w:pPr>
            <w:r>
              <w:rPr>
                <w:sz w:val="18"/>
              </w:rPr>
              <w:t>0101</w:t>
            </w: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310000">
            <w:pPr>
              <w:widowControl w:val="0"/>
              <w:spacing w:after="0" w:before="0" w:line="240" w:lineRule="auto"/>
              <w:ind w:firstLine="0" w:left="0"/>
              <w:jc w:val="left"/>
              <w:rPr>
                <w:sz w:val="18"/>
              </w:rPr>
            </w:pP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310000">
            <w:pPr>
              <w:widowControl w:val="0"/>
              <w:spacing w:after="0" w:before="0" w:line="240" w:lineRule="auto"/>
              <w:ind w:firstLine="0" w:left="0"/>
              <w:jc w:val="left"/>
              <w:rPr>
                <w:sz w:val="18"/>
              </w:rPr>
            </w:pP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310000">
            <w:pPr>
              <w:widowControl w:val="0"/>
              <w:spacing w:after="0" w:before="0" w:line="240" w:lineRule="auto"/>
              <w:ind w:firstLine="0" w:left="0"/>
              <w:jc w:val="left"/>
              <w:rPr>
                <w:sz w:val="18"/>
              </w:rPr>
            </w:pP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310000">
            <w:pPr>
              <w:widowControl w:val="0"/>
              <w:spacing w:after="0" w:before="0" w:line="240" w:lineRule="auto"/>
              <w:ind w:firstLine="0" w:left="0"/>
              <w:jc w:val="left"/>
              <w:rPr>
                <w:sz w:val="18"/>
              </w:rPr>
            </w:pP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310000">
            <w:pPr>
              <w:widowControl w:val="0"/>
              <w:spacing w:after="0" w:before="0" w:line="240" w:lineRule="auto"/>
              <w:ind w:firstLine="0" w:left="0"/>
              <w:jc w:val="left"/>
              <w:rPr>
                <w:sz w:val="18"/>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31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310000">
            <w:pPr>
              <w:widowControl w:val="0"/>
              <w:spacing w:after="0" w:before="0" w:line="240" w:lineRule="auto"/>
              <w:ind w:firstLine="0" w:left="0"/>
              <w:jc w:val="left"/>
              <w:rPr>
                <w:sz w:val="18"/>
              </w:rPr>
            </w:pPr>
          </w:p>
        </w:tc>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310000">
            <w:pPr>
              <w:widowControl w:val="0"/>
              <w:spacing w:after="0" w:before="0" w:line="240" w:lineRule="auto"/>
              <w:ind w:firstLine="0" w:left="0"/>
              <w:jc w:val="left"/>
              <w:rPr>
                <w:sz w:val="22"/>
              </w:rPr>
            </w:pPr>
          </w:p>
        </w:tc>
      </w:tr>
      <w:tr>
        <w:tc>
          <w:tcPr>
            <w:tcW w:type="dxa" w:w="124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3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31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31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310000">
            <w:pPr>
              <w:widowControl w:val="0"/>
              <w:spacing w:after="0" w:before="0" w:line="240" w:lineRule="auto"/>
              <w:ind w:firstLine="0" w:left="0"/>
              <w:jc w:val="left"/>
              <w:rPr>
                <w:sz w:val="18"/>
              </w:rPr>
            </w:pP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310000">
            <w:pPr>
              <w:widowControl w:val="0"/>
              <w:spacing w:after="0" w:before="0" w:line="240" w:lineRule="auto"/>
              <w:ind w:firstLine="0" w:left="0"/>
              <w:jc w:val="left"/>
              <w:rPr>
                <w:sz w:val="18"/>
              </w:rPr>
            </w:pP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310000">
            <w:pPr>
              <w:widowControl w:val="0"/>
              <w:spacing w:after="0" w:before="0" w:line="240" w:lineRule="auto"/>
              <w:ind w:firstLine="0" w:left="0"/>
              <w:jc w:val="left"/>
              <w:rPr>
                <w:sz w:val="18"/>
              </w:rPr>
            </w:pP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310000">
            <w:pPr>
              <w:widowControl w:val="0"/>
              <w:spacing w:after="0" w:before="0" w:line="240" w:lineRule="auto"/>
              <w:ind w:firstLine="0" w:left="0"/>
              <w:jc w:val="left"/>
              <w:rPr>
                <w:sz w:val="18"/>
              </w:rPr>
            </w:pP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310000">
            <w:pPr>
              <w:widowControl w:val="0"/>
              <w:spacing w:after="0" w:before="0" w:line="240" w:lineRule="auto"/>
              <w:ind w:firstLine="0" w:left="0"/>
              <w:jc w:val="left"/>
              <w:rPr>
                <w:sz w:val="18"/>
              </w:rPr>
            </w:pP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310000">
            <w:pPr>
              <w:widowControl w:val="0"/>
              <w:spacing w:after="0" w:before="0" w:line="240" w:lineRule="auto"/>
              <w:ind w:firstLine="0" w:left="0"/>
              <w:jc w:val="left"/>
              <w:rPr>
                <w:sz w:val="18"/>
              </w:rPr>
            </w:pP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310000">
            <w:pPr>
              <w:widowControl w:val="0"/>
              <w:spacing w:after="0" w:before="0" w:line="240" w:lineRule="auto"/>
              <w:ind w:firstLine="0" w:left="0"/>
              <w:jc w:val="left"/>
              <w:rPr>
                <w:sz w:val="18"/>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31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310000">
            <w:pPr>
              <w:widowControl w:val="0"/>
              <w:spacing w:after="0" w:before="0" w:line="240" w:lineRule="auto"/>
              <w:ind w:firstLine="0" w:left="0"/>
              <w:jc w:val="left"/>
              <w:rPr>
                <w:sz w:val="18"/>
              </w:rPr>
            </w:pPr>
          </w:p>
        </w:tc>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310000">
            <w:pPr>
              <w:widowControl w:val="0"/>
              <w:spacing w:after="0" w:before="0" w:line="240" w:lineRule="auto"/>
              <w:ind w:firstLine="0" w:left="0"/>
              <w:jc w:val="left"/>
              <w:rPr>
                <w:sz w:val="22"/>
              </w:rPr>
            </w:pPr>
          </w:p>
        </w:tc>
      </w:tr>
      <w:tr>
        <w:tc>
          <w:tcPr>
            <w:tcW w:type="dxa" w:w="124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310000">
            <w:pPr>
              <w:widowControl w:val="0"/>
              <w:spacing w:after="0" w:before="0" w:line="240" w:lineRule="auto"/>
              <w:ind w:firstLine="0" w:left="0"/>
              <w:jc w:val="left"/>
              <w:rPr>
                <w:sz w:val="18"/>
              </w:rPr>
            </w:pPr>
          </w:p>
        </w:tc>
        <w:tc>
          <w:tcPr>
            <w:tcW w:type="dxa" w:w="73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310000">
            <w:pPr>
              <w:widowControl w:val="0"/>
              <w:spacing w:after="0" w:before="0" w:line="240" w:lineRule="auto"/>
              <w:ind w:firstLine="0" w:left="0"/>
              <w:jc w:val="left"/>
              <w:rPr>
                <w:sz w:val="18"/>
              </w:rPr>
            </w:pPr>
          </w:p>
        </w:tc>
        <w:tc>
          <w:tcPr>
            <w:tcW w:type="dxa" w:w="13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31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31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310000">
            <w:pPr>
              <w:widowControl w:val="0"/>
              <w:spacing w:after="0" w:before="0" w:line="240" w:lineRule="auto"/>
              <w:ind w:firstLine="0" w:left="0"/>
              <w:jc w:val="left"/>
              <w:rPr>
                <w:sz w:val="18"/>
              </w:rPr>
            </w:pP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310000">
            <w:pPr>
              <w:widowControl w:val="0"/>
              <w:spacing w:after="0" w:before="0" w:line="240" w:lineRule="auto"/>
              <w:ind w:firstLine="0" w:left="0"/>
              <w:jc w:val="center"/>
              <w:rPr>
                <w:sz w:val="18"/>
              </w:rPr>
            </w:pPr>
            <w:r>
              <w:rPr>
                <w:sz w:val="18"/>
              </w:rPr>
              <w:t>0200</w:t>
            </w: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310000">
            <w:pPr>
              <w:widowControl w:val="0"/>
              <w:spacing w:after="0" w:before="0" w:line="240" w:lineRule="auto"/>
              <w:ind w:firstLine="0" w:left="0"/>
              <w:jc w:val="left"/>
              <w:rPr>
                <w:sz w:val="18"/>
              </w:rPr>
            </w:pP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310000">
            <w:pPr>
              <w:widowControl w:val="0"/>
              <w:spacing w:after="0" w:before="0" w:line="240" w:lineRule="auto"/>
              <w:ind w:firstLine="0" w:left="0"/>
              <w:jc w:val="left"/>
              <w:rPr>
                <w:sz w:val="18"/>
              </w:rPr>
            </w:pP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310000">
            <w:pPr>
              <w:widowControl w:val="0"/>
              <w:spacing w:after="0" w:before="0" w:line="240" w:lineRule="auto"/>
              <w:ind w:firstLine="0" w:left="0"/>
              <w:jc w:val="left"/>
              <w:rPr>
                <w:sz w:val="18"/>
              </w:rPr>
            </w:pP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310000">
            <w:pPr>
              <w:widowControl w:val="0"/>
              <w:spacing w:after="0" w:before="0" w:line="240" w:lineRule="auto"/>
              <w:ind w:firstLine="0" w:left="0"/>
              <w:jc w:val="left"/>
              <w:rPr>
                <w:sz w:val="18"/>
              </w:rPr>
            </w:pP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310000">
            <w:pPr>
              <w:widowControl w:val="0"/>
              <w:spacing w:after="0" w:before="0" w:line="240" w:lineRule="auto"/>
              <w:ind w:firstLine="0" w:left="0"/>
              <w:jc w:val="left"/>
              <w:rPr>
                <w:sz w:val="18"/>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31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310000">
            <w:pPr>
              <w:widowControl w:val="0"/>
              <w:spacing w:after="0" w:before="0" w:line="240" w:lineRule="auto"/>
              <w:ind w:firstLine="0" w:left="0"/>
              <w:jc w:val="left"/>
              <w:rPr>
                <w:sz w:val="18"/>
              </w:rPr>
            </w:pPr>
          </w:p>
        </w:tc>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310000">
            <w:pPr>
              <w:widowControl w:val="0"/>
              <w:spacing w:after="0" w:before="0" w:line="240" w:lineRule="auto"/>
              <w:ind w:firstLine="0" w:left="0"/>
              <w:jc w:val="left"/>
              <w:rPr>
                <w:sz w:val="22"/>
              </w:rPr>
            </w:pPr>
          </w:p>
        </w:tc>
      </w:tr>
      <w:tr>
        <w:tc>
          <w:tcPr>
            <w:tcW w:type="dxa" w:w="124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3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310000">
            <w:pPr>
              <w:widowControl w:val="0"/>
              <w:spacing w:after="0" w:before="0" w:line="240" w:lineRule="auto"/>
              <w:ind w:firstLine="283" w:left="0"/>
              <w:rPr>
                <w:sz w:val="18"/>
              </w:rPr>
            </w:pPr>
            <w:r>
              <w:rPr>
                <w:sz w:val="18"/>
              </w:rPr>
              <w:t>в том числе:</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31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310000">
            <w:pPr>
              <w:widowControl w:val="0"/>
              <w:spacing w:after="0" w:before="0" w:line="240" w:lineRule="auto"/>
              <w:ind w:firstLine="0" w:left="0"/>
              <w:jc w:val="left"/>
              <w:rPr>
                <w:sz w:val="18"/>
              </w:rPr>
            </w:pP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310000">
            <w:pPr>
              <w:widowControl w:val="0"/>
              <w:spacing w:after="0" w:before="0" w:line="240" w:lineRule="auto"/>
              <w:ind w:firstLine="0" w:left="0"/>
              <w:jc w:val="center"/>
              <w:rPr>
                <w:sz w:val="18"/>
              </w:rPr>
            </w:pPr>
            <w:r>
              <w:rPr>
                <w:sz w:val="18"/>
              </w:rPr>
              <w:t>0201</w:t>
            </w: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310000">
            <w:pPr>
              <w:widowControl w:val="0"/>
              <w:spacing w:after="0" w:before="0" w:line="240" w:lineRule="auto"/>
              <w:ind w:firstLine="0" w:left="0"/>
              <w:jc w:val="left"/>
              <w:rPr>
                <w:sz w:val="18"/>
              </w:rPr>
            </w:pP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310000">
            <w:pPr>
              <w:widowControl w:val="0"/>
              <w:spacing w:after="0" w:before="0" w:line="240" w:lineRule="auto"/>
              <w:ind w:firstLine="0" w:left="0"/>
              <w:jc w:val="left"/>
              <w:rPr>
                <w:sz w:val="18"/>
              </w:rPr>
            </w:pP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310000">
            <w:pPr>
              <w:widowControl w:val="0"/>
              <w:spacing w:after="0" w:before="0" w:line="240" w:lineRule="auto"/>
              <w:ind w:firstLine="0" w:left="0"/>
              <w:jc w:val="left"/>
              <w:rPr>
                <w:sz w:val="18"/>
              </w:rPr>
            </w:pP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310000">
            <w:pPr>
              <w:widowControl w:val="0"/>
              <w:spacing w:after="0" w:before="0" w:line="240" w:lineRule="auto"/>
              <w:ind w:firstLine="0" w:left="0"/>
              <w:jc w:val="left"/>
              <w:rPr>
                <w:sz w:val="18"/>
              </w:rPr>
            </w:pP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310000">
            <w:pPr>
              <w:widowControl w:val="0"/>
              <w:spacing w:after="0" w:before="0" w:line="240" w:lineRule="auto"/>
              <w:ind w:firstLine="0" w:left="0"/>
              <w:jc w:val="left"/>
              <w:rPr>
                <w:sz w:val="18"/>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31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320000">
            <w:pPr>
              <w:widowControl w:val="0"/>
              <w:spacing w:after="0" w:before="0" w:line="240" w:lineRule="auto"/>
              <w:ind w:firstLine="0" w:left="0"/>
              <w:jc w:val="left"/>
              <w:rPr>
                <w:sz w:val="18"/>
              </w:rPr>
            </w:pPr>
          </w:p>
        </w:tc>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320000">
            <w:pPr>
              <w:widowControl w:val="0"/>
              <w:spacing w:after="0" w:before="0" w:line="240" w:lineRule="auto"/>
              <w:ind w:firstLine="0" w:left="0"/>
              <w:jc w:val="left"/>
              <w:rPr>
                <w:sz w:val="22"/>
              </w:rPr>
            </w:pPr>
          </w:p>
        </w:tc>
      </w:tr>
      <w:tr>
        <w:tc>
          <w:tcPr>
            <w:tcW w:type="dxa" w:w="124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3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32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320000">
            <w:pPr>
              <w:widowControl w:val="0"/>
              <w:spacing w:after="0" w:before="0" w:line="240" w:lineRule="auto"/>
              <w:ind w:firstLine="0" w:left="0"/>
              <w:jc w:val="left"/>
              <w:rPr>
                <w:sz w:val="18"/>
              </w:rPr>
            </w:pP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320000">
            <w:pPr>
              <w:widowControl w:val="0"/>
              <w:spacing w:after="0" w:before="0" w:line="240" w:lineRule="auto"/>
              <w:ind w:firstLine="0" w:left="0"/>
              <w:jc w:val="left"/>
              <w:rPr>
                <w:sz w:val="18"/>
              </w:rPr>
            </w:pPr>
          </w:p>
        </w:tc>
        <w:tc>
          <w:tcPr>
            <w:tcW w:type="dxa" w:w="13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320000">
            <w:pPr>
              <w:widowControl w:val="0"/>
              <w:spacing w:after="0" w:before="0" w:line="240" w:lineRule="auto"/>
              <w:ind w:firstLine="0" w:left="0"/>
              <w:jc w:val="left"/>
              <w:rPr>
                <w:sz w:val="18"/>
              </w:rPr>
            </w:pPr>
          </w:p>
        </w:tc>
        <w:tc>
          <w:tcPr>
            <w:tcW w:type="dxa" w:w="13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320000">
            <w:pPr>
              <w:widowControl w:val="0"/>
              <w:spacing w:after="0" w:before="0" w:line="240" w:lineRule="auto"/>
              <w:ind w:firstLine="0" w:left="0"/>
              <w:jc w:val="left"/>
              <w:rPr>
                <w:sz w:val="18"/>
              </w:rPr>
            </w:pPr>
          </w:p>
        </w:tc>
        <w:tc>
          <w:tcPr>
            <w:tcW w:type="dxa" w:w="119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320000">
            <w:pPr>
              <w:widowControl w:val="0"/>
              <w:spacing w:after="0" w:before="0" w:line="240" w:lineRule="auto"/>
              <w:ind w:firstLine="0" w:left="0"/>
              <w:jc w:val="left"/>
              <w:rPr>
                <w:sz w:val="18"/>
              </w:rPr>
            </w:pPr>
          </w:p>
        </w:tc>
        <w:tc>
          <w:tcPr>
            <w:tcW w:type="dxa" w:w="115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320000">
            <w:pPr>
              <w:widowControl w:val="0"/>
              <w:spacing w:after="0" w:before="0" w:line="240" w:lineRule="auto"/>
              <w:ind w:firstLine="0" w:left="0"/>
              <w:jc w:val="left"/>
              <w:rPr>
                <w:sz w:val="18"/>
              </w:rPr>
            </w:pPr>
          </w:p>
        </w:tc>
        <w:tc>
          <w:tcPr>
            <w:tcW w:type="dxa" w:w="11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320000">
            <w:pPr>
              <w:widowControl w:val="0"/>
              <w:spacing w:after="0" w:before="0" w:line="240" w:lineRule="auto"/>
              <w:ind w:firstLine="0" w:left="0"/>
              <w:jc w:val="left"/>
              <w:rPr>
                <w:sz w:val="18"/>
              </w:rPr>
            </w:pP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320000">
            <w:pPr>
              <w:widowControl w:val="0"/>
              <w:spacing w:after="0" w:before="0" w:line="240" w:lineRule="auto"/>
              <w:ind w:firstLine="0" w:left="0"/>
              <w:jc w:val="left"/>
              <w:rPr>
                <w:sz w:val="18"/>
              </w:rPr>
            </w:pPr>
          </w:p>
        </w:tc>
        <w:tc>
          <w:tcPr>
            <w:tcW w:type="dxa" w:w="9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320000">
            <w:pPr>
              <w:widowControl w:val="0"/>
              <w:spacing w:after="0" w:before="0" w:line="240" w:lineRule="auto"/>
              <w:ind w:firstLine="0" w:left="0"/>
              <w:jc w:val="left"/>
              <w:rPr>
                <w:sz w:val="22"/>
              </w:rPr>
            </w:pPr>
          </w:p>
        </w:tc>
      </w:tr>
    </w:tbl>
    <w:p w14:paraId="0E320000">
      <w:pPr>
        <w:widowControl w:val="0"/>
        <w:spacing w:after="0" w:before="0" w:line="240" w:lineRule="auto"/>
        <w:ind w:firstLine="0" w:left="0"/>
        <w:rPr>
          <w:sz w:val="22"/>
        </w:rPr>
      </w:pPr>
    </w:p>
    <w:p w14:paraId="0F320000">
      <w:pPr>
        <w:widowControl w:val="0"/>
        <w:spacing w:after="0" w:before="0" w:line="240" w:lineRule="auto"/>
        <w:ind w:firstLine="0" w:left="0"/>
        <w:jc w:val="left"/>
        <w:rPr>
          <w:sz w:val="22"/>
        </w:rPr>
      </w:pPr>
      <w:r>
        <w:rPr>
          <w:sz w:val="22"/>
          <w:vertAlign w:val="superscript"/>
        </w:rPr>
        <w:t>*</w:t>
      </w:r>
      <w:r>
        <w:rPr>
          <w:sz w:val="22"/>
        </w:rPr>
        <w:t xml:space="preserve"> указываются целевые показатели проекта</w:t>
      </w:r>
    </w:p>
    <w:p w14:paraId="10320000">
      <w:pPr>
        <w:widowControl w:val="0"/>
        <w:spacing w:after="0" w:before="0" w:line="240" w:lineRule="auto"/>
        <w:ind w:firstLine="0" w:left="0"/>
        <w:rPr>
          <w:sz w:val="22"/>
        </w:rPr>
      </w:pPr>
    </w:p>
    <w:p w14:paraId="11320000">
      <w:pPr>
        <w:widowControl w:val="0"/>
        <w:spacing w:after="0" w:before="0" w:line="240" w:lineRule="auto"/>
        <w:ind w:firstLine="0" w:left="0"/>
        <w:rPr>
          <w:sz w:val="22"/>
        </w:rPr>
      </w:pPr>
    </w:p>
    <w:p w14:paraId="12320000">
      <w:pPr>
        <w:sectPr>
          <w:headerReference r:id="rId15" w:type="default"/>
          <w:footerReference r:id="rId16" w:type="default"/>
          <w:pgSz w:h="11906" w:orient="landscape" w:w="16838"/>
          <w:pgMar w:bottom="566" w:footer="0" w:gutter="0" w:header="0" w:left="1440" w:right="1440" w:top="1133"/>
        </w:sectPr>
      </w:pPr>
    </w:p>
    <w:p w14:paraId="13320000">
      <w:pPr>
        <w:widowControl w:val="0"/>
        <w:spacing w:after="0" w:before="0" w:line="240" w:lineRule="auto"/>
        <w:ind w:firstLine="0" w:left="0"/>
        <w:rPr>
          <w:rFonts w:ascii="Calibri" w:hAnsi="Calibri"/>
          <w:sz w:val="22"/>
        </w:rPr>
      </w:pPr>
    </w:p>
    <w:p w14:paraId="14320000">
      <w:pPr>
        <w:widowControl w:val="0"/>
        <w:spacing w:after="0" w:before="0" w:line="240" w:lineRule="auto"/>
        <w:ind w:firstLine="540" w:left="0"/>
        <w:rPr>
          <w:rFonts w:ascii="Calibri" w:hAnsi="Calibri"/>
          <w:sz w:val="22"/>
        </w:rPr>
      </w:pPr>
      <w:r>
        <w:rPr>
          <w:rFonts w:ascii="Calibri" w:hAnsi="Calibri"/>
          <w:sz w:val="22"/>
        </w:rPr>
        <w:t>--------------------------------</w:t>
      </w:r>
    </w:p>
    <w:p w14:paraId="15320000">
      <w:pPr>
        <w:widowControl w:val="0"/>
        <w:spacing w:after="0" w:before="240" w:line="240" w:lineRule="auto"/>
        <w:ind w:firstLine="540" w:left="0"/>
        <w:rPr>
          <w:sz w:val="22"/>
        </w:rPr>
      </w:pPr>
      <w:r>
        <w:rPr>
          <w:sz w:val="22"/>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16320000">
      <w:pPr>
        <w:widowControl w:val="0"/>
        <w:spacing w:after="0" w:before="240" w:line="240" w:lineRule="auto"/>
        <w:ind w:firstLine="540" w:left="0"/>
        <w:rPr>
          <w:sz w:val="22"/>
        </w:rPr>
      </w:pPr>
      <w:r>
        <w:rPr>
          <w:sz w:val="22"/>
        </w:rPr>
        <w:t>&lt;2&gt; Указываются реквизиты Правового акта о предоставлении Целевых средств.</w:t>
      </w:r>
    </w:p>
    <w:p w14:paraId="17320000">
      <w:pPr>
        <w:widowControl w:val="0"/>
        <w:spacing w:after="0" w:before="240" w:line="240" w:lineRule="auto"/>
        <w:ind w:firstLine="540" w:left="0"/>
        <w:rPr>
          <w:sz w:val="22"/>
        </w:rPr>
      </w:pPr>
      <w:r>
        <w:rPr>
          <w:sz w:val="22"/>
        </w:rPr>
        <w:t>&lt;3&gt; При представлении уточненных значений указывается номер очередного внесения изменения в приложение.</w:t>
      </w:r>
    </w:p>
    <w:p w14:paraId="18320000">
      <w:pPr>
        <w:widowControl w:val="0"/>
        <w:spacing w:after="0" w:before="240" w:line="240" w:lineRule="auto"/>
        <w:ind w:firstLine="540" w:left="0"/>
        <w:rPr>
          <w:sz w:val="22"/>
        </w:rPr>
      </w:pPr>
      <w:r>
        <w:rPr>
          <w:sz w:val="22"/>
        </w:rPr>
        <w:t>&lt;4&gt;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договора в государственной интегрированной информационной системе управления общественными финансами "Электронный бюджет" заполняется автоматически.</w:t>
      </w:r>
    </w:p>
    <w:p w14:paraId="19320000">
      <w:pPr>
        <w:widowControl w:val="0"/>
        <w:spacing w:after="0" w:before="240" w:line="240" w:lineRule="auto"/>
        <w:ind w:firstLine="540" w:left="0"/>
        <w:rPr>
          <w:sz w:val="22"/>
        </w:rPr>
      </w:pPr>
      <w:r>
        <w:rPr>
          <w:sz w:val="22"/>
        </w:rPr>
        <w:t>&lt;5&gt; Указывается наименование результата предоставления Вклада в соответствии с Правовым актом о предоставлении Целевых средств , а также наименование показателя, необходимого для достижения результата предоставления Вклада, если это предусмотрено Правовым актом о предоставлении Целевых средств, включая материальные и нематериальные объекты и (или) услуги, планируемые к получению в рамках достижения запланированного результата федерального проекта (далее - объект), в случае, если Вклад предоставляется в целях достижения Получателем средств из бюджета результата федерального проекта.</w:t>
      </w:r>
    </w:p>
    <w:p w14:paraId="1A320000">
      <w:pPr>
        <w:widowControl w:val="0"/>
        <w:spacing w:after="0" w:before="240" w:line="240" w:lineRule="auto"/>
        <w:ind w:firstLine="540" w:left="0"/>
        <w:rPr>
          <w:sz w:val="22"/>
        </w:rPr>
      </w:pPr>
      <w:r>
        <w:rPr>
          <w:sz w:val="22"/>
        </w:rPr>
        <w:t xml:space="preserve">&lt;6&gt; Указываются плановые значения результатов предоставления Вклада, отраженных в </w:t>
      </w:r>
      <w:r>
        <w:rPr>
          <w:sz w:val="22"/>
        </w:rPr>
        <w:t>графе 3</w:t>
      </w:r>
      <w:r>
        <w:rPr>
          <w:sz w:val="22"/>
        </w:rPr>
        <w:t>, на различные даты их достижения нарастающим итогом с даты заключения Договора и с начала текущего финансового года соответственно.".</w:t>
      </w:r>
    </w:p>
    <w:p w14:paraId="1B320000">
      <w:pPr>
        <w:widowControl w:val="0"/>
        <w:spacing w:after="0" w:before="0" w:line="240" w:lineRule="auto"/>
        <w:ind w:firstLine="0" w:left="0"/>
        <w:rPr>
          <w:rFonts w:ascii="Calibri" w:hAnsi="Calibri"/>
          <w:sz w:val="22"/>
        </w:rPr>
      </w:pPr>
    </w:p>
    <w:p w14:paraId="1C320000">
      <w:pPr>
        <w:widowControl w:val="0"/>
        <w:spacing w:after="0" w:before="0" w:line="240" w:lineRule="auto"/>
        <w:ind w:firstLine="0" w:left="0"/>
        <w:jc w:val="left"/>
        <w:rPr>
          <w:rFonts w:ascii="Calibri" w:hAnsi="Calibri"/>
          <w:sz w:val="22"/>
        </w:rPr>
      </w:pPr>
      <w:r>
        <w:rPr>
          <w:rFonts w:ascii="Courier New" w:hAnsi="Courier New"/>
        </w:rPr>
        <w:br w:type="page"/>
      </w:r>
    </w:p>
    <w:p w14:paraId="1D320000">
      <w:pPr>
        <w:widowControl w:val="0"/>
        <w:spacing w:after="0" w:before="0" w:line="240" w:lineRule="auto"/>
        <w:ind w:firstLine="0" w:left="0"/>
        <w:rPr>
          <w:sz w:val="22"/>
        </w:rPr>
      </w:pPr>
    </w:p>
    <w:p w14:paraId="1E320000">
      <w:pPr>
        <w:widowControl w:val="0"/>
        <w:spacing w:after="0" w:before="0" w:line="240" w:lineRule="auto"/>
        <w:ind w:firstLine="0" w:left="0"/>
        <w:jc w:val="right"/>
        <w:rPr>
          <w:sz w:val="22"/>
        </w:rPr>
      </w:pPr>
      <w:r>
        <w:rPr>
          <w:sz w:val="22"/>
        </w:rPr>
        <w:t>"Приложение N 2</w:t>
      </w:r>
    </w:p>
    <w:p w14:paraId="1F320000">
      <w:pPr>
        <w:widowControl w:val="0"/>
        <w:spacing w:after="0" w:before="0" w:line="240" w:lineRule="auto"/>
        <w:ind w:firstLine="0" w:left="0"/>
        <w:jc w:val="right"/>
        <w:rPr>
          <w:sz w:val="22"/>
        </w:rPr>
      </w:pPr>
      <w:r>
        <w:rPr>
          <w:sz w:val="22"/>
        </w:rPr>
        <w:t xml:space="preserve">к Договору </w:t>
      </w:r>
    </w:p>
    <w:p w14:paraId="20320000">
      <w:pPr>
        <w:widowControl w:val="0"/>
        <w:spacing w:after="0" w:before="0" w:line="240" w:lineRule="auto"/>
        <w:ind w:firstLine="0" w:left="0"/>
        <w:jc w:val="right"/>
        <w:rPr>
          <w:sz w:val="22"/>
        </w:rPr>
      </w:pPr>
      <w:r>
        <w:rPr>
          <w:sz w:val="22"/>
        </w:rPr>
        <w:t>от _________ 20__ N ___</w:t>
      </w:r>
    </w:p>
    <w:p w14:paraId="21320000">
      <w:pPr>
        <w:widowControl w:val="0"/>
        <w:spacing w:after="0" w:before="0" w:line="240" w:lineRule="auto"/>
        <w:ind w:firstLine="0" w:left="0"/>
        <w:rPr>
          <w:sz w:val="20"/>
        </w:rPr>
      </w:pPr>
    </w:p>
    <w:p w14:paraId="22320000">
      <w:pPr>
        <w:widowControl w:val="0"/>
        <w:spacing w:after="0" w:before="0" w:line="240" w:lineRule="auto"/>
        <w:ind w:firstLine="0" w:left="0"/>
        <w:jc w:val="center"/>
        <w:rPr>
          <w:sz w:val="20"/>
        </w:rPr>
      </w:pPr>
      <w:r>
        <w:rPr>
          <w:sz w:val="20"/>
        </w:rPr>
        <w:t>Отчет о достижении значений результатов</w:t>
      </w:r>
    </w:p>
    <w:p w14:paraId="23320000">
      <w:pPr>
        <w:widowControl w:val="0"/>
        <w:spacing w:after="0" w:before="0" w:line="240" w:lineRule="auto"/>
        <w:ind w:firstLine="0" w:left="0"/>
        <w:jc w:val="center"/>
        <w:rPr>
          <w:sz w:val="20"/>
        </w:rPr>
      </w:pPr>
      <w:r>
        <w:rPr>
          <w:sz w:val="20"/>
        </w:rPr>
        <w:t xml:space="preserve">предоставления Вклада </w:t>
      </w:r>
    </w:p>
    <w:p w14:paraId="24320000">
      <w:pPr>
        <w:widowControl w:val="0"/>
        <w:spacing w:after="0" w:before="0" w:line="240" w:lineRule="auto"/>
        <w:ind w:firstLine="0" w:left="0"/>
        <w:jc w:val="center"/>
        <w:rPr>
          <w:sz w:val="20"/>
        </w:rPr>
      </w:pPr>
      <w:r>
        <w:rPr>
          <w:sz w:val="20"/>
        </w:rPr>
        <w:t>по состоянию на _______ 20__ г.</w:t>
      </w:r>
    </w:p>
    <w:p w14:paraId="25320000">
      <w:pPr>
        <w:widowControl w:val="0"/>
        <w:spacing w:after="0" w:before="0" w:line="240" w:lineRule="auto"/>
        <w:ind w:firstLine="0" w:left="0"/>
        <w:rPr>
          <w:sz w:val="20"/>
        </w:rPr>
      </w:pPr>
    </w:p>
    <w:tbl>
      <w:tblPr>
        <w:tblStyle w:val="Style_3"/>
        <w:tblLayout w:type="fixed"/>
        <w:tblCellMar>
          <w:top w:type="dxa" w:w="102"/>
          <w:left w:type="dxa" w:w="62"/>
          <w:bottom w:type="dxa" w:w="102"/>
          <w:right w:type="dxa" w:w="62"/>
        </w:tblCellMar>
      </w:tblPr>
      <w:tblGrid>
        <w:gridCol w:w="3175"/>
        <w:gridCol w:w="4763"/>
        <w:gridCol w:w="1984"/>
        <w:gridCol w:w="3261"/>
      </w:tblGrid>
      <w:tr>
        <w:tc>
          <w:tcPr>
            <w:tcW w:type="dxa" w:w="7938"/>
            <w:gridSpan w:val="2"/>
            <w:tcMar>
              <w:top w:type="dxa" w:w="102"/>
              <w:left w:type="dxa" w:w="62"/>
              <w:bottom w:type="dxa" w:w="102"/>
              <w:right w:type="dxa" w:w="62"/>
            </w:tcMar>
          </w:tcPr>
          <w:p w14:paraId="26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tcPr>
          <w:p w14:paraId="27320000">
            <w:pPr>
              <w:widowControl w:val="0"/>
              <w:spacing w:after="0" w:before="0" w:line="240" w:lineRule="auto"/>
              <w:ind w:firstLine="0" w:left="0"/>
              <w:jc w:val="left"/>
              <w:rPr>
                <w:sz w:val="20"/>
              </w:rPr>
            </w:pP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320000">
            <w:pPr>
              <w:widowControl w:val="0"/>
              <w:spacing w:after="0" w:before="0" w:line="240" w:lineRule="auto"/>
              <w:ind w:firstLine="0" w:left="0"/>
              <w:jc w:val="center"/>
              <w:rPr>
                <w:sz w:val="20"/>
              </w:rPr>
            </w:pPr>
            <w:r>
              <w:rPr>
                <w:sz w:val="20"/>
              </w:rPr>
              <w:t>КОДЫ</w:t>
            </w:r>
          </w:p>
        </w:tc>
      </w:tr>
      <w:tr>
        <w:tc>
          <w:tcPr>
            <w:tcW w:type="dxa" w:w="7938"/>
            <w:gridSpan w:val="2"/>
            <w:tcMar>
              <w:top w:type="dxa" w:w="102"/>
              <w:left w:type="dxa" w:w="62"/>
              <w:bottom w:type="dxa" w:w="102"/>
              <w:right w:type="dxa" w:w="62"/>
            </w:tcMar>
          </w:tcPr>
          <w:p w14:paraId="29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tcPr>
          <w:p w14:paraId="2A320000">
            <w:pPr>
              <w:widowControl w:val="0"/>
              <w:spacing w:after="0" w:before="0" w:line="240" w:lineRule="auto"/>
              <w:ind w:firstLine="0" w:left="0"/>
              <w:jc w:val="right"/>
              <w:rPr>
                <w:sz w:val="20"/>
              </w:rPr>
            </w:pPr>
            <w:r>
              <w:rPr>
                <w:sz w:val="20"/>
              </w:rPr>
              <w:t>Дата</w:t>
            </w: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320000">
            <w:pPr>
              <w:widowControl w:val="0"/>
              <w:spacing w:after="0" w:before="0" w:line="240" w:lineRule="auto"/>
              <w:ind w:firstLine="0" w:left="0"/>
              <w:jc w:val="left"/>
              <w:rPr>
                <w:sz w:val="20"/>
              </w:rPr>
            </w:pPr>
          </w:p>
        </w:tc>
      </w:tr>
      <w:tr>
        <w:trPr>
          <w:trHeight w:hRule="atLeast" w:val="137"/>
        </w:trPr>
        <w:tc>
          <w:tcPr>
            <w:tcW w:type="dxa" w:w="3175"/>
            <w:tcMar>
              <w:top w:type="dxa" w:w="102"/>
              <w:left w:type="dxa" w:w="62"/>
              <w:bottom w:type="dxa" w:w="102"/>
              <w:right w:type="dxa" w:w="62"/>
            </w:tcMar>
          </w:tcPr>
          <w:p w14:paraId="2C320000">
            <w:pPr>
              <w:widowControl w:val="0"/>
              <w:spacing w:after="0" w:before="0" w:line="240" w:lineRule="auto"/>
              <w:ind w:firstLine="0" w:left="0"/>
              <w:jc w:val="left"/>
              <w:rPr>
                <w:sz w:val="20"/>
              </w:rPr>
            </w:pPr>
            <w:r>
              <w:rPr>
                <w:sz w:val="20"/>
              </w:rPr>
              <w:t>Наименование Организации</w:t>
            </w:r>
          </w:p>
        </w:tc>
        <w:tc>
          <w:tcPr>
            <w:tcW w:type="dxa" w:w="4763"/>
            <w:tcBorders>
              <w:bottom w:color="000000" w:sz="4" w:val="single"/>
            </w:tcBorders>
            <w:tcMar>
              <w:top w:type="dxa" w:w="102"/>
              <w:left w:type="dxa" w:w="62"/>
              <w:bottom w:type="dxa" w:w="102"/>
              <w:right w:type="dxa" w:w="62"/>
            </w:tcMar>
          </w:tcPr>
          <w:p w14:paraId="2D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tcPr>
          <w:p w14:paraId="2E320000">
            <w:pPr>
              <w:widowControl w:val="0"/>
              <w:spacing w:after="0" w:before="0" w:line="240" w:lineRule="auto"/>
              <w:ind w:firstLine="0" w:left="0"/>
              <w:jc w:val="right"/>
              <w:rPr>
                <w:sz w:val="20"/>
              </w:rPr>
            </w:pPr>
            <w:r>
              <w:rPr>
                <w:sz w:val="20"/>
              </w:rPr>
              <w:t>ИНН</w:t>
            </w: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32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30320000">
            <w:pPr>
              <w:widowControl w:val="0"/>
              <w:spacing w:after="0" w:before="0" w:line="240" w:lineRule="auto"/>
              <w:ind w:firstLine="0" w:left="0"/>
              <w:jc w:val="left"/>
              <w:rPr>
                <w:sz w:val="20"/>
              </w:rPr>
            </w:pPr>
            <w:r>
              <w:rPr>
                <w:sz w:val="20"/>
              </w:rPr>
              <w:t>Наименование Получателя средств из бюджета</w:t>
            </w:r>
          </w:p>
        </w:tc>
        <w:tc>
          <w:tcPr>
            <w:tcW w:type="dxa" w:w="4763"/>
            <w:tcBorders>
              <w:top w:color="000000" w:sz="4" w:val="single"/>
              <w:bottom w:color="000000" w:sz="4" w:val="single"/>
            </w:tcBorders>
            <w:tcMar>
              <w:top w:type="dxa" w:w="102"/>
              <w:left w:type="dxa" w:w="62"/>
              <w:bottom w:type="dxa" w:w="102"/>
              <w:right w:type="dxa" w:w="62"/>
            </w:tcMar>
          </w:tcPr>
          <w:p w14:paraId="31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vAlign w:val="bottom"/>
          </w:tcPr>
          <w:p w14:paraId="32320000">
            <w:pPr>
              <w:widowControl w:val="0"/>
              <w:spacing w:after="0" w:before="0" w:line="240" w:lineRule="auto"/>
              <w:ind w:firstLine="0" w:left="0"/>
              <w:jc w:val="right"/>
              <w:rPr>
                <w:sz w:val="20"/>
              </w:rPr>
            </w:pPr>
            <w:r>
              <w:rPr>
                <w:sz w:val="20"/>
              </w:rPr>
              <w:t>по Сводному реестру</w:t>
            </w: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32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34320000">
            <w:pPr>
              <w:widowControl w:val="0"/>
              <w:spacing w:after="0" w:before="0" w:line="240" w:lineRule="auto"/>
              <w:ind w:firstLine="0" w:left="0"/>
              <w:jc w:val="left"/>
              <w:rPr>
                <w:sz w:val="20"/>
              </w:rPr>
            </w:pPr>
            <w:r>
              <w:rPr>
                <w:sz w:val="20"/>
              </w:rPr>
              <w:t xml:space="preserve">Наименование федерального проекта </w:t>
            </w:r>
            <w:r>
              <w:rPr>
                <w:sz w:val="20"/>
              </w:rPr>
              <w:fldChar w:fldCharType="begin"/>
            </w:r>
            <w:r>
              <w:rPr>
                <w:sz w:val="20"/>
              </w:rPr>
              <w:instrText>HYPERLINK \l "Par1326" \o "&lt;1&gt;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instrText>
            </w:r>
            <w:r>
              <w:rPr>
                <w:sz w:val="20"/>
              </w:rPr>
              <w:fldChar w:fldCharType="separate"/>
            </w:r>
            <w:r>
              <w:rPr>
                <w:sz w:val="20"/>
              </w:rPr>
              <w:t>&lt;1&gt;</w:t>
            </w:r>
            <w:r>
              <w:rPr>
                <w:sz w:val="20"/>
              </w:rPr>
              <w:fldChar w:fldCharType="end"/>
            </w:r>
          </w:p>
        </w:tc>
        <w:tc>
          <w:tcPr>
            <w:tcW w:type="dxa" w:w="4763"/>
            <w:tcBorders>
              <w:top w:color="000000" w:sz="4" w:val="single"/>
              <w:bottom w:color="000000" w:sz="4" w:val="single"/>
            </w:tcBorders>
            <w:tcMar>
              <w:top w:type="dxa" w:w="102"/>
              <w:left w:type="dxa" w:w="62"/>
              <w:bottom w:type="dxa" w:w="102"/>
              <w:right w:type="dxa" w:w="62"/>
            </w:tcMar>
          </w:tcPr>
          <w:p w14:paraId="35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vAlign w:val="bottom"/>
          </w:tcPr>
          <w:p w14:paraId="36320000">
            <w:pPr>
              <w:widowControl w:val="0"/>
              <w:spacing w:after="0" w:before="0" w:line="240" w:lineRule="auto"/>
              <w:ind w:firstLine="0" w:left="0"/>
              <w:jc w:val="right"/>
              <w:rPr>
                <w:sz w:val="20"/>
              </w:rPr>
            </w:pPr>
            <w:r>
              <w:rPr>
                <w:sz w:val="20"/>
              </w:rPr>
              <w:t xml:space="preserve">по БК </w:t>
            </w:r>
            <w:r>
              <w:rPr>
                <w:sz w:val="20"/>
              </w:rPr>
              <w:fldChar w:fldCharType="begin"/>
            </w:r>
            <w:r>
              <w:rPr>
                <w:sz w:val="20"/>
              </w:rPr>
              <w:instrText>HYPERLINK \l "Par1326" \o "&lt;1&gt;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instrText>
            </w:r>
            <w:r>
              <w:rPr>
                <w:sz w:val="20"/>
              </w:rPr>
              <w:fldChar w:fldCharType="separate"/>
            </w:r>
            <w:r>
              <w:rPr>
                <w:sz w:val="20"/>
              </w:rPr>
              <w:t>&lt;1&gt;</w:t>
            </w:r>
            <w:r>
              <w:rPr>
                <w:sz w:val="20"/>
              </w:rPr>
              <w:fldChar w:fldCharType="end"/>
            </w: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32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38320000">
            <w:pPr>
              <w:widowControl w:val="0"/>
              <w:spacing w:after="0" w:before="0" w:line="240" w:lineRule="auto"/>
              <w:ind w:firstLine="0" w:left="0"/>
              <w:jc w:val="left"/>
              <w:rPr>
                <w:sz w:val="20"/>
              </w:rPr>
            </w:pPr>
          </w:p>
        </w:tc>
        <w:tc>
          <w:tcPr>
            <w:tcW w:type="dxa" w:w="4763"/>
            <w:tcBorders>
              <w:top w:color="000000" w:sz="4" w:val="single"/>
            </w:tcBorders>
            <w:tcMar>
              <w:top w:type="dxa" w:w="102"/>
              <w:left w:type="dxa" w:w="62"/>
              <w:bottom w:type="dxa" w:w="102"/>
              <w:right w:type="dxa" w:w="62"/>
            </w:tcMar>
          </w:tcPr>
          <w:p w14:paraId="39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vAlign w:val="bottom"/>
          </w:tcPr>
          <w:p w14:paraId="3A320000">
            <w:pPr>
              <w:widowControl w:val="0"/>
              <w:spacing w:after="0" w:before="0" w:line="240" w:lineRule="auto"/>
              <w:ind w:firstLine="0" w:left="0"/>
              <w:jc w:val="right"/>
              <w:rPr>
                <w:sz w:val="20"/>
              </w:rPr>
            </w:pPr>
            <w:r>
              <w:rPr>
                <w:sz w:val="20"/>
              </w:rPr>
              <w:t xml:space="preserve">Номер соглашения </w:t>
            </w:r>
            <w:r>
              <w:rPr>
                <w:sz w:val="20"/>
              </w:rPr>
              <w:fldChar w:fldCharType="begin"/>
            </w:r>
            <w:r>
              <w:rPr>
                <w:sz w:val="20"/>
              </w:rPr>
              <w:instrText>HYPERLINK \l "Par1327" \o "&lt;2&gt; Указываются реквизиты Соглашения о предоставлении субсидии из федерального бюджета."</w:instrText>
            </w:r>
            <w:r>
              <w:rPr>
                <w:sz w:val="20"/>
              </w:rPr>
              <w:fldChar w:fldCharType="separate"/>
            </w:r>
            <w:r>
              <w:rPr>
                <w:sz w:val="20"/>
              </w:rPr>
              <w:t>&lt;2&gt;</w:t>
            </w:r>
            <w:r>
              <w:rPr>
                <w:sz w:val="20"/>
              </w:rPr>
              <w:fldChar w:fldCharType="end"/>
            </w: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32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3C320000">
            <w:pPr>
              <w:widowControl w:val="0"/>
              <w:spacing w:after="0" w:before="0" w:line="240" w:lineRule="auto"/>
              <w:ind w:firstLine="0" w:left="0"/>
              <w:jc w:val="left"/>
              <w:rPr>
                <w:sz w:val="20"/>
              </w:rPr>
            </w:pPr>
          </w:p>
        </w:tc>
        <w:tc>
          <w:tcPr>
            <w:tcW w:type="dxa" w:w="4763"/>
            <w:tcMar>
              <w:top w:type="dxa" w:w="102"/>
              <w:left w:type="dxa" w:w="62"/>
              <w:bottom w:type="dxa" w:w="102"/>
              <w:right w:type="dxa" w:w="62"/>
            </w:tcMar>
          </w:tcPr>
          <w:p w14:paraId="3D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vAlign w:val="bottom"/>
          </w:tcPr>
          <w:p w14:paraId="3E320000">
            <w:pPr>
              <w:widowControl w:val="0"/>
              <w:spacing w:after="0" w:before="0" w:line="240" w:lineRule="auto"/>
              <w:ind w:firstLine="0" w:left="0"/>
              <w:jc w:val="right"/>
              <w:rPr>
                <w:sz w:val="20"/>
              </w:rPr>
            </w:pPr>
            <w:r>
              <w:rPr>
                <w:sz w:val="20"/>
              </w:rPr>
              <w:t xml:space="preserve">Дата соглашения </w:t>
            </w:r>
            <w:r>
              <w:rPr>
                <w:sz w:val="20"/>
              </w:rPr>
              <w:fldChar w:fldCharType="begin"/>
            </w:r>
            <w:r>
              <w:rPr>
                <w:sz w:val="20"/>
              </w:rPr>
              <w:instrText>HYPERLINK \l "Par1327" \o "&lt;2&gt; Указываются реквизиты Соглашения о предоставлении субсидии из федерального бюджета."</w:instrText>
            </w:r>
            <w:r>
              <w:rPr>
                <w:sz w:val="20"/>
              </w:rPr>
              <w:fldChar w:fldCharType="separate"/>
            </w:r>
            <w:r>
              <w:rPr>
                <w:sz w:val="20"/>
              </w:rPr>
              <w:t>&lt;2&gt;</w:t>
            </w:r>
            <w:r>
              <w:rPr>
                <w:sz w:val="20"/>
              </w:rPr>
              <w:fldChar w:fldCharType="end"/>
            </w: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32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40320000">
            <w:pPr>
              <w:widowControl w:val="0"/>
              <w:spacing w:after="0" w:before="0" w:line="240" w:lineRule="auto"/>
              <w:ind w:firstLine="0" w:left="0"/>
              <w:jc w:val="left"/>
              <w:rPr>
                <w:sz w:val="20"/>
              </w:rPr>
            </w:pPr>
            <w:r>
              <w:rPr>
                <w:sz w:val="20"/>
              </w:rPr>
              <w:t>Вид документа</w:t>
            </w:r>
          </w:p>
        </w:tc>
        <w:tc>
          <w:tcPr>
            <w:tcW w:type="dxa" w:w="4763"/>
            <w:tcBorders>
              <w:bottom w:color="000000" w:sz="4" w:val="single"/>
            </w:tcBorders>
            <w:tcMar>
              <w:top w:type="dxa" w:w="102"/>
              <w:left w:type="dxa" w:w="62"/>
              <w:bottom w:type="dxa" w:w="102"/>
              <w:right w:type="dxa" w:w="62"/>
            </w:tcMar>
          </w:tcPr>
          <w:p w14:paraId="41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tcPr>
          <w:p w14:paraId="42320000">
            <w:pPr>
              <w:widowControl w:val="0"/>
              <w:spacing w:after="0" w:before="0" w:line="240" w:lineRule="auto"/>
              <w:ind w:firstLine="0" w:left="0"/>
              <w:jc w:val="left"/>
              <w:rPr>
                <w:sz w:val="20"/>
              </w:rPr>
            </w:pP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32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44320000">
            <w:pPr>
              <w:widowControl w:val="0"/>
              <w:spacing w:after="0" w:before="0" w:line="240" w:lineRule="auto"/>
              <w:ind w:firstLine="0" w:left="0"/>
              <w:jc w:val="left"/>
              <w:rPr>
                <w:sz w:val="20"/>
              </w:rPr>
            </w:pPr>
          </w:p>
        </w:tc>
        <w:tc>
          <w:tcPr>
            <w:tcW w:type="dxa" w:w="4763"/>
            <w:tcBorders>
              <w:top w:color="000000" w:sz="4" w:val="single"/>
            </w:tcBorders>
            <w:tcMar>
              <w:top w:type="dxa" w:w="102"/>
              <w:left w:type="dxa" w:w="62"/>
              <w:bottom w:type="dxa" w:w="102"/>
              <w:right w:type="dxa" w:w="62"/>
            </w:tcMar>
          </w:tcPr>
          <w:p w14:paraId="45320000">
            <w:pPr>
              <w:widowControl w:val="0"/>
              <w:spacing w:after="0" w:before="0" w:line="240" w:lineRule="auto"/>
              <w:ind w:firstLine="0" w:left="0"/>
              <w:jc w:val="center"/>
              <w:rPr>
                <w:sz w:val="20"/>
              </w:rPr>
            </w:pPr>
            <w:r>
              <w:rPr>
                <w:sz w:val="20"/>
              </w:rPr>
              <w:t xml:space="preserve">(первичный - "0", уточненный - "1", "2", "3", "...") </w:t>
            </w:r>
            <w:r>
              <w:rPr>
                <w:sz w:val="20"/>
              </w:rPr>
              <w:fldChar w:fldCharType="begin"/>
            </w:r>
            <w:r>
              <w:rPr>
                <w:sz w:val="20"/>
              </w:rPr>
              <w:instrText>HYPERLINK \l "Par1328" \o "&lt;3&gt; При представлении уточненного отчета указывается номер корректировки (например, "1", "2", "3", "...")."</w:instrText>
            </w:r>
            <w:r>
              <w:rPr>
                <w:sz w:val="20"/>
              </w:rPr>
              <w:fldChar w:fldCharType="separate"/>
            </w:r>
            <w:r>
              <w:rPr>
                <w:sz w:val="20"/>
              </w:rPr>
              <w:t>&lt;3&gt;</w:t>
            </w:r>
            <w:r>
              <w:rPr>
                <w:sz w:val="20"/>
              </w:rPr>
              <w:fldChar w:fldCharType="end"/>
            </w:r>
          </w:p>
        </w:tc>
        <w:tc>
          <w:tcPr>
            <w:tcW w:type="dxa" w:w="1984"/>
            <w:tcBorders>
              <w:right w:color="000000" w:sz="4" w:val="single"/>
            </w:tcBorders>
            <w:tcMar>
              <w:top w:type="dxa" w:w="102"/>
              <w:left w:type="dxa" w:w="62"/>
              <w:bottom w:type="dxa" w:w="102"/>
              <w:right w:type="dxa" w:w="62"/>
            </w:tcMar>
            <w:vAlign w:val="bottom"/>
          </w:tcPr>
          <w:p w14:paraId="46320000">
            <w:pPr>
              <w:widowControl w:val="0"/>
              <w:spacing w:after="0" w:before="0" w:line="240" w:lineRule="auto"/>
              <w:ind w:firstLine="0" w:left="0"/>
              <w:jc w:val="left"/>
              <w:rPr>
                <w:sz w:val="20"/>
              </w:rPr>
            </w:pPr>
          </w:p>
        </w:tc>
        <w:tc>
          <w:tcPr>
            <w:tcW w:type="dxa" w:w="3261"/>
            <w:tcBorders>
              <w:top w:color="000000" w:sz="4" w:val="single"/>
              <w:left w:color="000000" w:sz="4" w:val="single"/>
              <w:right w:color="000000" w:sz="4" w:val="single"/>
            </w:tcBorders>
            <w:tcMar>
              <w:top w:type="dxa" w:w="102"/>
              <w:left w:type="dxa" w:w="62"/>
              <w:bottom w:type="dxa" w:w="102"/>
              <w:right w:type="dxa" w:w="62"/>
            </w:tcMar>
            <w:vAlign w:val="bottom"/>
          </w:tcPr>
          <w:p w14:paraId="4732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48320000">
            <w:pPr>
              <w:widowControl w:val="0"/>
              <w:spacing w:after="0" w:before="0" w:line="240" w:lineRule="auto"/>
              <w:ind w:firstLine="0" w:left="0"/>
              <w:jc w:val="left"/>
              <w:rPr>
                <w:sz w:val="20"/>
              </w:rPr>
            </w:pPr>
            <w:r>
              <w:rPr>
                <w:sz w:val="20"/>
              </w:rPr>
              <w:t>Периодичность: квартальная; годовая</w:t>
            </w:r>
          </w:p>
        </w:tc>
        <w:tc>
          <w:tcPr>
            <w:tcW w:type="dxa" w:w="4763"/>
            <w:tcMar>
              <w:top w:type="dxa" w:w="102"/>
              <w:left w:type="dxa" w:w="62"/>
              <w:bottom w:type="dxa" w:w="102"/>
              <w:right w:type="dxa" w:w="62"/>
            </w:tcMar>
          </w:tcPr>
          <w:p w14:paraId="49320000">
            <w:pPr>
              <w:widowControl w:val="0"/>
              <w:spacing w:after="0" w:before="0" w:line="240" w:lineRule="auto"/>
              <w:ind w:firstLine="0" w:left="0"/>
              <w:jc w:val="left"/>
              <w:rPr>
                <w:sz w:val="20"/>
              </w:rPr>
            </w:pPr>
          </w:p>
        </w:tc>
        <w:tc>
          <w:tcPr>
            <w:tcW w:type="dxa" w:w="1984"/>
            <w:tcBorders>
              <w:right w:color="000000" w:sz="4" w:val="single"/>
            </w:tcBorders>
            <w:tcMar>
              <w:top w:type="dxa" w:w="102"/>
              <w:left w:type="dxa" w:w="62"/>
              <w:bottom w:type="dxa" w:w="102"/>
              <w:right w:type="dxa" w:w="62"/>
            </w:tcMar>
          </w:tcPr>
          <w:p w14:paraId="4A320000">
            <w:pPr>
              <w:widowControl w:val="0"/>
              <w:spacing w:after="0" w:before="0" w:line="240" w:lineRule="auto"/>
              <w:ind w:firstLine="0" w:left="0"/>
              <w:jc w:val="left"/>
              <w:rPr>
                <w:sz w:val="20"/>
              </w:rPr>
            </w:pPr>
          </w:p>
        </w:tc>
        <w:tc>
          <w:tcPr>
            <w:tcW w:type="dxa" w:w="3261"/>
            <w:tcBorders>
              <w:left w:color="000000" w:sz="4" w:val="single"/>
              <w:bottom w:color="000000" w:sz="4" w:val="single"/>
              <w:right w:color="000000" w:sz="4" w:val="single"/>
            </w:tcBorders>
            <w:tcMar>
              <w:top w:type="dxa" w:w="102"/>
              <w:left w:type="dxa" w:w="62"/>
              <w:bottom w:type="dxa" w:w="102"/>
              <w:right w:type="dxa" w:w="62"/>
            </w:tcMar>
          </w:tcPr>
          <w:p w14:paraId="4B320000">
            <w:pPr>
              <w:widowControl w:val="0"/>
              <w:spacing w:after="0" w:before="0" w:line="240" w:lineRule="auto"/>
              <w:ind w:firstLine="0" w:left="0"/>
              <w:jc w:val="left"/>
              <w:rPr>
                <w:sz w:val="20"/>
              </w:rPr>
            </w:pPr>
          </w:p>
        </w:tc>
      </w:tr>
      <w:tr>
        <w:tc>
          <w:tcPr>
            <w:tcW w:type="dxa" w:w="7938"/>
            <w:gridSpan w:val="2"/>
            <w:tcMar>
              <w:top w:type="dxa" w:w="102"/>
              <w:left w:type="dxa" w:w="62"/>
              <w:bottom w:type="dxa" w:w="102"/>
              <w:right w:type="dxa" w:w="62"/>
            </w:tcMar>
          </w:tcPr>
          <w:p w14:paraId="4C320000">
            <w:pPr>
              <w:widowControl w:val="0"/>
              <w:spacing w:after="0" w:before="0" w:line="240" w:lineRule="auto"/>
              <w:ind w:firstLine="0" w:left="0"/>
              <w:jc w:val="left"/>
              <w:rPr>
                <w:sz w:val="20"/>
              </w:rPr>
            </w:pPr>
            <w:r>
              <w:rPr>
                <w:sz w:val="20"/>
              </w:rPr>
              <w:t>Единица измерения: руб (с точностью до второго знака после запятой)</w:t>
            </w:r>
          </w:p>
        </w:tc>
        <w:tc>
          <w:tcPr>
            <w:tcW w:type="dxa" w:w="1984"/>
            <w:tcBorders>
              <w:right w:color="000000" w:sz="4" w:val="single"/>
            </w:tcBorders>
            <w:tcMar>
              <w:top w:type="dxa" w:w="102"/>
              <w:left w:type="dxa" w:w="62"/>
              <w:bottom w:type="dxa" w:w="102"/>
              <w:right w:type="dxa" w:w="62"/>
            </w:tcMar>
            <w:vAlign w:val="bottom"/>
          </w:tcPr>
          <w:p w14:paraId="4D320000">
            <w:pPr>
              <w:widowControl w:val="0"/>
              <w:spacing w:after="0" w:before="0" w:line="240" w:lineRule="auto"/>
              <w:ind w:firstLine="0" w:left="0"/>
              <w:jc w:val="right"/>
              <w:rPr>
                <w:sz w:val="20"/>
              </w:rPr>
            </w:pPr>
            <w:r>
              <w:rPr>
                <w:sz w:val="20"/>
              </w:rPr>
              <w:t xml:space="preserve">по </w:t>
            </w:r>
            <w:r>
              <w:rPr>
                <w:sz w:val="20"/>
              </w:rPr>
              <w:fldChar w:fldCharType="begin"/>
            </w:r>
            <w:r>
              <w:rPr>
                <w:sz w:val="20"/>
              </w:rPr>
              <w:instrText>HYPERLINK "https://login.consultant.ru/link/?req=doc&amp;base=LAW&amp;n=377985&amp;date=04.08.2021&amp;dst=101916&amp;fld=134"</w:instrText>
            </w:r>
            <w:r>
              <w:rPr>
                <w:sz w:val="20"/>
              </w:rPr>
              <w:fldChar w:fldCharType="separate"/>
            </w:r>
            <w:r>
              <w:rPr>
                <w:sz w:val="20"/>
              </w:rPr>
              <w:t>ОКЕИ</w:t>
            </w:r>
            <w:r>
              <w:rPr>
                <w:sz w:val="20"/>
              </w:rPr>
              <w:fldChar w:fldCharType="end"/>
            </w:r>
          </w:p>
        </w:tc>
        <w:tc>
          <w:tcPr>
            <w:tcW w:type="dxa" w:w="3261"/>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E320000">
            <w:pPr>
              <w:widowControl w:val="0"/>
              <w:spacing w:after="0" w:before="0" w:line="240" w:lineRule="auto"/>
              <w:ind w:firstLine="0" w:left="0"/>
              <w:jc w:val="center"/>
              <w:rPr>
                <w:sz w:val="20"/>
              </w:rPr>
            </w:pPr>
            <w:r>
              <w:rPr>
                <w:sz w:val="20"/>
              </w:rPr>
              <w:t>383</w:t>
            </w:r>
          </w:p>
        </w:tc>
      </w:tr>
    </w:tbl>
    <w:p w14:paraId="4F320000">
      <w:pPr>
        <w:widowControl w:val="0"/>
        <w:spacing w:after="0" w:before="0" w:line="240" w:lineRule="auto"/>
        <w:ind w:firstLine="0" w:left="0"/>
        <w:rPr>
          <w:rFonts w:ascii="Calibri" w:hAnsi="Calibri"/>
          <w:sz w:val="22"/>
        </w:rPr>
      </w:pPr>
      <w:r>
        <w:rPr>
          <w:rFonts w:ascii="Calibri" w:hAnsi="Calibri"/>
          <w:sz w:val="20"/>
        </w:rPr>
        <w:br/>
      </w:r>
    </w:p>
    <w:p w14:paraId="50320000">
      <w:pPr>
        <w:sectPr>
          <w:headerReference r:id="rId21" w:type="default"/>
          <w:footerReference r:id="rId22" w:type="default"/>
          <w:pgSz w:h="11906" w:orient="landscape" w:w="16838"/>
          <w:pgMar w:bottom="566" w:footer="0" w:gutter="0" w:header="0" w:left="1440" w:right="1440" w:top="1133"/>
        </w:sectPr>
      </w:pPr>
    </w:p>
    <w:tbl>
      <w:tblPr>
        <w:tblStyle w:val="Style_3"/>
        <w:tblInd w:type="dxa" w:w="-709"/>
        <w:tblLayout w:type="fixed"/>
        <w:tblCellMar>
          <w:top w:type="dxa" w:w="102"/>
          <w:left w:type="dxa" w:w="62"/>
          <w:bottom w:type="dxa" w:w="102"/>
          <w:right w:type="dxa" w:w="62"/>
        </w:tblCellMar>
      </w:tblPr>
      <w:tblGrid>
        <w:gridCol w:w="1077"/>
        <w:gridCol w:w="768"/>
        <w:gridCol w:w="1132"/>
        <w:gridCol w:w="993"/>
        <w:gridCol w:w="992"/>
        <w:gridCol w:w="709"/>
        <w:gridCol w:w="850"/>
        <w:gridCol w:w="992"/>
        <w:gridCol w:w="1276"/>
        <w:gridCol w:w="992"/>
        <w:gridCol w:w="1276"/>
        <w:gridCol w:w="992"/>
        <w:gridCol w:w="993"/>
        <w:gridCol w:w="567"/>
        <w:gridCol w:w="425"/>
        <w:gridCol w:w="850"/>
        <w:gridCol w:w="851"/>
      </w:tblGrid>
      <w:tr>
        <w:tc>
          <w:tcPr>
            <w:tcW w:type="dxa" w:w="1845"/>
            <w:gridSpan w:val="2"/>
            <w:vMerge w:val="restart"/>
            <w:tcBorders>
              <w:top w:color="000000" w:sz="4" w:val="single"/>
              <w:bottom w:color="000000" w:sz="4" w:val="single"/>
              <w:right w:color="000000" w:sz="4" w:val="single"/>
            </w:tcBorders>
            <w:tcMar>
              <w:top w:type="dxa" w:w="102"/>
              <w:left w:type="dxa" w:w="62"/>
              <w:bottom w:type="dxa" w:w="102"/>
              <w:right w:type="dxa" w:w="62"/>
            </w:tcMar>
          </w:tcPr>
          <w:p w14:paraId="51320000">
            <w:pPr>
              <w:widowControl w:val="0"/>
              <w:spacing w:after="0" w:before="0" w:line="240" w:lineRule="auto"/>
              <w:ind w:firstLine="0" w:left="0"/>
              <w:jc w:val="center"/>
              <w:rPr>
                <w:sz w:val="18"/>
              </w:rPr>
            </w:pPr>
            <w:r>
              <w:rPr>
                <w:sz w:val="18"/>
              </w:rPr>
              <w:t xml:space="preserve">Направление расходов </w:t>
            </w:r>
            <w:r>
              <w:rPr>
                <w:sz w:val="18"/>
              </w:rPr>
              <w:fldChar w:fldCharType="begin"/>
            </w:r>
            <w:r>
              <w:rPr>
                <w:sz w:val="18"/>
              </w:rPr>
              <w:instrText>HYPERLINK \l "Par1329" \o "&lt;4&gt;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w:instrText>
            </w:r>
            <w:r>
              <w:rPr>
                <w:sz w:val="18"/>
              </w:rPr>
              <w:fldChar w:fldCharType="separate"/>
            </w:r>
            <w:r>
              <w:rPr>
                <w:sz w:val="18"/>
              </w:rPr>
              <w:t>&lt;4&gt;</w:t>
            </w:r>
            <w:r>
              <w:rPr>
                <w:sz w:val="18"/>
              </w:rPr>
              <w:fldChar w:fldCharType="end"/>
            </w:r>
          </w:p>
        </w:tc>
        <w:tc>
          <w:tcPr>
            <w:tcW w:type="dxa" w:w="113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320000">
            <w:pPr>
              <w:widowControl w:val="0"/>
              <w:spacing w:after="0" w:before="0" w:line="240" w:lineRule="auto"/>
              <w:ind w:firstLine="0" w:left="0"/>
              <w:jc w:val="center"/>
              <w:rPr>
                <w:sz w:val="18"/>
              </w:rPr>
            </w:pPr>
            <w:r>
              <w:rPr>
                <w:sz w:val="18"/>
              </w:rPr>
              <w:t xml:space="preserve">Результат предоставления Вклада </w:t>
            </w:r>
            <w:r>
              <w:rPr>
                <w:sz w:val="18"/>
              </w:rPr>
              <w:fldChar w:fldCharType="begin"/>
            </w:r>
            <w:r>
              <w:rPr>
                <w:sz w:val="18"/>
              </w:rPr>
              <w:instrText>HYPERLINK \l "Par1329" \o "&lt;4&gt;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w:instrText>
            </w:r>
            <w:r>
              <w:rPr>
                <w:sz w:val="18"/>
              </w:rPr>
              <w:fldChar w:fldCharType="separate"/>
            </w:r>
            <w:r>
              <w:rPr>
                <w:sz w:val="18"/>
              </w:rPr>
              <w:t>&lt;4&gt;</w:t>
            </w:r>
            <w:r>
              <w:rPr>
                <w:sz w:val="18"/>
              </w:rPr>
              <w:fldChar w:fldCharType="end"/>
            </w:r>
          </w:p>
        </w:tc>
        <w:tc>
          <w:tcPr>
            <w:tcW w:type="dxa" w:w="1985"/>
            <w:gridSpan w:val="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320000">
            <w:pPr>
              <w:widowControl w:val="0"/>
              <w:spacing w:after="0" w:before="0" w:line="240" w:lineRule="auto"/>
              <w:ind w:firstLine="0" w:left="0"/>
              <w:jc w:val="center"/>
              <w:rPr>
                <w:sz w:val="18"/>
              </w:rPr>
            </w:pPr>
            <w:r>
              <w:rPr>
                <w:sz w:val="18"/>
              </w:rPr>
              <w:t xml:space="preserve">Единица измерения </w:t>
            </w:r>
            <w:r>
              <w:rPr>
                <w:sz w:val="18"/>
              </w:rPr>
              <w:fldChar w:fldCharType="begin"/>
            </w:r>
            <w:r>
              <w:rPr>
                <w:sz w:val="18"/>
              </w:rPr>
              <w:instrText>HYPERLINK \l "Par1329" \o "&lt;4&gt; Показатели граф 1 - 5 формируются на основании показателей граф 1 - 5, указанных в приложении к Договору, оформленному в соответствии с приложением N 2 к настоящей Типовой форме."</w:instrText>
            </w:r>
            <w:r>
              <w:rPr>
                <w:sz w:val="18"/>
              </w:rPr>
              <w:fldChar w:fldCharType="separate"/>
            </w:r>
            <w:r>
              <w:rPr>
                <w:sz w:val="18"/>
              </w:rPr>
              <w:t>&lt;4&gt;</w:t>
            </w:r>
            <w:r>
              <w:rPr>
                <w:sz w:val="18"/>
              </w:rPr>
              <w:fldChar w:fldCharType="end"/>
            </w:r>
          </w:p>
        </w:tc>
        <w:tc>
          <w:tcPr>
            <w:tcW w:type="dxa" w:w="70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320000">
            <w:pPr>
              <w:widowControl w:val="0"/>
              <w:spacing w:after="0" w:before="0" w:line="240" w:lineRule="auto"/>
              <w:ind w:firstLine="0" w:left="0"/>
              <w:jc w:val="center"/>
              <w:rPr>
                <w:sz w:val="18"/>
              </w:rPr>
            </w:pPr>
            <w:r>
              <w:rPr>
                <w:sz w:val="18"/>
              </w:rPr>
              <w:t>Код строки</w:t>
            </w:r>
          </w:p>
        </w:tc>
        <w:tc>
          <w:tcPr>
            <w:tcW w:type="dxa" w:w="1842"/>
            <w:gridSpan w:val="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320000">
            <w:pPr>
              <w:widowControl w:val="0"/>
              <w:spacing w:after="0" w:before="0" w:line="240" w:lineRule="auto"/>
              <w:ind w:firstLine="0" w:left="0"/>
              <w:jc w:val="center"/>
              <w:rPr>
                <w:sz w:val="18"/>
              </w:rPr>
            </w:pPr>
            <w:r>
              <w:rPr>
                <w:sz w:val="18"/>
              </w:rPr>
              <w:t xml:space="preserve">Плановые значения </w:t>
            </w:r>
            <w:r>
              <w:rPr>
                <w:sz w:val="18"/>
              </w:rPr>
              <w:fldChar w:fldCharType="begin"/>
            </w:r>
            <w:r>
              <w:rPr>
                <w:sz w:val="18"/>
              </w:rPr>
              <w:instrText>HYPERLINK \l "Par1330" \o "&lt;5&gt; Указываются в соответствии с плановыми значениями, установленными в приложении к Договору, оформленному в соответствии с приложением N 2 к настоящей Типовой форме, на соответствующую дату."</w:instrText>
            </w:r>
            <w:r>
              <w:rPr>
                <w:sz w:val="18"/>
              </w:rPr>
              <w:fldChar w:fldCharType="separate"/>
            </w:r>
            <w:r>
              <w:rPr>
                <w:sz w:val="18"/>
              </w:rPr>
              <w:t>&lt;5&gt;</w:t>
            </w:r>
            <w:r>
              <w:rPr>
                <w:sz w:val="18"/>
              </w:rPr>
              <w:fldChar w:fldCharType="end"/>
            </w:r>
          </w:p>
        </w:tc>
        <w:tc>
          <w:tcPr>
            <w:tcW w:type="dxa" w:w="127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320000">
            <w:pPr>
              <w:widowControl w:val="0"/>
              <w:spacing w:after="0" w:before="0" w:line="240" w:lineRule="auto"/>
              <w:ind w:firstLine="0" w:left="0"/>
              <w:jc w:val="center"/>
              <w:rPr>
                <w:sz w:val="18"/>
              </w:rPr>
            </w:pPr>
            <w:r>
              <w:rPr>
                <w:sz w:val="18"/>
              </w:rPr>
              <w:t xml:space="preserve">Размер Вклада, предусмотренный Договором </w:t>
            </w:r>
            <w:r>
              <w:rPr>
                <w:sz w:val="18"/>
              </w:rPr>
              <w:fldChar w:fldCharType="begin"/>
            </w:r>
            <w:r>
              <w:rPr>
                <w:sz w:val="18"/>
              </w:rPr>
              <w:instrText>HYPERLINK \l "Par1331" \o "&lt;6&gt; Заполняется в соответствии с пунктом 2.1 Договора на отчетный финансовый год."</w:instrText>
            </w:r>
            <w:r>
              <w:rPr>
                <w:sz w:val="18"/>
              </w:rPr>
              <w:fldChar w:fldCharType="separate"/>
            </w:r>
            <w:r>
              <w:rPr>
                <w:sz w:val="18"/>
              </w:rPr>
              <w:t>&lt;6&gt;</w:t>
            </w:r>
            <w:r>
              <w:rPr>
                <w:sz w:val="18"/>
              </w:rPr>
              <w:fldChar w:fldCharType="end"/>
            </w:r>
          </w:p>
        </w:tc>
        <w:tc>
          <w:tcPr>
            <w:tcW w:type="dxa" w:w="5245"/>
            <w:gridSpan w:val="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320000">
            <w:pPr>
              <w:widowControl w:val="0"/>
              <w:spacing w:after="0" w:before="0" w:line="240" w:lineRule="auto"/>
              <w:ind w:firstLine="0" w:left="0"/>
              <w:jc w:val="center"/>
              <w:rPr>
                <w:sz w:val="18"/>
              </w:rPr>
            </w:pPr>
            <w:r>
              <w:rPr>
                <w:sz w:val="18"/>
              </w:rPr>
              <w:t>Фактически достигнутые значения</w:t>
            </w:r>
          </w:p>
        </w:tc>
        <w:tc>
          <w:tcPr>
            <w:tcW w:type="dxa" w:w="85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320000">
            <w:pPr>
              <w:widowControl w:val="0"/>
              <w:spacing w:after="0" w:before="0" w:line="240" w:lineRule="auto"/>
              <w:ind w:firstLine="0" w:left="0"/>
              <w:jc w:val="center"/>
              <w:rPr>
                <w:sz w:val="18"/>
              </w:rPr>
            </w:pPr>
            <w:r>
              <w:rPr>
                <w:sz w:val="18"/>
              </w:rPr>
              <w:t xml:space="preserve">Объем обязательств, принятых в целях достижения результатов предоставления Вклада </w:t>
            </w:r>
            <w:r>
              <w:rPr>
                <w:sz w:val="18"/>
              </w:rPr>
              <w:fldChar w:fldCharType="begin"/>
            </w:r>
            <w:r>
              <w:rPr>
                <w:sz w:val="18"/>
              </w:rPr>
              <w:instrText>HYPERLINK \l "Par1334" \o "&lt;9&gt; Указывается объем денежных обязательств (за исключением авансов), принятых Организацией в отчетном финансовом году в целях достижения результатов предоставления Вклада, отраженных в графе 11. Указывается сумма расходов (в том числе фактические расходы на в"</w:instrText>
            </w:r>
            <w:r>
              <w:rPr>
                <w:sz w:val="18"/>
              </w:rPr>
              <w:fldChar w:fldCharType="separate"/>
            </w:r>
            <w:r>
              <w:rPr>
                <w:sz w:val="18"/>
              </w:rPr>
              <w:t>&lt;9&gt;</w:t>
            </w:r>
            <w:r>
              <w:rPr>
                <w:sz w:val="18"/>
              </w:rPr>
              <w:fldChar w:fldCharType="end"/>
            </w:r>
          </w:p>
        </w:tc>
        <w:tc>
          <w:tcPr>
            <w:tcW w:type="dxa" w:w="85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320000">
            <w:pPr>
              <w:widowControl w:val="0"/>
              <w:spacing w:after="0" w:before="0" w:line="240" w:lineRule="auto"/>
              <w:ind w:firstLine="0" w:left="0"/>
              <w:jc w:val="center"/>
              <w:rPr>
                <w:sz w:val="18"/>
              </w:rPr>
            </w:pPr>
            <w:r>
              <w:rPr>
                <w:sz w:val="18"/>
              </w:rPr>
              <w:t>Неиспользованный объем финансового обеспечения (</w:t>
            </w:r>
            <w:r>
              <w:rPr>
                <w:sz w:val="18"/>
              </w:rPr>
              <w:t>гр. 9</w:t>
            </w:r>
            <w:r>
              <w:rPr>
                <w:sz w:val="18"/>
              </w:rPr>
              <w:t xml:space="preserve"> - </w:t>
            </w:r>
            <w:r>
              <w:rPr>
                <w:sz w:val="18"/>
              </w:rPr>
              <w:t>гр. 16</w:t>
            </w:r>
            <w:r>
              <w:rPr>
                <w:sz w:val="18"/>
              </w:rPr>
              <w:t xml:space="preserve">) </w:t>
            </w:r>
            <w:r>
              <w:rPr>
                <w:sz w:val="18"/>
              </w:rPr>
              <w:fldChar w:fldCharType="begin"/>
            </w:r>
            <w:r>
              <w:rPr>
                <w:sz w:val="18"/>
              </w:rPr>
              <w:instrText>HYPERLINK \l "Par1335" \o "&lt;10&gt; Указывается размер Вклада, не использованный в связи со сложившейся в течение отчетного финансового года экономией (в связи с уменьшением объема принятых денежных обязательств по сравнению с запланированным)."."</w:instrText>
            </w:r>
            <w:r>
              <w:rPr>
                <w:sz w:val="18"/>
              </w:rPr>
              <w:fldChar w:fldCharType="separate"/>
            </w:r>
            <w:r>
              <w:rPr>
                <w:sz w:val="18"/>
              </w:rPr>
              <w:t>&lt;10&gt;</w:t>
            </w:r>
            <w:r>
              <w:rPr>
                <w:sz w:val="18"/>
              </w:rPr>
              <w:fldChar w:fldCharType="end"/>
            </w:r>
          </w:p>
        </w:tc>
      </w:tr>
      <w:tr>
        <w:tc>
          <w:tcPr>
            <w:tcW w:type="dxa" w:w="1845"/>
            <w:gridSpan w:val="2"/>
            <w:vMerge w:val="continue"/>
            <w:tcBorders>
              <w:top w:color="000000" w:sz="4" w:val="single"/>
              <w:bottom w:color="000000" w:sz="4" w:val="single"/>
              <w:right w:color="000000" w:sz="4" w:val="single"/>
            </w:tcBorders>
            <w:tcMar>
              <w:top w:type="dxa" w:w="102"/>
              <w:left w:type="dxa" w:w="62"/>
              <w:bottom w:type="dxa" w:w="102"/>
              <w:right w:type="dxa" w:w="62"/>
            </w:tcMar>
          </w:tcPr>
          <w:p/>
        </w:tc>
        <w:tc>
          <w:tcPr>
            <w:tcW w:type="dxa" w:w="113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985"/>
            <w:gridSpan w:val="2"/>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842"/>
            <w:gridSpan w:val="2"/>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26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320000">
            <w:pPr>
              <w:widowControl w:val="0"/>
              <w:spacing w:after="0" w:before="0" w:line="240" w:lineRule="auto"/>
              <w:ind w:firstLine="0" w:left="0"/>
              <w:jc w:val="center"/>
              <w:rPr>
                <w:sz w:val="18"/>
              </w:rPr>
            </w:pPr>
            <w:r>
              <w:rPr>
                <w:sz w:val="18"/>
              </w:rPr>
              <w:t xml:space="preserve">на отчетную дату </w:t>
            </w:r>
            <w:r>
              <w:rPr>
                <w:sz w:val="18"/>
              </w:rPr>
              <w:fldChar w:fldCharType="begin"/>
            </w:r>
            <w:r>
              <w:rPr>
                <w:sz w:val="18"/>
              </w:rPr>
              <w:instrText>HYPERLINK \l "Par1332" \o "&lt;7&gt; Указываются значения показателей, отраженных в графе 3, достигнутые Организацией на отчетную дату, нарастающим итогом с даты заключения Договора и с начала текущего финансового года соответственно."</w:instrText>
            </w:r>
            <w:r>
              <w:rPr>
                <w:sz w:val="18"/>
              </w:rPr>
              <w:fldChar w:fldCharType="separate"/>
            </w:r>
            <w:r>
              <w:rPr>
                <w:sz w:val="18"/>
              </w:rPr>
              <w:t>&lt;7&gt;</w:t>
            </w:r>
            <w:r>
              <w:rPr>
                <w:sz w:val="18"/>
              </w:rPr>
              <w:fldChar w:fldCharType="end"/>
            </w:r>
          </w:p>
        </w:tc>
        <w:tc>
          <w:tcPr>
            <w:tcW w:type="dxa" w:w="198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320000">
            <w:pPr>
              <w:widowControl w:val="0"/>
              <w:spacing w:after="0" w:before="0" w:line="240" w:lineRule="auto"/>
              <w:ind w:firstLine="0" w:left="0"/>
              <w:jc w:val="center"/>
              <w:rPr>
                <w:sz w:val="18"/>
              </w:rPr>
            </w:pPr>
            <w:r>
              <w:rPr>
                <w:sz w:val="18"/>
              </w:rPr>
              <w:t>отклонение от планового значения</w:t>
            </w:r>
          </w:p>
        </w:tc>
        <w:tc>
          <w:tcPr>
            <w:tcW w:type="dxa" w:w="992"/>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320000">
            <w:pPr>
              <w:widowControl w:val="0"/>
              <w:spacing w:after="0" w:before="0" w:line="240" w:lineRule="auto"/>
              <w:ind w:firstLine="0" w:left="0"/>
              <w:jc w:val="center"/>
              <w:rPr>
                <w:sz w:val="18"/>
              </w:rPr>
            </w:pPr>
            <w:r>
              <w:rPr>
                <w:sz w:val="18"/>
              </w:rPr>
              <w:t xml:space="preserve">причина отклонения </w:t>
            </w:r>
            <w:r>
              <w:rPr>
                <w:sz w:val="18"/>
              </w:rPr>
              <w:fldChar w:fldCharType="begin"/>
            </w:r>
            <w:r>
              <w:rPr>
                <w:sz w:val="18"/>
              </w:rPr>
              <w:instrText>HYPERLINK \l "Par1333" \o "&lt;8&gt; Перечень причин отклонений устанавливается финансовым органом."</w:instrText>
            </w:r>
            <w:r>
              <w:rPr>
                <w:sz w:val="18"/>
              </w:rPr>
              <w:fldChar w:fldCharType="separate"/>
            </w:r>
            <w:r>
              <w:rPr>
                <w:sz w:val="18"/>
              </w:rPr>
              <w:t>&lt;8&gt;</w:t>
            </w:r>
            <w:r>
              <w:rPr>
                <w:sz w:val="18"/>
              </w:rPr>
              <w:fldChar w:fldCharType="end"/>
            </w:r>
          </w:p>
        </w:tc>
        <w:tc>
          <w:tcPr>
            <w:tcW w:type="dxa" w:w="85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077"/>
            <w:tcBorders>
              <w:top w:color="000000" w:sz="4" w:val="single"/>
              <w:bottom w:color="000000" w:sz="4" w:val="single"/>
              <w:right w:color="000000" w:sz="4" w:val="single"/>
            </w:tcBorders>
            <w:tcMar>
              <w:top w:type="dxa" w:w="102"/>
              <w:left w:type="dxa" w:w="62"/>
              <w:bottom w:type="dxa" w:w="102"/>
              <w:right w:type="dxa" w:w="62"/>
            </w:tcMar>
          </w:tcPr>
          <w:p w14:paraId="5D320000">
            <w:pPr>
              <w:widowControl w:val="0"/>
              <w:spacing w:after="0" w:before="0" w:line="240" w:lineRule="auto"/>
              <w:ind w:firstLine="0" w:left="0"/>
              <w:jc w:val="center"/>
              <w:rPr>
                <w:sz w:val="18"/>
              </w:rPr>
            </w:pPr>
            <w:r>
              <w:rPr>
                <w:sz w:val="18"/>
              </w:rPr>
              <w:t>наименование</w:t>
            </w:r>
          </w:p>
        </w:tc>
        <w:tc>
          <w:tcPr>
            <w:tcW w:type="dxa" w:w="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320000">
            <w:pPr>
              <w:widowControl w:val="0"/>
              <w:spacing w:after="0" w:before="0" w:line="240" w:lineRule="auto"/>
              <w:ind w:firstLine="0" w:left="0"/>
              <w:jc w:val="center"/>
              <w:rPr>
                <w:sz w:val="18"/>
              </w:rPr>
            </w:pPr>
            <w:r>
              <w:rPr>
                <w:sz w:val="18"/>
              </w:rPr>
              <w:t>код по БК</w:t>
            </w:r>
          </w:p>
        </w:tc>
        <w:tc>
          <w:tcPr>
            <w:tcW w:type="dxa" w:w="113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320000">
            <w:pPr>
              <w:widowControl w:val="0"/>
              <w:spacing w:after="0" w:before="0" w:line="240" w:lineRule="auto"/>
              <w:ind w:firstLine="0" w:left="0"/>
              <w:jc w:val="center"/>
              <w:rPr>
                <w:sz w:val="18"/>
              </w:rPr>
            </w:pPr>
            <w:r>
              <w:rPr>
                <w:sz w:val="18"/>
              </w:rPr>
              <w:t>наименование</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320000">
            <w:pPr>
              <w:widowControl w:val="0"/>
              <w:spacing w:after="0" w:before="0" w:line="240" w:lineRule="auto"/>
              <w:ind w:firstLine="0" w:left="0"/>
              <w:jc w:val="center"/>
              <w:rPr>
                <w:sz w:val="18"/>
              </w:rPr>
            </w:pPr>
            <w:r>
              <w:rPr>
                <w:sz w:val="18"/>
              </w:rPr>
              <w:t xml:space="preserve">код по </w:t>
            </w:r>
            <w:r>
              <w:rPr>
                <w:sz w:val="18"/>
              </w:rPr>
              <w:fldChar w:fldCharType="begin"/>
            </w:r>
            <w:r>
              <w:rPr>
                <w:sz w:val="18"/>
              </w:rPr>
              <w:instrText>HYPERLINK "https://login.consultant.ru/link/?req=doc&amp;base=LAW&amp;n=377985&amp;date=04.08.2021"</w:instrText>
            </w:r>
            <w:r>
              <w:rPr>
                <w:sz w:val="18"/>
              </w:rPr>
              <w:fldChar w:fldCharType="separate"/>
            </w:r>
            <w:r>
              <w:rPr>
                <w:sz w:val="18"/>
              </w:rPr>
              <w:t>ОКЕИ</w:t>
            </w:r>
            <w:r>
              <w:rPr>
                <w:sz w:val="18"/>
              </w:rPr>
              <w:fldChar w:fldCharType="end"/>
            </w:r>
          </w:p>
        </w:tc>
        <w:tc>
          <w:tcPr>
            <w:tcW w:type="dxa" w:w="70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320000">
            <w:pPr>
              <w:widowControl w:val="0"/>
              <w:spacing w:after="0" w:before="0" w:line="240" w:lineRule="auto"/>
              <w:ind w:firstLine="0" w:left="0"/>
              <w:jc w:val="center"/>
              <w:rPr>
                <w:sz w:val="18"/>
              </w:rPr>
            </w:pPr>
            <w:r>
              <w:rPr>
                <w:sz w:val="18"/>
              </w:rPr>
              <w:t>с даты заключения Договора</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320000">
            <w:pPr>
              <w:widowControl w:val="0"/>
              <w:spacing w:after="0" w:before="0" w:line="240" w:lineRule="auto"/>
              <w:ind w:firstLine="0" w:left="0"/>
              <w:jc w:val="center"/>
              <w:rPr>
                <w:sz w:val="18"/>
              </w:rPr>
            </w:pPr>
            <w:r>
              <w:rPr>
                <w:sz w:val="18"/>
              </w:rPr>
              <w:t>из них с начала текущего</w:t>
            </w:r>
            <w:r>
              <w:rPr>
                <w:rFonts w:ascii="Calibri" w:hAnsi="Calibri"/>
                <w:sz w:val="22"/>
              </w:rPr>
              <w:t xml:space="preserve"> </w:t>
            </w:r>
            <w:r>
              <w:rPr>
                <w:sz w:val="18"/>
              </w:rPr>
              <w:t>квартала /  финансового года</w:t>
            </w:r>
          </w:p>
        </w:tc>
        <w:tc>
          <w:tcPr>
            <w:tcW w:type="dxa" w:w="12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320000">
            <w:pPr>
              <w:widowControl w:val="0"/>
              <w:spacing w:after="0" w:before="0" w:line="240" w:lineRule="auto"/>
              <w:ind w:firstLine="0" w:left="0"/>
              <w:jc w:val="center"/>
              <w:rPr>
                <w:sz w:val="18"/>
              </w:rPr>
            </w:pPr>
            <w:r>
              <w:rPr>
                <w:sz w:val="18"/>
              </w:rPr>
              <w:t>с даты заключения Договора</w:t>
            </w: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320000">
            <w:pPr>
              <w:widowControl w:val="0"/>
              <w:spacing w:after="0" w:before="0" w:line="240" w:lineRule="auto"/>
              <w:ind w:firstLine="0" w:left="0"/>
              <w:jc w:val="center"/>
              <w:rPr>
                <w:sz w:val="18"/>
              </w:rPr>
            </w:pPr>
            <w:r>
              <w:rPr>
                <w:sz w:val="18"/>
              </w:rPr>
              <w:t>из них с начала текущего</w:t>
            </w:r>
            <w:r>
              <w:rPr>
                <w:rFonts w:ascii="Calibri" w:hAnsi="Calibri"/>
                <w:sz w:val="22"/>
              </w:rPr>
              <w:t xml:space="preserve"> </w:t>
            </w:r>
            <w:r>
              <w:rPr>
                <w:sz w:val="18"/>
              </w:rPr>
              <w:t>квартала /  финансового года</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320000">
            <w:pPr>
              <w:widowControl w:val="0"/>
              <w:spacing w:after="0" w:before="0" w:line="240" w:lineRule="auto"/>
              <w:ind w:firstLine="0" w:left="0"/>
              <w:jc w:val="center"/>
              <w:rPr>
                <w:sz w:val="18"/>
              </w:rPr>
            </w:pPr>
            <w:r>
              <w:rPr>
                <w:sz w:val="18"/>
              </w:rPr>
              <w:t>в абсолютных величинах (</w:t>
            </w:r>
            <w:r>
              <w:rPr>
                <w:sz w:val="18"/>
              </w:rPr>
              <w:t>гр. 10</w:t>
            </w:r>
            <w:r>
              <w:rPr>
                <w:sz w:val="18"/>
              </w:rPr>
              <w:t xml:space="preserve"> - </w:t>
            </w:r>
            <w:r>
              <w:rPr>
                <w:sz w:val="18"/>
              </w:rPr>
              <w:t>гр. 7</w:t>
            </w:r>
            <w:r>
              <w:rPr>
                <w:sz w:val="18"/>
              </w:rPr>
              <w:t>)</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320000">
            <w:pPr>
              <w:widowControl w:val="0"/>
              <w:spacing w:after="0" w:before="0" w:line="240" w:lineRule="auto"/>
              <w:ind w:firstLine="0" w:left="0"/>
              <w:jc w:val="center"/>
              <w:rPr>
                <w:sz w:val="18"/>
              </w:rPr>
            </w:pPr>
            <w:r>
              <w:rPr>
                <w:sz w:val="18"/>
              </w:rPr>
              <w:t>в процентах (</w:t>
            </w:r>
            <w:r>
              <w:rPr>
                <w:sz w:val="18"/>
              </w:rPr>
              <w:t>гр. 12</w:t>
            </w:r>
            <w:r>
              <w:rPr>
                <w:sz w:val="18"/>
              </w:rPr>
              <w:t xml:space="preserve"> / </w:t>
            </w:r>
            <w:r>
              <w:rPr>
                <w:sz w:val="18"/>
              </w:rPr>
              <w:t>гр. 7</w:t>
            </w:r>
            <w:r>
              <w:rPr>
                <w:sz w:val="18"/>
              </w:rPr>
              <w:t xml:space="preserve"> x 100%)</w:t>
            </w: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320000">
            <w:pPr>
              <w:widowControl w:val="0"/>
              <w:spacing w:after="0" w:before="0" w:line="240" w:lineRule="auto"/>
              <w:ind w:firstLine="0" w:left="0"/>
              <w:jc w:val="center"/>
              <w:rPr>
                <w:sz w:val="18"/>
              </w:rPr>
            </w:pPr>
            <w:r>
              <w:rPr>
                <w:sz w:val="18"/>
              </w:rPr>
              <w:t>код</w:t>
            </w: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320000">
            <w:pPr>
              <w:widowControl w:val="0"/>
              <w:spacing w:after="0" w:before="0" w:line="240" w:lineRule="auto"/>
              <w:ind w:firstLine="0" w:left="0"/>
              <w:jc w:val="center"/>
              <w:rPr>
                <w:sz w:val="18"/>
              </w:rPr>
            </w:pPr>
            <w:r>
              <w:rPr>
                <w:sz w:val="18"/>
              </w:rPr>
              <w:t>наименование</w:t>
            </w:r>
          </w:p>
        </w:tc>
        <w:tc>
          <w:tcPr>
            <w:tcW w:type="dxa" w:w="85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077"/>
            <w:tcBorders>
              <w:top w:color="000000" w:sz="4" w:val="single"/>
              <w:bottom w:color="000000" w:sz="4" w:val="single"/>
              <w:right w:color="000000" w:sz="4" w:val="single"/>
            </w:tcBorders>
            <w:tcMar>
              <w:top w:type="dxa" w:w="102"/>
              <w:left w:type="dxa" w:w="62"/>
              <w:bottom w:type="dxa" w:w="102"/>
              <w:right w:type="dxa" w:w="62"/>
            </w:tcMar>
          </w:tcPr>
          <w:p w14:paraId="69320000">
            <w:pPr>
              <w:widowControl w:val="0"/>
              <w:spacing w:after="0" w:before="0" w:line="240" w:lineRule="auto"/>
              <w:ind w:firstLine="0" w:left="0"/>
              <w:jc w:val="center"/>
              <w:rPr>
                <w:sz w:val="18"/>
              </w:rPr>
            </w:pPr>
            <w:r>
              <w:rPr>
                <w:sz w:val="18"/>
              </w:rPr>
              <w:t>1</w:t>
            </w:r>
          </w:p>
        </w:tc>
        <w:tc>
          <w:tcPr>
            <w:tcW w:type="dxa" w:w="7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320000">
            <w:pPr>
              <w:widowControl w:val="0"/>
              <w:spacing w:after="0" w:before="0" w:line="240" w:lineRule="auto"/>
              <w:ind w:firstLine="0" w:left="0"/>
              <w:jc w:val="center"/>
              <w:rPr>
                <w:sz w:val="18"/>
              </w:rPr>
            </w:pPr>
            <w:r>
              <w:rPr>
                <w:sz w:val="18"/>
              </w:rPr>
              <w:t>2</w:t>
            </w: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320000">
            <w:pPr>
              <w:widowControl w:val="0"/>
              <w:spacing w:after="0" w:before="0" w:line="240" w:lineRule="auto"/>
              <w:ind w:firstLine="0" w:left="0"/>
              <w:jc w:val="center"/>
              <w:rPr>
                <w:sz w:val="18"/>
              </w:rPr>
            </w:pPr>
            <w:r>
              <w:rPr>
                <w:sz w:val="18"/>
              </w:rPr>
              <w:t>3</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320000">
            <w:pPr>
              <w:widowControl w:val="0"/>
              <w:spacing w:after="0" w:before="0" w:line="240" w:lineRule="auto"/>
              <w:ind w:firstLine="0" w:left="0"/>
              <w:jc w:val="center"/>
              <w:rPr>
                <w:sz w:val="18"/>
              </w:rPr>
            </w:pPr>
            <w:r>
              <w:rPr>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320000">
            <w:pPr>
              <w:widowControl w:val="0"/>
              <w:spacing w:after="0" w:before="0" w:line="240" w:lineRule="auto"/>
              <w:ind w:firstLine="0" w:left="0"/>
              <w:jc w:val="center"/>
              <w:rPr>
                <w:sz w:val="18"/>
              </w:rPr>
            </w:pPr>
            <w:r>
              <w:rPr>
                <w:sz w:val="18"/>
              </w:rPr>
              <w:t>5</w:t>
            </w:r>
          </w:p>
        </w:tc>
        <w:tc>
          <w:tcPr>
            <w:tcW w:type="dxa" w:w="70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320000">
            <w:pPr>
              <w:widowControl w:val="0"/>
              <w:spacing w:after="0" w:before="0" w:line="240" w:lineRule="auto"/>
              <w:ind w:firstLine="0" w:left="0"/>
              <w:jc w:val="center"/>
              <w:rPr>
                <w:sz w:val="18"/>
              </w:rPr>
            </w:pPr>
            <w:r>
              <w:rPr>
                <w:sz w:val="18"/>
              </w:rPr>
              <w:t>6</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320000">
            <w:pPr>
              <w:widowControl w:val="0"/>
              <w:spacing w:after="0" w:before="0" w:line="240" w:lineRule="auto"/>
              <w:ind w:firstLine="0" w:left="0"/>
              <w:jc w:val="center"/>
              <w:rPr>
                <w:sz w:val="18"/>
              </w:rPr>
            </w:pPr>
            <w:r>
              <w:rPr>
                <w:sz w:val="18"/>
              </w:rPr>
              <w:t>7</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320000">
            <w:pPr>
              <w:widowControl w:val="0"/>
              <w:spacing w:after="0" w:before="0" w:line="240" w:lineRule="auto"/>
              <w:ind w:firstLine="0" w:left="0"/>
              <w:jc w:val="center"/>
              <w:rPr>
                <w:sz w:val="18"/>
              </w:rPr>
            </w:pPr>
            <w:r>
              <w:rPr>
                <w:sz w:val="18"/>
              </w:rPr>
              <w:t>8</w:t>
            </w: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320000">
            <w:pPr>
              <w:widowControl w:val="0"/>
              <w:spacing w:after="0" w:before="0" w:line="240" w:lineRule="auto"/>
              <w:ind w:firstLine="0" w:left="0"/>
              <w:jc w:val="center"/>
              <w:rPr>
                <w:sz w:val="18"/>
              </w:rPr>
            </w:pPr>
            <w:r>
              <w:rPr>
                <w:sz w:val="18"/>
              </w:rPr>
              <w:t>9</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320000">
            <w:pPr>
              <w:widowControl w:val="0"/>
              <w:spacing w:after="0" w:before="0" w:line="240" w:lineRule="auto"/>
              <w:ind w:firstLine="0" w:left="0"/>
              <w:jc w:val="center"/>
              <w:rPr>
                <w:sz w:val="18"/>
              </w:rPr>
            </w:pPr>
            <w:r>
              <w:rPr>
                <w:sz w:val="18"/>
              </w:rPr>
              <w:t>10</w:t>
            </w: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320000">
            <w:pPr>
              <w:widowControl w:val="0"/>
              <w:spacing w:after="0" w:before="0" w:line="240" w:lineRule="auto"/>
              <w:ind w:firstLine="0" w:left="0"/>
              <w:jc w:val="center"/>
              <w:rPr>
                <w:sz w:val="18"/>
              </w:rPr>
            </w:pPr>
            <w:r>
              <w:rPr>
                <w:sz w:val="18"/>
              </w:rPr>
              <w:t>11</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320000">
            <w:pPr>
              <w:widowControl w:val="0"/>
              <w:spacing w:after="0" w:before="0" w:line="240" w:lineRule="auto"/>
              <w:ind w:firstLine="0" w:left="0"/>
              <w:jc w:val="center"/>
              <w:rPr>
                <w:sz w:val="18"/>
              </w:rPr>
            </w:pPr>
            <w:r>
              <w:rPr>
                <w:sz w:val="18"/>
              </w:rPr>
              <w:t>12</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320000">
            <w:pPr>
              <w:widowControl w:val="0"/>
              <w:spacing w:after="0" w:before="0" w:line="240" w:lineRule="auto"/>
              <w:ind w:firstLine="0" w:left="0"/>
              <w:jc w:val="center"/>
              <w:rPr>
                <w:sz w:val="18"/>
              </w:rPr>
            </w:pPr>
            <w:r>
              <w:rPr>
                <w:sz w:val="18"/>
              </w:rPr>
              <w:t>13</w:t>
            </w: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320000">
            <w:pPr>
              <w:widowControl w:val="0"/>
              <w:spacing w:after="0" w:before="0" w:line="240" w:lineRule="auto"/>
              <w:ind w:firstLine="0" w:left="0"/>
              <w:jc w:val="center"/>
              <w:rPr>
                <w:sz w:val="18"/>
              </w:rPr>
            </w:pPr>
            <w:r>
              <w:rPr>
                <w:sz w:val="18"/>
              </w:rPr>
              <w:t>14</w:t>
            </w: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320000">
            <w:pPr>
              <w:widowControl w:val="0"/>
              <w:spacing w:after="0" w:before="0" w:line="240" w:lineRule="auto"/>
              <w:ind w:firstLine="0" w:left="0"/>
              <w:jc w:val="center"/>
              <w:rPr>
                <w:sz w:val="18"/>
              </w:rPr>
            </w:pPr>
            <w:r>
              <w:rPr>
                <w:sz w:val="18"/>
              </w:rPr>
              <w:t>15</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320000">
            <w:pPr>
              <w:widowControl w:val="0"/>
              <w:spacing w:after="0" w:before="0" w:line="240" w:lineRule="auto"/>
              <w:ind w:firstLine="0" w:left="0"/>
              <w:jc w:val="center"/>
              <w:rPr>
                <w:sz w:val="18"/>
              </w:rPr>
            </w:pPr>
            <w:r>
              <w:rPr>
                <w:sz w:val="18"/>
              </w:rPr>
              <w:t>16</w:t>
            </w:r>
          </w:p>
        </w:tc>
        <w:tc>
          <w:tcPr>
            <w:tcW w:type="dxa" w:w="851"/>
            <w:tcBorders>
              <w:top w:color="000000" w:sz="4" w:val="single"/>
              <w:left w:color="000000" w:sz="4" w:val="single"/>
              <w:bottom w:color="000000" w:sz="4" w:val="single"/>
            </w:tcBorders>
            <w:tcMar>
              <w:top w:type="dxa" w:w="102"/>
              <w:left w:type="dxa" w:w="62"/>
              <w:bottom w:type="dxa" w:w="102"/>
              <w:right w:type="dxa" w:w="62"/>
            </w:tcMar>
          </w:tcPr>
          <w:p w14:paraId="79320000">
            <w:pPr>
              <w:widowControl w:val="0"/>
              <w:spacing w:after="0" w:before="0" w:line="240" w:lineRule="auto"/>
              <w:ind w:firstLine="0" w:left="0"/>
              <w:jc w:val="center"/>
              <w:rPr>
                <w:sz w:val="18"/>
              </w:rPr>
            </w:pPr>
            <w:r>
              <w:rPr>
                <w:sz w:val="18"/>
              </w:rPr>
              <w:t>17</w:t>
            </w:r>
          </w:p>
        </w:tc>
      </w:tr>
      <w:tr>
        <w:tc>
          <w:tcPr>
            <w:tcW w:type="dxa" w:w="107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320000">
            <w:pPr>
              <w:widowControl w:val="0"/>
              <w:spacing w:after="0" w:before="0" w:line="240" w:lineRule="auto"/>
              <w:ind w:firstLine="0" w:left="0"/>
              <w:jc w:val="left"/>
              <w:rPr>
                <w:sz w:val="18"/>
              </w:rPr>
            </w:pPr>
          </w:p>
        </w:tc>
        <w:tc>
          <w:tcPr>
            <w:tcW w:type="dxa" w:w="76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320000">
            <w:pPr>
              <w:widowControl w:val="0"/>
              <w:spacing w:after="0" w:before="0" w:line="240" w:lineRule="auto"/>
              <w:ind w:firstLine="0" w:left="0"/>
              <w:jc w:val="left"/>
              <w:rPr>
                <w:sz w:val="18"/>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320000">
            <w:pPr>
              <w:widowControl w:val="0"/>
              <w:spacing w:after="0" w:before="0" w:line="240" w:lineRule="auto"/>
              <w:ind w:firstLine="0" w:left="0"/>
              <w:jc w:val="left"/>
              <w:rPr>
                <w:sz w:val="18"/>
              </w:rPr>
            </w:pPr>
          </w:p>
        </w:tc>
        <w:tc>
          <w:tcPr>
            <w:tcW w:type="dxa" w:w="70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F320000">
            <w:pPr>
              <w:widowControl w:val="0"/>
              <w:spacing w:after="0" w:before="0" w:line="240" w:lineRule="auto"/>
              <w:ind w:firstLine="0" w:left="0"/>
              <w:jc w:val="center"/>
              <w:rPr>
                <w:sz w:val="18"/>
              </w:rPr>
            </w:pPr>
            <w:r>
              <w:rPr>
                <w:sz w:val="18"/>
              </w:rPr>
              <w:t>0100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320000">
            <w:pPr>
              <w:widowControl w:val="0"/>
              <w:spacing w:after="0" w:before="0" w:line="240" w:lineRule="auto"/>
              <w:ind w:firstLine="0" w:left="0"/>
              <w:jc w:val="left"/>
              <w:rPr>
                <w:sz w:val="18"/>
              </w:rPr>
            </w:pPr>
          </w:p>
        </w:tc>
        <w:tc>
          <w:tcPr>
            <w:tcW w:type="dxa" w:w="127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320000">
            <w:pPr>
              <w:widowControl w:val="0"/>
              <w:spacing w:after="0" w:before="0" w:line="240" w:lineRule="auto"/>
              <w:ind w:firstLine="0" w:left="0"/>
              <w:jc w:val="left"/>
              <w:rPr>
                <w:sz w:val="18"/>
              </w:rPr>
            </w:pP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320000">
            <w:pPr>
              <w:widowControl w:val="0"/>
              <w:spacing w:after="0" w:before="0" w:line="240" w:lineRule="auto"/>
              <w:ind w:firstLine="0" w:left="0"/>
              <w:jc w:val="left"/>
              <w:rPr>
                <w:sz w:val="18"/>
              </w:rPr>
            </w:pP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320000">
            <w:pPr>
              <w:widowControl w:val="0"/>
              <w:spacing w:after="0" w:before="0" w:line="240" w:lineRule="auto"/>
              <w:ind w:firstLine="0" w:left="0"/>
              <w:jc w:val="left"/>
              <w:rPr>
                <w:sz w:val="18"/>
              </w:rPr>
            </w:pP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320000">
            <w:pPr>
              <w:widowControl w:val="0"/>
              <w:spacing w:after="0" w:before="0" w:line="240" w:lineRule="auto"/>
              <w:ind w:firstLine="0" w:left="0"/>
              <w:jc w:val="left"/>
              <w:rPr>
                <w:sz w:val="18"/>
              </w:rPr>
            </w:pPr>
          </w:p>
        </w:tc>
        <w:tc>
          <w:tcPr>
            <w:tcW w:type="dxa" w:w="85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320000">
            <w:pPr>
              <w:widowControl w:val="0"/>
              <w:spacing w:after="0" w:before="0" w:line="240" w:lineRule="auto"/>
              <w:ind w:firstLine="0" w:left="0"/>
              <w:jc w:val="left"/>
              <w:rPr>
                <w:sz w:val="18"/>
              </w:rPr>
            </w:pPr>
          </w:p>
        </w:tc>
        <w:tc>
          <w:tcPr>
            <w:tcW w:type="dxa" w:w="85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320000">
            <w:pPr>
              <w:widowControl w:val="0"/>
              <w:spacing w:after="0" w:before="0" w:line="240" w:lineRule="auto"/>
              <w:ind w:firstLine="0" w:left="0"/>
              <w:jc w:val="left"/>
              <w:rPr>
                <w:sz w:val="18"/>
              </w:rPr>
            </w:pPr>
          </w:p>
        </w:tc>
      </w:tr>
      <w:tr>
        <w:tc>
          <w:tcPr>
            <w:tcW w:type="dxa" w:w="10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320000">
            <w:pPr>
              <w:widowControl w:val="0"/>
              <w:spacing w:after="0" w:before="0" w:line="240" w:lineRule="auto"/>
              <w:ind w:firstLine="0" w:left="0"/>
              <w:jc w:val="center"/>
              <w:rPr>
                <w:sz w:val="18"/>
              </w:rPr>
            </w:pPr>
            <w:r>
              <w:rPr>
                <w:sz w:val="18"/>
              </w:rPr>
              <w:t>в том числе:</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320000">
            <w:pPr>
              <w:widowControl w:val="0"/>
              <w:spacing w:after="0" w:before="0" w:line="240" w:lineRule="auto"/>
              <w:ind w:firstLine="0" w:left="0"/>
              <w:jc w:val="left"/>
              <w:rPr>
                <w:sz w:val="18"/>
              </w:rPr>
            </w:pPr>
          </w:p>
        </w:tc>
        <w:tc>
          <w:tcPr>
            <w:tcW w:type="dxa" w:w="70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32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320000">
            <w:pPr>
              <w:widowControl w:val="0"/>
              <w:spacing w:after="0" w:before="0" w:line="240" w:lineRule="auto"/>
              <w:ind w:firstLine="0" w:left="0"/>
              <w:jc w:val="left"/>
              <w:rPr>
                <w:sz w:val="18"/>
              </w:rPr>
            </w:pPr>
          </w:p>
        </w:tc>
        <w:tc>
          <w:tcPr>
            <w:tcW w:type="dxa" w:w="12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320000">
            <w:pPr>
              <w:widowControl w:val="0"/>
              <w:spacing w:after="0" w:before="0" w:line="240" w:lineRule="auto"/>
              <w:ind w:firstLine="0" w:left="0"/>
              <w:jc w:val="left"/>
              <w:rPr>
                <w:sz w:val="18"/>
              </w:rPr>
            </w:pP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320000">
            <w:pPr>
              <w:widowControl w:val="0"/>
              <w:spacing w:after="0" w:before="0" w:line="240" w:lineRule="auto"/>
              <w:ind w:firstLine="0" w:left="0"/>
              <w:jc w:val="left"/>
              <w:rPr>
                <w:sz w:val="18"/>
              </w:rPr>
            </w:pP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320000">
            <w:pPr>
              <w:widowControl w:val="0"/>
              <w:spacing w:after="0" w:before="0" w:line="240" w:lineRule="auto"/>
              <w:ind w:firstLine="0" w:left="0"/>
              <w:jc w:val="left"/>
              <w:rPr>
                <w:sz w:val="18"/>
              </w:rPr>
            </w:pP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320000">
            <w:pPr>
              <w:widowControl w:val="0"/>
              <w:spacing w:after="0" w:before="0" w:line="240" w:lineRule="auto"/>
              <w:ind w:firstLine="0" w:left="0"/>
              <w:jc w:val="left"/>
              <w:rPr>
                <w:sz w:val="18"/>
              </w:rPr>
            </w:pPr>
          </w:p>
        </w:tc>
        <w:tc>
          <w:tcPr>
            <w:tcW w:type="dxa" w:w="85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0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320000">
            <w:pPr>
              <w:widowControl w:val="0"/>
              <w:spacing w:after="0" w:before="0" w:line="240" w:lineRule="auto"/>
              <w:ind w:firstLine="0" w:left="0"/>
              <w:jc w:val="left"/>
              <w:rPr>
                <w:sz w:val="18"/>
              </w:rPr>
            </w:pPr>
          </w:p>
        </w:tc>
        <w:tc>
          <w:tcPr>
            <w:tcW w:type="dxa" w:w="70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32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320000">
            <w:pPr>
              <w:widowControl w:val="0"/>
              <w:spacing w:after="0" w:before="0" w:line="240" w:lineRule="auto"/>
              <w:ind w:firstLine="0" w:left="0"/>
              <w:jc w:val="left"/>
              <w:rPr>
                <w:sz w:val="18"/>
              </w:rPr>
            </w:pPr>
          </w:p>
        </w:tc>
        <w:tc>
          <w:tcPr>
            <w:tcW w:type="dxa" w:w="12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320000">
            <w:pPr>
              <w:widowControl w:val="0"/>
              <w:spacing w:after="0" w:before="0" w:line="240" w:lineRule="auto"/>
              <w:ind w:firstLine="0" w:left="0"/>
              <w:jc w:val="left"/>
              <w:rPr>
                <w:sz w:val="18"/>
              </w:rPr>
            </w:pP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320000">
            <w:pPr>
              <w:widowControl w:val="0"/>
              <w:spacing w:after="0" w:before="0" w:line="240" w:lineRule="auto"/>
              <w:ind w:firstLine="0" w:left="0"/>
              <w:jc w:val="left"/>
              <w:rPr>
                <w:sz w:val="18"/>
              </w:rPr>
            </w:pP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320000">
            <w:pPr>
              <w:widowControl w:val="0"/>
              <w:spacing w:after="0" w:before="0" w:line="240" w:lineRule="auto"/>
              <w:ind w:firstLine="0" w:left="0"/>
              <w:jc w:val="left"/>
              <w:rPr>
                <w:sz w:val="18"/>
              </w:rPr>
            </w:pP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320000">
            <w:pPr>
              <w:widowControl w:val="0"/>
              <w:spacing w:after="0" w:before="0" w:line="240" w:lineRule="auto"/>
              <w:ind w:firstLine="0" w:left="0"/>
              <w:jc w:val="left"/>
              <w:rPr>
                <w:sz w:val="18"/>
              </w:rPr>
            </w:pPr>
          </w:p>
        </w:tc>
        <w:tc>
          <w:tcPr>
            <w:tcW w:type="dxa" w:w="85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07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320000">
            <w:pPr>
              <w:widowControl w:val="0"/>
              <w:spacing w:after="0" w:before="0" w:line="240" w:lineRule="auto"/>
              <w:ind w:firstLine="0" w:left="0"/>
              <w:jc w:val="left"/>
              <w:rPr>
                <w:sz w:val="18"/>
              </w:rPr>
            </w:pPr>
          </w:p>
        </w:tc>
        <w:tc>
          <w:tcPr>
            <w:tcW w:type="dxa" w:w="76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320000">
            <w:pPr>
              <w:widowControl w:val="0"/>
              <w:spacing w:after="0" w:before="0" w:line="240" w:lineRule="auto"/>
              <w:ind w:firstLine="0" w:left="0"/>
              <w:jc w:val="left"/>
              <w:rPr>
                <w:sz w:val="18"/>
              </w:rPr>
            </w:p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320000">
            <w:pPr>
              <w:widowControl w:val="0"/>
              <w:spacing w:after="0" w:before="0" w:line="240" w:lineRule="auto"/>
              <w:ind w:firstLine="0" w:left="0"/>
              <w:jc w:val="left"/>
              <w:rPr>
                <w:sz w:val="18"/>
              </w:rPr>
            </w:pPr>
          </w:p>
        </w:tc>
        <w:tc>
          <w:tcPr>
            <w:tcW w:type="dxa" w:w="70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8320000">
            <w:pPr>
              <w:widowControl w:val="0"/>
              <w:spacing w:after="0" w:before="0" w:line="240" w:lineRule="auto"/>
              <w:ind w:firstLine="0" w:left="0"/>
              <w:jc w:val="center"/>
              <w:rPr>
                <w:sz w:val="18"/>
              </w:rPr>
            </w:pPr>
            <w:r>
              <w:rPr>
                <w:sz w:val="18"/>
              </w:rPr>
              <w:t>0200</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320000">
            <w:pPr>
              <w:widowControl w:val="0"/>
              <w:spacing w:after="0" w:before="0" w:line="240" w:lineRule="auto"/>
              <w:ind w:firstLine="0" w:left="0"/>
              <w:jc w:val="left"/>
              <w:rPr>
                <w:sz w:val="18"/>
              </w:rPr>
            </w:pPr>
          </w:p>
        </w:tc>
        <w:tc>
          <w:tcPr>
            <w:tcW w:type="dxa" w:w="127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320000">
            <w:pPr>
              <w:widowControl w:val="0"/>
              <w:spacing w:after="0" w:before="0" w:line="240" w:lineRule="auto"/>
              <w:ind w:firstLine="0" w:left="0"/>
              <w:jc w:val="left"/>
              <w:rPr>
                <w:sz w:val="18"/>
              </w:rPr>
            </w:pP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320000">
            <w:pPr>
              <w:widowControl w:val="0"/>
              <w:spacing w:after="0" w:before="0" w:line="240" w:lineRule="auto"/>
              <w:ind w:firstLine="0" w:left="0"/>
              <w:jc w:val="left"/>
              <w:rPr>
                <w:sz w:val="18"/>
              </w:rPr>
            </w:pP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320000">
            <w:pPr>
              <w:widowControl w:val="0"/>
              <w:spacing w:after="0" w:before="0" w:line="240" w:lineRule="auto"/>
              <w:ind w:firstLine="0" w:left="0"/>
              <w:jc w:val="left"/>
              <w:rPr>
                <w:sz w:val="18"/>
              </w:rPr>
            </w:pP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320000">
            <w:pPr>
              <w:widowControl w:val="0"/>
              <w:spacing w:after="0" w:before="0" w:line="240" w:lineRule="auto"/>
              <w:ind w:firstLine="0" w:left="0"/>
              <w:jc w:val="left"/>
              <w:rPr>
                <w:sz w:val="18"/>
              </w:rPr>
            </w:pPr>
          </w:p>
        </w:tc>
        <w:tc>
          <w:tcPr>
            <w:tcW w:type="dxa" w:w="85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320000">
            <w:pPr>
              <w:widowControl w:val="0"/>
              <w:spacing w:after="0" w:before="0" w:line="240" w:lineRule="auto"/>
              <w:ind w:firstLine="0" w:left="0"/>
              <w:jc w:val="left"/>
              <w:rPr>
                <w:sz w:val="18"/>
              </w:rPr>
            </w:pPr>
          </w:p>
        </w:tc>
        <w:tc>
          <w:tcPr>
            <w:tcW w:type="dxa" w:w="85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320000">
            <w:pPr>
              <w:widowControl w:val="0"/>
              <w:spacing w:after="0" w:before="0" w:line="240" w:lineRule="auto"/>
              <w:ind w:firstLine="0" w:left="0"/>
              <w:jc w:val="left"/>
              <w:rPr>
                <w:sz w:val="18"/>
              </w:rPr>
            </w:pPr>
          </w:p>
        </w:tc>
      </w:tr>
      <w:tr>
        <w:tc>
          <w:tcPr>
            <w:tcW w:type="dxa" w:w="10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320000">
            <w:pPr>
              <w:widowControl w:val="0"/>
              <w:spacing w:after="0" w:before="0" w:line="240" w:lineRule="auto"/>
              <w:ind w:firstLine="0" w:left="0"/>
              <w:jc w:val="center"/>
              <w:rPr>
                <w:sz w:val="18"/>
              </w:rPr>
            </w:pPr>
            <w:r>
              <w:rPr>
                <w:sz w:val="18"/>
              </w:rPr>
              <w:t>в том числе:</w:t>
            </w: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320000">
            <w:pPr>
              <w:widowControl w:val="0"/>
              <w:spacing w:after="0" w:before="0" w:line="240" w:lineRule="auto"/>
              <w:ind w:firstLine="0" w:left="0"/>
              <w:jc w:val="left"/>
              <w:rPr>
                <w:sz w:val="18"/>
              </w:rPr>
            </w:pPr>
          </w:p>
        </w:tc>
        <w:tc>
          <w:tcPr>
            <w:tcW w:type="dxa" w:w="70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32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320000">
            <w:pPr>
              <w:widowControl w:val="0"/>
              <w:spacing w:after="0" w:before="0" w:line="240" w:lineRule="auto"/>
              <w:ind w:firstLine="0" w:left="0"/>
              <w:jc w:val="left"/>
              <w:rPr>
                <w:sz w:val="18"/>
              </w:rPr>
            </w:pPr>
          </w:p>
        </w:tc>
        <w:tc>
          <w:tcPr>
            <w:tcW w:type="dxa" w:w="12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320000">
            <w:pPr>
              <w:widowControl w:val="0"/>
              <w:spacing w:after="0" w:before="0" w:line="240" w:lineRule="auto"/>
              <w:ind w:firstLine="0" w:left="0"/>
              <w:jc w:val="left"/>
              <w:rPr>
                <w:sz w:val="18"/>
              </w:rPr>
            </w:pP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320000">
            <w:pPr>
              <w:widowControl w:val="0"/>
              <w:spacing w:after="0" w:before="0" w:line="240" w:lineRule="auto"/>
              <w:ind w:firstLine="0" w:left="0"/>
              <w:jc w:val="left"/>
              <w:rPr>
                <w:sz w:val="18"/>
              </w:rPr>
            </w:pP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320000">
            <w:pPr>
              <w:widowControl w:val="0"/>
              <w:spacing w:after="0" w:before="0" w:line="240" w:lineRule="auto"/>
              <w:ind w:firstLine="0" w:left="0"/>
              <w:jc w:val="left"/>
              <w:rPr>
                <w:sz w:val="18"/>
              </w:rPr>
            </w:pP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320000">
            <w:pPr>
              <w:widowControl w:val="0"/>
              <w:spacing w:after="0" w:before="0" w:line="240" w:lineRule="auto"/>
              <w:ind w:firstLine="0" w:left="0"/>
              <w:jc w:val="left"/>
              <w:rPr>
                <w:sz w:val="18"/>
              </w:rPr>
            </w:pPr>
          </w:p>
        </w:tc>
        <w:tc>
          <w:tcPr>
            <w:tcW w:type="dxa" w:w="85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07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1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320000">
            <w:pPr>
              <w:widowControl w:val="0"/>
              <w:spacing w:after="0" w:before="0" w:line="240" w:lineRule="auto"/>
              <w:ind w:firstLine="0" w:left="0"/>
              <w:jc w:val="left"/>
              <w:rPr>
                <w:sz w:val="18"/>
              </w:rPr>
            </w:pPr>
          </w:p>
        </w:tc>
        <w:tc>
          <w:tcPr>
            <w:tcW w:type="dxa" w:w="70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320000">
            <w:pPr>
              <w:widowControl w:val="0"/>
              <w:spacing w:after="0" w:before="0" w:line="240" w:lineRule="auto"/>
              <w:ind w:firstLine="0" w:left="0"/>
              <w:jc w:val="left"/>
              <w:rPr>
                <w:sz w:val="18"/>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320000">
            <w:pPr>
              <w:widowControl w:val="0"/>
              <w:spacing w:after="0" w:before="0" w:line="240" w:lineRule="auto"/>
              <w:ind w:firstLine="0" w:left="0"/>
              <w:jc w:val="left"/>
              <w:rPr>
                <w:sz w:val="18"/>
              </w:rPr>
            </w:pPr>
          </w:p>
        </w:tc>
        <w:tc>
          <w:tcPr>
            <w:tcW w:type="dxa" w:w="127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320000">
            <w:pPr>
              <w:widowControl w:val="0"/>
              <w:spacing w:after="0" w:before="0" w:line="240" w:lineRule="auto"/>
              <w:ind w:firstLine="0" w:left="0"/>
              <w:jc w:val="left"/>
              <w:rPr>
                <w:sz w:val="18"/>
              </w:rPr>
            </w:pP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320000">
            <w:pPr>
              <w:widowControl w:val="0"/>
              <w:spacing w:after="0" w:before="0" w:line="240" w:lineRule="auto"/>
              <w:ind w:firstLine="0" w:left="0"/>
              <w:jc w:val="left"/>
              <w:rPr>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320000">
            <w:pPr>
              <w:widowControl w:val="0"/>
              <w:spacing w:after="0" w:before="0" w:line="240" w:lineRule="auto"/>
              <w:ind w:firstLine="0" w:left="0"/>
              <w:jc w:val="left"/>
              <w:rPr>
                <w:sz w:val="18"/>
              </w:rPr>
            </w:pPr>
          </w:p>
        </w:tc>
        <w:tc>
          <w:tcPr>
            <w:tcW w:type="dxa" w:w="9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320000">
            <w:pPr>
              <w:widowControl w:val="0"/>
              <w:spacing w:after="0" w:before="0" w:line="240" w:lineRule="auto"/>
              <w:ind w:firstLine="0" w:left="0"/>
              <w:jc w:val="left"/>
              <w:rPr>
                <w:sz w:val="18"/>
              </w:rPr>
            </w:pPr>
          </w:p>
        </w:tc>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320000">
            <w:pPr>
              <w:widowControl w:val="0"/>
              <w:spacing w:after="0" w:before="0" w:line="240" w:lineRule="auto"/>
              <w:ind w:firstLine="0" w:left="0"/>
              <w:jc w:val="left"/>
              <w:rPr>
                <w:sz w:val="18"/>
              </w:rPr>
            </w:pPr>
          </w:p>
        </w:tc>
        <w:tc>
          <w:tcPr>
            <w:tcW w:type="dxa" w:w="42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320000">
            <w:pPr>
              <w:widowControl w:val="0"/>
              <w:spacing w:after="0" w:before="0" w:line="240" w:lineRule="auto"/>
              <w:ind w:firstLine="0" w:left="0"/>
              <w:jc w:val="left"/>
              <w:rPr>
                <w:sz w:val="18"/>
              </w:rPr>
            </w:pPr>
          </w:p>
        </w:tc>
        <w:tc>
          <w:tcPr>
            <w:tcW w:type="dxa" w:w="85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5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7513"/>
            <w:gridSpan w:val="8"/>
            <w:tcBorders>
              <w:top w:color="000000" w:sz="4" w:val="single"/>
              <w:right w:color="000000" w:sz="4" w:val="single"/>
            </w:tcBorders>
            <w:tcMar>
              <w:top w:type="dxa" w:w="102"/>
              <w:left w:type="dxa" w:w="62"/>
              <w:bottom w:type="dxa" w:w="102"/>
              <w:right w:type="dxa" w:w="62"/>
            </w:tcMar>
          </w:tcPr>
          <w:p w14:paraId="CC320000">
            <w:pPr>
              <w:widowControl w:val="0"/>
              <w:spacing w:after="0" w:before="0" w:line="240" w:lineRule="auto"/>
              <w:ind w:firstLine="0" w:left="0"/>
              <w:jc w:val="right"/>
              <w:rPr>
                <w:sz w:val="18"/>
              </w:rPr>
            </w:pPr>
            <w:r>
              <w:rPr>
                <w:sz w:val="18"/>
              </w:rPr>
              <w:t>Всего:</w:t>
            </w:r>
          </w:p>
        </w:tc>
        <w:tc>
          <w:tcPr>
            <w:tcW w:type="dxa" w:w="12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320000">
            <w:pPr>
              <w:widowControl w:val="0"/>
              <w:spacing w:after="0" w:before="0" w:line="240" w:lineRule="auto"/>
              <w:ind w:firstLine="0" w:left="0"/>
              <w:jc w:val="left"/>
              <w:rPr>
                <w:sz w:val="18"/>
              </w:rPr>
            </w:pPr>
          </w:p>
        </w:tc>
        <w:tc>
          <w:tcPr>
            <w:tcW w:type="dxa" w:w="5245"/>
            <w:gridSpan w:val="6"/>
            <w:tcBorders>
              <w:top w:color="000000" w:sz="4" w:val="single"/>
              <w:left w:color="000000" w:sz="4" w:val="single"/>
              <w:right w:color="000000" w:sz="4" w:val="single"/>
            </w:tcBorders>
            <w:tcMar>
              <w:top w:type="dxa" w:w="102"/>
              <w:left w:type="dxa" w:w="62"/>
              <w:bottom w:type="dxa" w:w="102"/>
              <w:right w:type="dxa" w:w="62"/>
            </w:tcMar>
          </w:tcPr>
          <w:p w14:paraId="CE320000">
            <w:pPr>
              <w:widowControl w:val="0"/>
              <w:spacing w:after="0" w:before="0" w:line="240" w:lineRule="auto"/>
              <w:ind w:firstLine="0" w:left="0"/>
              <w:jc w:val="right"/>
              <w:rPr>
                <w:sz w:val="18"/>
              </w:rPr>
            </w:pPr>
            <w:r>
              <w:rPr>
                <w:sz w:val="18"/>
              </w:rPr>
              <w:t>Всего:</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320000">
            <w:pPr>
              <w:widowControl w:val="0"/>
              <w:spacing w:after="0" w:before="0" w:line="240" w:lineRule="auto"/>
              <w:ind w:firstLine="0" w:left="0"/>
              <w:jc w:val="left"/>
              <w:rPr>
                <w:sz w:val="18"/>
              </w:rPr>
            </w:pPr>
          </w:p>
        </w:tc>
        <w:tc>
          <w:tcPr>
            <w:tcW w:type="dxa" w:w="85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320000">
            <w:pPr>
              <w:widowControl w:val="0"/>
              <w:spacing w:after="0" w:before="0" w:line="240" w:lineRule="auto"/>
              <w:ind w:firstLine="0" w:left="0"/>
              <w:jc w:val="left"/>
              <w:rPr>
                <w:sz w:val="18"/>
              </w:rPr>
            </w:pPr>
          </w:p>
        </w:tc>
      </w:tr>
    </w:tbl>
    <w:p w14:paraId="D1320000">
      <w:pPr>
        <w:widowControl w:val="0"/>
        <w:spacing w:after="0" w:before="0" w:line="240" w:lineRule="auto"/>
        <w:ind w:firstLine="0" w:left="0"/>
        <w:rPr>
          <w:rFonts w:ascii="Calibri" w:hAnsi="Calibri"/>
          <w:sz w:val="22"/>
        </w:rPr>
      </w:pPr>
    </w:p>
    <w:tbl>
      <w:tblPr>
        <w:tblStyle w:val="Style_3"/>
        <w:tblInd w:type="dxa" w:w="62"/>
        <w:tblLayout w:type="fixed"/>
        <w:tblCellMar>
          <w:top w:type="dxa" w:w="102"/>
          <w:left w:type="dxa" w:w="62"/>
          <w:bottom w:type="dxa" w:w="102"/>
          <w:right w:type="dxa" w:w="62"/>
        </w:tblCellMar>
      </w:tblPr>
      <w:tblGrid>
        <w:gridCol w:w="3075"/>
        <w:gridCol w:w="340"/>
        <w:gridCol w:w="1531"/>
        <w:gridCol w:w="340"/>
        <w:gridCol w:w="1531"/>
        <w:gridCol w:w="340"/>
        <w:gridCol w:w="1873"/>
      </w:tblGrid>
      <w:tr>
        <w:tc>
          <w:tcPr>
            <w:tcW w:type="dxa" w:w="3075"/>
            <w:tcMar>
              <w:top w:type="dxa" w:w="102"/>
              <w:left w:type="dxa" w:w="62"/>
              <w:bottom w:type="dxa" w:w="102"/>
              <w:right w:type="dxa" w:w="62"/>
            </w:tcMar>
          </w:tcPr>
          <w:p w14:paraId="D2320000">
            <w:pPr>
              <w:widowControl w:val="0"/>
              <w:spacing w:after="0" w:before="0" w:line="240" w:lineRule="auto"/>
              <w:ind w:firstLine="0" w:left="0"/>
              <w:jc w:val="left"/>
              <w:rPr>
                <w:sz w:val="20"/>
              </w:rPr>
            </w:pPr>
            <w:r>
              <w:rPr>
                <w:sz w:val="20"/>
              </w:rPr>
              <w:t>Руководитель Организации (уполномоченное лицо)</w:t>
            </w:r>
          </w:p>
        </w:tc>
        <w:tc>
          <w:tcPr>
            <w:tcW w:type="dxa" w:w="340"/>
            <w:tcMar>
              <w:top w:type="dxa" w:w="102"/>
              <w:left w:type="dxa" w:w="62"/>
              <w:bottom w:type="dxa" w:w="102"/>
              <w:right w:type="dxa" w:w="62"/>
            </w:tcMar>
          </w:tcPr>
          <w:p w14:paraId="D332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D4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D532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D6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D7320000">
            <w:pPr>
              <w:widowControl w:val="0"/>
              <w:spacing w:after="0" w:before="0" w:line="240" w:lineRule="auto"/>
              <w:ind w:firstLine="0" w:left="0"/>
              <w:jc w:val="left"/>
              <w:rPr>
                <w:sz w:val="20"/>
              </w:rPr>
            </w:pPr>
          </w:p>
        </w:tc>
        <w:tc>
          <w:tcPr>
            <w:tcW w:type="dxa" w:w="1873"/>
            <w:tcBorders>
              <w:bottom w:color="000000" w:sz="4" w:val="single"/>
            </w:tcBorders>
            <w:tcMar>
              <w:top w:type="dxa" w:w="102"/>
              <w:left w:type="dxa" w:w="62"/>
              <w:bottom w:type="dxa" w:w="102"/>
              <w:right w:type="dxa" w:w="62"/>
            </w:tcMar>
          </w:tcPr>
          <w:p w14:paraId="D8320000">
            <w:pPr>
              <w:widowControl w:val="0"/>
              <w:spacing w:after="0" w:before="0" w:line="240" w:lineRule="auto"/>
              <w:ind w:firstLine="0" w:left="0"/>
              <w:jc w:val="left"/>
              <w:rPr>
                <w:sz w:val="20"/>
              </w:rPr>
            </w:pPr>
          </w:p>
        </w:tc>
      </w:tr>
      <w:tr>
        <w:tc>
          <w:tcPr>
            <w:tcW w:type="dxa" w:w="3075"/>
            <w:tcMar>
              <w:top w:type="dxa" w:w="102"/>
              <w:left w:type="dxa" w:w="62"/>
              <w:bottom w:type="dxa" w:w="102"/>
              <w:right w:type="dxa" w:w="62"/>
            </w:tcMar>
          </w:tcPr>
          <w:p w14:paraId="D9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DA32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DB320000">
            <w:pPr>
              <w:widowControl w:val="0"/>
              <w:spacing w:after="0" w:before="0" w:line="240" w:lineRule="auto"/>
              <w:ind w:firstLine="0" w:left="0"/>
              <w:jc w:val="center"/>
              <w:rPr>
                <w:sz w:val="20"/>
              </w:rPr>
            </w:pPr>
            <w:r>
              <w:rPr>
                <w:sz w:val="20"/>
              </w:rPr>
              <w:t>(должность)</w:t>
            </w:r>
          </w:p>
        </w:tc>
        <w:tc>
          <w:tcPr>
            <w:tcW w:type="dxa" w:w="340"/>
            <w:tcMar>
              <w:top w:type="dxa" w:w="102"/>
              <w:left w:type="dxa" w:w="62"/>
              <w:bottom w:type="dxa" w:w="102"/>
              <w:right w:type="dxa" w:w="62"/>
            </w:tcMar>
          </w:tcPr>
          <w:p w14:paraId="DC32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DD320000">
            <w:pPr>
              <w:widowControl w:val="0"/>
              <w:spacing w:after="0" w:before="0" w:line="240" w:lineRule="auto"/>
              <w:ind w:firstLine="0" w:left="0"/>
              <w:jc w:val="center"/>
              <w:rPr>
                <w:sz w:val="20"/>
              </w:rPr>
            </w:pPr>
            <w:r>
              <w:rPr>
                <w:sz w:val="20"/>
              </w:rPr>
              <w:t>(подпись)</w:t>
            </w:r>
          </w:p>
        </w:tc>
        <w:tc>
          <w:tcPr>
            <w:tcW w:type="dxa" w:w="340"/>
            <w:tcMar>
              <w:top w:type="dxa" w:w="102"/>
              <w:left w:type="dxa" w:w="62"/>
              <w:bottom w:type="dxa" w:w="102"/>
              <w:right w:type="dxa" w:w="62"/>
            </w:tcMar>
          </w:tcPr>
          <w:p w14:paraId="DE320000">
            <w:pPr>
              <w:widowControl w:val="0"/>
              <w:spacing w:after="0" w:before="0" w:line="240" w:lineRule="auto"/>
              <w:ind w:firstLine="0" w:left="0"/>
              <w:jc w:val="left"/>
              <w:rPr>
                <w:sz w:val="20"/>
              </w:rPr>
            </w:pPr>
          </w:p>
        </w:tc>
        <w:tc>
          <w:tcPr>
            <w:tcW w:type="dxa" w:w="1873"/>
            <w:tcBorders>
              <w:top w:color="000000" w:sz="4" w:val="single"/>
            </w:tcBorders>
            <w:tcMar>
              <w:top w:type="dxa" w:w="102"/>
              <w:left w:type="dxa" w:w="62"/>
              <w:bottom w:type="dxa" w:w="102"/>
              <w:right w:type="dxa" w:w="62"/>
            </w:tcMar>
          </w:tcPr>
          <w:p w14:paraId="DF320000">
            <w:pPr>
              <w:widowControl w:val="0"/>
              <w:spacing w:after="0" w:before="0" w:line="240" w:lineRule="auto"/>
              <w:ind w:firstLine="0" w:left="0"/>
              <w:jc w:val="center"/>
              <w:rPr>
                <w:sz w:val="20"/>
              </w:rPr>
            </w:pPr>
            <w:r>
              <w:rPr>
                <w:sz w:val="20"/>
              </w:rPr>
              <w:t>(расшифровка подписи)</w:t>
            </w:r>
          </w:p>
        </w:tc>
      </w:tr>
      <w:tr>
        <w:tc>
          <w:tcPr>
            <w:tcW w:type="dxa" w:w="3075"/>
            <w:tcMar>
              <w:top w:type="dxa" w:w="102"/>
              <w:left w:type="dxa" w:w="62"/>
              <w:bottom w:type="dxa" w:w="102"/>
              <w:right w:type="dxa" w:w="62"/>
            </w:tcMar>
          </w:tcPr>
          <w:p w14:paraId="E0320000">
            <w:pPr>
              <w:widowControl w:val="0"/>
              <w:spacing w:after="0" w:before="0" w:line="240" w:lineRule="auto"/>
              <w:ind w:firstLine="0" w:left="0"/>
              <w:rPr>
                <w:sz w:val="20"/>
              </w:rPr>
            </w:pPr>
            <w:r>
              <w:rPr>
                <w:sz w:val="20"/>
              </w:rPr>
              <w:t>Исполнитель</w:t>
            </w:r>
          </w:p>
        </w:tc>
        <w:tc>
          <w:tcPr>
            <w:tcW w:type="dxa" w:w="340"/>
            <w:tcMar>
              <w:top w:type="dxa" w:w="102"/>
              <w:left w:type="dxa" w:w="62"/>
              <w:bottom w:type="dxa" w:w="102"/>
              <w:right w:type="dxa" w:w="62"/>
            </w:tcMar>
          </w:tcPr>
          <w:p w14:paraId="E132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E2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E332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E4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E5320000">
            <w:pPr>
              <w:widowControl w:val="0"/>
              <w:spacing w:after="0" w:before="0" w:line="240" w:lineRule="auto"/>
              <w:ind w:firstLine="0" w:left="0"/>
              <w:jc w:val="left"/>
              <w:rPr>
                <w:sz w:val="20"/>
              </w:rPr>
            </w:pPr>
          </w:p>
        </w:tc>
        <w:tc>
          <w:tcPr>
            <w:tcW w:type="dxa" w:w="1873"/>
            <w:tcBorders>
              <w:bottom w:color="000000" w:sz="4" w:val="single"/>
            </w:tcBorders>
            <w:tcMar>
              <w:top w:type="dxa" w:w="102"/>
              <w:left w:type="dxa" w:w="62"/>
              <w:bottom w:type="dxa" w:w="102"/>
              <w:right w:type="dxa" w:w="62"/>
            </w:tcMar>
          </w:tcPr>
          <w:p w14:paraId="E6320000">
            <w:pPr>
              <w:widowControl w:val="0"/>
              <w:spacing w:after="0" w:before="0" w:line="240" w:lineRule="auto"/>
              <w:ind w:firstLine="0" w:left="0"/>
              <w:jc w:val="left"/>
              <w:rPr>
                <w:sz w:val="20"/>
              </w:rPr>
            </w:pPr>
          </w:p>
        </w:tc>
      </w:tr>
      <w:tr>
        <w:tc>
          <w:tcPr>
            <w:tcW w:type="dxa" w:w="3075"/>
            <w:tcMar>
              <w:top w:type="dxa" w:w="102"/>
              <w:left w:type="dxa" w:w="62"/>
              <w:bottom w:type="dxa" w:w="102"/>
              <w:right w:type="dxa" w:w="62"/>
            </w:tcMar>
          </w:tcPr>
          <w:p w14:paraId="E7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E832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E9320000">
            <w:pPr>
              <w:widowControl w:val="0"/>
              <w:spacing w:after="0" w:before="0" w:line="240" w:lineRule="auto"/>
              <w:ind w:firstLine="0" w:left="0"/>
              <w:jc w:val="center"/>
              <w:rPr>
                <w:sz w:val="20"/>
              </w:rPr>
            </w:pPr>
            <w:r>
              <w:rPr>
                <w:sz w:val="20"/>
              </w:rPr>
              <w:t>(должность)</w:t>
            </w:r>
          </w:p>
        </w:tc>
        <w:tc>
          <w:tcPr>
            <w:tcW w:type="dxa" w:w="340"/>
            <w:tcMar>
              <w:top w:type="dxa" w:w="102"/>
              <w:left w:type="dxa" w:w="62"/>
              <w:bottom w:type="dxa" w:w="102"/>
              <w:right w:type="dxa" w:w="62"/>
            </w:tcMar>
          </w:tcPr>
          <w:p w14:paraId="EA32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EB320000">
            <w:pPr>
              <w:widowControl w:val="0"/>
              <w:spacing w:after="0" w:before="0" w:line="240" w:lineRule="auto"/>
              <w:ind w:firstLine="0" w:left="0"/>
              <w:jc w:val="center"/>
              <w:rPr>
                <w:sz w:val="20"/>
              </w:rPr>
            </w:pPr>
            <w:r>
              <w:rPr>
                <w:sz w:val="20"/>
              </w:rPr>
              <w:t>(фамилия, инициалы)</w:t>
            </w:r>
          </w:p>
        </w:tc>
        <w:tc>
          <w:tcPr>
            <w:tcW w:type="dxa" w:w="340"/>
            <w:tcMar>
              <w:top w:type="dxa" w:w="102"/>
              <w:left w:type="dxa" w:w="62"/>
              <w:bottom w:type="dxa" w:w="102"/>
              <w:right w:type="dxa" w:w="62"/>
            </w:tcMar>
          </w:tcPr>
          <w:p w14:paraId="EC320000">
            <w:pPr>
              <w:widowControl w:val="0"/>
              <w:spacing w:after="0" w:before="0" w:line="240" w:lineRule="auto"/>
              <w:ind w:firstLine="0" w:left="0"/>
              <w:jc w:val="left"/>
              <w:rPr>
                <w:sz w:val="20"/>
              </w:rPr>
            </w:pPr>
          </w:p>
        </w:tc>
        <w:tc>
          <w:tcPr>
            <w:tcW w:type="dxa" w:w="1873"/>
            <w:tcBorders>
              <w:top w:color="000000" w:sz="4" w:val="single"/>
            </w:tcBorders>
            <w:tcMar>
              <w:top w:type="dxa" w:w="102"/>
              <w:left w:type="dxa" w:w="62"/>
              <w:bottom w:type="dxa" w:w="102"/>
              <w:right w:type="dxa" w:w="62"/>
            </w:tcMar>
          </w:tcPr>
          <w:p w14:paraId="ED320000">
            <w:pPr>
              <w:widowControl w:val="0"/>
              <w:spacing w:after="0" w:before="0" w:line="240" w:lineRule="auto"/>
              <w:ind w:firstLine="0" w:left="0"/>
              <w:jc w:val="center"/>
              <w:rPr>
                <w:sz w:val="20"/>
              </w:rPr>
            </w:pPr>
            <w:r>
              <w:rPr>
                <w:sz w:val="20"/>
              </w:rPr>
              <w:t>(телефон)</w:t>
            </w:r>
          </w:p>
        </w:tc>
      </w:tr>
      <w:tr>
        <w:tc>
          <w:tcPr>
            <w:tcW w:type="dxa" w:w="3075"/>
            <w:tcMar>
              <w:top w:type="dxa" w:w="102"/>
              <w:left w:type="dxa" w:w="62"/>
              <w:bottom w:type="dxa" w:w="102"/>
              <w:right w:type="dxa" w:w="62"/>
            </w:tcMar>
          </w:tcPr>
          <w:p w14:paraId="EE320000">
            <w:pPr>
              <w:widowControl w:val="0"/>
              <w:spacing w:after="0" w:before="0" w:line="240" w:lineRule="auto"/>
              <w:ind w:firstLine="0" w:left="0"/>
              <w:rPr>
                <w:sz w:val="20"/>
              </w:rPr>
            </w:pPr>
            <w:r>
              <w:rPr>
                <w:sz w:val="20"/>
              </w:rPr>
              <w:t>"__" _______ 20__ г.</w:t>
            </w:r>
          </w:p>
        </w:tc>
        <w:tc>
          <w:tcPr>
            <w:tcW w:type="dxa" w:w="340"/>
            <w:tcMar>
              <w:top w:type="dxa" w:w="102"/>
              <w:left w:type="dxa" w:w="62"/>
              <w:bottom w:type="dxa" w:w="102"/>
              <w:right w:type="dxa" w:w="62"/>
            </w:tcMar>
          </w:tcPr>
          <w:p w14:paraId="EF320000">
            <w:pPr>
              <w:widowControl w:val="0"/>
              <w:spacing w:after="0" w:before="0" w:line="240" w:lineRule="auto"/>
              <w:ind w:firstLine="0" w:left="0"/>
              <w:jc w:val="left"/>
              <w:rPr>
                <w:sz w:val="20"/>
              </w:rPr>
            </w:pPr>
          </w:p>
        </w:tc>
        <w:tc>
          <w:tcPr>
            <w:tcW w:type="dxa" w:w="1531"/>
            <w:tcMar>
              <w:top w:type="dxa" w:w="102"/>
              <w:left w:type="dxa" w:w="62"/>
              <w:bottom w:type="dxa" w:w="102"/>
              <w:right w:type="dxa" w:w="62"/>
            </w:tcMar>
          </w:tcPr>
          <w:p w14:paraId="F0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F1320000">
            <w:pPr>
              <w:widowControl w:val="0"/>
              <w:spacing w:after="0" w:before="0" w:line="240" w:lineRule="auto"/>
              <w:ind w:firstLine="0" w:left="0"/>
              <w:jc w:val="left"/>
              <w:rPr>
                <w:sz w:val="20"/>
              </w:rPr>
            </w:pPr>
          </w:p>
        </w:tc>
        <w:tc>
          <w:tcPr>
            <w:tcW w:type="dxa" w:w="1531"/>
            <w:tcMar>
              <w:top w:type="dxa" w:w="102"/>
              <w:left w:type="dxa" w:w="62"/>
              <w:bottom w:type="dxa" w:w="102"/>
              <w:right w:type="dxa" w:w="62"/>
            </w:tcMar>
          </w:tcPr>
          <w:p w14:paraId="F232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F3320000">
            <w:pPr>
              <w:widowControl w:val="0"/>
              <w:spacing w:after="0" w:before="0" w:line="240" w:lineRule="auto"/>
              <w:ind w:firstLine="0" w:left="0"/>
              <w:jc w:val="left"/>
              <w:rPr>
                <w:sz w:val="20"/>
              </w:rPr>
            </w:pPr>
          </w:p>
        </w:tc>
        <w:tc>
          <w:tcPr>
            <w:tcW w:type="dxa" w:w="1873"/>
            <w:tcMar>
              <w:top w:type="dxa" w:w="102"/>
              <w:left w:type="dxa" w:w="62"/>
              <w:bottom w:type="dxa" w:w="102"/>
              <w:right w:type="dxa" w:w="62"/>
            </w:tcMar>
          </w:tcPr>
          <w:p w14:paraId="F4320000">
            <w:pPr>
              <w:widowControl w:val="0"/>
              <w:spacing w:after="0" w:before="0" w:line="240" w:lineRule="auto"/>
              <w:ind w:firstLine="0" w:left="0"/>
              <w:jc w:val="left"/>
              <w:rPr>
                <w:sz w:val="20"/>
              </w:rPr>
            </w:pPr>
          </w:p>
        </w:tc>
      </w:tr>
    </w:tbl>
    <w:p w14:paraId="F5320000">
      <w:pPr>
        <w:widowControl w:val="0"/>
        <w:spacing w:after="0" w:before="0" w:line="240" w:lineRule="auto"/>
        <w:ind w:firstLine="0" w:left="0"/>
        <w:rPr>
          <w:sz w:val="22"/>
        </w:rPr>
      </w:pPr>
    </w:p>
    <w:p w14:paraId="F6320000">
      <w:pPr>
        <w:sectPr>
          <w:headerReference r:id="rId12" w:type="default"/>
          <w:footerReference r:id="rId13" w:type="default"/>
          <w:pgSz w:h="11906" w:orient="landscape" w:w="16838"/>
          <w:pgMar w:bottom="566" w:footer="0" w:gutter="0" w:header="0" w:left="1440" w:right="1440" w:top="1133"/>
        </w:sectPr>
      </w:pPr>
    </w:p>
    <w:p w14:paraId="F7320000">
      <w:pPr>
        <w:widowControl w:val="0"/>
        <w:spacing w:after="0" w:before="0" w:line="240" w:lineRule="auto"/>
        <w:ind w:firstLine="0" w:left="0"/>
        <w:rPr>
          <w:rFonts w:ascii="Calibri" w:hAnsi="Calibri"/>
          <w:sz w:val="22"/>
        </w:rPr>
      </w:pPr>
    </w:p>
    <w:p w14:paraId="F8320000">
      <w:pPr>
        <w:widowControl w:val="0"/>
        <w:spacing w:after="0" w:before="0" w:line="240" w:lineRule="auto"/>
        <w:ind w:firstLine="0" w:left="0"/>
        <w:jc w:val="right"/>
        <w:rPr>
          <w:sz w:val="22"/>
        </w:rPr>
      </w:pPr>
      <w:r>
        <w:rPr>
          <w:sz w:val="22"/>
        </w:rPr>
        <w:t>"Приложение N 3</w:t>
      </w:r>
    </w:p>
    <w:p w14:paraId="F9320000">
      <w:pPr>
        <w:widowControl w:val="0"/>
        <w:spacing w:after="0" w:before="0" w:line="240" w:lineRule="auto"/>
        <w:ind w:firstLine="0" w:left="0"/>
        <w:jc w:val="right"/>
        <w:rPr>
          <w:sz w:val="22"/>
        </w:rPr>
      </w:pPr>
      <w:r>
        <w:rPr>
          <w:sz w:val="22"/>
        </w:rPr>
        <w:t xml:space="preserve">к Договору </w:t>
      </w:r>
    </w:p>
    <w:p w14:paraId="FA320000">
      <w:pPr>
        <w:widowControl w:val="0"/>
        <w:spacing w:after="0" w:before="0" w:line="240" w:lineRule="auto"/>
        <w:ind w:firstLine="0" w:left="0"/>
        <w:jc w:val="right"/>
        <w:rPr>
          <w:sz w:val="22"/>
        </w:rPr>
      </w:pPr>
      <w:r>
        <w:rPr>
          <w:sz w:val="22"/>
        </w:rPr>
        <w:t>от _________ 20__ N ___</w:t>
      </w:r>
    </w:p>
    <w:p w14:paraId="FB320000">
      <w:pPr>
        <w:widowControl w:val="0"/>
        <w:spacing w:after="0" w:before="0" w:line="240" w:lineRule="auto"/>
        <w:ind w:firstLine="0" w:left="0"/>
        <w:rPr>
          <w:sz w:val="22"/>
        </w:rPr>
      </w:pPr>
    </w:p>
    <w:p w14:paraId="FC320000">
      <w:pPr>
        <w:widowControl w:val="0"/>
        <w:spacing w:after="0" w:before="0" w:line="240" w:lineRule="auto"/>
        <w:ind w:firstLine="0" w:left="0"/>
        <w:jc w:val="center"/>
        <w:rPr>
          <w:sz w:val="22"/>
        </w:rPr>
      </w:pPr>
      <w:r>
        <w:rPr>
          <w:sz w:val="22"/>
        </w:rPr>
        <w:t>Отчет о расходах, источником финансового обеспечения</w:t>
      </w:r>
    </w:p>
    <w:p w14:paraId="FD320000">
      <w:pPr>
        <w:widowControl w:val="0"/>
        <w:spacing w:after="0" w:before="0" w:line="240" w:lineRule="auto"/>
        <w:ind w:firstLine="0" w:left="0"/>
        <w:jc w:val="center"/>
        <w:rPr>
          <w:sz w:val="22"/>
        </w:rPr>
      </w:pPr>
      <w:r>
        <w:rPr>
          <w:sz w:val="22"/>
        </w:rPr>
        <w:t>которых являются средства Вклада</w:t>
      </w:r>
    </w:p>
    <w:p w14:paraId="FE320000">
      <w:pPr>
        <w:widowControl w:val="0"/>
        <w:spacing w:after="0" w:before="0" w:line="240" w:lineRule="auto"/>
        <w:ind w:firstLine="0" w:left="0"/>
        <w:rPr>
          <w:sz w:val="22"/>
        </w:rPr>
      </w:pPr>
    </w:p>
    <w:tbl>
      <w:tblPr>
        <w:tblStyle w:val="Style_3"/>
        <w:tblInd w:type="dxa" w:w="62"/>
        <w:tblLayout w:type="fixed"/>
        <w:tblCellMar>
          <w:top w:type="dxa" w:w="102"/>
          <w:left w:type="dxa" w:w="62"/>
          <w:bottom w:type="dxa" w:w="102"/>
          <w:right w:type="dxa" w:w="62"/>
        </w:tblCellMar>
      </w:tblPr>
      <w:tblGrid>
        <w:gridCol w:w="3175"/>
        <w:gridCol w:w="5268"/>
        <w:gridCol w:w="2268"/>
        <w:gridCol w:w="3260"/>
      </w:tblGrid>
      <w:tr>
        <w:tc>
          <w:tcPr>
            <w:tcW w:type="dxa" w:w="8443"/>
            <w:gridSpan w:val="2"/>
            <w:tcMar>
              <w:top w:type="dxa" w:w="102"/>
              <w:left w:type="dxa" w:w="62"/>
              <w:bottom w:type="dxa" w:w="102"/>
              <w:right w:type="dxa" w:w="62"/>
            </w:tcMar>
          </w:tcPr>
          <w:p w14:paraId="FF32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00330000">
            <w:pPr>
              <w:widowControl w:val="0"/>
              <w:spacing w:after="0" w:before="0" w:line="240" w:lineRule="auto"/>
              <w:ind w:firstLine="0" w:left="0"/>
              <w:jc w:val="left"/>
              <w:rPr>
                <w:sz w:val="20"/>
              </w:rPr>
            </w:pP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330000">
            <w:pPr>
              <w:widowControl w:val="0"/>
              <w:spacing w:after="0" w:before="0" w:line="240" w:lineRule="auto"/>
              <w:ind w:firstLine="0" w:left="0"/>
              <w:jc w:val="center"/>
              <w:rPr>
                <w:sz w:val="20"/>
              </w:rPr>
            </w:pPr>
            <w:r>
              <w:rPr>
                <w:sz w:val="20"/>
              </w:rPr>
              <w:t>КОДЫ</w:t>
            </w:r>
          </w:p>
        </w:tc>
      </w:tr>
      <w:tr>
        <w:tc>
          <w:tcPr>
            <w:tcW w:type="dxa" w:w="3175"/>
            <w:tcMar>
              <w:top w:type="dxa" w:w="102"/>
              <w:left w:type="dxa" w:w="62"/>
              <w:bottom w:type="dxa" w:w="102"/>
              <w:right w:type="dxa" w:w="62"/>
            </w:tcMar>
          </w:tcPr>
          <w:p w14:paraId="02330000">
            <w:pPr>
              <w:widowControl w:val="0"/>
              <w:spacing w:after="0" w:before="0" w:line="240" w:lineRule="auto"/>
              <w:ind w:firstLine="0" w:left="0"/>
              <w:jc w:val="left"/>
              <w:rPr>
                <w:sz w:val="22"/>
              </w:rPr>
            </w:pPr>
          </w:p>
        </w:tc>
        <w:tc>
          <w:tcPr>
            <w:tcW w:type="dxa" w:w="5268"/>
            <w:tcMar>
              <w:top w:type="dxa" w:w="102"/>
              <w:left w:type="dxa" w:w="62"/>
              <w:bottom w:type="dxa" w:w="102"/>
              <w:right w:type="dxa" w:w="62"/>
            </w:tcMar>
          </w:tcPr>
          <w:p w14:paraId="03330000">
            <w:pPr>
              <w:widowControl w:val="0"/>
              <w:spacing w:after="0" w:before="0" w:line="240" w:lineRule="auto"/>
              <w:ind w:firstLine="0" w:left="0"/>
              <w:jc w:val="center"/>
              <w:rPr>
                <w:sz w:val="20"/>
              </w:rPr>
            </w:pPr>
            <w:r>
              <w:rPr>
                <w:sz w:val="20"/>
              </w:rPr>
              <w:t>на "__" ________ 20__ г.</w:t>
            </w:r>
          </w:p>
        </w:tc>
        <w:tc>
          <w:tcPr>
            <w:tcW w:type="dxa" w:w="2268"/>
            <w:tcBorders>
              <w:right w:color="000000" w:sz="4" w:val="single"/>
            </w:tcBorders>
            <w:tcMar>
              <w:top w:type="dxa" w:w="102"/>
              <w:left w:type="dxa" w:w="62"/>
              <w:bottom w:type="dxa" w:w="102"/>
              <w:right w:type="dxa" w:w="62"/>
            </w:tcMar>
          </w:tcPr>
          <w:p w14:paraId="04330000">
            <w:pPr>
              <w:widowControl w:val="0"/>
              <w:spacing w:after="0" w:before="0" w:line="240" w:lineRule="auto"/>
              <w:ind w:firstLine="0" w:left="0"/>
              <w:jc w:val="right"/>
              <w:rPr>
                <w:sz w:val="20"/>
              </w:rPr>
            </w:pPr>
            <w:r>
              <w:rPr>
                <w:sz w:val="20"/>
              </w:rPr>
              <w:t>Дата</w:t>
            </w: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06330000">
            <w:pPr>
              <w:widowControl w:val="0"/>
              <w:spacing w:after="0" w:before="0" w:line="240" w:lineRule="auto"/>
              <w:ind w:firstLine="0" w:left="0"/>
              <w:jc w:val="left"/>
              <w:rPr>
                <w:sz w:val="22"/>
              </w:rPr>
            </w:pPr>
            <w:r>
              <w:rPr>
                <w:sz w:val="22"/>
              </w:rPr>
              <w:t>Наименование Организации</w:t>
            </w:r>
          </w:p>
        </w:tc>
        <w:tc>
          <w:tcPr>
            <w:tcW w:type="dxa" w:w="5268"/>
            <w:tcBorders>
              <w:bottom w:color="000000" w:sz="4" w:val="single"/>
            </w:tcBorders>
            <w:tcMar>
              <w:top w:type="dxa" w:w="102"/>
              <w:left w:type="dxa" w:w="62"/>
              <w:bottom w:type="dxa" w:w="102"/>
              <w:right w:type="dxa" w:w="62"/>
            </w:tcMar>
          </w:tcPr>
          <w:p w14:paraId="07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08330000">
            <w:pPr>
              <w:widowControl w:val="0"/>
              <w:spacing w:after="0" w:before="0" w:line="240" w:lineRule="auto"/>
              <w:ind w:firstLine="0" w:left="0"/>
              <w:jc w:val="right"/>
              <w:rPr>
                <w:sz w:val="20"/>
              </w:rPr>
            </w:pPr>
            <w:r>
              <w:rPr>
                <w:sz w:val="20"/>
              </w:rPr>
              <w:t>ИНН</w:t>
            </w: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0A330000">
            <w:pPr>
              <w:widowControl w:val="0"/>
              <w:spacing w:after="0" w:before="0" w:line="240" w:lineRule="auto"/>
              <w:ind w:firstLine="0" w:left="0"/>
              <w:jc w:val="left"/>
              <w:rPr>
                <w:sz w:val="22"/>
              </w:rPr>
            </w:pPr>
            <w:r>
              <w:rPr>
                <w:sz w:val="22"/>
              </w:rPr>
              <w:t>Наименование Получателя средств из бюджета</w:t>
            </w:r>
          </w:p>
        </w:tc>
        <w:tc>
          <w:tcPr>
            <w:tcW w:type="dxa" w:w="5268"/>
            <w:tcBorders>
              <w:top w:color="000000" w:sz="4" w:val="single"/>
              <w:bottom w:color="000000" w:sz="4" w:val="single"/>
            </w:tcBorders>
            <w:tcMar>
              <w:top w:type="dxa" w:w="102"/>
              <w:left w:type="dxa" w:w="62"/>
              <w:bottom w:type="dxa" w:w="102"/>
              <w:right w:type="dxa" w:w="62"/>
            </w:tcMar>
          </w:tcPr>
          <w:p w14:paraId="0B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0C330000">
            <w:pPr>
              <w:widowControl w:val="0"/>
              <w:spacing w:after="0" w:before="0" w:line="240" w:lineRule="auto"/>
              <w:ind w:firstLine="0" w:left="0"/>
              <w:jc w:val="right"/>
              <w:rPr>
                <w:sz w:val="20"/>
              </w:rPr>
            </w:pPr>
            <w:r>
              <w:rPr>
                <w:sz w:val="20"/>
              </w:rPr>
              <w:t>по Сводному реестру</w:t>
            </w: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0E330000">
            <w:pPr>
              <w:widowControl w:val="0"/>
              <w:spacing w:after="0" w:before="0" w:line="240" w:lineRule="auto"/>
              <w:ind w:firstLine="0" w:left="0"/>
              <w:jc w:val="left"/>
              <w:rPr>
                <w:sz w:val="22"/>
              </w:rPr>
            </w:pPr>
            <w:r>
              <w:rPr>
                <w:sz w:val="22"/>
              </w:rPr>
              <w:t xml:space="preserve">Наименование федерального проекта </w:t>
            </w:r>
            <w:r>
              <w:rPr>
                <w:sz w:val="22"/>
              </w:rPr>
              <w:t>&lt;1&gt;</w:t>
            </w:r>
          </w:p>
        </w:tc>
        <w:tc>
          <w:tcPr>
            <w:tcW w:type="dxa" w:w="5268"/>
            <w:tcBorders>
              <w:top w:color="000000" w:sz="4" w:val="single"/>
              <w:bottom w:color="000000" w:sz="4" w:val="single"/>
            </w:tcBorders>
            <w:tcMar>
              <w:top w:type="dxa" w:w="102"/>
              <w:left w:type="dxa" w:w="62"/>
              <w:bottom w:type="dxa" w:w="102"/>
              <w:right w:type="dxa" w:w="62"/>
            </w:tcMar>
          </w:tcPr>
          <w:p w14:paraId="0F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10330000">
            <w:pPr>
              <w:widowControl w:val="0"/>
              <w:spacing w:after="0" w:before="0" w:line="240" w:lineRule="auto"/>
              <w:ind w:firstLine="0" w:left="0"/>
              <w:jc w:val="right"/>
              <w:rPr>
                <w:sz w:val="20"/>
              </w:rPr>
            </w:pPr>
            <w:r>
              <w:rPr>
                <w:sz w:val="20"/>
              </w:rPr>
              <w:t xml:space="preserve">по БК </w:t>
            </w:r>
            <w:r>
              <w:rPr>
                <w:sz w:val="20"/>
              </w:rPr>
              <w:t>&lt;1&gt;</w:t>
            </w: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12330000">
            <w:pPr>
              <w:widowControl w:val="0"/>
              <w:spacing w:after="0" w:before="0" w:line="240" w:lineRule="auto"/>
              <w:ind w:firstLine="0" w:left="0"/>
              <w:jc w:val="left"/>
              <w:rPr>
                <w:sz w:val="22"/>
              </w:rPr>
            </w:pPr>
          </w:p>
        </w:tc>
        <w:tc>
          <w:tcPr>
            <w:tcW w:type="dxa" w:w="5268"/>
            <w:tcBorders>
              <w:top w:color="000000" w:sz="4" w:val="single"/>
            </w:tcBorders>
            <w:tcMar>
              <w:top w:type="dxa" w:w="102"/>
              <w:left w:type="dxa" w:w="62"/>
              <w:bottom w:type="dxa" w:w="102"/>
              <w:right w:type="dxa" w:w="62"/>
            </w:tcMar>
          </w:tcPr>
          <w:p w14:paraId="13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14330000">
            <w:pPr>
              <w:widowControl w:val="0"/>
              <w:spacing w:after="0" w:before="0" w:line="240" w:lineRule="auto"/>
              <w:ind w:firstLine="0" w:left="0"/>
              <w:jc w:val="right"/>
              <w:rPr>
                <w:sz w:val="20"/>
              </w:rPr>
            </w:pPr>
            <w:r>
              <w:rPr>
                <w:sz w:val="20"/>
              </w:rPr>
              <w:t xml:space="preserve">Номер соглашения </w:t>
            </w:r>
            <w:r>
              <w:rPr>
                <w:sz w:val="20"/>
              </w:rPr>
              <w:t>&lt;2&gt;</w:t>
            </w: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16330000">
            <w:pPr>
              <w:widowControl w:val="0"/>
              <w:spacing w:after="0" w:before="0" w:line="240" w:lineRule="auto"/>
              <w:ind w:firstLine="0" w:left="0"/>
              <w:jc w:val="left"/>
              <w:rPr>
                <w:sz w:val="22"/>
              </w:rPr>
            </w:pPr>
          </w:p>
        </w:tc>
        <w:tc>
          <w:tcPr>
            <w:tcW w:type="dxa" w:w="5268"/>
            <w:tcMar>
              <w:top w:type="dxa" w:w="102"/>
              <w:left w:type="dxa" w:w="62"/>
              <w:bottom w:type="dxa" w:w="102"/>
              <w:right w:type="dxa" w:w="62"/>
            </w:tcMar>
          </w:tcPr>
          <w:p w14:paraId="17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18330000">
            <w:pPr>
              <w:widowControl w:val="0"/>
              <w:spacing w:after="0" w:before="0" w:line="240" w:lineRule="auto"/>
              <w:ind w:firstLine="0" w:left="0"/>
              <w:jc w:val="right"/>
              <w:rPr>
                <w:sz w:val="20"/>
              </w:rPr>
            </w:pPr>
            <w:r>
              <w:rPr>
                <w:sz w:val="20"/>
              </w:rPr>
              <w:t xml:space="preserve">Дата соглашения </w:t>
            </w:r>
            <w:r>
              <w:rPr>
                <w:sz w:val="20"/>
              </w:rPr>
              <w:t>&lt;2&gt;</w:t>
            </w: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1A330000">
            <w:pPr>
              <w:widowControl w:val="0"/>
              <w:spacing w:after="0" w:before="0" w:line="240" w:lineRule="auto"/>
              <w:ind w:firstLine="0" w:left="0"/>
              <w:jc w:val="left"/>
              <w:rPr>
                <w:sz w:val="22"/>
              </w:rPr>
            </w:pPr>
            <w:r>
              <w:rPr>
                <w:sz w:val="22"/>
              </w:rPr>
              <w:t>Вид документа</w:t>
            </w:r>
          </w:p>
        </w:tc>
        <w:tc>
          <w:tcPr>
            <w:tcW w:type="dxa" w:w="5268"/>
            <w:tcBorders>
              <w:bottom w:color="000000" w:sz="4" w:val="single"/>
            </w:tcBorders>
            <w:tcMar>
              <w:top w:type="dxa" w:w="102"/>
              <w:left w:type="dxa" w:w="62"/>
              <w:bottom w:type="dxa" w:w="102"/>
              <w:right w:type="dxa" w:w="62"/>
            </w:tcMar>
          </w:tcPr>
          <w:p w14:paraId="1B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1C330000">
            <w:pPr>
              <w:widowControl w:val="0"/>
              <w:spacing w:after="0" w:before="0" w:line="240" w:lineRule="auto"/>
              <w:ind w:firstLine="0" w:left="0"/>
              <w:jc w:val="left"/>
              <w:rPr>
                <w:sz w:val="20"/>
              </w:rPr>
            </w:pP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1E330000">
            <w:pPr>
              <w:widowControl w:val="0"/>
              <w:spacing w:after="0" w:before="0" w:line="240" w:lineRule="auto"/>
              <w:ind w:firstLine="0" w:left="0"/>
              <w:jc w:val="left"/>
              <w:rPr>
                <w:sz w:val="22"/>
              </w:rPr>
            </w:pPr>
          </w:p>
        </w:tc>
        <w:tc>
          <w:tcPr>
            <w:tcW w:type="dxa" w:w="5268"/>
            <w:tcBorders>
              <w:top w:color="000000" w:sz="4" w:val="single"/>
            </w:tcBorders>
            <w:tcMar>
              <w:top w:type="dxa" w:w="102"/>
              <w:left w:type="dxa" w:w="62"/>
              <w:bottom w:type="dxa" w:w="102"/>
              <w:right w:type="dxa" w:w="62"/>
            </w:tcMar>
          </w:tcPr>
          <w:p w14:paraId="1F330000">
            <w:pPr>
              <w:widowControl w:val="0"/>
              <w:spacing w:after="0" w:before="0" w:line="240" w:lineRule="auto"/>
              <w:ind w:firstLine="0" w:left="0"/>
              <w:jc w:val="center"/>
              <w:rPr>
                <w:sz w:val="20"/>
              </w:rPr>
            </w:pPr>
            <w:r>
              <w:rPr>
                <w:sz w:val="20"/>
              </w:rPr>
              <w:t xml:space="preserve">(первичный - "0", уточненный - "1", "2", "3", "...") </w:t>
            </w:r>
            <w:r>
              <w:rPr>
                <w:sz w:val="20"/>
              </w:rPr>
              <w:t>&lt;3&gt;</w:t>
            </w:r>
          </w:p>
        </w:tc>
        <w:tc>
          <w:tcPr>
            <w:tcW w:type="dxa" w:w="2268"/>
            <w:tcBorders>
              <w:right w:color="000000" w:sz="4" w:val="single"/>
            </w:tcBorders>
            <w:tcMar>
              <w:top w:type="dxa" w:w="102"/>
              <w:left w:type="dxa" w:w="62"/>
              <w:bottom w:type="dxa" w:w="102"/>
              <w:right w:type="dxa" w:w="62"/>
            </w:tcMar>
            <w:vAlign w:val="bottom"/>
          </w:tcPr>
          <w:p w14:paraId="20330000">
            <w:pPr>
              <w:widowControl w:val="0"/>
              <w:spacing w:after="0" w:before="0" w:line="240" w:lineRule="auto"/>
              <w:ind w:firstLine="0" w:left="0"/>
              <w:jc w:val="left"/>
              <w:rPr>
                <w:sz w:val="20"/>
              </w:rPr>
            </w:pPr>
          </w:p>
        </w:tc>
        <w:tc>
          <w:tcPr>
            <w:tcW w:type="dxa" w:w="3260"/>
            <w:tcBorders>
              <w:top w:color="000000" w:sz="4" w:val="single"/>
              <w:left w:color="000000" w:sz="4" w:val="single"/>
              <w:right w:color="000000" w:sz="4" w:val="single"/>
            </w:tcBorders>
            <w:tcMar>
              <w:top w:type="dxa" w:w="102"/>
              <w:left w:type="dxa" w:w="62"/>
              <w:bottom w:type="dxa" w:w="102"/>
              <w:right w:type="dxa" w:w="62"/>
            </w:tcMar>
            <w:vAlign w:val="bottom"/>
          </w:tcPr>
          <w:p w14:paraId="21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22330000">
            <w:pPr>
              <w:widowControl w:val="0"/>
              <w:spacing w:after="0" w:before="0" w:line="240" w:lineRule="auto"/>
              <w:ind w:firstLine="0" w:left="0"/>
              <w:jc w:val="left"/>
              <w:rPr>
                <w:sz w:val="22"/>
              </w:rPr>
            </w:pPr>
            <w:r>
              <w:rPr>
                <w:sz w:val="22"/>
              </w:rPr>
              <w:t>Периодичность (квартальная, , годовая)</w:t>
            </w:r>
          </w:p>
        </w:tc>
        <w:tc>
          <w:tcPr>
            <w:tcW w:type="dxa" w:w="5268"/>
            <w:tcBorders>
              <w:bottom w:color="000000" w:sz="4" w:val="single"/>
            </w:tcBorders>
            <w:tcMar>
              <w:top w:type="dxa" w:w="102"/>
              <w:left w:type="dxa" w:w="62"/>
              <w:bottom w:type="dxa" w:w="102"/>
              <w:right w:type="dxa" w:w="62"/>
            </w:tcMar>
          </w:tcPr>
          <w:p w14:paraId="23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tcPr>
          <w:p w14:paraId="24330000">
            <w:pPr>
              <w:widowControl w:val="0"/>
              <w:spacing w:after="0" w:before="0" w:line="240" w:lineRule="auto"/>
              <w:ind w:firstLine="0" w:left="0"/>
              <w:jc w:val="left"/>
              <w:rPr>
                <w:sz w:val="20"/>
              </w:rPr>
            </w:pPr>
          </w:p>
        </w:tc>
        <w:tc>
          <w:tcPr>
            <w:tcW w:type="dxa" w:w="3260"/>
            <w:tcBorders>
              <w:left w:color="000000" w:sz="4" w:val="single"/>
              <w:bottom w:color="000000" w:sz="4" w:val="single"/>
              <w:right w:color="000000" w:sz="4" w:val="single"/>
            </w:tcBorders>
            <w:tcMar>
              <w:top w:type="dxa" w:w="102"/>
              <w:left w:type="dxa" w:w="62"/>
              <w:bottom w:type="dxa" w:w="102"/>
              <w:right w:type="dxa" w:w="62"/>
            </w:tcMar>
          </w:tcPr>
          <w:p w14:paraId="25330000">
            <w:pPr>
              <w:widowControl w:val="0"/>
              <w:spacing w:after="0" w:before="0" w:line="240" w:lineRule="auto"/>
              <w:ind w:firstLine="0" w:left="0"/>
              <w:jc w:val="left"/>
              <w:rPr>
                <w:sz w:val="20"/>
              </w:rPr>
            </w:pPr>
          </w:p>
        </w:tc>
      </w:tr>
      <w:tr>
        <w:tc>
          <w:tcPr>
            <w:tcW w:type="dxa" w:w="3175"/>
            <w:tcMar>
              <w:top w:type="dxa" w:w="102"/>
              <w:left w:type="dxa" w:w="62"/>
              <w:bottom w:type="dxa" w:w="102"/>
              <w:right w:type="dxa" w:w="62"/>
            </w:tcMar>
          </w:tcPr>
          <w:p w14:paraId="26330000">
            <w:pPr>
              <w:widowControl w:val="0"/>
              <w:spacing w:after="0" w:before="0" w:line="240" w:lineRule="auto"/>
              <w:ind w:firstLine="0" w:left="0"/>
              <w:jc w:val="left"/>
              <w:rPr>
                <w:sz w:val="22"/>
              </w:rPr>
            </w:pPr>
            <w:r>
              <w:rPr>
                <w:sz w:val="22"/>
              </w:rPr>
              <w:t>Единица измерения: руб (с точностью до второго знака после запятой)</w:t>
            </w:r>
          </w:p>
        </w:tc>
        <w:tc>
          <w:tcPr>
            <w:tcW w:type="dxa" w:w="5268"/>
            <w:tcBorders>
              <w:top w:color="000000" w:sz="4" w:val="single"/>
              <w:bottom w:color="000000" w:sz="4" w:val="single"/>
            </w:tcBorders>
            <w:tcMar>
              <w:top w:type="dxa" w:w="102"/>
              <w:left w:type="dxa" w:w="62"/>
              <w:bottom w:type="dxa" w:w="102"/>
              <w:right w:type="dxa" w:w="62"/>
            </w:tcMar>
          </w:tcPr>
          <w:p w14:paraId="27330000">
            <w:pPr>
              <w:widowControl w:val="0"/>
              <w:spacing w:after="0" w:before="0" w:line="240" w:lineRule="auto"/>
              <w:ind w:firstLine="0" w:left="0"/>
              <w:jc w:val="left"/>
              <w:rPr>
                <w:sz w:val="20"/>
              </w:rPr>
            </w:pPr>
          </w:p>
        </w:tc>
        <w:tc>
          <w:tcPr>
            <w:tcW w:type="dxa" w:w="2268"/>
            <w:tcBorders>
              <w:right w:color="000000" w:sz="4" w:val="single"/>
            </w:tcBorders>
            <w:tcMar>
              <w:top w:type="dxa" w:w="102"/>
              <w:left w:type="dxa" w:w="62"/>
              <w:bottom w:type="dxa" w:w="102"/>
              <w:right w:type="dxa" w:w="62"/>
            </w:tcMar>
            <w:vAlign w:val="bottom"/>
          </w:tcPr>
          <w:p w14:paraId="28330000">
            <w:pPr>
              <w:widowControl w:val="0"/>
              <w:spacing w:after="0" w:before="0" w:line="240" w:lineRule="auto"/>
              <w:ind w:firstLine="0" w:left="0"/>
              <w:jc w:val="right"/>
              <w:rPr>
                <w:sz w:val="20"/>
              </w:rPr>
            </w:pPr>
            <w:r>
              <w:rPr>
                <w:sz w:val="20"/>
              </w:rPr>
              <w:t xml:space="preserve">по </w:t>
            </w:r>
            <w:r>
              <w:rPr>
                <w:sz w:val="20"/>
              </w:rPr>
              <w:fldChar w:fldCharType="begin"/>
            </w:r>
            <w:r>
              <w:rPr>
                <w:sz w:val="20"/>
              </w:rPr>
              <w:instrText>HYPERLINK "https://login.consultant.ru/link/?req=doc&amp;base=LAW&amp;n=377985&amp;date=04.08.2021&amp;dst=101916&amp;fld=134"</w:instrText>
            </w:r>
            <w:r>
              <w:rPr>
                <w:sz w:val="20"/>
              </w:rPr>
              <w:fldChar w:fldCharType="separate"/>
            </w:r>
            <w:r>
              <w:rPr>
                <w:sz w:val="20"/>
              </w:rPr>
              <w:t>ОКЕИ</w:t>
            </w:r>
            <w:r>
              <w:rPr>
                <w:sz w:val="20"/>
              </w:rPr>
              <w:fldChar w:fldCharType="end"/>
            </w:r>
          </w:p>
        </w:tc>
        <w:tc>
          <w:tcPr>
            <w:tcW w:type="dxa" w:w="3260"/>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29330000">
            <w:pPr>
              <w:widowControl w:val="0"/>
              <w:spacing w:after="0" w:before="0" w:line="240" w:lineRule="auto"/>
              <w:ind w:firstLine="0" w:left="0"/>
              <w:jc w:val="center"/>
              <w:rPr>
                <w:sz w:val="20"/>
              </w:rPr>
            </w:pPr>
            <w:r>
              <w:rPr>
                <w:sz w:val="20"/>
              </w:rPr>
              <w:t>383</w:t>
            </w:r>
          </w:p>
        </w:tc>
      </w:tr>
    </w:tbl>
    <w:p w14:paraId="2A330000">
      <w:pPr>
        <w:widowControl w:val="0"/>
        <w:spacing w:after="0" w:before="0" w:line="240" w:lineRule="auto"/>
        <w:ind w:firstLine="0" w:left="0"/>
        <w:rPr>
          <w:sz w:val="22"/>
        </w:rPr>
      </w:pPr>
    </w:p>
    <w:tbl>
      <w:tblPr>
        <w:tblStyle w:val="Style_3"/>
        <w:tblInd w:type="dxa" w:w="62"/>
        <w:tblLayout w:type="fixed"/>
        <w:tblCellMar>
          <w:top w:type="dxa" w:w="102"/>
          <w:left w:type="dxa" w:w="62"/>
          <w:bottom w:type="dxa" w:w="102"/>
          <w:right w:type="dxa" w:w="62"/>
        </w:tblCellMar>
      </w:tblPr>
      <w:tblGrid>
        <w:gridCol w:w="4616"/>
        <w:gridCol w:w="1559"/>
        <w:gridCol w:w="2127"/>
        <w:gridCol w:w="2268"/>
        <w:gridCol w:w="2693"/>
      </w:tblGrid>
      <w:tr>
        <w:tc>
          <w:tcPr>
            <w:tcW w:type="dxa" w:w="4616"/>
            <w:vMerge w:val="restart"/>
            <w:tcBorders>
              <w:top w:color="000000" w:sz="4" w:val="single"/>
              <w:bottom w:color="000000" w:sz="4" w:val="single"/>
              <w:right w:color="000000" w:sz="4" w:val="single"/>
            </w:tcBorders>
            <w:tcMar>
              <w:top w:type="dxa" w:w="102"/>
              <w:left w:type="dxa" w:w="62"/>
              <w:bottom w:type="dxa" w:w="102"/>
              <w:right w:type="dxa" w:w="62"/>
            </w:tcMar>
          </w:tcPr>
          <w:p w14:paraId="2B330000">
            <w:pPr>
              <w:widowControl w:val="0"/>
              <w:spacing w:after="0" w:before="0" w:line="240" w:lineRule="auto"/>
              <w:ind w:firstLine="0" w:left="0"/>
              <w:jc w:val="center"/>
              <w:rPr>
                <w:sz w:val="20"/>
              </w:rPr>
            </w:pPr>
            <w:r>
              <w:rPr>
                <w:sz w:val="20"/>
              </w:rPr>
              <w:t>Наименование показателя</w:t>
            </w:r>
          </w:p>
        </w:tc>
        <w:tc>
          <w:tcPr>
            <w:tcW w:type="dxa" w:w="15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330000">
            <w:pPr>
              <w:widowControl w:val="0"/>
              <w:spacing w:after="0" w:before="0" w:line="240" w:lineRule="auto"/>
              <w:ind w:firstLine="0" w:left="0"/>
              <w:jc w:val="center"/>
              <w:rPr>
                <w:sz w:val="20"/>
              </w:rPr>
            </w:pPr>
            <w:r>
              <w:rPr>
                <w:sz w:val="20"/>
              </w:rPr>
              <w:t>Код строки</w:t>
            </w:r>
          </w:p>
        </w:tc>
        <w:tc>
          <w:tcPr>
            <w:tcW w:type="dxa" w:w="212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330000">
            <w:pPr>
              <w:widowControl w:val="0"/>
              <w:spacing w:after="0" w:before="0" w:line="240" w:lineRule="auto"/>
              <w:ind w:firstLine="0" w:left="0"/>
              <w:jc w:val="center"/>
              <w:rPr>
                <w:sz w:val="20"/>
              </w:rPr>
            </w:pPr>
            <w:r>
              <w:rPr>
                <w:sz w:val="20"/>
              </w:rPr>
              <w:t xml:space="preserve">Код направления расходования Вклада </w:t>
            </w:r>
            <w:r>
              <w:rPr>
                <w:sz w:val="20"/>
              </w:rPr>
              <w:t>&lt;4&gt;</w:t>
            </w:r>
          </w:p>
        </w:tc>
        <w:tc>
          <w:tcPr>
            <w:tcW w:type="dxa" w:w="4961"/>
            <w:gridSpan w:val="2"/>
            <w:tcBorders>
              <w:top w:color="000000" w:sz="4" w:val="single"/>
              <w:left w:color="000000" w:sz="4" w:val="single"/>
              <w:bottom w:color="000000" w:sz="4" w:val="single"/>
            </w:tcBorders>
            <w:tcMar>
              <w:top w:type="dxa" w:w="102"/>
              <w:left w:type="dxa" w:w="62"/>
              <w:bottom w:type="dxa" w:w="102"/>
              <w:right w:type="dxa" w:w="62"/>
            </w:tcMar>
          </w:tcPr>
          <w:p w14:paraId="2E330000">
            <w:pPr>
              <w:widowControl w:val="0"/>
              <w:spacing w:after="0" w:before="0" w:line="240" w:lineRule="auto"/>
              <w:ind w:firstLine="0" w:left="0"/>
              <w:jc w:val="center"/>
              <w:rPr>
                <w:sz w:val="20"/>
              </w:rPr>
            </w:pPr>
            <w:r>
              <w:rPr>
                <w:sz w:val="20"/>
              </w:rPr>
              <w:t>Сумма</w:t>
            </w:r>
          </w:p>
        </w:tc>
      </w:tr>
      <w:tr>
        <w:tc>
          <w:tcPr>
            <w:tcW w:type="dxa" w:w="4616"/>
            <w:gridSpan w:val="1"/>
            <w:vMerge w:val="continue"/>
            <w:tcBorders>
              <w:top w:color="000000" w:sz="4" w:val="single"/>
              <w:bottom w:color="000000" w:sz="4" w:val="single"/>
              <w:right w:color="000000" w:sz="4" w:val="single"/>
            </w:tcBorders>
            <w:tcMar>
              <w:top w:type="dxa" w:w="102"/>
              <w:left w:type="dxa" w:w="62"/>
              <w:bottom w:type="dxa" w:w="102"/>
              <w:right w:type="dxa" w:w="62"/>
            </w:tcMar>
          </w:tcPr>
          <w:p/>
        </w:tc>
        <w:tc>
          <w:tcPr>
            <w:tcW w:type="dxa" w:w="15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12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330000">
            <w:pPr>
              <w:widowControl w:val="0"/>
              <w:spacing w:after="0" w:before="0" w:line="240" w:lineRule="auto"/>
              <w:ind w:firstLine="0" w:left="0"/>
              <w:jc w:val="center"/>
              <w:rPr>
                <w:sz w:val="20"/>
              </w:rPr>
            </w:pPr>
            <w:r>
              <w:rPr>
                <w:sz w:val="20"/>
              </w:rPr>
              <w:t>всего с даты заключения Договора</w:t>
            </w:r>
          </w:p>
        </w:tc>
        <w:tc>
          <w:tcPr>
            <w:tcW w:type="dxa" w:w="2693"/>
            <w:tcBorders>
              <w:top w:color="000000" w:sz="4" w:val="single"/>
              <w:left w:color="000000" w:sz="4" w:val="single"/>
              <w:bottom w:color="000000" w:sz="4" w:val="single"/>
            </w:tcBorders>
            <w:tcMar>
              <w:top w:type="dxa" w:w="102"/>
              <w:left w:type="dxa" w:w="62"/>
              <w:bottom w:type="dxa" w:w="102"/>
              <w:right w:type="dxa" w:w="62"/>
            </w:tcMar>
          </w:tcPr>
          <w:p w14:paraId="30330000">
            <w:pPr>
              <w:widowControl w:val="0"/>
              <w:spacing w:after="0" w:before="0" w:line="240" w:lineRule="auto"/>
              <w:ind w:firstLine="0" w:left="0"/>
              <w:jc w:val="center"/>
              <w:rPr>
                <w:sz w:val="20"/>
              </w:rPr>
            </w:pPr>
            <w:r>
              <w:rPr>
                <w:sz w:val="20"/>
              </w:rPr>
              <w:t>из них с начала текущего финансового года</w:t>
            </w:r>
          </w:p>
        </w:tc>
      </w:tr>
      <w:tr>
        <w:tc>
          <w:tcPr>
            <w:tcW w:type="dxa" w:w="4616"/>
            <w:tcBorders>
              <w:top w:color="000000" w:sz="4" w:val="single"/>
              <w:bottom w:color="000000" w:sz="4" w:val="single"/>
              <w:right w:color="000000" w:sz="4" w:val="single"/>
            </w:tcBorders>
            <w:tcMar>
              <w:top w:type="dxa" w:w="102"/>
              <w:left w:type="dxa" w:w="62"/>
              <w:bottom w:type="dxa" w:w="102"/>
              <w:right w:type="dxa" w:w="62"/>
            </w:tcMar>
          </w:tcPr>
          <w:p w14:paraId="31330000">
            <w:pPr>
              <w:widowControl w:val="0"/>
              <w:spacing w:after="0" w:before="0" w:line="240" w:lineRule="auto"/>
              <w:ind w:firstLine="0" w:left="0"/>
              <w:jc w:val="center"/>
              <w:rPr>
                <w:sz w:val="20"/>
              </w:rPr>
            </w:pPr>
            <w:r>
              <w:rPr>
                <w:sz w:val="20"/>
              </w:rPr>
              <w:t>1</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330000">
            <w:pPr>
              <w:widowControl w:val="0"/>
              <w:spacing w:after="0" w:before="0" w:line="240" w:lineRule="auto"/>
              <w:ind w:firstLine="0" w:left="0"/>
              <w:jc w:val="center"/>
              <w:rPr>
                <w:sz w:val="20"/>
              </w:rPr>
            </w:pPr>
            <w:r>
              <w:rPr>
                <w:sz w:val="20"/>
              </w:rPr>
              <w:t>2</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330000">
            <w:pPr>
              <w:widowControl w:val="0"/>
              <w:spacing w:after="0" w:before="0" w:line="240" w:lineRule="auto"/>
              <w:ind w:firstLine="0" w:left="0"/>
              <w:jc w:val="center"/>
              <w:rPr>
                <w:sz w:val="20"/>
              </w:rPr>
            </w:pPr>
            <w:r>
              <w:rPr>
                <w:sz w:val="20"/>
              </w:rPr>
              <w:t>3</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330000">
            <w:pPr>
              <w:widowControl w:val="0"/>
              <w:spacing w:after="0" w:before="0" w:line="240" w:lineRule="auto"/>
              <w:ind w:firstLine="0" w:left="0"/>
              <w:jc w:val="center"/>
              <w:rPr>
                <w:sz w:val="20"/>
              </w:rPr>
            </w:pPr>
            <w:r>
              <w:rPr>
                <w:sz w:val="20"/>
              </w:rPr>
              <w:t>4</w:t>
            </w:r>
          </w:p>
        </w:tc>
        <w:tc>
          <w:tcPr>
            <w:tcW w:type="dxa" w:w="2693"/>
            <w:tcBorders>
              <w:top w:color="000000" w:sz="4" w:val="single"/>
              <w:left w:color="000000" w:sz="4" w:val="single"/>
              <w:bottom w:color="000000" w:sz="4" w:val="single"/>
            </w:tcBorders>
            <w:tcMar>
              <w:top w:type="dxa" w:w="102"/>
              <w:left w:type="dxa" w:w="62"/>
              <w:bottom w:type="dxa" w:w="102"/>
              <w:right w:type="dxa" w:w="62"/>
            </w:tcMar>
          </w:tcPr>
          <w:p w14:paraId="35330000">
            <w:pPr>
              <w:widowControl w:val="0"/>
              <w:spacing w:after="0" w:before="0" w:line="240" w:lineRule="auto"/>
              <w:ind w:firstLine="0" w:left="0"/>
              <w:jc w:val="center"/>
              <w:rPr>
                <w:sz w:val="20"/>
              </w:rPr>
            </w:pPr>
            <w:r>
              <w:rPr>
                <w:sz w:val="20"/>
              </w:rPr>
              <w:t>5</w:t>
            </w: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36330000">
            <w:pPr>
              <w:widowControl w:val="0"/>
              <w:spacing w:after="0" w:before="0" w:line="240" w:lineRule="auto"/>
              <w:ind w:firstLine="0" w:left="0"/>
              <w:jc w:val="left"/>
              <w:rPr>
                <w:sz w:val="20"/>
              </w:rPr>
            </w:pPr>
            <w:r>
              <w:rPr>
                <w:sz w:val="20"/>
              </w:rPr>
              <w:t>Остаток вклада на начало года,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37330000">
            <w:pPr>
              <w:widowControl w:val="0"/>
              <w:spacing w:after="0" w:before="0" w:line="240" w:lineRule="auto"/>
              <w:ind w:firstLine="0" w:left="0"/>
              <w:jc w:val="center"/>
              <w:rPr>
                <w:sz w:val="20"/>
              </w:rPr>
            </w:pPr>
            <w:r>
              <w:rPr>
                <w:sz w:val="20"/>
              </w:rPr>
              <w:t>0100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38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39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3A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3B330000">
            <w:pPr>
              <w:widowControl w:val="0"/>
              <w:spacing w:after="0" w:before="0" w:line="240" w:lineRule="auto"/>
              <w:ind w:firstLine="0" w:left="567"/>
              <w:jc w:val="left"/>
              <w:rPr>
                <w:sz w:val="20"/>
              </w:rPr>
            </w:pPr>
            <w:r>
              <w:rPr>
                <w:sz w:val="20"/>
              </w:rPr>
              <w:t>в том числе:</w:t>
            </w:r>
          </w:p>
          <w:p w14:paraId="3C330000">
            <w:pPr>
              <w:widowControl w:val="0"/>
              <w:spacing w:after="0" w:before="0" w:line="240" w:lineRule="auto"/>
              <w:ind w:firstLine="0" w:left="567"/>
              <w:jc w:val="left"/>
              <w:rPr>
                <w:sz w:val="20"/>
              </w:rPr>
            </w:pPr>
            <w:r>
              <w:rPr>
                <w:sz w:val="20"/>
              </w:rPr>
              <w:t>требуется для оплаты денежных обязательств</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3D330000">
            <w:pPr>
              <w:widowControl w:val="0"/>
              <w:spacing w:after="0" w:before="0" w:line="240" w:lineRule="auto"/>
              <w:ind w:firstLine="0" w:left="0"/>
              <w:jc w:val="center"/>
              <w:rPr>
                <w:sz w:val="20"/>
              </w:rPr>
            </w:pPr>
            <w:r>
              <w:rPr>
                <w:sz w:val="20"/>
              </w:rPr>
              <w:t>0110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3E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3F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0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41330000">
            <w:pPr>
              <w:widowControl w:val="0"/>
              <w:spacing w:after="0" w:before="0" w:line="240" w:lineRule="auto"/>
              <w:ind w:firstLine="0" w:left="567"/>
              <w:jc w:val="left"/>
              <w:rPr>
                <w:sz w:val="20"/>
              </w:rPr>
            </w:pPr>
            <w:r>
              <w:rPr>
                <w:sz w:val="20"/>
              </w:rPr>
              <w:t>подлежащий возврату Получателю средств из бюджета</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2330000">
            <w:pPr>
              <w:widowControl w:val="0"/>
              <w:spacing w:after="0" w:before="0" w:line="240" w:lineRule="auto"/>
              <w:ind w:firstLine="0" w:left="0"/>
              <w:jc w:val="center"/>
              <w:rPr>
                <w:sz w:val="20"/>
              </w:rPr>
            </w:pPr>
            <w:r>
              <w:rPr>
                <w:sz w:val="20"/>
              </w:rPr>
              <w:t>0120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3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4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5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46330000">
            <w:pPr>
              <w:widowControl w:val="0"/>
              <w:spacing w:after="0" w:before="0" w:line="240" w:lineRule="auto"/>
              <w:ind w:firstLine="0" w:left="0"/>
              <w:jc w:val="left"/>
              <w:rPr>
                <w:sz w:val="20"/>
              </w:rPr>
            </w:pPr>
            <w:r>
              <w:rPr>
                <w:sz w:val="20"/>
              </w:rPr>
              <w:t>Поступило средств,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7330000">
            <w:pPr>
              <w:widowControl w:val="0"/>
              <w:spacing w:after="0" w:before="0" w:line="240" w:lineRule="auto"/>
              <w:ind w:firstLine="0" w:left="0"/>
              <w:jc w:val="center"/>
              <w:rPr>
                <w:sz w:val="20"/>
              </w:rPr>
            </w:pPr>
            <w:r>
              <w:rPr>
                <w:sz w:val="20"/>
              </w:rPr>
              <w:t>0200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8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9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A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4B330000">
            <w:pPr>
              <w:widowControl w:val="0"/>
              <w:spacing w:after="0" w:before="0" w:line="240" w:lineRule="auto"/>
              <w:ind w:firstLine="0" w:left="567"/>
              <w:jc w:val="left"/>
              <w:rPr>
                <w:sz w:val="20"/>
              </w:rPr>
            </w:pPr>
            <w:r>
              <w:rPr>
                <w:sz w:val="20"/>
              </w:rPr>
              <w:t>в том числе:</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C330000">
            <w:pPr>
              <w:widowControl w:val="0"/>
              <w:spacing w:after="0" w:before="0" w:line="240" w:lineRule="auto"/>
              <w:ind w:firstLine="0" w:left="0"/>
              <w:jc w:val="center"/>
              <w:rPr>
                <w:sz w:val="20"/>
              </w:rPr>
            </w:pPr>
            <w:r>
              <w:rPr>
                <w:sz w:val="20"/>
              </w:rPr>
              <w:t>0210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D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E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4F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tcPr>
          <w:p w14:paraId="50330000">
            <w:pPr>
              <w:widowControl w:val="0"/>
              <w:spacing w:after="0" w:before="0" w:line="240" w:lineRule="auto"/>
              <w:ind w:firstLine="0" w:left="0"/>
              <w:jc w:val="left"/>
              <w:rPr>
                <w:sz w:val="20"/>
              </w:rPr>
            </w:pP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1330000">
            <w:pPr>
              <w:widowControl w:val="0"/>
              <w:spacing w:after="0" w:before="0" w:line="240" w:lineRule="auto"/>
              <w:ind w:firstLine="0" w:left="0"/>
              <w:jc w:val="center"/>
              <w:rPr>
                <w:sz w:val="20"/>
              </w:rPr>
            </w:pPr>
            <w:r>
              <w:rPr>
                <w:sz w:val="20"/>
              </w:rPr>
              <w:t>0220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2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3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4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55330000">
            <w:pPr>
              <w:widowControl w:val="0"/>
              <w:spacing w:after="0" w:before="0" w:line="240" w:lineRule="auto"/>
              <w:ind w:firstLine="0" w:left="0"/>
              <w:jc w:val="left"/>
              <w:rPr>
                <w:sz w:val="20"/>
              </w:rPr>
            </w:pPr>
            <w:r>
              <w:rPr>
                <w:sz w:val="20"/>
              </w:rPr>
              <w:t>Выплаты по расходам, всего: &lt;5&gt;</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6330000">
            <w:pPr>
              <w:widowControl w:val="0"/>
              <w:spacing w:after="0" w:before="0" w:line="240" w:lineRule="auto"/>
              <w:ind w:firstLine="0" w:left="0"/>
              <w:jc w:val="center"/>
              <w:rPr>
                <w:sz w:val="20"/>
              </w:rPr>
            </w:pPr>
            <w:r>
              <w:rPr>
                <w:sz w:val="20"/>
              </w:rPr>
              <w:t>0300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7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8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9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5A330000">
            <w:pPr>
              <w:widowControl w:val="0"/>
              <w:spacing w:after="0" w:before="0" w:line="240" w:lineRule="auto"/>
              <w:ind w:firstLine="0" w:left="567"/>
              <w:jc w:val="left"/>
              <w:rPr>
                <w:sz w:val="20"/>
              </w:rPr>
            </w:pPr>
            <w:r>
              <w:rPr>
                <w:sz w:val="20"/>
              </w:rPr>
              <w:t>в том числе:</w:t>
            </w:r>
          </w:p>
          <w:p w14:paraId="5B330000">
            <w:pPr>
              <w:widowControl w:val="0"/>
              <w:spacing w:after="0" w:before="0" w:line="240" w:lineRule="auto"/>
              <w:ind w:firstLine="0" w:left="567"/>
              <w:jc w:val="left"/>
              <w:rPr>
                <w:sz w:val="20"/>
              </w:rPr>
            </w:pPr>
            <w:r>
              <w:rPr>
                <w:sz w:val="20"/>
              </w:rPr>
              <w:t>выплаты персоналу,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C330000">
            <w:pPr>
              <w:widowControl w:val="0"/>
              <w:spacing w:after="0" w:before="0" w:line="240" w:lineRule="auto"/>
              <w:ind w:firstLine="0" w:left="0"/>
              <w:jc w:val="center"/>
              <w:rPr>
                <w:sz w:val="20"/>
              </w:rPr>
            </w:pPr>
            <w:r>
              <w:rPr>
                <w:sz w:val="20"/>
              </w:rPr>
              <w:t>0310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D330000">
            <w:pPr>
              <w:widowControl w:val="0"/>
              <w:spacing w:after="0" w:before="0" w:line="240" w:lineRule="auto"/>
              <w:ind w:firstLine="0" w:left="0"/>
              <w:jc w:val="center"/>
              <w:rPr>
                <w:sz w:val="20"/>
              </w:rPr>
            </w:pPr>
            <w:r>
              <w:rPr>
                <w:sz w:val="20"/>
              </w:rPr>
              <w:t>100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E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5F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60330000">
            <w:pPr>
              <w:widowControl w:val="0"/>
              <w:spacing w:after="0" w:before="0" w:line="240" w:lineRule="auto"/>
              <w:ind w:firstLine="0" w:left="850"/>
              <w:jc w:val="left"/>
              <w:rPr>
                <w:sz w:val="20"/>
              </w:rPr>
            </w:pPr>
            <w:r>
              <w:rPr>
                <w:sz w:val="20"/>
              </w:rPr>
              <w:t>из них:</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1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2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3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4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65330000">
            <w:pPr>
              <w:widowControl w:val="0"/>
              <w:spacing w:after="0" w:before="0" w:line="240" w:lineRule="auto"/>
              <w:ind w:firstLine="0" w:left="0"/>
              <w:jc w:val="left"/>
              <w:rPr>
                <w:sz w:val="20"/>
              </w:rPr>
            </w:pP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6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7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8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9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6A330000">
            <w:pPr>
              <w:widowControl w:val="0"/>
              <w:spacing w:after="0" w:before="0" w:line="240" w:lineRule="auto"/>
              <w:ind w:firstLine="0" w:left="567"/>
              <w:jc w:val="left"/>
              <w:rPr>
                <w:sz w:val="20"/>
              </w:rPr>
            </w:pPr>
            <w:r>
              <w:rPr>
                <w:sz w:val="20"/>
              </w:rPr>
              <w:t>закупка работ и услуг,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B330000">
            <w:pPr>
              <w:widowControl w:val="0"/>
              <w:spacing w:after="0" w:before="0" w:line="240" w:lineRule="auto"/>
              <w:ind w:firstLine="0" w:left="0"/>
              <w:jc w:val="center"/>
              <w:rPr>
                <w:sz w:val="20"/>
              </w:rPr>
            </w:pPr>
            <w:r>
              <w:rPr>
                <w:sz w:val="20"/>
              </w:rPr>
              <w:t>0320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C330000">
            <w:pPr>
              <w:widowControl w:val="0"/>
              <w:spacing w:after="0" w:before="0" w:line="240" w:lineRule="auto"/>
              <w:ind w:firstLine="0" w:left="0"/>
              <w:jc w:val="center"/>
              <w:rPr>
                <w:sz w:val="20"/>
              </w:rPr>
            </w:pPr>
            <w:r>
              <w:rPr>
                <w:sz w:val="20"/>
              </w:rPr>
              <w:t>200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D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6E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6F330000">
            <w:pPr>
              <w:widowControl w:val="0"/>
              <w:spacing w:after="0" w:before="0" w:line="240" w:lineRule="auto"/>
              <w:ind w:firstLine="0" w:left="850"/>
              <w:jc w:val="left"/>
              <w:rPr>
                <w:sz w:val="20"/>
              </w:rPr>
            </w:pPr>
            <w:r>
              <w:rPr>
                <w:sz w:val="20"/>
              </w:rPr>
              <w:t>из них:</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0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1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2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3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74330000">
            <w:pPr>
              <w:widowControl w:val="0"/>
              <w:spacing w:after="0" w:before="0" w:line="240" w:lineRule="auto"/>
              <w:ind w:firstLine="0" w:left="0"/>
              <w:jc w:val="left"/>
              <w:rPr>
                <w:sz w:val="20"/>
              </w:rPr>
            </w:pP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5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6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7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8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79330000">
            <w:pPr>
              <w:widowControl w:val="0"/>
              <w:spacing w:after="0" w:before="0" w:line="240" w:lineRule="auto"/>
              <w:ind w:firstLine="0" w:left="567"/>
              <w:jc w:val="left"/>
              <w:rPr>
                <w:sz w:val="20"/>
              </w:rPr>
            </w:pPr>
            <w:r>
              <w:rPr>
                <w:sz w:val="20"/>
              </w:rPr>
              <w:t>закупка непроизведенных активов, нематериальных активов, материальных запасов и основных средств,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A330000">
            <w:pPr>
              <w:widowControl w:val="0"/>
              <w:spacing w:after="0" w:before="0" w:line="240" w:lineRule="auto"/>
              <w:ind w:firstLine="0" w:left="0"/>
              <w:jc w:val="center"/>
              <w:rPr>
                <w:sz w:val="20"/>
              </w:rPr>
            </w:pPr>
            <w:r>
              <w:rPr>
                <w:sz w:val="20"/>
              </w:rPr>
              <w:t>0330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B330000">
            <w:pPr>
              <w:widowControl w:val="0"/>
              <w:spacing w:after="0" w:before="0" w:line="240" w:lineRule="auto"/>
              <w:ind w:firstLine="0" w:left="0"/>
              <w:jc w:val="center"/>
              <w:rPr>
                <w:sz w:val="20"/>
              </w:rPr>
            </w:pPr>
            <w:r>
              <w:rPr>
                <w:sz w:val="20"/>
              </w:rPr>
              <w:t>300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C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D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7E330000">
            <w:pPr>
              <w:widowControl w:val="0"/>
              <w:spacing w:after="0" w:before="0" w:line="240" w:lineRule="auto"/>
              <w:ind w:firstLine="0" w:left="284"/>
              <w:jc w:val="left"/>
              <w:rPr>
                <w:sz w:val="20"/>
              </w:rPr>
            </w:pPr>
            <w:r>
              <w:rPr>
                <w:sz w:val="20"/>
              </w:rPr>
              <w:t>из них:</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7F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0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1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2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83330000">
            <w:pPr>
              <w:widowControl w:val="0"/>
              <w:spacing w:after="0" w:before="0" w:line="240" w:lineRule="auto"/>
              <w:ind w:firstLine="0" w:left="0"/>
              <w:jc w:val="left"/>
              <w:rPr>
                <w:sz w:val="20"/>
              </w:rPr>
            </w:pP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4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5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6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7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88330000">
            <w:pPr>
              <w:widowControl w:val="0"/>
              <w:spacing w:after="0" w:before="0" w:line="240" w:lineRule="auto"/>
              <w:ind w:firstLine="0" w:left="567"/>
              <w:jc w:val="left"/>
              <w:rPr>
                <w:sz w:val="20"/>
              </w:rPr>
            </w:pPr>
            <w:r>
              <w:rPr>
                <w:sz w:val="20"/>
              </w:rPr>
              <w:t>уплата налогов, сборов и иных платежей в бюджеты бюджетной системы Российской Федерации,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9330000">
            <w:pPr>
              <w:widowControl w:val="0"/>
              <w:spacing w:after="0" w:before="0" w:line="240" w:lineRule="auto"/>
              <w:ind w:firstLine="0" w:left="0"/>
              <w:jc w:val="center"/>
              <w:rPr>
                <w:sz w:val="20"/>
              </w:rPr>
            </w:pPr>
            <w:r>
              <w:rPr>
                <w:sz w:val="20"/>
              </w:rPr>
              <w:t>0340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A330000">
            <w:pPr>
              <w:widowControl w:val="0"/>
              <w:spacing w:after="0" w:before="0" w:line="240" w:lineRule="auto"/>
              <w:ind w:firstLine="0" w:left="0"/>
              <w:jc w:val="center"/>
              <w:rPr>
                <w:sz w:val="20"/>
              </w:rPr>
            </w:pPr>
            <w:r>
              <w:rPr>
                <w:sz w:val="20"/>
              </w:rPr>
              <w:t>810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B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C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8D330000">
            <w:pPr>
              <w:widowControl w:val="0"/>
              <w:spacing w:after="0" w:before="0" w:line="240" w:lineRule="auto"/>
              <w:ind w:firstLine="0" w:left="850"/>
              <w:jc w:val="left"/>
              <w:rPr>
                <w:sz w:val="20"/>
              </w:rPr>
            </w:pPr>
            <w:r>
              <w:rPr>
                <w:sz w:val="20"/>
              </w:rPr>
              <w:t>из них:</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E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8F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0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1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tcPr>
          <w:p w14:paraId="92330000">
            <w:pPr>
              <w:widowControl w:val="0"/>
              <w:spacing w:after="0" w:before="0" w:line="240" w:lineRule="auto"/>
              <w:ind w:firstLine="0" w:left="0"/>
              <w:jc w:val="left"/>
              <w:rPr>
                <w:sz w:val="20"/>
              </w:rPr>
            </w:pP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3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4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5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6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97330000">
            <w:pPr>
              <w:widowControl w:val="0"/>
              <w:spacing w:after="0" w:before="0" w:line="240" w:lineRule="auto"/>
              <w:ind w:firstLine="0" w:left="567"/>
              <w:jc w:val="left"/>
              <w:rPr>
                <w:sz w:val="20"/>
              </w:rPr>
            </w:pPr>
            <w:r>
              <w:rPr>
                <w:sz w:val="20"/>
              </w:rPr>
              <w:t>иные выплаты,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8330000">
            <w:pPr>
              <w:widowControl w:val="0"/>
              <w:spacing w:after="0" w:before="0" w:line="240" w:lineRule="auto"/>
              <w:ind w:firstLine="0" w:left="0"/>
              <w:jc w:val="center"/>
              <w:rPr>
                <w:sz w:val="20"/>
              </w:rPr>
            </w:pPr>
            <w:r>
              <w:rPr>
                <w:sz w:val="20"/>
              </w:rPr>
              <w:t>0350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9330000">
            <w:pPr>
              <w:widowControl w:val="0"/>
              <w:spacing w:after="0" w:before="0" w:line="240" w:lineRule="auto"/>
              <w:ind w:firstLine="0" w:left="0"/>
              <w:jc w:val="center"/>
              <w:rPr>
                <w:sz w:val="20"/>
              </w:rPr>
            </w:pPr>
            <w:r>
              <w:rPr>
                <w:sz w:val="20"/>
              </w:rPr>
              <w:t>820</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A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B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9C330000">
            <w:pPr>
              <w:widowControl w:val="0"/>
              <w:spacing w:after="0" w:before="0" w:line="240" w:lineRule="auto"/>
              <w:ind w:firstLine="0" w:left="850"/>
              <w:jc w:val="left"/>
              <w:rPr>
                <w:sz w:val="20"/>
              </w:rPr>
            </w:pPr>
            <w:r>
              <w:rPr>
                <w:sz w:val="20"/>
              </w:rPr>
              <w:t>из них:</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D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E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9F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0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tcPr>
          <w:p w14:paraId="A1330000">
            <w:pPr>
              <w:widowControl w:val="0"/>
              <w:spacing w:after="0" w:before="0" w:line="240" w:lineRule="auto"/>
              <w:ind w:firstLine="0" w:left="0"/>
              <w:jc w:val="left"/>
              <w:rPr>
                <w:sz w:val="20"/>
              </w:rPr>
            </w:pP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2330000">
            <w:pPr>
              <w:widowControl w:val="0"/>
              <w:spacing w:after="0" w:before="0" w:line="240" w:lineRule="auto"/>
              <w:ind w:firstLine="0" w:left="0"/>
              <w:jc w:val="left"/>
              <w:rPr>
                <w:sz w:val="20"/>
              </w:rPr>
            </w:pP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3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4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5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A6330000">
            <w:pPr>
              <w:widowControl w:val="0"/>
              <w:spacing w:after="0" w:before="0" w:line="240" w:lineRule="auto"/>
              <w:ind w:firstLine="0" w:left="0"/>
              <w:jc w:val="left"/>
              <w:rPr>
                <w:sz w:val="20"/>
              </w:rPr>
            </w:pPr>
            <w:r>
              <w:rPr>
                <w:sz w:val="20"/>
              </w:rPr>
              <w:t>Подлежит возврату Получателю средств из бюджета,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7330000">
            <w:pPr>
              <w:widowControl w:val="0"/>
              <w:spacing w:after="0" w:before="0" w:line="240" w:lineRule="auto"/>
              <w:ind w:firstLine="0" w:left="0"/>
              <w:jc w:val="center"/>
              <w:rPr>
                <w:sz w:val="20"/>
              </w:rPr>
            </w:pPr>
            <w:r>
              <w:rPr>
                <w:sz w:val="20"/>
              </w:rPr>
              <w:t>0400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8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9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A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AB330000">
            <w:pPr>
              <w:widowControl w:val="0"/>
              <w:spacing w:after="0" w:before="0" w:line="240" w:lineRule="auto"/>
              <w:ind w:firstLine="0" w:left="567"/>
              <w:jc w:val="left"/>
              <w:rPr>
                <w:sz w:val="20"/>
              </w:rPr>
            </w:pPr>
            <w:r>
              <w:rPr>
                <w:sz w:val="20"/>
              </w:rPr>
              <w:t>в том числе:</w:t>
            </w:r>
          </w:p>
          <w:p w14:paraId="AC330000">
            <w:pPr>
              <w:widowControl w:val="0"/>
              <w:spacing w:after="0" w:before="0" w:line="240" w:lineRule="auto"/>
              <w:ind w:firstLine="0" w:left="567"/>
              <w:jc w:val="left"/>
              <w:rPr>
                <w:sz w:val="20"/>
              </w:rPr>
            </w:pPr>
            <w:r>
              <w:rPr>
                <w:sz w:val="20"/>
              </w:rPr>
              <w:t>израсходованных не по целевому назначению</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D330000">
            <w:pPr>
              <w:widowControl w:val="0"/>
              <w:spacing w:after="0" w:before="0" w:line="240" w:lineRule="auto"/>
              <w:ind w:firstLine="0" w:left="0"/>
              <w:jc w:val="center"/>
              <w:rPr>
                <w:sz w:val="20"/>
              </w:rPr>
            </w:pPr>
            <w:r>
              <w:rPr>
                <w:sz w:val="20"/>
              </w:rPr>
              <w:t>0410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E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AF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0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B1330000">
            <w:pPr>
              <w:widowControl w:val="0"/>
              <w:spacing w:after="0" w:before="0" w:line="240" w:lineRule="auto"/>
              <w:ind w:firstLine="0" w:left="567"/>
              <w:jc w:val="left"/>
              <w:rPr>
                <w:sz w:val="20"/>
              </w:rPr>
            </w:pPr>
            <w:r>
              <w:rPr>
                <w:sz w:val="20"/>
              </w:rPr>
              <w:t>в результате применения штрафных санкций</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2330000">
            <w:pPr>
              <w:widowControl w:val="0"/>
              <w:spacing w:after="0" w:before="0" w:line="240" w:lineRule="auto"/>
              <w:ind w:firstLine="0" w:left="0"/>
              <w:jc w:val="center"/>
              <w:rPr>
                <w:sz w:val="20"/>
              </w:rPr>
            </w:pPr>
            <w:r>
              <w:rPr>
                <w:sz w:val="20"/>
              </w:rPr>
              <w:t>0420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3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4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5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B6330000">
            <w:pPr>
              <w:widowControl w:val="0"/>
              <w:spacing w:after="0" w:before="0" w:line="240" w:lineRule="auto"/>
              <w:ind w:firstLine="0" w:left="567"/>
              <w:jc w:val="left"/>
              <w:rPr>
                <w:sz w:val="20"/>
              </w:rPr>
            </w:pPr>
            <w:r>
              <w:rPr>
                <w:sz w:val="20"/>
              </w:rPr>
              <w:t>в сумме остатка Вклада на начало года, потребность в которой не подтверждена</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7330000">
            <w:pPr>
              <w:widowControl w:val="0"/>
              <w:spacing w:after="0" w:before="0" w:line="240" w:lineRule="auto"/>
              <w:ind w:firstLine="0" w:left="0"/>
              <w:jc w:val="center"/>
              <w:rPr>
                <w:sz w:val="20"/>
              </w:rPr>
            </w:pPr>
            <w:r>
              <w:rPr>
                <w:sz w:val="20"/>
              </w:rPr>
              <w:t>0430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8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9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A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tcPr>
          <w:p w14:paraId="BB330000">
            <w:pPr>
              <w:widowControl w:val="0"/>
              <w:spacing w:after="0" w:before="0" w:line="240" w:lineRule="auto"/>
              <w:ind w:firstLine="0" w:left="0"/>
              <w:jc w:val="left"/>
              <w:rPr>
                <w:sz w:val="20"/>
              </w:rPr>
            </w:pP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C330000">
            <w:pPr>
              <w:widowControl w:val="0"/>
              <w:spacing w:after="0" w:before="0" w:line="240" w:lineRule="auto"/>
              <w:ind w:firstLine="0" w:left="0"/>
              <w:jc w:val="center"/>
              <w:rPr>
                <w:sz w:val="20"/>
              </w:rPr>
            </w:pPr>
            <w:r>
              <w:rPr>
                <w:sz w:val="20"/>
              </w:rPr>
              <w:t>0440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D330000">
            <w:pPr>
              <w:widowControl w:val="0"/>
              <w:spacing w:after="0" w:before="0" w:line="240" w:lineRule="auto"/>
              <w:ind w:firstLine="0" w:left="0"/>
              <w:jc w:val="left"/>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E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BF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C0330000">
            <w:pPr>
              <w:widowControl w:val="0"/>
              <w:spacing w:after="0" w:before="0" w:line="240" w:lineRule="auto"/>
              <w:ind w:firstLine="0" w:left="0"/>
              <w:jc w:val="left"/>
              <w:rPr>
                <w:sz w:val="20"/>
              </w:rPr>
            </w:pPr>
            <w:r>
              <w:rPr>
                <w:sz w:val="20"/>
              </w:rPr>
              <w:t>Остаток Вклада на конец отчетного периода, всего:</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1330000">
            <w:pPr>
              <w:widowControl w:val="0"/>
              <w:spacing w:after="0" w:before="0" w:line="240" w:lineRule="auto"/>
              <w:ind w:firstLine="0" w:left="0"/>
              <w:jc w:val="center"/>
              <w:rPr>
                <w:sz w:val="20"/>
              </w:rPr>
            </w:pPr>
            <w:r>
              <w:rPr>
                <w:sz w:val="20"/>
              </w:rPr>
              <w:t>0500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2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3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4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C5330000">
            <w:pPr>
              <w:widowControl w:val="0"/>
              <w:spacing w:after="0" w:before="0" w:line="240" w:lineRule="auto"/>
              <w:ind w:firstLine="0" w:left="567"/>
              <w:jc w:val="left"/>
              <w:rPr>
                <w:sz w:val="20"/>
              </w:rPr>
            </w:pPr>
            <w:r>
              <w:rPr>
                <w:sz w:val="20"/>
              </w:rPr>
              <w:t>в том числе:</w:t>
            </w:r>
          </w:p>
          <w:p w14:paraId="C6330000">
            <w:pPr>
              <w:widowControl w:val="0"/>
              <w:spacing w:after="0" w:before="0" w:line="240" w:lineRule="auto"/>
              <w:ind w:firstLine="0" w:left="567"/>
              <w:jc w:val="left"/>
              <w:rPr>
                <w:sz w:val="20"/>
              </w:rPr>
            </w:pPr>
            <w:r>
              <w:rPr>
                <w:sz w:val="20"/>
              </w:rPr>
              <w:t>требуется для оплаты денежных обязательств</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7330000">
            <w:pPr>
              <w:widowControl w:val="0"/>
              <w:spacing w:after="0" w:before="0" w:line="240" w:lineRule="auto"/>
              <w:ind w:firstLine="0" w:left="0"/>
              <w:jc w:val="center"/>
              <w:rPr>
                <w:sz w:val="20"/>
              </w:rPr>
            </w:pPr>
            <w:r>
              <w:rPr>
                <w:sz w:val="20"/>
              </w:rPr>
              <w:t>0510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8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9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A330000">
            <w:pPr>
              <w:widowControl w:val="0"/>
              <w:spacing w:after="0" w:before="0" w:line="240" w:lineRule="auto"/>
              <w:ind w:firstLine="0" w:left="0"/>
              <w:jc w:val="left"/>
              <w:rPr>
                <w:sz w:val="20"/>
              </w:rPr>
            </w:pPr>
          </w:p>
        </w:tc>
      </w:tr>
      <w:tr>
        <w:tc>
          <w:tcPr>
            <w:tcW w:type="dxa" w:w="4616"/>
            <w:tcBorders>
              <w:top w:color="000000" w:sz="4" w:val="single"/>
              <w:bottom w:color="000000" w:sz="4" w:val="single"/>
              <w:right w:color="000000" w:sz="4" w:val="single"/>
            </w:tcBorders>
            <w:tcMar>
              <w:top w:type="dxa" w:w="102"/>
              <w:left w:type="dxa" w:w="62"/>
              <w:bottom w:type="dxa" w:w="102"/>
              <w:right w:type="dxa" w:w="62"/>
            </w:tcMar>
            <w:vAlign w:val="bottom"/>
          </w:tcPr>
          <w:p w14:paraId="CB330000">
            <w:pPr>
              <w:widowControl w:val="0"/>
              <w:spacing w:after="0" w:before="0" w:line="240" w:lineRule="auto"/>
              <w:ind w:firstLine="0" w:left="567"/>
              <w:jc w:val="left"/>
              <w:rPr>
                <w:sz w:val="20"/>
              </w:rPr>
            </w:pPr>
            <w:r>
              <w:rPr>
                <w:sz w:val="20"/>
              </w:rPr>
              <w:t>подлежит возврату Получателю средств из бюджета</w:t>
            </w:r>
          </w:p>
        </w:tc>
        <w:tc>
          <w:tcPr>
            <w:tcW w:type="dxa" w:w="1559"/>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C330000">
            <w:pPr>
              <w:widowControl w:val="0"/>
              <w:spacing w:after="0" w:before="0" w:line="240" w:lineRule="auto"/>
              <w:ind w:firstLine="0" w:left="0"/>
              <w:jc w:val="center"/>
              <w:rPr>
                <w:sz w:val="20"/>
              </w:rPr>
            </w:pPr>
            <w:r>
              <w:rPr>
                <w:sz w:val="20"/>
              </w:rPr>
              <w:t>0520</w:t>
            </w:r>
          </w:p>
        </w:tc>
        <w:tc>
          <w:tcPr>
            <w:tcW w:type="dxa" w:w="212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D330000">
            <w:pPr>
              <w:widowControl w:val="0"/>
              <w:spacing w:after="0" w:before="0" w:line="240" w:lineRule="auto"/>
              <w:ind w:firstLine="0" w:left="0"/>
              <w:jc w:val="center"/>
              <w:rPr>
                <w:sz w:val="20"/>
              </w:rPr>
            </w:pPr>
            <w:r>
              <w:rPr>
                <w:sz w:val="20"/>
              </w:rPr>
              <w:t>x</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E330000">
            <w:pPr>
              <w:widowControl w:val="0"/>
              <w:spacing w:after="0" w:before="0" w:line="240" w:lineRule="auto"/>
              <w:ind w:firstLine="0" w:left="0"/>
              <w:jc w:val="left"/>
              <w:rPr>
                <w:sz w:val="20"/>
              </w:rPr>
            </w:pPr>
          </w:p>
        </w:tc>
        <w:tc>
          <w:tcPr>
            <w:tcW w:type="dxa" w:w="2693"/>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CF330000">
            <w:pPr>
              <w:widowControl w:val="0"/>
              <w:spacing w:after="0" w:before="0" w:line="240" w:lineRule="auto"/>
              <w:ind w:firstLine="0" w:left="0"/>
              <w:jc w:val="left"/>
              <w:rPr>
                <w:sz w:val="20"/>
              </w:rPr>
            </w:pPr>
          </w:p>
        </w:tc>
      </w:tr>
    </w:tbl>
    <w:p w14:paraId="D0330000">
      <w:pPr>
        <w:widowControl w:val="0"/>
        <w:spacing w:after="0" w:before="0" w:line="240" w:lineRule="auto"/>
        <w:ind w:firstLine="0" w:left="0"/>
        <w:rPr>
          <w:sz w:val="20"/>
        </w:rPr>
      </w:pPr>
    </w:p>
    <w:tbl>
      <w:tblPr>
        <w:tblStyle w:val="Style_3"/>
        <w:tblInd w:type="dxa" w:w="62"/>
        <w:tblLayout w:type="fixed"/>
        <w:tblCellMar>
          <w:top w:type="dxa" w:w="102"/>
          <w:left w:type="dxa" w:w="62"/>
          <w:bottom w:type="dxa" w:w="102"/>
          <w:right w:type="dxa" w:w="62"/>
        </w:tblCellMar>
      </w:tblPr>
      <w:tblGrid>
        <w:gridCol w:w="3075"/>
        <w:gridCol w:w="340"/>
        <w:gridCol w:w="1531"/>
        <w:gridCol w:w="340"/>
        <w:gridCol w:w="1531"/>
        <w:gridCol w:w="340"/>
        <w:gridCol w:w="1873"/>
      </w:tblGrid>
      <w:tr>
        <w:tc>
          <w:tcPr>
            <w:tcW w:type="dxa" w:w="3075"/>
            <w:tcMar>
              <w:top w:type="dxa" w:w="102"/>
              <w:left w:type="dxa" w:w="62"/>
              <w:bottom w:type="dxa" w:w="102"/>
              <w:right w:type="dxa" w:w="62"/>
            </w:tcMar>
          </w:tcPr>
          <w:p w14:paraId="D1330000">
            <w:pPr>
              <w:widowControl w:val="0"/>
              <w:spacing w:after="0" w:before="0" w:line="240" w:lineRule="auto"/>
              <w:ind w:firstLine="0" w:left="0"/>
              <w:jc w:val="left"/>
              <w:rPr>
                <w:sz w:val="20"/>
              </w:rPr>
            </w:pPr>
            <w:r>
              <w:rPr>
                <w:sz w:val="20"/>
              </w:rPr>
              <w:t>Руководитель Организации (уполномоченное лицо)</w:t>
            </w:r>
          </w:p>
        </w:tc>
        <w:tc>
          <w:tcPr>
            <w:tcW w:type="dxa" w:w="340"/>
            <w:tcMar>
              <w:top w:type="dxa" w:w="102"/>
              <w:left w:type="dxa" w:w="62"/>
              <w:bottom w:type="dxa" w:w="102"/>
              <w:right w:type="dxa" w:w="62"/>
            </w:tcMar>
          </w:tcPr>
          <w:p w14:paraId="D233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D3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D433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D5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D6330000">
            <w:pPr>
              <w:widowControl w:val="0"/>
              <w:spacing w:after="0" w:before="0" w:line="240" w:lineRule="auto"/>
              <w:ind w:firstLine="0" w:left="0"/>
              <w:jc w:val="left"/>
              <w:rPr>
                <w:sz w:val="20"/>
              </w:rPr>
            </w:pPr>
          </w:p>
        </w:tc>
        <w:tc>
          <w:tcPr>
            <w:tcW w:type="dxa" w:w="1873"/>
            <w:tcBorders>
              <w:bottom w:color="000000" w:sz="4" w:val="single"/>
            </w:tcBorders>
            <w:tcMar>
              <w:top w:type="dxa" w:w="102"/>
              <w:left w:type="dxa" w:w="62"/>
              <w:bottom w:type="dxa" w:w="102"/>
              <w:right w:type="dxa" w:w="62"/>
            </w:tcMar>
          </w:tcPr>
          <w:p w14:paraId="D7330000">
            <w:pPr>
              <w:widowControl w:val="0"/>
              <w:spacing w:after="0" w:before="0" w:line="240" w:lineRule="auto"/>
              <w:ind w:firstLine="0" w:left="0"/>
              <w:jc w:val="left"/>
              <w:rPr>
                <w:sz w:val="20"/>
              </w:rPr>
            </w:pPr>
          </w:p>
        </w:tc>
      </w:tr>
      <w:tr>
        <w:tc>
          <w:tcPr>
            <w:tcW w:type="dxa" w:w="3075"/>
            <w:tcMar>
              <w:top w:type="dxa" w:w="102"/>
              <w:left w:type="dxa" w:w="62"/>
              <w:bottom w:type="dxa" w:w="102"/>
              <w:right w:type="dxa" w:w="62"/>
            </w:tcMar>
          </w:tcPr>
          <w:p w14:paraId="D8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D933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DA330000">
            <w:pPr>
              <w:widowControl w:val="0"/>
              <w:spacing w:after="0" w:before="0" w:line="240" w:lineRule="auto"/>
              <w:ind w:firstLine="0" w:left="0"/>
              <w:jc w:val="center"/>
              <w:rPr>
                <w:sz w:val="20"/>
              </w:rPr>
            </w:pPr>
            <w:r>
              <w:rPr>
                <w:sz w:val="20"/>
              </w:rPr>
              <w:t>(должность)</w:t>
            </w:r>
          </w:p>
        </w:tc>
        <w:tc>
          <w:tcPr>
            <w:tcW w:type="dxa" w:w="340"/>
            <w:tcMar>
              <w:top w:type="dxa" w:w="102"/>
              <w:left w:type="dxa" w:w="62"/>
              <w:bottom w:type="dxa" w:w="102"/>
              <w:right w:type="dxa" w:w="62"/>
            </w:tcMar>
          </w:tcPr>
          <w:p w14:paraId="DB33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DC330000">
            <w:pPr>
              <w:widowControl w:val="0"/>
              <w:spacing w:after="0" w:before="0" w:line="240" w:lineRule="auto"/>
              <w:ind w:firstLine="0" w:left="0"/>
              <w:jc w:val="center"/>
              <w:rPr>
                <w:sz w:val="20"/>
              </w:rPr>
            </w:pPr>
            <w:r>
              <w:rPr>
                <w:sz w:val="20"/>
              </w:rPr>
              <w:t>(подпись)</w:t>
            </w:r>
          </w:p>
        </w:tc>
        <w:tc>
          <w:tcPr>
            <w:tcW w:type="dxa" w:w="340"/>
            <w:tcMar>
              <w:top w:type="dxa" w:w="102"/>
              <w:left w:type="dxa" w:w="62"/>
              <w:bottom w:type="dxa" w:w="102"/>
              <w:right w:type="dxa" w:w="62"/>
            </w:tcMar>
          </w:tcPr>
          <w:p w14:paraId="DD330000">
            <w:pPr>
              <w:widowControl w:val="0"/>
              <w:spacing w:after="0" w:before="0" w:line="240" w:lineRule="auto"/>
              <w:ind w:firstLine="0" w:left="0"/>
              <w:jc w:val="left"/>
              <w:rPr>
                <w:sz w:val="20"/>
              </w:rPr>
            </w:pPr>
          </w:p>
        </w:tc>
        <w:tc>
          <w:tcPr>
            <w:tcW w:type="dxa" w:w="1873"/>
            <w:tcBorders>
              <w:top w:color="000000" w:sz="4" w:val="single"/>
            </w:tcBorders>
            <w:tcMar>
              <w:top w:type="dxa" w:w="102"/>
              <w:left w:type="dxa" w:w="62"/>
              <w:bottom w:type="dxa" w:w="102"/>
              <w:right w:type="dxa" w:w="62"/>
            </w:tcMar>
          </w:tcPr>
          <w:p w14:paraId="DE330000">
            <w:pPr>
              <w:widowControl w:val="0"/>
              <w:spacing w:after="0" w:before="0" w:line="240" w:lineRule="auto"/>
              <w:ind w:firstLine="0" w:left="0"/>
              <w:jc w:val="center"/>
              <w:rPr>
                <w:sz w:val="20"/>
              </w:rPr>
            </w:pPr>
            <w:r>
              <w:rPr>
                <w:sz w:val="20"/>
              </w:rPr>
              <w:t>(расшифровка подписи)</w:t>
            </w:r>
          </w:p>
        </w:tc>
      </w:tr>
      <w:tr>
        <w:tc>
          <w:tcPr>
            <w:tcW w:type="dxa" w:w="3075"/>
            <w:tcMar>
              <w:top w:type="dxa" w:w="102"/>
              <w:left w:type="dxa" w:w="62"/>
              <w:bottom w:type="dxa" w:w="102"/>
              <w:right w:type="dxa" w:w="62"/>
            </w:tcMar>
          </w:tcPr>
          <w:p w14:paraId="DF330000">
            <w:pPr>
              <w:widowControl w:val="0"/>
              <w:spacing w:after="0" w:before="0" w:line="240" w:lineRule="auto"/>
              <w:ind w:firstLine="0" w:left="0"/>
              <w:rPr>
                <w:sz w:val="20"/>
              </w:rPr>
            </w:pPr>
            <w:r>
              <w:rPr>
                <w:sz w:val="20"/>
              </w:rPr>
              <w:t>Исполнитель</w:t>
            </w:r>
          </w:p>
        </w:tc>
        <w:tc>
          <w:tcPr>
            <w:tcW w:type="dxa" w:w="340"/>
            <w:tcMar>
              <w:top w:type="dxa" w:w="102"/>
              <w:left w:type="dxa" w:w="62"/>
              <w:bottom w:type="dxa" w:w="102"/>
              <w:right w:type="dxa" w:w="62"/>
            </w:tcMar>
          </w:tcPr>
          <w:p w14:paraId="E033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E1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E2330000">
            <w:pPr>
              <w:widowControl w:val="0"/>
              <w:spacing w:after="0" w:before="0" w:line="240" w:lineRule="auto"/>
              <w:ind w:firstLine="0" w:left="0"/>
              <w:jc w:val="left"/>
              <w:rPr>
                <w:sz w:val="20"/>
              </w:rPr>
            </w:pPr>
          </w:p>
        </w:tc>
        <w:tc>
          <w:tcPr>
            <w:tcW w:type="dxa" w:w="1531"/>
            <w:tcBorders>
              <w:bottom w:color="000000" w:sz="4" w:val="single"/>
            </w:tcBorders>
            <w:tcMar>
              <w:top w:type="dxa" w:w="102"/>
              <w:left w:type="dxa" w:w="62"/>
              <w:bottom w:type="dxa" w:w="102"/>
              <w:right w:type="dxa" w:w="62"/>
            </w:tcMar>
          </w:tcPr>
          <w:p w14:paraId="E3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E4330000">
            <w:pPr>
              <w:widowControl w:val="0"/>
              <w:spacing w:after="0" w:before="0" w:line="240" w:lineRule="auto"/>
              <w:ind w:firstLine="0" w:left="0"/>
              <w:jc w:val="left"/>
              <w:rPr>
                <w:sz w:val="20"/>
              </w:rPr>
            </w:pPr>
          </w:p>
        </w:tc>
        <w:tc>
          <w:tcPr>
            <w:tcW w:type="dxa" w:w="1873"/>
            <w:tcBorders>
              <w:bottom w:color="000000" w:sz="4" w:val="single"/>
            </w:tcBorders>
            <w:tcMar>
              <w:top w:type="dxa" w:w="102"/>
              <w:left w:type="dxa" w:w="62"/>
              <w:bottom w:type="dxa" w:w="102"/>
              <w:right w:type="dxa" w:w="62"/>
            </w:tcMar>
          </w:tcPr>
          <w:p w14:paraId="E5330000">
            <w:pPr>
              <w:widowControl w:val="0"/>
              <w:spacing w:after="0" w:before="0" w:line="240" w:lineRule="auto"/>
              <w:ind w:firstLine="0" w:left="0"/>
              <w:jc w:val="left"/>
              <w:rPr>
                <w:sz w:val="20"/>
              </w:rPr>
            </w:pPr>
          </w:p>
        </w:tc>
      </w:tr>
      <w:tr>
        <w:tc>
          <w:tcPr>
            <w:tcW w:type="dxa" w:w="3075"/>
            <w:tcMar>
              <w:top w:type="dxa" w:w="102"/>
              <w:left w:type="dxa" w:w="62"/>
              <w:bottom w:type="dxa" w:w="102"/>
              <w:right w:type="dxa" w:w="62"/>
            </w:tcMar>
          </w:tcPr>
          <w:p w14:paraId="E6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E733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E8330000">
            <w:pPr>
              <w:widowControl w:val="0"/>
              <w:spacing w:after="0" w:before="0" w:line="240" w:lineRule="auto"/>
              <w:ind w:firstLine="0" w:left="0"/>
              <w:jc w:val="center"/>
              <w:rPr>
                <w:sz w:val="20"/>
              </w:rPr>
            </w:pPr>
            <w:r>
              <w:rPr>
                <w:sz w:val="20"/>
              </w:rPr>
              <w:t>(должность)</w:t>
            </w:r>
          </w:p>
        </w:tc>
        <w:tc>
          <w:tcPr>
            <w:tcW w:type="dxa" w:w="340"/>
            <w:tcMar>
              <w:top w:type="dxa" w:w="102"/>
              <w:left w:type="dxa" w:w="62"/>
              <w:bottom w:type="dxa" w:w="102"/>
              <w:right w:type="dxa" w:w="62"/>
            </w:tcMar>
          </w:tcPr>
          <w:p w14:paraId="E9330000">
            <w:pPr>
              <w:widowControl w:val="0"/>
              <w:spacing w:after="0" w:before="0" w:line="240" w:lineRule="auto"/>
              <w:ind w:firstLine="0" w:left="0"/>
              <w:jc w:val="left"/>
              <w:rPr>
                <w:sz w:val="20"/>
              </w:rPr>
            </w:pPr>
          </w:p>
        </w:tc>
        <w:tc>
          <w:tcPr>
            <w:tcW w:type="dxa" w:w="1531"/>
            <w:tcBorders>
              <w:top w:color="000000" w:sz="4" w:val="single"/>
            </w:tcBorders>
            <w:tcMar>
              <w:top w:type="dxa" w:w="102"/>
              <w:left w:type="dxa" w:w="62"/>
              <w:bottom w:type="dxa" w:w="102"/>
              <w:right w:type="dxa" w:w="62"/>
            </w:tcMar>
          </w:tcPr>
          <w:p w14:paraId="EA330000">
            <w:pPr>
              <w:widowControl w:val="0"/>
              <w:spacing w:after="0" w:before="0" w:line="240" w:lineRule="auto"/>
              <w:ind w:firstLine="0" w:left="0"/>
              <w:jc w:val="center"/>
              <w:rPr>
                <w:sz w:val="20"/>
              </w:rPr>
            </w:pPr>
            <w:r>
              <w:rPr>
                <w:sz w:val="20"/>
              </w:rPr>
              <w:t>(фамилия, инициалы)</w:t>
            </w:r>
          </w:p>
        </w:tc>
        <w:tc>
          <w:tcPr>
            <w:tcW w:type="dxa" w:w="340"/>
            <w:tcMar>
              <w:top w:type="dxa" w:w="102"/>
              <w:left w:type="dxa" w:w="62"/>
              <w:bottom w:type="dxa" w:w="102"/>
              <w:right w:type="dxa" w:w="62"/>
            </w:tcMar>
          </w:tcPr>
          <w:p w14:paraId="EB330000">
            <w:pPr>
              <w:widowControl w:val="0"/>
              <w:spacing w:after="0" w:before="0" w:line="240" w:lineRule="auto"/>
              <w:ind w:firstLine="0" w:left="0"/>
              <w:jc w:val="left"/>
              <w:rPr>
                <w:sz w:val="20"/>
              </w:rPr>
            </w:pPr>
          </w:p>
        </w:tc>
        <w:tc>
          <w:tcPr>
            <w:tcW w:type="dxa" w:w="1873"/>
            <w:tcBorders>
              <w:top w:color="000000" w:sz="4" w:val="single"/>
            </w:tcBorders>
            <w:tcMar>
              <w:top w:type="dxa" w:w="102"/>
              <w:left w:type="dxa" w:w="62"/>
              <w:bottom w:type="dxa" w:w="102"/>
              <w:right w:type="dxa" w:w="62"/>
            </w:tcMar>
          </w:tcPr>
          <w:p w14:paraId="EC330000">
            <w:pPr>
              <w:widowControl w:val="0"/>
              <w:spacing w:after="0" w:before="0" w:line="240" w:lineRule="auto"/>
              <w:ind w:firstLine="0" w:left="0"/>
              <w:jc w:val="center"/>
              <w:rPr>
                <w:sz w:val="20"/>
              </w:rPr>
            </w:pPr>
            <w:r>
              <w:rPr>
                <w:sz w:val="20"/>
              </w:rPr>
              <w:t>(телефон)</w:t>
            </w:r>
          </w:p>
        </w:tc>
      </w:tr>
      <w:tr>
        <w:tc>
          <w:tcPr>
            <w:tcW w:type="dxa" w:w="3075"/>
            <w:tcMar>
              <w:top w:type="dxa" w:w="102"/>
              <w:left w:type="dxa" w:w="62"/>
              <w:bottom w:type="dxa" w:w="102"/>
              <w:right w:type="dxa" w:w="62"/>
            </w:tcMar>
          </w:tcPr>
          <w:p w14:paraId="ED330000">
            <w:pPr>
              <w:widowControl w:val="0"/>
              <w:spacing w:after="0" w:before="0" w:line="240" w:lineRule="auto"/>
              <w:ind w:firstLine="0" w:left="0"/>
              <w:rPr>
                <w:sz w:val="20"/>
              </w:rPr>
            </w:pPr>
            <w:r>
              <w:rPr>
                <w:sz w:val="20"/>
              </w:rPr>
              <w:t>"__" _______ 20__ г.</w:t>
            </w:r>
          </w:p>
        </w:tc>
        <w:tc>
          <w:tcPr>
            <w:tcW w:type="dxa" w:w="340"/>
            <w:tcMar>
              <w:top w:type="dxa" w:w="102"/>
              <w:left w:type="dxa" w:w="62"/>
              <w:bottom w:type="dxa" w:w="102"/>
              <w:right w:type="dxa" w:w="62"/>
            </w:tcMar>
          </w:tcPr>
          <w:p w14:paraId="EE330000">
            <w:pPr>
              <w:widowControl w:val="0"/>
              <w:spacing w:after="0" w:before="0" w:line="240" w:lineRule="auto"/>
              <w:ind w:firstLine="0" w:left="0"/>
              <w:jc w:val="left"/>
              <w:rPr>
                <w:sz w:val="20"/>
              </w:rPr>
            </w:pPr>
          </w:p>
        </w:tc>
        <w:tc>
          <w:tcPr>
            <w:tcW w:type="dxa" w:w="1531"/>
            <w:tcMar>
              <w:top w:type="dxa" w:w="102"/>
              <w:left w:type="dxa" w:w="62"/>
              <w:bottom w:type="dxa" w:w="102"/>
              <w:right w:type="dxa" w:w="62"/>
            </w:tcMar>
          </w:tcPr>
          <w:p w14:paraId="EF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F0330000">
            <w:pPr>
              <w:widowControl w:val="0"/>
              <w:spacing w:after="0" w:before="0" w:line="240" w:lineRule="auto"/>
              <w:ind w:firstLine="0" w:left="0"/>
              <w:jc w:val="left"/>
              <w:rPr>
                <w:sz w:val="20"/>
              </w:rPr>
            </w:pPr>
          </w:p>
        </w:tc>
        <w:tc>
          <w:tcPr>
            <w:tcW w:type="dxa" w:w="1531"/>
            <w:tcMar>
              <w:top w:type="dxa" w:w="102"/>
              <w:left w:type="dxa" w:w="62"/>
              <w:bottom w:type="dxa" w:w="102"/>
              <w:right w:type="dxa" w:w="62"/>
            </w:tcMar>
          </w:tcPr>
          <w:p w14:paraId="F1330000">
            <w:pPr>
              <w:widowControl w:val="0"/>
              <w:spacing w:after="0" w:before="0" w:line="240" w:lineRule="auto"/>
              <w:ind w:firstLine="0" w:left="0"/>
              <w:jc w:val="left"/>
              <w:rPr>
                <w:sz w:val="20"/>
              </w:rPr>
            </w:pPr>
          </w:p>
        </w:tc>
        <w:tc>
          <w:tcPr>
            <w:tcW w:type="dxa" w:w="340"/>
            <w:tcMar>
              <w:top w:type="dxa" w:w="102"/>
              <w:left w:type="dxa" w:w="62"/>
              <w:bottom w:type="dxa" w:w="102"/>
              <w:right w:type="dxa" w:w="62"/>
            </w:tcMar>
          </w:tcPr>
          <w:p w14:paraId="F2330000">
            <w:pPr>
              <w:widowControl w:val="0"/>
              <w:spacing w:after="0" w:before="0" w:line="240" w:lineRule="auto"/>
              <w:ind w:firstLine="0" w:left="0"/>
              <w:jc w:val="left"/>
              <w:rPr>
                <w:sz w:val="20"/>
              </w:rPr>
            </w:pPr>
          </w:p>
        </w:tc>
        <w:tc>
          <w:tcPr>
            <w:tcW w:type="dxa" w:w="1873"/>
            <w:tcMar>
              <w:top w:type="dxa" w:w="102"/>
              <w:left w:type="dxa" w:w="62"/>
              <w:bottom w:type="dxa" w:w="102"/>
              <w:right w:type="dxa" w:w="62"/>
            </w:tcMar>
          </w:tcPr>
          <w:p w14:paraId="F3330000">
            <w:pPr>
              <w:widowControl w:val="0"/>
              <w:spacing w:after="0" w:before="0" w:line="240" w:lineRule="auto"/>
              <w:ind w:firstLine="0" w:left="0"/>
              <w:jc w:val="left"/>
              <w:rPr>
                <w:sz w:val="20"/>
              </w:rPr>
            </w:pPr>
          </w:p>
        </w:tc>
      </w:tr>
    </w:tbl>
    <w:p w14:paraId="F4330000">
      <w:pPr>
        <w:widowControl w:val="0"/>
        <w:spacing w:after="0" w:before="0" w:line="240" w:lineRule="auto"/>
        <w:ind w:firstLine="0" w:left="0"/>
        <w:rPr>
          <w:sz w:val="20"/>
        </w:rPr>
      </w:pPr>
    </w:p>
    <w:p w14:paraId="F5330000">
      <w:pPr>
        <w:widowControl w:val="0"/>
        <w:spacing w:after="0" w:before="0" w:line="240" w:lineRule="auto"/>
        <w:ind w:firstLine="540" w:left="0"/>
        <w:rPr>
          <w:sz w:val="20"/>
        </w:rPr>
      </w:pPr>
      <w:r>
        <w:rPr>
          <w:sz w:val="20"/>
        </w:rPr>
        <w:t>--------------------------------</w:t>
      </w:r>
    </w:p>
    <w:p w14:paraId="F6330000">
      <w:pPr>
        <w:widowControl w:val="0"/>
        <w:spacing w:after="0" w:before="240" w:line="240" w:lineRule="auto"/>
        <w:ind w:firstLine="540" w:left="0"/>
        <w:rPr>
          <w:sz w:val="22"/>
        </w:rPr>
      </w:pPr>
      <w:r>
        <w:rPr>
          <w:sz w:val="22"/>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F7330000">
      <w:pPr>
        <w:widowControl w:val="0"/>
        <w:spacing w:after="0" w:before="240" w:line="240" w:lineRule="auto"/>
        <w:ind w:firstLine="540" w:left="0"/>
        <w:rPr>
          <w:sz w:val="22"/>
        </w:rPr>
      </w:pPr>
      <w:r>
        <w:rPr>
          <w:sz w:val="22"/>
        </w:rPr>
        <w:t>&lt;2&gt; Указываются реквизиты Правового акта о предоставлении Целевых средств.</w:t>
      </w:r>
    </w:p>
    <w:p w14:paraId="F8330000">
      <w:pPr>
        <w:widowControl w:val="0"/>
        <w:spacing w:after="0" w:before="240" w:line="240" w:lineRule="auto"/>
        <w:ind w:firstLine="540" w:left="0"/>
        <w:rPr>
          <w:sz w:val="22"/>
        </w:rPr>
      </w:pPr>
      <w:r>
        <w:rPr>
          <w:sz w:val="22"/>
        </w:rPr>
        <w:t xml:space="preserve">&lt;3&gt; При представлении уточненного отчета указывается номер корректировки (например, "1", "2", "3", "...").&lt;4&gt; Коды направлений расходования Вклада в </w:t>
      </w:r>
      <w:r>
        <w:rPr>
          <w:sz w:val="22"/>
        </w:rPr>
        <w:t>графе 3</w:t>
      </w:r>
      <w:r>
        <w:rPr>
          <w:sz w:val="22"/>
        </w:rPr>
        <w:t xml:space="preserve"> отчета должны соответствовать кодам, указанным в Сведениях.".</w:t>
      </w:r>
    </w:p>
    <w:p w14:paraId="F9330000">
      <w:pPr>
        <w:widowControl w:val="0"/>
        <w:spacing w:after="0" w:before="0" w:line="240" w:lineRule="auto"/>
        <w:ind w:firstLine="0" w:left="0"/>
        <w:rPr>
          <w:sz w:val="22"/>
        </w:rPr>
      </w:pPr>
    </w:p>
    <w:p w14:paraId="FA330000">
      <w:pPr>
        <w:widowControl w:val="0"/>
        <w:spacing w:after="0" w:before="0" w:line="240" w:lineRule="auto"/>
        <w:ind w:firstLine="0" w:left="0"/>
        <w:jc w:val="left"/>
        <w:rPr>
          <w:rFonts w:ascii="Calibri" w:hAnsi="Calibri"/>
          <w:sz w:val="22"/>
        </w:rPr>
      </w:pPr>
      <w:r>
        <w:rPr>
          <w:rFonts w:ascii="Courier New" w:hAnsi="Courier New"/>
        </w:rPr>
        <w:br w:type="page"/>
      </w:r>
    </w:p>
    <w:p w14:paraId="FB330000">
      <w:pPr>
        <w:widowControl w:val="0"/>
        <w:spacing w:after="0" w:before="0" w:line="240" w:lineRule="auto"/>
        <w:ind w:firstLine="0" w:left="0"/>
        <w:rPr>
          <w:sz w:val="22"/>
        </w:rPr>
      </w:pPr>
    </w:p>
    <w:p w14:paraId="FC330000">
      <w:pPr>
        <w:widowControl w:val="0"/>
        <w:spacing w:after="0" w:before="0" w:line="240" w:lineRule="auto"/>
        <w:ind w:firstLine="0" w:left="0"/>
        <w:jc w:val="right"/>
        <w:rPr>
          <w:sz w:val="22"/>
        </w:rPr>
      </w:pPr>
      <w:r>
        <w:rPr>
          <w:sz w:val="22"/>
        </w:rPr>
        <w:t>"Приложение N 4</w:t>
      </w:r>
    </w:p>
    <w:p w14:paraId="FD330000">
      <w:pPr>
        <w:widowControl w:val="0"/>
        <w:spacing w:after="0" w:before="0" w:line="240" w:lineRule="auto"/>
        <w:ind w:firstLine="0" w:left="0"/>
        <w:jc w:val="right"/>
        <w:rPr>
          <w:sz w:val="22"/>
        </w:rPr>
      </w:pPr>
      <w:r>
        <w:rPr>
          <w:sz w:val="22"/>
        </w:rPr>
        <w:t xml:space="preserve">к Договору </w:t>
      </w:r>
    </w:p>
    <w:p w14:paraId="FE330000">
      <w:pPr>
        <w:widowControl w:val="0"/>
        <w:spacing w:after="0" w:before="0" w:line="240" w:lineRule="auto"/>
        <w:ind w:firstLine="0" w:left="0"/>
        <w:jc w:val="right"/>
        <w:rPr>
          <w:sz w:val="22"/>
        </w:rPr>
      </w:pPr>
      <w:r>
        <w:rPr>
          <w:sz w:val="22"/>
        </w:rPr>
        <w:t>от _________ 20__ N ___</w:t>
      </w:r>
    </w:p>
    <w:p w14:paraId="FF330000">
      <w:pPr>
        <w:widowControl w:val="0"/>
        <w:spacing w:after="0" w:before="0" w:line="240" w:lineRule="auto"/>
        <w:ind w:firstLine="0" w:left="0"/>
        <w:rPr>
          <w:sz w:val="22"/>
        </w:rPr>
      </w:pPr>
    </w:p>
    <w:p w14:paraId="00340000">
      <w:pPr>
        <w:widowControl w:val="0"/>
        <w:spacing w:after="0" w:before="0" w:line="240" w:lineRule="auto"/>
        <w:ind w:firstLine="0" w:left="0"/>
        <w:jc w:val="center"/>
        <w:rPr>
          <w:sz w:val="22"/>
        </w:rPr>
      </w:pPr>
      <w:r>
        <w:rPr>
          <w:sz w:val="22"/>
        </w:rPr>
        <w:t>Расчет размера штрафных санкций</w:t>
      </w:r>
    </w:p>
    <w:p w14:paraId="01340000">
      <w:pPr>
        <w:widowControl w:val="0"/>
        <w:spacing w:after="0" w:before="0" w:line="240" w:lineRule="auto"/>
        <w:ind w:firstLine="0" w:left="0"/>
        <w:rPr>
          <w:sz w:val="22"/>
        </w:rPr>
      </w:pPr>
    </w:p>
    <w:tbl>
      <w:tblPr>
        <w:tblStyle w:val="Style_3"/>
        <w:tblInd w:type="dxa" w:w="62"/>
        <w:tblLayout w:type="fixed"/>
        <w:tblCellMar>
          <w:top w:type="dxa" w:w="102"/>
          <w:left w:type="dxa" w:w="62"/>
          <w:bottom w:type="dxa" w:w="102"/>
          <w:right w:type="dxa" w:w="62"/>
        </w:tblCellMar>
      </w:tblPr>
      <w:tblGrid>
        <w:gridCol w:w="3175"/>
        <w:gridCol w:w="3050"/>
        <w:gridCol w:w="1984"/>
        <w:gridCol w:w="850"/>
      </w:tblGrid>
      <w:tr>
        <w:tc>
          <w:tcPr>
            <w:tcW w:type="dxa" w:w="6225"/>
            <w:gridSpan w:val="2"/>
            <w:tcMar>
              <w:top w:type="dxa" w:w="102"/>
              <w:left w:type="dxa" w:w="62"/>
              <w:bottom w:type="dxa" w:w="102"/>
              <w:right w:type="dxa" w:w="62"/>
            </w:tcMar>
          </w:tcPr>
          <w:p w14:paraId="02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tcPr>
          <w:p w14:paraId="03340000">
            <w:pPr>
              <w:widowControl w:val="0"/>
              <w:spacing w:after="0" w:before="0" w:line="240" w:lineRule="auto"/>
              <w:ind w:firstLine="0" w:left="0"/>
              <w:jc w:val="left"/>
              <w:rPr>
                <w:sz w:val="22"/>
              </w:rPr>
            </w:pP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340000">
            <w:pPr>
              <w:widowControl w:val="0"/>
              <w:spacing w:after="0" w:before="0" w:line="240" w:lineRule="auto"/>
              <w:ind w:firstLine="0" w:left="0"/>
              <w:jc w:val="center"/>
              <w:rPr>
                <w:sz w:val="22"/>
              </w:rPr>
            </w:pPr>
            <w:r>
              <w:rPr>
                <w:sz w:val="22"/>
              </w:rPr>
              <w:t>КОДЫ</w:t>
            </w:r>
          </w:p>
        </w:tc>
      </w:tr>
      <w:tr>
        <w:tc>
          <w:tcPr>
            <w:tcW w:type="dxa" w:w="3175"/>
            <w:tcMar>
              <w:top w:type="dxa" w:w="102"/>
              <w:left w:type="dxa" w:w="62"/>
              <w:bottom w:type="dxa" w:w="102"/>
              <w:right w:type="dxa" w:w="62"/>
            </w:tcMar>
          </w:tcPr>
          <w:p w14:paraId="05340000">
            <w:pPr>
              <w:widowControl w:val="0"/>
              <w:spacing w:after="0" w:before="0" w:line="240" w:lineRule="auto"/>
              <w:ind w:firstLine="0" w:left="0"/>
              <w:jc w:val="left"/>
              <w:rPr>
                <w:sz w:val="22"/>
              </w:rPr>
            </w:pPr>
          </w:p>
        </w:tc>
        <w:tc>
          <w:tcPr>
            <w:tcW w:type="dxa" w:w="3050"/>
            <w:tcMar>
              <w:top w:type="dxa" w:w="102"/>
              <w:left w:type="dxa" w:w="62"/>
              <w:bottom w:type="dxa" w:w="102"/>
              <w:right w:type="dxa" w:w="62"/>
            </w:tcMar>
          </w:tcPr>
          <w:p w14:paraId="06340000">
            <w:pPr>
              <w:widowControl w:val="0"/>
              <w:spacing w:after="0" w:before="0" w:line="240" w:lineRule="auto"/>
              <w:ind w:firstLine="0" w:left="0"/>
              <w:jc w:val="center"/>
              <w:rPr>
                <w:sz w:val="22"/>
              </w:rPr>
            </w:pPr>
            <w:r>
              <w:rPr>
                <w:sz w:val="22"/>
              </w:rPr>
              <w:t>на "__" ________ 20__ г.</w:t>
            </w:r>
          </w:p>
        </w:tc>
        <w:tc>
          <w:tcPr>
            <w:tcW w:type="dxa" w:w="1984"/>
            <w:tcBorders>
              <w:right w:color="000000" w:sz="4" w:val="single"/>
            </w:tcBorders>
            <w:tcMar>
              <w:top w:type="dxa" w:w="102"/>
              <w:left w:type="dxa" w:w="62"/>
              <w:bottom w:type="dxa" w:w="102"/>
              <w:right w:type="dxa" w:w="62"/>
            </w:tcMar>
          </w:tcPr>
          <w:p w14:paraId="07340000">
            <w:pPr>
              <w:widowControl w:val="0"/>
              <w:spacing w:after="0" w:before="0" w:line="240" w:lineRule="auto"/>
              <w:ind w:firstLine="0" w:left="0"/>
              <w:jc w:val="right"/>
              <w:rPr>
                <w:sz w:val="22"/>
              </w:rPr>
            </w:pPr>
            <w:r>
              <w:rPr>
                <w:sz w:val="22"/>
              </w:rPr>
              <w:t>Дата</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09340000">
            <w:pPr>
              <w:widowControl w:val="0"/>
              <w:spacing w:after="0" w:before="0" w:line="240" w:lineRule="auto"/>
              <w:ind w:firstLine="0" w:left="0"/>
              <w:jc w:val="left"/>
              <w:rPr>
                <w:sz w:val="22"/>
              </w:rPr>
            </w:pPr>
            <w:r>
              <w:rPr>
                <w:sz w:val="22"/>
              </w:rPr>
              <w:t>Наименование Организации</w:t>
            </w:r>
          </w:p>
        </w:tc>
        <w:tc>
          <w:tcPr>
            <w:tcW w:type="dxa" w:w="3050"/>
            <w:tcBorders>
              <w:bottom w:color="000000" w:sz="4" w:val="single"/>
            </w:tcBorders>
            <w:tcMar>
              <w:top w:type="dxa" w:w="102"/>
              <w:left w:type="dxa" w:w="62"/>
              <w:bottom w:type="dxa" w:w="102"/>
              <w:right w:type="dxa" w:w="62"/>
            </w:tcMar>
          </w:tcPr>
          <w:p w14:paraId="0A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tcPr>
          <w:p w14:paraId="0B340000">
            <w:pPr>
              <w:widowControl w:val="0"/>
              <w:spacing w:after="0" w:before="0" w:line="240" w:lineRule="auto"/>
              <w:ind w:firstLine="0" w:left="0"/>
              <w:jc w:val="right"/>
              <w:rPr>
                <w:sz w:val="22"/>
              </w:rPr>
            </w:pPr>
            <w:r>
              <w:rPr>
                <w:sz w:val="22"/>
              </w:rPr>
              <w:t>ИНН</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0D340000">
            <w:pPr>
              <w:widowControl w:val="0"/>
              <w:spacing w:after="0" w:before="0" w:line="240" w:lineRule="auto"/>
              <w:ind w:firstLine="0" w:left="0"/>
              <w:jc w:val="left"/>
              <w:rPr>
                <w:sz w:val="22"/>
              </w:rPr>
            </w:pPr>
            <w:r>
              <w:rPr>
                <w:sz w:val="22"/>
              </w:rPr>
              <w:t>Наименование Получателя средств из бюджета</w:t>
            </w:r>
          </w:p>
        </w:tc>
        <w:tc>
          <w:tcPr>
            <w:tcW w:type="dxa" w:w="3050"/>
            <w:tcBorders>
              <w:top w:color="000000" w:sz="4" w:val="single"/>
              <w:bottom w:color="000000" w:sz="4" w:val="single"/>
            </w:tcBorders>
            <w:tcMar>
              <w:top w:type="dxa" w:w="102"/>
              <w:left w:type="dxa" w:w="62"/>
              <w:bottom w:type="dxa" w:w="102"/>
              <w:right w:type="dxa" w:w="62"/>
            </w:tcMar>
          </w:tcPr>
          <w:p w14:paraId="0E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vAlign w:val="bottom"/>
          </w:tcPr>
          <w:p w14:paraId="0F340000">
            <w:pPr>
              <w:widowControl w:val="0"/>
              <w:spacing w:after="0" w:before="0" w:line="240" w:lineRule="auto"/>
              <w:ind w:firstLine="0" w:left="0"/>
              <w:jc w:val="right"/>
              <w:rPr>
                <w:sz w:val="22"/>
              </w:rPr>
            </w:pPr>
            <w:r>
              <w:rPr>
                <w:sz w:val="22"/>
              </w:rPr>
              <w:t>по Сводному реестру</w:t>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11340000">
            <w:pPr>
              <w:widowControl w:val="0"/>
              <w:spacing w:after="0" w:before="0" w:line="240" w:lineRule="auto"/>
              <w:ind w:firstLine="0" w:left="0"/>
              <w:jc w:val="left"/>
              <w:rPr>
                <w:sz w:val="22"/>
              </w:rPr>
            </w:pPr>
            <w:r>
              <w:rPr>
                <w:sz w:val="22"/>
              </w:rPr>
              <w:t xml:space="preserve">Наименование федерального проекта </w:t>
            </w:r>
            <w:r>
              <w:rPr>
                <w:sz w:val="22"/>
              </w:rPr>
              <w:fldChar w:fldCharType="begin"/>
            </w:r>
            <w:r>
              <w:rPr>
                <w:sz w:val="22"/>
              </w:rPr>
              <w:instrText>HYPERLINK \l "Par1737" \o "&lt;1&gt;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instrText>
            </w:r>
            <w:r>
              <w:rPr>
                <w:sz w:val="22"/>
              </w:rPr>
              <w:fldChar w:fldCharType="separate"/>
            </w:r>
            <w:r>
              <w:rPr>
                <w:sz w:val="22"/>
              </w:rPr>
              <w:t>&lt;1&gt;</w:t>
            </w:r>
            <w:r>
              <w:rPr>
                <w:sz w:val="22"/>
              </w:rPr>
              <w:fldChar w:fldCharType="end"/>
            </w:r>
          </w:p>
        </w:tc>
        <w:tc>
          <w:tcPr>
            <w:tcW w:type="dxa" w:w="3050"/>
            <w:tcBorders>
              <w:top w:color="000000" w:sz="4" w:val="single"/>
              <w:bottom w:color="000000" w:sz="4" w:val="single"/>
            </w:tcBorders>
            <w:tcMar>
              <w:top w:type="dxa" w:w="102"/>
              <w:left w:type="dxa" w:w="62"/>
              <w:bottom w:type="dxa" w:w="102"/>
              <w:right w:type="dxa" w:w="62"/>
            </w:tcMar>
          </w:tcPr>
          <w:p w14:paraId="12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vAlign w:val="bottom"/>
          </w:tcPr>
          <w:p w14:paraId="13340000">
            <w:pPr>
              <w:widowControl w:val="0"/>
              <w:spacing w:after="0" w:before="0" w:line="240" w:lineRule="auto"/>
              <w:ind w:firstLine="0" w:left="0"/>
              <w:jc w:val="right"/>
              <w:rPr>
                <w:sz w:val="22"/>
              </w:rPr>
            </w:pPr>
            <w:r>
              <w:rPr>
                <w:sz w:val="22"/>
              </w:rPr>
              <w:t xml:space="preserve">по БК </w:t>
            </w:r>
            <w:r>
              <w:rPr>
                <w:sz w:val="22"/>
              </w:rPr>
              <w:fldChar w:fldCharType="begin"/>
            </w:r>
            <w:r>
              <w:rPr>
                <w:sz w:val="22"/>
              </w:rPr>
              <w:instrText>HYPERLINK \l "Par1737" \o "&lt;1&gt;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instrText>
            </w:r>
            <w:r>
              <w:rPr>
                <w:sz w:val="22"/>
              </w:rPr>
              <w:fldChar w:fldCharType="separate"/>
            </w:r>
            <w:r>
              <w:rPr>
                <w:sz w:val="22"/>
              </w:rPr>
              <w:t>&lt;1&gt;</w:t>
            </w:r>
            <w:r>
              <w:rPr>
                <w:sz w:val="22"/>
              </w:rPr>
              <w:fldChar w:fldCharType="end"/>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15340000">
            <w:pPr>
              <w:widowControl w:val="0"/>
              <w:spacing w:after="0" w:before="0" w:line="240" w:lineRule="auto"/>
              <w:ind w:firstLine="0" w:left="0"/>
              <w:jc w:val="left"/>
              <w:rPr>
                <w:sz w:val="22"/>
              </w:rPr>
            </w:pPr>
          </w:p>
        </w:tc>
        <w:tc>
          <w:tcPr>
            <w:tcW w:type="dxa" w:w="3050"/>
            <w:tcBorders>
              <w:top w:color="000000" w:sz="4" w:val="single"/>
            </w:tcBorders>
            <w:tcMar>
              <w:top w:type="dxa" w:w="102"/>
              <w:left w:type="dxa" w:w="62"/>
              <w:bottom w:type="dxa" w:w="102"/>
              <w:right w:type="dxa" w:w="62"/>
            </w:tcMar>
          </w:tcPr>
          <w:p w14:paraId="16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vAlign w:val="bottom"/>
          </w:tcPr>
          <w:p w14:paraId="17340000">
            <w:pPr>
              <w:widowControl w:val="0"/>
              <w:spacing w:after="0" w:before="0" w:line="240" w:lineRule="auto"/>
              <w:ind w:firstLine="0" w:left="0"/>
              <w:jc w:val="right"/>
              <w:rPr>
                <w:sz w:val="22"/>
              </w:rPr>
            </w:pPr>
            <w:r>
              <w:rPr>
                <w:sz w:val="22"/>
              </w:rPr>
              <w:t xml:space="preserve">Номер соглашения </w:t>
            </w:r>
            <w:r>
              <w:rPr>
                <w:sz w:val="22"/>
              </w:rPr>
              <w:fldChar w:fldCharType="begin"/>
            </w:r>
            <w:r>
              <w:rPr>
                <w:sz w:val="22"/>
              </w:rPr>
              <w:instrText>HYPERLINK \l "Par1738" \o "&lt;2&gt; Указываются реквизиты Соглашения о предоставлении субсидии."</w:instrText>
            </w:r>
            <w:r>
              <w:rPr>
                <w:sz w:val="22"/>
              </w:rPr>
              <w:fldChar w:fldCharType="separate"/>
            </w:r>
            <w:r>
              <w:rPr>
                <w:sz w:val="22"/>
              </w:rPr>
              <w:t>&lt;2&gt;</w:t>
            </w:r>
            <w:r>
              <w:rPr>
                <w:sz w:val="22"/>
              </w:rPr>
              <w:fldChar w:fldCharType="end"/>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19340000">
            <w:pPr>
              <w:widowControl w:val="0"/>
              <w:spacing w:after="0" w:before="0" w:line="240" w:lineRule="auto"/>
              <w:ind w:firstLine="0" w:left="0"/>
              <w:jc w:val="left"/>
              <w:rPr>
                <w:sz w:val="22"/>
              </w:rPr>
            </w:pPr>
          </w:p>
        </w:tc>
        <w:tc>
          <w:tcPr>
            <w:tcW w:type="dxa" w:w="3050"/>
            <w:tcMar>
              <w:top w:type="dxa" w:w="102"/>
              <w:left w:type="dxa" w:w="62"/>
              <w:bottom w:type="dxa" w:w="102"/>
              <w:right w:type="dxa" w:w="62"/>
            </w:tcMar>
          </w:tcPr>
          <w:p w14:paraId="1A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vAlign w:val="bottom"/>
          </w:tcPr>
          <w:p w14:paraId="1B340000">
            <w:pPr>
              <w:widowControl w:val="0"/>
              <w:spacing w:after="0" w:before="0" w:line="240" w:lineRule="auto"/>
              <w:ind w:firstLine="0" w:left="0"/>
              <w:jc w:val="right"/>
              <w:rPr>
                <w:sz w:val="22"/>
              </w:rPr>
            </w:pPr>
            <w:r>
              <w:rPr>
                <w:sz w:val="22"/>
              </w:rPr>
              <w:t xml:space="preserve">Дата соглашения </w:t>
            </w:r>
            <w:r>
              <w:rPr>
                <w:sz w:val="22"/>
              </w:rPr>
              <w:fldChar w:fldCharType="begin"/>
            </w:r>
            <w:r>
              <w:rPr>
                <w:sz w:val="22"/>
              </w:rPr>
              <w:instrText>HYPERLINK \l "Par1738" \o "&lt;2&gt; Указываются реквизиты Соглашения о предоставлении субсидии."</w:instrText>
            </w:r>
            <w:r>
              <w:rPr>
                <w:sz w:val="22"/>
              </w:rPr>
              <w:fldChar w:fldCharType="separate"/>
            </w:r>
            <w:r>
              <w:rPr>
                <w:sz w:val="22"/>
              </w:rPr>
              <w:t>&lt;2&gt;</w:t>
            </w:r>
            <w:r>
              <w:rPr>
                <w:sz w:val="22"/>
              </w:rPr>
              <w:fldChar w:fldCharType="end"/>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1D340000">
            <w:pPr>
              <w:widowControl w:val="0"/>
              <w:spacing w:after="0" w:before="0" w:line="240" w:lineRule="auto"/>
              <w:ind w:firstLine="0" w:left="0"/>
              <w:jc w:val="left"/>
              <w:rPr>
                <w:sz w:val="22"/>
              </w:rPr>
            </w:pPr>
            <w:r>
              <w:rPr>
                <w:sz w:val="22"/>
              </w:rPr>
              <w:t>Вид документа</w:t>
            </w:r>
          </w:p>
        </w:tc>
        <w:tc>
          <w:tcPr>
            <w:tcW w:type="dxa" w:w="3050"/>
            <w:tcBorders>
              <w:bottom w:color="000000" w:sz="4" w:val="single"/>
            </w:tcBorders>
            <w:tcMar>
              <w:top w:type="dxa" w:w="102"/>
              <w:left w:type="dxa" w:w="62"/>
              <w:bottom w:type="dxa" w:w="102"/>
              <w:right w:type="dxa" w:w="62"/>
            </w:tcMar>
          </w:tcPr>
          <w:p w14:paraId="1E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tcPr>
          <w:p w14:paraId="1F340000">
            <w:pPr>
              <w:widowControl w:val="0"/>
              <w:spacing w:after="0" w:before="0" w:line="240" w:lineRule="auto"/>
              <w:ind w:firstLine="0" w:left="0"/>
              <w:jc w:val="left"/>
              <w:rPr>
                <w:sz w:val="22"/>
              </w:rPr>
            </w:pPr>
          </w:p>
        </w:tc>
        <w:tc>
          <w:tcPr>
            <w:tcW w:type="dxa" w:w="850"/>
            <w:tcBorders>
              <w:top w:color="000000" w:sz="4" w:val="single"/>
              <w:left w:color="000000" w:sz="4" w:val="single"/>
              <w:right w:color="000000" w:sz="4" w:val="single"/>
            </w:tcBorders>
            <w:tcMar>
              <w:top w:type="dxa" w:w="102"/>
              <w:left w:type="dxa" w:w="62"/>
              <w:bottom w:type="dxa" w:w="102"/>
              <w:right w:type="dxa" w:w="62"/>
            </w:tcMar>
          </w:tcPr>
          <w:p w14:paraId="20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21340000">
            <w:pPr>
              <w:widowControl w:val="0"/>
              <w:spacing w:after="0" w:before="0" w:line="240" w:lineRule="auto"/>
              <w:ind w:firstLine="0" w:left="0"/>
              <w:jc w:val="left"/>
              <w:rPr>
                <w:sz w:val="22"/>
              </w:rPr>
            </w:pPr>
          </w:p>
        </w:tc>
        <w:tc>
          <w:tcPr>
            <w:tcW w:type="dxa" w:w="3050"/>
            <w:tcBorders>
              <w:top w:color="000000" w:sz="4" w:val="single"/>
            </w:tcBorders>
            <w:tcMar>
              <w:top w:type="dxa" w:w="102"/>
              <w:left w:type="dxa" w:w="62"/>
              <w:bottom w:type="dxa" w:w="102"/>
              <w:right w:type="dxa" w:w="62"/>
            </w:tcMar>
          </w:tcPr>
          <w:p w14:paraId="22340000">
            <w:pPr>
              <w:widowControl w:val="0"/>
              <w:spacing w:after="0" w:before="0" w:line="240" w:lineRule="auto"/>
              <w:ind w:firstLine="0" w:left="0"/>
              <w:jc w:val="center"/>
              <w:rPr>
                <w:sz w:val="22"/>
              </w:rPr>
            </w:pPr>
            <w:r>
              <w:rPr>
                <w:sz w:val="22"/>
              </w:rPr>
              <w:t xml:space="preserve">(первичный - "0", уточненный - "1", "2", "3", "...") </w:t>
            </w:r>
            <w:r>
              <w:rPr>
                <w:sz w:val="22"/>
              </w:rPr>
              <w:fldChar w:fldCharType="begin"/>
            </w:r>
            <w:r>
              <w:rPr>
                <w:sz w:val="22"/>
              </w:rPr>
              <w:instrText>HYPERLINK \l "Par1739" \o "&lt;3&gt; Указывается порядковый номер очередного внесения изменения в приложение."</w:instrText>
            </w:r>
            <w:r>
              <w:rPr>
                <w:sz w:val="22"/>
              </w:rPr>
              <w:fldChar w:fldCharType="separate"/>
            </w:r>
            <w:r>
              <w:rPr>
                <w:sz w:val="22"/>
              </w:rPr>
              <w:t>&lt;3&gt;</w:t>
            </w:r>
            <w:r>
              <w:rPr>
                <w:sz w:val="22"/>
              </w:rPr>
              <w:fldChar w:fldCharType="end"/>
            </w:r>
          </w:p>
        </w:tc>
        <w:tc>
          <w:tcPr>
            <w:tcW w:type="dxa" w:w="1984"/>
            <w:tcBorders>
              <w:right w:color="000000" w:sz="4" w:val="single"/>
            </w:tcBorders>
            <w:tcMar>
              <w:top w:type="dxa" w:w="102"/>
              <w:left w:type="dxa" w:w="62"/>
              <w:bottom w:type="dxa" w:w="102"/>
              <w:right w:type="dxa" w:w="62"/>
            </w:tcMar>
            <w:vAlign w:val="bottom"/>
          </w:tcPr>
          <w:p w14:paraId="23340000">
            <w:pPr>
              <w:widowControl w:val="0"/>
              <w:spacing w:after="0" w:before="0" w:line="240" w:lineRule="auto"/>
              <w:ind w:firstLine="0" w:left="0"/>
              <w:jc w:val="left"/>
              <w:rPr>
                <w:sz w:val="22"/>
              </w:rPr>
            </w:pPr>
          </w:p>
        </w:tc>
        <w:tc>
          <w:tcPr>
            <w:tcW w:type="dxa" w:w="850"/>
            <w:tcBorders>
              <w:left w:color="000000" w:sz="4" w:val="single"/>
              <w:bottom w:color="000000" w:sz="4" w:val="single"/>
              <w:right w:color="000000" w:sz="4" w:val="single"/>
            </w:tcBorders>
            <w:tcMar>
              <w:top w:type="dxa" w:w="102"/>
              <w:left w:type="dxa" w:w="62"/>
              <w:bottom w:type="dxa" w:w="102"/>
              <w:right w:type="dxa" w:w="62"/>
            </w:tcMar>
            <w:vAlign w:val="bottom"/>
          </w:tcPr>
          <w:p w14:paraId="24340000">
            <w:pPr>
              <w:widowControl w:val="0"/>
              <w:spacing w:after="0" w:before="0" w:line="240" w:lineRule="auto"/>
              <w:ind w:firstLine="0" w:left="0"/>
              <w:jc w:val="left"/>
              <w:rPr>
                <w:sz w:val="22"/>
              </w:rPr>
            </w:pPr>
          </w:p>
        </w:tc>
      </w:tr>
      <w:tr>
        <w:tc>
          <w:tcPr>
            <w:tcW w:type="dxa" w:w="3175"/>
            <w:tcMar>
              <w:top w:type="dxa" w:w="102"/>
              <w:left w:type="dxa" w:w="62"/>
              <w:bottom w:type="dxa" w:w="102"/>
              <w:right w:type="dxa" w:w="62"/>
            </w:tcMar>
          </w:tcPr>
          <w:p w14:paraId="25340000">
            <w:pPr>
              <w:widowControl w:val="0"/>
              <w:spacing w:after="0" w:before="0" w:line="240" w:lineRule="auto"/>
              <w:ind w:firstLine="0" w:left="0"/>
              <w:jc w:val="left"/>
              <w:rPr>
                <w:sz w:val="22"/>
              </w:rPr>
            </w:pPr>
            <w:r>
              <w:rPr>
                <w:sz w:val="22"/>
              </w:rPr>
              <w:t>Единица измерения: руб (с точностью до второго знака после запятой)</w:t>
            </w:r>
          </w:p>
        </w:tc>
        <w:tc>
          <w:tcPr>
            <w:tcW w:type="dxa" w:w="3050"/>
            <w:tcBorders>
              <w:bottom w:color="000000" w:sz="4" w:val="single"/>
            </w:tcBorders>
            <w:tcMar>
              <w:top w:type="dxa" w:w="102"/>
              <w:left w:type="dxa" w:w="62"/>
              <w:bottom w:type="dxa" w:w="102"/>
              <w:right w:type="dxa" w:w="62"/>
            </w:tcMar>
          </w:tcPr>
          <w:p w14:paraId="26340000">
            <w:pPr>
              <w:widowControl w:val="0"/>
              <w:spacing w:after="0" w:before="0" w:line="240" w:lineRule="auto"/>
              <w:ind w:firstLine="0" w:left="0"/>
              <w:jc w:val="left"/>
              <w:rPr>
                <w:sz w:val="22"/>
              </w:rPr>
            </w:pPr>
          </w:p>
        </w:tc>
        <w:tc>
          <w:tcPr>
            <w:tcW w:type="dxa" w:w="1984"/>
            <w:tcBorders>
              <w:right w:color="000000" w:sz="4" w:val="single"/>
            </w:tcBorders>
            <w:tcMar>
              <w:top w:type="dxa" w:w="102"/>
              <w:left w:type="dxa" w:w="62"/>
              <w:bottom w:type="dxa" w:w="102"/>
              <w:right w:type="dxa" w:w="62"/>
            </w:tcMar>
            <w:vAlign w:val="bottom"/>
          </w:tcPr>
          <w:p w14:paraId="27340000">
            <w:pPr>
              <w:widowControl w:val="0"/>
              <w:spacing w:after="0" w:before="0" w:line="240" w:lineRule="auto"/>
              <w:ind w:firstLine="0" w:left="0"/>
              <w:jc w:val="right"/>
              <w:rPr>
                <w:sz w:val="22"/>
              </w:rPr>
            </w:pPr>
            <w:r>
              <w:rPr>
                <w:sz w:val="22"/>
              </w:rPr>
              <w:t xml:space="preserve">по </w:t>
            </w:r>
            <w:r>
              <w:rPr>
                <w:sz w:val="22"/>
              </w:rPr>
              <w:fldChar w:fldCharType="begin"/>
            </w:r>
            <w:r>
              <w:rPr>
                <w:sz w:val="22"/>
              </w:rPr>
              <w:instrText>HYPERLINK "https://login.consultant.ru/link/?req=doc&amp;base=LAW&amp;n=377985&amp;date=04.08.2021&amp;dst=101916&amp;fld=134"</w:instrText>
            </w:r>
            <w:r>
              <w:rPr>
                <w:sz w:val="22"/>
              </w:rPr>
              <w:fldChar w:fldCharType="separate"/>
            </w:r>
            <w:r>
              <w:rPr>
                <w:sz w:val="22"/>
              </w:rPr>
              <w:t>ОКЕИ</w:t>
            </w:r>
            <w:r>
              <w:rPr>
                <w:sz w:val="22"/>
              </w:rPr>
              <w:fldChar w:fldCharType="end"/>
            </w:r>
          </w:p>
        </w:tc>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28340000">
            <w:pPr>
              <w:widowControl w:val="0"/>
              <w:spacing w:after="0" w:before="0" w:line="240" w:lineRule="auto"/>
              <w:ind w:firstLine="0" w:left="0"/>
              <w:jc w:val="center"/>
              <w:rPr>
                <w:sz w:val="22"/>
              </w:rPr>
            </w:pPr>
            <w:r>
              <w:rPr>
                <w:sz w:val="22"/>
              </w:rPr>
              <w:t>383</w:t>
            </w:r>
          </w:p>
        </w:tc>
      </w:tr>
    </w:tbl>
    <w:p w14:paraId="29340000">
      <w:pPr>
        <w:widowControl w:val="0"/>
        <w:spacing w:after="0" w:before="0" w:line="240" w:lineRule="auto"/>
        <w:ind w:firstLine="0" w:left="0"/>
        <w:rPr>
          <w:sz w:val="22"/>
        </w:rPr>
      </w:pPr>
    </w:p>
    <w:p w14:paraId="2A340000">
      <w:pPr>
        <w:sectPr>
          <w:pgSz w:h="11906" w:orient="landscape" w:w="16838"/>
          <w:pgMar w:bottom="566" w:footer="0" w:gutter="0" w:header="0" w:left="1440" w:right="1440" w:top="1133"/>
        </w:sectPr>
      </w:pPr>
    </w:p>
    <w:tbl>
      <w:tblPr>
        <w:tblStyle w:val="Style_3"/>
        <w:tblInd w:type="dxa" w:w="62"/>
        <w:tblLayout w:type="fixed"/>
        <w:tblCellMar>
          <w:top w:type="dxa" w:w="102"/>
          <w:left w:type="dxa" w:w="62"/>
          <w:bottom w:type="dxa" w:w="102"/>
          <w:right w:type="dxa" w:w="62"/>
        </w:tblCellMar>
      </w:tblPr>
      <w:tblGrid>
        <w:gridCol w:w="1485"/>
        <w:gridCol w:w="975"/>
        <w:gridCol w:w="975"/>
        <w:gridCol w:w="690"/>
        <w:gridCol w:w="1306"/>
        <w:gridCol w:w="1154"/>
        <w:gridCol w:w="868"/>
        <w:gridCol w:w="1301"/>
        <w:gridCol w:w="934"/>
        <w:gridCol w:w="934"/>
        <w:gridCol w:w="911"/>
      </w:tblGrid>
      <w:tr>
        <w:tc>
          <w:tcPr>
            <w:tcW w:type="dxa" w:w="1485"/>
            <w:vMerge w:val="restart"/>
            <w:tcBorders>
              <w:top w:color="000000" w:sz="4" w:val="single"/>
              <w:bottom w:color="000000" w:sz="4" w:val="single"/>
              <w:right w:color="000000" w:sz="4" w:val="single"/>
            </w:tcBorders>
            <w:tcMar>
              <w:top w:type="dxa" w:w="102"/>
              <w:left w:type="dxa" w:w="62"/>
              <w:bottom w:type="dxa" w:w="102"/>
              <w:right w:type="dxa" w:w="62"/>
            </w:tcMar>
          </w:tcPr>
          <w:p w14:paraId="2B340000">
            <w:pPr>
              <w:widowControl w:val="0"/>
              <w:spacing w:after="0" w:before="0" w:line="240" w:lineRule="auto"/>
              <w:ind w:firstLine="0" w:left="0"/>
              <w:jc w:val="center"/>
              <w:rPr>
                <w:sz w:val="22"/>
              </w:rPr>
            </w:pPr>
            <w:r>
              <w:rPr>
                <w:sz w:val="22"/>
              </w:rPr>
              <w:t xml:space="preserve">Результат предоставления Вклада </w:t>
            </w:r>
            <w:r>
              <w:rPr>
                <w:sz w:val="22"/>
              </w:rPr>
              <w:fldChar w:fldCharType="begin"/>
            </w:r>
            <w:r>
              <w:rPr>
                <w:sz w:val="22"/>
              </w:rPr>
              <w:instrText>HYPERLINK \l "Par1741" \o "&lt;4&gt; Показатели граф 1 - 4 формируются на основании показателей граф 1 - 4, указанных в приложении N 2 к настоящей Типовой форме."</w:instrText>
            </w:r>
            <w:r>
              <w:rPr>
                <w:sz w:val="22"/>
              </w:rPr>
              <w:fldChar w:fldCharType="separate"/>
            </w:r>
            <w:r>
              <w:rPr>
                <w:sz w:val="22"/>
              </w:rPr>
              <w:t>&lt;4&gt;</w:t>
            </w:r>
            <w:r>
              <w:rPr>
                <w:sz w:val="22"/>
              </w:rPr>
              <w:fldChar w:fldCharType="end"/>
            </w:r>
          </w:p>
        </w:tc>
        <w:tc>
          <w:tcPr>
            <w:tcW w:type="dxa" w:w="1950"/>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340000">
            <w:pPr>
              <w:widowControl w:val="0"/>
              <w:spacing w:after="0" w:before="0" w:line="240" w:lineRule="auto"/>
              <w:ind w:firstLine="0" w:left="0"/>
              <w:jc w:val="center"/>
              <w:rPr>
                <w:sz w:val="22"/>
              </w:rPr>
            </w:pPr>
            <w:r>
              <w:rPr>
                <w:sz w:val="22"/>
              </w:rPr>
              <w:t xml:space="preserve">Единица измерения по </w:t>
            </w:r>
            <w:r>
              <w:rPr>
                <w:sz w:val="22"/>
              </w:rPr>
              <w:fldChar w:fldCharType="begin"/>
            </w:r>
            <w:r>
              <w:rPr>
                <w:sz w:val="22"/>
              </w:rPr>
              <w:instrText>HYPERLINK "https://login.consultant.ru/link/?req=doc&amp;base=LAW&amp;n=377985&amp;date=04.08.2021"</w:instrText>
            </w:r>
            <w:r>
              <w:rPr>
                <w:sz w:val="22"/>
              </w:rPr>
              <w:fldChar w:fldCharType="separate"/>
            </w:r>
            <w:r>
              <w:rPr>
                <w:sz w:val="22"/>
              </w:rPr>
              <w:t>ОКЕИ</w:t>
            </w:r>
            <w:r>
              <w:rPr>
                <w:sz w:val="22"/>
              </w:rPr>
              <w:fldChar w:fldCharType="end"/>
            </w:r>
          </w:p>
        </w:tc>
        <w:tc>
          <w:tcPr>
            <w:tcW w:type="dxa" w:w="69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340000">
            <w:pPr>
              <w:widowControl w:val="0"/>
              <w:spacing w:after="0" w:before="0" w:line="240" w:lineRule="auto"/>
              <w:ind w:firstLine="0" w:left="0"/>
              <w:jc w:val="center"/>
              <w:rPr>
                <w:sz w:val="22"/>
              </w:rPr>
            </w:pPr>
            <w:r>
              <w:rPr>
                <w:sz w:val="22"/>
              </w:rPr>
              <w:t>Код строки</w:t>
            </w:r>
          </w:p>
        </w:tc>
        <w:tc>
          <w:tcPr>
            <w:tcW w:type="dxa" w:w="2460"/>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340000">
            <w:pPr>
              <w:widowControl w:val="0"/>
              <w:spacing w:after="0" w:before="0" w:line="240" w:lineRule="auto"/>
              <w:ind w:firstLine="0" w:left="0"/>
              <w:jc w:val="center"/>
              <w:rPr>
                <w:sz w:val="22"/>
              </w:rPr>
            </w:pPr>
            <w:r>
              <w:rPr>
                <w:sz w:val="22"/>
              </w:rPr>
              <w:t>Значение результатов предоставления Вклада</w:t>
            </w:r>
          </w:p>
        </w:tc>
        <w:tc>
          <w:tcPr>
            <w:tcW w:type="dxa" w:w="216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340000">
            <w:pPr>
              <w:widowControl w:val="0"/>
              <w:spacing w:after="0" w:before="0" w:line="240" w:lineRule="auto"/>
              <w:ind w:firstLine="0" w:left="0"/>
              <w:jc w:val="center"/>
              <w:rPr>
                <w:sz w:val="22"/>
              </w:rPr>
            </w:pPr>
            <w:r>
              <w:rPr>
                <w:sz w:val="22"/>
              </w:rPr>
              <w:t>Объем Вклада</w:t>
            </w:r>
          </w:p>
        </w:tc>
        <w:tc>
          <w:tcPr>
            <w:tcW w:type="dxa" w:w="186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340000">
            <w:pPr>
              <w:widowControl w:val="0"/>
              <w:spacing w:after="0" w:before="0" w:line="240" w:lineRule="auto"/>
              <w:ind w:firstLine="0" w:left="0"/>
              <w:jc w:val="center"/>
              <w:rPr>
                <w:sz w:val="22"/>
              </w:rPr>
            </w:pPr>
            <w:r>
              <w:rPr>
                <w:sz w:val="22"/>
              </w:rPr>
              <w:t xml:space="preserve">Корректирующие коэффициенты </w:t>
            </w:r>
            <w:r>
              <w:rPr>
                <w:sz w:val="22"/>
              </w:rPr>
              <w:fldChar w:fldCharType="begin"/>
            </w:r>
            <w:r>
              <w:rPr>
                <w:sz w:val="22"/>
              </w:rPr>
              <w:instrText>HYPERLINK \l "Par1743" \o "&lt;6&gt; Заполняется в случае, если Правилами предоставления субсидии предусмотрено применение корректирующих коэффициентов при расчете штрафных санкций."."</w:instrText>
            </w:r>
            <w:r>
              <w:rPr>
                <w:sz w:val="22"/>
              </w:rPr>
              <w:fldChar w:fldCharType="separate"/>
            </w:r>
            <w:r>
              <w:rPr>
                <w:sz w:val="22"/>
              </w:rPr>
              <w:t>&lt;6&gt;</w:t>
            </w:r>
            <w:r>
              <w:rPr>
                <w:sz w:val="22"/>
              </w:rPr>
              <w:fldChar w:fldCharType="end"/>
            </w:r>
          </w:p>
        </w:tc>
        <w:tc>
          <w:tcPr>
            <w:tcW w:type="dxa" w:w="911"/>
            <w:vMerge w:val="restart"/>
            <w:tcBorders>
              <w:top w:color="000000" w:sz="4" w:val="single"/>
              <w:left w:color="000000" w:sz="4" w:val="single"/>
              <w:bottom w:color="000000" w:sz="4" w:val="single"/>
            </w:tcBorders>
            <w:tcMar>
              <w:top w:type="dxa" w:w="102"/>
              <w:left w:type="dxa" w:w="62"/>
              <w:bottom w:type="dxa" w:w="102"/>
              <w:right w:type="dxa" w:w="62"/>
            </w:tcMar>
          </w:tcPr>
          <w:p w14:paraId="31340000">
            <w:pPr>
              <w:widowControl w:val="0"/>
              <w:spacing w:after="0" w:before="0" w:line="240" w:lineRule="auto"/>
              <w:ind w:firstLine="0" w:left="0"/>
              <w:jc w:val="center"/>
              <w:rPr>
                <w:sz w:val="22"/>
              </w:rPr>
            </w:pPr>
            <w:r>
              <w:rPr>
                <w:sz w:val="22"/>
              </w:rPr>
              <w:t>Размер штрафных санкций</w:t>
            </w:r>
          </w:p>
        </w:tc>
      </w:tr>
      <w:tr>
        <w:tc>
          <w:tcPr>
            <w:tcW w:type="dxa" w:w="1485"/>
            <w:gridSpan w:val="1"/>
            <w:vMerge w:val="continue"/>
            <w:tcBorders>
              <w:top w:color="000000" w:sz="4" w:val="single"/>
              <w:bottom w:color="000000" w:sz="4" w:val="single"/>
              <w:right w:color="000000" w:sz="4" w:val="single"/>
            </w:tcBorders>
            <w:tcMar>
              <w:top w:type="dxa" w:w="102"/>
              <w:left w:type="dxa" w:w="62"/>
              <w:bottom w:type="dxa" w:w="102"/>
              <w:right w:type="dxa" w:w="62"/>
            </w:tcMar>
          </w:tcP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340000">
            <w:pPr>
              <w:widowControl w:val="0"/>
              <w:spacing w:after="0" w:before="0" w:line="240" w:lineRule="auto"/>
              <w:ind w:firstLine="0" w:left="0"/>
              <w:jc w:val="center"/>
              <w:rPr>
                <w:sz w:val="22"/>
              </w:rPr>
            </w:pPr>
            <w:r>
              <w:rPr>
                <w:sz w:val="22"/>
              </w:rPr>
              <w:t>наименование</w:t>
            </w: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340000">
            <w:pPr>
              <w:widowControl w:val="0"/>
              <w:spacing w:after="0" w:before="0" w:line="240" w:lineRule="auto"/>
              <w:ind w:firstLine="0" w:left="0"/>
              <w:jc w:val="center"/>
              <w:rPr>
                <w:sz w:val="22"/>
              </w:rPr>
            </w:pPr>
            <w:r>
              <w:rPr>
                <w:sz w:val="22"/>
              </w:rPr>
              <w:t>код</w:t>
            </w:r>
          </w:p>
        </w:tc>
        <w:tc>
          <w:tcPr>
            <w:tcW w:type="dxa" w:w="69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340000">
            <w:pPr>
              <w:widowControl w:val="0"/>
              <w:spacing w:after="0" w:before="0" w:line="240" w:lineRule="auto"/>
              <w:ind w:firstLine="0" w:left="0"/>
              <w:jc w:val="center"/>
              <w:rPr>
                <w:sz w:val="22"/>
              </w:rPr>
            </w:pPr>
            <w:r>
              <w:rPr>
                <w:sz w:val="22"/>
              </w:rPr>
              <w:t>плановое</w:t>
            </w:r>
          </w:p>
        </w:tc>
        <w:tc>
          <w:tcPr>
            <w:tcW w:type="dxa" w:w="11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340000">
            <w:pPr>
              <w:widowControl w:val="0"/>
              <w:spacing w:after="0" w:before="0" w:line="240" w:lineRule="auto"/>
              <w:ind w:firstLine="0" w:left="0"/>
              <w:jc w:val="center"/>
              <w:rPr>
                <w:sz w:val="22"/>
              </w:rPr>
            </w:pPr>
            <w:r>
              <w:rPr>
                <w:sz w:val="22"/>
              </w:rPr>
              <w:t xml:space="preserve">достигнутое </w:t>
            </w:r>
            <w:r>
              <w:rPr>
                <w:sz w:val="22"/>
              </w:rPr>
              <w:t>&lt;5&gt;</w:t>
            </w:r>
          </w:p>
        </w:tc>
        <w:tc>
          <w:tcPr>
            <w:tcW w:type="dxa" w:w="8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340000">
            <w:pPr>
              <w:widowControl w:val="0"/>
              <w:spacing w:after="0" w:before="0" w:line="240" w:lineRule="auto"/>
              <w:ind w:firstLine="0" w:left="0"/>
              <w:jc w:val="center"/>
              <w:rPr>
                <w:sz w:val="22"/>
              </w:rPr>
            </w:pPr>
            <w:r>
              <w:rPr>
                <w:sz w:val="22"/>
              </w:rPr>
              <w:t>всего</w:t>
            </w:r>
          </w:p>
        </w:tc>
        <w:tc>
          <w:tcPr>
            <w:tcW w:type="dxa" w:w="13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340000">
            <w:pPr>
              <w:widowControl w:val="0"/>
              <w:spacing w:after="0" w:before="0" w:line="240" w:lineRule="auto"/>
              <w:ind w:firstLine="0" w:left="0"/>
              <w:jc w:val="center"/>
              <w:rPr>
                <w:sz w:val="22"/>
              </w:rPr>
            </w:pPr>
            <w:r>
              <w:rPr>
                <w:sz w:val="22"/>
              </w:rPr>
              <w:t>из них израсходовано Организацией</w:t>
            </w: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340000">
            <w:pPr>
              <w:widowControl w:val="0"/>
              <w:spacing w:after="0" w:before="0" w:line="240" w:lineRule="auto"/>
              <w:ind w:firstLine="0" w:left="0"/>
              <w:jc w:val="center"/>
              <w:rPr>
                <w:sz w:val="22"/>
              </w:rPr>
            </w:pPr>
            <w:r>
              <w:rPr>
                <w:sz w:val="22"/>
              </w:rPr>
              <w:t>K1</w:t>
            </w: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340000">
            <w:pPr>
              <w:widowControl w:val="0"/>
              <w:spacing w:after="0" w:before="0" w:line="240" w:lineRule="auto"/>
              <w:ind w:firstLine="0" w:left="0"/>
              <w:jc w:val="center"/>
              <w:rPr>
                <w:sz w:val="22"/>
              </w:rPr>
            </w:pPr>
            <w:r>
              <w:rPr>
                <w:sz w:val="22"/>
              </w:rPr>
              <w:t>K2</w:t>
            </w:r>
          </w:p>
        </w:tc>
        <w:tc>
          <w:tcPr>
            <w:tcW w:type="dxa" w:w="911"/>
            <w:gridSpan w:val="1"/>
            <w:vMerge w:val="continue"/>
            <w:tcBorders>
              <w:top w:color="000000" w:sz="4" w:val="single"/>
              <w:left w:color="000000" w:sz="4" w:val="single"/>
              <w:bottom w:color="000000" w:sz="4" w:val="single"/>
            </w:tcBorders>
            <w:tcMar>
              <w:top w:type="dxa" w:w="102"/>
              <w:left w:type="dxa" w:w="62"/>
              <w:bottom w:type="dxa" w:w="102"/>
              <w:right w:type="dxa" w:w="62"/>
            </w:tcMar>
          </w:tcPr>
          <w:p/>
        </w:tc>
      </w:tr>
      <w:tr>
        <w:tc>
          <w:tcPr>
            <w:tcW w:type="dxa" w:w="1485"/>
            <w:tcBorders>
              <w:top w:color="000000" w:sz="4" w:val="single"/>
              <w:bottom w:color="000000" w:sz="4" w:val="single"/>
              <w:right w:color="000000" w:sz="4" w:val="single"/>
            </w:tcBorders>
            <w:tcMar>
              <w:top w:type="dxa" w:w="102"/>
              <w:left w:type="dxa" w:w="62"/>
              <w:bottom w:type="dxa" w:w="102"/>
              <w:right w:type="dxa" w:w="62"/>
            </w:tcMar>
          </w:tcPr>
          <w:p w14:paraId="3A340000">
            <w:pPr>
              <w:widowControl w:val="0"/>
              <w:spacing w:after="0" w:before="0" w:line="240" w:lineRule="auto"/>
              <w:ind w:firstLine="0" w:left="0"/>
              <w:jc w:val="center"/>
              <w:rPr>
                <w:sz w:val="22"/>
              </w:rPr>
            </w:pPr>
            <w:r>
              <w:rPr>
                <w:sz w:val="22"/>
              </w:rPr>
              <w:t>1</w:t>
            </w: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340000">
            <w:pPr>
              <w:widowControl w:val="0"/>
              <w:spacing w:after="0" w:before="0" w:line="240" w:lineRule="auto"/>
              <w:ind w:firstLine="0" w:left="0"/>
              <w:jc w:val="center"/>
              <w:rPr>
                <w:sz w:val="22"/>
              </w:rPr>
            </w:pPr>
            <w:r>
              <w:rPr>
                <w:sz w:val="22"/>
              </w:rPr>
              <w:t>2</w:t>
            </w: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340000">
            <w:pPr>
              <w:widowControl w:val="0"/>
              <w:spacing w:after="0" w:before="0" w:line="240" w:lineRule="auto"/>
              <w:ind w:firstLine="0" w:left="0"/>
              <w:jc w:val="center"/>
              <w:rPr>
                <w:sz w:val="22"/>
              </w:rPr>
            </w:pPr>
            <w:r>
              <w:rPr>
                <w:sz w:val="22"/>
              </w:rPr>
              <w:t>3</w:t>
            </w: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340000">
            <w:pPr>
              <w:widowControl w:val="0"/>
              <w:spacing w:after="0" w:before="0" w:line="240" w:lineRule="auto"/>
              <w:ind w:firstLine="0" w:left="0"/>
              <w:jc w:val="center"/>
              <w:rPr>
                <w:sz w:val="22"/>
              </w:rPr>
            </w:pPr>
            <w:r>
              <w:rPr>
                <w:sz w:val="22"/>
              </w:rPr>
              <w:t>4</w:t>
            </w:r>
          </w:p>
        </w:tc>
        <w:tc>
          <w:tcPr>
            <w:tcW w:type="dxa" w:w="13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340000">
            <w:pPr>
              <w:widowControl w:val="0"/>
              <w:spacing w:after="0" w:before="0" w:line="240" w:lineRule="auto"/>
              <w:ind w:firstLine="0" w:left="0"/>
              <w:jc w:val="center"/>
              <w:rPr>
                <w:sz w:val="22"/>
              </w:rPr>
            </w:pPr>
            <w:r>
              <w:rPr>
                <w:sz w:val="22"/>
              </w:rPr>
              <w:t>5</w:t>
            </w:r>
          </w:p>
        </w:tc>
        <w:tc>
          <w:tcPr>
            <w:tcW w:type="dxa" w:w="11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340000">
            <w:pPr>
              <w:widowControl w:val="0"/>
              <w:spacing w:after="0" w:before="0" w:line="240" w:lineRule="auto"/>
              <w:ind w:firstLine="0" w:left="0"/>
              <w:jc w:val="center"/>
              <w:rPr>
                <w:sz w:val="22"/>
              </w:rPr>
            </w:pPr>
            <w:r>
              <w:rPr>
                <w:sz w:val="22"/>
              </w:rPr>
              <w:t>6</w:t>
            </w:r>
          </w:p>
        </w:tc>
        <w:tc>
          <w:tcPr>
            <w:tcW w:type="dxa" w:w="8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340000">
            <w:pPr>
              <w:widowControl w:val="0"/>
              <w:spacing w:after="0" w:before="0" w:line="240" w:lineRule="auto"/>
              <w:ind w:firstLine="0" w:left="0"/>
              <w:jc w:val="center"/>
              <w:rPr>
                <w:sz w:val="22"/>
              </w:rPr>
            </w:pPr>
            <w:r>
              <w:rPr>
                <w:sz w:val="22"/>
              </w:rPr>
              <w:t>7</w:t>
            </w:r>
          </w:p>
        </w:tc>
        <w:tc>
          <w:tcPr>
            <w:tcW w:type="dxa" w:w="13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340000">
            <w:pPr>
              <w:widowControl w:val="0"/>
              <w:spacing w:after="0" w:before="0" w:line="240" w:lineRule="auto"/>
              <w:ind w:firstLine="0" w:left="0"/>
              <w:jc w:val="center"/>
              <w:rPr>
                <w:sz w:val="22"/>
              </w:rPr>
            </w:pPr>
            <w:r>
              <w:rPr>
                <w:sz w:val="22"/>
              </w:rPr>
              <w:t>8</w:t>
            </w: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340000">
            <w:pPr>
              <w:widowControl w:val="0"/>
              <w:spacing w:after="0" w:before="0" w:line="240" w:lineRule="auto"/>
              <w:ind w:firstLine="0" w:left="0"/>
              <w:jc w:val="center"/>
              <w:rPr>
                <w:sz w:val="22"/>
              </w:rPr>
            </w:pPr>
            <w:r>
              <w:rPr>
                <w:sz w:val="22"/>
              </w:rPr>
              <w:t>9</w:t>
            </w: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340000">
            <w:pPr>
              <w:widowControl w:val="0"/>
              <w:spacing w:after="0" w:before="0" w:line="240" w:lineRule="auto"/>
              <w:ind w:firstLine="0" w:left="0"/>
              <w:jc w:val="center"/>
              <w:rPr>
                <w:sz w:val="22"/>
              </w:rPr>
            </w:pPr>
            <w:r>
              <w:rPr>
                <w:sz w:val="22"/>
              </w:rPr>
              <w:t>10</w:t>
            </w:r>
          </w:p>
        </w:tc>
        <w:tc>
          <w:tcPr>
            <w:tcW w:type="dxa" w:w="9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340000">
            <w:pPr>
              <w:widowControl w:val="0"/>
              <w:spacing w:after="0" w:before="0" w:line="240" w:lineRule="auto"/>
              <w:ind w:firstLine="0" w:left="0"/>
              <w:jc w:val="center"/>
              <w:rPr>
                <w:sz w:val="22"/>
              </w:rPr>
            </w:pPr>
            <w:r>
              <w:rPr>
                <w:sz w:val="22"/>
              </w:rPr>
              <w:t>11</w:t>
            </w:r>
          </w:p>
        </w:tc>
      </w:tr>
      <w:tr>
        <w:tc>
          <w:tcPr>
            <w:tcW w:type="dxa" w:w="1485"/>
            <w:tcBorders>
              <w:top w:color="000000" w:sz="4" w:val="single"/>
              <w:bottom w:color="000000" w:sz="4" w:val="single"/>
              <w:right w:color="000000" w:sz="4" w:val="single"/>
            </w:tcBorders>
            <w:tcMar>
              <w:top w:type="dxa" w:w="102"/>
              <w:left w:type="dxa" w:w="62"/>
              <w:bottom w:type="dxa" w:w="102"/>
              <w:right w:type="dxa" w:w="62"/>
            </w:tcMar>
          </w:tcPr>
          <w:p w14:paraId="45340000">
            <w:pPr>
              <w:widowControl w:val="0"/>
              <w:spacing w:after="0" w:before="0" w:line="240" w:lineRule="auto"/>
              <w:ind w:firstLine="0" w:left="0"/>
              <w:jc w:val="left"/>
              <w:rPr>
                <w:sz w:val="22"/>
              </w:rPr>
            </w:pP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340000">
            <w:pPr>
              <w:widowControl w:val="0"/>
              <w:spacing w:after="0" w:before="0" w:line="240" w:lineRule="auto"/>
              <w:ind w:firstLine="0" w:left="0"/>
              <w:jc w:val="left"/>
              <w:rPr>
                <w:sz w:val="22"/>
              </w:rPr>
            </w:pP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340000">
            <w:pPr>
              <w:widowControl w:val="0"/>
              <w:spacing w:after="0" w:before="0" w:line="240" w:lineRule="auto"/>
              <w:ind w:firstLine="0" w:left="0"/>
              <w:jc w:val="left"/>
              <w:rPr>
                <w:sz w:val="22"/>
              </w:rPr>
            </w:pP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340000">
            <w:pPr>
              <w:widowControl w:val="0"/>
              <w:spacing w:after="0" w:before="0" w:line="240" w:lineRule="auto"/>
              <w:ind w:firstLine="0" w:left="0"/>
              <w:jc w:val="left"/>
              <w:rPr>
                <w:sz w:val="22"/>
              </w:rPr>
            </w:pPr>
          </w:p>
        </w:tc>
        <w:tc>
          <w:tcPr>
            <w:tcW w:type="dxa" w:w="13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340000">
            <w:pPr>
              <w:widowControl w:val="0"/>
              <w:spacing w:after="0" w:before="0" w:line="240" w:lineRule="auto"/>
              <w:ind w:firstLine="0" w:left="0"/>
              <w:jc w:val="left"/>
              <w:rPr>
                <w:sz w:val="22"/>
              </w:rPr>
            </w:pPr>
          </w:p>
        </w:tc>
        <w:tc>
          <w:tcPr>
            <w:tcW w:type="dxa" w:w="11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A340000">
            <w:pPr>
              <w:widowControl w:val="0"/>
              <w:spacing w:after="0" w:before="0" w:line="240" w:lineRule="auto"/>
              <w:ind w:firstLine="0" w:left="0"/>
              <w:jc w:val="left"/>
              <w:rPr>
                <w:sz w:val="22"/>
              </w:rPr>
            </w:pPr>
          </w:p>
        </w:tc>
        <w:tc>
          <w:tcPr>
            <w:tcW w:type="dxa" w:w="8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340000">
            <w:pPr>
              <w:widowControl w:val="0"/>
              <w:spacing w:after="0" w:before="0" w:line="240" w:lineRule="auto"/>
              <w:ind w:firstLine="0" w:left="0"/>
              <w:jc w:val="left"/>
              <w:rPr>
                <w:sz w:val="22"/>
              </w:rPr>
            </w:pPr>
          </w:p>
        </w:tc>
        <w:tc>
          <w:tcPr>
            <w:tcW w:type="dxa" w:w="13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340000">
            <w:pPr>
              <w:widowControl w:val="0"/>
              <w:spacing w:after="0" w:before="0" w:line="240" w:lineRule="auto"/>
              <w:ind w:firstLine="0" w:left="0"/>
              <w:jc w:val="left"/>
              <w:rPr>
                <w:sz w:val="22"/>
              </w:rPr>
            </w:pP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340000">
            <w:pPr>
              <w:widowControl w:val="0"/>
              <w:spacing w:after="0" w:before="0" w:line="240" w:lineRule="auto"/>
              <w:ind w:firstLine="0" w:left="0"/>
              <w:jc w:val="left"/>
              <w:rPr>
                <w:sz w:val="22"/>
              </w:rPr>
            </w:pP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340000">
            <w:pPr>
              <w:widowControl w:val="0"/>
              <w:spacing w:after="0" w:before="0" w:line="240" w:lineRule="auto"/>
              <w:ind w:firstLine="0" w:left="0"/>
              <w:jc w:val="left"/>
              <w:rPr>
                <w:sz w:val="22"/>
              </w:rPr>
            </w:pPr>
          </w:p>
        </w:tc>
        <w:tc>
          <w:tcPr>
            <w:tcW w:type="dxa" w:w="9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340000">
            <w:pPr>
              <w:widowControl w:val="0"/>
              <w:spacing w:after="0" w:before="0" w:line="240" w:lineRule="auto"/>
              <w:ind w:firstLine="0" w:left="0"/>
              <w:jc w:val="left"/>
              <w:rPr>
                <w:sz w:val="22"/>
              </w:rPr>
            </w:pPr>
          </w:p>
        </w:tc>
      </w:tr>
      <w:tr>
        <w:tc>
          <w:tcPr>
            <w:tcW w:type="dxa" w:w="1485"/>
            <w:tcBorders>
              <w:top w:color="000000" w:sz="4" w:val="single"/>
              <w:bottom w:color="000000" w:sz="4" w:val="single"/>
              <w:right w:color="000000" w:sz="4" w:val="single"/>
            </w:tcBorders>
            <w:tcMar>
              <w:top w:type="dxa" w:w="102"/>
              <w:left w:type="dxa" w:w="62"/>
              <w:bottom w:type="dxa" w:w="102"/>
              <w:right w:type="dxa" w:w="62"/>
            </w:tcMar>
          </w:tcPr>
          <w:p w14:paraId="50340000">
            <w:pPr>
              <w:widowControl w:val="0"/>
              <w:spacing w:after="0" w:before="0" w:line="240" w:lineRule="auto"/>
              <w:ind w:firstLine="0" w:left="0"/>
              <w:jc w:val="left"/>
              <w:rPr>
                <w:sz w:val="22"/>
              </w:rPr>
            </w:pP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340000">
            <w:pPr>
              <w:widowControl w:val="0"/>
              <w:spacing w:after="0" w:before="0" w:line="240" w:lineRule="auto"/>
              <w:ind w:firstLine="0" w:left="0"/>
              <w:jc w:val="left"/>
              <w:rPr>
                <w:sz w:val="22"/>
              </w:rPr>
            </w:pPr>
          </w:p>
        </w:tc>
        <w:tc>
          <w:tcPr>
            <w:tcW w:type="dxa" w:w="9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340000">
            <w:pPr>
              <w:widowControl w:val="0"/>
              <w:spacing w:after="0" w:before="0" w:line="240" w:lineRule="auto"/>
              <w:ind w:firstLine="0" w:left="0"/>
              <w:jc w:val="left"/>
              <w:rPr>
                <w:sz w:val="22"/>
              </w:rPr>
            </w:pPr>
          </w:p>
        </w:tc>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340000">
            <w:pPr>
              <w:widowControl w:val="0"/>
              <w:spacing w:after="0" w:before="0" w:line="240" w:lineRule="auto"/>
              <w:ind w:firstLine="0" w:left="0"/>
              <w:jc w:val="left"/>
              <w:rPr>
                <w:sz w:val="22"/>
              </w:rPr>
            </w:pPr>
          </w:p>
        </w:tc>
        <w:tc>
          <w:tcPr>
            <w:tcW w:type="dxa" w:w="13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340000">
            <w:pPr>
              <w:widowControl w:val="0"/>
              <w:spacing w:after="0" w:before="0" w:line="240" w:lineRule="auto"/>
              <w:ind w:firstLine="0" w:left="0"/>
              <w:jc w:val="left"/>
              <w:rPr>
                <w:sz w:val="22"/>
              </w:rPr>
            </w:pPr>
          </w:p>
        </w:tc>
        <w:tc>
          <w:tcPr>
            <w:tcW w:type="dxa" w:w="115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340000">
            <w:pPr>
              <w:widowControl w:val="0"/>
              <w:spacing w:after="0" w:before="0" w:line="240" w:lineRule="auto"/>
              <w:ind w:firstLine="0" w:left="0"/>
              <w:jc w:val="left"/>
              <w:rPr>
                <w:sz w:val="22"/>
              </w:rPr>
            </w:pPr>
          </w:p>
        </w:tc>
        <w:tc>
          <w:tcPr>
            <w:tcW w:type="dxa" w:w="8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340000">
            <w:pPr>
              <w:widowControl w:val="0"/>
              <w:spacing w:after="0" w:before="0" w:line="240" w:lineRule="auto"/>
              <w:ind w:firstLine="0" w:left="0"/>
              <w:jc w:val="left"/>
              <w:rPr>
                <w:sz w:val="22"/>
              </w:rPr>
            </w:pPr>
          </w:p>
        </w:tc>
        <w:tc>
          <w:tcPr>
            <w:tcW w:type="dxa" w:w="13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340000">
            <w:pPr>
              <w:widowControl w:val="0"/>
              <w:spacing w:after="0" w:before="0" w:line="240" w:lineRule="auto"/>
              <w:ind w:firstLine="0" w:left="0"/>
              <w:jc w:val="left"/>
              <w:rPr>
                <w:sz w:val="22"/>
              </w:rPr>
            </w:pP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340000">
            <w:pPr>
              <w:widowControl w:val="0"/>
              <w:spacing w:after="0" w:before="0" w:line="240" w:lineRule="auto"/>
              <w:ind w:firstLine="0" w:left="0"/>
              <w:jc w:val="left"/>
              <w:rPr>
                <w:sz w:val="22"/>
              </w:rPr>
            </w:pP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340000">
            <w:pPr>
              <w:widowControl w:val="0"/>
              <w:spacing w:after="0" w:before="0" w:line="240" w:lineRule="auto"/>
              <w:ind w:firstLine="0" w:left="0"/>
              <w:jc w:val="left"/>
              <w:rPr>
                <w:sz w:val="22"/>
              </w:rPr>
            </w:pPr>
          </w:p>
        </w:tc>
        <w:tc>
          <w:tcPr>
            <w:tcW w:type="dxa" w:w="9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340000">
            <w:pPr>
              <w:widowControl w:val="0"/>
              <w:spacing w:after="0" w:before="0" w:line="240" w:lineRule="auto"/>
              <w:ind w:firstLine="0" w:left="0"/>
              <w:jc w:val="left"/>
              <w:rPr>
                <w:sz w:val="22"/>
              </w:rPr>
            </w:pPr>
          </w:p>
        </w:tc>
      </w:tr>
      <w:tr>
        <w:tc>
          <w:tcPr>
            <w:tcW w:type="dxa" w:w="5431"/>
            <w:gridSpan w:val="5"/>
            <w:tcBorders>
              <w:top w:color="000000" w:sz="4" w:val="single"/>
            </w:tcBorders>
            <w:tcMar>
              <w:top w:type="dxa" w:w="102"/>
              <w:left w:type="dxa" w:w="62"/>
              <w:bottom w:type="dxa" w:w="102"/>
              <w:right w:type="dxa" w:w="62"/>
            </w:tcMar>
          </w:tcPr>
          <w:p w14:paraId="5B340000">
            <w:pPr>
              <w:widowControl w:val="0"/>
              <w:spacing w:after="0" w:before="0" w:line="240" w:lineRule="auto"/>
              <w:ind w:firstLine="0" w:left="0"/>
              <w:jc w:val="left"/>
              <w:rPr>
                <w:sz w:val="22"/>
              </w:rPr>
            </w:pPr>
          </w:p>
        </w:tc>
        <w:tc>
          <w:tcPr>
            <w:tcW w:type="dxa" w:w="1154"/>
            <w:tcBorders>
              <w:top w:color="000000" w:sz="4" w:val="single"/>
              <w:right w:color="000000" w:sz="4" w:val="single"/>
            </w:tcBorders>
            <w:tcMar>
              <w:top w:type="dxa" w:w="102"/>
              <w:left w:type="dxa" w:w="62"/>
              <w:bottom w:type="dxa" w:w="102"/>
              <w:right w:type="dxa" w:w="62"/>
            </w:tcMar>
          </w:tcPr>
          <w:p w14:paraId="5C340000">
            <w:pPr>
              <w:widowControl w:val="0"/>
              <w:spacing w:after="0" w:before="0" w:line="240" w:lineRule="auto"/>
              <w:ind w:firstLine="0" w:left="0"/>
              <w:jc w:val="center"/>
              <w:rPr>
                <w:sz w:val="22"/>
              </w:rPr>
            </w:pPr>
            <w:r>
              <w:rPr>
                <w:sz w:val="22"/>
              </w:rPr>
              <w:t>Итого</w:t>
            </w:r>
          </w:p>
        </w:tc>
        <w:tc>
          <w:tcPr>
            <w:tcW w:type="dxa" w:w="8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340000">
            <w:pPr>
              <w:widowControl w:val="0"/>
              <w:spacing w:after="0" w:before="0" w:line="240" w:lineRule="auto"/>
              <w:ind w:firstLine="0" w:left="0"/>
              <w:jc w:val="left"/>
              <w:rPr>
                <w:sz w:val="22"/>
              </w:rPr>
            </w:pPr>
          </w:p>
        </w:tc>
        <w:tc>
          <w:tcPr>
            <w:tcW w:type="dxa" w:w="13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340000">
            <w:pPr>
              <w:widowControl w:val="0"/>
              <w:spacing w:after="0" w:before="0" w:line="240" w:lineRule="auto"/>
              <w:ind w:firstLine="0" w:left="0"/>
              <w:jc w:val="left"/>
              <w:rPr>
                <w:sz w:val="22"/>
              </w:rPr>
            </w:pP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340000">
            <w:pPr>
              <w:widowControl w:val="0"/>
              <w:spacing w:after="0" w:before="0" w:line="240" w:lineRule="auto"/>
              <w:ind w:firstLine="0" w:left="0"/>
              <w:jc w:val="left"/>
              <w:rPr>
                <w:sz w:val="22"/>
              </w:rPr>
            </w:pPr>
          </w:p>
        </w:tc>
        <w:tc>
          <w:tcPr>
            <w:tcW w:type="dxa" w:w="9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340000">
            <w:pPr>
              <w:widowControl w:val="0"/>
              <w:spacing w:after="0" w:before="0" w:line="240" w:lineRule="auto"/>
              <w:ind w:firstLine="0" w:left="0"/>
              <w:jc w:val="left"/>
              <w:rPr>
                <w:sz w:val="22"/>
              </w:rPr>
            </w:pPr>
          </w:p>
        </w:tc>
        <w:tc>
          <w:tcPr>
            <w:tcW w:type="dxa" w:w="9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340000">
            <w:pPr>
              <w:widowControl w:val="0"/>
              <w:spacing w:after="0" w:before="0" w:line="240" w:lineRule="auto"/>
              <w:ind w:firstLine="0" w:left="0"/>
              <w:jc w:val="left"/>
              <w:rPr>
                <w:sz w:val="22"/>
              </w:rPr>
            </w:pPr>
          </w:p>
        </w:tc>
      </w:tr>
    </w:tbl>
    <w:p w14:paraId="62340000">
      <w:pPr>
        <w:widowControl w:val="0"/>
        <w:spacing w:after="0" w:before="0" w:line="240" w:lineRule="auto"/>
        <w:ind w:firstLine="0" w:left="0"/>
        <w:rPr>
          <w:rFonts w:ascii="Calibri" w:hAnsi="Calibri"/>
          <w:sz w:val="22"/>
        </w:rPr>
      </w:pPr>
    </w:p>
    <w:p w14:paraId="63340000">
      <w:pPr>
        <w:widowControl w:val="0"/>
        <w:spacing w:after="0" w:before="0" w:line="240" w:lineRule="auto"/>
        <w:ind w:firstLine="540" w:left="0"/>
        <w:rPr>
          <w:sz w:val="22"/>
        </w:rPr>
      </w:pPr>
      <w:r>
        <w:rPr>
          <w:sz w:val="22"/>
        </w:rPr>
        <w:t>--------------------------------</w:t>
      </w:r>
    </w:p>
    <w:p w14:paraId="64340000">
      <w:pPr>
        <w:widowControl w:val="0"/>
        <w:spacing w:after="0" w:before="240" w:line="240" w:lineRule="auto"/>
        <w:ind w:firstLine="540" w:left="0"/>
        <w:rPr>
          <w:sz w:val="22"/>
        </w:rPr>
      </w:pPr>
      <w:r>
        <w:rPr>
          <w:sz w:val="22"/>
        </w:rPr>
        <w:t>&lt;1&gt; Указывается в случае, если Вклад предоставляется в целях достижения результата федерального проекта. В кодовой зоне указываются 4 и 5 разряды целевой статьи расходов федерального бюджета.</w:t>
      </w:r>
    </w:p>
    <w:p w14:paraId="65340000">
      <w:pPr>
        <w:widowControl w:val="0"/>
        <w:spacing w:after="0" w:before="240" w:line="240" w:lineRule="auto"/>
        <w:ind w:firstLine="540" w:left="0"/>
        <w:rPr>
          <w:sz w:val="22"/>
        </w:rPr>
      </w:pPr>
      <w:r>
        <w:rPr>
          <w:sz w:val="22"/>
        </w:rPr>
        <w:t>&lt;2&gt; Указываются реквизиты Соглашения о предоставлении субсидии.</w:t>
      </w:r>
    </w:p>
    <w:p w14:paraId="66340000">
      <w:pPr>
        <w:widowControl w:val="0"/>
        <w:spacing w:after="0" w:before="240" w:line="240" w:lineRule="auto"/>
        <w:ind w:firstLine="540" w:left="0"/>
        <w:rPr>
          <w:sz w:val="22"/>
        </w:rPr>
      </w:pPr>
      <w:r>
        <w:rPr>
          <w:sz w:val="22"/>
        </w:rPr>
        <w:t>&lt;3&gt; Указывается порядковый номер очередного внесения изменения в приложение.</w:t>
      </w:r>
    </w:p>
    <w:p w14:paraId="67340000">
      <w:pPr>
        <w:widowControl w:val="0"/>
        <w:spacing w:after="0" w:before="240" w:line="240" w:lineRule="auto"/>
        <w:ind w:firstLine="540" w:left="0"/>
        <w:rPr>
          <w:sz w:val="22"/>
        </w:rPr>
      </w:pPr>
      <w:r>
        <w:rPr>
          <w:sz w:val="22"/>
        </w:rPr>
        <w:t xml:space="preserve">&lt;4&gt; Показатели </w:t>
      </w:r>
      <w:r>
        <w:rPr>
          <w:sz w:val="22"/>
        </w:rPr>
        <w:fldChar w:fldCharType="begin"/>
      </w:r>
      <w:r>
        <w:rPr>
          <w:sz w:val="22"/>
        </w:rPr>
        <w:instrText>HYPERLINK \l "Par1695" \o "1"</w:instrText>
      </w:r>
      <w:r>
        <w:rPr>
          <w:sz w:val="22"/>
        </w:rPr>
        <w:fldChar w:fldCharType="separate"/>
      </w:r>
      <w:r>
        <w:rPr>
          <w:sz w:val="22"/>
        </w:rPr>
        <w:t>граф 1</w:t>
      </w:r>
      <w:r>
        <w:rPr>
          <w:sz w:val="22"/>
        </w:rPr>
        <w:fldChar w:fldCharType="end"/>
      </w:r>
      <w:r>
        <w:rPr>
          <w:sz w:val="22"/>
        </w:rPr>
        <w:t xml:space="preserve"> - </w:t>
      </w:r>
      <w:r>
        <w:rPr>
          <w:sz w:val="22"/>
        </w:rPr>
        <w:t>4</w:t>
      </w:r>
      <w:r>
        <w:rPr>
          <w:sz w:val="22"/>
        </w:rPr>
        <w:t xml:space="preserve"> формируются на основании показателей </w:t>
      </w:r>
      <w:r>
        <w:rPr>
          <w:sz w:val="22"/>
        </w:rPr>
        <w:t>граф 1</w:t>
      </w:r>
      <w:r>
        <w:rPr>
          <w:sz w:val="22"/>
        </w:rPr>
        <w:t xml:space="preserve"> - </w:t>
      </w:r>
      <w:r>
        <w:rPr>
          <w:sz w:val="22"/>
        </w:rPr>
        <w:t>4</w:t>
      </w:r>
      <w:r>
        <w:rPr>
          <w:sz w:val="22"/>
        </w:rPr>
        <w:t xml:space="preserve">, указанных в приложении N 2 </w:t>
      </w:r>
      <w:r>
        <w:rPr>
          <w:sz w:val="22"/>
        </w:rPr>
        <w:t>к настоящему</w:t>
      </w:r>
      <w:r>
        <w:rPr>
          <w:sz w:val="22"/>
        </w:rPr>
        <w:t xml:space="preserve"> Договору.</w:t>
      </w:r>
    </w:p>
    <w:p w14:paraId="68340000">
      <w:pPr>
        <w:widowControl w:val="0"/>
        <w:spacing w:after="0" w:before="0" w:line="240" w:lineRule="auto"/>
        <w:ind w:firstLine="540" w:left="0"/>
        <w:rPr>
          <w:sz w:val="22"/>
        </w:rPr>
      </w:pPr>
      <w:r>
        <w:rPr>
          <w:sz w:val="22"/>
        </w:rPr>
        <w:t xml:space="preserve">&lt;5&gt; Значение показателя должно соответствовать достигнутому значению показателя, указанному в графе 8 </w:t>
      </w:r>
      <w:r>
        <w:rPr>
          <w:sz w:val="22"/>
        </w:rPr>
        <w:fldChar w:fldCharType="begin"/>
      </w:r>
      <w:r>
        <w:rPr>
          <w:sz w:val="22"/>
        </w:rPr>
        <w:instrText>HYPERLINK \l "Par1764" \o "Дополнительное соглашение"</w:instrText>
      </w:r>
      <w:r>
        <w:rPr>
          <w:sz w:val="22"/>
        </w:rPr>
        <w:fldChar w:fldCharType="separate"/>
      </w:r>
      <w:r>
        <w:rPr>
          <w:sz w:val="22"/>
        </w:rPr>
        <w:t>приложения N 6</w:t>
      </w:r>
      <w:r>
        <w:rPr>
          <w:sz w:val="22"/>
        </w:rPr>
        <w:fldChar w:fldCharType="end"/>
      </w:r>
      <w:r>
        <w:rPr>
          <w:sz w:val="22"/>
        </w:rPr>
        <w:t xml:space="preserve"> к настоящему Договору.</w:t>
      </w:r>
    </w:p>
    <w:p w14:paraId="69340000">
      <w:pPr>
        <w:widowControl w:val="0"/>
        <w:spacing w:after="0" w:before="240" w:line="240" w:lineRule="auto"/>
        <w:ind w:firstLine="540" w:left="0"/>
        <w:rPr>
          <w:sz w:val="22"/>
        </w:rPr>
      </w:pPr>
      <w:r>
        <w:rPr>
          <w:sz w:val="22"/>
        </w:rPr>
        <w:t>&lt;6&gt; Заполняется в случае, если Правовым актом о предоставлении Целевых средств предусмотрено применение корректирующих коэффициентов при расчете штрафных санкций.".</w:t>
      </w:r>
    </w:p>
    <w:p w14:paraId="6A340000">
      <w:pPr>
        <w:widowControl w:val="0"/>
        <w:spacing w:after="0" w:before="0" w:line="240" w:lineRule="auto"/>
        <w:ind w:firstLine="0" w:left="0"/>
        <w:rPr>
          <w:rFonts w:ascii="Calibri" w:hAnsi="Calibri"/>
          <w:sz w:val="22"/>
        </w:rPr>
      </w:pPr>
    </w:p>
    <w:p w14:paraId="6B340000">
      <w:pPr>
        <w:widowControl w:val="0"/>
        <w:spacing w:after="0" w:before="0" w:line="240" w:lineRule="auto"/>
        <w:ind w:firstLine="0" w:left="0"/>
        <w:jc w:val="left"/>
        <w:rPr>
          <w:rFonts w:ascii="Calibri" w:hAnsi="Calibri"/>
          <w:sz w:val="22"/>
        </w:rPr>
      </w:pPr>
      <w:r>
        <w:rPr>
          <w:rFonts w:ascii="Calibri" w:hAnsi="Calibri"/>
          <w:sz w:val="22"/>
        </w:rPr>
        <w:br w:type="page"/>
      </w:r>
    </w:p>
    <w:p w14:paraId="6C340000">
      <w:pPr>
        <w:widowControl w:val="0"/>
        <w:spacing w:after="0" w:before="0" w:line="240" w:lineRule="auto"/>
        <w:ind w:firstLine="0" w:left="0"/>
        <w:jc w:val="left"/>
        <w:rPr>
          <w:rFonts w:ascii="Calibri" w:hAnsi="Calibri"/>
          <w:sz w:val="22"/>
        </w:rPr>
      </w:pPr>
    </w:p>
    <w:p w14:paraId="6D340000">
      <w:pPr>
        <w:widowControl w:val="0"/>
        <w:spacing w:after="0" w:before="0" w:line="240" w:lineRule="auto"/>
        <w:ind w:firstLine="0" w:left="0"/>
        <w:jc w:val="left"/>
        <w:rPr>
          <w:rFonts w:ascii="Calibri" w:hAnsi="Calibri"/>
          <w:sz w:val="22"/>
        </w:rPr>
      </w:pPr>
    </w:p>
    <w:tbl>
      <w:tblPr>
        <w:tblStyle w:val="Style_3"/>
        <w:tblLayout w:type="fixed"/>
      </w:tblPr>
      <w:tblGrid>
        <w:gridCol w:w="4930"/>
        <w:gridCol w:w="4930"/>
        <w:gridCol w:w="4930"/>
      </w:tblGrid>
      <w:tr>
        <w:trPr>
          <w:trHeight w:hRule="atLeast" w:val="1450"/>
        </w:trPr>
        <w:tc>
          <w:tcPr>
            <w:tcW w:type="dxa" w:w="4930"/>
          </w:tcPr>
          <w:p w14:paraId="6E340000">
            <w:pPr>
              <w:widowControl w:val="0"/>
              <w:spacing w:after="0" w:before="0" w:line="240" w:lineRule="auto"/>
              <w:ind w:firstLine="0" w:left="0"/>
              <w:jc w:val="right"/>
              <w:rPr>
                <w:sz w:val="26"/>
              </w:rPr>
            </w:pPr>
          </w:p>
          <w:p w14:paraId="6F340000">
            <w:pPr>
              <w:widowControl w:val="0"/>
              <w:spacing w:after="0" w:before="0" w:line="240" w:lineRule="auto"/>
              <w:ind w:firstLine="0" w:left="0"/>
              <w:jc w:val="right"/>
              <w:rPr>
                <w:sz w:val="26"/>
              </w:rPr>
            </w:pPr>
          </w:p>
          <w:p w14:paraId="70340000">
            <w:pPr>
              <w:widowControl w:val="0"/>
              <w:spacing w:after="0" w:before="0" w:line="240" w:lineRule="auto"/>
              <w:ind w:firstLine="0" w:left="0"/>
              <w:jc w:val="right"/>
              <w:rPr>
                <w:sz w:val="26"/>
              </w:rPr>
            </w:pPr>
          </w:p>
        </w:tc>
        <w:tc>
          <w:tcPr>
            <w:tcW w:type="dxa" w:w="4930"/>
          </w:tcPr>
          <w:p w14:paraId="71340000">
            <w:pPr>
              <w:widowControl w:val="0"/>
              <w:spacing w:after="0" w:before="0" w:line="240" w:lineRule="auto"/>
              <w:ind w:firstLine="0" w:left="0"/>
              <w:jc w:val="right"/>
              <w:rPr>
                <w:sz w:val="26"/>
              </w:rPr>
            </w:pPr>
          </w:p>
          <w:p w14:paraId="72340000">
            <w:pPr>
              <w:widowControl w:val="0"/>
              <w:spacing w:after="0" w:before="0" w:line="240" w:lineRule="auto"/>
              <w:ind w:firstLine="0" w:left="0"/>
              <w:jc w:val="right"/>
              <w:rPr>
                <w:sz w:val="26"/>
              </w:rPr>
            </w:pPr>
          </w:p>
          <w:p w14:paraId="73340000">
            <w:pPr>
              <w:widowControl w:val="0"/>
              <w:spacing w:after="0" w:before="0" w:line="240" w:lineRule="auto"/>
              <w:ind w:firstLine="0" w:left="0"/>
              <w:jc w:val="right"/>
              <w:rPr>
                <w:sz w:val="26"/>
              </w:rPr>
            </w:pPr>
          </w:p>
        </w:tc>
        <w:tc>
          <w:tcPr>
            <w:tcW w:type="dxa" w:w="4930"/>
          </w:tcPr>
          <w:p w14:paraId="74340000">
            <w:pPr>
              <w:widowControl w:val="0"/>
              <w:spacing w:after="0" w:before="0" w:line="240" w:lineRule="auto"/>
              <w:ind w:firstLine="0" w:left="0"/>
              <w:jc w:val="left"/>
            </w:pPr>
            <w:r>
              <w:t>Приложение № 5</w:t>
            </w:r>
          </w:p>
          <w:p w14:paraId="75340000">
            <w:pPr>
              <w:widowControl w:val="0"/>
              <w:spacing w:after="0" w:before="0" w:line="240" w:lineRule="auto"/>
              <w:ind w:firstLine="0" w:left="0"/>
              <w:jc w:val="left"/>
            </w:pPr>
            <w:r>
              <w:t xml:space="preserve">к Договору №______ </w:t>
            </w:r>
          </w:p>
          <w:p w14:paraId="76340000">
            <w:pPr>
              <w:widowControl w:val="0"/>
              <w:spacing w:after="0" w:before="0" w:line="240" w:lineRule="auto"/>
              <w:ind w:firstLine="0" w:left="0"/>
              <w:jc w:val="left"/>
            </w:pPr>
            <w:r>
              <w:t xml:space="preserve">от «__» _____ 20__ года </w:t>
            </w:r>
          </w:p>
          <w:p w14:paraId="77340000">
            <w:pPr>
              <w:widowControl w:val="0"/>
              <w:spacing w:after="0" w:before="0" w:line="240" w:lineRule="auto"/>
              <w:ind w:firstLine="0" w:left="0"/>
              <w:jc w:val="left"/>
              <w:rPr>
                <w:sz w:val="26"/>
              </w:rPr>
            </w:pPr>
          </w:p>
        </w:tc>
      </w:tr>
    </w:tbl>
    <w:p w14:paraId="78340000">
      <w:pPr>
        <w:widowControl w:val="0"/>
        <w:spacing w:after="0" w:before="0" w:line="240" w:lineRule="auto"/>
        <w:ind w:firstLine="0" w:left="0"/>
        <w:jc w:val="center"/>
        <w:rPr>
          <w:sz w:val="26"/>
        </w:rPr>
      </w:pPr>
    </w:p>
    <w:p w14:paraId="79340000">
      <w:pPr>
        <w:widowControl w:val="0"/>
        <w:spacing w:after="0" w:before="0" w:line="240" w:lineRule="auto"/>
        <w:ind w:firstLine="0" w:left="0"/>
        <w:jc w:val="center"/>
      </w:pPr>
      <w:r>
        <w:t>Смета расходов на реализацию проекта «___»</w:t>
      </w:r>
    </w:p>
    <w:p w14:paraId="7A340000">
      <w:pPr>
        <w:widowControl w:val="0"/>
        <w:spacing w:after="0" w:before="0" w:line="240" w:lineRule="auto"/>
        <w:ind w:firstLine="0" w:left="0"/>
        <w:jc w:val="center"/>
        <w:rPr>
          <w:b w:val="1"/>
        </w:rPr>
      </w:pPr>
      <w:r>
        <w:t>в целях реализации плана мероприятий («дорожной карты») «_____нет»</w:t>
      </w:r>
    </w:p>
    <w:p w14:paraId="7B340000">
      <w:pPr>
        <w:widowControl w:val="0"/>
        <w:spacing w:after="0" w:before="0" w:line="240" w:lineRule="auto"/>
        <w:ind w:firstLine="0" w:left="0"/>
        <w:jc w:val="right"/>
        <w:rPr>
          <w:sz w:val="26"/>
        </w:rPr>
      </w:pPr>
    </w:p>
    <w:p w14:paraId="7C340000">
      <w:pPr>
        <w:widowControl w:val="0"/>
        <w:spacing w:after="0" w:before="0" w:line="240" w:lineRule="auto"/>
        <w:ind w:firstLine="0" w:left="0"/>
        <w:jc w:val="right"/>
        <w:rPr>
          <w:sz w:val="26"/>
        </w:rPr>
      </w:pPr>
    </w:p>
    <w:tbl>
      <w:tblPr>
        <w:tblStyle w:val="Style_3"/>
        <w:tblLayout w:type="fixed"/>
      </w:tblPr>
      <w:tblGrid>
        <w:gridCol w:w="666"/>
        <w:gridCol w:w="2785"/>
        <w:gridCol w:w="1049"/>
        <w:gridCol w:w="1053"/>
        <w:gridCol w:w="1053"/>
        <w:gridCol w:w="1053"/>
        <w:gridCol w:w="1053"/>
        <w:gridCol w:w="1050"/>
        <w:gridCol w:w="1053"/>
        <w:gridCol w:w="1053"/>
        <w:gridCol w:w="1053"/>
        <w:gridCol w:w="1039"/>
      </w:tblGrid>
      <w:tr>
        <w:trPr>
          <w:trHeight w:hRule="atLeast" w:val="300"/>
          <w:tblHeader/>
        </w:trPr>
        <w:tc>
          <w:tcPr>
            <w:tcW w:type="dxa" w:w="666"/>
            <w:vMerge w:val="restart"/>
            <w:tcBorders>
              <w:top w:color="000000" w:sz="4" w:val="single"/>
              <w:left w:color="000000" w:sz="4" w:val="single"/>
              <w:bottom w:color="000000" w:sz="4" w:val="single"/>
              <w:right w:color="000000" w:sz="4" w:val="single"/>
            </w:tcBorders>
            <w:shd w:fill="FFFFFF" w:val="clear"/>
            <w:vAlign w:val="center"/>
          </w:tcPr>
          <w:p w14:paraId="7D340000">
            <w:pPr>
              <w:widowControl w:val="0"/>
              <w:spacing w:after="0" w:before="0" w:line="240" w:lineRule="auto"/>
              <w:ind w:firstLine="0" w:left="0"/>
              <w:jc w:val="left"/>
              <w:rPr>
                <w:sz w:val="14"/>
              </w:rPr>
            </w:pPr>
            <w:r>
              <w:rPr>
                <w:sz w:val="14"/>
              </w:rPr>
              <w:t>№</w:t>
            </w:r>
            <w:r>
              <w:rPr>
                <w:sz w:val="14"/>
              </w:rPr>
              <w:br/>
            </w:r>
            <w:r>
              <w:rPr>
                <w:sz w:val="14"/>
              </w:rPr>
              <w:t>п</w:t>
            </w:r>
            <w:r>
              <w:rPr>
                <w:sz w:val="14"/>
              </w:rPr>
              <w:t>/</w:t>
            </w:r>
            <w:r>
              <w:rPr>
                <w:sz w:val="14"/>
              </w:rPr>
              <w:t>п</w:t>
            </w:r>
          </w:p>
        </w:tc>
        <w:tc>
          <w:tcPr>
            <w:tcW w:type="dxa" w:w="2785"/>
            <w:vMerge w:val="restart"/>
            <w:tcBorders>
              <w:top w:color="000000" w:sz="4" w:val="single"/>
              <w:left w:color="000000" w:sz="4" w:val="single"/>
              <w:bottom w:color="000000" w:sz="4" w:val="single"/>
              <w:right w:color="000000" w:sz="4" w:val="single"/>
            </w:tcBorders>
            <w:shd w:fill="FFFFFF" w:val="clear"/>
            <w:vAlign w:val="center"/>
          </w:tcPr>
          <w:p w14:paraId="7E340000">
            <w:pPr>
              <w:widowControl w:val="0"/>
              <w:spacing w:after="0" w:before="0" w:line="240" w:lineRule="auto"/>
              <w:ind w:firstLine="0" w:left="0"/>
              <w:jc w:val="left"/>
              <w:rPr>
                <w:sz w:val="14"/>
              </w:rPr>
            </w:pPr>
            <w:r>
              <w:rPr>
                <w:sz w:val="14"/>
              </w:rPr>
              <w:t>Название этапа / мероприятия / вид расходов</w:t>
            </w:r>
          </w:p>
        </w:tc>
        <w:tc>
          <w:tcPr>
            <w:tcW w:type="dxa" w:w="10507"/>
            <w:gridSpan w:val="10"/>
            <w:tcBorders>
              <w:top w:color="000000" w:sz="4" w:val="single"/>
              <w:left w:sz="4" w:val="nil"/>
              <w:bottom w:color="000000" w:sz="4" w:val="single"/>
              <w:right w:color="000000" w:sz="4" w:val="single"/>
            </w:tcBorders>
            <w:shd w:fill="FFFFFF" w:val="clear"/>
            <w:vAlign w:val="center"/>
          </w:tcPr>
          <w:p w14:paraId="7F340000">
            <w:pPr>
              <w:widowControl w:val="0"/>
              <w:spacing w:after="0" w:before="0" w:line="240" w:lineRule="auto"/>
              <w:ind w:firstLine="0" w:left="0"/>
              <w:jc w:val="left"/>
              <w:rPr>
                <w:sz w:val="14"/>
              </w:rPr>
            </w:pPr>
            <w:r>
              <w:rPr>
                <w:sz w:val="14"/>
              </w:rPr>
              <w:t>Объем финансового обеспечения реализации проекта согласно описанию проекта (руб.)</w:t>
            </w:r>
          </w:p>
        </w:tc>
      </w:tr>
      <w:tr>
        <w:trPr>
          <w:trHeight w:hRule="atLeast" w:val="290"/>
          <w:tblHeader/>
        </w:trPr>
        <w:tc>
          <w:tcPr>
            <w:tcW w:type="dxa" w:w="66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785"/>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102"/>
            <w:gridSpan w:val="2"/>
            <w:tcBorders>
              <w:top w:color="000000" w:sz="4" w:val="single"/>
              <w:left w:sz="4" w:val="nil"/>
              <w:bottom w:color="000000" w:sz="4" w:val="single"/>
              <w:right w:color="000000" w:sz="4" w:val="single"/>
            </w:tcBorders>
            <w:shd w:fill="FFFFFF" w:val="clear"/>
            <w:vAlign w:val="center"/>
          </w:tcPr>
          <w:p w14:paraId="80340000">
            <w:pPr>
              <w:widowControl w:val="0"/>
              <w:spacing w:after="0" w:before="0" w:line="240" w:lineRule="auto"/>
              <w:ind w:firstLine="0" w:left="0"/>
              <w:jc w:val="center"/>
              <w:rPr>
                <w:sz w:val="14"/>
              </w:rPr>
            </w:pPr>
            <w:r>
              <w:rPr>
                <w:sz w:val="14"/>
              </w:rPr>
              <w:t>план на 2023 г.</w:t>
            </w:r>
          </w:p>
        </w:tc>
        <w:tc>
          <w:tcPr>
            <w:tcW w:type="dxa" w:w="2106"/>
            <w:gridSpan w:val="2"/>
            <w:tcBorders>
              <w:top w:color="000000" w:sz="4" w:val="single"/>
              <w:left w:sz="4" w:val="nil"/>
              <w:bottom w:color="000000" w:sz="4" w:val="single"/>
              <w:right w:color="000000" w:sz="4" w:val="single"/>
            </w:tcBorders>
            <w:shd w:fill="FFFFFF" w:val="clear"/>
            <w:vAlign w:val="center"/>
          </w:tcPr>
          <w:p w14:paraId="81340000">
            <w:pPr>
              <w:widowControl w:val="0"/>
              <w:spacing w:after="0" w:before="0" w:line="240" w:lineRule="auto"/>
              <w:ind w:firstLine="0" w:left="0"/>
              <w:jc w:val="center"/>
              <w:rPr>
                <w:sz w:val="14"/>
              </w:rPr>
            </w:pPr>
            <w:r>
              <w:rPr>
                <w:sz w:val="14"/>
              </w:rPr>
              <w:t>план на 2024 г.</w:t>
            </w:r>
          </w:p>
        </w:tc>
        <w:tc>
          <w:tcPr>
            <w:tcW w:type="dxa" w:w="2103"/>
            <w:gridSpan w:val="2"/>
            <w:tcBorders>
              <w:top w:color="000000" w:sz="4" w:val="single"/>
              <w:left w:sz="4" w:val="nil"/>
              <w:bottom w:color="000000" w:sz="4" w:val="single"/>
              <w:right w:color="000000" w:sz="4" w:val="single"/>
            </w:tcBorders>
            <w:shd w:fill="FFFFFF" w:val="clear"/>
            <w:vAlign w:val="center"/>
          </w:tcPr>
          <w:p w14:paraId="82340000">
            <w:pPr>
              <w:widowControl w:val="0"/>
              <w:spacing w:after="0" w:before="0" w:line="240" w:lineRule="auto"/>
              <w:ind w:firstLine="0" w:left="0"/>
              <w:jc w:val="center"/>
              <w:rPr>
                <w:sz w:val="14"/>
              </w:rPr>
            </w:pPr>
            <w:r>
              <w:rPr>
                <w:sz w:val="14"/>
              </w:rPr>
              <w:t>план на 2025 г.</w:t>
            </w:r>
          </w:p>
        </w:tc>
        <w:tc>
          <w:tcPr>
            <w:tcW w:type="dxa" w:w="2106"/>
            <w:gridSpan w:val="2"/>
            <w:tcBorders>
              <w:top w:color="000000" w:sz="4" w:val="single"/>
              <w:left w:sz="4" w:val="nil"/>
              <w:bottom w:color="000000" w:sz="4" w:val="single"/>
              <w:right w:color="000000" w:sz="4" w:val="single"/>
            </w:tcBorders>
            <w:shd w:fill="FFFFFF" w:val="clear"/>
            <w:vAlign w:val="center"/>
          </w:tcPr>
          <w:p w14:paraId="83340000">
            <w:pPr>
              <w:widowControl w:val="0"/>
              <w:spacing w:after="0" w:before="0" w:line="240" w:lineRule="auto"/>
              <w:ind w:firstLine="0" w:left="0"/>
              <w:jc w:val="center"/>
              <w:rPr>
                <w:sz w:val="14"/>
              </w:rPr>
            </w:pPr>
            <w:r>
              <w:rPr>
                <w:sz w:val="14"/>
              </w:rPr>
              <w:t>план на 2026 г.</w:t>
            </w:r>
          </w:p>
        </w:tc>
        <w:tc>
          <w:tcPr>
            <w:tcW w:type="dxa" w:w="2091"/>
            <w:gridSpan w:val="2"/>
            <w:tcBorders>
              <w:top w:color="000000" w:sz="4" w:val="single"/>
              <w:left w:sz="4" w:val="nil"/>
              <w:bottom w:color="000000" w:sz="4" w:val="single"/>
              <w:right w:color="000000" w:sz="4" w:val="single"/>
            </w:tcBorders>
            <w:shd w:fill="FFFFFF" w:val="clear"/>
            <w:vAlign w:val="center"/>
          </w:tcPr>
          <w:p w14:paraId="84340000">
            <w:pPr>
              <w:widowControl w:val="0"/>
              <w:spacing w:after="0" w:before="0" w:line="240" w:lineRule="auto"/>
              <w:ind w:firstLine="0" w:left="0"/>
              <w:jc w:val="center"/>
              <w:rPr>
                <w:sz w:val="14"/>
              </w:rPr>
            </w:pPr>
            <w:r>
              <w:rPr>
                <w:sz w:val="14"/>
              </w:rPr>
              <w:t>Всего за время реализации проекта</w:t>
            </w:r>
          </w:p>
        </w:tc>
      </w:tr>
      <w:tr>
        <w:trPr>
          <w:trHeight w:hRule="atLeast" w:val="780"/>
          <w:tblHeader/>
        </w:trPr>
        <w:tc>
          <w:tcPr>
            <w:tcW w:type="dxa" w:w="66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785"/>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049"/>
            <w:tcBorders>
              <w:top w:color="000000" w:sz="4" w:val="single"/>
              <w:left w:sz="4" w:val="nil"/>
              <w:bottom w:color="000000" w:sz="4" w:val="single"/>
              <w:right w:color="000000" w:sz="4" w:val="single"/>
            </w:tcBorders>
            <w:shd w:fill="FFFFFF" w:val="clear"/>
            <w:vAlign w:val="center"/>
          </w:tcPr>
          <w:p w14:paraId="85340000">
            <w:pPr>
              <w:widowControl w:val="0"/>
              <w:spacing w:after="0" w:before="0" w:line="240" w:lineRule="auto"/>
              <w:ind w:firstLine="0" w:left="0"/>
              <w:rPr>
                <w:sz w:val="14"/>
              </w:rPr>
            </w:pPr>
            <w:r>
              <w:rPr>
                <w:sz w:val="14"/>
              </w:rPr>
              <w:t xml:space="preserve">За счет Целевых средств </w:t>
            </w:r>
          </w:p>
        </w:tc>
        <w:tc>
          <w:tcPr>
            <w:tcW w:type="dxa" w:w="1053"/>
            <w:tcBorders>
              <w:top w:color="000000" w:sz="4" w:val="single"/>
              <w:left w:sz="4" w:val="nil"/>
              <w:bottom w:color="000000" w:sz="4" w:val="single"/>
              <w:right w:color="000000" w:sz="4" w:val="single"/>
            </w:tcBorders>
            <w:shd w:fill="FFFFFF" w:val="clear"/>
            <w:vAlign w:val="center"/>
          </w:tcPr>
          <w:p w14:paraId="86340000">
            <w:pPr>
              <w:widowControl w:val="0"/>
              <w:spacing w:after="0" w:before="0" w:line="240" w:lineRule="auto"/>
              <w:ind w:firstLine="0" w:left="0"/>
              <w:rPr>
                <w:sz w:val="14"/>
              </w:rPr>
            </w:pPr>
            <w:r>
              <w:rPr>
                <w:sz w:val="14"/>
              </w:rPr>
              <w:t>За счет внебюджетных средств</w:t>
            </w:r>
          </w:p>
        </w:tc>
        <w:tc>
          <w:tcPr>
            <w:tcW w:type="dxa" w:w="1053"/>
            <w:tcBorders>
              <w:top w:color="000000" w:sz="4" w:val="single"/>
              <w:left w:sz="4" w:val="nil"/>
              <w:bottom w:color="000000" w:sz="4" w:val="single"/>
              <w:right w:color="000000" w:sz="4" w:val="single"/>
            </w:tcBorders>
            <w:shd w:fill="FFFFFF" w:val="clear"/>
            <w:vAlign w:val="center"/>
          </w:tcPr>
          <w:p w14:paraId="87340000">
            <w:pPr>
              <w:widowControl w:val="0"/>
              <w:spacing w:after="0" w:before="0" w:line="240" w:lineRule="auto"/>
              <w:ind w:firstLine="0" w:left="0"/>
              <w:rPr>
                <w:sz w:val="14"/>
              </w:rPr>
            </w:pPr>
            <w:r>
              <w:rPr>
                <w:sz w:val="14"/>
              </w:rPr>
              <w:t xml:space="preserve">За счет </w:t>
            </w:r>
            <w:r>
              <w:rPr>
                <w:rFonts w:ascii="Courier New" w:hAnsi="Courier New"/>
              </w:rPr>
              <w:t xml:space="preserve"> </w:t>
            </w:r>
            <w:r>
              <w:rPr>
                <w:sz w:val="14"/>
              </w:rPr>
              <w:t>Целевых средств</w:t>
            </w:r>
          </w:p>
        </w:tc>
        <w:tc>
          <w:tcPr>
            <w:tcW w:type="dxa" w:w="1053"/>
            <w:tcBorders>
              <w:top w:color="000000" w:sz="4" w:val="single"/>
              <w:left w:sz="4" w:val="nil"/>
              <w:bottom w:color="000000" w:sz="4" w:val="single"/>
              <w:right w:color="000000" w:sz="4" w:val="single"/>
            </w:tcBorders>
            <w:shd w:fill="FFFFFF" w:val="clear"/>
            <w:vAlign w:val="center"/>
          </w:tcPr>
          <w:p w14:paraId="88340000">
            <w:pPr>
              <w:widowControl w:val="0"/>
              <w:spacing w:after="0" w:before="0" w:line="240" w:lineRule="auto"/>
              <w:ind w:firstLine="0" w:left="0"/>
              <w:rPr>
                <w:sz w:val="14"/>
              </w:rPr>
            </w:pPr>
            <w:r>
              <w:rPr>
                <w:sz w:val="14"/>
              </w:rPr>
              <w:t>За счет внебюджетных средств</w:t>
            </w:r>
          </w:p>
        </w:tc>
        <w:tc>
          <w:tcPr>
            <w:tcW w:type="dxa" w:w="1053"/>
            <w:tcBorders>
              <w:top w:color="000000" w:sz="4" w:val="single"/>
              <w:left w:sz="4" w:val="nil"/>
              <w:bottom w:color="000000" w:sz="4" w:val="single"/>
              <w:right w:color="000000" w:sz="4" w:val="single"/>
            </w:tcBorders>
            <w:shd w:fill="FFFFFF" w:val="clear"/>
            <w:vAlign w:val="center"/>
          </w:tcPr>
          <w:p w14:paraId="89340000">
            <w:pPr>
              <w:widowControl w:val="0"/>
              <w:spacing w:after="0" w:before="0" w:line="240" w:lineRule="auto"/>
              <w:ind w:firstLine="0" w:left="0"/>
              <w:rPr>
                <w:sz w:val="14"/>
              </w:rPr>
            </w:pPr>
            <w:r>
              <w:rPr>
                <w:sz w:val="14"/>
              </w:rPr>
              <w:t>За счет Целевых средств</w:t>
            </w:r>
          </w:p>
        </w:tc>
        <w:tc>
          <w:tcPr>
            <w:tcW w:type="dxa" w:w="1050"/>
            <w:tcBorders>
              <w:top w:color="000000" w:sz="4" w:val="single"/>
              <w:left w:sz="4" w:val="nil"/>
              <w:bottom w:color="000000" w:sz="4" w:val="single"/>
              <w:right w:color="000000" w:sz="4" w:val="single"/>
            </w:tcBorders>
            <w:shd w:fill="FFFFFF" w:val="clear"/>
            <w:vAlign w:val="center"/>
          </w:tcPr>
          <w:p w14:paraId="8A340000">
            <w:pPr>
              <w:widowControl w:val="0"/>
              <w:spacing w:after="0" w:before="0" w:line="240" w:lineRule="auto"/>
              <w:ind w:firstLine="0" w:left="0"/>
              <w:rPr>
                <w:sz w:val="14"/>
              </w:rPr>
            </w:pPr>
            <w:r>
              <w:rPr>
                <w:sz w:val="14"/>
              </w:rPr>
              <w:t>За счет внебюджетных средств</w:t>
            </w:r>
          </w:p>
        </w:tc>
        <w:tc>
          <w:tcPr>
            <w:tcW w:type="dxa" w:w="1053"/>
            <w:tcBorders>
              <w:top w:color="000000" w:sz="4" w:val="single"/>
              <w:left w:sz="4" w:val="nil"/>
              <w:bottom w:color="000000" w:sz="4" w:val="single"/>
              <w:right w:color="000000" w:sz="4" w:val="single"/>
            </w:tcBorders>
            <w:shd w:fill="FFFFFF" w:val="clear"/>
            <w:vAlign w:val="center"/>
          </w:tcPr>
          <w:p w14:paraId="8B340000">
            <w:pPr>
              <w:widowControl w:val="0"/>
              <w:spacing w:after="0" w:before="0" w:line="240" w:lineRule="auto"/>
              <w:ind w:firstLine="0" w:left="0"/>
              <w:rPr>
                <w:sz w:val="14"/>
              </w:rPr>
            </w:pPr>
            <w:r>
              <w:rPr>
                <w:sz w:val="14"/>
              </w:rPr>
              <w:t>За счет Целевых средств</w:t>
            </w:r>
          </w:p>
        </w:tc>
        <w:tc>
          <w:tcPr>
            <w:tcW w:type="dxa" w:w="1053"/>
            <w:tcBorders>
              <w:top w:color="000000" w:sz="4" w:val="single"/>
              <w:left w:sz="4" w:val="nil"/>
              <w:bottom w:color="000000" w:sz="4" w:val="single"/>
              <w:right w:color="000000" w:sz="4" w:val="single"/>
            </w:tcBorders>
            <w:shd w:fill="FFFFFF" w:val="clear"/>
            <w:vAlign w:val="center"/>
          </w:tcPr>
          <w:p w14:paraId="8C340000">
            <w:pPr>
              <w:widowControl w:val="0"/>
              <w:spacing w:after="0" w:before="0" w:line="240" w:lineRule="auto"/>
              <w:ind w:firstLine="0" w:left="0"/>
              <w:rPr>
                <w:sz w:val="14"/>
              </w:rPr>
            </w:pPr>
            <w:r>
              <w:rPr>
                <w:sz w:val="14"/>
              </w:rPr>
              <w:t>За счет внебюджетных средств</w:t>
            </w:r>
          </w:p>
        </w:tc>
        <w:tc>
          <w:tcPr>
            <w:tcW w:type="dxa" w:w="1053"/>
            <w:tcBorders>
              <w:top w:color="000000" w:sz="4" w:val="single"/>
              <w:left w:sz="4" w:val="nil"/>
              <w:bottom w:color="000000" w:sz="4" w:val="single"/>
              <w:right w:color="000000" w:sz="4" w:val="single"/>
            </w:tcBorders>
            <w:shd w:fill="FFFFFF" w:val="clear"/>
            <w:vAlign w:val="center"/>
          </w:tcPr>
          <w:p w14:paraId="8D340000">
            <w:pPr>
              <w:widowControl w:val="0"/>
              <w:spacing w:after="0" w:before="0" w:line="240" w:lineRule="auto"/>
              <w:ind w:firstLine="0" w:left="0"/>
              <w:rPr>
                <w:sz w:val="14"/>
              </w:rPr>
            </w:pPr>
            <w:r>
              <w:rPr>
                <w:sz w:val="14"/>
              </w:rPr>
              <w:t>За счет Целевых средств</w:t>
            </w:r>
          </w:p>
        </w:tc>
        <w:tc>
          <w:tcPr>
            <w:tcW w:type="dxa" w:w="1039"/>
            <w:tcBorders>
              <w:top w:color="000000" w:sz="4" w:val="single"/>
              <w:left w:sz="4" w:val="nil"/>
              <w:bottom w:color="000000" w:sz="4" w:val="single"/>
              <w:right w:color="000000" w:sz="4" w:val="single"/>
            </w:tcBorders>
            <w:shd w:fill="FFFFFF" w:val="clear"/>
            <w:vAlign w:val="center"/>
          </w:tcPr>
          <w:p w14:paraId="8E340000">
            <w:pPr>
              <w:widowControl w:val="0"/>
              <w:spacing w:after="0" w:before="0" w:line="240" w:lineRule="auto"/>
              <w:ind w:firstLine="0" w:left="0"/>
              <w:rPr>
                <w:sz w:val="14"/>
              </w:rPr>
            </w:pPr>
            <w:r>
              <w:rPr>
                <w:sz w:val="14"/>
              </w:rPr>
              <w:t>За счет внебюджетных средств</w:t>
            </w:r>
          </w:p>
        </w:tc>
      </w:tr>
      <w:tr>
        <w:trPr>
          <w:trHeight w:hRule="atLeast" w:val="708"/>
        </w:trPr>
        <w:tc>
          <w:tcPr>
            <w:tcW w:type="dxa" w:w="666"/>
            <w:tcBorders>
              <w:top w:color="000000" w:sz="4" w:val="single"/>
              <w:left w:color="000000" w:sz="4" w:val="single"/>
              <w:bottom w:color="000000" w:sz="4" w:val="single"/>
              <w:right w:color="000000" w:sz="4" w:val="single"/>
            </w:tcBorders>
            <w:shd w:fill="FFFFFF" w:val="clear"/>
            <w:vAlign w:val="center"/>
          </w:tcPr>
          <w:p w14:paraId="8F340000">
            <w:pPr>
              <w:widowControl w:val="0"/>
              <w:spacing w:after="0" w:before="0" w:line="240" w:lineRule="auto"/>
              <w:ind w:firstLine="0" w:left="0"/>
              <w:jc w:val="right"/>
              <w:rPr>
                <w:b w:val="1"/>
                <w:sz w:val="14"/>
              </w:rPr>
            </w:pPr>
            <w:r>
              <w:rPr>
                <w:b w:val="1"/>
                <w:sz w:val="14"/>
              </w:rPr>
              <w:t>1</w:t>
            </w:r>
          </w:p>
        </w:tc>
        <w:tc>
          <w:tcPr>
            <w:tcW w:type="dxa" w:w="2785"/>
            <w:tcBorders>
              <w:top w:color="000000" w:sz="4" w:val="single"/>
              <w:left w:sz="4" w:val="nil"/>
              <w:bottom w:color="000000" w:sz="4" w:val="single"/>
              <w:right w:color="000000" w:sz="4" w:val="single"/>
            </w:tcBorders>
            <w:shd w:fill="FFFFFF" w:val="clear"/>
            <w:vAlign w:val="center"/>
          </w:tcPr>
          <w:p w14:paraId="90340000">
            <w:pPr>
              <w:widowControl w:val="0"/>
              <w:spacing w:after="0" w:before="0" w:line="240" w:lineRule="auto"/>
              <w:ind w:firstLine="0" w:left="0"/>
              <w:jc w:val="left"/>
              <w:rPr>
                <w:b w:val="1"/>
                <w:sz w:val="14"/>
              </w:rPr>
            </w:pPr>
            <w:r>
              <w:rPr>
                <w:b w:val="1"/>
                <w:sz w:val="14"/>
              </w:rPr>
              <w:t>Этап 1 – ...</w:t>
            </w:r>
          </w:p>
        </w:tc>
        <w:tc>
          <w:tcPr>
            <w:tcW w:type="dxa" w:w="1049"/>
            <w:tcBorders>
              <w:top w:color="000000" w:sz="4" w:val="single"/>
              <w:left w:color="000000" w:sz="4" w:val="single"/>
              <w:bottom w:color="000000" w:sz="4" w:val="single"/>
              <w:right w:color="000000" w:sz="4" w:val="single"/>
            </w:tcBorders>
            <w:shd w:fill="FFFFFF" w:val="clear"/>
            <w:vAlign w:val="center"/>
          </w:tcPr>
          <w:p w14:paraId="91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92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93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94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95340000">
            <w:pPr>
              <w:widowControl w:val="0"/>
              <w:spacing w:after="0" w:before="0" w:line="240" w:lineRule="auto"/>
              <w:ind w:firstLine="0" w:left="0"/>
              <w:jc w:val="right"/>
              <w:rPr>
                <w:b w:val="1"/>
                <w:sz w:val="14"/>
              </w:rPr>
            </w:pPr>
          </w:p>
        </w:tc>
        <w:tc>
          <w:tcPr>
            <w:tcW w:type="dxa" w:w="1050"/>
            <w:tcBorders>
              <w:top w:color="000000" w:sz="4" w:val="single"/>
              <w:left w:color="000000" w:sz="4" w:val="single"/>
              <w:bottom w:color="000000" w:sz="4" w:val="single"/>
              <w:right w:color="000000" w:sz="4" w:val="single"/>
            </w:tcBorders>
            <w:shd w:fill="FFFFFF" w:val="clear"/>
            <w:vAlign w:val="center"/>
          </w:tcPr>
          <w:p w14:paraId="96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97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98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99340000">
            <w:pPr>
              <w:widowControl w:val="0"/>
              <w:spacing w:after="0" w:before="0" w:line="240" w:lineRule="auto"/>
              <w:ind w:firstLine="0" w:left="0"/>
              <w:jc w:val="right"/>
              <w:rPr>
                <w:b w:val="1"/>
                <w:sz w:val="14"/>
              </w:rPr>
            </w:pPr>
          </w:p>
        </w:tc>
        <w:tc>
          <w:tcPr>
            <w:tcW w:type="dxa" w:w="1039"/>
            <w:tcBorders>
              <w:top w:color="000000" w:sz="4" w:val="single"/>
              <w:left w:sz="4" w:val="nil"/>
              <w:bottom w:color="000000" w:sz="4" w:val="single"/>
              <w:right w:color="000000" w:sz="4" w:val="single"/>
            </w:tcBorders>
            <w:shd w:fill="FFFFFF" w:val="clear"/>
            <w:vAlign w:val="center"/>
          </w:tcPr>
          <w:p w14:paraId="9A340000">
            <w:pPr>
              <w:widowControl w:val="0"/>
              <w:spacing w:after="0" w:before="0" w:line="240" w:lineRule="auto"/>
              <w:ind w:firstLine="0" w:left="0"/>
              <w:jc w:val="right"/>
              <w:rPr>
                <w:b w:val="1"/>
                <w:sz w:val="14"/>
              </w:rPr>
            </w:pPr>
          </w:p>
        </w:tc>
      </w:tr>
      <w:tr>
        <w:trPr>
          <w:trHeight w:hRule="atLeast" w:val="564"/>
        </w:trPr>
        <w:tc>
          <w:tcPr>
            <w:tcW w:type="dxa" w:w="666"/>
            <w:tcBorders>
              <w:top w:color="000000" w:sz="4" w:val="single"/>
              <w:left w:color="000000" w:sz="4" w:val="single"/>
              <w:bottom w:color="000000" w:sz="4" w:val="single"/>
              <w:right w:color="000000" w:sz="4" w:val="single"/>
            </w:tcBorders>
            <w:shd w:fill="FFFFFF" w:val="clear"/>
            <w:vAlign w:val="center"/>
          </w:tcPr>
          <w:p w14:paraId="9B340000">
            <w:pPr>
              <w:widowControl w:val="0"/>
              <w:spacing w:after="0" w:before="0" w:line="240" w:lineRule="auto"/>
              <w:ind w:firstLine="0" w:left="0"/>
              <w:jc w:val="right"/>
              <w:rPr>
                <w:b w:val="1"/>
                <w:sz w:val="14"/>
              </w:rPr>
            </w:pPr>
            <w:r>
              <w:rPr>
                <w:b w:val="1"/>
                <w:sz w:val="14"/>
              </w:rPr>
              <w:t>1.1</w:t>
            </w:r>
          </w:p>
        </w:tc>
        <w:tc>
          <w:tcPr>
            <w:tcW w:type="dxa" w:w="2785"/>
            <w:tcBorders>
              <w:top w:color="000000" w:sz="4" w:val="single"/>
              <w:left w:sz="4" w:val="nil"/>
              <w:bottom w:color="000000" w:sz="4" w:val="single"/>
              <w:right w:color="000000" w:sz="4" w:val="single"/>
            </w:tcBorders>
            <w:shd w:fill="FFFFFF" w:val="clear"/>
            <w:vAlign w:val="center"/>
          </w:tcPr>
          <w:p w14:paraId="9C340000">
            <w:pPr>
              <w:widowControl w:val="0"/>
              <w:spacing w:after="0" w:before="0" w:line="240" w:lineRule="auto"/>
              <w:ind w:firstLine="0" w:left="0"/>
              <w:jc w:val="left"/>
              <w:rPr>
                <w:b w:val="1"/>
                <w:sz w:val="14"/>
              </w:rPr>
            </w:pPr>
            <w:r>
              <w:rPr>
                <w:b w:val="1"/>
                <w:sz w:val="14"/>
              </w:rPr>
              <w:t>Мероприятие 1.1: …</w:t>
            </w:r>
          </w:p>
        </w:tc>
        <w:tc>
          <w:tcPr>
            <w:tcW w:type="dxa" w:w="1049"/>
            <w:tcBorders>
              <w:top w:color="000000" w:sz="4" w:val="single"/>
              <w:left w:color="000000" w:sz="4" w:val="single"/>
              <w:bottom w:color="000000" w:sz="4" w:val="single"/>
              <w:right w:color="000000" w:sz="4" w:val="single"/>
            </w:tcBorders>
            <w:shd w:fill="FFFFFF" w:val="clear"/>
            <w:vAlign w:val="center"/>
          </w:tcPr>
          <w:p w14:paraId="9D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9E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9F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0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A1340000">
            <w:pPr>
              <w:widowControl w:val="0"/>
              <w:spacing w:after="0" w:before="0" w:line="240" w:lineRule="auto"/>
              <w:ind w:firstLine="0" w:left="0"/>
              <w:jc w:val="right"/>
              <w:rPr>
                <w:b w:val="1"/>
                <w:sz w:val="14"/>
              </w:rPr>
            </w:pPr>
          </w:p>
        </w:tc>
        <w:tc>
          <w:tcPr>
            <w:tcW w:type="dxa" w:w="1050"/>
            <w:tcBorders>
              <w:top w:color="000000" w:sz="4" w:val="single"/>
              <w:left w:color="000000" w:sz="4" w:val="single"/>
              <w:bottom w:color="000000" w:sz="4" w:val="single"/>
              <w:right w:color="000000" w:sz="4" w:val="single"/>
            </w:tcBorders>
            <w:shd w:fill="FFFFFF" w:val="clear"/>
            <w:vAlign w:val="center"/>
          </w:tcPr>
          <w:p w14:paraId="A2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A3340000">
            <w:pPr>
              <w:widowControl w:val="0"/>
              <w:spacing w:after="0" w:before="0" w:line="240" w:lineRule="auto"/>
              <w:ind w:firstLine="0" w:left="0"/>
              <w:jc w:val="right"/>
              <w:rPr>
                <w:b w:val="1"/>
                <w:sz w:val="14"/>
              </w:rPr>
            </w:pPr>
          </w:p>
        </w:tc>
        <w:tc>
          <w:tcPr>
            <w:tcW w:type="dxa" w:w="1053"/>
            <w:tcBorders>
              <w:top w:color="000000" w:sz="4" w:val="single"/>
              <w:left w:color="000000" w:sz="4" w:val="single"/>
              <w:bottom w:color="000000" w:sz="4" w:val="single"/>
              <w:right w:color="000000" w:sz="4" w:val="single"/>
            </w:tcBorders>
            <w:shd w:fill="FFFFFF" w:val="clear"/>
            <w:vAlign w:val="center"/>
          </w:tcPr>
          <w:p w14:paraId="A4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5340000">
            <w:pPr>
              <w:widowControl w:val="0"/>
              <w:spacing w:after="0" w:before="0" w:line="240" w:lineRule="auto"/>
              <w:ind w:firstLine="0" w:left="0"/>
              <w:jc w:val="right"/>
              <w:rPr>
                <w:b w:val="1"/>
                <w:sz w:val="14"/>
              </w:rPr>
            </w:pPr>
          </w:p>
        </w:tc>
        <w:tc>
          <w:tcPr>
            <w:tcW w:type="dxa" w:w="1039"/>
            <w:tcBorders>
              <w:top w:color="000000" w:sz="4" w:val="single"/>
              <w:left w:sz="4" w:val="nil"/>
              <w:bottom w:color="000000" w:sz="4" w:val="single"/>
              <w:right w:color="000000" w:sz="4" w:val="single"/>
            </w:tcBorders>
            <w:shd w:fill="FFFFFF" w:val="clear"/>
            <w:vAlign w:val="center"/>
          </w:tcPr>
          <w:p w14:paraId="A6340000">
            <w:pPr>
              <w:widowControl w:val="0"/>
              <w:spacing w:after="0" w:before="0" w:line="240" w:lineRule="auto"/>
              <w:ind w:firstLine="0" w:left="0"/>
              <w:jc w:val="right"/>
              <w:rPr>
                <w:b w:val="1"/>
                <w:sz w:val="14"/>
              </w:rPr>
            </w:pPr>
          </w:p>
        </w:tc>
      </w:tr>
      <w:tr>
        <w:trPr>
          <w:trHeight w:hRule="atLeast" w:val="290"/>
        </w:trPr>
        <w:tc>
          <w:tcPr>
            <w:tcW w:type="dxa" w:w="3451"/>
            <w:gridSpan w:val="2"/>
            <w:tcBorders>
              <w:top w:color="000000" w:sz="4" w:val="single"/>
              <w:left w:color="000000" w:sz="4" w:val="single"/>
              <w:bottom w:color="000000" w:sz="4" w:val="single"/>
              <w:right w:color="000000" w:sz="4" w:val="single"/>
            </w:tcBorders>
            <w:shd w:fill="FFFFFF" w:val="clear"/>
            <w:vAlign w:val="center"/>
          </w:tcPr>
          <w:p w14:paraId="A7340000">
            <w:pPr>
              <w:widowControl w:val="0"/>
              <w:spacing w:after="0" w:before="0" w:line="240" w:lineRule="auto"/>
              <w:ind w:firstLine="0" w:left="0"/>
              <w:jc w:val="right"/>
              <w:rPr>
                <w:b w:val="1"/>
                <w:sz w:val="14"/>
              </w:rPr>
            </w:pPr>
            <w:r>
              <w:rPr>
                <w:b w:val="1"/>
                <w:sz w:val="14"/>
              </w:rPr>
              <w:t>ИТОГО</w:t>
            </w:r>
          </w:p>
        </w:tc>
        <w:tc>
          <w:tcPr>
            <w:tcW w:type="dxa" w:w="1049"/>
            <w:tcBorders>
              <w:top w:color="000000" w:sz="4" w:val="single"/>
              <w:left w:sz="4" w:val="nil"/>
              <w:bottom w:color="000000" w:sz="4" w:val="single"/>
              <w:right w:color="000000" w:sz="4" w:val="single"/>
            </w:tcBorders>
            <w:shd w:fill="FFFFFF" w:val="clear"/>
            <w:vAlign w:val="center"/>
          </w:tcPr>
          <w:p w14:paraId="A8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9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A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B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C340000">
            <w:pPr>
              <w:widowControl w:val="0"/>
              <w:spacing w:after="0" w:before="0" w:line="240" w:lineRule="auto"/>
              <w:ind w:firstLine="0" w:left="0"/>
              <w:jc w:val="right"/>
              <w:rPr>
                <w:b w:val="1"/>
                <w:sz w:val="14"/>
              </w:rPr>
            </w:pPr>
          </w:p>
        </w:tc>
        <w:tc>
          <w:tcPr>
            <w:tcW w:type="dxa" w:w="1050"/>
            <w:tcBorders>
              <w:top w:color="000000" w:sz="4" w:val="single"/>
              <w:left w:sz="4" w:val="nil"/>
              <w:bottom w:color="000000" w:sz="4" w:val="single"/>
              <w:right w:color="000000" w:sz="4" w:val="single"/>
            </w:tcBorders>
            <w:shd w:fill="FFFFFF" w:val="clear"/>
            <w:vAlign w:val="center"/>
          </w:tcPr>
          <w:p w14:paraId="AD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E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AF340000">
            <w:pPr>
              <w:widowControl w:val="0"/>
              <w:spacing w:after="0" w:before="0" w:line="240" w:lineRule="auto"/>
              <w:ind w:firstLine="0" w:left="0"/>
              <w:jc w:val="right"/>
              <w:rPr>
                <w:b w:val="1"/>
                <w:sz w:val="14"/>
              </w:rPr>
            </w:pPr>
          </w:p>
        </w:tc>
        <w:tc>
          <w:tcPr>
            <w:tcW w:type="dxa" w:w="1053"/>
            <w:tcBorders>
              <w:top w:color="000000" w:sz="4" w:val="single"/>
              <w:left w:sz="4" w:val="nil"/>
              <w:bottom w:color="000000" w:sz="4" w:val="single"/>
              <w:right w:color="000000" w:sz="4" w:val="single"/>
            </w:tcBorders>
            <w:shd w:fill="FFFFFF" w:val="clear"/>
            <w:vAlign w:val="center"/>
          </w:tcPr>
          <w:p w14:paraId="B0340000">
            <w:pPr>
              <w:widowControl w:val="0"/>
              <w:spacing w:after="0" w:before="0" w:line="240" w:lineRule="auto"/>
              <w:ind w:firstLine="0" w:left="0"/>
              <w:jc w:val="right"/>
              <w:rPr>
                <w:b w:val="1"/>
                <w:sz w:val="14"/>
              </w:rPr>
            </w:pPr>
          </w:p>
        </w:tc>
        <w:tc>
          <w:tcPr>
            <w:tcW w:type="dxa" w:w="1039"/>
            <w:tcBorders>
              <w:top w:color="000000" w:sz="4" w:val="single"/>
              <w:left w:sz="4" w:val="nil"/>
              <w:bottom w:color="000000" w:sz="4" w:val="single"/>
              <w:right w:color="000000" w:sz="4" w:val="single"/>
            </w:tcBorders>
            <w:shd w:fill="FFFFFF" w:val="clear"/>
            <w:vAlign w:val="center"/>
          </w:tcPr>
          <w:p w14:paraId="B1340000">
            <w:pPr>
              <w:widowControl w:val="0"/>
              <w:spacing w:after="0" w:before="0" w:line="240" w:lineRule="auto"/>
              <w:ind w:firstLine="0" w:left="0"/>
              <w:jc w:val="right"/>
              <w:rPr>
                <w:b w:val="1"/>
                <w:sz w:val="14"/>
              </w:rPr>
            </w:pPr>
          </w:p>
        </w:tc>
      </w:tr>
    </w:tbl>
    <w:p w14:paraId="B2340000">
      <w:pPr>
        <w:widowControl w:val="0"/>
        <w:spacing w:after="0" w:before="0" w:line="240" w:lineRule="auto"/>
        <w:ind w:firstLine="0" w:left="0"/>
        <w:jc w:val="right"/>
        <w:rPr>
          <w:sz w:val="26"/>
        </w:rPr>
      </w:pPr>
    </w:p>
    <w:p w14:paraId="B3340000">
      <w:pPr>
        <w:widowControl w:val="0"/>
        <w:spacing w:after="0" w:before="0" w:line="240" w:lineRule="auto"/>
        <w:ind w:firstLine="0" w:left="0"/>
        <w:jc w:val="left"/>
        <w:rPr>
          <w:sz w:val="18"/>
        </w:rPr>
      </w:pPr>
      <w:r>
        <w:rPr>
          <w:sz w:val="18"/>
        </w:rPr>
        <w:t>* Вид расходов определяется по таблице:</w:t>
      </w:r>
    </w:p>
    <w:p w14:paraId="B4340000">
      <w:pPr>
        <w:widowControl w:val="0"/>
        <w:spacing w:after="0" w:before="0" w:line="240" w:lineRule="auto"/>
        <w:ind w:firstLine="0" w:left="0"/>
        <w:jc w:val="right"/>
        <w:rPr>
          <w:sz w:val="26"/>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29"/>
        <w:gridCol w:w="12129"/>
      </w:tblGrid>
      <w:tr>
        <w:trPr>
          <w:trHeight w:hRule="atLeast" w:val="274"/>
        </w:trPr>
        <w:tc>
          <w:tcPr>
            <w:tcW w:type="dxa" w:w="1829"/>
            <w:tcBorders>
              <w:top w:color="000000" w:sz="4" w:val="single"/>
              <w:left w:color="000000" w:sz="4" w:val="single"/>
              <w:bottom w:color="000000" w:sz="4" w:val="single"/>
              <w:right w:color="000000" w:sz="4" w:val="single"/>
            </w:tcBorders>
          </w:tcPr>
          <w:p w14:paraId="B5340000">
            <w:pPr>
              <w:widowControl w:val="0"/>
              <w:spacing w:afterAutospacing="on" w:before="0" w:line="240" w:lineRule="auto"/>
              <w:ind w:firstLine="0" w:left="0"/>
              <w:jc w:val="left"/>
              <w:rPr>
                <w:sz w:val="20"/>
              </w:rPr>
            </w:pPr>
            <w:r>
              <w:rPr>
                <w:sz w:val="20"/>
              </w:rPr>
              <w:t>Наименование вида расходов</w:t>
            </w:r>
          </w:p>
        </w:tc>
        <w:tc>
          <w:tcPr>
            <w:tcW w:type="dxa" w:w="12129"/>
            <w:tcBorders>
              <w:top w:color="000000" w:sz="4" w:val="single"/>
              <w:left w:color="000000" w:sz="4" w:val="single"/>
              <w:bottom w:color="000000" w:sz="4" w:val="single"/>
              <w:right w:color="000000" w:sz="4" w:val="single"/>
            </w:tcBorders>
          </w:tcPr>
          <w:p w14:paraId="B6340000">
            <w:pPr>
              <w:widowControl w:val="0"/>
              <w:spacing w:afterAutospacing="on" w:before="0" w:line="240" w:lineRule="auto"/>
              <w:ind w:firstLine="0" w:left="0"/>
              <w:jc w:val="left"/>
              <w:rPr>
                <w:sz w:val="20"/>
              </w:rPr>
            </w:pPr>
            <w:r>
              <w:rPr>
                <w:sz w:val="20"/>
              </w:rPr>
              <w:t>Содержание расходов</w:t>
            </w:r>
          </w:p>
        </w:tc>
      </w:tr>
      <w:tr>
        <w:tc>
          <w:tcPr>
            <w:tcW w:type="dxa" w:w="1829"/>
            <w:tcBorders>
              <w:top w:color="000000" w:sz="4" w:val="single"/>
              <w:left w:color="000000" w:sz="4" w:val="single"/>
              <w:bottom w:color="000000" w:sz="4" w:val="single"/>
              <w:right w:color="000000" w:sz="4" w:val="single"/>
            </w:tcBorders>
          </w:tcPr>
          <w:p w14:paraId="B7340000">
            <w:pPr>
              <w:widowControl w:val="0"/>
              <w:spacing w:afterAutospacing="on" w:before="0" w:line="240" w:lineRule="auto"/>
              <w:ind w:firstLine="0" w:left="0"/>
              <w:jc w:val="left"/>
              <w:rPr>
                <w:sz w:val="20"/>
              </w:rPr>
            </w:pPr>
            <w:r>
              <w:rPr>
                <w:sz w:val="20"/>
              </w:rPr>
              <w:t>расходы на оплату труда</w:t>
            </w:r>
          </w:p>
        </w:tc>
        <w:tc>
          <w:tcPr>
            <w:tcW w:type="dxa" w:w="12129"/>
            <w:tcBorders>
              <w:top w:color="000000" w:sz="4" w:val="single"/>
              <w:left w:color="000000" w:sz="4" w:val="single"/>
              <w:bottom w:color="000000" w:sz="4" w:val="single"/>
              <w:right w:color="000000" w:sz="4" w:val="single"/>
            </w:tcBorders>
          </w:tcPr>
          <w:p w14:paraId="B8340000">
            <w:pPr>
              <w:widowControl w:val="0"/>
              <w:spacing w:afterAutospacing="on" w:before="0" w:line="240" w:lineRule="auto"/>
              <w:ind w:firstLine="0" w:left="0"/>
              <w:jc w:val="left"/>
              <w:rPr>
                <w:sz w:val="20"/>
              </w:rPr>
            </w:pPr>
            <w:r>
              <w:rPr>
                <w:sz w:val="20"/>
              </w:rPr>
              <w:t>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w:t>
            </w:r>
          </w:p>
        </w:tc>
      </w:tr>
      <w:tr>
        <w:trPr>
          <w:trHeight w:hRule="atLeast" w:val="580"/>
        </w:trPr>
        <w:tc>
          <w:tcPr>
            <w:tcW w:type="dxa" w:w="1829"/>
            <w:tcBorders>
              <w:top w:color="000000" w:sz="4" w:val="single"/>
              <w:left w:color="000000" w:sz="4" w:val="single"/>
              <w:bottom w:color="000000" w:sz="4" w:val="single"/>
              <w:right w:color="000000" w:sz="4" w:val="single"/>
            </w:tcBorders>
          </w:tcPr>
          <w:p w14:paraId="B9340000">
            <w:pPr>
              <w:widowControl w:val="0"/>
              <w:spacing w:afterAutospacing="on" w:before="0" w:line="240" w:lineRule="auto"/>
              <w:ind w:firstLine="0" w:left="0"/>
              <w:jc w:val="left"/>
              <w:rPr>
                <w:sz w:val="20"/>
              </w:rPr>
            </w:pPr>
            <w:r>
              <w:rPr>
                <w:sz w:val="20"/>
              </w:rPr>
              <w:t>материально-технические расходы</w:t>
            </w:r>
          </w:p>
        </w:tc>
        <w:tc>
          <w:tcPr>
            <w:tcW w:type="dxa" w:w="12129"/>
            <w:tcBorders>
              <w:top w:color="000000" w:sz="4" w:val="single"/>
              <w:left w:color="000000" w:sz="4" w:val="single"/>
              <w:bottom w:color="000000" w:sz="4" w:val="single"/>
              <w:right w:color="000000" w:sz="4" w:val="single"/>
            </w:tcBorders>
          </w:tcPr>
          <w:p w14:paraId="BA340000">
            <w:pPr>
              <w:widowControl w:val="0"/>
              <w:spacing w:afterAutospacing="on" w:before="0" w:line="240" w:lineRule="auto"/>
              <w:ind w:firstLine="0" w:left="0"/>
              <w:jc w:val="left"/>
              <w:rPr>
                <w:sz w:val="20"/>
              </w:rPr>
            </w:pPr>
            <w:r>
              <w:rPr>
                <w:sz w:val="20"/>
              </w:rPr>
              <w:t>расходы на приобретение инструментов, приспособлений, инвентаря, приборов, лабораторного оборудования,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tc>
      </w:tr>
      <w:tr>
        <w:tc>
          <w:tcPr>
            <w:tcW w:type="dxa" w:w="1829"/>
            <w:tcBorders>
              <w:top w:color="000000" w:sz="4" w:val="single"/>
              <w:left w:color="000000" w:sz="4" w:val="single"/>
              <w:bottom w:color="000000" w:sz="4" w:val="single"/>
              <w:right w:color="000000" w:sz="4" w:val="single"/>
            </w:tcBorders>
          </w:tcPr>
          <w:p w14:paraId="BB340000">
            <w:pPr>
              <w:widowControl w:val="0"/>
              <w:spacing w:afterAutospacing="on" w:before="0" w:line="240" w:lineRule="auto"/>
              <w:ind w:firstLine="0" w:left="0"/>
              <w:jc w:val="left"/>
              <w:rPr>
                <w:sz w:val="20"/>
              </w:rPr>
            </w:pPr>
            <w:r>
              <w:rPr>
                <w:sz w:val="20"/>
              </w:rPr>
              <w:t>технологические работы и услуги</w:t>
            </w:r>
          </w:p>
        </w:tc>
        <w:tc>
          <w:tcPr>
            <w:tcW w:type="dxa" w:w="12129"/>
            <w:tcBorders>
              <w:top w:color="000000" w:sz="4" w:val="single"/>
              <w:left w:color="000000" w:sz="4" w:val="single"/>
              <w:bottom w:color="000000" w:sz="4" w:val="single"/>
              <w:right w:color="000000" w:sz="4" w:val="single"/>
            </w:tcBorders>
          </w:tcPr>
          <w:p w14:paraId="BC340000">
            <w:pPr>
              <w:widowControl w:val="0"/>
              <w:spacing w:afterAutospacing="on" w:before="0" w:line="240" w:lineRule="auto"/>
              <w:ind w:firstLine="0" w:left="0"/>
              <w:jc w:val="left"/>
              <w:rPr>
                <w:sz w:val="20"/>
              </w:rPr>
            </w:pPr>
            <w:r>
              <w:rPr>
                <w:sz w:val="20"/>
              </w:rPr>
              <w:t>приобретение работ и услуг производственного характера, выполняемых за исключением работ и услуг по проведению отдельных мероприятий</w:t>
            </w:r>
          </w:p>
        </w:tc>
      </w:tr>
      <w:tr>
        <w:tc>
          <w:tcPr>
            <w:tcW w:type="dxa" w:w="1829"/>
            <w:tcBorders>
              <w:top w:color="000000" w:sz="4" w:val="single"/>
              <w:left w:color="000000" w:sz="4" w:val="single"/>
              <w:bottom w:color="000000" w:sz="4" w:val="single"/>
              <w:right w:color="000000" w:sz="4" w:val="single"/>
            </w:tcBorders>
          </w:tcPr>
          <w:p w14:paraId="BD340000">
            <w:pPr>
              <w:widowControl w:val="0"/>
              <w:spacing w:afterAutospacing="on" w:before="0" w:line="240" w:lineRule="auto"/>
              <w:ind w:firstLine="0" w:left="0"/>
              <w:jc w:val="left"/>
              <w:rPr>
                <w:sz w:val="20"/>
              </w:rPr>
            </w:pPr>
            <w:r>
              <w:rPr>
                <w:sz w:val="20"/>
              </w:rPr>
              <w:t>заказ исследований</w:t>
            </w:r>
          </w:p>
        </w:tc>
        <w:tc>
          <w:tcPr>
            <w:tcW w:type="dxa" w:w="12129"/>
            <w:tcBorders>
              <w:top w:color="000000" w:sz="4" w:val="single"/>
              <w:left w:color="000000" w:sz="4" w:val="single"/>
              <w:bottom w:color="000000" w:sz="4" w:val="single"/>
              <w:right w:color="000000" w:sz="4" w:val="single"/>
            </w:tcBorders>
          </w:tcPr>
          <w:p w14:paraId="BE340000">
            <w:pPr>
              <w:widowControl w:val="0"/>
              <w:spacing w:afterAutospacing="on" w:before="0" w:line="240" w:lineRule="auto"/>
              <w:ind w:firstLine="0" w:left="0"/>
              <w:jc w:val="left"/>
              <w:rPr>
                <w:sz w:val="20"/>
              </w:rPr>
            </w:pPr>
            <w:r>
              <w:rPr>
                <w:sz w:val="20"/>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контрагентами</w:t>
            </w:r>
          </w:p>
        </w:tc>
      </w:tr>
      <w:tr>
        <w:trPr>
          <w:trHeight w:hRule="atLeast" w:val="376"/>
        </w:trPr>
        <w:tc>
          <w:tcPr>
            <w:tcW w:type="dxa" w:w="1829"/>
            <w:tcBorders>
              <w:top w:color="000000" w:sz="4" w:val="single"/>
              <w:left w:color="000000" w:sz="4" w:val="single"/>
              <w:bottom w:color="000000" w:sz="4" w:val="single"/>
              <w:right w:color="000000" w:sz="4" w:val="single"/>
            </w:tcBorders>
          </w:tcPr>
          <w:p w14:paraId="BF340000">
            <w:pPr>
              <w:widowControl w:val="0"/>
              <w:spacing w:afterAutospacing="on" w:before="0" w:line="240" w:lineRule="auto"/>
              <w:ind w:firstLine="0" w:left="0"/>
              <w:jc w:val="left"/>
              <w:rPr>
                <w:sz w:val="20"/>
              </w:rPr>
            </w:pPr>
            <w:r>
              <w:rPr>
                <w:sz w:val="20"/>
              </w:rPr>
              <w:t>расходы на патентование</w:t>
            </w:r>
          </w:p>
        </w:tc>
        <w:tc>
          <w:tcPr>
            <w:tcW w:type="dxa" w:w="12129"/>
            <w:tcBorders>
              <w:top w:color="000000" w:sz="4" w:val="single"/>
              <w:left w:color="000000" w:sz="4" w:val="single"/>
              <w:bottom w:color="000000" w:sz="4" w:val="single"/>
              <w:right w:color="000000" w:sz="4" w:val="single"/>
            </w:tcBorders>
          </w:tcPr>
          <w:p w14:paraId="C0340000">
            <w:pPr>
              <w:widowControl w:val="0"/>
              <w:spacing w:afterAutospacing="on" w:before="0" w:line="240" w:lineRule="auto"/>
              <w:ind w:firstLine="0" w:left="0"/>
              <w:jc w:val="left"/>
              <w:rPr>
                <w:sz w:val="20"/>
              </w:rPr>
            </w:pPr>
            <w:r>
              <w:rPr>
                <w:sz w:val="20"/>
              </w:rPr>
              <w:t>расходы на патентование и юридические услуги по получению правовой охраны результатов интеллектуальной деятельности</w:t>
            </w:r>
          </w:p>
        </w:tc>
      </w:tr>
      <w:tr>
        <w:trPr>
          <w:trHeight w:hRule="atLeast" w:val="411"/>
        </w:trPr>
        <w:tc>
          <w:tcPr>
            <w:tcW w:type="dxa" w:w="1829"/>
            <w:tcBorders>
              <w:top w:color="000000" w:sz="4" w:val="single"/>
              <w:left w:color="000000" w:sz="4" w:val="single"/>
              <w:bottom w:color="000000" w:sz="4" w:val="single"/>
              <w:right w:color="000000" w:sz="4" w:val="single"/>
            </w:tcBorders>
          </w:tcPr>
          <w:p w14:paraId="C1340000">
            <w:pPr>
              <w:widowControl w:val="0"/>
              <w:spacing w:afterAutospacing="on" w:before="0" w:line="240" w:lineRule="auto"/>
              <w:ind w:firstLine="0" w:left="0"/>
              <w:jc w:val="left"/>
              <w:rPr>
                <w:sz w:val="20"/>
              </w:rPr>
            </w:pPr>
            <w:r>
              <w:rPr>
                <w:sz w:val="20"/>
              </w:rPr>
              <w:t>расходы на сертификацию</w:t>
            </w:r>
          </w:p>
        </w:tc>
        <w:tc>
          <w:tcPr>
            <w:tcW w:type="dxa" w:w="12129"/>
            <w:tcBorders>
              <w:top w:color="000000" w:sz="4" w:val="single"/>
              <w:left w:color="000000" w:sz="4" w:val="single"/>
              <w:bottom w:color="000000" w:sz="4" w:val="single"/>
              <w:right w:color="000000" w:sz="4" w:val="single"/>
            </w:tcBorders>
          </w:tcPr>
          <w:p w14:paraId="C2340000">
            <w:pPr>
              <w:widowControl w:val="0"/>
              <w:spacing w:afterAutospacing="on" w:before="0" w:line="240" w:lineRule="auto"/>
              <w:ind w:firstLine="0" w:left="0"/>
              <w:jc w:val="left"/>
              <w:rPr>
                <w:sz w:val="20"/>
              </w:rPr>
            </w:pPr>
            <w:r>
              <w:rPr>
                <w:sz w:val="20"/>
              </w:rPr>
              <w:t>расходы на сертификацию продукции и услуг, а также на декларирование соответствия</w:t>
            </w:r>
          </w:p>
        </w:tc>
      </w:tr>
      <w:tr>
        <w:trPr>
          <w:trHeight w:hRule="atLeast" w:val="559"/>
        </w:trPr>
        <w:tc>
          <w:tcPr>
            <w:tcW w:type="dxa" w:w="1829"/>
            <w:tcBorders>
              <w:top w:color="000000" w:sz="4" w:val="single"/>
              <w:left w:color="000000" w:sz="4" w:val="single"/>
              <w:bottom w:color="000000" w:sz="4" w:val="single"/>
              <w:right w:color="000000" w:sz="4" w:val="single"/>
            </w:tcBorders>
          </w:tcPr>
          <w:p w14:paraId="C3340000">
            <w:pPr>
              <w:widowControl w:val="0"/>
              <w:spacing w:afterAutospacing="on" w:before="0" w:line="240" w:lineRule="auto"/>
              <w:ind w:firstLine="0" w:left="0"/>
              <w:jc w:val="left"/>
              <w:rPr>
                <w:sz w:val="20"/>
              </w:rPr>
            </w:pPr>
            <w:r>
              <w:rPr>
                <w:sz w:val="20"/>
              </w:rPr>
              <w:t>патенты и ноу-хау</w:t>
            </w:r>
          </w:p>
        </w:tc>
        <w:tc>
          <w:tcPr>
            <w:tcW w:type="dxa" w:w="12129"/>
            <w:tcBorders>
              <w:top w:color="000000" w:sz="4" w:val="single"/>
              <w:left w:color="000000" w:sz="4" w:val="single"/>
              <w:bottom w:color="000000" w:sz="4" w:val="single"/>
              <w:right w:color="000000" w:sz="4" w:val="single"/>
            </w:tcBorders>
          </w:tcPr>
          <w:p w14:paraId="C4340000">
            <w:pPr>
              <w:widowControl w:val="0"/>
              <w:spacing w:afterAutospacing="on" w:before="0" w:line="240" w:lineRule="auto"/>
              <w:ind w:firstLine="0" w:left="0"/>
              <w:jc w:val="left"/>
              <w:rPr>
                <w:sz w:val="20"/>
              </w:rPr>
            </w:pPr>
            <w:r>
              <w:rPr>
                <w:sz w:val="20"/>
              </w:rPr>
              <w:t>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tc>
      </w:tr>
      <w:tr>
        <w:tc>
          <w:tcPr>
            <w:tcW w:type="dxa" w:w="1829"/>
            <w:tcBorders>
              <w:top w:color="000000" w:sz="4" w:val="single"/>
              <w:left w:color="000000" w:sz="4" w:val="single"/>
              <w:bottom w:color="000000" w:sz="4" w:val="single"/>
              <w:right w:color="000000" w:sz="4" w:val="single"/>
            </w:tcBorders>
          </w:tcPr>
          <w:p w14:paraId="C5340000">
            <w:pPr>
              <w:widowControl w:val="0"/>
              <w:spacing w:afterAutospacing="on" w:before="0" w:line="240" w:lineRule="auto"/>
              <w:ind w:firstLine="0" w:left="0"/>
              <w:jc w:val="left"/>
              <w:rPr>
                <w:sz w:val="20"/>
              </w:rPr>
            </w:pPr>
            <w:r>
              <w:rPr>
                <w:sz w:val="20"/>
              </w:rPr>
              <w:t>лицензионные платежи</w:t>
            </w:r>
          </w:p>
        </w:tc>
        <w:tc>
          <w:tcPr>
            <w:tcW w:type="dxa" w:w="12129"/>
            <w:tcBorders>
              <w:top w:color="000000" w:sz="4" w:val="single"/>
              <w:left w:color="000000" w:sz="4" w:val="single"/>
              <w:bottom w:color="000000" w:sz="4" w:val="single"/>
              <w:right w:color="000000" w:sz="4" w:val="single"/>
            </w:tcBorders>
          </w:tcPr>
          <w:p w14:paraId="C6340000">
            <w:pPr>
              <w:widowControl w:val="0"/>
              <w:spacing w:afterAutospacing="on" w:before="0" w:line="240" w:lineRule="auto"/>
              <w:ind w:firstLine="0" w:left="0"/>
              <w:jc w:val="left"/>
              <w:rPr>
                <w:sz w:val="20"/>
              </w:rPr>
            </w:pPr>
            <w:r>
              <w:rPr>
                <w:sz w:val="20"/>
              </w:rPr>
              <w:t>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tc>
      </w:tr>
      <w:tr>
        <w:tc>
          <w:tcPr>
            <w:tcW w:type="dxa" w:w="1829"/>
            <w:tcBorders>
              <w:top w:color="000000" w:sz="4" w:val="single"/>
              <w:left w:color="000000" w:sz="4" w:val="single"/>
              <w:bottom w:color="000000" w:sz="4" w:val="single"/>
              <w:right w:color="000000" w:sz="4" w:val="single"/>
            </w:tcBorders>
          </w:tcPr>
          <w:p w14:paraId="C7340000">
            <w:pPr>
              <w:widowControl w:val="0"/>
              <w:spacing w:afterAutospacing="on" w:before="0" w:line="240" w:lineRule="auto"/>
              <w:ind w:firstLine="0" w:left="0"/>
              <w:jc w:val="left"/>
              <w:rPr>
                <w:sz w:val="20"/>
              </w:rPr>
            </w:pPr>
            <w:r>
              <w:rPr>
                <w:sz w:val="20"/>
              </w:rPr>
              <w:t>программное обеспечение</w:t>
            </w:r>
          </w:p>
        </w:tc>
        <w:tc>
          <w:tcPr>
            <w:tcW w:type="dxa" w:w="12129"/>
            <w:tcBorders>
              <w:top w:color="000000" w:sz="4" w:val="single"/>
              <w:left w:color="000000" w:sz="4" w:val="single"/>
              <w:bottom w:color="000000" w:sz="4" w:val="single"/>
              <w:right w:color="000000" w:sz="4" w:val="single"/>
            </w:tcBorders>
          </w:tcPr>
          <w:p w14:paraId="C8340000">
            <w:pPr>
              <w:widowControl w:val="0"/>
              <w:spacing w:afterAutospacing="on" w:before="0" w:line="240" w:lineRule="auto"/>
              <w:ind w:firstLine="0" w:left="0"/>
              <w:jc w:val="left"/>
              <w:rPr>
                <w:sz w:val="20"/>
              </w:rPr>
            </w:pPr>
            <w:r>
              <w:rPr>
                <w:sz w:val="20"/>
              </w:rPr>
              <w:t>расходы, связанные с программным обеспечением</w:t>
            </w:r>
          </w:p>
        </w:tc>
      </w:tr>
      <w:tr>
        <w:tc>
          <w:tcPr>
            <w:tcW w:type="dxa" w:w="1829"/>
            <w:tcBorders>
              <w:top w:color="000000" w:sz="4" w:val="single"/>
              <w:left w:color="000000" w:sz="4" w:val="single"/>
              <w:bottom w:color="000000" w:sz="4" w:val="single"/>
              <w:right w:color="000000" w:sz="4" w:val="single"/>
            </w:tcBorders>
          </w:tcPr>
          <w:p w14:paraId="C9340000">
            <w:pPr>
              <w:widowControl w:val="0"/>
              <w:spacing w:afterAutospacing="on" w:before="0" w:line="240" w:lineRule="auto"/>
              <w:ind w:firstLine="0" w:left="0"/>
              <w:jc w:val="left"/>
              <w:rPr>
                <w:sz w:val="20"/>
              </w:rPr>
            </w:pPr>
            <w:r>
              <w:rPr>
                <w:sz w:val="20"/>
              </w:rPr>
              <w:t>консультационные услуги</w:t>
            </w:r>
          </w:p>
        </w:tc>
        <w:tc>
          <w:tcPr>
            <w:tcW w:type="dxa" w:w="12129"/>
            <w:tcBorders>
              <w:top w:color="000000" w:sz="4" w:val="single"/>
              <w:left w:color="000000" w:sz="4" w:val="single"/>
              <w:bottom w:color="000000" w:sz="4" w:val="single"/>
              <w:right w:color="000000" w:sz="4" w:val="single"/>
            </w:tcBorders>
          </w:tcPr>
          <w:p w14:paraId="CA340000">
            <w:pPr>
              <w:widowControl w:val="0"/>
              <w:spacing w:afterAutospacing="on" w:before="0" w:line="240" w:lineRule="auto"/>
              <w:ind w:firstLine="0" w:left="0"/>
              <w:jc w:val="left"/>
              <w:rPr>
                <w:sz w:val="20"/>
              </w:rPr>
            </w:pPr>
            <w:r>
              <w:rPr>
                <w:sz w:val="20"/>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tc>
      </w:tr>
      <w:tr>
        <w:tc>
          <w:tcPr>
            <w:tcW w:type="dxa" w:w="1829"/>
            <w:tcBorders>
              <w:top w:color="000000" w:sz="4" w:val="single"/>
              <w:left w:color="000000" w:sz="4" w:val="single"/>
              <w:bottom w:color="000000" w:sz="4" w:val="single"/>
              <w:right w:color="000000" w:sz="4" w:val="single"/>
            </w:tcBorders>
          </w:tcPr>
          <w:p w14:paraId="CB340000">
            <w:pPr>
              <w:widowControl w:val="0"/>
              <w:spacing w:afterAutospacing="on" w:before="0" w:line="240" w:lineRule="auto"/>
              <w:ind w:firstLine="0" w:left="0"/>
              <w:jc w:val="left"/>
              <w:rPr>
                <w:sz w:val="20"/>
              </w:rPr>
            </w:pPr>
            <w:r>
              <w:rPr>
                <w:sz w:val="20"/>
              </w:rPr>
              <w:t>капитальное строительство</w:t>
            </w:r>
          </w:p>
        </w:tc>
        <w:tc>
          <w:tcPr>
            <w:tcW w:type="dxa" w:w="12129"/>
            <w:tcBorders>
              <w:top w:color="000000" w:sz="4" w:val="single"/>
              <w:left w:color="000000" w:sz="4" w:val="single"/>
              <w:bottom w:color="000000" w:sz="4" w:val="single"/>
              <w:right w:color="000000" w:sz="4" w:val="single"/>
            </w:tcBorders>
          </w:tcPr>
          <w:p w14:paraId="CC340000">
            <w:pPr>
              <w:widowControl w:val="0"/>
              <w:spacing w:afterAutospacing="on" w:before="0" w:line="240" w:lineRule="auto"/>
              <w:ind w:firstLine="0" w:left="0"/>
              <w:jc w:val="left"/>
              <w:rPr>
                <w:sz w:val="20"/>
              </w:rPr>
            </w:pPr>
            <w:r>
              <w:rPr>
                <w:sz w:val="20"/>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tc>
      </w:tr>
      <w:tr>
        <w:tc>
          <w:tcPr>
            <w:tcW w:type="dxa" w:w="1829"/>
            <w:tcBorders>
              <w:top w:color="000000" w:sz="4" w:val="single"/>
              <w:left w:color="000000" w:sz="4" w:val="single"/>
              <w:bottom w:color="000000" w:sz="4" w:val="single"/>
              <w:right w:color="000000" w:sz="4" w:val="single"/>
            </w:tcBorders>
          </w:tcPr>
          <w:p w14:paraId="CD340000">
            <w:pPr>
              <w:widowControl w:val="0"/>
              <w:spacing w:afterAutospacing="on" w:before="0" w:line="240" w:lineRule="auto"/>
              <w:ind w:firstLine="0" w:left="0"/>
              <w:jc w:val="left"/>
              <w:rPr>
                <w:sz w:val="20"/>
              </w:rPr>
            </w:pPr>
            <w:r>
              <w:rPr>
                <w:sz w:val="20"/>
              </w:rPr>
              <w:t>приобретение недвижимого имущества</w:t>
            </w:r>
          </w:p>
        </w:tc>
        <w:tc>
          <w:tcPr>
            <w:tcW w:type="dxa" w:w="12129"/>
            <w:tcBorders>
              <w:top w:color="000000" w:sz="4" w:val="single"/>
              <w:left w:color="000000" w:sz="4" w:val="single"/>
              <w:bottom w:color="000000" w:sz="4" w:val="single"/>
              <w:right w:color="000000" w:sz="4" w:val="single"/>
            </w:tcBorders>
          </w:tcPr>
          <w:p w14:paraId="CE340000">
            <w:pPr>
              <w:widowControl w:val="0"/>
              <w:spacing w:afterAutospacing="on" w:before="0" w:line="240" w:lineRule="auto"/>
              <w:ind w:firstLine="0" w:left="0"/>
              <w:jc w:val="left"/>
              <w:rPr>
                <w:sz w:val="20"/>
              </w:rPr>
            </w:pPr>
            <w:r>
              <w:rPr>
                <w:sz w:val="20"/>
              </w:rPr>
              <w:t>расходы на приобретение сооружений, зданий, помещений в них, земельных участков и иных объектов недвижимости</w:t>
            </w:r>
          </w:p>
        </w:tc>
      </w:tr>
      <w:tr>
        <w:tc>
          <w:tcPr>
            <w:tcW w:type="dxa" w:w="1829"/>
            <w:tcBorders>
              <w:top w:color="000000" w:sz="4" w:val="single"/>
              <w:left w:color="000000" w:sz="4" w:val="single"/>
              <w:bottom w:color="000000" w:sz="4" w:val="single"/>
              <w:right w:color="000000" w:sz="4" w:val="single"/>
            </w:tcBorders>
          </w:tcPr>
          <w:p w14:paraId="CF340000">
            <w:pPr>
              <w:widowControl w:val="0"/>
              <w:spacing w:afterAutospacing="on" w:before="0" w:line="240" w:lineRule="auto"/>
              <w:ind w:firstLine="0" w:left="0"/>
              <w:jc w:val="left"/>
              <w:rPr>
                <w:sz w:val="20"/>
              </w:rPr>
            </w:pPr>
            <w:r>
              <w:rPr>
                <w:sz w:val="20"/>
              </w:rPr>
              <w:t>аренда имущества</w:t>
            </w:r>
          </w:p>
        </w:tc>
        <w:tc>
          <w:tcPr>
            <w:tcW w:type="dxa" w:w="12129"/>
            <w:tcBorders>
              <w:top w:color="000000" w:sz="4" w:val="single"/>
              <w:left w:color="000000" w:sz="4" w:val="single"/>
              <w:bottom w:color="000000" w:sz="4" w:val="single"/>
              <w:right w:color="000000" w:sz="4" w:val="single"/>
            </w:tcBorders>
          </w:tcPr>
          <w:p w14:paraId="D0340000">
            <w:pPr>
              <w:widowControl w:val="0"/>
              <w:spacing w:afterAutospacing="on" w:before="0" w:line="240" w:lineRule="auto"/>
              <w:ind w:firstLine="0" w:left="0"/>
              <w:jc w:val="left"/>
              <w:rPr>
                <w:sz w:val="20"/>
              </w:rPr>
            </w:pPr>
            <w:r>
              <w:rPr>
                <w:sz w:val="20"/>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tc>
      </w:tr>
      <w:tr>
        <w:tc>
          <w:tcPr>
            <w:tcW w:type="dxa" w:w="1829"/>
            <w:tcBorders>
              <w:top w:color="000000" w:sz="4" w:val="single"/>
              <w:left w:color="000000" w:sz="4" w:val="single"/>
              <w:bottom w:color="000000" w:sz="4" w:val="single"/>
              <w:right w:color="000000" w:sz="4" w:val="single"/>
            </w:tcBorders>
          </w:tcPr>
          <w:p w14:paraId="D1340000">
            <w:pPr>
              <w:widowControl w:val="0"/>
              <w:spacing w:afterAutospacing="on" w:before="0" w:line="240" w:lineRule="auto"/>
              <w:ind w:firstLine="0" w:left="0"/>
              <w:jc w:val="left"/>
              <w:rPr>
                <w:sz w:val="20"/>
              </w:rPr>
            </w:pPr>
            <w:r>
              <w:rPr>
                <w:sz w:val="20"/>
              </w:rPr>
              <w:t>организационные расходы</w:t>
            </w:r>
          </w:p>
        </w:tc>
        <w:tc>
          <w:tcPr>
            <w:tcW w:type="dxa" w:w="12129"/>
            <w:tcBorders>
              <w:top w:color="000000" w:sz="4" w:val="single"/>
              <w:left w:color="000000" w:sz="4" w:val="single"/>
              <w:bottom w:color="000000" w:sz="4" w:val="single"/>
              <w:right w:color="000000" w:sz="4" w:val="single"/>
            </w:tcBorders>
          </w:tcPr>
          <w:p w14:paraId="D2340000">
            <w:pPr>
              <w:widowControl w:val="0"/>
              <w:spacing w:afterAutospacing="on" w:before="0" w:line="240" w:lineRule="auto"/>
              <w:ind w:firstLine="0" w:left="0"/>
              <w:jc w:val="left"/>
              <w:rPr>
                <w:sz w:val="20"/>
              </w:rPr>
            </w:pPr>
            <w:r>
              <w:rPr>
                <w:sz w:val="20"/>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tc>
      </w:tr>
      <w:tr>
        <w:trPr>
          <w:trHeight w:hRule="atLeast" w:val="299"/>
        </w:trPr>
        <w:tc>
          <w:tcPr>
            <w:tcW w:type="dxa" w:w="1829"/>
            <w:tcBorders>
              <w:top w:color="000000" w:sz="4" w:val="single"/>
              <w:left w:color="000000" w:sz="4" w:val="single"/>
              <w:bottom w:color="000000" w:sz="4" w:val="single"/>
              <w:right w:color="000000" w:sz="4" w:val="single"/>
            </w:tcBorders>
          </w:tcPr>
          <w:p w14:paraId="D3340000">
            <w:pPr>
              <w:widowControl w:val="0"/>
              <w:spacing w:afterAutospacing="on" w:before="0" w:line="240" w:lineRule="auto"/>
              <w:ind w:firstLine="0" w:left="0"/>
              <w:jc w:val="left"/>
              <w:rPr>
                <w:sz w:val="20"/>
              </w:rPr>
            </w:pPr>
            <w:r>
              <w:rPr>
                <w:sz w:val="20"/>
              </w:rPr>
              <w:t>командировочные расходы</w:t>
            </w:r>
          </w:p>
        </w:tc>
        <w:tc>
          <w:tcPr>
            <w:tcW w:type="dxa" w:w="12129"/>
            <w:tcBorders>
              <w:top w:color="000000" w:sz="4" w:val="single"/>
              <w:left w:color="000000" w:sz="4" w:val="single"/>
              <w:bottom w:color="000000" w:sz="4" w:val="single"/>
              <w:right w:color="000000" w:sz="4" w:val="single"/>
            </w:tcBorders>
          </w:tcPr>
          <w:p w14:paraId="D4340000">
            <w:pPr>
              <w:widowControl w:val="0"/>
              <w:spacing w:afterAutospacing="on" w:before="0" w:line="240" w:lineRule="auto"/>
              <w:ind w:firstLine="0" w:left="0"/>
              <w:jc w:val="left"/>
              <w:rPr>
                <w:sz w:val="20"/>
              </w:rPr>
            </w:pPr>
            <w:r>
              <w:rPr>
                <w:sz w:val="20"/>
              </w:rPr>
              <w:t>расходы на служебные командировки</w:t>
            </w:r>
          </w:p>
        </w:tc>
      </w:tr>
      <w:tr>
        <w:tc>
          <w:tcPr>
            <w:tcW w:type="dxa" w:w="1829"/>
            <w:tcBorders>
              <w:top w:color="000000" w:sz="4" w:val="single"/>
              <w:left w:color="000000" w:sz="4" w:val="single"/>
              <w:bottom w:color="000000" w:sz="4" w:val="single"/>
              <w:right w:color="000000" w:sz="4" w:val="single"/>
            </w:tcBorders>
          </w:tcPr>
          <w:p w14:paraId="D5340000">
            <w:pPr>
              <w:widowControl w:val="0"/>
              <w:spacing w:afterAutospacing="on" w:before="0" w:line="240" w:lineRule="auto"/>
              <w:ind w:firstLine="0" w:left="0"/>
              <w:jc w:val="left"/>
              <w:rPr>
                <w:sz w:val="20"/>
              </w:rPr>
            </w:pPr>
            <w:r>
              <w:rPr>
                <w:sz w:val="20"/>
              </w:rPr>
              <w:t>прочие расходы</w:t>
            </w:r>
          </w:p>
        </w:tc>
        <w:tc>
          <w:tcPr>
            <w:tcW w:type="dxa" w:w="12129"/>
            <w:tcBorders>
              <w:top w:color="000000" w:sz="4" w:val="single"/>
              <w:left w:color="000000" w:sz="4" w:val="single"/>
              <w:bottom w:color="000000" w:sz="4" w:val="single"/>
              <w:right w:color="000000" w:sz="4" w:val="single"/>
            </w:tcBorders>
          </w:tcPr>
          <w:p w14:paraId="D6340000">
            <w:pPr>
              <w:widowControl w:val="0"/>
              <w:spacing w:afterAutospacing="on" w:before="0" w:line="240" w:lineRule="auto"/>
              <w:ind w:firstLine="0" w:left="0"/>
              <w:jc w:val="left"/>
              <w:rPr>
                <w:sz w:val="20"/>
              </w:rPr>
            </w:pPr>
            <w:r>
              <w:rPr>
                <w:sz w:val="20"/>
              </w:rPr>
              <w:t>расходы на рекламу, включая выставки; представительские и иные расходы</w:t>
            </w:r>
          </w:p>
        </w:tc>
      </w:tr>
    </w:tbl>
    <w:p w14:paraId="D7340000">
      <w:pPr>
        <w:widowControl w:val="0"/>
        <w:spacing w:after="0" w:before="0" w:line="240" w:lineRule="auto"/>
        <w:ind w:firstLine="0" w:left="0"/>
        <w:jc w:val="right"/>
        <w:rPr>
          <w:sz w:val="26"/>
        </w:rPr>
      </w:pPr>
    </w:p>
    <w:p w14:paraId="D8340000">
      <w:pPr>
        <w:widowControl w:val="0"/>
        <w:spacing w:after="0" w:before="0" w:line="240" w:lineRule="auto"/>
        <w:ind w:firstLine="0" w:left="0"/>
        <w:jc w:val="right"/>
        <w:rPr>
          <w:sz w:val="26"/>
        </w:rPr>
      </w:pPr>
    </w:p>
    <w:p w14:paraId="D9340000">
      <w:pPr>
        <w:widowControl w:val="0"/>
        <w:spacing w:after="0" w:before="0" w:line="240" w:lineRule="auto"/>
        <w:ind w:firstLine="0" w:left="0"/>
        <w:jc w:val="left"/>
      </w:pPr>
    </w:p>
    <w:p w14:paraId="DA340000">
      <w:pPr>
        <w:widowControl w:val="0"/>
        <w:spacing w:after="0" w:before="0" w:line="240" w:lineRule="auto"/>
        <w:ind w:firstLine="0" w:left="0"/>
        <w:jc w:val="left"/>
        <w:rPr>
          <w:rFonts w:ascii="Courier New" w:hAnsi="Courier New"/>
        </w:rPr>
      </w:pPr>
    </w:p>
    <w:p w14:paraId="DB340000">
      <w:pPr>
        <w:sectPr>
          <w:headerReference r:id="rId39" w:type="default"/>
          <w:footerReference r:id="rId40" w:type="default"/>
          <w:pgSz w:h="11906" w:orient="landscape" w:w="16838"/>
          <w:pgMar w:bottom="567" w:footer="0" w:gutter="0" w:header="0" w:left="1440" w:right="1440" w:top="1134"/>
        </w:sectPr>
      </w:pPr>
    </w:p>
    <w:p w14:paraId="DC340000">
      <w:pPr>
        <w:widowControl w:val="0"/>
        <w:spacing w:after="0" w:before="0" w:line="240" w:lineRule="auto"/>
        <w:ind w:firstLine="0" w:left="0"/>
        <w:jc w:val="left"/>
      </w:pPr>
    </w:p>
    <w:p w14:paraId="DD340000">
      <w:bookmarkStart w:id="1189" w:name="__RefHeading___208"/>
      <w:bookmarkEnd w:id="1189"/>
      <w:bookmarkStart w:id="1190" w:name="__RefHeading___430"/>
      <w:bookmarkEnd w:id="1190"/>
      <w:bookmarkStart w:id="1191" w:name="__RefHeading___652"/>
      <w:bookmarkEnd w:id="1191"/>
      <w:bookmarkStart w:id="1192" w:name="__RefHeading___874"/>
      <w:bookmarkEnd w:id="1192"/>
      <w:pPr>
        <w:widowControl w:val="0"/>
        <w:spacing w:after="0" w:before="0" w:line="240" w:lineRule="auto"/>
        <w:ind w:firstLine="0" w:left="7513"/>
        <w:jc w:val="left"/>
        <w:outlineLvl w:val="1"/>
      </w:pPr>
      <w:r>
        <w:t>Приложение № 6</w:t>
      </w:r>
    </w:p>
    <w:p w14:paraId="DE340000">
      <w:pPr>
        <w:widowControl w:val="0"/>
        <w:spacing w:after="0" w:before="0" w:line="240" w:lineRule="auto"/>
        <w:ind w:firstLine="0" w:left="7513"/>
        <w:jc w:val="left"/>
      </w:pPr>
      <w:r>
        <w:t xml:space="preserve">к Договору </w:t>
      </w:r>
    </w:p>
    <w:p w14:paraId="DF340000">
      <w:pPr>
        <w:widowControl w:val="0"/>
        <w:spacing w:after="0" w:before="0" w:line="240" w:lineRule="auto"/>
        <w:ind w:firstLine="0" w:left="7513"/>
        <w:jc w:val="left"/>
      </w:pPr>
      <w:r>
        <w:t>от _________ 20__ N ___</w:t>
      </w:r>
    </w:p>
    <w:p w14:paraId="E0340000">
      <w:pPr>
        <w:widowControl w:val="0"/>
        <w:spacing w:after="0" w:before="0" w:line="240" w:lineRule="auto"/>
        <w:ind w:firstLine="0" w:left="0"/>
        <w:jc w:val="right"/>
        <w:outlineLvl w:val="1"/>
      </w:pPr>
    </w:p>
    <w:p w14:paraId="E1340000">
      <w:pPr>
        <w:widowControl w:val="0"/>
        <w:spacing w:after="0" w:before="0" w:line="240" w:lineRule="auto"/>
        <w:ind w:firstLine="0" w:left="0"/>
        <w:jc w:val="right"/>
        <w:outlineLvl w:val="1"/>
      </w:pPr>
    </w:p>
    <w:p w14:paraId="E2340000">
      <w:pPr>
        <w:widowControl w:val="0"/>
        <w:spacing w:after="0" w:before="0" w:line="240" w:lineRule="auto"/>
        <w:ind w:firstLine="0" w:left="0"/>
        <w:jc w:val="right"/>
        <w:outlineLvl w:val="1"/>
      </w:pPr>
    </w:p>
    <w:p w14:paraId="E3340000">
      <w:pPr>
        <w:widowControl w:val="0"/>
        <w:spacing w:after="0" w:before="0" w:line="240" w:lineRule="auto"/>
        <w:ind w:firstLine="0" w:left="0"/>
        <w:jc w:val="center"/>
      </w:pPr>
      <w:r>
        <w:t>Дополнительное соглашение</w:t>
      </w:r>
    </w:p>
    <w:p w14:paraId="E4340000">
      <w:pPr>
        <w:widowControl w:val="0"/>
        <w:spacing w:after="0" w:before="0" w:line="240" w:lineRule="auto"/>
        <w:ind w:firstLine="0" w:left="0"/>
        <w:jc w:val="center"/>
      </w:pPr>
      <w:r>
        <w:t>к договору о предоставлении вклада в уставный (складочный)</w:t>
      </w:r>
    </w:p>
    <w:p w14:paraId="E5340000">
      <w:pPr>
        <w:widowControl w:val="0"/>
        <w:spacing w:after="0" w:before="0" w:line="240" w:lineRule="auto"/>
        <w:ind w:firstLine="0" w:left="0"/>
        <w:jc w:val="center"/>
      </w:pPr>
      <w:r>
        <w:t>капитал юридического лица, в имущество юридического лица,</w:t>
      </w:r>
    </w:p>
    <w:p w14:paraId="E6340000">
      <w:pPr>
        <w:widowControl w:val="0"/>
        <w:spacing w:after="0" w:before="0" w:line="240" w:lineRule="auto"/>
        <w:ind w:firstLine="0" w:left="0"/>
        <w:jc w:val="center"/>
      </w:pPr>
      <w:r>
        <w:t>в том числе не увеличивающего его уставный (складочный)</w:t>
      </w:r>
    </w:p>
    <w:p w14:paraId="E7340000">
      <w:pPr>
        <w:widowControl w:val="0"/>
        <w:spacing w:after="0" w:before="0" w:line="240" w:lineRule="auto"/>
        <w:ind w:firstLine="0" w:left="0"/>
        <w:jc w:val="center"/>
      </w:pPr>
      <w:r>
        <w:t>капитал, источником финансового обеспечения которого</w:t>
      </w:r>
    </w:p>
    <w:p w14:paraId="E8340000">
      <w:pPr>
        <w:widowControl w:val="0"/>
        <w:spacing w:after="0" w:before="0" w:line="240" w:lineRule="auto"/>
        <w:ind w:firstLine="0" w:left="0"/>
        <w:jc w:val="center"/>
      </w:pPr>
      <w:r>
        <w:t xml:space="preserve">полностью или частично </w:t>
      </w:r>
      <w:r>
        <w:t>являются предоставленные</w:t>
      </w:r>
    </w:p>
    <w:p w14:paraId="E9340000">
      <w:pPr>
        <w:widowControl w:val="0"/>
        <w:spacing w:after="0" w:before="0" w:line="240" w:lineRule="auto"/>
        <w:ind w:firstLine="0" w:left="0"/>
        <w:jc w:val="center"/>
      </w:pPr>
      <w:r>
        <w:t>из федерального бюджета субсидия или бюджетные</w:t>
      </w:r>
    </w:p>
    <w:p w14:paraId="EA340000">
      <w:pPr>
        <w:widowControl w:val="0"/>
        <w:spacing w:after="0" w:before="0" w:line="240" w:lineRule="auto"/>
        <w:ind w:firstLine="0" w:left="0"/>
        <w:jc w:val="center"/>
      </w:pPr>
      <w:r>
        <w:t>инвестиции в соответствии со статьей 80 Бюджетного</w:t>
      </w:r>
    </w:p>
    <w:p w14:paraId="EB340000">
      <w:pPr>
        <w:widowControl w:val="0"/>
        <w:spacing w:after="0" w:before="0" w:line="240" w:lineRule="auto"/>
        <w:ind w:firstLine="0" w:left="0"/>
        <w:jc w:val="center"/>
      </w:pPr>
      <w:r>
        <w:t>кодекса Российской Федерации</w:t>
      </w:r>
    </w:p>
    <w:p w14:paraId="EC340000">
      <w:pPr>
        <w:widowControl w:val="0"/>
        <w:spacing w:after="0" w:before="0" w:line="240" w:lineRule="auto"/>
        <w:ind w:firstLine="0" w:left="0"/>
        <w:jc w:val="center"/>
      </w:pPr>
      <w:r>
        <w:t xml:space="preserve">от "__" ___________ N ___ </w:t>
      </w:r>
    </w:p>
    <w:p w14:paraId="ED340000">
      <w:pPr>
        <w:widowControl w:val="0"/>
        <w:spacing w:after="0" w:before="0" w:line="240" w:lineRule="auto"/>
        <w:ind w:firstLine="0" w:left="0"/>
      </w:pPr>
    </w:p>
    <w:p w14:paraId="EE340000">
      <w:pPr>
        <w:widowControl w:val="0"/>
        <w:spacing w:after="0" w:before="0" w:line="240" w:lineRule="auto"/>
        <w:ind w:firstLine="0" w:left="0"/>
        <w:jc w:val="center"/>
      </w:pPr>
      <w:r>
        <w:t>г. _______________________________________________________</w:t>
      </w:r>
    </w:p>
    <w:p w14:paraId="EF340000">
      <w:pPr>
        <w:widowControl w:val="0"/>
        <w:spacing w:after="0" w:before="0" w:line="240" w:lineRule="auto"/>
        <w:ind w:firstLine="0" w:left="0"/>
        <w:jc w:val="center"/>
      </w:pPr>
      <w:r>
        <w:t>(место заключения дополнительного соглашения)</w:t>
      </w:r>
    </w:p>
    <w:p w14:paraId="F034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340"/>
        <w:gridCol w:w="510"/>
        <w:gridCol w:w="340"/>
        <w:gridCol w:w="1334"/>
        <w:gridCol w:w="340"/>
        <w:gridCol w:w="442"/>
        <w:gridCol w:w="606"/>
        <w:gridCol w:w="340"/>
        <w:gridCol w:w="340"/>
        <w:gridCol w:w="2150"/>
        <w:gridCol w:w="627"/>
        <w:gridCol w:w="3005"/>
      </w:tblGrid>
      <w:tr>
        <w:tc>
          <w:tcPr>
            <w:tcW w:type="dxa" w:w="340"/>
            <w:tcMar>
              <w:top w:type="dxa" w:w="102"/>
              <w:left w:type="dxa" w:w="62"/>
              <w:bottom w:type="dxa" w:w="102"/>
              <w:right w:type="dxa" w:w="62"/>
            </w:tcMar>
          </w:tcPr>
          <w:p w14:paraId="F1340000">
            <w:pPr>
              <w:widowControl w:val="0"/>
              <w:spacing w:after="0" w:before="0" w:line="252" w:lineRule="auto"/>
              <w:ind w:firstLine="0" w:left="0"/>
              <w:jc w:val="right"/>
            </w:pPr>
            <w:r>
              <w:t>"</w:t>
            </w:r>
          </w:p>
        </w:tc>
        <w:tc>
          <w:tcPr>
            <w:tcW w:type="dxa" w:w="510"/>
            <w:tcBorders>
              <w:top w:sz="4" w:val="nil"/>
              <w:left w:sz="4" w:val="nil"/>
              <w:bottom w:color="000000" w:sz="4" w:val="single"/>
              <w:right w:sz="4" w:val="nil"/>
            </w:tcBorders>
            <w:tcMar>
              <w:top w:type="dxa" w:w="102"/>
              <w:left w:type="dxa" w:w="62"/>
              <w:bottom w:type="dxa" w:w="102"/>
              <w:right w:type="dxa" w:w="62"/>
            </w:tcMar>
          </w:tcPr>
          <w:p w14:paraId="F2340000">
            <w:pPr>
              <w:widowControl w:val="0"/>
              <w:spacing w:after="0" w:before="0" w:line="252" w:lineRule="auto"/>
              <w:ind w:firstLine="0" w:left="0"/>
              <w:jc w:val="left"/>
            </w:pPr>
          </w:p>
        </w:tc>
        <w:tc>
          <w:tcPr>
            <w:tcW w:type="dxa" w:w="340"/>
            <w:tcMar>
              <w:top w:type="dxa" w:w="102"/>
              <w:left w:type="dxa" w:w="62"/>
              <w:bottom w:type="dxa" w:w="102"/>
              <w:right w:type="dxa" w:w="62"/>
            </w:tcMar>
          </w:tcPr>
          <w:p w14:paraId="F3340000">
            <w:pPr>
              <w:widowControl w:val="0"/>
              <w:spacing w:after="0" w:before="0" w:line="252" w:lineRule="auto"/>
              <w:ind w:firstLine="0" w:left="0"/>
            </w:pPr>
            <w:r>
              <w:t>"</w:t>
            </w:r>
          </w:p>
        </w:tc>
        <w:tc>
          <w:tcPr>
            <w:tcW w:type="dxa" w:w="1334"/>
            <w:tcBorders>
              <w:top w:sz="4" w:val="nil"/>
              <w:left w:sz="4" w:val="nil"/>
              <w:bottom w:color="000000" w:sz="4" w:val="single"/>
              <w:right w:sz="4" w:val="nil"/>
            </w:tcBorders>
            <w:tcMar>
              <w:top w:type="dxa" w:w="102"/>
              <w:left w:type="dxa" w:w="62"/>
              <w:bottom w:type="dxa" w:w="102"/>
              <w:right w:type="dxa" w:w="62"/>
            </w:tcMar>
          </w:tcPr>
          <w:p w14:paraId="F4340000">
            <w:pPr>
              <w:widowControl w:val="0"/>
              <w:spacing w:after="0" w:before="0" w:line="252" w:lineRule="auto"/>
              <w:ind w:firstLine="0" w:left="0"/>
              <w:jc w:val="left"/>
            </w:pPr>
          </w:p>
        </w:tc>
        <w:tc>
          <w:tcPr>
            <w:tcW w:type="dxa" w:w="340"/>
            <w:tcMar>
              <w:top w:type="dxa" w:w="102"/>
              <w:left w:type="dxa" w:w="62"/>
              <w:bottom w:type="dxa" w:w="102"/>
              <w:right w:type="dxa" w:w="62"/>
            </w:tcMar>
          </w:tcPr>
          <w:p w14:paraId="F5340000">
            <w:pPr>
              <w:widowControl w:val="0"/>
              <w:spacing w:after="0" w:before="0" w:line="252" w:lineRule="auto"/>
              <w:ind w:firstLine="0" w:left="0"/>
              <w:jc w:val="left"/>
            </w:pPr>
          </w:p>
        </w:tc>
        <w:tc>
          <w:tcPr>
            <w:tcW w:type="dxa" w:w="442"/>
            <w:tcMar>
              <w:top w:type="dxa" w:w="102"/>
              <w:left w:type="dxa" w:w="62"/>
              <w:bottom w:type="dxa" w:w="102"/>
              <w:right w:type="dxa" w:w="62"/>
            </w:tcMar>
          </w:tcPr>
          <w:p w14:paraId="F6340000">
            <w:pPr>
              <w:widowControl w:val="0"/>
              <w:spacing w:after="0" w:before="0" w:line="252" w:lineRule="auto"/>
              <w:ind w:firstLine="0" w:left="0"/>
            </w:pPr>
            <w:r>
              <w:t>20</w:t>
            </w:r>
          </w:p>
        </w:tc>
        <w:tc>
          <w:tcPr>
            <w:tcW w:type="dxa" w:w="606"/>
            <w:tcBorders>
              <w:top w:sz="4" w:val="nil"/>
              <w:left w:sz="4" w:val="nil"/>
              <w:bottom w:color="000000" w:sz="4" w:val="single"/>
              <w:right w:sz="4" w:val="nil"/>
            </w:tcBorders>
            <w:tcMar>
              <w:top w:type="dxa" w:w="102"/>
              <w:left w:type="dxa" w:w="62"/>
              <w:bottom w:type="dxa" w:w="102"/>
              <w:right w:type="dxa" w:w="62"/>
            </w:tcMar>
          </w:tcPr>
          <w:p w14:paraId="F7340000">
            <w:pPr>
              <w:widowControl w:val="0"/>
              <w:spacing w:after="0" w:before="0" w:line="252" w:lineRule="auto"/>
              <w:ind w:firstLine="0" w:left="0"/>
              <w:jc w:val="left"/>
            </w:pPr>
          </w:p>
        </w:tc>
        <w:tc>
          <w:tcPr>
            <w:tcW w:type="dxa" w:w="340"/>
            <w:tcMar>
              <w:top w:type="dxa" w:w="102"/>
              <w:left w:type="dxa" w:w="62"/>
              <w:bottom w:type="dxa" w:w="102"/>
              <w:right w:type="dxa" w:w="62"/>
            </w:tcMar>
          </w:tcPr>
          <w:p w14:paraId="F8340000">
            <w:pPr>
              <w:widowControl w:val="0"/>
              <w:spacing w:after="0" w:before="0" w:line="252" w:lineRule="auto"/>
              <w:ind w:firstLine="0" w:left="0"/>
              <w:jc w:val="left"/>
            </w:pPr>
          </w:p>
        </w:tc>
        <w:tc>
          <w:tcPr>
            <w:tcW w:type="dxa" w:w="340"/>
            <w:tcMar>
              <w:top w:type="dxa" w:w="102"/>
              <w:left w:type="dxa" w:w="62"/>
              <w:bottom w:type="dxa" w:w="102"/>
              <w:right w:type="dxa" w:w="62"/>
            </w:tcMar>
          </w:tcPr>
          <w:p w14:paraId="F9340000">
            <w:pPr>
              <w:widowControl w:val="0"/>
              <w:spacing w:after="0" w:before="0" w:line="252" w:lineRule="auto"/>
              <w:ind w:firstLine="0" w:left="0"/>
            </w:pPr>
            <w:r>
              <w:t>г.</w:t>
            </w:r>
          </w:p>
        </w:tc>
        <w:tc>
          <w:tcPr>
            <w:tcW w:type="dxa" w:w="2150"/>
            <w:tcMar>
              <w:top w:type="dxa" w:w="102"/>
              <w:left w:type="dxa" w:w="62"/>
              <w:bottom w:type="dxa" w:w="102"/>
              <w:right w:type="dxa" w:w="62"/>
            </w:tcMar>
          </w:tcPr>
          <w:p w14:paraId="FA340000">
            <w:pPr>
              <w:widowControl w:val="0"/>
              <w:spacing w:after="0" w:before="0" w:line="252" w:lineRule="auto"/>
              <w:ind w:firstLine="0" w:left="0"/>
              <w:jc w:val="left"/>
            </w:pPr>
          </w:p>
        </w:tc>
        <w:tc>
          <w:tcPr>
            <w:tcW w:type="dxa" w:w="627"/>
            <w:tcMar>
              <w:top w:type="dxa" w:w="102"/>
              <w:left w:type="dxa" w:w="62"/>
              <w:bottom w:type="dxa" w:w="102"/>
              <w:right w:type="dxa" w:w="62"/>
            </w:tcMar>
          </w:tcPr>
          <w:p w14:paraId="FB340000">
            <w:pPr>
              <w:widowControl w:val="0"/>
              <w:spacing w:after="0" w:before="0" w:line="252" w:lineRule="auto"/>
              <w:ind w:firstLine="0" w:left="0"/>
            </w:pPr>
            <w:r>
              <w:t>N</w:t>
            </w:r>
          </w:p>
        </w:tc>
        <w:tc>
          <w:tcPr>
            <w:tcW w:type="dxa" w:w="3005"/>
            <w:tcBorders>
              <w:top w:sz="4" w:val="nil"/>
              <w:left w:sz="4" w:val="nil"/>
              <w:bottom w:color="000000" w:sz="4" w:val="single"/>
              <w:right w:sz="4" w:val="nil"/>
            </w:tcBorders>
            <w:tcMar>
              <w:top w:type="dxa" w:w="102"/>
              <w:left w:type="dxa" w:w="62"/>
              <w:bottom w:type="dxa" w:w="102"/>
              <w:right w:type="dxa" w:w="62"/>
            </w:tcMar>
          </w:tcPr>
          <w:p w14:paraId="FC340000">
            <w:pPr>
              <w:widowControl w:val="0"/>
              <w:spacing w:after="0" w:before="0" w:line="252" w:lineRule="auto"/>
              <w:ind w:firstLine="0" w:left="0"/>
              <w:jc w:val="left"/>
            </w:pPr>
          </w:p>
        </w:tc>
      </w:tr>
      <w:tr>
        <w:tc>
          <w:tcPr>
            <w:tcW w:type="dxa" w:w="4592"/>
            <w:gridSpan w:val="9"/>
            <w:tcMar>
              <w:top w:type="dxa" w:w="102"/>
              <w:left w:type="dxa" w:w="62"/>
              <w:bottom w:type="dxa" w:w="102"/>
              <w:right w:type="dxa" w:w="62"/>
            </w:tcMar>
          </w:tcPr>
          <w:p w14:paraId="FD340000">
            <w:pPr>
              <w:widowControl w:val="0"/>
              <w:spacing w:after="0" w:before="0" w:line="252" w:lineRule="auto"/>
              <w:ind w:firstLine="0" w:left="0"/>
              <w:jc w:val="center"/>
            </w:pPr>
            <w:r>
              <w:t>(дата заключения дополнительного соглашения)</w:t>
            </w:r>
          </w:p>
        </w:tc>
        <w:tc>
          <w:tcPr>
            <w:tcW w:type="dxa" w:w="2150"/>
            <w:tcMar>
              <w:top w:type="dxa" w:w="102"/>
              <w:left w:type="dxa" w:w="62"/>
              <w:bottom w:type="dxa" w:w="102"/>
              <w:right w:type="dxa" w:w="62"/>
            </w:tcMar>
          </w:tcPr>
          <w:p w14:paraId="FE340000">
            <w:pPr>
              <w:widowControl w:val="0"/>
              <w:spacing w:after="0" w:before="0" w:line="252" w:lineRule="auto"/>
              <w:ind w:firstLine="0" w:left="0"/>
              <w:jc w:val="left"/>
            </w:pPr>
          </w:p>
        </w:tc>
        <w:tc>
          <w:tcPr>
            <w:tcW w:type="dxa" w:w="627"/>
            <w:tcMar>
              <w:top w:type="dxa" w:w="102"/>
              <w:left w:type="dxa" w:w="62"/>
              <w:bottom w:type="dxa" w:w="102"/>
              <w:right w:type="dxa" w:w="62"/>
            </w:tcMar>
          </w:tcPr>
          <w:p w14:paraId="FF340000">
            <w:pPr>
              <w:widowControl w:val="0"/>
              <w:spacing w:after="0" w:before="0" w:line="252" w:lineRule="auto"/>
              <w:ind w:firstLine="0" w:left="0"/>
              <w:jc w:val="left"/>
            </w:pPr>
          </w:p>
        </w:tc>
        <w:tc>
          <w:tcPr>
            <w:tcW w:type="dxa" w:w="3005"/>
            <w:tcBorders>
              <w:top w:color="000000" w:sz="4" w:val="single"/>
              <w:left w:sz="4" w:val="nil"/>
              <w:bottom w:sz="4" w:val="nil"/>
              <w:right w:sz="4" w:val="nil"/>
            </w:tcBorders>
            <w:tcMar>
              <w:top w:type="dxa" w:w="102"/>
              <w:left w:type="dxa" w:w="62"/>
              <w:bottom w:type="dxa" w:w="102"/>
              <w:right w:type="dxa" w:w="62"/>
            </w:tcMar>
          </w:tcPr>
          <w:p w14:paraId="00350000">
            <w:pPr>
              <w:widowControl w:val="0"/>
              <w:spacing w:after="0" w:before="0" w:line="252" w:lineRule="auto"/>
              <w:ind w:firstLine="0" w:left="0"/>
              <w:jc w:val="center"/>
            </w:pPr>
            <w:r>
              <w:t>(номер дополнительного соглашения)</w:t>
            </w:r>
          </w:p>
        </w:tc>
      </w:tr>
    </w:tbl>
    <w:p w14:paraId="01350000">
      <w:pPr>
        <w:widowControl w:val="0"/>
        <w:spacing w:after="0" w:before="0" w:line="240" w:lineRule="auto"/>
        <w:ind w:firstLine="0" w:left="0"/>
      </w:pPr>
    </w:p>
    <w:p w14:paraId="02350000">
      <w:pPr>
        <w:widowControl w:val="0"/>
        <w:spacing w:after="0" w:before="0" w:line="240" w:lineRule="auto"/>
        <w:ind w:firstLine="0" w:left="0"/>
      </w:pPr>
      <w:r>
        <w:t>Фонд поддержки проектов Национальной технологической инициативы (ОГРН 1167700062529, ИНН 7703415058, КПП 773101001, место нахождения: 121205, г. Москва, Территория инновационного центра Сколково, ул. Нобеля, д. 1, этаж 4, помещ.</w:t>
      </w:r>
      <w:r>
        <w:t>V</w:t>
      </w:r>
      <w:r>
        <w:t xml:space="preserve">), в лице________________________________________________________________________________, действующего на основании_______________________, именуемое в дальнейшем </w:t>
      </w:r>
      <w:r>
        <w:rPr>
          <w:b w:val="1"/>
        </w:rPr>
        <w:t>«Получатель средств из бюджета»,</w:t>
      </w:r>
      <w:r>
        <w:t xml:space="preserve"> </w:t>
      </w:r>
    </w:p>
    <w:p w14:paraId="03350000">
      <w:pPr>
        <w:widowControl w:val="0"/>
        <w:spacing w:after="0" w:before="0" w:line="240" w:lineRule="auto"/>
        <w:ind w:firstLine="0" w:left="0"/>
      </w:pPr>
      <w:r>
        <w:t xml:space="preserve">и _____________________________, именуемое в дальнейшем "Организация", в лице _________________________, действующего(ей) на основании ____________________________________________, далее именуемые  "Стороны",  в  соответствии  с  </w:t>
      </w:r>
      <w:r>
        <w:rPr>
          <w:u w:val="single"/>
        </w:rPr>
        <w:fldChar w:fldCharType="begin"/>
      </w:r>
      <w:r>
        <w:rPr>
          <w:u w:val="single"/>
        </w:rPr>
        <w:instrText>HYPERLINK "file:///C:/Users/tikhonov.pa/Desktop/Корпоративка/Шаблоны%20договоров/Новый%20договор%20взноса/Приказ%20Минфина.rtf#Par344" \o "    8.3.  Изменение настоящего Договора осуществляется по соглашению Сторон"</w:instrText>
      </w:r>
      <w:r>
        <w:rPr>
          <w:u w:val="single"/>
        </w:rPr>
        <w:fldChar w:fldCharType="separate"/>
      </w:r>
      <w:r>
        <w:rPr>
          <w:u w:val="single"/>
        </w:rPr>
        <w:t>пунктом  8.3</w:t>
      </w:r>
      <w:r>
        <w:rPr>
          <w:u w:val="single"/>
        </w:rPr>
        <w:fldChar w:fldCharType="end"/>
      </w:r>
      <w:r>
        <w:t xml:space="preserve">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являются субсидия или бюджетные инвестиции в соответствии со статьей  80  Бюджетного  кодекса  Российской  Федерации, предоставленные из федерального  бюджета  от  "__"  _____N  _____ (далее - Договор) заключили настоящее Дополнительное соглашение к Договору о нижеследующем.</w:t>
      </w:r>
    </w:p>
    <w:p w14:paraId="04350000">
      <w:pPr>
        <w:widowControl w:val="0"/>
        <w:spacing w:after="0" w:before="0" w:line="240" w:lineRule="auto"/>
        <w:ind w:firstLine="540" w:left="0"/>
      </w:pPr>
      <w:r>
        <w:t>1. Внести в Договор следующие изменения:</w:t>
      </w:r>
    </w:p>
    <w:p w14:paraId="05350000">
      <w:pPr>
        <w:widowControl w:val="0"/>
        <w:spacing w:after="0" w:before="240" w:line="240" w:lineRule="auto"/>
        <w:ind w:firstLine="540" w:left="0"/>
      </w:pPr>
      <w:r>
        <w:t>1.1. В преамбуле:</w:t>
      </w:r>
    </w:p>
    <w:p w14:paraId="06350000">
      <w:pPr>
        <w:widowControl w:val="0"/>
        <w:spacing w:after="0" w:before="240" w:line="240" w:lineRule="auto"/>
        <w:ind w:firstLine="540" w:left="0"/>
      </w:pPr>
      <w:r>
        <w:t>1.1.1. слова "_______________________________" заменить словами "_________________________".</w:t>
      </w:r>
    </w:p>
    <w:p w14:paraId="07350000">
      <w:pPr>
        <w:widowControl w:val="0"/>
        <w:spacing w:after="0" w:before="240" w:line="240" w:lineRule="auto"/>
        <w:ind w:firstLine="540" w:left="0"/>
      </w:pPr>
      <w:r>
        <w:t xml:space="preserve">1.2. В </w:t>
      </w:r>
      <w:r>
        <w:rPr>
          <w:u w:val="single"/>
        </w:rPr>
        <w:fldChar w:fldCharType="begin"/>
      </w:r>
      <w:r>
        <w:rPr>
          <w:u w:val="single"/>
        </w:rPr>
        <w:instrText>HYPERLINK "file:///C:/Users/tikhonov.pa/Desktop/Корпоративка/Шаблоны%20договоров/Новый%20договор%20взноса/Приказ%20Минфина.rtf#Par117" \o "I. Предмет Договора"</w:instrText>
      </w:r>
      <w:r>
        <w:rPr>
          <w:u w:val="single"/>
        </w:rPr>
        <w:fldChar w:fldCharType="separate"/>
      </w:r>
      <w:r>
        <w:rPr>
          <w:u w:val="single"/>
        </w:rPr>
        <w:t>разделе I</w:t>
      </w:r>
      <w:r>
        <w:rPr>
          <w:u w:val="single"/>
        </w:rPr>
        <w:fldChar w:fldCharType="end"/>
      </w:r>
      <w:r>
        <w:t xml:space="preserve"> "Предмет договора":</w:t>
      </w:r>
    </w:p>
    <w:p w14:paraId="08350000">
      <w:pPr>
        <w:widowControl w:val="0"/>
        <w:spacing w:after="0" w:before="240" w:line="240" w:lineRule="auto"/>
        <w:ind w:firstLine="540" w:left="0"/>
      </w:pPr>
      <w:r>
        <w:t xml:space="preserve">1.2.1. </w:t>
      </w:r>
      <w:r>
        <w:rPr>
          <w:u w:val="single"/>
        </w:rPr>
        <w:fldChar w:fldCharType="begin"/>
      </w:r>
      <w:r>
        <w:rPr>
          <w:u w:val="single"/>
        </w:rPr>
        <w:instrText>HYPERLINK "file:///C:/Users/tikhonov.pa/Desktop/Корпоративка/Шаблоны%20договоров/Новый%20договор%20взноса/Приказ%20Минфина.rtf#Par119" \o "    1.1. Предметом настоящего Договора является предоставление в 20__ году/"</w:instrText>
      </w:r>
      <w:r>
        <w:rPr>
          <w:u w:val="single"/>
        </w:rPr>
        <w:fldChar w:fldCharType="separate"/>
      </w:r>
      <w:r>
        <w:rPr>
          <w:u w:val="single"/>
        </w:rPr>
        <w:t>пункт 1.1</w:t>
      </w:r>
      <w:r>
        <w:rPr>
          <w:u w:val="single"/>
        </w:rPr>
        <w:fldChar w:fldCharType="end"/>
      </w:r>
      <w:r>
        <w:t xml:space="preserve"> изложить в следующей редакции: "1.1. ______________________________________:";</w:t>
      </w:r>
    </w:p>
    <w:p w14:paraId="09350000">
      <w:pPr>
        <w:widowControl w:val="0"/>
        <w:spacing w:after="0" w:before="0" w:line="240" w:lineRule="auto"/>
        <w:ind w:firstLine="540" w:left="0"/>
      </w:pPr>
      <w:r>
        <w:t xml:space="preserve">1.2.2. </w:t>
      </w:r>
      <w:r>
        <w:rPr>
          <w:u w:val="single"/>
        </w:rPr>
        <w:fldChar w:fldCharType="begin"/>
      </w:r>
      <w:r>
        <w:rPr>
          <w:u w:val="single"/>
        </w:rPr>
        <w:instrText>HYPERLINK "file:///C:/Users/tikhonov.pa/Desktop/Корпоративка/Шаблоны%20договоров/Новый%20договор%20взноса/Приказ%20Минфина.rtf#Par124" \o "    1.1.1. достижения результата федерального проекта _______________ &lt;6&gt;."</w:instrText>
      </w:r>
      <w:r>
        <w:rPr>
          <w:u w:val="single"/>
        </w:rPr>
        <w:fldChar w:fldCharType="separate"/>
      </w:r>
      <w:r>
        <w:rPr>
          <w:u w:val="single"/>
        </w:rPr>
        <w:t>пункт 1.1.1</w:t>
      </w:r>
      <w:r>
        <w:rPr>
          <w:u w:val="single"/>
        </w:rPr>
        <w:fldChar w:fldCharType="end"/>
      </w:r>
      <w:r>
        <w:t xml:space="preserve"> изложить в следующей редакции: "1.1.1. __________________________________.";</w:t>
      </w:r>
    </w:p>
    <w:p w14:paraId="0A350000">
      <w:pPr>
        <w:widowControl w:val="0"/>
        <w:spacing w:after="0" w:before="0" w:line="240" w:lineRule="auto"/>
        <w:ind w:firstLine="540" w:left="0"/>
      </w:pPr>
      <w:r>
        <w:t xml:space="preserve">1.2.3. </w:t>
      </w:r>
      <w:r>
        <w:rPr>
          <w:u w:val="single"/>
        </w:rPr>
        <w:fldChar w:fldCharType="begin"/>
      </w:r>
      <w:r>
        <w:rPr>
          <w:u w:val="single"/>
        </w:rPr>
        <w:instrText>HYPERLINK "file:///C:/Users/tikhonov.pa/Desktop/Корпоративка/Шаблоны%20договоров/Новый%20договор%20взноса/Приказ%20Минфина.rtf#Par128" \o "1.2. Средства Вклада являются источником финансового обеспечения капитальных вложений в объекты капитального строительства и (или) приобретения объектов недвижимого имущества (далее - Объекты) в соответствии с приложением N _____ к настоящему Договору, яв"</w:instrText>
      </w:r>
      <w:r>
        <w:rPr>
          <w:u w:val="single"/>
        </w:rPr>
        <w:fldChar w:fldCharType="separate"/>
      </w:r>
      <w:r>
        <w:rPr>
          <w:u w:val="single"/>
        </w:rPr>
        <w:t>пункт 1.2</w:t>
      </w:r>
      <w:r>
        <w:rPr>
          <w:u w:val="single"/>
        </w:rPr>
        <w:fldChar w:fldCharType="end"/>
      </w:r>
      <w:r>
        <w:t xml:space="preserve"> изложить в следующей редакции: "1.2. _____________________________________.".</w:t>
      </w:r>
    </w:p>
    <w:p w14:paraId="0B350000">
      <w:pPr>
        <w:widowControl w:val="0"/>
        <w:spacing w:after="0" w:before="0" w:line="240" w:lineRule="auto"/>
        <w:ind w:firstLine="540" w:left="0"/>
      </w:pPr>
      <w:r>
        <w:t xml:space="preserve">1.3. В </w:t>
      </w:r>
      <w:r>
        <w:rPr>
          <w:u w:val="single"/>
        </w:rPr>
        <w:fldChar w:fldCharType="begin"/>
      </w:r>
      <w:r>
        <w:rPr>
          <w:u w:val="single"/>
        </w:rPr>
        <w:instrText>HYPERLINK "file:///C:/Users/tikhonov.pa/Desktop/Корпоративка/Шаблоны%20договоров/Новый%20договор%20взноса/Приказ%20Минфина.rtf#Par130" \o "II. Финансовое обеспечение предоставления Вклада"</w:instrText>
      </w:r>
      <w:r>
        <w:rPr>
          <w:u w:val="single"/>
        </w:rPr>
        <w:fldChar w:fldCharType="separate"/>
      </w:r>
      <w:r>
        <w:rPr>
          <w:u w:val="single"/>
        </w:rPr>
        <w:t>разделе II</w:t>
      </w:r>
      <w:r>
        <w:rPr>
          <w:u w:val="single"/>
        </w:rPr>
        <w:fldChar w:fldCharType="end"/>
      </w:r>
      <w:r>
        <w:t xml:space="preserve"> "Финансовое обеспечение предоставления Вклада":1.3.1. </w:t>
      </w:r>
      <w:r>
        <w:rPr>
          <w:u w:val="single"/>
        </w:rPr>
        <w:fldChar w:fldCharType="begin"/>
      </w:r>
      <w:r>
        <w:rPr>
          <w:u w:val="single"/>
        </w:rPr>
        <w:instrText>HYPERLINK "file:///C:/Users/tikhonov.pa/Desktop/Корпоративка/Шаблоны%20договоров/Новый%20договор%20взноса/Приказ%20Минфина.rtf#Par132" \o "    2.1. Вклад предоставляется Организации в общем размере ________________"</w:instrText>
      </w:r>
      <w:r>
        <w:rPr>
          <w:u w:val="single"/>
        </w:rPr>
        <w:fldChar w:fldCharType="separate"/>
      </w:r>
      <w:r>
        <w:rPr>
          <w:u w:val="single"/>
        </w:rPr>
        <w:t>пункт 2.1</w:t>
      </w:r>
      <w:r>
        <w:rPr>
          <w:u w:val="single"/>
        </w:rPr>
        <w:fldChar w:fldCharType="end"/>
      </w:r>
      <w:r>
        <w:t xml:space="preserve"> изложить в следующей редакции: "2.1. _________________________________.".</w:t>
      </w:r>
    </w:p>
    <w:p w14:paraId="0C350000">
      <w:pPr>
        <w:widowControl w:val="0"/>
        <w:spacing w:after="0" w:before="0" w:line="240" w:lineRule="auto"/>
        <w:ind w:firstLine="540" w:left="0"/>
      </w:pPr>
      <w:r>
        <w:t xml:space="preserve">1.4. В </w:t>
      </w:r>
      <w:r>
        <w:rPr>
          <w:u w:val="single"/>
        </w:rPr>
        <w:fldChar w:fldCharType="begin"/>
      </w:r>
      <w:r>
        <w:rPr>
          <w:u w:val="single"/>
        </w:rPr>
        <w:instrText>HYPERLINK "file:///C:/Users/tikhonov.pa/Desktop/Корпоративка/Шаблоны%20договоров/Новый%20договор%20взноса/Приказ%20Минфина.rtf#Par155" \o "III. Условия предоставления Вклада"</w:instrText>
      </w:r>
      <w:r>
        <w:rPr>
          <w:u w:val="single"/>
        </w:rPr>
        <w:fldChar w:fldCharType="separate"/>
      </w:r>
      <w:r>
        <w:rPr>
          <w:u w:val="single"/>
        </w:rPr>
        <w:t>разделе III</w:t>
      </w:r>
      <w:r>
        <w:rPr>
          <w:u w:val="single"/>
        </w:rPr>
        <w:fldChar w:fldCharType="end"/>
      </w:r>
      <w:r>
        <w:t xml:space="preserve"> "Условия предоставления Вклада":1.4.1. в </w:t>
      </w:r>
      <w:r>
        <w:rPr>
          <w:u w:val="single"/>
        </w:rPr>
        <w:fldChar w:fldCharType="begin"/>
      </w:r>
      <w:r>
        <w:rPr>
          <w:u w:val="single"/>
        </w:rPr>
        <w:instrText>HYPERLINK "file:///C:/Users/tikhonov.pa/Desktop/Корпоративка/Шаблоны%20договоров/Новый%20договор%20взноса/Приказ%20Минфина.rtf#Par160" \o "    3.1.3.  Акции выпущены Организацией в соответствии с решением о выпуске"</w:instrText>
      </w:r>
      <w:r>
        <w:rPr>
          <w:u w:val="single"/>
        </w:rPr>
        <w:fldChar w:fldCharType="separate"/>
      </w:r>
      <w:r>
        <w:rPr>
          <w:u w:val="single"/>
        </w:rPr>
        <w:t>пункте 3.1.3</w:t>
      </w:r>
      <w:r>
        <w:rPr>
          <w:u w:val="single"/>
        </w:rPr>
        <w:fldChar w:fldCharType="end"/>
      </w:r>
      <w:r>
        <w:t xml:space="preserve"> слова "____________________" /наименование органа (организации)осуществившего(ей) государственную регистрацию выпуска (дополнительного выпуска) Акций/ заменить словами "__________"; наименование органа (организации), осуществившего(ей) государственную регистрацию выпуска (дополнительного выпуска) Акций)</w:t>
      </w:r>
    </w:p>
    <w:p w14:paraId="0D350000">
      <w:pPr>
        <w:widowControl w:val="0"/>
        <w:spacing w:after="0" w:before="0" w:line="240" w:lineRule="auto"/>
        <w:ind w:firstLine="540" w:left="0"/>
      </w:pPr>
      <w:r>
        <w:t xml:space="preserve">1.4.2. </w:t>
      </w:r>
      <w:r>
        <w:rPr>
          <w:u w:val="single"/>
        </w:rPr>
        <w:fldChar w:fldCharType="begin"/>
      </w:r>
      <w:r>
        <w:rPr>
          <w:u w:val="single"/>
        </w:rPr>
        <w:instrText>HYPERLINK "file:///C:/Users/tikhonov.pa/Desktop/Корпоративка/Шаблоны%20договоров/Новый%20договор%20взноса/Приказ%20Минфина.rtf#Par165" \o "    3.1.3.1. "__" ______ 20__ г. за государственным регистрационным номером"</w:instrText>
      </w:r>
      <w:r>
        <w:rPr>
          <w:u w:val="single"/>
        </w:rPr>
        <w:fldChar w:fldCharType="separate"/>
      </w:r>
      <w:r>
        <w:rPr>
          <w:u w:val="single"/>
        </w:rPr>
        <w:t>пункт 3.1.3.1</w:t>
      </w:r>
      <w:r>
        <w:rPr>
          <w:u w:val="single"/>
        </w:rPr>
        <w:fldChar w:fldCharType="end"/>
      </w:r>
      <w:r>
        <w:t xml:space="preserve"> изложить в следующей редакции: "3.1.3.1. _________________________;"</w:t>
      </w:r>
    </w:p>
    <w:p w14:paraId="0E350000">
      <w:pPr>
        <w:widowControl w:val="0"/>
        <w:spacing w:after="0" w:before="0" w:line="240" w:lineRule="auto"/>
        <w:ind w:firstLine="540" w:left="0"/>
      </w:pPr>
      <w:r>
        <w:t xml:space="preserve">1.4.3. </w:t>
      </w:r>
      <w:r>
        <w:rPr>
          <w:u w:val="single"/>
        </w:rPr>
        <w:fldChar w:fldCharType="begin"/>
      </w:r>
      <w:r>
        <w:rPr>
          <w:u w:val="single"/>
        </w:rPr>
        <w:instrText>HYPERLINK "file:///C:/Users/tikhonov.pa/Desktop/Корпоративка/Шаблоны%20договоров/Новый%20договор%20взноса/Приказ%20Минфина.rtf#Par168" \o "    3.1.3.2. "__" ______ 20__ г. за государственным регистрационным номером"</w:instrText>
      </w:r>
      <w:r>
        <w:rPr>
          <w:u w:val="single"/>
        </w:rPr>
        <w:fldChar w:fldCharType="separate"/>
      </w:r>
      <w:r>
        <w:rPr>
          <w:u w:val="single"/>
        </w:rPr>
        <w:t>пункт 3.1.3.2</w:t>
      </w:r>
      <w:r>
        <w:rPr>
          <w:u w:val="single"/>
        </w:rPr>
        <w:fldChar w:fldCharType="end"/>
      </w:r>
      <w:r>
        <w:t xml:space="preserve"> изложить в следующей редакции: "3.1.3.2. __________________________;";</w:t>
      </w:r>
    </w:p>
    <w:p w14:paraId="0F350000">
      <w:pPr>
        <w:widowControl w:val="0"/>
        <w:spacing w:after="0" w:before="0" w:line="240" w:lineRule="auto"/>
        <w:ind w:firstLine="540" w:left="0"/>
      </w:pPr>
      <w:r>
        <w:t xml:space="preserve">1.4.4. </w:t>
      </w:r>
      <w:r>
        <w:rPr>
          <w:u w:val="single"/>
        </w:rPr>
        <w:fldChar w:fldCharType="begin"/>
      </w:r>
      <w:r>
        <w:rPr>
          <w:u w:val="single"/>
        </w:rPr>
        <w:instrText>HYPERLINK "file:///C:/Users/tikhonov.pa/Desktop/Корпоративка/Шаблоны%20договоров/Новый%20договор%20взноса/Приказ%20Минфина.rtf#Par171" \o "    3.1.3.3. "__" ______ 20__ г. за государственным регистрационным номером"</w:instrText>
      </w:r>
      <w:r>
        <w:rPr>
          <w:u w:val="single"/>
        </w:rPr>
        <w:fldChar w:fldCharType="separate"/>
      </w:r>
      <w:r>
        <w:rPr>
          <w:u w:val="single"/>
        </w:rPr>
        <w:t>пункт 3.1.3.3</w:t>
      </w:r>
      <w:r>
        <w:rPr>
          <w:u w:val="single"/>
        </w:rPr>
        <w:fldChar w:fldCharType="end"/>
      </w:r>
      <w:r>
        <w:t xml:space="preserve"> изложить в следующей редакции: "3.1.3.3. _________________________.";</w:t>
      </w:r>
    </w:p>
    <w:p w14:paraId="10350000">
      <w:pPr>
        <w:widowControl w:val="0"/>
        <w:spacing w:after="0" w:before="0" w:line="240" w:lineRule="auto"/>
        <w:ind w:firstLine="540" w:left="0"/>
      </w:pPr>
      <w:r>
        <w:t xml:space="preserve">1.4.5. </w:t>
      </w:r>
      <w:r>
        <w:rPr>
          <w:u w:val="single"/>
        </w:rPr>
        <w:fldChar w:fldCharType="begin"/>
      </w:r>
      <w:r>
        <w:rPr>
          <w:u w:val="single"/>
        </w:rPr>
        <w:instrText>HYPERLINK "file:///C:/Users/tikhonov.pa/Desktop/Корпоративка/Шаблоны%20договоров/Новый%20договор%20взноса/Приказ%20Минфина.rtf#Par174" \o "    3.2. Вклад предоставляется в оплату _____________________________ &lt;14&gt;."</w:instrText>
      </w:r>
      <w:r>
        <w:rPr>
          <w:u w:val="single"/>
        </w:rPr>
        <w:fldChar w:fldCharType="separate"/>
      </w:r>
      <w:r>
        <w:rPr>
          <w:u w:val="single"/>
        </w:rPr>
        <w:t>пункт 3.2</w:t>
      </w:r>
      <w:r>
        <w:rPr>
          <w:u w:val="single"/>
        </w:rPr>
        <w:fldChar w:fldCharType="end"/>
      </w:r>
      <w:r>
        <w:t xml:space="preserve"> изложить в следующей редакции: "3.2. ______________.";</w:t>
      </w:r>
    </w:p>
    <w:p w14:paraId="11350000">
      <w:pPr>
        <w:widowControl w:val="0"/>
        <w:spacing w:after="0" w:before="0" w:line="240" w:lineRule="auto"/>
        <w:ind w:firstLine="540" w:left="0"/>
      </w:pPr>
      <w:r>
        <w:t xml:space="preserve">1.4.6. </w:t>
      </w:r>
      <w:r>
        <w:rPr>
          <w:u w:val="single"/>
        </w:rPr>
        <w:fldChar w:fldCharType="begin"/>
      </w:r>
      <w:r>
        <w:rPr>
          <w:u w:val="single"/>
        </w:rPr>
        <w:instrText>HYPERLINK "file:///C:/Users/tikhonov.pa/Desktop/Корпоративка/Шаблоны%20договоров/Новый%20договор%20взноса/Приказ%20Минфина.rtf#Par175" \o "    3.3. Перечисление Вклада осуществляется не позднее ______________ &lt;15&gt;:"</w:instrText>
      </w:r>
      <w:r>
        <w:rPr>
          <w:u w:val="single"/>
        </w:rPr>
        <w:fldChar w:fldCharType="separate"/>
      </w:r>
      <w:r>
        <w:rPr>
          <w:u w:val="single"/>
        </w:rPr>
        <w:t>пункт 3.3</w:t>
      </w:r>
      <w:r>
        <w:rPr>
          <w:u w:val="single"/>
        </w:rPr>
        <w:fldChar w:fldCharType="end"/>
      </w:r>
      <w:r>
        <w:t xml:space="preserve"> изложить в следующей редакции: "3.3. </w:t>
      </w:r>
      <w:r>
        <w:rPr>
          <w:u w:val="single"/>
        </w:rPr>
        <w:t>______________________</w:t>
      </w:r>
      <w:r>
        <w:t>_:";</w:t>
      </w:r>
    </w:p>
    <w:p w14:paraId="12350000">
      <w:pPr>
        <w:widowControl w:val="0"/>
        <w:spacing w:after="0" w:before="0" w:line="240" w:lineRule="auto"/>
        <w:ind w:firstLine="0" w:left="0"/>
      </w:pPr>
      <w:r>
        <w:t xml:space="preserve">    1.4.7. в </w:t>
      </w:r>
      <w:r>
        <w:rPr>
          <w:u w:val="single"/>
        </w:rPr>
        <w:fldChar w:fldCharType="begin"/>
      </w:r>
      <w:r>
        <w:rPr>
          <w:u w:val="single"/>
        </w:rPr>
        <w:instrText>HYPERLINK "file:///C:/Users/tikhonov.pa/Desktop/Корпоративка/Шаблоны%20договоров/Новый%20договор%20взноса/Приказ%20Минфина.rtf#Par176" \o "    3.3.1. на счет ____________________________________, открытый для учета"</w:instrText>
      </w:r>
      <w:r>
        <w:rPr>
          <w:u w:val="single"/>
        </w:rPr>
        <w:fldChar w:fldCharType="separate"/>
      </w:r>
      <w:r>
        <w:rPr>
          <w:u w:val="single"/>
        </w:rPr>
        <w:t>пункте 3.3.1</w:t>
      </w:r>
      <w:r>
        <w:rPr>
          <w:u w:val="single"/>
        </w:rPr>
        <w:fldChar w:fldCharType="end"/>
      </w:r>
      <w:r>
        <w:t xml:space="preserve"> слова "в _______________________________________" /наименование территориального органа Федерального казначейства/ заменить словами "в ______";/наименование территориального органа Федерального казначейства/</w:t>
      </w:r>
    </w:p>
    <w:p w14:paraId="13350000">
      <w:pPr>
        <w:widowControl w:val="0"/>
        <w:spacing w:after="0" w:before="0" w:line="240" w:lineRule="auto"/>
        <w:ind w:firstLine="540" w:left="0"/>
      </w:pPr>
      <w:r>
        <w:t xml:space="preserve">1.4.8. </w:t>
      </w:r>
      <w:r>
        <w:rPr>
          <w:u w:val="single"/>
        </w:rPr>
        <w:fldChar w:fldCharType="begin"/>
      </w:r>
      <w:r>
        <w:rPr>
          <w:u w:val="single"/>
        </w:rPr>
        <w:instrText>HYPERLINK "file:///C:/Users/tikhonov.pa/Desktop/Корпоративка/Шаблоны%20договоров/Новый%20договор%20взноса/Приказ%20Минфина.rtf#Par189" \o "3.6. Расходы, источником финансового обеспечения которых являются средства Вклада,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w:instrText>
      </w:r>
      <w:r>
        <w:rPr>
          <w:u w:val="single"/>
        </w:rPr>
        <w:fldChar w:fldCharType="separate"/>
      </w:r>
      <w:r>
        <w:rPr>
          <w:u w:val="single"/>
        </w:rPr>
        <w:t>пункт 3.6</w:t>
      </w:r>
      <w:r>
        <w:rPr>
          <w:u w:val="single"/>
        </w:rPr>
        <w:fldChar w:fldCharType="end"/>
      </w:r>
      <w:r>
        <w:t xml:space="preserve"> изложить в следующей редакции:</w:t>
      </w:r>
    </w:p>
    <w:p w14:paraId="14350000">
      <w:pPr>
        <w:widowControl w:val="0"/>
        <w:spacing w:after="0" w:before="200" w:line="240" w:lineRule="auto"/>
        <w:ind w:firstLine="0" w:left="0"/>
      </w:pPr>
      <w:r>
        <w:t xml:space="preserve">    "3.6. _______________________________________________________.".</w:t>
      </w:r>
    </w:p>
    <w:p w14:paraId="15350000">
      <w:pPr>
        <w:widowControl w:val="0"/>
        <w:spacing w:after="0" w:before="0" w:line="240" w:lineRule="auto"/>
        <w:ind w:firstLine="540" w:left="0"/>
      </w:pPr>
      <w:r>
        <w:t xml:space="preserve">1.5. В </w:t>
      </w:r>
      <w:r>
        <w:rPr>
          <w:u w:val="single"/>
        </w:rPr>
        <w:fldChar w:fldCharType="begin"/>
      </w:r>
      <w:r>
        <w:rPr>
          <w:u w:val="single"/>
        </w:rPr>
        <w:instrText>HYPERLINK "file:///C:/Users/tikhonov.pa/Desktop/Корпоративка/Шаблоны%20договоров/Новый%20договор%20взноса/Приказ%20Минфина.rtf#Par194" \o "IV. Стоимость участия в капитале"</w:instrText>
      </w:r>
      <w:r>
        <w:rPr>
          <w:u w:val="single"/>
        </w:rPr>
        <w:fldChar w:fldCharType="separate"/>
      </w:r>
      <w:r>
        <w:rPr>
          <w:u w:val="single"/>
        </w:rPr>
        <w:t>разделе IV</w:t>
      </w:r>
      <w:r>
        <w:rPr>
          <w:u w:val="single"/>
        </w:rPr>
        <w:fldChar w:fldCharType="end"/>
      </w:r>
      <w:r>
        <w:t xml:space="preserve"> "Стоимость участия в капитале":</w:t>
      </w:r>
    </w:p>
    <w:p w14:paraId="16350000">
      <w:pPr>
        <w:widowControl w:val="0"/>
        <w:spacing w:after="0" w:before="200" w:line="240" w:lineRule="auto"/>
        <w:ind w:firstLine="0" w:left="0"/>
      </w:pPr>
      <w:r>
        <w:t xml:space="preserve">    1.5.1. в </w:t>
      </w:r>
      <w:r>
        <w:rPr>
          <w:u w:val="single"/>
        </w:rPr>
        <w:fldChar w:fldCharType="begin"/>
      </w:r>
      <w:r>
        <w:rPr>
          <w:u w:val="single"/>
        </w:rPr>
        <w:instrText>HYPERLINK "file:///C:/Users/tikhonov.pa/Desktop/Корпоративка/Шаблоны%20договоров/Новый%20договор%20взноса/Приказ%20Минфина.rtf#Par198" \o "    4.2.1. _________________ (___________________) рублей __ копеек за одну"</w:instrText>
      </w:r>
      <w:r>
        <w:rPr>
          <w:u w:val="single"/>
        </w:rPr>
        <w:fldChar w:fldCharType="separate"/>
      </w:r>
      <w:r>
        <w:rPr>
          <w:u w:val="single"/>
        </w:rPr>
        <w:t>пункте 4.2.1</w:t>
      </w:r>
      <w:r>
        <w:rPr>
          <w:u w:val="single"/>
        </w:rPr>
        <w:fldChar w:fldCharType="end"/>
      </w:r>
      <w:r>
        <w:t xml:space="preserve"> слова "____________ (____________________) /сумма цифрами/ сумма прописью/ рублей __ копеек" заменить словами "_________________ (___________________)</w:t>
      </w:r>
    </w:p>
    <w:p w14:paraId="17350000">
      <w:pPr>
        <w:widowControl w:val="0"/>
        <w:spacing w:after="0" w:before="0" w:line="240" w:lineRule="auto"/>
        <w:ind w:firstLine="0" w:left="0"/>
      </w:pPr>
      <w:r>
        <w:t>/сумма цифрами/сумма прописью/ рублей __ копеек";</w:t>
      </w:r>
    </w:p>
    <w:p w14:paraId="18350000">
      <w:pPr>
        <w:widowControl w:val="0"/>
        <w:spacing w:after="0" w:before="0" w:line="240" w:lineRule="auto"/>
        <w:ind w:firstLine="0" w:left="0"/>
      </w:pPr>
      <w:r>
        <w:t xml:space="preserve">    1.5.2. в </w:t>
      </w:r>
      <w:r>
        <w:rPr>
          <w:u w:val="single"/>
        </w:rPr>
        <w:fldChar w:fldCharType="begin"/>
      </w:r>
      <w:r>
        <w:rPr>
          <w:u w:val="single"/>
        </w:rPr>
        <w:instrText>HYPERLINK "file:///C:/Users/tikhonov.pa/Desktop/Корпоративка/Шаблоны%20договоров/Новый%20договор%20взноса/Приказ%20Минфина.rtf#Par202" \o "    4.2.2. _________________ (___________________) рублей __ копеек за одну"</w:instrText>
      </w:r>
      <w:r>
        <w:rPr>
          <w:u w:val="single"/>
        </w:rPr>
        <w:fldChar w:fldCharType="separate"/>
      </w:r>
      <w:r>
        <w:rPr>
          <w:u w:val="single"/>
        </w:rPr>
        <w:t>пункте 4.2.2</w:t>
      </w:r>
      <w:r>
        <w:rPr>
          <w:u w:val="single"/>
        </w:rPr>
        <w:fldChar w:fldCharType="end"/>
      </w:r>
      <w:r>
        <w:t xml:space="preserve"> слова "____________ (____________________) /сумма цифрами/ сумма прописью/ рублей __ копеек" заменить словами "_________________ (___________________)</w:t>
      </w:r>
    </w:p>
    <w:p w14:paraId="19350000">
      <w:pPr>
        <w:widowControl w:val="0"/>
        <w:spacing w:after="0" w:before="0" w:line="240" w:lineRule="auto"/>
        <w:ind w:firstLine="0" w:left="0"/>
      </w:pPr>
      <w:r>
        <w:t>/сумма цифрами/сумма прописью/ рублей __ копеек";</w:t>
      </w:r>
    </w:p>
    <w:p w14:paraId="1A350000">
      <w:pPr>
        <w:widowControl w:val="0"/>
        <w:spacing w:after="0" w:before="0" w:line="240" w:lineRule="auto"/>
        <w:ind w:firstLine="0" w:left="0"/>
      </w:pPr>
      <w:r>
        <w:t xml:space="preserve">    1.5.3. в </w:t>
      </w:r>
      <w:r>
        <w:rPr>
          <w:u w:val="single"/>
        </w:rPr>
        <w:fldChar w:fldCharType="begin"/>
      </w:r>
      <w:r>
        <w:rPr>
          <w:u w:val="single"/>
        </w:rPr>
        <w:instrText>HYPERLINK "file:///C:/Users/tikhonov.pa/Desktop/Корпоративка/Шаблоны%20договоров/Новый%20договор%20взноса/Приказ%20Минфина.rtf#Par206" \o "    4.2.3. _________________ (___________________) рублей __ копеек за одну"</w:instrText>
      </w:r>
      <w:r>
        <w:rPr>
          <w:u w:val="single"/>
        </w:rPr>
        <w:fldChar w:fldCharType="separate"/>
      </w:r>
      <w:r>
        <w:rPr>
          <w:u w:val="single"/>
        </w:rPr>
        <w:t>пункте 4.2.3</w:t>
      </w:r>
      <w:r>
        <w:rPr>
          <w:u w:val="single"/>
        </w:rPr>
        <w:fldChar w:fldCharType="end"/>
      </w:r>
      <w:r>
        <w:t xml:space="preserve"> слова "____________ (____________________) /сумма цифрами/ сумма прописью/ рублей __ копеек" заменить словами "_________________ (___________________)</w:t>
      </w:r>
    </w:p>
    <w:p w14:paraId="1B350000">
      <w:pPr>
        <w:widowControl w:val="0"/>
        <w:spacing w:after="0" w:before="0" w:line="240" w:lineRule="auto"/>
        <w:ind w:firstLine="0" w:left="0"/>
      </w:pPr>
      <w:r>
        <w:t>/сумма цифрами/сумма прописью/ рублей __ копеек";</w:t>
      </w:r>
    </w:p>
    <w:p w14:paraId="1C350000">
      <w:pPr>
        <w:widowControl w:val="0"/>
        <w:spacing w:after="0" w:before="0" w:line="240" w:lineRule="auto"/>
        <w:ind w:firstLine="0" w:left="0"/>
      </w:pPr>
      <w:r>
        <w:t xml:space="preserve">    1.5.4. в </w:t>
      </w:r>
      <w:r>
        <w:rPr>
          <w:u w:val="single"/>
        </w:rPr>
        <w:fldChar w:fldCharType="begin"/>
      </w:r>
      <w:r>
        <w:rPr>
          <w:u w:val="single"/>
        </w:rPr>
        <w:instrText>HYPERLINK "file:///C:/Users/tikhonov.pa/Desktop/Корпоративка/Шаблоны%20договоров/Новый%20договор%20взноса/Приказ%20Минфина.rtf#Par211" \o "    4.3.1. _________________ (___________________) рублей __ копеек за одну"</w:instrText>
      </w:r>
      <w:r>
        <w:rPr>
          <w:u w:val="single"/>
        </w:rPr>
        <w:fldChar w:fldCharType="separate"/>
      </w:r>
      <w:r>
        <w:rPr>
          <w:u w:val="single"/>
        </w:rPr>
        <w:t>пункте 4.3.1</w:t>
      </w:r>
      <w:r>
        <w:rPr>
          <w:u w:val="single"/>
        </w:rPr>
        <w:fldChar w:fldCharType="end"/>
      </w:r>
      <w:r>
        <w:t xml:space="preserve"> слова "____________ (____________________) /сумма цифрами/ сумма прописью/ рублей __ копеек" заменить словами "_________________ (___________________)</w:t>
      </w:r>
    </w:p>
    <w:p w14:paraId="1D350000">
      <w:pPr>
        <w:widowControl w:val="0"/>
        <w:spacing w:after="0" w:before="0" w:line="240" w:lineRule="auto"/>
        <w:ind w:firstLine="0" w:left="0"/>
      </w:pPr>
      <w:r>
        <w:t xml:space="preserve">    1.5.5. в </w:t>
      </w:r>
      <w:r>
        <w:rPr>
          <w:u w:val="single"/>
        </w:rPr>
        <w:fldChar w:fldCharType="begin"/>
      </w:r>
      <w:r>
        <w:rPr>
          <w:u w:val="single"/>
        </w:rPr>
        <w:instrText>HYPERLINK "file:///C:/Users/tikhonov.pa/Desktop/Корпоративка/Шаблоны%20договоров/Новый%20договор%20взноса/Приказ%20Минфина.rtf#Par215" \o "    4.3.2. _________________ (___________________) рублей __ копеек за одну"</w:instrText>
      </w:r>
      <w:r>
        <w:rPr>
          <w:u w:val="single"/>
        </w:rPr>
        <w:fldChar w:fldCharType="separate"/>
      </w:r>
      <w:r>
        <w:rPr>
          <w:u w:val="single"/>
        </w:rPr>
        <w:t>пункте 4.3.2</w:t>
      </w:r>
      <w:r>
        <w:rPr>
          <w:u w:val="single"/>
        </w:rPr>
        <w:fldChar w:fldCharType="end"/>
      </w:r>
      <w:r>
        <w:t xml:space="preserve"> слова "____________ (____________________) /сумма цифрами/ сумма прописью/ рублей __ копеек" заменить словами "_________________ (___________________)</w:t>
      </w:r>
    </w:p>
    <w:p w14:paraId="1E350000">
      <w:pPr>
        <w:widowControl w:val="0"/>
        <w:spacing w:after="0" w:before="0" w:line="240" w:lineRule="auto"/>
        <w:ind w:firstLine="0" w:left="0"/>
      </w:pPr>
      <w:r>
        <w:t xml:space="preserve">                                     (сумма цифрами)    (сумма прописью)</w:t>
      </w:r>
    </w:p>
    <w:p w14:paraId="1F350000">
      <w:pPr>
        <w:widowControl w:val="0"/>
        <w:spacing w:after="0" w:before="0" w:line="240" w:lineRule="auto"/>
        <w:ind w:firstLine="0" w:left="0"/>
      </w:pPr>
      <w:r>
        <w:t>рублей __ копеек";</w:t>
      </w:r>
    </w:p>
    <w:p w14:paraId="20350000">
      <w:pPr>
        <w:widowControl w:val="0"/>
        <w:spacing w:after="0" w:before="0" w:line="240" w:lineRule="auto"/>
        <w:ind w:firstLine="0" w:left="0"/>
      </w:pPr>
      <w:r>
        <w:t xml:space="preserve">    1.5.6. в </w:t>
      </w:r>
      <w:r>
        <w:rPr>
          <w:u w:val="single"/>
        </w:rPr>
        <w:fldChar w:fldCharType="begin"/>
      </w:r>
      <w:r>
        <w:rPr>
          <w:u w:val="single"/>
        </w:rPr>
        <w:instrText>HYPERLINK "file:///C:/Users/tikhonov.pa/Desktop/Корпоративка/Шаблоны%20договоров/Новый%20договор%20взноса/Приказ%20Минфина.rtf#Par219" \o "    4.3.3. _________________ (___________________) рублей __ копеек за одну"</w:instrText>
      </w:r>
      <w:r>
        <w:rPr>
          <w:u w:val="single"/>
        </w:rPr>
        <w:fldChar w:fldCharType="separate"/>
      </w:r>
      <w:r>
        <w:rPr>
          <w:u w:val="single"/>
        </w:rPr>
        <w:t>пункте 4.3.3</w:t>
      </w:r>
      <w:r>
        <w:rPr>
          <w:u w:val="single"/>
        </w:rPr>
        <w:fldChar w:fldCharType="end"/>
      </w:r>
      <w:r>
        <w:t xml:space="preserve"> слова "____________ (____________________) /сумма цифрами/ сумма прописью/ рублей __ копеек" заменить словами "_________________ (___________________)</w:t>
      </w:r>
    </w:p>
    <w:p w14:paraId="21350000">
      <w:pPr>
        <w:widowControl w:val="0"/>
        <w:spacing w:after="0" w:before="0" w:line="240" w:lineRule="auto"/>
        <w:ind w:firstLine="0" w:left="0"/>
        <w:rPr>
          <w:rFonts w:ascii="Courier New" w:hAnsi="Courier New"/>
        </w:rPr>
      </w:pPr>
      <w:r>
        <w:rPr>
          <w:rFonts w:ascii="Courier New" w:hAnsi="Courier New"/>
        </w:rPr>
        <w:t>".</w:t>
      </w:r>
    </w:p>
    <w:p w14:paraId="22350000">
      <w:pPr>
        <w:widowControl w:val="0"/>
        <w:spacing w:after="0" w:before="0" w:line="240" w:lineRule="auto"/>
        <w:ind w:firstLine="540" w:left="0"/>
      </w:pPr>
      <w:r>
        <w:rPr>
          <w:rFonts w:ascii="Calibri" w:hAnsi="Calibri"/>
        </w:rPr>
        <w:t>1.6</w:t>
      </w:r>
      <w:r>
        <w:t xml:space="preserve">. В </w:t>
      </w:r>
      <w:r>
        <w:rPr>
          <w:u w:val="single"/>
        </w:rPr>
        <w:fldChar w:fldCharType="begin"/>
      </w:r>
      <w:r>
        <w:rPr>
          <w:u w:val="single"/>
        </w:rPr>
        <w:instrText>HYPERLINK "file:///C:/Users/tikhonov.pa/Desktop/Корпоративка/Шаблоны%20договоров/Новый%20договор%20взноса/Приказ%20Минфина.rtf#Par226" \o "V. Взаимодействие Сторон"</w:instrText>
      </w:r>
      <w:r>
        <w:rPr>
          <w:u w:val="single"/>
        </w:rPr>
        <w:fldChar w:fldCharType="separate"/>
      </w:r>
      <w:r>
        <w:rPr>
          <w:u w:val="single"/>
        </w:rPr>
        <w:t>разделе V</w:t>
      </w:r>
      <w:r>
        <w:rPr>
          <w:u w:val="single"/>
        </w:rPr>
        <w:fldChar w:fldCharType="end"/>
      </w:r>
      <w:r>
        <w:t xml:space="preserve"> "Взаимодействие Сторон":</w:t>
      </w:r>
    </w:p>
    <w:p w14:paraId="23350000">
      <w:pPr>
        <w:widowControl w:val="0"/>
        <w:spacing w:after="0" w:before="240" w:line="240" w:lineRule="auto"/>
        <w:ind w:firstLine="540" w:left="0"/>
      </w:pPr>
      <w:r>
        <w:t xml:space="preserve">1.6.1. в </w:t>
      </w:r>
      <w:r>
        <w:rPr>
          <w:u w:val="single"/>
        </w:rPr>
        <w:fldChar w:fldCharType="begin"/>
      </w:r>
      <w:r>
        <w:rPr>
          <w:u w:val="single"/>
        </w:rPr>
        <w:instrText>HYPERLINK "file:///C:/Users/tikhonov.pa/Desktop/Корпоративка/Шаблоны%20договоров/Новый%20договор%20взноса/Приказ%20Минфина.rtf#Par230" \o "5.1.2 утверждать Сведения, Сведения с учетом внесенных изменений не позднее ___ рабочих дней со дня получения указанных документов от Организации в соответствии с пунктом 5.3.6 настоящего Договора &lt;27&gt;;"</w:instrText>
      </w:r>
      <w:r>
        <w:rPr>
          <w:u w:val="single"/>
        </w:rPr>
        <w:fldChar w:fldCharType="separate"/>
      </w:r>
      <w:r>
        <w:rPr>
          <w:u w:val="single"/>
        </w:rPr>
        <w:t>пункте 5.1.2</w:t>
      </w:r>
      <w:r>
        <w:rPr>
          <w:u w:val="single"/>
        </w:rPr>
        <w:fldChar w:fldCharType="end"/>
      </w:r>
      <w:r>
        <w:t xml:space="preserve"> слова "не позднее ________ рабочих дней" заменить словами "не позднее _________ рабочих дней";</w:t>
      </w:r>
    </w:p>
    <w:p w14:paraId="24350000">
      <w:pPr>
        <w:widowControl w:val="0"/>
        <w:spacing w:after="0" w:before="240" w:line="240" w:lineRule="auto"/>
        <w:ind w:firstLine="540" w:left="0"/>
      </w:pPr>
      <w:r>
        <w:t xml:space="preserve">1.6.2. в </w:t>
      </w:r>
      <w:r>
        <w:rPr>
          <w:u w:val="single"/>
        </w:rPr>
        <w:fldChar w:fldCharType="begin"/>
      </w:r>
      <w:r>
        <w:rPr>
          <w:u w:val="single"/>
        </w:rPr>
        <w:instrText>HYPERLINK "file:///C:/Users/tikhonov.pa/Desktop/Корпоративка/Шаблоны%20договоров/Новый%20договор%20взноса/Приказ%20Минфина.rtf#Par231" \o "5.1.3 в срок не позднее 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&lt;28&gt;;"</w:instrText>
      </w:r>
      <w:r>
        <w:rPr>
          <w:u w:val="single"/>
        </w:rPr>
        <w:fldChar w:fldCharType="separate"/>
      </w:r>
      <w:r>
        <w:rPr>
          <w:u w:val="single"/>
        </w:rPr>
        <w:t>пункте 5.1.3</w:t>
      </w:r>
      <w:r>
        <w:rPr>
          <w:u w:val="single"/>
        </w:rPr>
        <w:fldChar w:fldCharType="end"/>
      </w:r>
      <w:r>
        <w:t xml:space="preserve"> слова "не позднее ________ рабочих дней" заменить словами "не позднее _________ рабочих дней";</w:t>
      </w:r>
    </w:p>
    <w:p w14:paraId="25350000">
      <w:pPr>
        <w:widowControl w:val="0"/>
        <w:spacing w:after="0" w:before="240" w:line="240" w:lineRule="auto"/>
        <w:ind w:firstLine="540" w:left="0"/>
      </w:pPr>
      <w:r>
        <w:t xml:space="preserve">1.6.3. в </w:t>
      </w:r>
      <w:r>
        <w:rPr>
          <w:u w:val="single"/>
        </w:rPr>
        <w:fldChar w:fldCharType="begin"/>
      </w:r>
      <w:r>
        <w:rPr>
          <w:u w:val="single"/>
        </w:rPr>
        <w:instrText>HYPERLINK "file:///C:/Users/tikhonov.pa/Desktop/Корпоративка/Шаблоны%20договоров/Новый%20договор%20взноса/Приказ%20Минфина.rtf#Par233" \o "5.1.5 устанавливать значения результатов предоставления Вклада в соответствии с приложением N ___ к настоящему Договору, являющимся неотъемлемой частью настоящего Договора &lt;29&gt;;"</w:instrText>
      </w:r>
      <w:r>
        <w:rPr>
          <w:u w:val="single"/>
        </w:rPr>
        <w:fldChar w:fldCharType="separate"/>
      </w:r>
      <w:r>
        <w:rPr>
          <w:u w:val="single"/>
        </w:rPr>
        <w:t>пункте 5.1.5</w:t>
      </w:r>
      <w:r>
        <w:rPr>
          <w:u w:val="single"/>
        </w:rPr>
        <w:fldChar w:fldCharType="end"/>
      </w:r>
      <w:r>
        <w:t xml:space="preserve"> слова "с приложением N ________" заменить словами "с приложением N ________";</w:t>
      </w:r>
    </w:p>
    <w:p w14:paraId="26350000">
      <w:pPr>
        <w:widowControl w:val="0"/>
        <w:spacing w:after="0" w:before="240" w:line="240" w:lineRule="auto"/>
        <w:ind w:firstLine="540" w:left="0"/>
      </w:pPr>
      <w:r>
        <w:t xml:space="preserve">1.6.4. в </w:t>
      </w:r>
      <w:r>
        <w:rPr>
          <w:u w:val="single"/>
        </w:rPr>
        <w:fldChar w:fldCharType="begin"/>
      </w:r>
      <w:r>
        <w:rPr>
          <w:u w:val="single"/>
        </w:rPr>
        <w:instrText>HYPERLINK "file:///C:/Users/tikhonov.pa/Desktop/Корпоративка/Шаблоны%20договоров/Новый%20договор%20взноса/Приказ%20Минфина.rtf#Par234" \o "5.1.6. осуществлять оценку достижения Организацией значений результатов предоставления Вклада, установленных в соответствии с пунктом 5.1.5 настоящего Договора, на основании отчета о достижении установленных при предоставлении Вклада значений результатов "</w:instrText>
      </w:r>
      <w:r>
        <w:rPr>
          <w:u w:val="single"/>
        </w:rPr>
        <w:fldChar w:fldCharType="separate"/>
      </w:r>
      <w:r>
        <w:rPr>
          <w:u w:val="single"/>
        </w:rPr>
        <w:t>пункте 5.1.6</w:t>
      </w:r>
      <w:r>
        <w:rPr>
          <w:u w:val="single"/>
        </w:rPr>
        <w:fldChar w:fldCharType="end"/>
      </w:r>
      <w:r>
        <w:t xml:space="preserve"> слова "с приложением N ________" заменить словами "с приложением N ________";</w:t>
      </w:r>
    </w:p>
    <w:p w14:paraId="27350000">
      <w:pPr>
        <w:widowControl w:val="0"/>
        <w:spacing w:after="0" w:before="240" w:line="240" w:lineRule="auto"/>
        <w:ind w:firstLine="540" w:left="0"/>
      </w:pPr>
      <w:r>
        <w:t xml:space="preserve">1.6.5. в </w:t>
      </w:r>
      <w:r>
        <w:rPr>
          <w:u w:val="single"/>
        </w:rPr>
        <w:fldChar w:fldCharType="begin"/>
      </w:r>
      <w:r>
        <w:rPr>
          <w:u w:val="single"/>
        </w:rPr>
        <w:instrText>HYPERLINK "file:///C:/Users/tikhonov.pa/Desktop/Корпоративка/Шаблоны%20договоров/Новый%20договор%20взноса/Приказ%20Минфина.rtf#Par237" \o "5.1.7.1.1. отчета о расходах Организации, источником финансового обеспечения которых являются средства Вклада, по форме в соответствии с приложением N ___ к настоящему Договору &lt;31&gt;, являющимся неотъемлемой частью настоящего Договора, представленного Орга"</w:instrText>
      </w:r>
      <w:r>
        <w:rPr>
          <w:u w:val="single"/>
        </w:rPr>
        <w:fldChar w:fldCharType="separate"/>
      </w:r>
      <w:r>
        <w:rPr>
          <w:u w:val="single"/>
        </w:rPr>
        <w:t>пункте 5.1.7.1.1</w:t>
      </w:r>
      <w:r>
        <w:rPr>
          <w:u w:val="single"/>
        </w:rPr>
        <w:fldChar w:fldCharType="end"/>
      </w:r>
      <w:r>
        <w:t xml:space="preserve"> слова "с приложением N ____" заменить словами "с приложением N ________";</w:t>
      </w:r>
    </w:p>
    <w:p w14:paraId="28350000">
      <w:pPr>
        <w:widowControl w:val="0"/>
        <w:spacing w:after="0" w:before="240" w:line="240" w:lineRule="auto"/>
        <w:ind w:firstLine="540" w:left="0"/>
      </w:pPr>
      <w:r>
        <w:t xml:space="preserve">1.6.6. в </w:t>
      </w:r>
      <w:r>
        <w:rPr>
          <w:u w:val="single"/>
        </w:rPr>
        <w:fldChar w:fldCharType="begin"/>
      </w:r>
      <w:r>
        <w:rPr>
          <w:u w:val="single"/>
        </w:rPr>
        <w:instrText>HYPERLINK "file:///C:/Users/tikhonov.pa/Desktop/Корпоративка/Шаблоны%20договоров/Новый%20договор%20взноса/Приказ%20Минфина.rtf#Par247" \o "5.1.9. в случае, если Организацией не достигнуты значения результатов предоставления Вклада, установленные в соответствии с пунктом 5.1.5 настоящего Договора, применять штрафные санкции, расчет размера которых приведен в приложении N ____ к настоящему Дог"</w:instrText>
      </w:r>
      <w:r>
        <w:rPr>
          <w:u w:val="single"/>
        </w:rPr>
        <w:fldChar w:fldCharType="separate"/>
      </w:r>
      <w:r>
        <w:rPr>
          <w:u w:val="single"/>
        </w:rPr>
        <w:t>пункте 5.1.9</w:t>
      </w:r>
      <w:r>
        <w:rPr>
          <w:u w:val="single"/>
        </w:rPr>
        <w:fldChar w:fldCharType="end"/>
      </w:r>
      <w:r>
        <w:t>:</w:t>
      </w:r>
    </w:p>
    <w:p w14:paraId="29350000">
      <w:pPr>
        <w:widowControl w:val="0"/>
        <w:spacing w:after="0" w:before="240" w:line="240" w:lineRule="auto"/>
        <w:ind w:firstLine="540" w:left="0"/>
      </w:pPr>
      <w:r>
        <w:t>1.6.6.1. слова "в приложении N ________" заменить словами "в приложении N ______";</w:t>
      </w:r>
    </w:p>
    <w:p w14:paraId="2A350000">
      <w:pPr>
        <w:widowControl w:val="0"/>
        <w:spacing w:after="0" w:before="240" w:line="240" w:lineRule="auto"/>
        <w:ind w:firstLine="540" w:left="0"/>
      </w:pPr>
      <w:r>
        <w:t>1.6.6.2. слова "в течение ______________ рабочих дней" заменить словами "в течение _______ рабочих дней";</w:t>
      </w:r>
    </w:p>
    <w:p w14:paraId="2B350000">
      <w:pPr>
        <w:widowControl w:val="0"/>
        <w:spacing w:after="0" w:before="240" w:line="240" w:lineRule="auto"/>
        <w:ind w:firstLine="540" w:left="0"/>
      </w:pPr>
      <w:r>
        <w:t xml:space="preserve">1.6.7. в </w:t>
      </w:r>
      <w:r>
        <w:rPr>
          <w:u w:val="single"/>
        </w:rPr>
        <w:fldChar w:fldCharType="begin"/>
      </w:r>
      <w:r>
        <w:rPr>
          <w:u w:val="single"/>
        </w:rPr>
        <w:instrText>HYPERLINK "file:///C:/Users/tikhonov.pa/Desktop/Корпоративка/Шаблоны%20договоров/Новый%20договор%20взноса/Приказ%20Минфина.rtf#Par248" \o "5.1.10. рассматривать предложения, документы и иную информацию, направленную Организацией, в том числе в соответствии с пунктом 5.4.1 настоящего Договора, в течение _____ рабочих дней со дня их получения и уведомлять Организацию о принятом решении (при не"</w:instrText>
      </w:r>
      <w:r>
        <w:rPr>
          <w:u w:val="single"/>
        </w:rPr>
        <w:fldChar w:fldCharType="separate"/>
      </w:r>
      <w:r>
        <w:rPr>
          <w:u w:val="single"/>
        </w:rPr>
        <w:t>пункте 5.1.10</w:t>
      </w:r>
      <w:r>
        <w:rPr>
          <w:u w:val="single"/>
        </w:rPr>
        <w:fldChar w:fldCharType="end"/>
      </w:r>
      <w:r>
        <w:t xml:space="preserve"> слова "в течение ________ рабочих дней" заменить словами "в течение _________ рабочих дней";</w:t>
      </w:r>
    </w:p>
    <w:p w14:paraId="2C350000">
      <w:pPr>
        <w:widowControl w:val="0"/>
        <w:spacing w:after="0" w:before="240" w:line="240" w:lineRule="auto"/>
        <w:ind w:firstLine="540" w:left="0"/>
      </w:pPr>
      <w:r>
        <w:t xml:space="preserve">1.6.8. в </w:t>
      </w:r>
      <w:r>
        <w:rPr>
          <w:u w:val="single"/>
        </w:rPr>
        <w:fldChar w:fldCharType="begin"/>
      </w:r>
      <w:r>
        <w:rPr>
          <w:u w:val="single"/>
        </w:rPr>
        <w:instrText>HYPERLINK "file:///C:/Users/tikhonov.pa/Desktop/Корпоративка/Шаблоны%20договоров/Новый%20договор%20взноса/Приказ%20Минфина.rtf#Par249" \o "5.1.11. направлять Организации разъяснения по вопросам, связанным с исполнением настоящего Договора, не позднее ______ рабочих дней со дня получения обращения Организации в соответствии с пунктом 5.4.2 настоящего Договора;"</w:instrText>
      </w:r>
      <w:r>
        <w:rPr>
          <w:u w:val="single"/>
        </w:rPr>
        <w:fldChar w:fldCharType="separate"/>
      </w:r>
      <w:r>
        <w:rPr>
          <w:u w:val="single"/>
        </w:rPr>
        <w:t>пункте 5.1.11</w:t>
      </w:r>
      <w:r>
        <w:rPr>
          <w:u w:val="single"/>
        </w:rPr>
        <w:fldChar w:fldCharType="end"/>
      </w:r>
      <w:r>
        <w:t xml:space="preserve"> слова "не позднее ____ рабочих дней" заменить словами "не позднее _________ рабочих дней";</w:t>
      </w:r>
    </w:p>
    <w:p w14:paraId="2D350000">
      <w:pPr>
        <w:widowControl w:val="0"/>
        <w:spacing w:after="0" w:before="240" w:line="240" w:lineRule="auto"/>
        <w:ind w:firstLine="540" w:left="0"/>
      </w:pPr>
      <w:r>
        <w:t xml:space="preserve">1.6.9. в </w:t>
      </w:r>
      <w:r>
        <w:rPr>
          <w:u w:val="single"/>
        </w:rPr>
        <w:fldChar w:fldCharType="begin"/>
      </w:r>
      <w:r>
        <w:rPr>
          <w:u w:val="single"/>
        </w:rPr>
        <w:instrText>HYPERLINK "file:///C:/Users/tikhonov.pa/Desktop/Корпоративка/Шаблоны%20договоров/Новый%20договор%20взноса/Приказ%20Минфина.rtf#Par261" \o "    5.3.1. в срок не позднее ____ рабочих дней со дня подписания настоящего"</w:instrText>
      </w:r>
      <w:r>
        <w:rPr>
          <w:u w:val="single"/>
        </w:rPr>
        <w:fldChar w:fldCharType="separate"/>
      </w:r>
      <w:r>
        <w:rPr>
          <w:u w:val="single"/>
        </w:rPr>
        <w:t>пункте 5.3.1</w:t>
      </w:r>
      <w:r>
        <w:rPr>
          <w:u w:val="single"/>
        </w:rPr>
        <w:fldChar w:fldCharType="end"/>
      </w:r>
      <w:r>
        <w:t>:</w:t>
      </w:r>
    </w:p>
    <w:p w14:paraId="2E350000">
      <w:pPr>
        <w:widowControl w:val="0"/>
        <w:spacing w:after="0" w:before="240" w:line="240" w:lineRule="auto"/>
        <w:ind w:firstLine="540" w:left="0"/>
      </w:pPr>
      <w:r>
        <w:t>1.6.9.1. слова "не позднее _________ рабочих дней" заменить словами "не позднее __________ рабочих дней";</w:t>
      </w:r>
    </w:p>
    <w:p w14:paraId="2F350000">
      <w:pPr>
        <w:widowControl w:val="0"/>
        <w:spacing w:after="0" w:before="200" w:line="240" w:lineRule="auto"/>
        <w:ind w:firstLine="0" w:left="0"/>
      </w:pPr>
      <w:r>
        <w:t xml:space="preserve">    1.6.9.2. слова "в ________________" заменить /наименование территориального органа Федерального казначейства)/ словами "в _____________"; /наименование территориального органа Федерального казначейства/</w:t>
      </w:r>
    </w:p>
    <w:p w14:paraId="30350000">
      <w:pPr>
        <w:widowControl w:val="0"/>
        <w:spacing w:after="0" w:before="0" w:line="240" w:lineRule="auto"/>
        <w:ind w:firstLine="540" w:left="0"/>
      </w:pPr>
      <w:r>
        <w:t xml:space="preserve">1.6.10. в </w:t>
      </w:r>
      <w:r>
        <w:rPr>
          <w:u w:val="single"/>
        </w:rPr>
        <w:fldChar w:fldCharType="begin"/>
      </w:r>
      <w:r>
        <w:rPr>
          <w:u w:val="single"/>
        </w:rPr>
        <w:instrText>HYPERLINK "file:///C:/Users/tikhonov.pa/Desktop/Корпоративка/Шаблоны%20договоров/Новый%20договор%20взноса/Приказ%20Минфина.rtf#Par265" \o "5.3.2. уведомлять Получателя средств из бюджета о принятом органами управления Организации решении об увеличении уставного (складочного) капитала Организации на сумму предоставляемого Вклада в срок не позднее ___ рабочих дней после принятия указанного реш"</w:instrText>
      </w:r>
      <w:r>
        <w:rPr>
          <w:u w:val="single"/>
        </w:rPr>
        <w:fldChar w:fldCharType="separate"/>
      </w:r>
      <w:r>
        <w:rPr>
          <w:u w:val="single"/>
        </w:rPr>
        <w:t>пункте 5.3.2</w:t>
      </w:r>
      <w:r>
        <w:rPr>
          <w:u w:val="single"/>
        </w:rPr>
        <w:fldChar w:fldCharType="end"/>
      </w:r>
      <w:r>
        <w:t xml:space="preserve"> слова "не позднее _______ рабочих дней" заменить словами "не позднее _____ рабочих дней";</w:t>
      </w:r>
    </w:p>
    <w:p w14:paraId="31350000">
      <w:pPr>
        <w:widowControl w:val="0"/>
        <w:spacing w:after="0" w:before="240" w:line="240" w:lineRule="auto"/>
        <w:ind w:firstLine="540" w:left="0"/>
      </w:pPr>
      <w:r>
        <w:t xml:space="preserve">1.6.11. в </w:t>
      </w:r>
      <w:r>
        <w:rPr>
          <w:u w:val="single"/>
        </w:rPr>
        <w:fldChar w:fldCharType="begin"/>
      </w:r>
      <w:r>
        <w:rPr>
          <w:u w:val="single"/>
        </w:rPr>
        <w:instrText>HYPERLINK "file:///C:/Users/tikhonov.pa/Desktop/Корпоративка/Шаблоны%20договоров/Новый%20договор%20взноса/Приказ%20Минфина.rtf#Par267" \o "5.3.3.1. не позднее ___ рабочих дней со дня перечисления Вклада Организации передавать Получателю средств из бюджета Акции на сумму средств, перечисленных для их оплаты, в соответствии с условиями, определенными в разделе III настоящего Договора, путем сп"</w:instrText>
      </w:r>
      <w:r>
        <w:rPr>
          <w:u w:val="single"/>
        </w:rPr>
        <w:fldChar w:fldCharType="separate"/>
      </w:r>
      <w:r>
        <w:rPr>
          <w:u w:val="single"/>
        </w:rPr>
        <w:t>пункте 5.3.3.1</w:t>
      </w:r>
      <w:r>
        <w:rPr>
          <w:u w:val="single"/>
        </w:rPr>
        <w:fldChar w:fldCharType="end"/>
      </w:r>
      <w:r>
        <w:t xml:space="preserve"> слова "не позднее _____ рабочих дней" заменить словами "не позднее _____ рабочих дней";</w:t>
      </w:r>
    </w:p>
    <w:p w14:paraId="32350000">
      <w:pPr>
        <w:widowControl w:val="0"/>
        <w:spacing w:after="0" w:before="240" w:line="240" w:lineRule="auto"/>
        <w:ind w:firstLine="540" w:left="0"/>
      </w:pPr>
      <w:r>
        <w:t xml:space="preserve">1.6.12. в </w:t>
      </w:r>
      <w:r>
        <w:rPr>
          <w:u w:val="single"/>
        </w:rPr>
        <w:fldChar w:fldCharType="begin"/>
      </w:r>
      <w:r>
        <w:rPr>
          <w:u w:val="single"/>
        </w:rPr>
        <w:instrText>HYPERLINK "file:///C:/Users/tikhonov.pa/Desktop/Корпоративка/Шаблоны%20договоров/Новый%20договор%20взноса/Приказ%20Минфина.rtf#Par268" \o "5.3.3.2. в срок не позднее ___ рабочих дней со дня внесения изменений в реестр владельцев ценных бумаг Организации направить Получателю средств из бюджета выписку из указанного реестра &lt;41&gt;;"</w:instrText>
      </w:r>
      <w:r>
        <w:rPr>
          <w:u w:val="single"/>
        </w:rPr>
        <w:fldChar w:fldCharType="separate"/>
      </w:r>
      <w:r>
        <w:rPr>
          <w:u w:val="single"/>
        </w:rPr>
        <w:t>пункте 5.3.3.2</w:t>
      </w:r>
      <w:r>
        <w:rPr>
          <w:u w:val="single"/>
        </w:rPr>
        <w:fldChar w:fldCharType="end"/>
      </w:r>
      <w:r>
        <w:t xml:space="preserve"> слова "не позднее _____ рабочих дней" заменить словами "не позднее _____ рабочих дней";</w:t>
      </w:r>
    </w:p>
    <w:p w14:paraId="33350000">
      <w:pPr>
        <w:widowControl w:val="0"/>
        <w:spacing w:after="0" w:before="240" w:line="240" w:lineRule="auto"/>
        <w:ind w:firstLine="540" w:left="0"/>
      </w:pPr>
      <w:r>
        <w:t xml:space="preserve">1.6.13. в </w:t>
      </w:r>
      <w:r>
        <w:rPr>
          <w:u w:val="single"/>
        </w:rPr>
        <w:fldChar w:fldCharType="begin"/>
      </w:r>
      <w:r>
        <w:rPr>
          <w:u w:val="single"/>
        </w:rPr>
        <w:instrText>HYPERLINK "file:///C:/Users/tikhonov.pa/Desktop/Корпоративка/Шаблоны%20договоров/Новый%20договор%20взноса/Приказ%20Минфина.rtf#Par276" \o "5.3.7.1. не позднее ____ рабочих дней со дня заключения настоящего Договора;"</w:instrText>
      </w:r>
      <w:r>
        <w:rPr>
          <w:u w:val="single"/>
        </w:rPr>
        <w:fldChar w:fldCharType="separate"/>
      </w:r>
      <w:r>
        <w:rPr>
          <w:u w:val="single"/>
        </w:rPr>
        <w:t>пункте 5.3.7.1</w:t>
      </w:r>
      <w:r>
        <w:rPr>
          <w:u w:val="single"/>
        </w:rPr>
        <w:fldChar w:fldCharType="end"/>
      </w:r>
      <w:r>
        <w:t xml:space="preserve"> слова "не позднее _____ рабочих дней" заменить словами "не позднее _____ рабочих дней";</w:t>
      </w:r>
    </w:p>
    <w:p w14:paraId="34350000">
      <w:pPr>
        <w:widowControl w:val="0"/>
        <w:spacing w:after="0" w:before="240" w:line="240" w:lineRule="auto"/>
        <w:ind w:firstLine="540" w:left="0"/>
      </w:pPr>
      <w:r>
        <w:t xml:space="preserve">1.6.14. в </w:t>
      </w:r>
      <w:r>
        <w:rPr>
          <w:u w:val="single"/>
        </w:rPr>
        <w:fldChar w:fldCharType="begin"/>
      </w:r>
      <w:r>
        <w:rPr>
          <w:u w:val="single"/>
        </w:rPr>
        <w:instrText>HYPERLINK "file:///C:/Users/tikhonov.pa/Desktop/Корпоративка/Шаблоны%20договоров/Новый%20договор%20взноса/Приказ%20Минфина.rtf#Par277" \o "5.3.7.2. с учетом внесенных изменений не позднее ____ рабочих дней со дня получения от Получателя средств из бюджета информации о принятом решении об изменении размера субсидии и (или) иных показателей Сведений;"</w:instrText>
      </w:r>
      <w:r>
        <w:rPr>
          <w:u w:val="single"/>
        </w:rPr>
        <w:fldChar w:fldCharType="separate"/>
      </w:r>
      <w:r>
        <w:rPr>
          <w:u w:val="single"/>
        </w:rPr>
        <w:t>пункте 5.3.7.2</w:t>
      </w:r>
      <w:r>
        <w:rPr>
          <w:u w:val="single"/>
        </w:rPr>
        <w:fldChar w:fldCharType="end"/>
      </w:r>
      <w:r>
        <w:t xml:space="preserve"> слова "не позднее _____ рабочих дней" заменить словами "не позднее _____ рабочих дней";</w:t>
      </w:r>
    </w:p>
    <w:p w14:paraId="35350000">
      <w:pPr>
        <w:widowControl w:val="0"/>
        <w:spacing w:after="0" w:before="200" w:line="240" w:lineRule="auto"/>
        <w:ind w:firstLine="0" w:left="0"/>
      </w:pPr>
      <w:r>
        <w:t xml:space="preserve">    1.6.15. в </w:t>
      </w:r>
      <w:r>
        <w:rPr>
          <w:u w:val="single"/>
        </w:rPr>
        <w:fldChar w:fldCharType="begin"/>
      </w:r>
      <w:r>
        <w:rPr>
          <w:u w:val="single"/>
        </w:rPr>
        <w:instrText>HYPERLINK "file:///C:/Users/tikhonov.pa/Desktop/Корпоративка/Шаблоны%20договоров/Новый%20договор%20взноса/Приказ%20Минфина.rtf#Par287" \o "    5.3.11.1.   отчет   о   расходах  Организации,  источником  финансового"</w:instrText>
      </w:r>
      <w:r>
        <w:rPr>
          <w:u w:val="single"/>
        </w:rPr>
        <w:fldChar w:fldCharType="separate"/>
      </w:r>
      <w:r>
        <w:rPr>
          <w:u w:val="single"/>
        </w:rPr>
        <w:t>пункте 5.3.11.1</w:t>
      </w:r>
      <w:r>
        <w:rPr>
          <w:u w:val="single"/>
        </w:rPr>
        <w:fldChar w:fldCharType="end"/>
      </w:r>
      <w:r>
        <w:t xml:space="preserve"> слова "не позднее ___ рабочего дня, следующего за отчетным _____________________________________________" заменить словами "не позднее ___ рабочего дня, следующего за отчетным ___________";</w:t>
      </w:r>
    </w:p>
    <w:p w14:paraId="36350000">
      <w:pPr>
        <w:widowControl w:val="0"/>
        <w:spacing w:after="0" w:before="0" w:line="240" w:lineRule="auto"/>
        <w:ind w:firstLine="0" w:left="0"/>
      </w:pPr>
      <w:r>
        <w:t xml:space="preserve">    1.6.16. в </w:t>
      </w:r>
      <w:r>
        <w:rPr>
          <w:u w:val="single"/>
        </w:rPr>
        <w:fldChar w:fldCharType="begin"/>
      </w:r>
      <w:r>
        <w:rPr>
          <w:u w:val="single"/>
        </w:rPr>
        <w:instrText>HYPERLINK "file:///C:/Users/tikhonov.pa/Desktop/Корпоративка/Шаблоны%20договоров/Новый%20договор%20взноса/Приказ%20Минфина.rtf#Par292" \o "    5.3.11.2. отчет о достижении значений результатов предоставления Вклада"</w:instrText>
      </w:r>
      <w:r>
        <w:rPr>
          <w:u w:val="single"/>
        </w:rPr>
        <w:fldChar w:fldCharType="separate"/>
      </w:r>
      <w:r>
        <w:rPr>
          <w:u w:val="single"/>
        </w:rPr>
        <w:t>пункте 5.3.11.2</w:t>
      </w:r>
      <w:r>
        <w:rPr>
          <w:u w:val="single"/>
        </w:rPr>
        <w:fldChar w:fldCharType="end"/>
      </w:r>
      <w:r>
        <w:t xml:space="preserve"> слова "не позднее __ рабочего дня, следующего за отчетным ________" заменить словами "не позднее ___ рабочего дня, следующего за отчетным ______________";</w:t>
      </w:r>
    </w:p>
    <w:p w14:paraId="37350000">
      <w:pPr>
        <w:widowControl w:val="0"/>
        <w:spacing w:after="0" w:before="0" w:line="240" w:lineRule="auto"/>
        <w:ind w:firstLine="540" w:left="0"/>
      </w:pPr>
      <w:r>
        <w:t xml:space="preserve">1.6.17. в </w:t>
      </w:r>
      <w:r>
        <w:rPr>
          <w:u w:val="single"/>
        </w:rPr>
        <w:fldChar w:fldCharType="begin"/>
      </w:r>
      <w:r>
        <w:rPr>
          <w:u w:val="single"/>
        </w:rPr>
        <w:instrText>HYPERLINK "file:///C:/Users/tikhonov.pa/Desktop/Корпоративка/Шаблоны%20договоров/Новый%20договор%20взноса/Приказ%20Минфина.rtf#Par299" \o "5.3.12. направлять по запросу Получателя средств из бюджета документы и информацию, необходимые для осуществления контроля за соблюдением порядка, целей и условий предоставления Вклада в соответствии с пунктом 5.2.2 настоящего Договора, не позднее ___ раб"</w:instrText>
      </w:r>
      <w:r>
        <w:rPr>
          <w:u w:val="single"/>
        </w:rPr>
        <w:fldChar w:fldCharType="separate"/>
      </w:r>
      <w:r>
        <w:rPr>
          <w:u w:val="single"/>
        </w:rPr>
        <w:t>пункте 5.3.12</w:t>
      </w:r>
      <w:r>
        <w:rPr>
          <w:u w:val="single"/>
        </w:rPr>
        <w:fldChar w:fldCharType="end"/>
      </w:r>
      <w:r>
        <w:t xml:space="preserve"> слова "не позднее ______ рабочих дней" заменить словами "не позднее _____ рабочих дней";</w:t>
      </w:r>
    </w:p>
    <w:p w14:paraId="38350000">
      <w:pPr>
        <w:widowControl w:val="0"/>
        <w:spacing w:after="0" w:before="240" w:line="240" w:lineRule="auto"/>
        <w:ind w:firstLine="540" w:left="0"/>
      </w:pPr>
      <w:r>
        <w:t xml:space="preserve">1.6.18. в </w:t>
      </w:r>
      <w:r>
        <w:rPr>
          <w:u w:val="single"/>
        </w:rPr>
        <w:fldChar w:fldCharType="begin"/>
      </w:r>
      <w:r>
        <w:rPr>
          <w:u w:val="single"/>
        </w:rPr>
        <w:instrText>HYPERLINK "file:///C:/Users/tikhonov.pa/Desktop/Корпоративка/Шаблоны%20договоров/Новый%20договор%20взноса/Приказ%20Минфина.rtf#Par301" \o "5.3.14. перечислять Получателю средств из бюджета денежные средства в размере, определенном по форме в соответствии с приложением N ____ к настоящему Договору, являющимся неотъемлемой частью настоящего Договора, в случае принятия Получателем средств из бю"</w:instrText>
      </w:r>
      <w:r>
        <w:rPr>
          <w:u w:val="single"/>
        </w:rPr>
        <w:fldChar w:fldCharType="separate"/>
      </w:r>
      <w:r>
        <w:rPr>
          <w:u w:val="single"/>
        </w:rPr>
        <w:t>пункте 5.3.14</w:t>
      </w:r>
      <w:r>
        <w:rPr>
          <w:u w:val="single"/>
        </w:rPr>
        <w:fldChar w:fldCharType="end"/>
      </w:r>
      <w:r>
        <w:t xml:space="preserve"> слова "с приложением N ______" заменить словами "с приложением N __";</w:t>
      </w:r>
    </w:p>
    <w:p w14:paraId="39350000">
      <w:pPr>
        <w:widowControl w:val="0"/>
        <w:spacing w:after="0" w:before="200" w:line="240" w:lineRule="auto"/>
        <w:ind w:firstLine="0" w:left="0"/>
      </w:pPr>
      <w:r>
        <w:t xml:space="preserve">    1.6.19. в </w:t>
      </w:r>
      <w:r>
        <w:rPr>
          <w:u w:val="single"/>
        </w:rPr>
        <w:fldChar w:fldCharType="begin"/>
      </w:r>
      <w:r>
        <w:rPr>
          <w:u w:val="single"/>
        </w:rPr>
        <w:instrText>HYPERLINK "file:///C:/Users/tikhonov.pa/Desktop/Корпоративка/Шаблоны%20договоров/Новый%20договор%20взноса/Приказ%20Минфина.rtf#Par303" \o "    5.3.16.    использовать    средства   Вклада   на   цели   последующего"</w:instrText>
      </w:r>
      <w:r>
        <w:rPr>
          <w:u w:val="single"/>
        </w:rPr>
        <w:fldChar w:fldCharType="separate"/>
      </w:r>
      <w:r>
        <w:rPr>
          <w:u w:val="single"/>
        </w:rPr>
        <w:t>пункте 5.3.16</w:t>
      </w:r>
      <w:r>
        <w:rPr>
          <w:u w:val="single"/>
        </w:rPr>
        <w:fldChar w:fldCharType="end"/>
      </w:r>
      <w:r>
        <w:t xml:space="preserve"> слова "вкладов _______" заменить словами "вкладов ________________";</w:t>
      </w:r>
    </w:p>
    <w:p w14:paraId="3A350000">
      <w:pPr>
        <w:widowControl w:val="0"/>
        <w:spacing w:after="0" w:before="0" w:line="240" w:lineRule="auto"/>
        <w:ind w:firstLine="540" w:left="0"/>
      </w:pPr>
      <w:r>
        <w:t xml:space="preserve">1.6.20. в </w:t>
      </w:r>
      <w:r>
        <w:rPr>
          <w:u w:val="single"/>
        </w:rPr>
        <w:fldChar w:fldCharType="begin"/>
      </w:r>
      <w:r>
        <w:rPr>
          <w:u w:val="single"/>
        </w:rPr>
        <w:instrText>HYPERLINK "file:///C:/Users/tikhonov.pa/Desktop/Корпоративка/Шаблоны%20договоров/Новый%20договор%20взноса/Приказ%20Минфина.rtf#Par313" \o "5.3.16.3.1. не позднее ___ рабочих дней после заключения настоящего договора &lt;51&gt;;"</w:instrText>
      </w:r>
      <w:r>
        <w:rPr>
          <w:u w:val="single"/>
        </w:rPr>
        <w:fldChar w:fldCharType="separate"/>
      </w:r>
      <w:r>
        <w:rPr>
          <w:u w:val="single"/>
        </w:rPr>
        <w:t>пункте 5.3.16.3.1</w:t>
      </w:r>
      <w:r>
        <w:rPr>
          <w:u w:val="single"/>
        </w:rPr>
        <w:fldChar w:fldCharType="end"/>
      </w:r>
      <w:r>
        <w:t xml:space="preserve"> слова "не позднее ______ рабочих дней" заменить словами "не позднее ____ рабочих дней".</w:t>
      </w:r>
    </w:p>
    <w:p w14:paraId="3B350000">
      <w:pPr>
        <w:widowControl w:val="0"/>
        <w:spacing w:after="0" w:before="240" w:line="240" w:lineRule="auto"/>
        <w:ind w:firstLine="540" w:left="0"/>
      </w:pPr>
      <w:r>
        <w:t xml:space="preserve">1.7. В </w:t>
      </w:r>
      <w:r>
        <w:rPr>
          <w:u w:val="single"/>
        </w:rPr>
        <w:fldChar w:fldCharType="begin"/>
      </w:r>
      <w:r>
        <w:rPr>
          <w:u w:val="single"/>
        </w:rPr>
        <w:instrText>HYPERLINK "file:///C:/Users/tikhonov.pa/Desktop/Корпоративка/Шаблоны%20договоров/Новый%20договор%20взноса/Приказ%20Минфина.rtf#Par340" \o "VIII. Заключительные положения"</w:instrText>
      </w:r>
      <w:r>
        <w:rPr>
          <w:u w:val="single"/>
        </w:rPr>
        <w:fldChar w:fldCharType="separate"/>
      </w:r>
      <w:r>
        <w:rPr>
          <w:u w:val="single"/>
        </w:rPr>
        <w:t>разделе VIII</w:t>
      </w:r>
      <w:r>
        <w:rPr>
          <w:u w:val="single"/>
        </w:rPr>
        <w:fldChar w:fldCharType="end"/>
      </w:r>
      <w:r>
        <w:t xml:space="preserve"> "Заключительные положения":</w:t>
      </w:r>
    </w:p>
    <w:p w14:paraId="3C350000">
      <w:pPr>
        <w:widowControl w:val="0"/>
        <w:spacing w:after="0" w:before="200" w:line="240" w:lineRule="auto"/>
        <w:ind w:firstLine="0" w:left="0"/>
      </w:pPr>
      <w:r>
        <w:t xml:space="preserve">    1.7.1. в </w:t>
      </w:r>
      <w:r>
        <w:rPr>
          <w:u w:val="single"/>
        </w:rPr>
        <w:fldChar w:fldCharType="begin"/>
      </w:r>
      <w:r>
        <w:rPr>
          <w:u w:val="single"/>
        </w:rPr>
        <w:instrText>HYPERLINK "file:///C:/Users/tikhonov.pa/Desktop/Корпоративка/Шаблоны%20договоров/Новый%20договор%20взноса/Приказ%20Минфина.rtf#Par344" \o "    8.3.  Изменение настоящего Договора осуществляется по соглашению Сторон"</w:instrText>
      </w:r>
      <w:r>
        <w:rPr>
          <w:u w:val="single"/>
        </w:rPr>
        <w:fldChar w:fldCharType="separate"/>
      </w:r>
      <w:r>
        <w:rPr>
          <w:u w:val="single"/>
        </w:rPr>
        <w:t>пункте 8.3</w:t>
      </w:r>
      <w:r>
        <w:rPr>
          <w:u w:val="single"/>
        </w:rPr>
        <w:fldChar w:fldCharType="end"/>
      </w:r>
      <w:r>
        <w:t xml:space="preserve"> слова "принятия ______________________/наименование федерального органа</w:t>
      </w:r>
    </w:p>
    <w:p w14:paraId="3D350000">
      <w:pPr>
        <w:widowControl w:val="0"/>
        <w:spacing w:after="0" w:before="0" w:line="240" w:lineRule="auto"/>
        <w:ind w:firstLine="0" w:left="0"/>
      </w:pPr>
      <w:r>
        <w:t xml:space="preserve">  государственной власти (федерального государственного органа) или иной организации, осуществляющей в соответствии с бюджетным законодательством Российской Федерации функции главного распорядителя средств федерального бюджета, предоставившего Субсидию Получателю средств из бюджета) заменить словами "принятия ___________________".</w:t>
      </w:r>
    </w:p>
    <w:p w14:paraId="3E350000">
      <w:pPr>
        <w:widowControl w:val="0"/>
        <w:spacing w:after="0" w:before="0" w:line="240" w:lineRule="auto"/>
        <w:ind w:firstLine="540" w:left="0"/>
      </w:pPr>
      <w:r>
        <w:t>1.8. Иные положения по настоящему Дополнительному соглашению:</w:t>
      </w:r>
    </w:p>
    <w:p w14:paraId="3F350000">
      <w:pPr>
        <w:widowControl w:val="0"/>
        <w:spacing w:after="0" w:before="200" w:line="240" w:lineRule="auto"/>
        <w:ind w:firstLine="0" w:left="0"/>
      </w:pPr>
      <w:r>
        <w:t xml:space="preserve">    1.8.1. _______________________________________________________________;</w:t>
      </w:r>
    </w:p>
    <w:p w14:paraId="40350000">
      <w:pPr>
        <w:widowControl w:val="0"/>
        <w:spacing w:after="0" w:before="0" w:line="240" w:lineRule="auto"/>
        <w:ind w:firstLine="0" w:left="0"/>
      </w:pPr>
      <w:r>
        <w:t xml:space="preserve">    1.8.2. _______________________________________________________________.</w:t>
      </w:r>
    </w:p>
    <w:p w14:paraId="41350000">
      <w:pPr>
        <w:widowControl w:val="0"/>
        <w:spacing w:after="0" w:before="0" w:line="240" w:lineRule="auto"/>
        <w:ind w:firstLine="540" w:left="0"/>
      </w:pPr>
    </w:p>
    <w:p w14:paraId="42350000">
      <w:pPr>
        <w:widowControl w:val="0"/>
        <w:spacing w:after="0" w:before="0" w:line="240" w:lineRule="auto"/>
        <w:ind w:firstLine="540" w:left="0"/>
      </w:pPr>
      <w:r>
        <w:t xml:space="preserve">1.9. </w:t>
      </w:r>
      <w:r>
        <w:rPr>
          <w:u w:val="single"/>
        </w:rPr>
        <w:fldChar w:fldCharType="begin"/>
      </w:r>
      <w:r>
        <w:rPr>
          <w:u w:val="single"/>
        </w:rPr>
        <w:instrText>HYPERLINK "file:///C:/Users/tikhonov.pa/Desktop/Корпоративка/Шаблоны%20договоров/Новый%20договор%20взноса/Приказ%20Минфина.rtf#Par373" \o "IX. Платежные реквизиты Сторон"</w:instrText>
      </w:r>
      <w:r>
        <w:rPr>
          <w:u w:val="single"/>
        </w:rPr>
        <w:fldChar w:fldCharType="separate"/>
      </w:r>
      <w:r>
        <w:rPr>
          <w:u w:val="single"/>
        </w:rPr>
        <w:t>Раздел IX</w:t>
      </w:r>
      <w:r>
        <w:rPr>
          <w:u w:val="single"/>
        </w:rPr>
        <w:fldChar w:fldCharType="end"/>
      </w:r>
      <w:r>
        <w:t xml:space="preserve"> "Платежные реквизиты Сторон" изложить в следующей редакции:</w:t>
      </w:r>
    </w:p>
    <w:p w14:paraId="43350000">
      <w:pPr>
        <w:widowControl w:val="0"/>
        <w:spacing w:after="0" w:before="0" w:line="240" w:lineRule="auto"/>
        <w:ind w:firstLine="0" w:left="0"/>
      </w:pPr>
    </w:p>
    <w:p w14:paraId="44350000">
      <w:pPr>
        <w:widowControl w:val="0"/>
        <w:spacing w:after="0" w:before="0" w:line="240" w:lineRule="auto"/>
        <w:ind w:firstLine="0" w:left="0"/>
        <w:jc w:val="center"/>
      </w:pPr>
      <w:r>
        <w:t>"IX. Платежные реквизиты Сторон</w:t>
      </w:r>
    </w:p>
    <w:p w14:paraId="4535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4526"/>
        <w:gridCol w:w="4526"/>
      </w:tblGrid>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350000">
            <w:pPr>
              <w:widowControl w:val="0"/>
              <w:spacing w:after="0" w:before="0" w:line="252" w:lineRule="auto"/>
              <w:ind w:firstLine="0" w:left="0"/>
              <w:jc w:val="center"/>
            </w:pPr>
            <w:r>
              <w:t>Полное и сокращенное (при наличии) наименования Получателя средств из бюджета</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350000">
            <w:pPr>
              <w:widowControl w:val="0"/>
              <w:spacing w:after="0" w:before="0" w:line="252" w:lineRule="auto"/>
              <w:ind w:firstLine="0" w:left="0"/>
              <w:jc w:val="center"/>
            </w:pPr>
            <w:r>
              <w:t>Полное и сокращенное (при наличии) наименования Организации</w:t>
            </w:r>
          </w:p>
        </w:tc>
      </w:tr>
      <w:tr>
        <w:tc>
          <w:tcPr>
            <w:tcW w:type="dxa" w:w="4526"/>
            <w:tcBorders>
              <w:top w:color="000000" w:sz="4" w:val="single"/>
              <w:left w:color="000000" w:sz="4" w:val="single"/>
              <w:bottom w:sz="4" w:val="nil"/>
              <w:right w:color="000000" w:sz="4" w:val="single"/>
            </w:tcBorders>
            <w:tcMar>
              <w:top w:type="dxa" w:w="102"/>
              <w:left w:type="dxa" w:w="62"/>
              <w:bottom w:type="dxa" w:w="102"/>
              <w:right w:type="dxa" w:w="62"/>
            </w:tcMar>
          </w:tcPr>
          <w:p w14:paraId="48350000">
            <w:pPr>
              <w:widowControl w:val="0"/>
              <w:spacing w:after="0" w:before="0" w:line="252" w:lineRule="auto"/>
              <w:ind w:firstLine="0" w:left="0"/>
              <w:jc w:val="left"/>
            </w:pPr>
            <w:r>
              <w:t>Наименование Получателя средств из бюджета</w:t>
            </w:r>
          </w:p>
        </w:tc>
        <w:tc>
          <w:tcPr>
            <w:tcW w:type="dxa" w:w="4526"/>
            <w:tcBorders>
              <w:top w:color="000000" w:sz="4" w:val="single"/>
              <w:left w:color="000000" w:sz="4" w:val="single"/>
              <w:bottom w:sz="4" w:val="nil"/>
              <w:right w:color="000000" w:sz="4" w:val="single"/>
            </w:tcBorders>
            <w:tcMar>
              <w:top w:type="dxa" w:w="102"/>
              <w:left w:type="dxa" w:w="62"/>
              <w:bottom w:type="dxa" w:w="102"/>
              <w:right w:type="dxa" w:w="62"/>
            </w:tcMar>
          </w:tcPr>
          <w:p w14:paraId="49350000">
            <w:pPr>
              <w:widowControl w:val="0"/>
              <w:spacing w:after="0" w:before="0" w:line="252" w:lineRule="auto"/>
              <w:ind w:firstLine="0" w:left="0"/>
              <w:jc w:val="left"/>
            </w:pPr>
            <w:r>
              <w:t>Наименование Организации</w:t>
            </w:r>
          </w:p>
        </w:tc>
      </w:tr>
      <w:tr>
        <w:tc>
          <w:tcPr>
            <w:tcW w:type="dxa" w:w="4526"/>
            <w:tcBorders>
              <w:top w:sz="4" w:val="nil"/>
              <w:left w:color="000000" w:sz="4" w:val="single"/>
              <w:bottom w:color="000000" w:sz="4" w:val="single"/>
              <w:right w:color="000000" w:sz="4" w:val="single"/>
            </w:tcBorders>
            <w:tcMar>
              <w:top w:type="dxa" w:w="102"/>
              <w:left w:type="dxa" w:w="62"/>
              <w:bottom w:type="dxa" w:w="102"/>
              <w:right w:type="dxa" w:w="62"/>
            </w:tcMar>
          </w:tcPr>
          <w:p w14:paraId="4A350000">
            <w:pPr>
              <w:widowControl w:val="0"/>
              <w:spacing w:after="0" w:before="0" w:line="252" w:lineRule="auto"/>
              <w:ind w:firstLine="0" w:left="0"/>
              <w:jc w:val="left"/>
            </w:pPr>
            <w:r>
              <w:t xml:space="preserve">ОГРН, </w:t>
            </w:r>
            <w:r>
              <w:rPr>
                <w:u w:val="single"/>
              </w:rPr>
              <w:fldChar w:fldCharType="begin"/>
            </w:r>
            <w:r>
              <w:rPr>
                <w:u w:val="single"/>
              </w:rPr>
              <w:instrText>HYPERLINK "https://login.consultant.ru/link/?req=doc&amp;base=LAW&amp;n=149911&amp;date=04.08.2021"</w:instrText>
            </w:r>
            <w:r>
              <w:rPr>
                <w:u w:val="single"/>
              </w:rPr>
              <w:fldChar w:fldCharType="separate"/>
            </w:r>
            <w:r>
              <w:rPr>
                <w:u w:val="single"/>
              </w:rPr>
              <w:t>ОКТМО</w:t>
            </w:r>
            <w:r>
              <w:rPr>
                <w:u w:val="single"/>
              </w:rPr>
              <w:fldChar w:fldCharType="end"/>
            </w:r>
          </w:p>
        </w:tc>
        <w:tc>
          <w:tcPr>
            <w:tcW w:type="dxa" w:w="4526"/>
            <w:tcBorders>
              <w:top w:sz="4" w:val="nil"/>
              <w:left w:color="000000" w:sz="4" w:val="single"/>
              <w:bottom w:color="000000" w:sz="4" w:val="single"/>
              <w:right w:color="000000" w:sz="4" w:val="single"/>
            </w:tcBorders>
            <w:tcMar>
              <w:top w:type="dxa" w:w="102"/>
              <w:left w:type="dxa" w:w="62"/>
              <w:bottom w:type="dxa" w:w="102"/>
              <w:right w:type="dxa" w:w="62"/>
            </w:tcMar>
          </w:tcPr>
          <w:p w14:paraId="4B350000">
            <w:pPr>
              <w:widowControl w:val="0"/>
              <w:spacing w:after="0" w:before="0" w:line="252" w:lineRule="auto"/>
              <w:ind w:firstLine="0" w:left="0"/>
              <w:jc w:val="left"/>
            </w:pPr>
            <w:r>
              <w:t xml:space="preserve">ОГРН, </w:t>
            </w:r>
            <w:r>
              <w:rPr>
                <w:u w:val="single"/>
              </w:rPr>
              <w:fldChar w:fldCharType="begin"/>
            </w:r>
            <w:r>
              <w:rPr>
                <w:u w:val="single"/>
              </w:rPr>
              <w:instrText>HYPERLINK "https://login.consultant.ru/link/?req=doc&amp;base=LAW&amp;n=149911&amp;date=04.08.2021"</w:instrText>
            </w:r>
            <w:r>
              <w:rPr>
                <w:u w:val="single"/>
              </w:rPr>
              <w:fldChar w:fldCharType="separate"/>
            </w:r>
            <w:r>
              <w:rPr>
                <w:u w:val="single"/>
              </w:rPr>
              <w:t>ОКТМО</w:t>
            </w:r>
            <w:r>
              <w:rPr>
                <w:u w:val="single"/>
              </w:rPr>
              <w:fldChar w:fldCharType="end"/>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350000">
            <w:pPr>
              <w:widowControl w:val="0"/>
              <w:spacing w:after="0" w:before="0" w:line="252" w:lineRule="auto"/>
              <w:ind w:firstLine="0" w:left="0"/>
              <w:jc w:val="left"/>
            </w:pPr>
            <w:r>
              <w:t>Место нахождения:</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350000">
            <w:pPr>
              <w:widowControl w:val="0"/>
              <w:spacing w:after="0" w:before="0" w:line="252" w:lineRule="auto"/>
              <w:ind w:firstLine="0" w:left="0"/>
              <w:jc w:val="left"/>
            </w:pPr>
            <w:r>
              <w:t>Место нахождения:</w:t>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350000">
            <w:pPr>
              <w:widowControl w:val="0"/>
              <w:spacing w:after="0" w:before="0" w:line="252" w:lineRule="auto"/>
              <w:ind w:firstLine="0" w:left="0"/>
              <w:jc w:val="left"/>
            </w:pPr>
            <w:r>
              <w:t>ИНН/КПП</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350000">
            <w:pPr>
              <w:widowControl w:val="0"/>
              <w:spacing w:after="0" w:before="0" w:line="252" w:lineRule="auto"/>
              <w:ind w:firstLine="0" w:left="0"/>
              <w:jc w:val="left"/>
            </w:pPr>
            <w:r>
              <w:t>ИНН/КПП</w:t>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350000">
            <w:pPr>
              <w:widowControl w:val="0"/>
              <w:spacing w:after="0" w:before="0" w:line="252" w:lineRule="auto"/>
              <w:ind w:firstLine="0" w:left="0"/>
              <w:jc w:val="left"/>
            </w:pPr>
            <w:r>
              <w:t>Платежные реквизиты:</w:t>
            </w:r>
          </w:p>
          <w:p w14:paraId="51350000">
            <w:pPr>
              <w:widowControl w:val="0"/>
              <w:spacing w:after="0" w:before="0" w:line="252" w:lineRule="auto"/>
              <w:ind w:firstLine="0" w:left="0"/>
              <w:jc w:val="left"/>
            </w:pPr>
            <w:r>
              <w:t>Наименование учреждения Банка России (наименование кредитной организации)</w:t>
            </w:r>
          </w:p>
          <w:p w14:paraId="52350000">
            <w:pPr>
              <w:widowControl w:val="0"/>
              <w:spacing w:after="0" w:before="0" w:line="252" w:lineRule="auto"/>
              <w:ind w:firstLine="0" w:left="0"/>
              <w:jc w:val="left"/>
            </w:pPr>
            <w:r>
              <w:t>БИК, корреспондентский счет</w:t>
            </w:r>
          </w:p>
          <w:p w14:paraId="53350000">
            <w:pPr>
              <w:widowControl w:val="0"/>
              <w:spacing w:after="0" w:before="0" w:line="252" w:lineRule="auto"/>
              <w:ind w:firstLine="0" w:left="0"/>
              <w:jc w:val="left"/>
            </w:pPr>
            <w:r>
              <w:t>Расчетный счет</w:t>
            </w:r>
          </w:p>
          <w:p w14:paraId="54350000">
            <w:pPr>
              <w:widowControl w:val="0"/>
              <w:spacing w:after="0" w:before="0" w:line="252" w:lineRule="auto"/>
              <w:ind w:firstLine="0" w:left="0"/>
              <w:jc w:val="left"/>
            </w:pPr>
            <w:r>
              <w:t>Наименование территориального органа Федерального казначейства, в котором открыт лицевой счет</w:t>
            </w:r>
          </w:p>
          <w:p w14:paraId="55350000">
            <w:pPr>
              <w:widowControl w:val="0"/>
              <w:spacing w:after="0" w:before="0" w:line="240" w:lineRule="auto"/>
              <w:ind w:firstLine="0" w:left="0"/>
              <w:jc w:val="left"/>
            </w:pPr>
            <w:r>
              <w:t>Наименование территориального органа Федерального казначейства, которому открыт казначейский счет, БИК</w:t>
            </w:r>
          </w:p>
          <w:p w14:paraId="56350000">
            <w:pPr>
              <w:widowControl w:val="0"/>
              <w:spacing w:after="0" w:before="0" w:line="240" w:lineRule="auto"/>
              <w:ind w:firstLine="0" w:left="0"/>
              <w:jc w:val="left"/>
            </w:pPr>
            <w:r>
              <w:t>Единый казначейский счет</w:t>
            </w:r>
          </w:p>
          <w:p w14:paraId="57350000">
            <w:pPr>
              <w:widowControl w:val="0"/>
              <w:spacing w:after="0" w:before="0" w:line="240" w:lineRule="auto"/>
              <w:ind w:firstLine="0" w:left="0"/>
              <w:jc w:val="left"/>
            </w:pPr>
            <w:r>
              <w:t>Казначейский счет</w:t>
            </w:r>
          </w:p>
          <w:p w14:paraId="58350000">
            <w:pPr>
              <w:widowControl w:val="0"/>
              <w:spacing w:after="0" w:before="0" w:line="252" w:lineRule="auto"/>
              <w:ind w:firstLine="0" w:left="0"/>
              <w:jc w:val="left"/>
            </w:pPr>
          </w:p>
          <w:p w14:paraId="59350000">
            <w:pPr>
              <w:widowControl w:val="0"/>
              <w:spacing w:after="0" w:before="0" w:line="252" w:lineRule="auto"/>
              <w:ind w:firstLine="0" w:left="0"/>
              <w:jc w:val="left"/>
            </w:pPr>
            <w:r>
              <w:t>Лицевой счет</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350000">
            <w:pPr>
              <w:widowControl w:val="0"/>
              <w:spacing w:after="0" w:before="0" w:line="252" w:lineRule="auto"/>
              <w:ind w:firstLine="0" w:left="0"/>
              <w:jc w:val="left"/>
            </w:pPr>
            <w:r>
              <w:t>Платежные реквизиты:</w:t>
            </w:r>
          </w:p>
          <w:p w14:paraId="5B350000">
            <w:pPr>
              <w:widowControl w:val="0"/>
              <w:spacing w:after="0" w:before="0" w:line="252" w:lineRule="auto"/>
              <w:ind w:firstLine="0" w:left="0"/>
              <w:jc w:val="left"/>
            </w:pPr>
            <w:r>
              <w:t>Наименование учреждения Банка России (наименование кредитной организации)</w:t>
            </w:r>
          </w:p>
          <w:p w14:paraId="5C350000">
            <w:pPr>
              <w:widowControl w:val="0"/>
              <w:spacing w:after="0" w:before="0" w:line="252" w:lineRule="auto"/>
              <w:ind w:firstLine="0" w:left="0"/>
              <w:jc w:val="left"/>
            </w:pPr>
            <w:r>
              <w:t>БИК, корреспондентский счет</w:t>
            </w:r>
          </w:p>
          <w:p w14:paraId="5D350000">
            <w:pPr>
              <w:widowControl w:val="0"/>
              <w:spacing w:after="0" w:before="0" w:line="252" w:lineRule="auto"/>
              <w:ind w:firstLine="0" w:left="0"/>
              <w:jc w:val="left"/>
            </w:pPr>
            <w:r>
              <w:t>Расчетный счет</w:t>
            </w:r>
          </w:p>
          <w:p w14:paraId="5E350000">
            <w:pPr>
              <w:widowControl w:val="0"/>
              <w:spacing w:after="0" w:before="0" w:line="252" w:lineRule="auto"/>
              <w:ind w:firstLine="0" w:left="0"/>
              <w:jc w:val="left"/>
            </w:pPr>
            <w:r>
              <w:t>Наименование территориального органа Федерального казначейства, в котором открыт лицевой счет</w:t>
            </w:r>
          </w:p>
          <w:p w14:paraId="5F350000">
            <w:pPr>
              <w:widowControl w:val="0"/>
              <w:spacing w:after="0" w:before="0" w:line="240" w:lineRule="auto"/>
              <w:ind w:firstLine="0" w:left="0"/>
              <w:jc w:val="left"/>
            </w:pPr>
            <w:r>
              <w:t>Наименование территориального органа Федерального казначейства, которому открыт казначейский счет, БИК</w:t>
            </w:r>
          </w:p>
          <w:p w14:paraId="60350000">
            <w:pPr>
              <w:widowControl w:val="0"/>
              <w:spacing w:after="0" w:before="0" w:line="240" w:lineRule="auto"/>
              <w:ind w:firstLine="0" w:left="0"/>
              <w:jc w:val="left"/>
            </w:pPr>
            <w:r>
              <w:t>Единый казначейский счет</w:t>
            </w:r>
          </w:p>
          <w:p w14:paraId="61350000">
            <w:pPr>
              <w:widowControl w:val="0"/>
              <w:spacing w:after="0" w:before="0" w:line="240" w:lineRule="auto"/>
              <w:ind w:firstLine="0" w:left="0"/>
              <w:jc w:val="left"/>
            </w:pPr>
            <w:r>
              <w:t>Казначейский счет</w:t>
            </w:r>
          </w:p>
          <w:p w14:paraId="62350000">
            <w:pPr>
              <w:widowControl w:val="0"/>
              <w:spacing w:after="0" w:before="0" w:line="252" w:lineRule="auto"/>
              <w:ind w:firstLine="0" w:left="0"/>
              <w:jc w:val="left"/>
            </w:pPr>
          </w:p>
          <w:p w14:paraId="63350000">
            <w:pPr>
              <w:widowControl w:val="0"/>
              <w:spacing w:after="0" w:before="0" w:line="252" w:lineRule="auto"/>
              <w:ind w:firstLine="0" w:left="0"/>
              <w:jc w:val="left"/>
            </w:pPr>
            <w:r>
              <w:t>Лицевой счет</w:t>
            </w:r>
          </w:p>
        </w:tc>
      </w:tr>
    </w:tbl>
    <w:p w14:paraId="64350000">
      <w:pPr>
        <w:widowControl w:val="0"/>
        <w:spacing w:after="0" w:before="0" w:line="240" w:lineRule="auto"/>
        <w:ind w:firstLine="0" w:left="0"/>
      </w:pPr>
    </w:p>
    <w:p w14:paraId="65350000">
      <w:pPr>
        <w:widowControl w:val="0"/>
        <w:spacing w:after="0" w:before="0" w:line="240" w:lineRule="auto"/>
        <w:ind w:firstLine="540" w:left="0"/>
      </w:pPr>
      <w:r>
        <w:t>1.10. Приложение N ____ к Договору  изложить в редакции согласно приложению N ____ к настоящему Дополнительному соглашению, которое является его неотъемлемой частью.</w:t>
      </w:r>
    </w:p>
    <w:p w14:paraId="66350000">
      <w:pPr>
        <w:widowControl w:val="0"/>
        <w:spacing w:after="0" w:before="240" w:line="240" w:lineRule="auto"/>
        <w:ind w:firstLine="540" w:left="0"/>
      </w:pPr>
      <w:r>
        <w:t>1.11. Дополнить приложением N ____ к Договору согласно приложению N ____ к настоящему Дополнительному соглашению, которое является его неотъемлемой частью.</w:t>
      </w:r>
    </w:p>
    <w:p w14:paraId="67350000">
      <w:pPr>
        <w:widowControl w:val="0"/>
        <w:spacing w:after="0" w:before="240" w:line="240" w:lineRule="auto"/>
        <w:ind w:firstLine="540" w:left="0"/>
      </w:pPr>
      <w:r>
        <w:t>2. Настоящее Дополнительное соглашение к Договору является неотъемлемой частью Договора.</w:t>
      </w:r>
    </w:p>
    <w:p w14:paraId="68350000">
      <w:pPr>
        <w:widowControl w:val="0"/>
        <w:spacing w:after="0" w:before="240" w:line="240" w:lineRule="auto"/>
        <w:ind w:firstLine="540" w:left="0"/>
      </w:pPr>
      <w:r>
        <w:t>3. Настоящее Дополнительное соглашение к Договору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Договору.</w:t>
      </w:r>
    </w:p>
    <w:p w14:paraId="69350000">
      <w:pPr>
        <w:widowControl w:val="0"/>
        <w:spacing w:after="0" w:before="240" w:line="240" w:lineRule="auto"/>
        <w:ind w:firstLine="540" w:left="0"/>
      </w:pPr>
      <w:r>
        <w:t>4. Условия Договора, не затронутые настоящим Дополнительным соглашением к Договору, остаются неизменными.</w:t>
      </w:r>
    </w:p>
    <w:p w14:paraId="6A350000">
      <w:pPr>
        <w:widowControl w:val="0"/>
        <w:spacing w:after="0" w:before="240" w:line="240" w:lineRule="auto"/>
        <w:ind w:firstLine="540" w:left="0"/>
      </w:pPr>
      <w:r>
        <w:t>5. Настоящее Дополнительное соглашение к Договору заключено Сторонами в форме:</w:t>
      </w:r>
    </w:p>
    <w:p w14:paraId="6B350000">
      <w:pPr>
        <w:widowControl w:val="0"/>
        <w:spacing w:after="0" w:before="240" w:line="240" w:lineRule="auto"/>
        <w:ind w:firstLine="540" w:left="0"/>
      </w:pPr>
      <w:r>
        <w:t>5.1.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w:t>
      </w:r>
    </w:p>
    <w:p w14:paraId="6C350000">
      <w:pPr>
        <w:widowControl w:val="0"/>
        <w:spacing w:after="0" w:before="240" w:line="240" w:lineRule="auto"/>
        <w:ind w:firstLine="540" w:left="0"/>
      </w:pPr>
      <w:r>
        <w:t>5.2. документа на бумажном носителе в двух экземплярах, по одному экземпляру для каждой из Сторон;</w:t>
      </w:r>
    </w:p>
    <w:p w14:paraId="6D350000">
      <w:pPr>
        <w:widowControl w:val="0"/>
        <w:spacing w:after="0" w:before="200" w:line="240" w:lineRule="auto"/>
        <w:ind w:firstLine="0" w:left="0"/>
      </w:pPr>
      <w:r>
        <w:t xml:space="preserve">    5.3. _____________________________________________________________.</w:t>
      </w:r>
    </w:p>
    <w:p w14:paraId="6E350000">
      <w:pPr>
        <w:widowControl w:val="0"/>
        <w:spacing w:after="0" w:before="0" w:line="240" w:lineRule="auto"/>
        <w:ind w:firstLine="0" w:left="0"/>
      </w:pPr>
    </w:p>
    <w:p w14:paraId="6F350000">
      <w:pPr>
        <w:widowControl w:val="0"/>
        <w:spacing w:after="0" w:before="0" w:line="240" w:lineRule="auto"/>
        <w:ind w:firstLine="0" w:left="0"/>
        <w:jc w:val="center"/>
      </w:pPr>
      <w:r>
        <w:t>6. Подписи Сторон</w:t>
      </w:r>
    </w:p>
    <w:p w14:paraId="7035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418"/>
        <w:gridCol w:w="1472"/>
        <w:gridCol w:w="340"/>
        <w:gridCol w:w="1850"/>
        <w:gridCol w:w="446"/>
        <w:gridCol w:w="432"/>
        <w:gridCol w:w="1445"/>
        <w:gridCol w:w="362"/>
        <w:gridCol w:w="1770"/>
        <w:gridCol w:w="500"/>
      </w:tblGrid>
      <w:tr>
        <w:tc>
          <w:tcPr>
            <w:tcW w:type="dxa" w:w="4526"/>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350000">
            <w:pPr>
              <w:widowControl w:val="0"/>
              <w:spacing w:after="0" w:before="0" w:line="252" w:lineRule="auto"/>
              <w:ind w:firstLine="0" w:left="0"/>
              <w:jc w:val="center"/>
            </w:pPr>
            <w:r>
              <w:t>Полное и сокращенное (при наличии) наименования Получателя средств из бюджета</w:t>
            </w:r>
          </w:p>
        </w:tc>
        <w:tc>
          <w:tcPr>
            <w:tcW w:type="dxa" w:w="4509"/>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350000">
            <w:pPr>
              <w:widowControl w:val="0"/>
              <w:spacing w:after="0" w:before="0" w:line="252" w:lineRule="auto"/>
              <w:ind w:firstLine="0" w:left="0"/>
              <w:jc w:val="center"/>
            </w:pPr>
            <w:r>
              <w:t>Полное и сокращенное (при наличии) наименования Организации</w:t>
            </w:r>
          </w:p>
        </w:tc>
      </w:tr>
      <w:tr>
        <w:tc>
          <w:tcPr>
            <w:tcW w:type="dxa" w:w="418"/>
            <w:tcBorders>
              <w:top w:color="000000" w:sz="4" w:val="single"/>
              <w:left w:color="000000" w:sz="4" w:val="single"/>
              <w:bottom w:sz="4" w:val="nil"/>
              <w:right w:sz="4" w:val="nil"/>
            </w:tcBorders>
            <w:tcMar>
              <w:top w:type="dxa" w:w="102"/>
              <w:left w:type="dxa" w:w="62"/>
              <w:bottom w:type="dxa" w:w="102"/>
              <w:right w:type="dxa" w:w="62"/>
            </w:tcMar>
          </w:tcPr>
          <w:p w14:paraId="73350000">
            <w:pPr>
              <w:widowControl w:val="0"/>
              <w:spacing w:after="0" w:before="0" w:line="252" w:lineRule="auto"/>
              <w:ind w:firstLine="0" w:left="0"/>
              <w:jc w:val="left"/>
            </w:pPr>
          </w:p>
        </w:tc>
        <w:tc>
          <w:tcPr>
            <w:tcW w:type="dxa" w:w="3662"/>
            <w:gridSpan w:val="3"/>
            <w:tcBorders>
              <w:top w:color="000000" w:sz="4" w:val="single"/>
              <w:left w:sz="4" w:val="nil"/>
              <w:bottom w:color="000000" w:sz="4" w:val="single"/>
              <w:right w:sz="4" w:val="nil"/>
            </w:tcBorders>
            <w:tcMar>
              <w:top w:type="dxa" w:w="102"/>
              <w:left w:type="dxa" w:w="62"/>
              <w:bottom w:type="dxa" w:w="102"/>
              <w:right w:type="dxa" w:w="62"/>
            </w:tcMar>
          </w:tcPr>
          <w:p w14:paraId="74350000">
            <w:pPr>
              <w:widowControl w:val="0"/>
              <w:spacing w:after="0" w:before="0" w:line="252" w:lineRule="auto"/>
              <w:ind w:firstLine="0" w:left="0"/>
              <w:jc w:val="left"/>
            </w:pPr>
          </w:p>
        </w:tc>
        <w:tc>
          <w:tcPr>
            <w:tcW w:type="dxa" w:w="446"/>
            <w:tcBorders>
              <w:top w:color="000000" w:sz="4" w:val="single"/>
              <w:left w:sz="4" w:val="nil"/>
              <w:bottom w:sz="4" w:val="nil"/>
              <w:right w:color="000000" w:sz="4" w:val="single"/>
            </w:tcBorders>
            <w:tcMar>
              <w:top w:type="dxa" w:w="102"/>
              <w:left w:type="dxa" w:w="62"/>
              <w:bottom w:type="dxa" w:w="102"/>
              <w:right w:type="dxa" w:w="62"/>
            </w:tcMar>
          </w:tcPr>
          <w:p w14:paraId="75350000">
            <w:pPr>
              <w:widowControl w:val="0"/>
              <w:spacing w:after="0" w:before="0" w:line="252" w:lineRule="auto"/>
              <w:ind w:firstLine="0" w:left="0"/>
              <w:jc w:val="left"/>
            </w:pPr>
          </w:p>
        </w:tc>
        <w:tc>
          <w:tcPr>
            <w:tcW w:type="dxa" w:w="432"/>
            <w:tcBorders>
              <w:top w:color="000000" w:sz="4" w:val="single"/>
              <w:left w:color="000000" w:sz="4" w:val="single"/>
              <w:bottom w:sz="4" w:val="nil"/>
              <w:right w:sz="4" w:val="nil"/>
            </w:tcBorders>
            <w:tcMar>
              <w:top w:type="dxa" w:w="102"/>
              <w:left w:type="dxa" w:w="62"/>
              <w:bottom w:type="dxa" w:w="102"/>
              <w:right w:type="dxa" w:w="62"/>
            </w:tcMar>
          </w:tcPr>
          <w:p w14:paraId="76350000">
            <w:pPr>
              <w:widowControl w:val="0"/>
              <w:spacing w:after="0" w:before="0" w:line="252" w:lineRule="auto"/>
              <w:ind w:firstLine="0" w:left="0"/>
              <w:jc w:val="left"/>
            </w:pPr>
          </w:p>
        </w:tc>
        <w:tc>
          <w:tcPr>
            <w:tcW w:type="dxa" w:w="3577"/>
            <w:gridSpan w:val="3"/>
            <w:tcBorders>
              <w:top w:color="000000" w:sz="4" w:val="single"/>
              <w:left w:sz="4" w:val="nil"/>
              <w:bottom w:color="000000" w:sz="4" w:val="single"/>
              <w:right w:sz="4" w:val="nil"/>
            </w:tcBorders>
            <w:tcMar>
              <w:top w:type="dxa" w:w="102"/>
              <w:left w:type="dxa" w:w="62"/>
              <w:bottom w:type="dxa" w:w="102"/>
              <w:right w:type="dxa" w:w="62"/>
            </w:tcMar>
          </w:tcPr>
          <w:p w14:paraId="77350000">
            <w:pPr>
              <w:widowControl w:val="0"/>
              <w:spacing w:after="0" w:before="0" w:line="252" w:lineRule="auto"/>
              <w:ind w:firstLine="0" w:left="0"/>
              <w:jc w:val="left"/>
            </w:pPr>
          </w:p>
        </w:tc>
        <w:tc>
          <w:tcPr>
            <w:tcW w:type="dxa" w:w="500"/>
            <w:tcBorders>
              <w:top w:color="000000" w:sz="4" w:val="single"/>
              <w:left w:sz="4" w:val="nil"/>
              <w:bottom w:sz="4" w:val="nil"/>
              <w:right w:color="000000" w:sz="4" w:val="single"/>
            </w:tcBorders>
            <w:tcMar>
              <w:top w:type="dxa" w:w="102"/>
              <w:left w:type="dxa" w:w="62"/>
              <w:bottom w:type="dxa" w:w="102"/>
              <w:right w:type="dxa" w:w="62"/>
            </w:tcMar>
          </w:tcPr>
          <w:p w14:paraId="78350000">
            <w:pPr>
              <w:widowControl w:val="0"/>
              <w:spacing w:after="0" w:before="0" w:line="252" w:lineRule="auto"/>
              <w:ind w:firstLine="0" w:left="0"/>
              <w:jc w:val="left"/>
            </w:pPr>
          </w:p>
        </w:tc>
      </w:tr>
      <w:tr>
        <w:tc>
          <w:tcPr>
            <w:tcW w:type="dxa" w:w="418"/>
            <w:tcBorders>
              <w:top w:sz="4" w:val="nil"/>
              <w:left w:color="000000" w:sz="4" w:val="single"/>
              <w:bottom w:sz="4" w:val="nil"/>
              <w:right w:sz="4" w:val="nil"/>
            </w:tcBorders>
            <w:tcMar>
              <w:top w:type="dxa" w:w="102"/>
              <w:left w:type="dxa" w:w="62"/>
              <w:bottom w:type="dxa" w:w="102"/>
              <w:right w:type="dxa" w:w="62"/>
            </w:tcMar>
          </w:tcPr>
          <w:p w14:paraId="79350000">
            <w:pPr>
              <w:widowControl w:val="0"/>
              <w:spacing w:after="0" w:before="0" w:line="252" w:lineRule="auto"/>
              <w:ind w:firstLine="0" w:left="0"/>
              <w:jc w:val="left"/>
            </w:pPr>
          </w:p>
        </w:tc>
        <w:tc>
          <w:tcPr>
            <w:tcW w:type="dxa" w:w="3662"/>
            <w:gridSpan w:val="3"/>
            <w:tcBorders>
              <w:top w:color="000000" w:sz="4" w:val="single"/>
              <w:left w:sz="4" w:val="nil"/>
              <w:bottom w:sz="4" w:val="nil"/>
              <w:right w:sz="4" w:val="nil"/>
            </w:tcBorders>
            <w:tcMar>
              <w:top w:type="dxa" w:w="102"/>
              <w:left w:type="dxa" w:w="62"/>
              <w:bottom w:type="dxa" w:w="102"/>
              <w:right w:type="dxa" w:w="62"/>
            </w:tcMar>
          </w:tcPr>
          <w:p w14:paraId="7A350000">
            <w:pPr>
              <w:widowControl w:val="0"/>
              <w:spacing w:after="0" w:before="0" w:line="252" w:lineRule="auto"/>
              <w:ind w:firstLine="0" w:left="0"/>
              <w:jc w:val="center"/>
            </w:pPr>
            <w:r>
              <w:t>(наименование должности руководителя Получателя средств из бюджета или уполномоченного им лица)</w:t>
            </w:r>
          </w:p>
        </w:tc>
        <w:tc>
          <w:tcPr>
            <w:tcW w:type="dxa" w:w="446"/>
            <w:tcBorders>
              <w:top w:sz="4" w:val="nil"/>
              <w:left w:sz="4" w:val="nil"/>
              <w:bottom w:sz="4" w:val="nil"/>
              <w:right w:color="000000" w:sz="4" w:val="single"/>
            </w:tcBorders>
            <w:tcMar>
              <w:top w:type="dxa" w:w="102"/>
              <w:left w:type="dxa" w:w="62"/>
              <w:bottom w:type="dxa" w:w="102"/>
              <w:right w:type="dxa" w:w="62"/>
            </w:tcMar>
          </w:tcPr>
          <w:p w14:paraId="7B350000">
            <w:pPr>
              <w:widowControl w:val="0"/>
              <w:spacing w:after="0" w:before="0" w:line="252" w:lineRule="auto"/>
              <w:ind w:firstLine="0" w:left="0"/>
              <w:jc w:val="left"/>
            </w:pPr>
          </w:p>
        </w:tc>
        <w:tc>
          <w:tcPr>
            <w:tcW w:type="dxa" w:w="432"/>
            <w:tcBorders>
              <w:top w:sz="4" w:val="nil"/>
              <w:left w:color="000000" w:sz="4" w:val="single"/>
              <w:bottom w:sz="4" w:val="nil"/>
              <w:right w:sz="4" w:val="nil"/>
            </w:tcBorders>
            <w:tcMar>
              <w:top w:type="dxa" w:w="102"/>
              <w:left w:type="dxa" w:w="62"/>
              <w:bottom w:type="dxa" w:w="102"/>
              <w:right w:type="dxa" w:w="62"/>
            </w:tcMar>
          </w:tcPr>
          <w:p w14:paraId="7C350000">
            <w:pPr>
              <w:widowControl w:val="0"/>
              <w:spacing w:after="0" w:before="0" w:line="252" w:lineRule="auto"/>
              <w:ind w:firstLine="0" w:left="0"/>
              <w:jc w:val="left"/>
            </w:pPr>
          </w:p>
        </w:tc>
        <w:tc>
          <w:tcPr>
            <w:tcW w:type="dxa" w:w="3577"/>
            <w:gridSpan w:val="3"/>
            <w:tcBorders>
              <w:top w:color="000000" w:sz="4" w:val="single"/>
              <w:left w:sz="4" w:val="nil"/>
              <w:bottom w:sz="4" w:val="nil"/>
              <w:right w:sz="4" w:val="nil"/>
            </w:tcBorders>
            <w:tcMar>
              <w:top w:type="dxa" w:w="102"/>
              <w:left w:type="dxa" w:w="62"/>
              <w:bottom w:type="dxa" w:w="102"/>
              <w:right w:type="dxa" w:w="62"/>
            </w:tcMar>
          </w:tcPr>
          <w:p w14:paraId="7D350000">
            <w:pPr>
              <w:widowControl w:val="0"/>
              <w:spacing w:after="0" w:before="0" w:line="252" w:lineRule="auto"/>
              <w:ind w:firstLine="0" w:left="0"/>
              <w:jc w:val="center"/>
            </w:pPr>
            <w:r>
              <w:t>(наименование должности руководителя Организации или уполномоченного им лица)</w:t>
            </w:r>
          </w:p>
        </w:tc>
        <w:tc>
          <w:tcPr>
            <w:tcW w:type="dxa" w:w="500"/>
            <w:tcBorders>
              <w:top w:sz="4" w:val="nil"/>
              <w:left w:sz="4" w:val="nil"/>
              <w:bottom w:sz="4" w:val="nil"/>
              <w:right w:color="000000" w:sz="4" w:val="single"/>
            </w:tcBorders>
            <w:tcMar>
              <w:top w:type="dxa" w:w="102"/>
              <w:left w:type="dxa" w:w="62"/>
              <w:bottom w:type="dxa" w:w="102"/>
              <w:right w:type="dxa" w:w="62"/>
            </w:tcMar>
          </w:tcPr>
          <w:p w14:paraId="7E350000">
            <w:pPr>
              <w:widowControl w:val="0"/>
              <w:spacing w:after="0" w:before="0" w:line="252" w:lineRule="auto"/>
              <w:ind w:firstLine="0" w:left="0"/>
              <w:jc w:val="left"/>
            </w:pPr>
          </w:p>
        </w:tc>
      </w:tr>
      <w:tr>
        <w:tc>
          <w:tcPr>
            <w:tcW w:type="dxa" w:w="418"/>
            <w:tcBorders>
              <w:top w:sz="4" w:val="nil"/>
              <w:left w:color="000000" w:sz="4" w:val="single"/>
              <w:bottom w:sz="4" w:val="nil"/>
              <w:right w:sz="4" w:val="nil"/>
            </w:tcBorders>
            <w:tcMar>
              <w:top w:type="dxa" w:w="102"/>
              <w:left w:type="dxa" w:w="62"/>
              <w:bottom w:type="dxa" w:w="102"/>
              <w:right w:type="dxa" w:w="62"/>
            </w:tcMar>
          </w:tcPr>
          <w:p w14:paraId="7F350000">
            <w:pPr>
              <w:widowControl w:val="0"/>
              <w:spacing w:after="0" w:before="0" w:line="252" w:lineRule="auto"/>
              <w:ind w:firstLine="0" w:left="0"/>
              <w:jc w:val="left"/>
            </w:pPr>
          </w:p>
        </w:tc>
        <w:tc>
          <w:tcPr>
            <w:tcW w:type="dxa" w:w="1472"/>
            <w:tcBorders>
              <w:top w:sz="4" w:val="nil"/>
              <w:left w:sz="4" w:val="nil"/>
              <w:bottom w:color="000000" w:sz="4" w:val="single"/>
              <w:right w:sz="4" w:val="nil"/>
            </w:tcBorders>
            <w:tcMar>
              <w:top w:type="dxa" w:w="102"/>
              <w:left w:type="dxa" w:w="62"/>
              <w:bottom w:type="dxa" w:w="102"/>
              <w:right w:type="dxa" w:w="62"/>
            </w:tcMar>
          </w:tcPr>
          <w:p w14:paraId="80350000">
            <w:pPr>
              <w:widowControl w:val="0"/>
              <w:spacing w:after="0" w:before="0" w:line="252" w:lineRule="auto"/>
              <w:ind w:firstLine="0" w:left="0"/>
              <w:jc w:val="left"/>
            </w:pPr>
          </w:p>
        </w:tc>
        <w:tc>
          <w:tcPr>
            <w:tcW w:type="dxa" w:w="340"/>
            <w:tcMar>
              <w:top w:type="dxa" w:w="102"/>
              <w:left w:type="dxa" w:w="62"/>
              <w:bottom w:type="dxa" w:w="102"/>
              <w:right w:type="dxa" w:w="62"/>
            </w:tcMar>
          </w:tcPr>
          <w:p w14:paraId="81350000">
            <w:pPr>
              <w:widowControl w:val="0"/>
              <w:spacing w:after="0" w:before="0" w:line="252" w:lineRule="auto"/>
              <w:ind w:firstLine="0" w:left="0"/>
              <w:jc w:val="left"/>
            </w:pPr>
          </w:p>
        </w:tc>
        <w:tc>
          <w:tcPr>
            <w:tcW w:type="dxa" w:w="1850"/>
            <w:tcBorders>
              <w:top w:sz="4" w:val="nil"/>
              <w:left w:sz="4" w:val="nil"/>
              <w:bottom w:color="000000" w:sz="4" w:val="single"/>
              <w:right w:sz="4" w:val="nil"/>
            </w:tcBorders>
            <w:tcMar>
              <w:top w:type="dxa" w:w="102"/>
              <w:left w:type="dxa" w:w="62"/>
              <w:bottom w:type="dxa" w:w="102"/>
              <w:right w:type="dxa" w:w="62"/>
            </w:tcMar>
          </w:tcPr>
          <w:p w14:paraId="82350000">
            <w:pPr>
              <w:widowControl w:val="0"/>
              <w:spacing w:after="0" w:before="0" w:line="252" w:lineRule="auto"/>
              <w:ind w:firstLine="0" w:left="0"/>
              <w:jc w:val="left"/>
            </w:pPr>
          </w:p>
        </w:tc>
        <w:tc>
          <w:tcPr>
            <w:tcW w:type="dxa" w:w="446"/>
            <w:tcBorders>
              <w:top w:sz="4" w:val="nil"/>
              <w:left w:sz="4" w:val="nil"/>
              <w:bottom w:sz="4" w:val="nil"/>
              <w:right w:color="000000" w:sz="4" w:val="single"/>
            </w:tcBorders>
            <w:tcMar>
              <w:top w:type="dxa" w:w="102"/>
              <w:left w:type="dxa" w:w="62"/>
              <w:bottom w:type="dxa" w:w="102"/>
              <w:right w:type="dxa" w:w="62"/>
            </w:tcMar>
          </w:tcPr>
          <w:p w14:paraId="83350000">
            <w:pPr>
              <w:widowControl w:val="0"/>
              <w:spacing w:after="0" w:before="0" w:line="252" w:lineRule="auto"/>
              <w:ind w:firstLine="0" w:left="0"/>
              <w:jc w:val="left"/>
            </w:pPr>
          </w:p>
        </w:tc>
        <w:tc>
          <w:tcPr>
            <w:tcW w:type="dxa" w:w="432"/>
            <w:tcBorders>
              <w:top w:sz="4" w:val="nil"/>
              <w:left w:color="000000" w:sz="4" w:val="single"/>
              <w:bottom w:sz="4" w:val="nil"/>
              <w:right w:sz="4" w:val="nil"/>
            </w:tcBorders>
            <w:tcMar>
              <w:top w:type="dxa" w:w="102"/>
              <w:left w:type="dxa" w:w="62"/>
              <w:bottom w:type="dxa" w:w="102"/>
              <w:right w:type="dxa" w:w="62"/>
            </w:tcMar>
          </w:tcPr>
          <w:p w14:paraId="84350000">
            <w:pPr>
              <w:widowControl w:val="0"/>
              <w:spacing w:after="0" w:before="0" w:line="252" w:lineRule="auto"/>
              <w:ind w:firstLine="0" w:left="0"/>
              <w:jc w:val="left"/>
            </w:pPr>
          </w:p>
        </w:tc>
        <w:tc>
          <w:tcPr>
            <w:tcW w:type="dxa" w:w="1445"/>
            <w:tcBorders>
              <w:top w:sz="4" w:val="nil"/>
              <w:left w:sz="4" w:val="nil"/>
              <w:bottom w:color="000000" w:sz="4" w:val="single"/>
              <w:right w:sz="4" w:val="nil"/>
            </w:tcBorders>
            <w:tcMar>
              <w:top w:type="dxa" w:w="102"/>
              <w:left w:type="dxa" w:w="62"/>
              <w:bottom w:type="dxa" w:w="102"/>
              <w:right w:type="dxa" w:w="62"/>
            </w:tcMar>
          </w:tcPr>
          <w:p w14:paraId="85350000">
            <w:pPr>
              <w:widowControl w:val="0"/>
              <w:spacing w:after="0" w:before="0" w:line="252" w:lineRule="auto"/>
              <w:ind w:firstLine="0" w:left="0"/>
              <w:jc w:val="left"/>
            </w:pPr>
          </w:p>
        </w:tc>
        <w:tc>
          <w:tcPr>
            <w:tcW w:type="dxa" w:w="362"/>
            <w:tcMar>
              <w:top w:type="dxa" w:w="102"/>
              <w:left w:type="dxa" w:w="62"/>
              <w:bottom w:type="dxa" w:w="102"/>
              <w:right w:type="dxa" w:w="62"/>
            </w:tcMar>
          </w:tcPr>
          <w:p w14:paraId="86350000">
            <w:pPr>
              <w:widowControl w:val="0"/>
              <w:spacing w:after="0" w:before="0" w:line="252" w:lineRule="auto"/>
              <w:ind w:firstLine="0" w:left="0"/>
              <w:jc w:val="left"/>
            </w:pPr>
          </w:p>
        </w:tc>
        <w:tc>
          <w:tcPr>
            <w:tcW w:type="dxa" w:w="1770"/>
            <w:tcBorders>
              <w:top w:sz="4" w:val="nil"/>
              <w:left w:sz="4" w:val="nil"/>
              <w:bottom w:color="000000" w:sz="4" w:val="single"/>
              <w:right w:sz="4" w:val="nil"/>
            </w:tcBorders>
            <w:tcMar>
              <w:top w:type="dxa" w:w="102"/>
              <w:left w:type="dxa" w:w="62"/>
              <w:bottom w:type="dxa" w:w="102"/>
              <w:right w:type="dxa" w:w="62"/>
            </w:tcMar>
          </w:tcPr>
          <w:p w14:paraId="87350000">
            <w:pPr>
              <w:widowControl w:val="0"/>
              <w:spacing w:after="0" w:before="0" w:line="252" w:lineRule="auto"/>
              <w:ind w:firstLine="0" w:left="0"/>
              <w:jc w:val="left"/>
            </w:pPr>
          </w:p>
        </w:tc>
        <w:tc>
          <w:tcPr>
            <w:tcW w:type="dxa" w:w="500"/>
            <w:tcBorders>
              <w:top w:sz="4" w:val="nil"/>
              <w:left w:sz="4" w:val="nil"/>
              <w:bottom w:sz="4" w:val="nil"/>
              <w:right w:color="000000" w:sz="4" w:val="single"/>
            </w:tcBorders>
            <w:tcMar>
              <w:top w:type="dxa" w:w="102"/>
              <w:left w:type="dxa" w:w="62"/>
              <w:bottom w:type="dxa" w:w="102"/>
              <w:right w:type="dxa" w:w="62"/>
            </w:tcMar>
          </w:tcPr>
          <w:p w14:paraId="88350000">
            <w:pPr>
              <w:widowControl w:val="0"/>
              <w:spacing w:after="0" w:before="0" w:line="252" w:lineRule="auto"/>
              <w:ind w:firstLine="0" w:left="0"/>
              <w:jc w:val="left"/>
            </w:pPr>
          </w:p>
        </w:tc>
      </w:tr>
      <w:tr>
        <w:tc>
          <w:tcPr>
            <w:tcW w:type="dxa" w:w="418"/>
            <w:tcBorders>
              <w:top w:sz="4" w:val="nil"/>
              <w:left w:color="000000" w:sz="4" w:val="single"/>
              <w:bottom w:color="000000" w:sz="4" w:val="single"/>
              <w:right w:sz="4" w:val="nil"/>
            </w:tcBorders>
            <w:tcMar>
              <w:top w:type="dxa" w:w="102"/>
              <w:left w:type="dxa" w:w="62"/>
              <w:bottom w:type="dxa" w:w="102"/>
              <w:right w:type="dxa" w:w="62"/>
            </w:tcMar>
          </w:tcPr>
          <w:p w14:paraId="89350000">
            <w:pPr>
              <w:widowControl w:val="0"/>
              <w:spacing w:after="0" w:before="0" w:line="252" w:lineRule="auto"/>
              <w:ind w:firstLine="0" w:left="0"/>
              <w:jc w:val="left"/>
            </w:pPr>
          </w:p>
        </w:tc>
        <w:tc>
          <w:tcPr>
            <w:tcW w:type="dxa" w:w="1472"/>
            <w:tcBorders>
              <w:top w:color="000000" w:sz="4" w:val="single"/>
              <w:left w:sz="4" w:val="nil"/>
              <w:bottom w:color="000000" w:sz="4" w:val="single"/>
              <w:right w:sz="4" w:val="nil"/>
            </w:tcBorders>
            <w:tcMar>
              <w:top w:type="dxa" w:w="102"/>
              <w:left w:type="dxa" w:w="62"/>
              <w:bottom w:type="dxa" w:w="102"/>
              <w:right w:type="dxa" w:w="62"/>
            </w:tcMar>
          </w:tcPr>
          <w:p w14:paraId="8A350000">
            <w:pPr>
              <w:widowControl w:val="0"/>
              <w:spacing w:after="0" w:before="0" w:line="252" w:lineRule="auto"/>
              <w:ind w:firstLine="0" w:left="0"/>
              <w:jc w:val="center"/>
            </w:pPr>
            <w:r>
              <w:t>(подпись)</w:t>
            </w:r>
          </w:p>
        </w:tc>
        <w:tc>
          <w:tcPr>
            <w:tcW w:type="dxa" w:w="340"/>
            <w:tcBorders>
              <w:top w:sz="4" w:val="nil"/>
              <w:left w:sz="4" w:val="nil"/>
              <w:bottom w:color="000000" w:sz="4" w:val="single"/>
              <w:right w:sz="4" w:val="nil"/>
            </w:tcBorders>
            <w:tcMar>
              <w:top w:type="dxa" w:w="102"/>
              <w:left w:type="dxa" w:w="62"/>
              <w:bottom w:type="dxa" w:w="102"/>
              <w:right w:type="dxa" w:w="62"/>
            </w:tcMar>
          </w:tcPr>
          <w:p w14:paraId="8B350000">
            <w:pPr>
              <w:widowControl w:val="0"/>
              <w:spacing w:after="0" w:before="0" w:line="252" w:lineRule="auto"/>
              <w:ind w:firstLine="0" w:left="0"/>
              <w:jc w:val="left"/>
            </w:pPr>
          </w:p>
        </w:tc>
        <w:tc>
          <w:tcPr>
            <w:tcW w:type="dxa" w:w="1850"/>
            <w:tcBorders>
              <w:top w:color="000000" w:sz="4" w:val="single"/>
              <w:left w:sz="4" w:val="nil"/>
              <w:bottom w:color="000000" w:sz="4" w:val="single"/>
              <w:right w:sz="4" w:val="nil"/>
            </w:tcBorders>
            <w:tcMar>
              <w:top w:type="dxa" w:w="102"/>
              <w:left w:type="dxa" w:w="62"/>
              <w:bottom w:type="dxa" w:w="102"/>
              <w:right w:type="dxa" w:w="62"/>
            </w:tcMar>
          </w:tcPr>
          <w:p w14:paraId="8C350000">
            <w:pPr>
              <w:widowControl w:val="0"/>
              <w:spacing w:after="0" w:before="0" w:line="252" w:lineRule="auto"/>
              <w:ind w:firstLine="0" w:left="0"/>
              <w:jc w:val="center"/>
            </w:pPr>
            <w:r>
              <w:t>(расшифровка подписи)</w:t>
            </w:r>
          </w:p>
        </w:tc>
        <w:tc>
          <w:tcPr>
            <w:tcW w:type="dxa" w:w="446"/>
            <w:tcBorders>
              <w:top w:sz="4" w:val="nil"/>
              <w:left w:sz="4" w:val="nil"/>
              <w:bottom w:color="000000" w:sz="4" w:val="single"/>
              <w:right w:color="000000" w:sz="4" w:val="single"/>
            </w:tcBorders>
            <w:tcMar>
              <w:top w:type="dxa" w:w="102"/>
              <w:left w:type="dxa" w:w="62"/>
              <w:bottom w:type="dxa" w:w="102"/>
              <w:right w:type="dxa" w:w="62"/>
            </w:tcMar>
          </w:tcPr>
          <w:p w14:paraId="8D350000">
            <w:pPr>
              <w:widowControl w:val="0"/>
              <w:spacing w:after="0" w:before="0" w:line="252" w:lineRule="auto"/>
              <w:ind w:firstLine="0" w:left="0"/>
              <w:jc w:val="left"/>
            </w:pPr>
          </w:p>
        </w:tc>
        <w:tc>
          <w:tcPr>
            <w:tcW w:type="dxa" w:w="432"/>
            <w:tcBorders>
              <w:top w:sz="4" w:val="nil"/>
              <w:left w:color="000000" w:sz="4" w:val="single"/>
              <w:bottom w:color="000000" w:sz="4" w:val="single"/>
              <w:right w:sz="4" w:val="nil"/>
            </w:tcBorders>
            <w:tcMar>
              <w:top w:type="dxa" w:w="102"/>
              <w:left w:type="dxa" w:w="62"/>
              <w:bottom w:type="dxa" w:w="102"/>
              <w:right w:type="dxa" w:w="62"/>
            </w:tcMar>
          </w:tcPr>
          <w:p w14:paraId="8E350000">
            <w:pPr>
              <w:widowControl w:val="0"/>
              <w:spacing w:after="0" w:before="0" w:line="252" w:lineRule="auto"/>
              <w:ind w:firstLine="0" w:left="0"/>
              <w:jc w:val="left"/>
            </w:pPr>
          </w:p>
        </w:tc>
        <w:tc>
          <w:tcPr>
            <w:tcW w:type="dxa" w:w="1445"/>
            <w:tcBorders>
              <w:top w:color="000000" w:sz="4" w:val="single"/>
              <w:left w:sz="4" w:val="nil"/>
              <w:bottom w:color="000000" w:sz="4" w:val="single"/>
              <w:right w:sz="4" w:val="nil"/>
            </w:tcBorders>
            <w:tcMar>
              <w:top w:type="dxa" w:w="102"/>
              <w:left w:type="dxa" w:w="62"/>
              <w:bottom w:type="dxa" w:w="102"/>
              <w:right w:type="dxa" w:w="62"/>
            </w:tcMar>
          </w:tcPr>
          <w:p w14:paraId="8F350000">
            <w:pPr>
              <w:widowControl w:val="0"/>
              <w:spacing w:after="0" w:before="0" w:line="252" w:lineRule="auto"/>
              <w:ind w:firstLine="0" w:left="0"/>
              <w:jc w:val="center"/>
            </w:pPr>
            <w:r>
              <w:t>(подпись)</w:t>
            </w:r>
          </w:p>
        </w:tc>
        <w:tc>
          <w:tcPr>
            <w:tcW w:type="dxa" w:w="362"/>
            <w:tcBorders>
              <w:top w:sz="4" w:val="nil"/>
              <w:left w:sz="4" w:val="nil"/>
              <w:bottom w:color="000000" w:sz="4" w:val="single"/>
              <w:right w:sz="4" w:val="nil"/>
            </w:tcBorders>
            <w:tcMar>
              <w:top w:type="dxa" w:w="102"/>
              <w:left w:type="dxa" w:w="62"/>
              <w:bottom w:type="dxa" w:w="102"/>
              <w:right w:type="dxa" w:w="62"/>
            </w:tcMar>
          </w:tcPr>
          <w:p w14:paraId="90350000">
            <w:pPr>
              <w:widowControl w:val="0"/>
              <w:spacing w:after="0" w:before="0" w:line="252" w:lineRule="auto"/>
              <w:ind w:firstLine="0" w:left="0"/>
              <w:jc w:val="left"/>
            </w:pPr>
          </w:p>
        </w:tc>
        <w:tc>
          <w:tcPr>
            <w:tcW w:type="dxa" w:w="1770"/>
            <w:tcBorders>
              <w:top w:color="000000" w:sz="4" w:val="single"/>
              <w:left w:sz="4" w:val="nil"/>
              <w:bottom w:color="000000" w:sz="4" w:val="single"/>
              <w:right w:sz="4" w:val="nil"/>
            </w:tcBorders>
            <w:tcMar>
              <w:top w:type="dxa" w:w="102"/>
              <w:left w:type="dxa" w:w="62"/>
              <w:bottom w:type="dxa" w:w="102"/>
              <w:right w:type="dxa" w:w="62"/>
            </w:tcMar>
          </w:tcPr>
          <w:p w14:paraId="91350000">
            <w:pPr>
              <w:widowControl w:val="0"/>
              <w:spacing w:after="0" w:before="0" w:line="252" w:lineRule="auto"/>
              <w:ind w:firstLine="0" w:left="0"/>
              <w:jc w:val="center"/>
            </w:pPr>
            <w:r>
              <w:t>(расшифровка подписи)</w:t>
            </w:r>
          </w:p>
        </w:tc>
        <w:tc>
          <w:tcPr>
            <w:tcW w:type="dxa" w:w="500"/>
            <w:tcBorders>
              <w:top w:sz="4" w:val="nil"/>
              <w:left w:sz="4" w:val="nil"/>
              <w:bottom w:color="000000" w:sz="4" w:val="single"/>
              <w:right w:color="000000" w:sz="4" w:val="single"/>
            </w:tcBorders>
            <w:tcMar>
              <w:top w:type="dxa" w:w="102"/>
              <w:left w:type="dxa" w:w="62"/>
              <w:bottom w:type="dxa" w:w="102"/>
              <w:right w:type="dxa" w:w="62"/>
            </w:tcMar>
          </w:tcPr>
          <w:p w14:paraId="92350000">
            <w:pPr>
              <w:widowControl w:val="0"/>
              <w:spacing w:after="0" w:before="0" w:line="252" w:lineRule="auto"/>
              <w:ind w:firstLine="0" w:left="0"/>
              <w:jc w:val="left"/>
            </w:pPr>
          </w:p>
        </w:tc>
      </w:tr>
    </w:tbl>
    <w:p w14:paraId="93350000">
      <w:pPr>
        <w:widowControl w:val="0"/>
        <w:spacing w:after="0" w:before="0" w:line="240" w:lineRule="auto"/>
        <w:ind w:firstLine="0" w:left="0"/>
        <w:rPr>
          <w:rFonts w:ascii="Calibri" w:hAnsi="Calibri"/>
        </w:rPr>
      </w:pPr>
    </w:p>
    <w:p w14:paraId="94350000">
      <w:pPr>
        <w:widowControl w:val="0"/>
        <w:spacing w:after="0" w:before="0" w:line="240" w:lineRule="auto"/>
        <w:ind w:firstLine="0" w:left="0"/>
        <w:jc w:val="left"/>
        <w:rPr>
          <w:rFonts w:ascii="Calibri" w:hAnsi="Calibri"/>
        </w:rPr>
      </w:pPr>
      <w:r>
        <w:rPr>
          <w:rFonts w:ascii="Courier New" w:hAnsi="Courier New"/>
        </w:rPr>
        <w:br w:type="page"/>
      </w:r>
    </w:p>
    <w:p w14:paraId="95350000">
      <w:bookmarkStart w:id="1193" w:name="__RefHeading___209"/>
      <w:bookmarkEnd w:id="1193"/>
      <w:bookmarkStart w:id="1194" w:name="__RefHeading___431"/>
      <w:bookmarkEnd w:id="1194"/>
      <w:bookmarkStart w:id="1195" w:name="__RefHeading___653"/>
      <w:bookmarkEnd w:id="1195"/>
      <w:bookmarkStart w:id="1196" w:name="__RefHeading___875"/>
      <w:bookmarkEnd w:id="1196"/>
      <w:pPr>
        <w:widowControl w:val="0"/>
        <w:spacing w:after="0" w:before="0" w:line="240" w:lineRule="auto"/>
        <w:ind w:firstLine="0" w:left="6379"/>
        <w:jc w:val="left"/>
        <w:outlineLvl w:val="1"/>
      </w:pPr>
      <w:r>
        <w:t>Приложение № 7</w:t>
      </w:r>
    </w:p>
    <w:p w14:paraId="96350000">
      <w:pPr>
        <w:widowControl w:val="0"/>
        <w:spacing w:after="0" w:before="0" w:line="240" w:lineRule="auto"/>
        <w:ind w:firstLine="0" w:left="6379"/>
        <w:jc w:val="left"/>
      </w:pPr>
      <w:r>
        <w:t>к Договору от _________ 20__ N ___</w:t>
      </w:r>
    </w:p>
    <w:p w14:paraId="97350000">
      <w:pPr>
        <w:widowControl w:val="0"/>
        <w:spacing w:after="0" w:before="0" w:line="240" w:lineRule="auto"/>
        <w:ind w:firstLine="0" w:left="0"/>
        <w:jc w:val="right"/>
        <w:outlineLvl w:val="1"/>
      </w:pPr>
    </w:p>
    <w:p w14:paraId="98350000">
      <w:pPr>
        <w:widowControl w:val="0"/>
        <w:spacing w:after="0" w:before="0" w:line="240" w:lineRule="auto"/>
        <w:ind w:firstLine="0" w:left="0"/>
        <w:jc w:val="right"/>
        <w:outlineLvl w:val="1"/>
      </w:pPr>
    </w:p>
    <w:p w14:paraId="99350000">
      <w:pPr>
        <w:widowControl w:val="0"/>
        <w:spacing w:after="0" w:before="0" w:line="240" w:lineRule="auto"/>
        <w:ind w:firstLine="0" w:left="0"/>
      </w:pPr>
    </w:p>
    <w:p w14:paraId="9A350000">
      <w:pPr>
        <w:widowControl w:val="0"/>
        <w:spacing w:after="0" w:before="0" w:line="240" w:lineRule="auto"/>
        <w:ind w:firstLine="0" w:left="0"/>
        <w:jc w:val="center"/>
      </w:pPr>
      <w:r>
        <w:t>Дополнительное соглашение</w:t>
      </w:r>
    </w:p>
    <w:p w14:paraId="9B350000">
      <w:pPr>
        <w:widowControl w:val="0"/>
        <w:spacing w:after="0" w:before="0" w:line="240" w:lineRule="auto"/>
        <w:ind w:firstLine="0" w:left="0"/>
        <w:jc w:val="center"/>
      </w:pPr>
      <w:r>
        <w:t>о расторжении договора о предоставлении вклада в уставный</w:t>
      </w:r>
    </w:p>
    <w:p w14:paraId="9C350000">
      <w:pPr>
        <w:widowControl w:val="0"/>
        <w:spacing w:after="0" w:before="0" w:line="240" w:lineRule="auto"/>
        <w:ind w:firstLine="0" w:left="0"/>
        <w:jc w:val="center"/>
      </w:pPr>
      <w:r>
        <w:t>(складочный) капитал юридического лица, в имущество</w:t>
      </w:r>
    </w:p>
    <w:p w14:paraId="9D350000">
      <w:pPr>
        <w:widowControl w:val="0"/>
        <w:spacing w:after="0" w:before="0" w:line="240" w:lineRule="auto"/>
        <w:ind w:firstLine="0" w:left="0"/>
        <w:jc w:val="center"/>
      </w:pPr>
      <w:r>
        <w:t>юридического лица, в том числе не увеличивающего его</w:t>
      </w:r>
    </w:p>
    <w:p w14:paraId="9E350000">
      <w:pPr>
        <w:widowControl w:val="0"/>
        <w:spacing w:after="0" w:before="0" w:line="240" w:lineRule="auto"/>
        <w:ind w:firstLine="0" w:left="0"/>
        <w:jc w:val="center"/>
      </w:pPr>
      <w:r>
        <w:t>уставный (складочный) капитал, источником финансового</w:t>
      </w:r>
    </w:p>
    <w:p w14:paraId="9F350000">
      <w:pPr>
        <w:widowControl w:val="0"/>
        <w:spacing w:after="0" w:before="0" w:line="240" w:lineRule="auto"/>
        <w:ind w:firstLine="0" w:left="0"/>
        <w:jc w:val="center"/>
      </w:pPr>
      <w:r>
        <w:t>обеспечения которого полностью или частично являются</w:t>
      </w:r>
    </w:p>
    <w:p w14:paraId="A0350000">
      <w:pPr>
        <w:widowControl w:val="0"/>
        <w:spacing w:after="0" w:before="0" w:line="240" w:lineRule="auto"/>
        <w:ind w:firstLine="0" w:left="0"/>
        <w:jc w:val="center"/>
      </w:pPr>
      <w:r>
        <w:t>предоставленные из федерального бюджета субсидия</w:t>
      </w:r>
    </w:p>
    <w:p w14:paraId="A1350000">
      <w:pPr>
        <w:widowControl w:val="0"/>
        <w:spacing w:after="0" w:before="0" w:line="240" w:lineRule="auto"/>
        <w:ind w:firstLine="0" w:left="0"/>
        <w:jc w:val="center"/>
      </w:pPr>
      <w:r>
        <w:t>или бюджетные инвестиции в соответствии со статьей 80</w:t>
      </w:r>
    </w:p>
    <w:p w14:paraId="A2350000">
      <w:pPr>
        <w:widowControl w:val="0"/>
        <w:spacing w:after="0" w:before="0" w:line="240" w:lineRule="auto"/>
        <w:ind w:firstLine="0" w:left="0"/>
        <w:jc w:val="center"/>
      </w:pPr>
      <w:r>
        <w:t>Бюджетного кодекса Российской Федерации</w:t>
      </w:r>
    </w:p>
    <w:p w14:paraId="A3350000">
      <w:pPr>
        <w:widowControl w:val="0"/>
        <w:spacing w:after="0" w:before="0" w:line="240" w:lineRule="auto"/>
        <w:ind w:firstLine="0" w:left="0"/>
        <w:jc w:val="center"/>
      </w:pPr>
      <w:r>
        <w:t xml:space="preserve">от "__" ___________ N ___________ </w:t>
      </w:r>
    </w:p>
    <w:p w14:paraId="A4350000">
      <w:pPr>
        <w:widowControl w:val="0"/>
        <w:spacing w:after="0" w:before="0" w:line="240" w:lineRule="auto"/>
        <w:ind w:firstLine="0" w:left="0"/>
      </w:pPr>
    </w:p>
    <w:p w14:paraId="A5350000">
      <w:pPr>
        <w:widowControl w:val="0"/>
        <w:spacing w:after="0" w:before="0" w:line="240" w:lineRule="auto"/>
        <w:ind w:firstLine="0" w:left="0"/>
        <w:jc w:val="center"/>
      </w:pPr>
      <w:r>
        <w:t>г. _______________________________________________________</w:t>
      </w:r>
    </w:p>
    <w:p w14:paraId="A6350000">
      <w:pPr>
        <w:widowControl w:val="0"/>
        <w:spacing w:after="0" w:before="0" w:line="240" w:lineRule="auto"/>
        <w:ind w:firstLine="0" w:left="0"/>
        <w:jc w:val="center"/>
      </w:pPr>
      <w:r>
        <w:t>(место заключения дополнительного соглашения)</w:t>
      </w:r>
    </w:p>
    <w:p w14:paraId="A735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340"/>
        <w:gridCol w:w="510"/>
        <w:gridCol w:w="340"/>
        <w:gridCol w:w="1334"/>
        <w:gridCol w:w="340"/>
        <w:gridCol w:w="442"/>
        <w:gridCol w:w="606"/>
        <w:gridCol w:w="340"/>
        <w:gridCol w:w="340"/>
        <w:gridCol w:w="340"/>
        <w:gridCol w:w="1098"/>
        <w:gridCol w:w="340"/>
        <w:gridCol w:w="3005"/>
      </w:tblGrid>
      <w:tr>
        <w:tc>
          <w:tcPr>
            <w:tcW w:type="dxa" w:w="340"/>
            <w:tcMar>
              <w:top w:type="dxa" w:w="102"/>
              <w:left w:type="dxa" w:w="62"/>
              <w:bottom w:type="dxa" w:w="102"/>
              <w:right w:type="dxa" w:w="62"/>
            </w:tcMar>
          </w:tcPr>
          <w:p w14:paraId="A8350000">
            <w:pPr>
              <w:widowControl w:val="0"/>
              <w:spacing w:after="0" w:before="0" w:line="252" w:lineRule="auto"/>
              <w:ind w:firstLine="0" w:left="0"/>
              <w:jc w:val="right"/>
            </w:pPr>
            <w:r>
              <w:t>"</w:t>
            </w:r>
          </w:p>
        </w:tc>
        <w:tc>
          <w:tcPr>
            <w:tcW w:type="dxa" w:w="510"/>
            <w:tcBorders>
              <w:top w:sz="4" w:val="nil"/>
              <w:left w:sz="4" w:val="nil"/>
              <w:bottom w:color="000000" w:sz="4" w:val="single"/>
              <w:right w:sz="4" w:val="nil"/>
            </w:tcBorders>
            <w:tcMar>
              <w:top w:type="dxa" w:w="102"/>
              <w:left w:type="dxa" w:w="62"/>
              <w:bottom w:type="dxa" w:w="102"/>
              <w:right w:type="dxa" w:w="62"/>
            </w:tcMar>
          </w:tcPr>
          <w:p w14:paraId="A9350000">
            <w:pPr>
              <w:widowControl w:val="0"/>
              <w:spacing w:after="0" w:before="0" w:line="252" w:lineRule="auto"/>
              <w:ind w:firstLine="0" w:left="0"/>
              <w:jc w:val="left"/>
            </w:pPr>
          </w:p>
        </w:tc>
        <w:tc>
          <w:tcPr>
            <w:tcW w:type="dxa" w:w="340"/>
            <w:tcMar>
              <w:top w:type="dxa" w:w="102"/>
              <w:left w:type="dxa" w:w="62"/>
              <w:bottom w:type="dxa" w:w="102"/>
              <w:right w:type="dxa" w:w="62"/>
            </w:tcMar>
          </w:tcPr>
          <w:p w14:paraId="AA350000">
            <w:pPr>
              <w:widowControl w:val="0"/>
              <w:spacing w:after="0" w:before="0" w:line="252" w:lineRule="auto"/>
              <w:ind w:firstLine="0" w:left="0"/>
            </w:pPr>
            <w:r>
              <w:t>"</w:t>
            </w:r>
          </w:p>
        </w:tc>
        <w:tc>
          <w:tcPr>
            <w:tcW w:type="dxa" w:w="1334"/>
            <w:tcBorders>
              <w:top w:sz="4" w:val="nil"/>
              <w:left w:sz="4" w:val="nil"/>
              <w:bottom w:color="000000" w:sz="4" w:val="single"/>
              <w:right w:sz="4" w:val="nil"/>
            </w:tcBorders>
            <w:tcMar>
              <w:top w:type="dxa" w:w="102"/>
              <w:left w:type="dxa" w:w="62"/>
              <w:bottom w:type="dxa" w:w="102"/>
              <w:right w:type="dxa" w:w="62"/>
            </w:tcMar>
          </w:tcPr>
          <w:p w14:paraId="AB350000">
            <w:pPr>
              <w:widowControl w:val="0"/>
              <w:spacing w:after="0" w:before="0" w:line="252" w:lineRule="auto"/>
              <w:ind w:firstLine="0" w:left="0"/>
              <w:jc w:val="left"/>
            </w:pPr>
          </w:p>
        </w:tc>
        <w:tc>
          <w:tcPr>
            <w:tcW w:type="dxa" w:w="340"/>
            <w:tcMar>
              <w:top w:type="dxa" w:w="102"/>
              <w:left w:type="dxa" w:w="62"/>
              <w:bottom w:type="dxa" w:w="102"/>
              <w:right w:type="dxa" w:w="62"/>
            </w:tcMar>
          </w:tcPr>
          <w:p w14:paraId="AC350000">
            <w:pPr>
              <w:widowControl w:val="0"/>
              <w:spacing w:after="0" w:before="0" w:line="252" w:lineRule="auto"/>
              <w:ind w:firstLine="0" w:left="0"/>
              <w:jc w:val="left"/>
            </w:pPr>
          </w:p>
        </w:tc>
        <w:tc>
          <w:tcPr>
            <w:tcW w:type="dxa" w:w="442"/>
            <w:tcMar>
              <w:top w:type="dxa" w:w="102"/>
              <w:left w:type="dxa" w:w="62"/>
              <w:bottom w:type="dxa" w:w="102"/>
              <w:right w:type="dxa" w:w="62"/>
            </w:tcMar>
          </w:tcPr>
          <w:p w14:paraId="AD350000">
            <w:pPr>
              <w:widowControl w:val="0"/>
              <w:spacing w:after="0" w:before="0" w:line="252" w:lineRule="auto"/>
              <w:ind w:firstLine="0" w:left="0"/>
            </w:pPr>
            <w:r>
              <w:t>20</w:t>
            </w:r>
          </w:p>
        </w:tc>
        <w:tc>
          <w:tcPr>
            <w:tcW w:type="dxa" w:w="606"/>
            <w:tcBorders>
              <w:top w:sz="4" w:val="nil"/>
              <w:left w:sz="4" w:val="nil"/>
              <w:bottom w:color="000000" w:sz="4" w:val="single"/>
              <w:right w:sz="4" w:val="nil"/>
            </w:tcBorders>
            <w:tcMar>
              <w:top w:type="dxa" w:w="102"/>
              <w:left w:type="dxa" w:w="62"/>
              <w:bottom w:type="dxa" w:w="102"/>
              <w:right w:type="dxa" w:w="62"/>
            </w:tcMar>
          </w:tcPr>
          <w:p w14:paraId="AE350000">
            <w:pPr>
              <w:widowControl w:val="0"/>
              <w:spacing w:after="0" w:before="0" w:line="252" w:lineRule="auto"/>
              <w:ind w:firstLine="0" w:left="0"/>
              <w:jc w:val="left"/>
            </w:pPr>
          </w:p>
        </w:tc>
        <w:tc>
          <w:tcPr>
            <w:tcW w:type="dxa" w:w="340"/>
            <w:tcMar>
              <w:top w:type="dxa" w:w="102"/>
              <w:left w:type="dxa" w:w="62"/>
              <w:bottom w:type="dxa" w:w="102"/>
              <w:right w:type="dxa" w:w="62"/>
            </w:tcMar>
          </w:tcPr>
          <w:p w14:paraId="AF350000">
            <w:pPr>
              <w:widowControl w:val="0"/>
              <w:spacing w:after="0" w:before="0" w:line="252" w:lineRule="auto"/>
              <w:ind w:firstLine="0" w:left="0"/>
              <w:jc w:val="left"/>
            </w:pPr>
          </w:p>
        </w:tc>
        <w:tc>
          <w:tcPr>
            <w:tcW w:type="dxa" w:w="340"/>
            <w:tcMar>
              <w:top w:type="dxa" w:w="102"/>
              <w:left w:type="dxa" w:w="62"/>
              <w:bottom w:type="dxa" w:w="102"/>
              <w:right w:type="dxa" w:w="62"/>
            </w:tcMar>
          </w:tcPr>
          <w:p w14:paraId="B0350000">
            <w:pPr>
              <w:widowControl w:val="0"/>
              <w:spacing w:after="0" w:before="0" w:line="252" w:lineRule="auto"/>
              <w:ind w:firstLine="0" w:left="0"/>
            </w:pPr>
          </w:p>
        </w:tc>
        <w:tc>
          <w:tcPr>
            <w:tcW w:type="dxa" w:w="340"/>
            <w:tcMar>
              <w:top w:type="dxa" w:w="102"/>
              <w:left w:type="dxa" w:w="62"/>
              <w:bottom w:type="dxa" w:w="102"/>
              <w:right w:type="dxa" w:w="62"/>
            </w:tcMar>
          </w:tcPr>
          <w:p w14:paraId="B1350000">
            <w:pPr>
              <w:widowControl w:val="0"/>
              <w:spacing w:after="0" w:before="0" w:line="252" w:lineRule="auto"/>
              <w:ind w:firstLine="0" w:left="0"/>
            </w:pPr>
            <w:r>
              <w:t>г.</w:t>
            </w:r>
          </w:p>
        </w:tc>
        <w:tc>
          <w:tcPr>
            <w:tcW w:type="dxa" w:w="1098"/>
            <w:tcMar>
              <w:top w:type="dxa" w:w="102"/>
              <w:left w:type="dxa" w:w="62"/>
              <w:bottom w:type="dxa" w:w="102"/>
              <w:right w:type="dxa" w:w="62"/>
            </w:tcMar>
          </w:tcPr>
          <w:p w14:paraId="B2350000">
            <w:pPr>
              <w:widowControl w:val="0"/>
              <w:spacing w:after="0" w:before="0" w:line="252" w:lineRule="auto"/>
              <w:ind w:firstLine="0" w:left="0"/>
              <w:jc w:val="left"/>
            </w:pPr>
          </w:p>
        </w:tc>
        <w:tc>
          <w:tcPr>
            <w:tcW w:type="dxa" w:w="340"/>
            <w:tcMar>
              <w:top w:type="dxa" w:w="102"/>
              <w:left w:type="dxa" w:w="62"/>
              <w:bottom w:type="dxa" w:w="102"/>
              <w:right w:type="dxa" w:w="62"/>
            </w:tcMar>
          </w:tcPr>
          <w:p w14:paraId="B3350000">
            <w:pPr>
              <w:widowControl w:val="0"/>
              <w:spacing w:after="0" w:before="0" w:line="252" w:lineRule="auto"/>
              <w:ind w:firstLine="0" w:left="0"/>
            </w:pPr>
            <w:r>
              <w:t>N</w:t>
            </w:r>
          </w:p>
        </w:tc>
        <w:tc>
          <w:tcPr>
            <w:tcW w:type="dxa" w:w="3005"/>
            <w:tcBorders>
              <w:top w:sz="4" w:val="nil"/>
              <w:left w:sz="4" w:val="nil"/>
              <w:bottom w:color="000000" w:sz="4" w:val="single"/>
              <w:right w:sz="4" w:val="nil"/>
            </w:tcBorders>
            <w:tcMar>
              <w:top w:type="dxa" w:w="102"/>
              <w:left w:type="dxa" w:w="62"/>
              <w:bottom w:type="dxa" w:w="102"/>
              <w:right w:type="dxa" w:w="62"/>
            </w:tcMar>
          </w:tcPr>
          <w:p w14:paraId="B4350000">
            <w:pPr>
              <w:widowControl w:val="0"/>
              <w:spacing w:after="0" w:before="0" w:line="252" w:lineRule="auto"/>
              <w:ind w:firstLine="0" w:left="0"/>
              <w:jc w:val="left"/>
            </w:pPr>
          </w:p>
        </w:tc>
      </w:tr>
      <w:tr>
        <w:tc>
          <w:tcPr>
            <w:tcW w:type="dxa" w:w="340"/>
            <w:tcMar>
              <w:top w:type="dxa" w:w="102"/>
              <w:left w:type="dxa" w:w="62"/>
              <w:bottom w:type="dxa" w:w="102"/>
              <w:right w:type="dxa" w:w="62"/>
            </w:tcMar>
          </w:tcPr>
          <w:p w14:paraId="B5350000">
            <w:pPr>
              <w:widowControl w:val="0"/>
              <w:spacing w:after="0" w:before="0" w:line="252" w:lineRule="auto"/>
              <w:ind w:firstLine="0" w:left="0"/>
              <w:jc w:val="center"/>
            </w:pPr>
          </w:p>
        </w:tc>
        <w:tc>
          <w:tcPr>
            <w:tcW w:type="dxa" w:w="4592"/>
            <w:gridSpan w:val="9"/>
            <w:tcMar>
              <w:top w:type="dxa" w:w="102"/>
              <w:left w:type="dxa" w:w="62"/>
              <w:bottom w:type="dxa" w:w="102"/>
              <w:right w:type="dxa" w:w="62"/>
            </w:tcMar>
          </w:tcPr>
          <w:p w14:paraId="B6350000">
            <w:pPr>
              <w:widowControl w:val="0"/>
              <w:spacing w:after="0" w:before="0" w:line="252" w:lineRule="auto"/>
              <w:ind w:firstLine="0" w:left="0"/>
              <w:jc w:val="center"/>
            </w:pPr>
            <w:r>
              <w:t>(дата заключения дополнительного соглашения)</w:t>
            </w:r>
          </w:p>
        </w:tc>
        <w:tc>
          <w:tcPr>
            <w:tcW w:type="dxa" w:w="1098"/>
            <w:tcMar>
              <w:top w:type="dxa" w:w="102"/>
              <w:left w:type="dxa" w:w="62"/>
              <w:bottom w:type="dxa" w:w="102"/>
              <w:right w:type="dxa" w:w="62"/>
            </w:tcMar>
          </w:tcPr>
          <w:p w14:paraId="B7350000">
            <w:pPr>
              <w:widowControl w:val="0"/>
              <w:spacing w:after="0" w:before="0" w:line="252" w:lineRule="auto"/>
              <w:ind w:firstLine="0" w:left="0"/>
              <w:jc w:val="left"/>
            </w:pPr>
          </w:p>
        </w:tc>
        <w:tc>
          <w:tcPr>
            <w:tcW w:type="dxa" w:w="340"/>
            <w:tcMar>
              <w:top w:type="dxa" w:w="102"/>
              <w:left w:type="dxa" w:w="62"/>
              <w:bottom w:type="dxa" w:w="102"/>
              <w:right w:type="dxa" w:w="62"/>
            </w:tcMar>
          </w:tcPr>
          <w:p w14:paraId="B8350000">
            <w:pPr>
              <w:widowControl w:val="0"/>
              <w:spacing w:after="0" w:before="0" w:line="252" w:lineRule="auto"/>
              <w:ind w:firstLine="0" w:left="0"/>
              <w:jc w:val="left"/>
            </w:pPr>
          </w:p>
        </w:tc>
        <w:tc>
          <w:tcPr>
            <w:tcW w:type="dxa" w:w="3005"/>
            <w:tcBorders>
              <w:top w:color="000000" w:sz="4" w:val="single"/>
              <w:left w:sz="4" w:val="nil"/>
              <w:bottom w:sz="4" w:val="nil"/>
              <w:right w:sz="4" w:val="nil"/>
            </w:tcBorders>
            <w:tcMar>
              <w:top w:type="dxa" w:w="102"/>
              <w:left w:type="dxa" w:w="62"/>
              <w:bottom w:type="dxa" w:w="102"/>
              <w:right w:type="dxa" w:w="62"/>
            </w:tcMar>
          </w:tcPr>
          <w:p w14:paraId="B9350000">
            <w:pPr>
              <w:widowControl w:val="0"/>
              <w:spacing w:after="0" w:before="0" w:line="252" w:lineRule="auto"/>
              <w:ind w:firstLine="0" w:left="0"/>
              <w:jc w:val="center"/>
            </w:pPr>
            <w:r>
              <w:t>(номер дополнительного соглашения)</w:t>
            </w:r>
          </w:p>
        </w:tc>
      </w:tr>
    </w:tbl>
    <w:p w14:paraId="BA350000">
      <w:pPr>
        <w:widowControl w:val="0"/>
        <w:spacing w:after="0" w:before="0" w:line="240" w:lineRule="auto"/>
        <w:ind w:firstLine="0" w:left="0"/>
      </w:pPr>
    </w:p>
    <w:p w14:paraId="BB350000">
      <w:pPr>
        <w:widowControl w:val="0"/>
        <w:spacing w:after="0" w:before="0" w:line="240" w:lineRule="auto"/>
        <w:ind w:firstLine="0" w:left="0"/>
        <w:jc w:val="left"/>
      </w:pPr>
      <w:r>
        <w:t xml:space="preserve">Фонд поддержки проектов Национальной технологической инициативы (ОГРН 1167700062529, ИНН 7703415058, КПП 773101001, место нахождения: 121205, г. Москва, Территория инновационного центра Сколково, ул. Нобеля, д. 1, этаж 4, помещ.V), именуемое в дальнейшем «Получатель средств из бюджета», в лице____________________________________________________________________________                                                                                   действующего на основании___________________________________________, </w:t>
      </w:r>
    </w:p>
    <w:p w14:paraId="BC350000">
      <w:pPr>
        <w:widowControl w:val="0"/>
        <w:spacing w:after="0" w:before="0" w:line="240" w:lineRule="auto"/>
        <w:ind w:firstLine="0" w:left="0"/>
      </w:pPr>
      <w:r>
        <w:t xml:space="preserve">  и ___________,/наименование юридического лица, в уставный капитал которого предоставляется вклад/ именуемое в дальнейшем "Организация", в лице _______________, действующего(ей) на основании _______________________,</w:t>
      </w:r>
    </w:p>
    <w:p w14:paraId="BD350000">
      <w:pPr>
        <w:widowControl w:val="0"/>
        <w:spacing w:after="0" w:before="0" w:line="240" w:lineRule="auto"/>
        <w:ind w:firstLine="0" w:left="0"/>
      </w:pPr>
      <w:r>
        <w:t xml:space="preserve">далее именуемые "Стороны", в соответствии с </w:t>
      </w:r>
      <w:r>
        <w:rPr>
          <w:u w:val="single"/>
        </w:rPr>
        <w:fldChar w:fldCharType="begin"/>
      </w:r>
      <w:r>
        <w:rPr>
          <w:u w:val="single"/>
        </w:rPr>
        <w:instrText>HYPERLINK "file:///C:/Users/tikhonov.pa/Desktop/Корпоративка/Шаблоны%20договоров/Новый%20договор%20взноса/Приказ%20Минфина.rtf#Par360" \o "8.4. Расторжение настоящего Договора по соглашению Сторон оформляется в виде дополнительного соглашения о расторжении настоящего Договора &lt;59&gt;."</w:instrText>
      </w:r>
      <w:r>
        <w:rPr>
          <w:u w:val="single"/>
        </w:rPr>
        <w:fldChar w:fldCharType="separate"/>
      </w:r>
      <w:r>
        <w:rPr>
          <w:u w:val="single"/>
        </w:rPr>
        <w:t>8.4</w:t>
      </w:r>
      <w:r>
        <w:rPr>
          <w:u w:val="single"/>
        </w:rPr>
        <w:fldChar w:fldCharType="end"/>
      </w:r>
      <w:r>
        <w:t xml:space="preserve">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(складочный)капитал, источником финансового обеспечения которого полностью или частично являются предоставленные из федерального бюджета субсидия</w:t>
      </w:r>
    </w:p>
    <w:p w14:paraId="BE350000">
      <w:pPr>
        <w:widowControl w:val="0"/>
        <w:spacing w:after="0" w:before="0" w:line="240" w:lineRule="auto"/>
        <w:ind w:firstLine="0" w:left="0"/>
      </w:pPr>
      <w:r>
        <w:t>или бюджетные инвестиции в соответствии со статьей 80 Бюджетного кодекса Российской Федерации от "__" _______N  __  (далее  -  Договор)  заключили настоящее Дополнительное соглашение о расторжении Договора:</w:t>
      </w:r>
    </w:p>
    <w:p w14:paraId="BF350000">
      <w:pPr>
        <w:widowControl w:val="0"/>
        <w:spacing w:after="0" w:before="0" w:line="240" w:lineRule="auto"/>
        <w:ind w:firstLine="540" w:left="0"/>
      </w:pPr>
      <w:r>
        <w:t>1. Договор расторгается с даты вступления в силу настоящего Дополнительного соглашения о расторжении Договора.</w:t>
      </w:r>
    </w:p>
    <w:p w14:paraId="C0350000">
      <w:pPr>
        <w:widowControl w:val="0"/>
        <w:spacing w:after="0" w:before="240" w:line="240" w:lineRule="auto"/>
        <w:ind w:firstLine="540" w:left="0"/>
      </w:pPr>
      <w:r>
        <w:t>2. Состояние расчетов на дату расторжения Договора:</w:t>
      </w:r>
    </w:p>
    <w:p w14:paraId="C1350000">
      <w:pPr>
        <w:widowControl w:val="0"/>
        <w:spacing w:after="0" w:before="200" w:line="240" w:lineRule="auto"/>
        <w:ind w:firstLine="0" w:left="0"/>
      </w:pPr>
      <w:r>
        <w:t xml:space="preserve">    2.1. обязательства Получате</w:t>
      </w:r>
      <w:r>
        <w:t xml:space="preserve">ля средств из бюджета исполнены в </w:t>
      </w:r>
      <w:r>
        <w:t xml:space="preserve">размере ___________________ (______________________) рублей __ копеек; </w:t>
      </w:r>
    </w:p>
    <w:p w14:paraId="C2350000">
      <w:pPr>
        <w:widowControl w:val="0"/>
        <w:spacing w:after="0" w:before="0" w:line="240" w:lineRule="auto"/>
        <w:ind w:firstLine="0" w:left="0"/>
      </w:pPr>
      <w:r>
        <w:t xml:space="preserve">    2.2. обязательства Организации исполнены в размере _______________ (_________________) рублей __ копеек, соответствующем достигнутым значениям результатов предоставления Вклада;</w:t>
      </w:r>
    </w:p>
    <w:p w14:paraId="C3350000">
      <w:pPr>
        <w:widowControl w:val="0"/>
        <w:spacing w:after="0" w:before="0" w:line="240" w:lineRule="auto"/>
        <w:ind w:firstLine="0" w:left="0"/>
      </w:pPr>
      <w:r>
        <w:t xml:space="preserve">    2.3. ___________________________________________________.</w:t>
      </w:r>
    </w:p>
    <w:p w14:paraId="C4350000">
      <w:pPr>
        <w:widowControl w:val="0"/>
        <w:spacing w:after="0" w:before="0" w:line="240" w:lineRule="auto"/>
        <w:ind w:firstLine="540" w:left="0"/>
      </w:pPr>
      <w:r>
        <w:t>3. Стороны взаимных претензий друг к другу не имеют.</w:t>
      </w:r>
    </w:p>
    <w:p w14:paraId="C5350000">
      <w:pPr>
        <w:widowControl w:val="0"/>
        <w:spacing w:after="0" w:before="240" w:line="240" w:lineRule="auto"/>
        <w:ind w:firstLine="540" w:left="0"/>
      </w:pPr>
      <w:r>
        <w:t>4. Настоящее Дополнительное соглашение о расторжении Договора вступает в силу с момента его подписания лицами, имеющими право действовать от имени каждой из Сторон.</w:t>
      </w:r>
    </w:p>
    <w:p w14:paraId="C6350000">
      <w:pPr>
        <w:widowControl w:val="0"/>
        <w:spacing w:after="0" w:before="240" w:line="240" w:lineRule="auto"/>
        <w:ind w:firstLine="540" w:left="0"/>
      </w:pPr>
      <w:r>
        <w:t>5. Обязательства Сторон по Договору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 Договора, которые прекращают свое действие после полного их исполнения.</w:t>
      </w:r>
    </w:p>
    <w:p w14:paraId="C7350000">
      <w:pPr>
        <w:widowControl w:val="0"/>
        <w:spacing w:after="0" w:before="240" w:line="240" w:lineRule="auto"/>
        <w:ind w:firstLine="540" w:left="0"/>
      </w:pPr>
      <w:r>
        <w:t>6. Настоящее Дополнительное соглашение о расторжении Договора заключено Сторонами в форме:</w:t>
      </w:r>
    </w:p>
    <w:p w14:paraId="C8350000">
      <w:pPr>
        <w:widowControl w:val="0"/>
        <w:spacing w:after="0" w:before="240" w:line="240" w:lineRule="auto"/>
        <w:ind w:firstLine="540" w:left="0"/>
      </w:pPr>
      <w:r>
        <w:t>6.1.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о расторжении Договора;</w:t>
      </w:r>
    </w:p>
    <w:p w14:paraId="C9350000">
      <w:pPr>
        <w:widowControl w:val="0"/>
        <w:spacing w:after="0" w:before="240" w:line="240" w:lineRule="auto"/>
        <w:ind w:firstLine="540" w:left="0"/>
      </w:pPr>
      <w:r>
        <w:t>6.2. документа на бумажном носителе по одному экземпляру для каждой из Сторон;</w:t>
      </w:r>
    </w:p>
    <w:p w14:paraId="CA350000">
      <w:pPr>
        <w:widowControl w:val="0"/>
        <w:spacing w:after="0" w:before="200" w:line="240" w:lineRule="auto"/>
        <w:ind w:firstLine="0" w:left="0"/>
      </w:pPr>
      <w:r>
        <w:t xml:space="preserve">    6.3. _______________________________________________________.</w:t>
      </w:r>
    </w:p>
    <w:p w14:paraId="CB350000">
      <w:pPr>
        <w:widowControl w:val="0"/>
        <w:spacing w:after="0" w:before="0" w:line="240" w:lineRule="auto"/>
        <w:ind w:firstLine="0" w:left="0"/>
      </w:pPr>
    </w:p>
    <w:p w14:paraId="CC350000">
      <w:pPr>
        <w:widowControl w:val="0"/>
        <w:spacing w:after="0" w:before="0" w:line="240" w:lineRule="auto"/>
        <w:ind w:firstLine="0" w:left="0"/>
        <w:jc w:val="center"/>
      </w:pPr>
      <w:r>
        <w:t>7. Платежные реквизиты Сторон</w:t>
      </w:r>
    </w:p>
    <w:p w14:paraId="CD35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4526"/>
        <w:gridCol w:w="4526"/>
      </w:tblGrid>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350000">
            <w:pPr>
              <w:widowControl w:val="0"/>
              <w:spacing w:after="0" w:before="0" w:line="252" w:lineRule="auto"/>
              <w:ind w:firstLine="0" w:left="0"/>
              <w:jc w:val="center"/>
            </w:pPr>
            <w:r>
              <w:t>Полное и сокращенное (при наличии) наименования Получателя средств из бюджета</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350000">
            <w:pPr>
              <w:widowControl w:val="0"/>
              <w:spacing w:after="0" w:before="0" w:line="252" w:lineRule="auto"/>
              <w:ind w:firstLine="0" w:left="0"/>
              <w:jc w:val="center"/>
            </w:pPr>
            <w:r>
              <w:t>Полное и сокращенное (при наличии) наименования Организации</w:t>
            </w:r>
          </w:p>
        </w:tc>
      </w:tr>
      <w:tr>
        <w:tc>
          <w:tcPr>
            <w:tcW w:type="dxa" w:w="4526"/>
            <w:tcBorders>
              <w:top w:color="000000" w:sz="4" w:val="single"/>
              <w:left w:color="000000" w:sz="4" w:val="single"/>
              <w:bottom w:sz="4" w:val="nil"/>
              <w:right w:color="000000" w:sz="4" w:val="single"/>
            </w:tcBorders>
            <w:tcMar>
              <w:top w:type="dxa" w:w="102"/>
              <w:left w:type="dxa" w:w="62"/>
              <w:bottom w:type="dxa" w:w="102"/>
              <w:right w:type="dxa" w:w="62"/>
            </w:tcMar>
          </w:tcPr>
          <w:p w14:paraId="D0350000">
            <w:pPr>
              <w:widowControl w:val="0"/>
              <w:spacing w:after="0" w:before="0" w:line="252" w:lineRule="auto"/>
              <w:ind w:firstLine="0" w:left="0"/>
              <w:jc w:val="left"/>
            </w:pPr>
            <w:r>
              <w:t>Наименование Получателя средств из бюджета</w:t>
            </w:r>
          </w:p>
        </w:tc>
        <w:tc>
          <w:tcPr>
            <w:tcW w:type="dxa" w:w="4526"/>
            <w:tcBorders>
              <w:top w:color="000000" w:sz="4" w:val="single"/>
              <w:left w:color="000000" w:sz="4" w:val="single"/>
              <w:bottom w:sz="4" w:val="nil"/>
              <w:right w:color="000000" w:sz="4" w:val="single"/>
            </w:tcBorders>
            <w:tcMar>
              <w:top w:type="dxa" w:w="102"/>
              <w:left w:type="dxa" w:w="62"/>
              <w:bottom w:type="dxa" w:w="102"/>
              <w:right w:type="dxa" w:w="62"/>
            </w:tcMar>
          </w:tcPr>
          <w:p w14:paraId="D1350000">
            <w:pPr>
              <w:widowControl w:val="0"/>
              <w:spacing w:after="0" w:before="0" w:line="252" w:lineRule="auto"/>
              <w:ind w:firstLine="0" w:left="0"/>
              <w:jc w:val="left"/>
            </w:pPr>
            <w:r>
              <w:t>Наименование Организации</w:t>
            </w:r>
          </w:p>
        </w:tc>
      </w:tr>
      <w:tr>
        <w:tc>
          <w:tcPr>
            <w:tcW w:type="dxa" w:w="4526"/>
            <w:tcBorders>
              <w:top w:sz="4" w:val="nil"/>
              <w:left w:color="000000" w:sz="4" w:val="single"/>
              <w:bottom w:color="000000" w:sz="4" w:val="single"/>
              <w:right w:color="000000" w:sz="4" w:val="single"/>
            </w:tcBorders>
            <w:tcMar>
              <w:top w:type="dxa" w:w="102"/>
              <w:left w:type="dxa" w:w="62"/>
              <w:bottom w:type="dxa" w:w="102"/>
              <w:right w:type="dxa" w:w="62"/>
            </w:tcMar>
          </w:tcPr>
          <w:p w14:paraId="D2350000">
            <w:pPr>
              <w:widowControl w:val="0"/>
              <w:spacing w:after="0" w:before="0" w:line="252" w:lineRule="auto"/>
              <w:ind w:firstLine="0" w:left="0"/>
              <w:jc w:val="left"/>
            </w:pPr>
            <w:r>
              <w:t xml:space="preserve">ОГРН, </w:t>
            </w:r>
            <w:r>
              <w:rPr>
                <w:u w:val="single"/>
              </w:rPr>
              <w:fldChar w:fldCharType="begin"/>
            </w:r>
            <w:r>
              <w:rPr>
                <w:u w:val="single"/>
              </w:rPr>
              <w:instrText>HYPERLINK "https://login.consultant.ru/link/?req=doc&amp;base=LAW&amp;n=149911&amp;date=04.08.2021"</w:instrText>
            </w:r>
            <w:r>
              <w:rPr>
                <w:u w:val="single"/>
              </w:rPr>
              <w:fldChar w:fldCharType="separate"/>
            </w:r>
            <w:r>
              <w:rPr>
                <w:u w:val="single"/>
              </w:rPr>
              <w:t>ОКТМО</w:t>
            </w:r>
            <w:r>
              <w:rPr>
                <w:u w:val="single"/>
              </w:rPr>
              <w:fldChar w:fldCharType="end"/>
            </w:r>
          </w:p>
        </w:tc>
        <w:tc>
          <w:tcPr>
            <w:tcW w:type="dxa" w:w="4526"/>
            <w:tcBorders>
              <w:top w:sz="4" w:val="nil"/>
              <w:left w:color="000000" w:sz="4" w:val="single"/>
              <w:bottom w:color="000000" w:sz="4" w:val="single"/>
              <w:right w:color="000000" w:sz="4" w:val="single"/>
            </w:tcBorders>
            <w:tcMar>
              <w:top w:type="dxa" w:w="102"/>
              <w:left w:type="dxa" w:w="62"/>
              <w:bottom w:type="dxa" w:w="102"/>
              <w:right w:type="dxa" w:w="62"/>
            </w:tcMar>
          </w:tcPr>
          <w:p w14:paraId="D3350000">
            <w:pPr>
              <w:widowControl w:val="0"/>
              <w:spacing w:after="0" w:before="0" w:line="252" w:lineRule="auto"/>
              <w:ind w:firstLine="0" w:left="0"/>
              <w:jc w:val="left"/>
            </w:pPr>
            <w:r>
              <w:t xml:space="preserve">ОГРН, </w:t>
            </w:r>
            <w:r>
              <w:rPr>
                <w:u w:val="single"/>
              </w:rPr>
              <w:fldChar w:fldCharType="begin"/>
            </w:r>
            <w:r>
              <w:rPr>
                <w:u w:val="single"/>
              </w:rPr>
              <w:instrText>HYPERLINK "https://login.consultant.ru/link/?req=doc&amp;base=LAW&amp;n=149911&amp;date=04.08.2021"</w:instrText>
            </w:r>
            <w:r>
              <w:rPr>
                <w:u w:val="single"/>
              </w:rPr>
              <w:fldChar w:fldCharType="separate"/>
            </w:r>
            <w:r>
              <w:rPr>
                <w:u w:val="single"/>
              </w:rPr>
              <w:t>ОКТМО</w:t>
            </w:r>
            <w:r>
              <w:rPr>
                <w:u w:val="single"/>
              </w:rPr>
              <w:fldChar w:fldCharType="end"/>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350000">
            <w:pPr>
              <w:widowControl w:val="0"/>
              <w:spacing w:after="0" w:before="0" w:line="252" w:lineRule="auto"/>
              <w:ind w:firstLine="0" w:left="0"/>
              <w:jc w:val="left"/>
            </w:pPr>
            <w:r>
              <w:t>Место нахождения:</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350000">
            <w:pPr>
              <w:widowControl w:val="0"/>
              <w:spacing w:after="0" w:before="0" w:line="252" w:lineRule="auto"/>
              <w:ind w:firstLine="0" w:left="0"/>
              <w:jc w:val="left"/>
            </w:pPr>
            <w:r>
              <w:t>Место нахождения:</w:t>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350000">
            <w:pPr>
              <w:widowControl w:val="0"/>
              <w:spacing w:after="0" w:before="0" w:line="252" w:lineRule="auto"/>
              <w:ind w:firstLine="0" w:left="0"/>
              <w:jc w:val="left"/>
            </w:pPr>
            <w:r>
              <w:t>ИНН/КПП</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350000">
            <w:pPr>
              <w:widowControl w:val="0"/>
              <w:spacing w:after="0" w:before="0" w:line="252" w:lineRule="auto"/>
              <w:ind w:firstLine="0" w:left="0"/>
              <w:jc w:val="left"/>
            </w:pPr>
            <w:r>
              <w:t>ИНН/КПП</w:t>
            </w:r>
          </w:p>
        </w:tc>
      </w:tr>
      <w:tr>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350000">
            <w:pPr>
              <w:widowControl w:val="0"/>
              <w:spacing w:after="0" w:before="0" w:line="252" w:lineRule="auto"/>
              <w:ind w:firstLine="0" w:left="0"/>
              <w:jc w:val="left"/>
            </w:pPr>
            <w:r>
              <w:t>Платежные реквизиты:</w:t>
            </w:r>
          </w:p>
          <w:p w14:paraId="D9350000">
            <w:pPr>
              <w:widowControl w:val="0"/>
              <w:spacing w:after="0" w:before="0" w:line="252" w:lineRule="auto"/>
              <w:ind w:firstLine="0" w:left="0"/>
              <w:jc w:val="left"/>
            </w:pPr>
            <w:r>
              <w:t>Наименование учреждения Банка России (наименование кредитной организации)</w:t>
            </w:r>
          </w:p>
          <w:p w14:paraId="DA350000">
            <w:pPr>
              <w:widowControl w:val="0"/>
              <w:spacing w:after="0" w:before="0" w:line="252" w:lineRule="auto"/>
              <w:ind w:firstLine="0" w:left="0"/>
              <w:jc w:val="left"/>
            </w:pPr>
            <w:r>
              <w:t>БИК, корреспондентский счет</w:t>
            </w:r>
          </w:p>
          <w:p w14:paraId="DB350000">
            <w:pPr>
              <w:widowControl w:val="0"/>
              <w:spacing w:after="0" w:before="0" w:line="252" w:lineRule="auto"/>
              <w:ind w:firstLine="0" w:left="0"/>
              <w:jc w:val="left"/>
            </w:pPr>
            <w:r>
              <w:t>Расчетный счет</w:t>
            </w:r>
          </w:p>
          <w:p w14:paraId="DC350000">
            <w:pPr>
              <w:widowControl w:val="0"/>
              <w:spacing w:after="0" w:before="0" w:line="252" w:lineRule="auto"/>
              <w:ind w:firstLine="0" w:left="0"/>
              <w:jc w:val="left"/>
            </w:pPr>
            <w:r>
              <w:t xml:space="preserve">Наименование территориального органа Федерального казначейства, в котором </w:t>
            </w:r>
          </w:p>
          <w:p w14:paraId="DD350000">
            <w:pPr>
              <w:widowControl w:val="0"/>
              <w:spacing w:after="0" w:before="0" w:line="240" w:lineRule="auto"/>
              <w:ind w:firstLine="0" w:left="0"/>
              <w:jc w:val="left"/>
            </w:pPr>
            <w:r>
              <w:t>после заключения соглашения будет открыт лицевой счет</w:t>
            </w:r>
          </w:p>
          <w:p w14:paraId="DE350000">
            <w:pPr>
              <w:widowControl w:val="0"/>
              <w:spacing w:after="0" w:before="0" w:line="240" w:lineRule="auto"/>
              <w:ind w:firstLine="0" w:left="0"/>
              <w:jc w:val="left"/>
            </w:pPr>
            <w:r>
              <w:t>Наименование территориального органа Федерального казначейства, которому открыт казначейский счет, БИК</w:t>
            </w:r>
          </w:p>
          <w:p w14:paraId="DF350000">
            <w:pPr>
              <w:widowControl w:val="0"/>
              <w:spacing w:after="0" w:before="0" w:line="240" w:lineRule="auto"/>
              <w:ind w:firstLine="0" w:left="0"/>
              <w:jc w:val="left"/>
            </w:pPr>
            <w:r>
              <w:t>Единый казначейский счет</w:t>
            </w:r>
          </w:p>
          <w:p w14:paraId="E0350000">
            <w:pPr>
              <w:widowControl w:val="0"/>
              <w:spacing w:after="0" w:before="0" w:line="240" w:lineRule="auto"/>
              <w:ind w:firstLine="0" w:left="0"/>
              <w:jc w:val="left"/>
            </w:pPr>
            <w:r>
              <w:t>Казначейский счет</w:t>
            </w:r>
          </w:p>
          <w:p w14:paraId="E1350000">
            <w:pPr>
              <w:widowControl w:val="0"/>
              <w:spacing w:after="0" w:before="0" w:line="252" w:lineRule="auto"/>
              <w:ind w:firstLine="0" w:left="0"/>
              <w:jc w:val="left"/>
            </w:pPr>
            <w:r>
              <w:t>Лицевой счет</w:t>
            </w:r>
          </w:p>
        </w:tc>
        <w:tc>
          <w:tcPr>
            <w:tcW w:type="dxa" w:w="45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350000">
            <w:pPr>
              <w:widowControl w:val="0"/>
              <w:spacing w:after="0" w:before="0" w:line="252" w:lineRule="auto"/>
              <w:ind w:firstLine="0" w:left="0"/>
              <w:jc w:val="left"/>
            </w:pPr>
            <w:r>
              <w:t>Платежные реквизиты:</w:t>
            </w:r>
          </w:p>
          <w:p w14:paraId="E3350000">
            <w:pPr>
              <w:widowControl w:val="0"/>
              <w:spacing w:after="0" w:before="0" w:line="252" w:lineRule="auto"/>
              <w:ind w:firstLine="0" w:left="0"/>
              <w:jc w:val="left"/>
            </w:pPr>
            <w:r>
              <w:t>Наименование учреждения Банка России (наименование кредитной организации)</w:t>
            </w:r>
          </w:p>
          <w:p w14:paraId="E4350000">
            <w:pPr>
              <w:widowControl w:val="0"/>
              <w:spacing w:after="0" w:before="0" w:line="252" w:lineRule="auto"/>
              <w:ind w:firstLine="0" w:left="0"/>
              <w:jc w:val="left"/>
            </w:pPr>
            <w:r>
              <w:t>БИК, корреспондентский счет</w:t>
            </w:r>
          </w:p>
          <w:p w14:paraId="E5350000">
            <w:pPr>
              <w:widowControl w:val="0"/>
              <w:spacing w:after="0" w:before="0" w:line="252" w:lineRule="auto"/>
              <w:ind w:firstLine="0" w:left="0"/>
              <w:jc w:val="left"/>
            </w:pPr>
            <w:r>
              <w:t>Расчетный счет</w:t>
            </w:r>
          </w:p>
          <w:p w14:paraId="E6350000">
            <w:pPr>
              <w:widowControl w:val="0"/>
              <w:spacing w:after="0" w:before="0" w:line="240" w:lineRule="auto"/>
              <w:ind w:firstLine="0" w:left="0"/>
              <w:jc w:val="left"/>
            </w:pPr>
            <w:r>
              <w:t xml:space="preserve">Наименование территориального органа Федерального казначейства, в котором </w:t>
            </w:r>
            <w:r>
              <w:t>после заключения соглашения будет открыт лицевой счет</w:t>
            </w:r>
          </w:p>
          <w:p w14:paraId="E7350000">
            <w:pPr>
              <w:widowControl w:val="0"/>
              <w:spacing w:after="0" w:before="0" w:line="240" w:lineRule="auto"/>
              <w:ind w:firstLine="0" w:left="0"/>
              <w:jc w:val="left"/>
            </w:pPr>
            <w:r>
              <w:t>Наименование территориального органа Федерального казначейства, которому открыт казначейский счет, БИК</w:t>
            </w:r>
          </w:p>
          <w:p w14:paraId="E8350000">
            <w:pPr>
              <w:widowControl w:val="0"/>
              <w:spacing w:after="0" w:before="0" w:line="240" w:lineRule="auto"/>
              <w:ind w:firstLine="0" w:left="0"/>
              <w:jc w:val="left"/>
            </w:pPr>
            <w:r>
              <w:t>Единый казначейский счет</w:t>
            </w:r>
          </w:p>
          <w:p w14:paraId="E9350000">
            <w:pPr>
              <w:widowControl w:val="0"/>
              <w:spacing w:after="0" w:before="0" w:line="240" w:lineRule="auto"/>
              <w:ind w:firstLine="0" w:left="0"/>
              <w:jc w:val="left"/>
            </w:pPr>
            <w:r>
              <w:t>Казначейский счет</w:t>
            </w:r>
          </w:p>
          <w:p w14:paraId="EA350000">
            <w:pPr>
              <w:widowControl w:val="0"/>
              <w:spacing w:after="0" w:before="0" w:line="252" w:lineRule="auto"/>
              <w:ind w:firstLine="0" w:left="0"/>
              <w:jc w:val="left"/>
            </w:pPr>
          </w:p>
          <w:p w14:paraId="EB350000">
            <w:pPr>
              <w:widowControl w:val="0"/>
              <w:spacing w:after="0" w:before="0" w:line="252" w:lineRule="auto"/>
              <w:ind w:firstLine="0" w:left="0"/>
              <w:jc w:val="left"/>
            </w:pPr>
            <w:r>
              <w:t>Лицевой счет</w:t>
            </w:r>
          </w:p>
        </w:tc>
      </w:tr>
    </w:tbl>
    <w:p w14:paraId="EC350000">
      <w:pPr>
        <w:widowControl w:val="0"/>
        <w:spacing w:after="0" w:before="0" w:line="240" w:lineRule="auto"/>
        <w:ind w:firstLine="0" w:left="0"/>
      </w:pPr>
    </w:p>
    <w:p w14:paraId="ED350000">
      <w:pPr>
        <w:widowControl w:val="0"/>
        <w:spacing w:after="0" w:before="0" w:line="240" w:lineRule="auto"/>
        <w:ind w:firstLine="0" w:left="0"/>
        <w:jc w:val="center"/>
      </w:pPr>
      <w:r>
        <w:t>8. Подписи Сторон</w:t>
      </w:r>
    </w:p>
    <w:p w14:paraId="EE350000">
      <w:pPr>
        <w:widowControl w:val="0"/>
        <w:spacing w:after="0" w:before="0" w:line="240" w:lineRule="auto"/>
        <w:ind w:firstLine="0" w:left="0"/>
      </w:pPr>
    </w:p>
    <w:tbl>
      <w:tblPr>
        <w:tblStyle w:val="Style_3"/>
        <w:tblInd w:type="dxa" w:w="62"/>
        <w:tblLayout w:type="fixed"/>
        <w:tblCellMar>
          <w:top w:type="dxa" w:w="102"/>
          <w:left w:type="dxa" w:w="62"/>
          <w:bottom w:type="dxa" w:w="102"/>
          <w:right w:type="dxa" w:w="62"/>
        </w:tblCellMar>
      </w:tblPr>
      <w:tblGrid>
        <w:gridCol w:w="418"/>
        <w:gridCol w:w="1472"/>
        <w:gridCol w:w="340"/>
        <w:gridCol w:w="1850"/>
        <w:gridCol w:w="446"/>
        <w:gridCol w:w="432"/>
        <w:gridCol w:w="1445"/>
        <w:gridCol w:w="362"/>
        <w:gridCol w:w="1770"/>
        <w:gridCol w:w="500"/>
      </w:tblGrid>
      <w:tr>
        <w:tc>
          <w:tcPr>
            <w:tcW w:type="dxa" w:w="4526"/>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350000">
            <w:pPr>
              <w:widowControl w:val="0"/>
              <w:spacing w:after="0" w:before="0" w:line="252" w:lineRule="auto"/>
              <w:ind w:firstLine="0" w:left="0"/>
              <w:jc w:val="center"/>
            </w:pPr>
            <w:r>
              <w:t>Полное и сокращенное (при наличии) наименования Получателя средств из бюджета</w:t>
            </w:r>
          </w:p>
        </w:tc>
        <w:tc>
          <w:tcPr>
            <w:tcW w:type="dxa" w:w="4509"/>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350000">
            <w:pPr>
              <w:widowControl w:val="0"/>
              <w:spacing w:after="0" w:before="0" w:line="252" w:lineRule="auto"/>
              <w:ind w:firstLine="0" w:left="0"/>
              <w:jc w:val="center"/>
            </w:pPr>
            <w:r>
              <w:t>Полное и сокращенное (при наличии) наименования Организации</w:t>
            </w:r>
          </w:p>
        </w:tc>
      </w:tr>
      <w:tr>
        <w:tc>
          <w:tcPr>
            <w:tcW w:type="dxa" w:w="418"/>
            <w:tcBorders>
              <w:top w:color="000000" w:sz="4" w:val="single"/>
              <w:left w:color="000000" w:sz="4" w:val="single"/>
              <w:bottom w:sz="4" w:val="nil"/>
              <w:right w:sz="4" w:val="nil"/>
            </w:tcBorders>
            <w:tcMar>
              <w:top w:type="dxa" w:w="102"/>
              <w:left w:type="dxa" w:w="62"/>
              <w:bottom w:type="dxa" w:w="102"/>
              <w:right w:type="dxa" w:w="62"/>
            </w:tcMar>
          </w:tcPr>
          <w:p w14:paraId="F1350000">
            <w:pPr>
              <w:widowControl w:val="0"/>
              <w:spacing w:after="0" w:before="0" w:line="252" w:lineRule="auto"/>
              <w:ind w:firstLine="0" w:left="0"/>
              <w:jc w:val="left"/>
            </w:pPr>
          </w:p>
        </w:tc>
        <w:tc>
          <w:tcPr>
            <w:tcW w:type="dxa" w:w="3662"/>
            <w:gridSpan w:val="3"/>
            <w:tcBorders>
              <w:top w:color="000000" w:sz="4" w:val="single"/>
              <w:left w:sz="4" w:val="nil"/>
              <w:bottom w:color="000000" w:sz="4" w:val="single"/>
              <w:right w:sz="4" w:val="nil"/>
            </w:tcBorders>
            <w:tcMar>
              <w:top w:type="dxa" w:w="102"/>
              <w:left w:type="dxa" w:w="62"/>
              <w:bottom w:type="dxa" w:w="102"/>
              <w:right w:type="dxa" w:w="62"/>
            </w:tcMar>
          </w:tcPr>
          <w:p w14:paraId="F2350000">
            <w:pPr>
              <w:widowControl w:val="0"/>
              <w:spacing w:after="0" w:before="0" w:line="252" w:lineRule="auto"/>
              <w:ind w:firstLine="0" w:left="0"/>
              <w:jc w:val="left"/>
            </w:pPr>
          </w:p>
        </w:tc>
        <w:tc>
          <w:tcPr>
            <w:tcW w:type="dxa" w:w="446"/>
            <w:tcBorders>
              <w:top w:color="000000" w:sz="4" w:val="single"/>
              <w:left w:sz="4" w:val="nil"/>
              <w:bottom w:sz="4" w:val="nil"/>
              <w:right w:color="000000" w:sz="4" w:val="single"/>
            </w:tcBorders>
            <w:tcMar>
              <w:top w:type="dxa" w:w="102"/>
              <w:left w:type="dxa" w:w="62"/>
              <w:bottom w:type="dxa" w:w="102"/>
              <w:right w:type="dxa" w:w="62"/>
            </w:tcMar>
          </w:tcPr>
          <w:p w14:paraId="F3350000">
            <w:pPr>
              <w:widowControl w:val="0"/>
              <w:spacing w:after="0" w:before="0" w:line="252" w:lineRule="auto"/>
              <w:ind w:firstLine="0" w:left="0"/>
              <w:jc w:val="left"/>
            </w:pPr>
          </w:p>
        </w:tc>
        <w:tc>
          <w:tcPr>
            <w:tcW w:type="dxa" w:w="432"/>
            <w:tcBorders>
              <w:top w:color="000000" w:sz="4" w:val="single"/>
              <w:left w:color="000000" w:sz="4" w:val="single"/>
              <w:bottom w:sz="4" w:val="nil"/>
              <w:right w:sz="4" w:val="nil"/>
            </w:tcBorders>
            <w:tcMar>
              <w:top w:type="dxa" w:w="102"/>
              <w:left w:type="dxa" w:w="62"/>
              <w:bottom w:type="dxa" w:w="102"/>
              <w:right w:type="dxa" w:w="62"/>
            </w:tcMar>
          </w:tcPr>
          <w:p w14:paraId="F4350000">
            <w:pPr>
              <w:widowControl w:val="0"/>
              <w:spacing w:after="0" w:before="0" w:line="252" w:lineRule="auto"/>
              <w:ind w:firstLine="0" w:left="0"/>
              <w:jc w:val="left"/>
            </w:pPr>
          </w:p>
        </w:tc>
        <w:tc>
          <w:tcPr>
            <w:tcW w:type="dxa" w:w="3577"/>
            <w:gridSpan w:val="3"/>
            <w:tcBorders>
              <w:top w:color="000000" w:sz="4" w:val="single"/>
              <w:left w:sz="4" w:val="nil"/>
              <w:bottom w:color="000000" w:sz="4" w:val="single"/>
              <w:right w:sz="4" w:val="nil"/>
            </w:tcBorders>
            <w:tcMar>
              <w:top w:type="dxa" w:w="102"/>
              <w:left w:type="dxa" w:w="62"/>
              <w:bottom w:type="dxa" w:w="102"/>
              <w:right w:type="dxa" w:w="62"/>
            </w:tcMar>
          </w:tcPr>
          <w:p w14:paraId="F5350000">
            <w:pPr>
              <w:widowControl w:val="0"/>
              <w:spacing w:after="0" w:before="0" w:line="252" w:lineRule="auto"/>
              <w:ind w:firstLine="0" w:left="0"/>
              <w:jc w:val="left"/>
            </w:pPr>
          </w:p>
        </w:tc>
        <w:tc>
          <w:tcPr>
            <w:tcW w:type="dxa" w:w="500"/>
            <w:tcBorders>
              <w:top w:color="000000" w:sz="4" w:val="single"/>
              <w:left w:sz="4" w:val="nil"/>
              <w:bottom w:sz="4" w:val="nil"/>
              <w:right w:color="000000" w:sz="4" w:val="single"/>
            </w:tcBorders>
            <w:tcMar>
              <w:top w:type="dxa" w:w="102"/>
              <w:left w:type="dxa" w:w="62"/>
              <w:bottom w:type="dxa" w:w="102"/>
              <w:right w:type="dxa" w:w="62"/>
            </w:tcMar>
          </w:tcPr>
          <w:p w14:paraId="F6350000">
            <w:pPr>
              <w:widowControl w:val="0"/>
              <w:spacing w:after="0" w:before="0" w:line="252" w:lineRule="auto"/>
              <w:ind w:firstLine="0" w:left="0"/>
              <w:jc w:val="left"/>
            </w:pPr>
          </w:p>
        </w:tc>
      </w:tr>
      <w:tr>
        <w:tc>
          <w:tcPr>
            <w:tcW w:type="dxa" w:w="418"/>
            <w:tcBorders>
              <w:top w:sz="4" w:val="nil"/>
              <w:left w:color="000000" w:sz="4" w:val="single"/>
              <w:bottom w:sz="4" w:val="nil"/>
              <w:right w:sz="4" w:val="nil"/>
            </w:tcBorders>
            <w:tcMar>
              <w:top w:type="dxa" w:w="102"/>
              <w:left w:type="dxa" w:w="62"/>
              <w:bottom w:type="dxa" w:w="102"/>
              <w:right w:type="dxa" w:w="62"/>
            </w:tcMar>
          </w:tcPr>
          <w:p w14:paraId="F7350000">
            <w:pPr>
              <w:widowControl w:val="0"/>
              <w:spacing w:after="0" w:before="0" w:line="252" w:lineRule="auto"/>
              <w:ind w:firstLine="0" w:left="0"/>
              <w:jc w:val="left"/>
            </w:pPr>
          </w:p>
        </w:tc>
        <w:tc>
          <w:tcPr>
            <w:tcW w:type="dxa" w:w="3662"/>
            <w:gridSpan w:val="3"/>
            <w:tcBorders>
              <w:top w:color="000000" w:sz="4" w:val="single"/>
              <w:left w:sz="4" w:val="nil"/>
              <w:bottom w:sz="4" w:val="nil"/>
              <w:right w:sz="4" w:val="nil"/>
            </w:tcBorders>
            <w:tcMar>
              <w:top w:type="dxa" w:w="102"/>
              <w:left w:type="dxa" w:w="62"/>
              <w:bottom w:type="dxa" w:w="102"/>
              <w:right w:type="dxa" w:w="62"/>
            </w:tcMar>
          </w:tcPr>
          <w:p w14:paraId="F8350000">
            <w:pPr>
              <w:widowControl w:val="0"/>
              <w:spacing w:after="0" w:before="0" w:line="252" w:lineRule="auto"/>
              <w:ind w:firstLine="0" w:left="0"/>
              <w:jc w:val="center"/>
            </w:pPr>
            <w:r>
              <w:t>(наименование должности руководителя Получателя средств из бюджета или уполномоченного им лица)</w:t>
            </w:r>
          </w:p>
        </w:tc>
        <w:tc>
          <w:tcPr>
            <w:tcW w:type="dxa" w:w="446"/>
            <w:tcBorders>
              <w:top w:sz="4" w:val="nil"/>
              <w:left w:sz="4" w:val="nil"/>
              <w:bottom w:sz="4" w:val="nil"/>
              <w:right w:color="000000" w:sz="4" w:val="single"/>
            </w:tcBorders>
            <w:tcMar>
              <w:top w:type="dxa" w:w="102"/>
              <w:left w:type="dxa" w:w="62"/>
              <w:bottom w:type="dxa" w:w="102"/>
              <w:right w:type="dxa" w:w="62"/>
            </w:tcMar>
          </w:tcPr>
          <w:p w14:paraId="F9350000">
            <w:pPr>
              <w:widowControl w:val="0"/>
              <w:spacing w:after="0" w:before="0" w:line="252" w:lineRule="auto"/>
              <w:ind w:firstLine="0" w:left="0"/>
              <w:jc w:val="left"/>
            </w:pPr>
          </w:p>
        </w:tc>
        <w:tc>
          <w:tcPr>
            <w:tcW w:type="dxa" w:w="432"/>
            <w:tcBorders>
              <w:top w:sz="4" w:val="nil"/>
              <w:left w:color="000000" w:sz="4" w:val="single"/>
              <w:bottom w:sz="4" w:val="nil"/>
              <w:right w:sz="4" w:val="nil"/>
            </w:tcBorders>
            <w:tcMar>
              <w:top w:type="dxa" w:w="102"/>
              <w:left w:type="dxa" w:w="62"/>
              <w:bottom w:type="dxa" w:w="102"/>
              <w:right w:type="dxa" w:w="62"/>
            </w:tcMar>
          </w:tcPr>
          <w:p w14:paraId="FA350000">
            <w:pPr>
              <w:widowControl w:val="0"/>
              <w:spacing w:after="0" w:before="0" w:line="252" w:lineRule="auto"/>
              <w:ind w:firstLine="0" w:left="0"/>
              <w:jc w:val="left"/>
            </w:pPr>
          </w:p>
        </w:tc>
        <w:tc>
          <w:tcPr>
            <w:tcW w:type="dxa" w:w="3577"/>
            <w:gridSpan w:val="3"/>
            <w:tcBorders>
              <w:top w:color="000000" w:sz="4" w:val="single"/>
              <w:left w:sz="4" w:val="nil"/>
              <w:bottom w:sz="4" w:val="nil"/>
              <w:right w:sz="4" w:val="nil"/>
            </w:tcBorders>
            <w:tcMar>
              <w:top w:type="dxa" w:w="102"/>
              <w:left w:type="dxa" w:w="62"/>
              <w:bottom w:type="dxa" w:w="102"/>
              <w:right w:type="dxa" w:w="62"/>
            </w:tcMar>
          </w:tcPr>
          <w:p w14:paraId="FB350000">
            <w:pPr>
              <w:widowControl w:val="0"/>
              <w:spacing w:after="0" w:before="0" w:line="252" w:lineRule="auto"/>
              <w:ind w:firstLine="0" w:left="0"/>
              <w:jc w:val="center"/>
            </w:pPr>
            <w:r>
              <w:t>(наименование должности руководителя Организации или уполномоченного им лица)</w:t>
            </w:r>
          </w:p>
        </w:tc>
        <w:tc>
          <w:tcPr>
            <w:tcW w:type="dxa" w:w="500"/>
            <w:tcBorders>
              <w:top w:sz="4" w:val="nil"/>
              <w:left w:sz="4" w:val="nil"/>
              <w:bottom w:sz="4" w:val="nil"/>
              <w:right w:color="000000" w:sz="4" w:val="single"/>
            </w:tcBorders>
            <w:tcMar>
              <w:top w:type="dxa" w:w="102"/>
              <w:left w:type="dxa" w:w="62"/>
              <w:bottom w:type="dxa" w:w="102"/>
              <w:right w:type="dxa" w:w="62"/>
            </w:tcMar>
          </w:tcPr>
          <w:p w14:paraId="FC350000">
            <w:pPr>
              <w:widowControl w:val="0"/>
              <w:spacing w:after="0" w:before="0" w:line="252" w:lineRule="auto"/>
              <w:ind w:firstLine="0" w:left="0"/>
              <w:jc w:val="left"/>
            </w:pPr>
          </w:p>
        </w:tc>
      </w:tr>
      <w:tr>
        <w:tc>
          <w:tcPr>
            <w:tcW w:type="dxa" w:w="418"/>
            <w:tcBorders>
              <w:top w:sz="4" w:val="nil"/>
              <w:left w:color="000000" w:sz="4" w:val="single"/>
              <w:bottom w:sz="4" w:val="nil"/>
              <w:right w:sz="4" w:val="nil"/>
            </w:tcBorders>
            <w:tcMar>
              <w:top w:type="dxa" w:w="102"/>
              <w:left w:type="dxa" w:w="62"/>
              <w:bottom w:type="dxa" w:w="102"/>
              <w:right w:type="dxa" w:w="62"/>
            </w:tcMar>
          </w:tcPr>
          <w:p w14:paraId="FD350000">
            <w:pPr>
              <w:widowControl w:val="0"/>
              <w:spacing w:after="0" w:before="0" w:line="252" w:lineRule="auto"/>
              <w:ind w:firstLine="0" w:left="0"/>
              <w:jc w:val="left"/>
            </w:pPr>
          </w:p>
        </w:tc>
        <w:tc>
          <w:tcPr>
            <w:tcW w:type="dxa" w:w="1472"/>
            <w:tcBorders>
              <w:top w:sz="4" w:val="nil"/>
              <w:left w:sz="4" w:val="nil"/>
              <w:bottom w:color="000000" w:sz="4" w:val="single"/>
              <w:right w:sz="4" w:val="nil"/>
            </w:tcBorders>
            <w:tcMar>
              <w:top w:type="dxa" w:w="102"/>
              <w:left w:type="dxa" w:w="62"/>
              <w:bottom w:type="dxa" w:w="102"/>
              <w:right w:type="dxa" w:w="62"/>
            </w:tcMar>
          </w:tcPr>
          <w:p w14:paraId="FE350000">
            <w:pPr>
              <w:widowControl w:val="0"/>
              <w:spacing w:after="0" w:before="0" w:line="252" w:lineRule="auto"/>
              <w:ind w:firstLine="0" w:left="0"/>
              <w:jc w:val="left"/>
            </w:pPr>
          </w:p>
        </w:tc>
        <w:tc>
          <w:tcPr>
            <w:tcW w:type="dxa" w:w="340"/>
            <w:tcMar>
              <w:top w:type="dxa" w:w="102"/>
              <w:left w:type="dxa" w:w="62"/>
              <w:bottom w:type="dxa" w:w="102"/>
              <w:right w:type="dxa" w:w="62"/>
            </w:tcMar>
          </w:tcPr>
          <w:p w14:paraId="FF350000">
            <w:pPr>
              <w:widowControl w:val="0"/>
              <w:spacing w:after="0" w:before="0" w:line="252" w:lineRule="auto"/>
              <w:ind w:firstLine="0" w:left="0"/>
              <w:jc w:val="left"/>
            </w:pPr>
          </w:p>
        </w:tc>
        <w:tc>
          <w:tcPr>
            <w:tcW w:type="dxa" w:w="1850"/>
            <w:tcBorders>
              <w:top w:sz="4" w:val="nil"/>
              <w:left w:sz="4" w:val="nil"/>
              <w:bottom w:color="000000" w:sz="4" w:val="single"/>
              <w:right w:sz="4" w:val="nil"/>
            </w:tcBorders>
            <w:tcMar>
              <w:top w:type="dxa" w:w="102"/>
              <w:left w:type="dxa" w:w="62"/>
              <w:bottom w:type="dxa" w:w="102"/>
              <w:right w:type="dxa" w:w="62"/>
            </w:tcMar>
          </w:tcPr>
          <w:p w14:paraId="00360000">
            <w:pPr>
              <w:widowControl w:val="0"/>
              <w:spacing w:after="0" w:before="0" w:line="252" w:lineRule="auto"/>
              <w:ind w:firstLine="0" w:left="0"/>
              <w:jc w:val="left"/>
            </w:pPr>
          </w:p>
        </w:tc>
        <w:tc>
          <w:tcPr>
            <w:tcW w:type="dxa" w:w="446"/>
            <w:tcBorders>
              <w:top w:sz="4" w:val="nil"/>
              <w:left w:sz="4" w:val="nil"/>
              <w:bottom w:sz="4" w:val="nil"/>
              <w:right w:color="000000" w:sz="4" w:val="single"/>
            </w:tcBorders>
            <w:tcMar>
              <w:top w:type="dxa" w:w="102"/>
              <w:left w:type="dxa" w:w="62"/>
              <w:bottom w:type="dxa" w:w="102"/>
              <w:right w:type="dxa" w:w="62"/>
            </w:tcMar>
          </w:tcPr>
          <w:p w14:paraId="01360000">
            <w:pPr>
              <w:widowControl w:val="0"/>
              <w:spacing w:after="0" w:before="0" w:line="252" w:lineRule="auto"/>
              <w:ind w:firstLine="0" w:left="0"/>
              <w:jc w:val="left"/>
            </w:pPr>
          </w:p>
        </w:tc>
        <w:tc>
          <w:tcPr>
            <w:tcW w:type="dxa" w:w="432"/>
            <w:tcBorders>
              <w:top w:sz="4" w:val="nil"/>
              <w:left w:color="000000" w:sz="4" w:val="single"/>
              <w:bottom w:sz="4" w:val="nil"/>
              <w:right w:sz="4" w:val="nil"/>
            </w:tcBorders>
            <w:tcMar>
              <w:top w:type="dxa" w:w="102"/>
              <w:left w:type="dxa" w:w="62"/>
              <w:bottom w:type="dxa" w:w="102"/>
              <w:right w:type="dxa" w:w="62"/>
            </w:tcMar>
          </w:tcPr>
          <w:p w14:paraId="02360000">
            <w:pPr>
              <w:widowControl w:val="0"/>
              <w:spacing w:after="0" w:before="0" w:line="252" w:lineRule="auto"/>
              <w:ind w:firstLine="0" w:left="0"/>
              <w:jc w:val="left"/>
            </w:pPr>
          </w:p>
        </w:tc>
        <w:tc>
          <w:tcPr>
            <w:tcW w:type="dxa" w:w="1445"/>
            <w:tcBorders>
              <w:top w:sz="4" w:val="nil"/>
              <w:left w:sz="4" w:val="nil"/>
              <w:bottom w:color="000000" w:sz="4" w:val="single"/>
              <w:right w:sz="4" w:val="nil"/>
            </w:tcBorders>
            <w:tcMar>
              <w:top w:type="dxa" w:w="102"/>
              <w:left w:type="dxa" w:w="62"/>
              <w:bottom w:type="dxa" w:w="102"/>
              <w:right w:type="dxa" w:w="62"/>
            </w:tcMar>
          </w:tcPr>
          <w:p w14:paraId="03360000">
            <w:pPr>
              <w:widowControl w:val="0"/>
              <w:spacing w:after="0" w:before="0" w:line="252" w:lineRule="auto"/>
              <w:ind w:firstLine="0" w:left="0"/>
              <w:jc w:val="left"/>
            </w:pPr>
          </w:p>
        </w:tc>
        <w:tc>
          <w:tcPr>
            <w:tcW w:type="dxa" w:w="362"/>
            <w:tcMar>
              <w:top w:type="dxa" w:w="102"/>
              <w:left w:type="dxa" w:w="62"/>
              <w:bottom w:type="dxa" w:w="102"/>
              <w:right w:type="dxa" w:w="62"/>
            </w:tcMar>
          </w:tcPr>
          <w:p w14:paraId="04360000">
            <w:pPr>
              <w:widowControl w:val="0"/>
              <w:spacing w:after="0" w:before="0" w:line="252" w:lineRule="auto"/>
              <w:ind w:firstLine="0" w:left="0"/>
              <w:jc w:val="left"/>
            </w:pPr>
          </w:p>
        </w:tc>
        <w:tc>
          <w:tcPr>
            <w:tcW w:type="dxa" w:w="1770"/>
            <w:tcBorders>
              <w:top w:sz="4" w:val="nil"/>
              <w:left w:sz="4" w:val="nil"/>
              <w:bottom w:color="000000" w:sz="4" w:val="single"/>
              <w:right w:sz="4" w:val="nil"/>
            </w:tcBorders>
            <w:tcMar>
              <w:top w:type="dxa" w:w="102"/>
              <w:left w:type="dxa" w:w="62"/>
              <w:bottom w:type="dxa" w:w="102"/>
              <w:right w:type="dxa" w:w="62"/>
            </w:tcMar>
          </w:tcPr>
          <w:p w14:paraId="05360000">
            <w:pPr>
              <w:widowControl w:val="0"/>
              <w:spacing w:after="0" w:before="0" w:line="252" w:lineRule="auto"/>
              <w:ind w:firstLine="0" w:left="0"/>
              <w:jc w:val="left"/>
            </w:pPr>
          </w:p>
        </w:tc>
        <w:tc>
          <w:tcPr>
            <w:tcW w:type="dxa" w:w="500"/>
            <w:tcBorders>
              <w:top w:sz="4" w:val="nil"/>
              <w:left w:sz="4" w:val="nil"/>
              <w:bottom w:sz="4" w:val="nil"/>
              <w:right w:color="000000" w:sz="4" w:val="single"/>
            </w:tcBorders>
            <w:tcMar>
              <w:top w:type="dxa" w:w="102"/>
              <w:left w:type="dxa" w:w="62"/>
              <w:bottom w:type="dxa" w:w="102"/>
              <w:right w:type="dxa" w:w="62"/>
            </w:tcMar>
          </w:tcPr>
          <w:p w14:paraId="06360000">
            <w:pPr>
              <w:widowControl w:val="0"/>
              <w:spacing w:after="0" w:before="0" w:line="252" w:lineRule="auto"/>
              <w:ind w:firstLine="0" w:left="0"/>
              <w:jc w:val="left"/>
            </w:pPr>
          </w:p>
        </w:tc>
      </w:tr>
      <w:tr>
        <w:tc>
          <w:tcPr>
            <w:tcW w:type="dxa" w:w="418"/>
            <w:tcBorders>
              <w:top w:sz="4" w:val="nil"/>
              <w:left w:color="000000" w:sz="4" w:val="single"/>
              <w:bottom w:color="000000" w:sz="4" w:val="single"/>
              <w:right w:sz="4" w:val="nil"/>
            </w:tcBorders>
            <w:tcMar>
              <w:top w:type="dxa" w:w="102"/>
              <w:left w:type="dxa" w:w="62"/>
              <w:bottom w:type="dxa" w:w="102"/>
              <w:right w:type="dxa" w:w="62"/>
            </w:tcMar>
          </w:tcPr>
          <w:p w14:paraId="07360000">
            <w:pPr>
              <w:widowControl w:val="0"/>
              <w:spacing w:after="0" w:before="0" w:line="252" w:lineRule="auto"/>
              <w:ind w:firstLine="0" w:left="0"/>
              <w:jc w:val="left"/>
            </w:pPr>
          </w:p>
        </w:tc>
        <w:tc>
          <w:tcPr>
            <w:tcW w:type="dxa" w:w="1472"/>
            <w:tcBorders>
              <w:top w:color="000000" w:sz="4" w:val="single"/>
              <w:left w:sz="4" w:val="nil"/>
              <w:bottom w:color="000000" w:sz="4" w:val="single"/>
              <w:right w:sz="4" w:val="nil"/>
            </w:tcBorders>
            <w:tcMar>
              <w:top w:type="dxa" w:w="102"/>
              <w:left w:type="dxa" w:w="62"/>
              <w:bottom w:type="dxa" w:w="102"/>
              <w:right w:type="dxa" w:w="62"/>
            </w:tcMar>
          </w:tcPr>
          <w:p w14:paraId="08360000">
            <w:pPr>
              <w:widowControl w:val="0"/>
              <w:spacing w:after="0" w:before="0" w:line="252" w:lineRule="auto"/>
              <w:ind w:firstLine="0" w:left="0"/>
              <w:jc w:val="center"/>
            </w:pPr>
            <w:r>
              <w:t>(подпись)</w:t>
            </w:r>
          </w:p>
        </w:tc>
        <w:tc>
          <w:tcPr>
            <w:tcW w:type="dxa" w:w="340"/>
            <w:tcBorders>
              <w:top w:sz="4" w:val="nil"/>
              <w:left w:sz="4" w:val="nil"/>
              <w:bottom w:color="000000" w:sz="4" w:val="single"/>
              <w:right w:sz="4" w:val="nil"/>
            </w:tcBorders>
            <w:tcMar>
              <w:top w:type="dxa" w:w="102"/>
              <w:left w:type="dxa" w:w="62"/>
              <w:bottom w:type="dxa" w:w="102"/>
              <w:right w:type="dxa" w:w="62"/>
            </w:tcMar>
          </w:tcPr>
          <w:p w14:paraId="09360000">
            <w:pPr>
              <w:widowControl w:val="0"/>
              <w:spacing w:after="0" w:before="0" w:line="252" w:lineRule="auto"/>
              <w:ind w:firstLine="0" w:left="0"/>
              <w:jc w:val="left"/>
            </w:pPr>
          </w:p>
        </w:tc>
        <w:tc>
          <w:tcPr>
            <w:tcW w:type="dxa" w:w="1850"/>
            <w:tcBorders>
              <w:top w:color="000000" w:sz="4" w:val="single"/>
              <w:left w:sz="4" w:val="nil"/>
              <w:bottom w:color="000000" w:sz="4" w:val="single"/>
              <w:right w:sz="4" w:val="nil"/>
            </w:tcBorders>
            <w:tcMar>
              <w:top w:type="dxa" w:w="102"/>
              <w:left w:type="dxa" w:w="62"/>
              <w:bottom w:type="dxa" w:w="102"/>
              <w:right w:type="dxa" w:w="62"/>
            </w:tcMar>
          </w:tcPr>
          <w:p w14:paraId="0A360000">
            <w:pPr>
              <w:widowControl w:val="0"/>
              <w:spacing w:after="0" w:before="0" w:line="252" w:lineRule="auto"/>
              <w:ind w:firstLine="0" w:left="0"/>
              <w:jc w:val="center"/>
            </w:pPr>
            <w:r>
              <w:t>(расшифровка подписи)</w:t>
            </w:r>
          </w:p>
        </w:tc>
        <w:tc>
          <w:tcPr>
            <w:tcW w:type="dxa" w:w="446"/>
            <w:tcBorders>
              <w:top w:sz="4" w:val="nil"/>
              <w:left w:sz="4" w:val="nil"/>
              <w:bottom w:color="000000" w:sz="4" w:val="single"/>
              <w:right w:color="000000" w:sz="4" w:val="single"/>
            </w:tcBorders>
            <w:tcMar>
              <w:top w:type="dxa" w:w="102"/>
              <w:left w:type="dxa" w:w="62"/>
              <w:bottom w:type="dxa" w:w="102"/>
              <w:right w:type="dxa" w:w="62"/>
            </w:tcMar>
          </w:tcPr>
          <w:p w14:paraId="0B360000">
            <w:pPr>
              <w:widowControl w:val="0"/>
              <w:spacing w:after="0" w:before="0" w:line="252" w:lineRule="auto"/>
              <w:ind w:firstLine="0" w:left="0"/>
              <w:jc w:val="left"/>
            </w:pPr>
          </w:p>
        </w:tc>
        <w:tc>
          <w:tcPr>
            <w:tcW w:type="dxa" w:w="432"/>
            <w:tcBorders>
              <w:top w:sz="4" w:val="nil"/>
              <w:left w:color="000000" w:sz="4" w:val="single"/>
              <w:bottom w:color="000000" w:sz="4" w:val="single"/>
              <w:right w:sz="4" w:val="nil"/>
            </w:tcBorders>
            <w:tcMar>
              <w:top w:type="dxa" w:w="102"/>
              <w:left w:type="dxa" w:w="62"/>
              <w:bottom w:type="dxa" w:w="102"/>
              <w:right w:type="dxa" w:w="62"/>
            </w:tcMar>
          </w:tcPr>
          <w:p w14:paraId="0C360000">
            <w:pPr>
              <w:widowControl w:val="0"/>
              <w:spacing w:after="0" w:before="0" w:line="252" w:lineRule="auto"/>
              <w:ind w:firstLine="0" w:left="0"/>
              <w:jc w:val="left"/>
            </w:pPr>
          </w:p>
        </w:tc>
        <w:tc>
          <w:tcPr>
            <w:tcW w:type="dxa" w:w="1445"/>
            <w:tcBorders>
              <w:top w:color="000000" w:sz="4" w:val="single"/>
              <w:left w:sz="4" w:val="nil"/>
              <w:bottom w:color="000000" w:sz="4" w:val="single"/>
              <w:right w:sz="4" w:val="nil"/>
            </w:tcBorders>
            <w:tcMar>
              <w:top w:type="dxa" w:w="102"/>
              <w:left w:type="dxa" w:w="62"/>
              <w:bottom w:type="dxa" w:w="102"/>
              <w:right w:type="dxa" w:w="62"/>
            </w:tcMar>
          </w:tcPr>
          <w:p w14:paraId="0D360000">
            <w:pPr>
              <w:widowControl w:val="0"/>
              <w:spacing w:after="0" w:before="0" w:line="252" w:lineRule="auto"/>
              <w:ind w:firstLine="0" w:left="0"/>
              <w:jc w:val="center"/>
            </w:pPr>
            <w:r>
              <w:t>(подпись)</w:t>
            </w:r>
          </w:p>
        </w:tc>
        <w:tc>
          <w:tcPr>
            <w:tcW w:type="dxa" w:w="362"/>
            <w:tcBorders>
              <w:top w:sz="4" w:val="nil"/>
              <w:left w:sz="4" w:val="nil"/>
              <w:bottom w:color="000000" w:sz="4" w:val="single"/>
              <w:right w:sz="4" w:val="nil"/>
            </w:tcBorders>
            <w:tcMar>
              <w:top w:type="dxa" w:w="102"/>
              <w:left w:type="dxa" w:w="62"/>
              <w:bottom w:type="dxa" w:w="102"/>
              <w:right w:type="dxa" w:w="62"/>
            </w:tcMar>
          </w:tcPr>
          <w:p w14:paraId="0E360000">
            <w:pPr>
              <w:widowControl w:val="0"/>
              <w:spacing w:after="0" w:before="0" w:line="252" w:lineRule="auto"/>
              <w:ind w:firstLine="0" w:left="0"/>
              <w:jc w:val="left"/>
            </w:pPr>
          </w:p>
        </w:tc>
        <w:tc>
          <w:tcPr>
            <w:tcW w:type="dxa" w:w="1770"/>
            <w:tcBorders>
              <w:top w:color="000000" w:sz="4" w:val="single"/>
              <w:left w:sz="4" w:val="nil"/>
              <w:bottom w:color="000000" w:sz="4" w:val="single"/>
              <w:right w:sz="4" w:val="nil"/>
            </w:tcBorders>
            <w:tcMar>
              <w:top w:type="dxa" w:w="102"/>
              <w:left w:type="dxa" w:w="62"/>
              <w:bottom w:type="dxa" w:w="102"/>
              <w:right w:type="dxa" w:w="62"/>
            </w:tcMar>
          </w:tcPr>
          <w:p w14:paraId="0F360000">
            <w:pPr>
              <w:widowControl w:val="0"/>
              <w:spacing w:after="0" w:before="0" w:line="252" w:lineRule="auto"/>
              <w:ind w:firstLine="0" w:left="0"/>
              <w:jc w:val="center"/>
            </w:pPr>
            <w:r>
              <w:t>(расшифровка подписи)</w:t>
            </w:r>
          </w:p>
        </w:tc>
        <w:tc>
          <w:tcPr>
            <w:tcW w:type="dxa" w:w="500"/>
            <w:tcBorders>
              <w:top w:sz="4" w:val="nil"/>
              <w:left w:sz="4" w:val="nil"/>
              <w:bottom w:color="000000" w:sz="4" w:val="single"/>
              <w:right w:color="000000" w:sz="4" w:val="single"/>
            </w:tcBorders>
            <w:tcMar>
              <w:top w:type="dxa" w:w="102"/>
              <w:left w:type="dxa" w:w="62"/>
              <w:bottom w:type="dxa" w:w="102"/>
              <w:right w:type="dxa" w:w="62"/>
            </w:tcMar>
          </w:tcPr>
          <w:p w14:paraId="10360000">
            <w:pPr>
              <w:widowControl w:val="0"/>
              <w:spacing w:after="0" w:before="0" w:line="252" w:lineRule="auto"/>
              <w:ind w:firstLine="0" w:left="0"/>
              <w:jc w:val="left"/>
            </w:pPr>
          </w:p>
        </w:tc>
      </w:tr>
    </w:tbl>
    <w:p w14:paraId="11360000">
      <w:pPr>
        <w:widowControl w:val="0"/>
        <w:spacing w:after="0" w:before="0" w:line="270" w:lineRule="exact"/>
        <w:ind w:firstLine="0" w:left="0"/>
        <w:jc w:val="center"/>
        <w:rPr>
          <w:rFonts w:ascii="Courier New" w:hAnsi="Courier New"/>
        </w:rPr>
      </w:pPr>
    </w:p>
    <w:p w14:paraId="12360000">
      <w:pPr>
        <w:widowControl w:val="0"/>
        <w:spacing w:after="0" w:before="0" w:line="240" w:lineRule="auto"/>
        <w:ind w:firstLine="0" w:left="0"/>
        <w:jc w:val="left"/>
        <w:rPr>
          <w:rFonts w:ascii="Calibri" w:hAnsi="Calibri"/>
        </w:rPr>
      </w:pPr>
      <w:r>
        <w:rPr>
          <w:rFonts w:ascii="Calibri" w:hAnsi="Calibri"/>
        </w:rPr>
        <w:br w:type="page"/>
      </w:r>
    </w:p>
    <w:p w14:paraId="13360000">
      <w:pPr>
        <w:sectPr>
          <w:footerReference r:id="rId3" w:type="default"/>
          <w:pgSz w:h="16838" w:orient="portrait" w:w="11906"/>
          <w:pgMar w:bottom="1440" w:footer="0" w:gutter="0" w:header="0" w:left="1134" w:right="567" w:top="1440"/>
        </w:sectPr>
      </w:pPr>
    </w:p>
    <w:p w14:paraId="14360000">
      <w:pPr>
        <w:spacing w:after="0" w:before="0" w:line="240" w:lineRule="auto"/>
        <w:ind w:firstLine="0" w:left="0"/>
        <w:jc w:val="left"/>
      </w:pPr>
    </w:p>
    <w:tbl>
      <w:tblPr>
        <w:tblStyle w:val="Style_3"/>
        <w:tblLayout w:type="fixed"/>
      </w:tblPr>
      <w:tblGrid>
        <w:gridCol w:w="4930"/>
        <w:gridCol w:w="4930"/>
        <w:gridCol w:w="4930"/>
      </w:tblGrid>
      <w:tr>
        <w:trPr>
          <w:trHeight w:hRule="atLeast" w:val="1450"/>
        </w:trPr>
        <w:tc>
          <w:tcPr>
            <w:tcW w:type="dxa" w:w="4930"/>
          </w:tcPr>
          <w:p w14:paraId="15360000">
            <w:pPr>
              <w:ind/>
              <w:jc w:val="right"/>
              <w:rPr>
                <w:sz w:val="26"/>
              </w:rPr>
            </w:pPr>
          </w:p>
          <w:p w14:paraId="16360000">
            <w:pPr>
              <w:ind/>
              <w:jc w:val="right"/>
              <w:rPr>
                <w:sz w:val="26"/>
              </w:rPr>
            </w:pPr>
          </w:p>
          <w:p w14:paraId="17360000">
            <w:pPr>
              <w:ind/>
              <w:jc w:val="right"/>
              <w:rPr>
                <w:sz w:val="26"/>
              </w:rPr>
            </w:pPr>
          </w:p>
        </w:tc>
        <w:tc>
          <w:tcPr>
            <w:tcW w:type="dxa" w:w="4930"/>
          </w:tcPr>
          <w:p w14:paraId="18360000">
            <w:pPr>
              <w:ind/>
              <w:jc w:val="right"/>
              <w:rPr>
                <w:sz w:val="26"/>
              </w:rPr>
            </w:pPr>
          </w:p>
          <w:p w14:paraId="19360000">
            <w:pPr>
              <w:ind/>
              <w:jc w:val="right"/>
              <w:rPr>
                <w:sz w:val="26"/>
              </w:rPr>
            </w:pPr>
          </w:p>
          <w:p w14:paraId="1A360000">
            <w:pPr>
              <w:ind/>
              <w:jc w:val="right"/>
              <w:rPr>
                <w:sz w:val="26"/>
              </w:rPr>
            </w:pPr>
          </w:p>
        </w:tc>
        <w:tc>
          <w:tcPr>
            <w:tcW w:type="dxa" w:w="4930"/>
          </w:tcPr>
          <w:p w14:paraId="1B360000">
            <w:r>
              <w:t>Приложение № 8</w:t>
            </w:r>
          </w:p>
          <w:p w14:paraId="1C360000">
            <w:r>
              <w:t xml:space="preserve">к Договору №______ </w:t>
            </w:r>
          </w:p>
          <w:p w14:paraId="1D360000">
            <w:r>
              <w:t xml:space="preserve">от «__» _____ 20__ года </w:t>
            </w:r>
          </w:p>
          <w:p w14:paraId="1E360000">
            <w:pPr>
              <w:rPr>
                <w:sz w:val="26"/>
              </w:rPr>
            </w:pPr>
          </w:p>
        </w:tc>
      </w:tr>
    </w:tbl>
    <w:p w14:paraId="1F360000">
      <w:pPr>
        <w:ind/>
        <w:jc w:val="center"/>
        <w:rPr>
          <w:b w:val="1"/>
        </w:rPr>
      </w:pPr>
    </w:p>
    <w:p w14:paraId="20360000">
      <w:pPr>
        <w:ind/>
        <w:jc w:val="center"/>
      </w:pPr>
      <w:r>
        <w:t xml:space="preserve">Отчет </w:t>
      </w:r>
    </w:p>
    <w:p w14:paraId="21360000">
      <w:pPr>
        <w:ind/>
        <w:jc w:val="center"/>
      </w:pPr>
      <w:r>
        <w:t xml:space="preserve">о целевом использовании средств Проекта </w:t>
      </w:r>
    </w:p>
    <w:p w14:paraId="22360000">
      <w:pPr>
        <w:ind/>
        <w:jc w:val="center"/>
      </w:pPr>
      <w:r>
        <w:t>«___»</w:t>
      </w:r>
    </w:p>
    <w:p w14:paraId="23360000">
      <w:pPr>
        <w:ind/>
        <w:jc w:val="center"/>
      </w:pPr>
      <w:r>
        <w:t>в целях реализации плана мероприятий («дорожной карты») «_____нет»</w:t>
      </w:r>
    </w:p>
    <w:p w14:paraId="24360000"/>
    <w:p w14:paraId="25360000"/>
    <w:tbl>
      <w:tblPr>
        <w:tblStyle w:val="Style_3"/>
        <w:tblLayout w:type="fixed"/>
      </w:tblPr>
      <w:tblGrid>
        <w:gridCol w:w="5807"/>
        <w:gridCol w:w="8647"/>
      </w:tblGrid>
      <w:tr>
        <w:trPr>
          <w:trHeight w:hRule="atLeast" w:val="413"/>
        </w:trPr>
        <w:tc>
          <w:tcPr>
            <w:tcW w:type="dxa" w:w="5807"/>
            <w:tcBorders>
              <w:top w:color="000000" w:sz="4" w:val="single"/>
              <w:left w:color="000000" w:sz="4" w:val="single"/>
              <w:bottom w:color="000000" w:sz="4" w:val="single"/>
              <w:right w:color="000000" w:sz="4" w:val="single"/>
            </w:tcBorders>
            <w:shd w:fill="auto" w:val="clear"/>
            <w:vAlign w:val="center"/>
          </w:tcPr>
          <w:p w14:paraId="26360000">
            <w:r>
              <w:t xml:space="preserve">Наименование </w:t>
            </w:r>
            <w:r>
              <w:t>Организации</w:t>
            </w:r>
          </w:p>
        </w:tc>
        <w:tc>
          <w:tcPr>
            <w:tcW w:type="dxa" w:w="8647"/>
            <w:tcBorders>
              <w:top w:color="000000" w:sz="4" w:val="single"/>
              <w:left w:color="000000" w:sz="4" w:val="single"/>
              <w:bottom w:color="000000" w:sz="4" w:val="single"/>
              <w:right w:color="000000" w:sz="4" w:val="single"/>
            </w:tcBorders>
          </w:tcPr>
          <w:p w14:paraId="27360000"/>
        </w:tc>
      </w:tr>
      <w:tr>
        <w:trPr>
          <w:trHeight w:hRule="atLeast" w:val="382"/>
        </w:trPr>
        <w:tc>
          <w:tcPr>
            <w:tcW w:type="dxa" w:w="5807"/>
            <w:tcBorders>
              <w:top w:sz="4" w:val="nil"/>
              <w:left w:color="000000" w:sz="4" w:val="single"/>
              <w:bottom w:color="000000" w:sz="4" w:val="single"/>
              <w:right w:color="000000" w:sz="4" w:val="single"/>
            </w:tcBorders>
            <w:shd w:fill="auto" w:val="clear"/>
            <w:vAlign w:val="center"/>
          </w:tcPr>
          <w:p w14:paraId="28360000">
            <w:r>
              <w:t xml:space="preserve">ИНН </w:t>
            </w:r>
            <w:r>
              <w:t>Организации</w:t>
            </w:r>
          </w:p>
        </w:tc>
        <w:tc>
          <w:tcPr>
            <w:tcW w:type="dxa" w:w="8647"/>
            <w:tcBorders>
              <w:top w:sz="4" w:val="nil"/>
              <w:left w:color="000000" w:sz="4" w:val="single"/>
              <w:bottom w:color="000000" w:sz="4" w:val="single"/>
              <w:right w:color="000000" w:sz="4" w:val="single"/>
            </w:tcBorders>
          </w:tcPr>
          <w:p w14:paraId="29360000"/>
        </w:tc>
      </w:tr>
      <w:tr>
        <w:trPr>
          <w:trHeight w:hRule="atLeast" w:val="196"/>
        </w:trPr>
        <w:tc>
          <w:tcPr>
            <w:tcW w:type="dxa" w:w="5807"/>
            <w:tcBorders>
              <w:top w:sz="4" w:val="nil"/>
              <w:left w:color="000000" w:sz="4" w:val="single"/>
              <w:bottom w:color="000000" w:sz="4" w:val="single"/>
              <w:right w:color="000000" w:sz="4" w:val="single"/>
            </w:tcBorders>
            <w:shd w:fill="auto" w:val="clear"/>
            <w:vAlign w:val="center"/>
          </w:tcPr>
          <w:p w14:paraId="2A360000">
            <w:r>
              <w:t>Наименование проекта</w:t>
            </w:r>
          </w:p>
        </w:tc>
        <w:tc>
          <w:tcPr>
            <w:tcW w:type="dxa" w:w="8647"/>
            <w:tcBorders>
              <w:top w:sz="4" w:val="nil"/>
              <w:left w:color="000000" w:sz="4" w:val="single"/>
              <w:bottom w:color="000000" w:sz="4" w:val="single"/>
              <w:right w:color="000000" w:sz="4" w:val="single"/>
            </w:tcBorders>
          </w:tcPr>
          <w:p w14:paraId="2B360000"/>
        </w:tc>
      </w:tr>
      <w:tr>
        <w:trPr>
          <w:trHeight w:hRule="atLeast" w:val="382"/>
        </w:trPr>
        <w:tc>
          <w:tcPr>
            <w:tcW w:type="dxa" w:w="5807"/>
            <w:tcBorders>
              <w:top w:sz="4" w:val="nil"/>
              <w:left w:color="000000" w:sz="4" w:val="single"/>
              <w:bottom w:color="000000" w:sz="4" w:val="single"/>
              <w:right w:color="000000" w:sz="4" w:val="single"/>
            </w:tcBorders>
            <w:shd w:fill="auto" w:val="clear"/>
            <w:vAlign w:val="center"/>
          </w:tcPr>
          <w:p w14:paraId="2C360000">
            <w:r>
              <w:t>Дата начала реализации проекта</w:t>
            </w:r>
          </w:p>
        </w:tc>
        <w:tc>
          <w:tcPr>
            <w:tcW w:type="dxa" w:w="8647"/>
            <w:tcBorders>
              <w:top w:sz="4" w:val="nil"/>
              <w:left w:color="000000" w:sz="4" w:val="single"/>
              <w:bottom w:color="000000" w:sz="4" w:val="single"/>
              <w:right w:color="000000" w:sz="4" w:val="single"/>
            </w:tcBorders>
          </w:tcPr>
          <w:p w14:paraId="2D360000"/>
        </w:tc>
      </w:tr>
      <w:tr>
        <w:trPr>
          <w:trHeight w:hRule="atLeast" w:val="295"/>
        </w:trPr>
        <w:tc>
          <w:tcPr>
            <w:tcW w:type="dxa" w:w="5807"/>
            <w:tcBorders>
              <w:top w:sz="4" w:val="nil"/>
              <w:left w:color="000000" w:sz="4" w:val="single"/>
              <w:bottom w:color="000000" w:sz="4" w:val="single"/>
              <w:right w:color="000000" w:sz="4" w:val="single"/>
            </w:tcBorders>
            <w:shd w:fill="auto" w:val="clear"/>
            <w:vAlign w:val="center"/>
          </w:tcPr>
          <w:p w14:paraId="2E360000">
            <w:r>
              <w:t xml:space="preserve">Дата заключения и номер договора </w:t>
            </w:r>
          </w:p>
        </w:tc>
        <w:tc>
          <w:tcPr>
            <w:tcW w:type="dxa" w:w="8647"/>
            <w:tcBorders>
              <w:top w:sz="4" w:val="nil"/>
              <w:left w:color="000000" w:sz="4" w:val="single"/>
              <w:bottom w:color="000000" w:sz="4" w:val="single"/>
              <w:right w:color="000000" w:sz="4" w:val="single"/>
            </w:tcBorders>
          </w:tcPr>
          <w:p w14:paraId="2F360000"/>
        </w:tc>
      </w:tr>
      <w:tr>
        <w:trPr>
          <w:trHeight w:hRule="atLeast" w:val="382"/>
        </w:trPr>
        <w:tc>
          <w:tcPr>
            <w:tcW w:type="dxa" w:w="5807"/>
            <w:tcBorders>
              <w:top w:sz="4" w:val="nil"/>
              <w:left w:color="000000" w:sz="4" w:val="single"/>
              <w:bottom w:color="000000" w:sz="4" w:val="single"/>
              <w:right w:color="000000" w:sz="4" w:val="single"/>
            </w:tcBorders>
            <w:shd w:fill="auto" w:val="clear"/>
            <w:vAlign w:val="center"/>
          </w:tcPr>
          <w:p w14:paraId="30360000">
            <w:r>
              <w:t>Отчетный период</w:t>
            </w:r>
          </w:p>
        </w:tc>
        <w:tc>
          <w:tcPr>
            <w:tcW w:type="dxa" w:w="8647"/>
            <w:tcBorders>
              <w:top w:sz="4" w:val="nil"/>
              <w:left w:color="000000" w:sz="4" w:val="single"/>
              <w:bottom w:color="000000" w:sz="4" w:val="single"/>
              <w:right w:color="000000" w:sz="4" w:val="single"/>
            </w:tcBorders>
          </w:tcPr>
          <w:p w14:paraId="31360000"/>
        </w:tc>
      </w:tr>
    </w:tbl>
    <w:p w14:paraId="32360000"/>
    <w:p w14:paraId="33360000">
      <w:r>
        <w:t xml:space="preserve">I. Расходы на реализацию проекта </w:t>
      </w:r>
    </w:p>
    <w:tbl>
      <w:tblPr>
        <w:tblStyle w:val="Style_3"/>
        <w:tblLayout w:type="fixed"/>
      </w:tblPr>
      <w:tblGrid>
        <w:gridCol w:w="1158"/>
        <w:gridCol w:w="1647"/>
        <w:gridCol w:w="877"/>
        <w:gridCol w:w="991"/>
        <w:gridCol w:w="852"/>
        <w:gridCol w:w="710"/>
        <w:gridCol w:w="712"/>
        <w:gridCol w:w="505"/>
        <w:gridCol w:w="930"/>
        <w:gridCol w:w="799"/>
        <w:gridCol w:w="664"/>
        <w:gridCol w:w="927"/>
        <w:gridCol w:w="664"/>
        <w:gridCol w:w="930"/>
        <w:gridCol w:w="796"/>
        <w:gridCol w:w="799"/>
      </w:tblGrid>
      <w:tr>
        <w:trPr>
          <w:trHeight w:hRule="atLeast" w:val="298"/>
          <w:tblHeader/>
        </w:trPr>
        <w:tc>
          <w:tcPr>
            <w:tcW w:type="dxa" w:w="1158"/>
            <w:vMerge w:val="restart"/>
            <w:tcBorders>
              <w:top w:color="000000" w:sz="4" w:val="single"/>
              <w:left w:color="000000" w:sz="4" w:val="single"/>
              <w:bottom w:color="000000" w:sz="4" w:val="single"/>
              <w:right w:color="000000" w:sz="4" w:val="single"/>
            </w:tcBorders>
            <w:shd w:fill="auto" w:val="clear"/>
            <w:vAlign w:val="center"/>
          </w:tcPr>
          <w:p w14:paraId="34360000">
            <w:pPr>
              <w:spacing w:after="200" w:line="276" w:lineRule="auto"/>
              <w:ind/>
              <w:jc w:val="center"/>
              <w:rPr>
                <w:sz w:val="16"/>
              </w:rPr>
            </w:pPr>
            <w:r>
              <w:rPr>
                <w:sz w:val="16"/>
              </w:rPr>
              <w:t>№ п/п</w:t>
            </w:r>
          </w:p>
        </w:tc>
        <w:tc>
          <w:tcPr>
            <w:tcW w:type="dxa" w:w="1647"/>
            <w:vMerge w:val="restart"/>
            <w:tcBorders>
              <w:top w:color="000000" w:sz="4" w:val="single"/>
              <w:left w:color="000000" w:sz="4" w:val="single"/>
              <w:bottom w:color="000000" w:sz="4" w:val="single"/>
              <w:right w:color="000000" w:sz="4" w:val="single"/>
            </w:tcBorders>
            <w:shd w:fill="auto" w:val="clear"/>
            <w:vAlign w:val="center"/>
          </w:tcPr>
          <w:p w14:paraId="35360000">
            <w:pPr>
              <w:spacing w:after="200" w:line="276" w:lineRule="auto"/>
              <w:ind/>
              <w:jc w:val="center"/>
              <w:rPr>
                <w:sz w:val="16"/>
              </w:rPr>
            </w:pPr>
            <w:r>
              <w:rPr>
                <w:sz w:val="16"/>
              </w:rPr>
              <w:t>Наименование этапа / мероприятия / вид расходов</w:t>
            </w:r>
          </w:p>
        </w:tc>
        <w:tc>
          <w:tcPr>
            <w:tcW w:type="dxa" w:w="11153"/>
            <w:gridSpan w:val="14"/>
            <w:tcBorders>
              <w:top w:color="000000" w:sz="4" w:val="single"/>
              <w:left w:sz="4" w:val="nil"/>
              <w:bottom w:color="000000" w:sz="4" w:val="single"/>
              <w:right w:color="000000" w:sz="4" w:val="single"/>
            </w:tcBorders>
            <w:shd w:fill="auto" w:val="clear"/>
            <w:vAlign w:val="center"/>
          </w:tcPr>
          <w:p w14:paraId="36360000">
            <w:pPr>
              <w:spacing w:after="200" w:line="276" w:lineRule="auto"/>
              <w:ind/>
              <w:jc w:val="center"/>
              <w:rPr>
                <w:sz w:val="16"/>
              </w:rPr>
            </w:pPr>
            <w:r>
              <w:rPr>
                <w:sz w:val="16"/>
              </w:rPr>
              <w:t>Объем финансового обеспечения реализации проекта (в рублях)</w:t>
            </w:r>
          </w:p>
        </w:tc>
      </w:tr>
      <w:tr>
        <w:trPr>
          <w:trHeight w:hRule="atLeast" w:val="298"/>
          <w:tblHeader/>
        </w:trPr>
        <w:tc>
          <w:tcPr>
            <w:tcW w:type="dxa" w:w="115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4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6374"/>
            <w:gridSpan w:val="8"/>
            <w:tcBorders>
              <w:top w:color="000000" w:sz="4" w:val="single"/>
              <w:left w:sz="4" w:val="nil"/>
              <w:bottom w:color="000000" w:sz="4" w:val="single"/>
              <w:right w:color="000000" w:sz="4" w:val="single"/>
            </w:tcBorders>
            <w:shd w:fill="auto" w:val="clear"/>
            <w:vAlign w:val="center"/>
          </w:tcPr>
          <w:p w14:paraId="37360000">
            <w:pPr>
              <w:spacing w:after="200" w:line="276" w:lineRule="auto"/>
              <w:ind/>
              <w:jc w:val="center"/>
              <w:rPr>
                <w:sz w:val="16"/>
              </w:rPr>
            </w:pPr>
            <w:r>
              <w:rPr>
                <w:sz w:val="16"/>
              </w:rPr>
              <w:t>20__</w:t>
            </w:r>
            <w:r>
              <w:rPr>
                <w:sz w:val="16"/>
              </w:rPr>
              <w:t xml:space="preserve"> </w:t>
            </w:r>
            <w:r>
              <w:rPr>
                <w:sz w:val="16"/>
              </w:rPr>
              <w:t>г.</w:t>
            </w:r>
          </w:p>
        </w:tc>
        <w:tc>
          <w:tcPr>
            <w:tcW w:type="dxa" w:w="4779"/>
            <w:gridSpan w:val="6"/>
            <w:tcBorders>
              <w:top w:color="000000" w:sz="4" w:val="single"/>
              <w:left w:sz="4" w:val="nil"/>
              <w:bottom w:color="000000" w:sz="4" w:val="single"/>
              <w:right w:color="000000" w:sz="4" w:val="single"/>
            </w:tcBorders>
            <w:shd w:fill="auto" w:val="clear"/>
            <w:vAlign w:val="center"/>
          </w:tcPr>
          <w:p w14:paraId="38360000">
            <w:pPr>
              <w:spacing w:after="200" w:line="276" w:lineRule="auto"/>
              <w:ind/>
              <w:jc w:val="center"/>
              <w:rPr>
                <w:sz w:val="16"/>
              </w:rPr>
            </w:pPr>
            <w:r>
              <w:rPr>
                <w:sz w:val="16"/>
              </w:rPr>
              <w:t>Всего за время реализации проекта</w:t>
            </w:r>
          </w:p>
        </w:tc>
      </w:tr>
      <w:tr>
        <w:trPr>
          <w:trHeight w:hRule="atLeast" w:val="1758"/>
          <w:tblHeader/>
        </w:trPr>
        <w:tc>
          <w:tcPr>
            <w:tcW w:type="dxa" w:w="115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4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867"/>
            <w:gridSpan w:val="2"/>
            <w:tcBorders>
              <w:top w:color="000000" w:sz="4" w:val="single"/>
              <w:left w:sz="4" w:val="nil"/>
              <w:bottom w:color="000000" w:sz="4" w:val="single"/>
              <w:right w:color="000000" w:sz="4" w:val="single"/>
            </w:tcBorders>
            <w:shd w:themeFill="background1" w:val="clear"/>
            <w:vAlign w:val="center"/>
          </w:tcPr>
          <w:p w14:paraId="39360000">
            <w:pPr>
              <w:spacing w:after="200" w:line="276" w:lineRule="auto"/>
              <w:ind/>
              <w:jc w:val="center"/>
              <w:rPr>
                <w:sz w:val="16"/>
              </w:rPr>
            </w:pPr>
            <w:r>
              <w:rPr>
                <w:sz w:val="16"/>
              </w:rPr>
              <w:t xml:space="preserve">Общая сумма </w:t>
            </w:r>
          </w:p>
        </w:tc>
        <w:tc>
          <w:tcPr>
            <w:tcW w:type="dxa" w:w="2273"/>
            <w:gridSpan w:val="3"/>
            <w:tcBorders>
              <w:top w:color="000000" w:sz="4" w:val="single"/>
              <w:left w:sz="4" w:val="nil"/>
              <w:bottom w:color="000000" w:sz="4" w:val="single"/>
              <w:right w:color="000000" w:sz="4" w:val="single"/>
            </w:tcBorders>
            <w:shd w:themeFill="background1" w:val="clear"/>
            <w:vAlign w:val="center"/>
          </w:tcPr>
          <w:p w14:paraId="3A360000">
            <w:pPr>
              <w:spacing w:after="200" w:line="276" w:lineRule="auto"/>
              <w:ind/>
              <w:jc w:val="center"/>
              <w:rPr>
                <w:sz w:val="16"/>
              </w:rPr>
            </w:pPr>
            <w:r>
              <w:rPr>
                <w:sz w:val="16"/>
              </w:rPr>
              <w:t>За счет Вклада</w:t>
            </w:r>
          </w:p>
        </w:tc>
        <w:tc>
          <w:tcPr>
            <w:tcW w:type="dxa" w:w="2234"/>
            <w:gridSpan w:val="3"/>
            <w:tcBorders>
              <w:top w:color="000000" w:sz="4" w:val="single"/>
              <w:left w:sz="4" w:val="nil"/>
              <w:bottom w:color="000000" w:sz="4" w:val="single"/>
              <w:right w:color="000000" w:sz="4" w:val="single"/>
            </w:tcBorders>
            <w:shd w:themeFill="background1" w:val="clear"/>
            <w:vAlign w:val="center"/>
          </w:tcPr>
          <w:p w14:paraId="3B360000">
            <w:pPr>
              <w:spacing w:after="200" w:line="276" w:lineRule="auto"/>
              <w:ind/>
              <w:jc w:val="center"/>
              <w:rPr>
                <w:sz w:val="16"/>
              </w:rPr>
            </w:pPr>
            <w:r>
              <w:rPr>
                <w:sz w:val="16"/>
              </w:rPr>
              <w:t>За счет внебюджетных средств</w:t>
            </w:r>
          </w:p>
        </w:tc>
        <w:tc>
          <w:tcPr>
            <w:tcW w:type="dxa" w:w="1591"/>
            <w:gridSpan w:val="2"/>
            <w:tcBorders>
              <w:top w:color="000000" w:sz="4" w:val="single"/>
              <w:left w:sz="4" w:val="nil"/>
              <w:bottom w:color="000000" w:sz="4" w:val="single"/>
              <w:right w:color="000000" w:sz="4" w:val="single"/>
            </w:tcBorders>
            <w:shd w:themeFill="background1" w:val="clear"/>
            <w:vAlign w:val="center"/>
          </w:tcPr>
          <w:p w14:paraId="3C360000">
            <w:pPr>
              <w:spacing w:after="200" w:line="276" w:lineRule="auto"/>
              <w:ind/>
              <w:jc w:val="center"/>
              <w:rPr>
                <w:sz w:val="16"/>
              </w:rPr>
            </w:pPr>
            <w:r>
              <w:rPr>
                <w:sz w:val="16"/>
              </w:rPr>
              <w:t xml:space="preserve">Общая сумма </w:t>
            </w:r>
          </w:p>
        </w:tc>
        <w:tc>
          <w:tcPr>
            <w:tcW w:type="dxa" w:w="1594"/>
            <w:gridSpan w:val="2"/>
            <w:tcBorders>
              <w:top w:color="000000" w:sz="4" w:val="single"/>
              <w:left w:sz="4" w:val="nil"/>
              <w:bottom w:color="000000" w:sz="4" w:val="single"/>
              <w:right w:color="000000" w:sz="4" w:val="single"/>
            </w:tcBorders>
            <w:shd w:themeFill="background1" w:val="clear"/>
            <w:vAlign w:val="center"/>
          </w:tcPr>
          <w:p w14:paraId="3D360000">
            <w:pPr>
              <w:spacing w:after="200" w:line="276" w:lineRule="auto"/>
              <w:ind/>
              <w:jc w:val="center"/>
              <w:rPr>
                <w:sz w:val="16"/>
              </w:rPr>
            </w:pPr>
            <w:r>
              <w:rPr>
                <w:sz w:val="16"/>
              </w:rPr>
              <w:t>За счет Вклада</w:t>
            </w:r>
          </w:p>
        </w:tc>
        <w:tc>
          <w:tcPr>
            <w:tcW w:type="dxa" w:w="1594"/>
            <w:gridSpan w:val="2"/>
            <w:tcBorders>
              <w:top w:color="000000" w:sz="4" w:val="single"/>
              <w:left w:sz="4" w:val="nil"/>
              <w:bottom w:color="000000" w:sz="4" w:val="single"/>
              <w:right w:color="000000" w:sz="4" w:val="single"/>
            </w:tcBorders>
            <w:shd w:themeFill="background1" w:val="clear"/>
            <w:vAlign w:val="center"/>
          </w:tcPr>
          <w:p w14:paraId="3E360000">
            <w:pPr>
              <w:spacing w:after="200" w:line="276" w:lineRule="auto"/>
              <w:ind/>
              <w:jc w:val="center"/>
              <w:rPr>
                <w:sz w:val="16"/>
              </w:rPr>
            </w:pPr>
            <w:r>
              <w:rPr>
                <w:sz w:val="16"/>
              </w:rPr>
              <w:t>За счет внебюджетных средств</w:t>
            </w:r>
          </w:p>
        </w:tc>
      </w:tr>
      <w:tr>
        <w:trPr>
          <w:trHeight w:hRule="atLeast" w:val="1013"/>
          <w:tblHeader/>
        </w:trPr>
        <w:tc>
          <w:tcPr>
            <w:tcW w:type="dxa" w:w="1158"/>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64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877"/>
            <w:tcBorders>
              <w:top w:sz="4" w:val="nil"/>
              <w:left w:sz="4" w:val="nil"/>
              <w:bottom w:color="000000" w:sz="4" w:val="single"/>
              <w:right w:color="000000" w:sz="4" w:val="single"/>
            </w:tcBorders>
            <w:shd w:themeFill="background1" w:val="clear"/>
            <w:vAlign w:val="center"/>
          </w:tcPr>
          <w:p w14:paraId="3F360000">
            <w:pPr>
              <w:spacing w:after="200" w:line="276" w:lineRule="auto"/>
              <w:ind w:firstLine="0" w:left="0"/>
              <w:jc w:val="left"/>
              <w:rPr>
                <w:sz w:val="16"/>
              </w:rPr>
            </w:pPr>
            <w:r>
              <w:rPr>
                <w:sz w:val="16"/>
              </w:rPr>
              <w:t>план</w:t>
            </w:r>
            <w:r>
              <w:rPr>
                <w:sz w:val="16"/>
              </w:rPr>
              <w:t xml:space="preserve"> (согласно описанию проекта)</w:t>
            </w:r>
          </w:p>
        </w:tc>
        <w:tc>
          <w:tcPr>
            <w:tcW w:type="dxa" w:w="991"/>
            <w:tcBorders>
              <w:top w:sz="4" w:val="nil"/>
              <w:left w:sz="4" w:val="nil"/>
              <w:bottom w:color="000000" w:sz="4" w:val="single"/>
              <w:right w:color="000000" w:sz="4" w:val="single"/>
            </w:tcBorders>
            <w:shd w:themeFill="background1" w:val="clear"/>
            <w:vAlign w:val="center"/>
          </w:tcPr>
          <w:p w14:paraId="40360000">
            <w:pPr>
              <w:spacing w:after="200" w:line="276" w:lineRule="auto"/>
              <w:ind w:firstLine="0" w:left="0"/>
              <w:jc w:val="left"/>
              <w:rPr>
                <w:sz w:val="16"/>
              </w:rPr>
            </w:pPr>
            <w:r>
              <w:rPr>
                <w:sz w:val="16"/>
              </w:rPr>
              <w:t>факт</w:t>
            </w:r>
            <w:r>
              <w:rPr>
                <w:sz w:val="16"/>
              </w:rPr>
              <w:t xml:space="preserve"> (нарастающим итогом)</w:t>
            </w:r>
          </w:p>
        </w:tc>
        <w:tc>
          <w:tcPr>
            <w:tcW w:type="dxa" w:w="852"/>
            <w:tcBorders>
              <w:top w:sz="4" w:val="nil"/>
              <w:left w:sz="4" w:val="nil"/>
              <w:bottom w:color="000000" w:sz="4" w:val="single"/>
              <w:right w:color="000000" w:sz="4" w:val="single"/>
            </w:tcBorders>
            <w:shd w:themeFill="background1" w:val="clear"/>
            <w:vAlign w:val="center"/>
          </w:tcPr>
          <w:p w14:paraId="41360000">
            <w:pPr>
              <w:spacing w:after="200" w:line="276" w:lineRule="auto"/>
              <w:ind w:firstLine="0" w:left="0"/>
              <w:jc w:val="left"/>
              <w:rPr>
                <w:sz w:val="16"/>
              </w:rPr>
            </w:pPr>
            <w:r>
              <w:rPr>
                <w:sz w:val="16"/>
              </w:rPr>
              <w:t>План (согласно описанию проекта)</w:t>
            </w:r>
          </w:p>
        </w:tc>
        <w:tc>
          <w:tcPr>
            <w:tcW w:type="dxa" w:w="710"/>
            <w:tcBorders>
              <w:top w:sz="4" w:val="nil"/>
              <w:left w:sz="4" w:val="nil"/>
              <w:bottom w:color="000000" w:sz="4" w:val="single"/>
              <w:right w:color="000000" w:sz="4" w:val="single"/>
            </w:tcBorders>
            <w:shd w:themeFill="background1" w:val="clear"/>
            <w:vAlign w:val="center"/>
          </w:tcPr>
          <w:p w14:paraId="42360000">
            <w:pPr>
              <w:spacing w:after="200" w:line="276" w:lineRule="auto"/>
              <w:ind/>
              <w:jc w:val="left"/>
              <w:rPr>
                <w:sz w:val="16"/>
              </w:rPr>
            </w:pPr>
            <w:r>
              <w:rPr>
                <w:sz w:val="16"/>
              </w:rPr>
              <w:t>Факт (нарастающим итогом)</w:t>
            </w:r>
          </w:p>
        </w:tc>
        <w:tc>
          <w:tcPr>
            <w:tcW w:type="dxa" w:w="712"/>
            <w:tcBorders>
              <w:top w:sz="4" w:val="nil"/>
              <w:left w:sz="4" w:val="nil"/>
              <w:bottom w:color="000000" w:sz="4" w:val="single"/>
              <w:right w:color="000000" w:sz="4" w:val="single"/>
            </w:tcBorders>
            <w:shd w:themeFill="background1" w:val="clear"/>
            <w:vAlign w:val="center"/>
          </w:tcPr>
          <w:p w14:paraId="43360000">
            <w:pPr>
              <w:spacing w:after="200" w:line="276" w:lineRule="auto"/>
              <w:ind/>
              <w:jc w:val="left"/>
              <w:rPr>
                <w:sz w:val="16"/>
              </w:rPr>
            </w:pPr>
            <w:r>
              <w:rPr>
                <w:sz w:val="16"/>
              </w:rPr>
              <w:t>Факт (за отчетный месяц)</w:t>
            </w:r>
          </w:p>
        </w:tc>
        <w:tc>
          <w:tcPr>
            <w:tcW w:type="dxa" w:w="505"/>
            <w:tcBorders>
              <w:top w:sz="4" w:val="nil"/>
              <w:left w:sz="4" w:val="nil"/>
              <w:bottom w:color="000000" w:sz="4" w:val="single"/>
              <w:right w:color="000000" w:sz="4" w:val="single"/>
            </w:tcBorders>
            <w:shd w:themeFill="background1" w:val="clear"/>
            <w:vAlign w:val="center"/>
          </w:tcPr>
          <w:p w14:paraId="44360000">
            <w:pPr>
              <w:spacing w:after="200" w:line="276" w:lineRule="auto"/>
              <w:ind/>
              <w:jc w:val="left"/>
              <w:rPr>
                <w:sz w:val="16"/>
              </w:rPr>
            </w:pPr>
            <w:r>
              <w:rPr>
                <w:sz w:val="16"/>
              </w:rPr>
              <w:t>План (согласно описанию проекта)</w:t>
            </w:r>
          </w:p>
        </w:tc>
        <w:tc>
          <w:tcPr>
            <w:tcW w:type="dxa" w:w="930"/>
            <w:tcBorders>
              <w:top w:sz="4" w:val="nil"/>
              <w:left w:sz="4" w:val="nil"/>
              <w:bottom w:color="000000" w:sz="4" w:val="single"/>
              <w:right w:color="000000" w:sz="4" w:val="single"/>
            </w:tcBorders>
            <w:shd w:themeFill="background1" w:val="clear"/>
            <w:vAlign w:val="center"/>
          </w:tcPr>
          <w:p w14:paraId="45360000">
            <w:pPr>
              <w:spacing w:after="200" w:line="276" w:lineRule="auto"/>
              <w:ind w:firstLine="0" w:left="0"/>
              <w:jc w:val="left"/>
              <w:rPr>
                <w:sz w:val="16"/>
              </w:rPr>
            </w:pPr>
            <w:r>
              <w:rPr>
                <w:sz w:val="16"/>
              </w:rPr>
              <w:t>Факт (нарастающим итогом)</w:t>
            </w:r>
          </w:p>
        </w:tc>
        <w:tc>
          <w:tcPr>
            <w:tcW w:type="dxa" w:w="799"/>
            <w:tcBorders>
              <w:top w:sz="4" w:val="nil"/>
              <w:left w:sz="4" w:val="nil"/>
              <w:bottom w:color="000000" w:sz="4" w:val="single"/>
              <w:right w:color="000000" w:sz="4" w:val="single"/>
            </w:tcBorders>
            <w:shd w:themeFill="background1" w:val="clear"/>
            <w:vAlign w:val="center"/>
          </w:tcPr>
          <w:p w14:paraId="46360000">
            <w:pPr>
              <w:spacing w:after="200" w:line="276" w:lineRule="auto"/>
              <w:ind/>
              <w:jc w:val="left"/>
              <w:rPr>
                <w:sz w:val="16"/>
              </w:rPr>
            </w:pPr>
            <w:r>
              <w:rPr>
                <w:sz w:val="16"/>
              </w:rPr>
              <w:t>Факт (за отчетный месяц)</w:t>
            </w:r>
          </w:p>
        </w:tc>
        <w:tc>
          <w:tcPr>
            <w:tcW w:type="dxa" w:w="664"/>
            <w:tcBorders>
              <w:top w:sz="4" w:val="nil"/>
              <w:left w:sz="4" w:val="nil"/>
              <w:bottom w:color="000000" w:sz="4" w:val="single"/>
              <w:right w:color="000000" w:sz="4" w:val="single"/>
            </w:tcBorders>
            <w:shd w:themeFill="background1" w:val="clear"/>
            <w:vAlign w:val="center"/>
          </w:tcPr>
          <w:p w14:paraId="47360000">
            <w:pPr>
              <w:spacing w:after="200" w:line="276" w:lineRule="auto"/>
              <w:ind/>
              <w:jc w:val="left"/>
              <w:rPr>
                <w:sz w:val="16"/>
              </w:rPr>
            </w:pPr>
            <w:r>
              <w:rPr>
                <w:sz w:val="16"/>
              </w:rPr>
              <w:t>План (согласно описанию проекта)</w:t>
            </w:r>
          </w:p>
        </w:tc>
        <w:tc>
          <w:tcPr>
            <w:tcW w:type="dxa" w:w="927"/>
            <w:tcBorders>
              <w:top w:sz="4" w:val="nil"/>
              <w:left w:sz="4" w:val="nil"/>
              <w:bottom w:color="000000" w:sz="4" w:val="single"/>
              <w:right w:color="000000" w:sz="4" w:val="single"/>
            </w:tcBorders>
            <w:shd w:themeFill="background1" w:val="clear"/>
            <w:vAlign w:val="center"/>
          </w:tcPr>
          <w:p w14:paraId="48360000">
            <w:pPr>
              <w:spacing w:after="200" w:line="276" w:lineRule="auto"/>
              <w:ind/>
              <w:jc w:val="left"/>
              <w:rPr>
                <w:sz w:val="16"/>
              </w:rPr>
            </w:pPr>
            <w:r>
              <w:rPr>
                <w:sz w:val="16"/>
              </w:rPr>
              <w:t>Факт (нарастающим итогом)</w:t>
            </w:r>
          </w:p>
        </w:tc>
        <w:tc>
          <w:tcPr>
            <w:tcW w:type="dxa" w:w="664"/>
            <w:tcBorders>
              <w:top w:sz="4" w:val="nil"/>
              <w:left w:sz="4" w:val="nil"/>
              <w:bottom w:color="000000" w:sz="4" w:val="single"/>
              <w:right w:color="000000" w:sz="4" w:val="single"/>
            </w:tcBorders>
            <w:shd w:themeFill="background1" w:val="clear"/>
            <w:vAlign w:val="center"/>
          </w:tcPr>
          <w:p w14:paraId="49360000">
            <w:pPr>
              <w:spacing w:after="200" w:line="276" w:lineRule="auto"/>
              <w:ind/>
              <w:jc w:val="left"/>
              <w:rPr>
                <w:sz w:val="16"/>
              </w:rPr>
            </w:pPr>
            <w:r>
              <w:rPr>
                <w:sz w:val="16"/>
              </w:rPr>
              <w:t>План (согласно описанию проекта)</w:t>
            </w:r>
          </w:p>
        </w:tc>
        <w:tc>
          <w:tcPr>
            <w:tcW w:type="dxa" w:w="930"/>
            <w:tcBorders>
              <w:top w:sz="4" w:val="nil"/>
              <w:left w:sz="4" w:val="nil"/>
              <w:bottom w:color="000000" w:sz="4" w:val="single"/>
              <w:right w:color="000000" w:sz="4" w:val="single"/>
            </w:tcBorders>
            <w:shd w:themeFill="background1" w:val="clear"/>
            <w:vAlign w:val="center"/>
          </w:tcPr>
          <w:p w14:paraId="4A360000">
            <w:pPr>
              <w:spacing w:after="200" w:line="276" w:lineRule="auto"/>
              <w:ind/>
              <w:jc w:val="left"/>
              <w:rPr>
                <w:sz w:val="16"/>
              </w:rPr>
            </w:pPr>
            <w:r>
              <w:rPr>
                <w:sz w:val="16"/>
              </w:rPr>
              <w:t>Факт (нарастающим итогом)</w:t>
            </w:r>
          </w:p>
        </w:tc>
        <w:tc>
          <w:tcPr>
            <w:tcW w:type="dxa" w:w="796"/>
            <w:tcBorders>
              <w:top w:sz="4" w:val="nil"/>
              <w:left w:sz="4" w:val="nil"/>
              <w:bottom w:color="000000" w:sz="4" w:val="single"/>
              <w:right w:color="000000" w:sz="4" w:val="single"/>
            </w:tcBorders>
            <w:shd w:themeFill="background1" w:val="clear"/>
            <w:vAlign w:val="center"/>
          </w:tcPr>
          <w:p w14:paraId="4B360000">
            <w:pPr>
              <w:spacing w:after="200" w:line="276" w:lineRule="auto"/>
              <w:ind/>
              <w:jc w:val="left"/>
              <w:rPr>
                <w:sz w:val="16"/>
              </w:rPr>
            </w:pPr>
            <w:r>
              <w:rPr>
                <w:sz w:val="16"/>
              </w:rPr>
              <w:t>План (согласно описанию проекта)</w:t>
            </w:r>
          </w:p>
        </w:tc>
        <w:tc>
          <w:tcPr>
            <w:tcW w:type="dxa" w:w="799"/>
            <w:tcBorders>
              <w:top w:sz="4" w:val="nil"/>
              <w:left w:sz="4" w:val="nil"/>
              <w:bottom w:color="000000" w:sz="4" w:val="single"/>
              <w:right w:color="000000" w:sz="4" w:val="single"/>
            </w:tcBorders>
            <w:shd w:themeFill="background1" w:val="clear"/>
            <w:vAlign w:val="center"/>
          </w:tcPr>
          <w:p w14:paraId="4C360000">
            <w:pPr>
              <w:spacing w:after="200" w:line="276" w:lineRule="auto"/>
              <w:ind/>
              <w:jc w:val="left"/>
              <w:rPr>
                <w:sz w:val="16"/>
              </w:rPr>
            </w:pPr>
            <w:r>
              <w:rPr>
                <w:sz w:val="16"/>
              </w:rPr>
              <w:t>Факт (нарастающим итогом)</w:t>
            </w:r>
          </w:p>
        </w:tc>
      </w:tr>
      <w:tr>
        <w:trPr>
          <w:trHeight w:hRule="atLeast" w:val="298"/>
          <w:tblHeader/>
        </w:trPr>
        <w:tc>
          <w:tcPr>
            <w:tcW w:type="dxa" w:w="1158"/>
            <w:tcBorders>
              <w:top w:sz="4" w:val="nil"/>
              <w:left w:color="000000" w:sz="4" w:val="single"/>
              <w:bottom w:color="000000" w:sz="4" w:val="single"/>
              <w:right w:color="000000" w:sz="4" w:val="single"/>
            </w:tcBorders>
            <w:shd w:fill="auto" w:val="clear"/>
            <w:vAlign w:val="center"/>
          </w:tcPr>
          <w:p w14:paraId="4D360000">
            <w:pPr>
              <w:spacing w:after="200" w:line="276" w:lineRule="auto"/>
              <w:ind/>
              <w:jc w:val="center"/>
              <w:rPr>
                <w:sz w:val="16"/>
              </w:rPr>
            </w:pPr>
            <w:r>
              <w:rPr>
                <w:sz w:val="16"/>
              </w:rPr>
              <w:t>1</w:t>
            </w:r>
          </w:p>
        </w:tc>
        <w:tc>
          <w:tcPr>
            <w:tcW w:type="dxa" w:w="1647"/>
            <w:tcBorders>
              <w:top w:sz="4" w:val="nil"/>
              <w:left w:sz="4" w:val="nil"/>
              <w:bottom w:color="000000" w:sz="4" w:val="single"/>
              <w:right w:color="000000" w:sz="4" w:val="single"/>
            </w:tcBorders>
            <w:shd w:fill="auto" w:val="clear"/>
            <w:vAlign w:val="center"/>
          </w:tcPr>
          <w:p w14:paraId="4E360000">
            <w:pPr>
              <w:spacing w:after="200" w:line="276" w:lineRule="auto"/>
              <w:ind/>
              <w:jc w:val="center"/>
              <w:rPr>
                <w:sz w:val="16"/>
              </w:rPr>
            </w:pPr>
            <w:r>
              <w:rPr>
                <w:sz w:val="16"/>
              </w:rPr>
              <w:t>2</w:t>
            </w:r>
          </w:p>
        </w:tc>
        <w:tc>
          <w:tcPr>
            <w:tcW w:type="dxa" w:w="877"/>
            <w:tcBorders>
              <w:top w:sz="4" w:val="nil"/>
              <w:left w:sz="4" w:val="nil"/>
              <w:bottom w:color="000000" w:sz="4" w:val="single"/>
              <w:right w:color="000000" w:sz="4" w:val="single"/>
            </w:tcBorders>
            <w:shd w:themeFill="background1" w:val="clear"/>
            <w:vAlign w:val="center"/>
          </w:tcPr>
          <w:p w14:paraId="4F360000">
            <w:pPr>
              <w:spacing w:after="200" w:line="276" w:lineRule="auto"/>
              <w:ind/>
              <w:jc w:val="center"/>
              <w:rPr>
                <w:sz w:val="16"/>
              </w:rPr>
            </w:pPr>
            <w:r>
              <w:rPr>
                <w:sz w:val="16"/>
              </w:rPr>
              <w:t>3</w:t>
            </w:r>
          </w:p>
        </w:tc>
        <w:tc>
          <w:tcPr>
            <w:tcW w:type="dxa" w:w="991"/>
            <w:tcBorders>
              <w:top w:sz="4" w:val="nil"/>
              <w:left w:sz="4" w:val="nil"/>
              <w:bottom w:color="000000" w:sz="4" w:val="single"/>
              <w:right w:color="000000" w:sz="4" w:val="single"/>
            </w:tcBorders>
            <w:shd w:themeFill="background1" w:val="clear"/>
            <w:vAlign w:val="center"/>
          </w:tcPr>
          <w:p w14:paraId="50360000">
            <w:pPr>
              <w:spacing w:after="200" w:line="276" w:lineRule="auto"/>
              <w:ind/>
              <w:jc w:val="center"/>
              <w:rPr>
                <w:sz w:val="16"/>
              </w:rPr>
            </w:pPr>
            <w:r>
              <w:rPr>
                <w:sz w:val="16"/>
              </w:rPr>
              <w:t>4</w:t>
            </w:r>
          </w:p>
        </w:tc>
        <w:tc>
          <w:tcPr>
            <w:tcW w:type="dxa" w:w="852"/>
            <w:tcBorders>
              <w:top w:sz="4" w:val="nil"/>
              <w:left w:sz="4" w:val="nil"/>
              <w:bottom w:color="000000" w:sz="4" w:val="single"/>
              <w:right w:color="000000" w:sz="4" w:val="single"/>
            </w:tcBorders>
            <w:shd w:themeFill="background1" w:val="clear"/>
            <w:vAlign w:val="center"/>
          </w:tcPr>
          <w:p w14:paraId="51360000">
            <w:pPr>
              <w:spacing w:after="200" w:line="276" w:lineRule="auto"/>
              <w:ind/>
              <w:jc w:val="center"/>
              <w:rPr>
                <w:sz w:val="16"/>
              </w:rPr>
            </w:pPr>
            <w:r>
              <w:rPr>
                <w:sz w:val="16"/>
              </w:rPr>
              <w:t>5</w:t>
            </w:r>
          </w:p>
        </w:tc>
        <w:tc>
          <w:tcPr>
            <w:tcW w:type="dxa" w:w="710"/>
            <w:tcBorders>
              <w:top w:sz="4" w:val="nil"/>
              <w:left w:sz="4" w:val="nil"/>
              <w:bottom w:color="000000" w:sz="4" w:val="single"/>
              <w:right w:color="000000" w:sz="4" w:val="single"/>
            </w:tcBorders>
            <w:shd w:themeFill="background1" w:val="clear"/>
            <w:vAlign w:val="center"/>
          </w:tcPr>
          <w:p w14:paraId="52360000">
            <w:pPr>
              <w:spacing w:after="200" w:line="276" w:lineRule="auto"/>
              <w:ind/>
              <w:jc w:val="center"/>
              <w:rPr>
                <w:sz w:val="16"/>
              </w:rPr>
            </w:pPr>
            <w:r>
              <w:rPr>
                <w:sz w:val="16"/>
              </w:rPr>
              <w:t>6</w:t>
            </w:r>
          </w:p>
        </w:tc>
        <w:tc>
          <w:tcPr>
            <w:tcW w:type="dxa" w:w="712"/>
            <w:tcBorders>
              <w:top w:sz="4" w:val="nil"/>
              <w:left w:sz="4" w:val="nil"/>
              <w:bottom w:color="000000" w:sz="4" w:val="single"/>
              <w:right w:color="000000" w:sz="4" w:val="single"/>
            </w:tcBorders>
            <w:shd w:themeFill="background1" w:val="clear"/>
            <w:vAlign w:val="center"/>
          </w:tcPr>
          <w:p w14:paraId="53360000">
            <w:pPr>
              <w:spacing w:after="200" w:line="276" w:lineRule="auto"/>
              <w:ind/>
              <w:jc w:val="center"/>
              <w:rPr>
                <w:sz w:val="16"/>
              </w:rPr>
            </w:pPr>
            <w:r>
              <w:rPr>
                <w:sz w:val="16"/>
              </w:rPr>
              <w:t>7</w:t>
            </w:r>
          </w:p>
        </w:tc>
        <w:tc>
          <w:tcPr>
            <w:tcW w:type="dxa" w:w="505"/>
            <w:tcBorders>
              <w:top w:sz="4" w:val="nil"/>
              <w:left w:sz="4" w:val="nil"/>
              <w:bottom w:color="000000" w:sz="4" w:val="single"/>
              <w:right w:color="000000" w:sz="4" w:val="single"/>
            </w:tcBorders>
            <w:shd w:themeFill="background1" w:val="clear"/>
            <w:vAlign w:val="center"/>
          </w:tcPr>
          <w:p w14:paraId="54360000">
            <w:pPr>
              <w:spacing w:after="200" w:line="276" w:lineRule="auto"/>
              <w:ind/>
              <w:jc w:val="center"/>
              <w:rPr>
                <w:sz w:val="16"/>
              </w:rPr>
            </w:pPr>
            <w:r>
              <w:rPr>
                <w:sz w:val="16"/>
              </w:rPr>
              <w:t>8</w:t>
            </w:r>
          </w:p>
        </w:tc>
        <w:tc>
          <w:tcPr>
            <w:tcW w:type="dxa" w:w="930"/>
            <w:tcBorders>
              <w:top w:sz="4" w:val="nil"/>
              <w:left w:sz="4" w:val="nil"/>
              <w:bottom w:color="000000" w:sz="4" w:val="single"/>
              <w:right w:color="000000" w:sz="4" w:val="single"/>
            </w:tcBorders>
            <w:shd w:themeFill="background1" w:val="clear"/>
            <w:vAlign w:val="center"/>
          </w:tcPr>
          <w:p w14:paraId="55360000">
            <w:pPr>
              <w:spacing w:after="200" w:line="276" w:lineRule="auto"/>
              <w:ind/>
              <w:jc w:val="center"/>
              <w:rPr>
                <w:sz w:val="16"/>
              </w:rPr>
            </w:pPr>
            <w:r>
              <w:rPr>
                <w:sz w:val="16"/>
              </w:rPr>
              <w:t>9</w:t>
            </w:r>
          </w:p>
        </w:tc>
        <w:tc>
          <w:tcPr>
            <w:tcW w:type="dxa" w:w="799"/>
            <w:tcBorders>
              <w:top w:sz="4" w:val="nil"/>
              <w:left w:sz="4" w:val="nil"/>
              <w:bottom w:color="000000" w:sz="4" w:val="single"/>
              <w:right w:color="000000" w:sz="4" w:val="single"/>
            </w:tcBorders>
            <w:shd w:themeFill="background1" w:val="clear"/>
            <w:vAlign w:val="center"/>
          </w:tcPr>
          <w:p w14:paraId="56360000">
            <w:pPr>
              <w:spacing w:after="200" w:line="276" w:lineRule="auto"/>
              <w:ind/>
              <w:jc w:val="center"/>
              <w:rPr>
                <w:sz w:val="16"/>
              </w:rPr>
            </w:pPr>
            <w:r>
              <w:rPr>
                <w:sz w:val="16"/>
              </w:rPr>
              <w:t>1</w:t>
            </w:r>
            <w:r>
              <w:rPr>
                <w:sz w:val="16"/>
              </w:rPr>
              <w:t>0</w:t>
            </w:r>
          </w:p>
        </w:tc>
        <w:tc>
          <w:tcPr>
            <w:tcW w:type="dxa" w:w="664"/>
            <w:tcBorders>
              <w:top w:sz="4" w:val="nil"/>
              <w:left w:sz="4" w:val="nil"/>
              <w:bottom w:color="000000" w:sz="4" w:val="single"/>
              <w:right w:color="000000" w:sz="4" w:val="single"/>
            </w:tcBorders>
            <w:shd w:themeFill="background1" w:val="clear"/>
            <w:vAlign w:val="center"/>
          </w:tcPr>
          <w:p w14:paraId="57360000">
            <w:pPr>
              <w:spacing w:after="200" w:line="276" w:lineRule="auto"/>
              <w:ind/>
              <w:jc w:val="center"/>
              <w:rPr>
                <w:sz w:val="16"/>
              </w:rPr>
            </w:pPr>
            <w:r>
              <w:rPr>
                <w:sz w:val="16"/>
              </w:rPr>
              <w:t>1</w:t>
            </w:r>
            <w:r>
              <w:rPr>
                <w:sz w:val="16"/>
              </w:rPr>
              <w:t>1</w:t>
            </w:r>
          </w:p>
        </w:tc>
        <w:tc>
          <w:tcPr>
            <w:tcW w:type="dxa" w:w="927"/>
            <w:tcBorders>
              <w:top w:sz="4" w:val="nil"/>
              <w:left w:sz="4" w:val="nil"/>
              <w:bottom w:color="000000" w:sz="4" w:val="single"/>
              <w:right w:color="000000" w:sz="4" w:val="single"/>
            </w:tcBorders>
            <w:shd w:themeFill="background1" w:val="clear"/>
            <w:vAlign w:val="center"/>
          </w:tcPr>
          <w:p w14:paraId="58360000">
            <w:pPr>
              <w:spacing w:after="200" w:line="276" w:lineRule="auto"/>
              <w:ind/>
              <w:jc w:val="center"/>
              <w:rPr>
                <w:sz w:val="16"/>
              </w:rPr>
            </w:pPr>
            <w:r>
              <w:rPr>
                <w:sz w:val="16"/>
              </w:rPr>
              <w:t>1</w:t>
            </w:r>
            <w:r>
              <w:rPr>
                <w:sz w:val="16"/>
              </w:rPr>
              <w:t>2</w:t>
            </w:r>
          </w:p>
        </w:tc>
        <w:tc>
          <w:tcPr>
            <w:tcW w:type="dxa" w:w="664"/>
            <w:tcBorders>
              <w:top w:sz="4" w:val="nil"/>
              <w:left w:sz="4" w:val="nil"/>
              <w:bottom w:color="000000" w:sz="4" w:val="single"/>
              <w:right w:color="000000" w:sz="4" w:val="single"/>
            </w:tcBorders>
            <w:shd w:themeFill="background1" w:val="clear"/>
            <w:vAlign w:val="center"/>
          </w:tcPr>
          <w:p w14:paraId="59360000">
            <w:pPr>
              <w:spacing w:after="200" w:line="276" w:lineRule="auto"/>
              <w:ind/>
              <w:jc w:val="center"/>
              <w:rPr>
                <w:sz w:val="16"/>
              </w:rPr>
            </w:pPr>
            <w:r>
              <w:rPr>
                <w:sz w:val="16"/>
              </w:rPr>
              <w:t>13</w:t>
            </w:r>
          </w:p>
        </w:tc>
        <w:tc>
          <w:tcPr>
            <w:tcW w:type="dxa" w:w="930"/>
            <w:tcBorders>
              <w:top w:sz="4" w:val="nil"/>
              <w:left w:sz="4" w:val="nil"/>
              <w:bottom w:color="000000" w:sz="4" w:val="single"/>
              <w:right w:color="000000" w:sz="4" w:val="single"/>
            </w:tcBorders>
            <w:shd w:themeFill="background1" w:val="clear"/>
            <w:vAlign w:val="center"/>
          </w:tcPr>
          <w:p w14:paraId="5A360000">
            <w:pPr>
              <w:spacing w:after="200" w:line="276" w:lineRule="auto"/>
              <w:ind/>
              <w:jc w:val="center"/>
              <w:rPr>
                <w:sz w:val="16"/>
              </w:rPr>
            </w:pPr>
            <w:r>
              <w:rPr>
                <w:sz w:val="16"/>
              </w:rPr>
              <w:t>1</w:t>
            </w:r>
            <w:r>
              <w:rPr>
                <w:sz w:val="16"/>
              </w:rPr>
              <w:t>4</w:t>
            </w:r>
          </w:p>
        </w:tc>
        <w:tc>
          <w:tcPr>
            <w:tcW w:type="dxa" w:w="796"/>
            <w:tcBorders>
              <w:top w:sz="4" w:val="nil"/>
              <w:left w:sz="4" w:val="nil"/>
              <w:bottom w:color="000000" w:sz="4" w:val="single"/>
              <w:right w:color="000000" w:sz="4" w:val="single"/>
            </w:tcBorders>
            <w:shd w:themeFill="background1" w:val="clear"/>
            <w:vAlign w:val="center"/>
          </w:tcPr>
          <w:p w14:paraId="5B360000">
            <w:pPr>
              <w:spacing w:after="200" w:line="276" w:lineRule="auto"/>
              <w:ind/>
              <w:jc w:val="center"/>
              <w:rPr>
                <w:sz w:val="16"/>
              </w:rPr>
            </w:pPr>
            <w:r>
              <w:rPr>
                <w:sz w:val="16"/>
              </w:rPr>
              <w:t>1</w:t>
            </w:r>
            <w:r>
              <w:rPr>
                <w:sz w:val="16"/>
              </w:rPr>
              <w:t>5</w:t>
            </w:r>
          </w:p>
        </w:tc>
        <w:tc>
          <w:tcPr>
            <w:tcW w:type="dxa" w:w="799"/>
            <w:tcBorders>
              <w:top w:sz="4" w:val="nil"/>
              <w:left w:sz="4" w:val="nil"/>
              <w:bottom w:color="000000" w:sz="4" w:val="single"/>
              <w:right w:color="000000" w:sz="4" w:val="single"/>
            </w:tcBorders>
            <w:shd w:themeFill="background1" w:val="clear"/>
            <w:vAlign w:val="center"/>
          </w:tcPr>
          <w:p w14:paraId="5C360000">
            <w:pPr>
              <w:spacing w:after="200" w:line="276" w:lineRule="auto"/>
              <w:ind/>
              <w:jc w:val="center"/>
              <w:rPr>
                <w:sz w:val="16"/>
              </w:rPr>
            </w:pPr>
            <w:r>
              <w:rPr>
                <w:sz w:val="16"/>
              </w:rPr>
              <w:t>1</w:t>
            </w:r>
            <w:r>
              <w:rPr>
                <w:sz w:val="16"/>
              </w:rPr>
              <w:t>6</w:t>
            </w:r>
          </w:p>
        </w:tc>
      </w:tr>
      <w:tr>
        <w:trPr>
          <w:trHeight w:hRule="atLeast" w:val="515"/>
        </w:trPr>
        <w:tc>
          <w:tcPr>
            <w:tcW w:type="dxa" w:w="1158"/>
            <w:tcBorders>
              <w:top w:sz="4" w:val="nil"/>
              <w:left w:color="000000" w:sz="4" w:val="single"/>
              <w:bottom w:color="000000" w:sz="4" w:val="single"/>
              <w:right w:color="000000" w:sz="4" w:val="single"/>
            </w:tcBorders>
            <w:shd w:fill="auto" w:val="clear"/>
            <w:vAlign w:val="center"/>
          </w:tcPr>
          <w:p w14:paraId="5D360000">
            <w:pPr>
              <w:spacing w:after="200" w:line="276" w:lineRule="auto"/>
              <w:ind/>
              <w:rPr>
                <w:sz w:val="16"/>
              </w:rPr>
            </w:pPr>
            <w:r>
              <w:rPr>
                <w:sz w:val="16"/>
              </w:rPr>
              <w:t>1.</w:t>
            </w:r>
          </w:p>
        </w:tc>
        <w:tc>
          <w:tcPr>
            <w:tcW w:type="dxa" w:w="1647"/>
            <w:tcBorders>
              <w:top w:sz="4" w:val="nil"/>
              <w:left w:sz="4" w:val="nil"/>
              <w:bottom w:color="000000" w:sz="4" w:val="single"/>
              <w:right w:color="000000" w:sz="4" w:val="single"/>
            </w:tcBorders>
            <w:shd w:fill="auto" w:val="clear"/>
            <w:vAlign w:val="center"/>
          </w:tcPr>
          <w:p w14:paraId="5E360000">
            <w:pPr>
              <w:spacing w:after="200" w:line="276" w:lineRule="auto"/>
              <w:ind/>
              <w:rPr>
                <w:sz w:val="18"/>
              </w:rPr>
            </w:pPr>
            <w:r>
              <w:rPr>
                <w:sz w:val="16"/>
              </w:rPr>
              <w:t>Этап 1. Наименование этапа</w:t>
            </w:r>
          </w:p>
        </w:tc>
        <w:tc>
          <w:tcPr>
            <w:tcW w:type="dxa" w:w="877"/>
            <w:tcBorders>
              <w:top w:sz="4" w:val="nil"/>
              <w:left w:sz="4" w:val="nil"/>
              <w:bottom w:color="000000" w:sz="4" w:val="single"/>
              <w:right w:color="000000" w:sz="4" w:val="single"/>
            </w:tcBorders>
            <w:shd w:themeFill="background1" w:val="clear"/>
            <w:vAlign w:val="center"/>
          </w:tcPr>
          <w:p w14:paraId="5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6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6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6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6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6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6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6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6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6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6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6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6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6C360000">
            <w:pPr>
              <w:spacing w:after="200" w:line="276" w:lineRule="auto"/>
              <w:ind/>
              <w:rPr>
                <w:sz w:val="18"/>
              </w:rPr>
            </w:pPr>
          </w:p>
        </w:tc>
      </w:tr>
      <w:tr>
        <w:trPr>
          <w:trHeight w:hRule="atLeast" w:val="655"/>
        </w:trPr>
        <w:tc>
          <w:tcPr>
            <w:tcW w:type="dxa" w:w="1158"/>
            <w:tcBorders>
              <w:top w:sz="4" w:val="nil"/>
              <w:left w:color="000000" w:sz="4" w:val="single"/>
              <w:bottom w:color="000000" w:sz="4" w:val="single"/>
              <w:right w:color="000000" w:sz="4" w:val="single"/>
            </w:tcBorders>
            <w:shd w:fill="auto" w:val="clear"/>
            <w:vAlign w:val="center"/>
          </w:tcPr>
          <w:p w14:paraId="6D360000">
            <w:pPr>
              <w:spacing w:after="200" w:line="276" w:lineRule="auto"/>
              <w:ind/>
              <w:rPr>
                <w:sz w:val="16"/>
              </w:rPr>
            </w:pPr>
            <w:r>
              <w:rPr>
                <w:sz w:val="16"/>
              </w:rPr>
              <w:t>1.1.</w:t>
            </w:r>
          </w:p>
        </w:tc>
        <w:tc>
          <w:tcPr>
            <w:tcW w:type="dxa" w:w="1647"/>
            <w:tcBorders>
              <w:top w:sz="4" w:val="nil"/>
              <w:left w:sz="4" w:val="nil"/>
              <w:bottom w:color="000000" w:sz="4" w:val="single"/>
              <w:right w:color="000000" w:sz="4" w:val="single"/>
            </w:tcBorders>
            <w:shd w:fill="auto" w:val="clear"/>
            <w:vAlign w:val="center"/>
          </w:tcPr>
          <w:p w14:paraId="6E360000">
            <w:pPr>
              <w:spacing w:after="200" w:line="276" w:lineRule="auto"/>
              <w:ind/>
              <w:rPr>
                <w:sz w:val="18"/>
              </w:rPr>
            </w:pPr>
            <w:r>
              <w:rPr>
                <w:sz w:val="16"/>
              </w:rPr>
              <w:t>Мероприятие 1.1. Наименование мероприятия</w:t>
            </w:r>
          </w:p>
        </w:tc>
        <w:tc>
          <w:tcPr>
            <w:tcW w:type="dxa" w:w="877"/>
            <w:tcBorders>
              <w:top w:sz="4" w:val="nil"/>
              <w:left w:sz="4" w:val="nil"/>
              <w:bottom w:color="000000" w:sz="4" w:val="single"/>
              <w:right w:color="000000" w:sz="4" w:val="single"/>
            </w:tcBorders>
            <w:shd w:themeFill="background1" w:val="clear"/>
            <w:vAlign w:val="center"/>
          </w:tcPr>
          <w:p w14:paraId="6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7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7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7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7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7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7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7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7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7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7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7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7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7C360000">
            <w:pPr>
              <w:spacing w:after="200" w:line="276" w:lineRule="auto"/>
              <w:ind/>
              <w:rPr>
                <w:sz w:val="18"/>
              </w:rPr>
            </w:pPr>
          </w:p>
        </w:tc>
      </w:tr>
      <w:tr>
        <w:trPr>
          <w:trHeight w:hRule="atLeast" w:val="298"/>
        </w:trPr>
        <w:tc>
          <w:tcPr>
            <w:tcW w:type="dxa" w:w="1158"/>
            <w:tcBorders>
              <w:top w:sz="4" w:val="nil"/>
              <w:left w:color="000000" w:sz="4" w:val="single"/>
              <w:bottom w:color="000000" w:sz="4" w:val="single"/>
              <w:right w:color="000000" w:sz="4" w:val="single"/>
            </w:tcBorders>
            <w:shd w:fill="auto" w:val="clear"/>
            <w:vAlign w:val="center"/>
          </w:tcPr>
          <w:p w14:paraId="7D360000">
            <w:pPr>
              <w:spacing w:after="200" w:line="276" w:lineRule="auto"/>
              <w:ind/>
              <w:rPr>
                <w:sz w:val="16"/>
              </w:rPr>
            </w:pPr>
            <w:r>
              <w:rPr>
                <w:sz w:val="16"/>
              </w:rPr>
              <w:t>1.1.1.</w:t>
            </w:r>
          </w:p>
        </w:tc>
        <w:tc>
          <w:tcPr>
            <w:tcW w:type="dxa" w:w="1647"/>
            <w:tcBorders>
              <w:top w:sz="4" w:val="nil"/>
              <w:left w:sz="4" w:val="nil"/>
              <w:bottom w:color="000000" w:sz="4" w:val="single"/>
              <w:right w:color="000000" w:sz="4" w:val="single"/>
            </w:tcBorders>
            <w:shd w:fill="auto" w:val="clear"/>
            <w:vAlign w:val="center"/>
          </w:tcPr>
          <w:p w14:paraId="7E360000">
            <w:pPr>
              <w:spacing w:after="200" w:line="276" w:lineRule="auto"/>
              <w:ind/>
              <w:rPr>
                <w:sz w:val="18"/>
              </w:rPr>
            </w:pPr>
            <w:r>
              <w:rPr>
                <w:sz w:val="16"/>
              </w:rPr>
              <w:t>Наименование вида расходов в соответствии с описанием проекта</w:t>
            </w:r>
          </w:p>
        </w:tc>
        <w:tc>
          <w:tcPr>
            <w:tcW w:type="dxa" w:w="877"/>
            <w:tcBorders>
              <w:top w:sz="4" w:val="nil"/>
              <w:left w:sz="4" w:val="nil"/>
              <w:bottom w:color="000000" w:sz="4" w:val="single"/>
              <w:right w:color="000000" w:sz="4" w:val="single"/>
            </w:tcBorders>
            <w:shd w:themeFill="background1" w:val="clear"/>
            <w:vAlign w:val="center"/>
          </w:tcPr>
          <w:p w14:paraId="7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8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8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8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8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8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8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8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8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8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8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8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8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8C360000">
            <w:pPr>
              <w:spacing w:after="200" w:line="276" w:lineRule="auto"/>
              <w:ind/>
              <w:rPr>
                <w:sz w:val="18"/>
              </w:rPr>
            </w:pPr>
          </w:p>
        </w:tc>
      </w:tr>
      <w:tr>
        <w:trPr>
          <w:trHeight w:hRule="atLeast" w:val="298"/>
        </w:trPr>
        <w:tc>
          <w:tcPr>
            <w:tcW w:type="dxa" w:w="1158"/>
            <w:tcBorders>
              <w:top w:sz="4" w:val="nil"/>
              <w:left w:color="000000" w:sz="4" w:val="single"/>
              <w:bottom w:color="000000" w:sz="4" w:val="single"/>
              <w:right w:color="000000" w:sz="4" w:val="single"/>
            </w:tcBorders>
            <w:shd w:fill="auto" w:val="clear"/>
            <w:vAlign w:val="center"/>
          </w:tcPr>
          <w:p w14:paraId="8D360000">
            <w:pPr>
              <w:spacing w:after="200" w:line="276" w:lineRule="auto"/>
              <w:ind/>
              <w:rPr>
                <w:sz w:val="16"/>
              </w:rPr>
            </w:pPr>
          </w:p>
        </w:tc>
        <w:tc>
          <w:tcPr>
            <w:tcW w:type="dxa" w:w="1647"/>
            <w:tcBorders>
              <w:top w:sz="4" w:val="nil"/>
              <w:left w:sz="4" w:val="nil"/>
              <w:bottom w:color="000000" w:sz="4" w:val="single"/>
              <w:right w:color="000000" w:sz="4" w:val="single"/>
            </w:tcBorders>
            <w:shd w:fill="auto" w:val="clear"/>
            <w:vAlign w:val="center"/>
          </w:tcPr>
          <w:p w14:paraId="8E360000">
            <w:pPr>
              <w:spacing w:after="200" w:line="276" w:lineRule="auto"/>
              <w:ind/>
              <w:rPr>
                <w:sz w:val="18"/>
              </w:rPr>
            </w:pPr>
            <w:r>
              <w:rPr>
                <w:sz w:val="18"/>
              </w:rPr>
              <w:t>…</w:t>
            </w:r>
          </w:p>
        </w:tc>
        <w:tc>
          <w:tcPr>
            <w:tcW w:type="dxa" w:w="877"/>
            <w:tcBorders>
              <w:top w:sz="4" w:val="nil"/>
              <w:left w:sz="4" w:val="nil"/>
              <w:bottom w:color="000000" w:sz="4" w:val="single"/>
              <w:right w:color="000000" w:sz="4" w:val="single"/>
            </w:tcBorders>
            <w:shd w:themeFill="background1" w:val="clear"/>
            <w:vAlign w:val="center"/>
          </w:tcPr>
          <w:p w14:paraId="8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9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9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9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9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9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9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9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9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9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9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9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9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9C360000">
            <w:pPr>
              <w:spacing w:after="200" w:line="276" w:lineRule="auto"/>
              <w:ind/>
              <w:rPr>
                <w:sz w:val="18"/>
              </w:rPr>
            </w:pPr>
          </w:p>
        </w:tc>
      </w:tr>
      <w:tr>
        <w:trPr>
          <w:trHeight w:hRule="atLeast" w:val="298"/>
        </w:trPr>
        <w:tc>
          <w:tcPr>
            <w:tcW w:type="dxa" w:w="1158"/>
            <w:tcBorders>
              <w:top w:sz="4" w:val="nil"/>
              <w:left w:color="000000" w:sz="4" w:val="single"/>
              <w:bottom w:color="000000" w:sz="4" w:val="single"/>
              <w:right w:color="000000" w:sz="4" w:val="single"/>
            </w:tcBorders>
            <w:shd w:fill="auto" w:val="clear"/>
            <w:vAlign w:val="center"/>
          </w:tcPr>
          <w:p w14:paraId="9D360000">
            <w:pPr>
              <w:spacing w:after="200" w:line="276" w:lineRule="auto"/>
              <w:ind/>
              <w:rPr>
                <w:sz w:val="16"/>
              </w:rPr>
            </w:pPr>
            <w:r>
              <w:rPr>
                <w:sz w:val="16"/>
              </w:rPr>
              <w:t>1.2.</w:t>
            </w:r>
          </w:p>
        </w:tc>
        <w:tc>
          <w:tcPr>
            <w:tcW w:type="dxa" w:w="1647"/>
            <w:tcBorders>
              <w:top w:sz="4" w:val="nil"/>
              <w:left w:sz="4" w:val="nil"/>
              <w:bottom w:color="000000" w:sz="4" w:val="single"/>
              <w:right w:color="000000" w:sz="4" w:val="single"/>
            </w:tcBorders>
            <w:shd w:fill="auto" w:val="clear"/>
            <w:vAlign w:val="center"/>
          </w:tcPr>
          <w:p w14:paraId="9E360000">
            <w:pPr>
              <w:spacing w:after="200" w:line="276" w:lineRule="auto"/>
              <w:ind/>
              <w:rPr>
                <w:sz w:val="18"/>
              </w:rPr>
            </w:pPr>
            <w:r>
              <w:rPr>
                <w:sz w:val="16"/>
              </w:rPr>
              <w:t>Мероприятие 1.2. Наименование мероприятия</w:t>
            </w:r>
          </w:p>
        </w:tc>
        <w:tc>
          <w:tcPr>
            <w:tcW w:type="dxa" w:w="877"/>
            <w:tcBorders>
              <w:top w:sz="4" w:val="nil"/>
              <w:left w:sz="4" w:val="nil"/>
              <w:bottom w:color="000000" w:sz="4" w:val="single"/>
              <w:right w:color="000000" w:sz="4" w:val="single"/>
            </w:tcBorders>
            <w:shd w:themeFill="background1" w:val="clear"/>
            <w:vAlign w:val="center"/>
          </w:tcPr>
          <w:p w14:paraId="9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A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A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A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A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A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A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A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A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A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A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A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A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AC360000">
            <w:pPr>
              <w:spacing w:after="200" w:line="276" w:lineRule="auto"/>
              <w:ind/>
              <w:rPr>
                <w:sz w:val="18"/>
              </w:rPr>
            </w:pPr>
          </w:p>
        </w:tc>
      </w:tr>
      <w:tr>
        <w:trPr>
          <w:trHeight w:hRule="atLeast" w:val="298"/>
        </w:trPr>
        <w:tc>
          <w:tcPr>
            <w:tcW w:type="dxa" w:w="1158"/>
            <w:tcBorders>
              <w:top w:sz="4" w:val="nil"/>
              <w:left w:color="000000" w:sz="4" w:val="single"/>
              <w:bottom w:color="000000" w:sz="4" w:val="single"/>
              <w:right w:color="000000" w:sz="4" w:val="single"/>
            </w:tcBorders>
            <w:shd w:fill="auto" w:val="clear"/>
            <w:vAlign w:val="center"/>
          </w:tcPr>
          <w:p w14:paraId="AD360000">
            <w:pPr>
              <w:spacing w:after="200" w:line="276" w:lineRule="auto"/>
              <w:ind/>
              <w:rPr>
                <w:sz w:val="16"/>
              </w:rPr>
            </w:pPr>
            <w:r>
              <w:rPr>
                <w:sz w:val="16"/>
              </w:rPr>
              <w:t>1.2.1.</w:t>
            </w:r>
          </w:p>
        </w:tc>
        <w:tc>
          <w:tcPr>
            <w:tcW w:type="dxa" w:w="1647"/>
            <w:tcBorders>
              <w:top w:sz="4" w:val="nil"/>
              <w:left w:sz="4" w:val="nil"/>
              <w:bottom w:color="000000" w:sz="4" w:val="single"/>
              <w:right w:color="000000" w:sz="4" w:val="single"/>
            </w:tcBorders>
            <w:shd w:fill="auto" w:val="clear"/>
            <w:vAlign w:val="center"/>
          </w:tcPr>
          <w:p w14:paraId="AE360000">
            <w:pPr>
              <w:spacing w:after="200" w:line="276" w:lineRule="auto"/>
              <w:ind/>
              <w:rPr>
                <w:sz w:val="18"/>
              </w:rPr>
            </w:pPr>
            <w:r>
              <w:rPr>
                <w:sz w:val="16"/>
              </w:rPr>
              <w:t>Наименование вида расходов в соответствии с описанием проекта</w:t>
            </w:r>
          </w:p>
        </w:tc>
        <w:tc>
          <w:tcPr>
            <w:tcW w:type="dxa" w:w="877"/>
            <w:tcBorders>
              <w:top w:sz="4" w:val="nil"/>
              <w:left w:sz="4" w:val="nil"/>
              <w:bottom w:color="000000" w:sz="4" w:val="single"/>
              <w:right w:color="000000" w:sz="4" w:val="single"/>
            </w:tcBorders>
            <w:shd w:themeFill="background1" w:val="clear"/>
            <w:vAlign w:val="center"/>
          </w:tcPr>
          <w:p w14:paraId="A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B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B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B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B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B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B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B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B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B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B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B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B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BC360000">
            <w:pPr>
              <w:spacing w:after="200" w:line="276" w:lineRule="auto"/>
              <w:ind/>
              <w:rPr>
                <w:sz w:val="18"/>
              </w:rPr>
            </w:pPr>
          </w:p>
        </w:tc>
      </w:tr>
      <w:tr>
        <w:trPr>
          <w:trHeight w:hRule="atLeast" w:val="298"/>
        </w:trPr>
        <w:tc>
          <w:tcPr>
            <w:tcW w:type="dxa" w:w="1158"/>
            <w:tcBorders>
              <w:top w:sz="4" w:val="nil"/>
              <w:left w:color="000000" w:sz="4" w:val="single"/>
              <w:bottom w:color="000000" w:sz="4" w:val="single"/>
              <w:right w:color="000000" w:sz="4" w:val="single"/>
            </w:tcBorders>
            <w:shd w:fill="auto" w:val="clear"/>
            <w:vAlign w:val="center"/>
          </w:tcPr>
          <w:p w14:paraId="BD360000">
            <w:pPr>
              <w:spacing w:after="200" w:line="276" w:lineRule="auto"/>
              <w:ind/>
              <w:rPr>
                <w:sz w:val="16"/>
              </w:rPr>
            </w:pPr>
          </w:p>
        </w:tc>
        <w:tc>
          <w:tcPr>
            <w:tcW w:type="dxa" w:w="1647"/>
            <w:tcBorders>
              <w:top w:sz="4" w:val="nil"/>
              <w:left w:sz="4" w:val="nil"/>
              <w:bottom w:color="000000" w:sz="4" w:val="single"/>
              <w:right w:color="000000" w:sz="4" w:val="single"/>
            </w:tcBorders>
            <w:shd w:fill="auto" w:val="clear"/>
            <w:vAlign w:val="center"/>
          </w:tcPr>
          <w:p w14:paraId="BE360000">
            <w:pPr>
              <w:spacing w:after="200" w:line="276" w:lineRule="auto"/>
              <w:ind/>
              <w:rPr>
                <w:sz w:val="18"/>
              </w:rPr>
            </w:pPr>
            <w:r>
              <w:rPr>
                <w:sz w:val="18"/>
              </w:rPr>
              <w:t>…</w:t>
            </w:r>
          </w:p>
        </w:tc>
        <w:tc>
          <w:tcPr>
            <w:tcW w:type="dxa" w:w="877"/>
            <w:tcBorders>
              <w:top w:sz="4" w:val="nil"/>
              <w:left w:sz="4" w:val="nil"/>
              <w:bottom w:color="000000" w:sz="4" w:val="single"/>
              <w:right w:color="000000" w:sz="4" w:val="single"/>
            </w:tcBorders>
            <w:shd w:themeFill="background1" w:val="clear"/>
            <w:vAlign w:val="center"/>
          </w:tcPr>
          <w:p w14:paraId="B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C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C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C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C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C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C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C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C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C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C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C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C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CC360000">
            <w:pPr>
              <w:spacing w:after="200" w:line="276" w:lineRule="auto"/>
              <w:ind/>
              <w:rPr>
                <w:sz w:val="18"/>
              </w:rPr>
            </w:pPr>
          </w:p>
        </w:tc>
      </w:tr>
      <w:tr>
        <w:trPr>
          <w:trHeight w:hRule="atLeast" w:val="298"/>
        </w:trPr>
        <w:tc>
          <w:tcPr>
            <w:tcW w:type="dxa" w:w="1158"/>
            <w:tcBorders>
              <w:top w:sz="4" w:val="nil"/>
              <w:left w:color="000000" w:sz="4" w:val="single"/>
              <w:bottom w:color="000000" w:sz="4" w:val="single"/>
              <w:right w:color="000000" w:sz="4" w:val="single"/>
            </w:tcBorders>
            <w:shd w:fill="auto" w:val="clear"/>
            <w:vAlign w:val="center"/>
          </w:tcPr>
          <w:p w14:paraId="CD360000">
            <w:pPr>
              <w:spacing w:after="200" w:line="276" w:lineRule="auto"/>
              <w:ind/>
              <w:rPr>
                <w:sz w:val="18"/>
              </w:rPr>
            </w:pPr>
          </w:p>
        </w:tc>
        <w:tc>
          <w:tcPr>
            <w:tcW w:type="dxa" w:w="1647"/>
            <w:tcBorders>
              <w:top w:sz="4" w:val="nil"/>
              <w:left w:sz="4" w:val="nil"/>
              <w:bottom w:color="000000" w:sz="4" w:val="single"/>
              <w:right w:color="000000" w:sz="4" w:val="single"/>
            </w:tcBorders>
            <w:shd w:fill="auto" w:val="clear"/>
            <w:vAlign w:val="center"/>
          </w:tcPr>
          <w:p w14:paraId="CE360000">
            <w:pPr>
              <w:spacing w:after="200" w:line="276" w:lineRule="auto"/>
              <w:ind/>
              <w:rPr>
                <w:sz w:val="16"/>
              </w:rPr>
            </w:pPr>
            <w:r>
              <w:rPr>
                <w:sz w:val="16"/>
              </w:rPr>
              <w:t>Всего</w:t>
            </w:r>
          </w:p>
        </w:tc>
        <w:tc>
          <w:tcPr>
            <w:tcW w:type="dxa" w:w="877"/>
            <w:tcBorders>
              <w:top w:sz="4" w:val="nil"/>
              <w:left w:sz="4" w:val="nil"/>
              <w:bottom w:color="000000" w:sz="4" w:val="single"/>
              <w:right w:color="000000" w:sz="4" w:val="single"/>
            </w:tcBorders>
            <w:shd w:themeFill="background1" w:val="clear"/>
            <w:vAlign w:val="center"/>
          </w:tcPr>
          <w:p w14:paraId="CF360000">
            <w:pPr>
              <w:spacing w:after="200" w:line="276" w:lineRule="auto"/>
              <w:ind/>
              <w:rPr>
                <w:sz w:val="18"/>
              </w:rPr>
            </w:pPr>
          </w:p>
        </w:tc>
        <w:tc>
          <w:tcPr>
            <w:tcW w:type="dxa" w:w="991"/>
            <w:tcBorders>
              <w:top w:sz="4" w:val="nil"/>
              <w:left w:sz="4" w:val="nil"/>
              <w:bottom w:color="000000" w:sz="4" w:val="single"/>
              <w:right w:color="000000" w:sz="4" w:val="single"/>
            </w:tcBorders>
            <w:shd w:themeFill="background1" w:val="clear"/>
            <w:vAlign w:val="center"/>
          </w:tcPr>
          <w:p w14:paraId="D0360000">
            <w:pPr>
              <w:spacing w:after="200" w:line="276" w:lineRule="auto"/>
              <w:ind/>
              <w:rPr>
                <w:sz w:val="18"/>
              </w:rPr>
            </w:pPr>
          </w:p>
        </w:tc>
        <w:tc>
          <w:tcPr>
            <w:tcW w:type="dxa" w:w="852"/>
            <w:tcBorders>
              <w:top w:sz="4" w:val="nil"/>
              <w:left w:sz="4" w:val="nil"/>
              <w:bottom w:color="000000" w:sz="4" w:val="single"/>
              <w:right w:color="000000" w:sz="4" w:val="single"/>
            </w:tcBorders>
            <w:shd w:themeFill="background1" w:val="clear"/>
            <w:vAlign w:val="center"/>
          </w:tcPr>
          <w:p w14:paraId="D1360000">
            <w:pPr>
              <w:spacing w:after="200" w:line="276" w:lineRule="auto"/>
              <w:ind/>
              <w:rPr>
                <w:sz w:val="18"/>
              </w:rPr>
            </w:pPr>
          </w:p>
        </w:tc>
        <w:tc>
          <w:tcPr>
            <w:tcW w:type="dxa" w:w="710"/>
            <w:tcBorders>
              <w:top w:sz="4" w:val="nil"/>
              <w:left w:sz="4" w:val="nil"/>
              <w:bottom w:color="000000" w:sz="4" w:val="single"/>
              <w:right w:color="000000" w:sz="4" w:val="single"/>
            </w:tcBorders>
            <w:shd w:themeFill="background1" w:val="clear"/>
            <w:vAlign w:val="center"/>
          </w:tcPr>
          <w:p w14:paraId="D2360000">
            <w:pPr>
              <w:spacing w:after="200" w:line="276" w:lineRule="auto"/>
              <w:ind/>
              <w:rPr>
                <w:sz w:val="18"/>
              </w:rPr>
            </w:pPr>
          </w:p>
        </w:tc>
        <w:tc>
          <w:tcPr>
            <w:tcW w:type="dxa" w:w="712"/>
            <w:tcBorders>
              <w:top w:sz="4" w:val="nil"/>
              <w:left w:sz="4" w:val="nil"/>
              <w:bottom w:color="000000" w:sz="4" w:val="single"/>
              <w:right w:color="000000" w:sz="4" w:val="single"/>
            </w:tcBorders>
            <w:shd w:themeFill="background1" w:val="clear"/>
            <w:vAlign w:val="center"/>
          </w:tcPr>
          <w:p w14:paraId="D3360000">
            <w:pPr>
              <w:spacing w:after="200" w:line="276" w:lineRule="auto"/>
              <w:ind/>
              <w:rPr>
                <w:sz w:val="18"/>
              </w:rPr>
            </w:pPr>
          </w:p>
        </w:tc>
        <w:tc>
          <w:tcPr>
            <w:tcW w:type="dxa" w:w="505"/>
            <w:tcBorders>
              <w:top w:sz="4" w:val="nil"/>
              <w:left w:sz="4" w:val="nil"/>
              <w:bottom w:color="000000" w:sz="4" w:val="single"/>
              <w:right w:color="000000" w:sz="4" w:val="single"/>
            </w:tcBorders>
            <w:shd w:themeFill="background1" w:val="clear"/>
            <w:vAlign w:val="center"/>
          </w:tcPr>
          <w:p w14:paraId="D4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D5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D6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D7360000">
            <w:pPr>
              <w:spacing w:after="200" w:line="276" w:lineRule="auto"/>
              <w:ind/>
              <w:rPr>
                <w:sz w:val="18"/>
              </w:rPr>
            </w:pPr>
          </w:p>
        </w:tc>
        <w:tc>
          <w:tcPr>
            <w:tcW w:type="dxa" w:w="927"/>
            <w:tcBorders>
              <w:top w:sz="4" w:val="nil"/>
              <w:left w:sz="4" w:val="nil"/>
              <w:bottom w:color="000000" w:sz="4" w:val="single"/>
              <w:right w:color="000000" w:sz="4" w:val="single"/>
            </w:tcBorders>
            <w:shd w:themeFill="background1" w:val="clear"/>
            <w:vAlign w:val="center"/>
          </w:tcPr>
          <w:p w14:paraId="D8360000">
            <w:pPr>
              <w:spacing w:after="200" w:line="276" w:lineRule="auto"/>
              <w:ind/>
              <w:rPr>
                <w:sz w:val="18"/>
              </w:rPr>
            </w:pPr>
          </w:p>
        </w:tc>
        <w:tc>
          <w:tcPr>
            <w:tcW w:type="dxa" w:w="664"/>
            <w:tcBorders>
              <w:top w:sz="4" w:val="nil"/>
              <w:left w:sz="4" w:val="nil"/>
              <w:bottom w:color="000000" w:sz="4" w:val="single"/>
              <w:right w:color="000000" w:sz="4" w:val="single"/>
            </w:tcBorders>
            <w:shd w:themeFill="background1" w:val="clear"/>
            <w:vAlign w:val="center"/>
          </w:tcPr>
          <w:p w14:paraId="D9360000">
            <w:pPr>
              <w:spacing w:after="200" w:line="276" w:lineRule="auto"/>
              <w:ind/>
              <w:rPr>
                <w:sz w:val="18"/>
              </w:rPr>
            </w:pPr>
          </w:p>
        </w:tc>
        <w:tc>
          <w:tcPr>
            <w:tcW w:type="dxa" w:w="930"/>
            <w:tcBorders>
              <w:top w:sz="4" w:val="nil"/>
              <w:left w:sz="4" w:val="nil"/>
              <w:bottom w:color="000000" w:sz="4" w:val="single"/>
              <w:right w:color="000000" w:sz="4" w:val="single"/>
            </w:tcBorders>
            <w:shd w:themeFill="background1" w:val="clear"/>
            <w:vAlign w:val="center"/>
          </w:tcPr>
          <w:p w14:paraId="DA360000">
            <w:pPr>
              <w:spacing w:after="200" w:line="276" w:lineRule="auto"/>
              <w:ind/>
              <w:rPr>
                <w:sz w:val="18"/>
              </w:rPr>
            </w:pPr>
          </w:p>
        </w:tc>
        <w:tc>
          <w:tcPr>
            <w:tcW w:type="dxa" w:w="796"/>
            <w:tcBorders>
              <w:top w:sz="4" w:val="nil"/>
              <w:left w:sz="4" w:val="nil"/>
              <w:bottom w:color="000000" w:sz="4" w:val="single"/>
              <w:right w:color="000000" w:sz="4" w:val="single"/>
            </w:tcBorders>
            <w:shd w:themeFill="background1" w:val="clear"/>
            <w:vAlign w:val="center"/>
          </w:tcPr>
          <w:p w14:paraId="DB360000">
            <w:pPr>
              <w:spacing w:after="200" w:line="276" w:lineRule="auto"/>
              <w:ind/>
              <w:rPr>
                <w:sz w:val="18"/>
              </w:rPr>
            </w:pPr>
          </w:p>
        </w:tc>
        <w:tc>
          <w:tcPr>
            <w:tcW w:type="dxa" w:w="799"/>
            <w:tcBorders>
              <w:top w:sz="4" w:val="nil"/>
              <w:left w:sz="4" w:val="nil"/>
              <w:bottom w:color="000000" w:sz="4" w:val="single"/>
              <w:right w:color="000000" w:sz="4" w:val="single"/>
            </w:tcBorders>
            <w:shd w:themeFill="background1" w:val="clear"/>
            <w:vAlign w:val="center"/>
          </w:tcPr>
          <w:p w14:paraId="DC360000">
            <w:pPr>
              <w:spacing w:after="200" w:line="276" w:lineRule="auto"/>
              <w:ind/>
              <w:rPr>
                <w:sz w:val="18"/>
              </w:rPr>
            </w:pPr>
          </w:p>
        </w:tc>
      </w:tr>
    </w:tbl>
    <w:p w14:paraId="DD360000">
      <w:pPr>
        <w:rPr>
          <w:sz w:val="26"/>
        </w:rPr>
      </w:pPr>
    </w:p>
    <w:p w14:paraId="DE360000">
      <w:r>
        <w:t>II</w:t>
      </w:r>
      <w:r>
        <w:t>. Реестр расходов на реализацию проекта (за отчетный период)</w:t>
      </w:r>
    </w:p>
    <w:p w14:paraId="DF360000"/>
    <w:tbl>
      <w:tblPr>
        <w:tblStyle w:val="Style_29"/>
        <w:tblLayout w:type="fixed"/>
      </w:tblPr>
      <w:tblGrid>
        <w:gridCol w:w="1078"/>
        <w:gridCol w:w="1388"/>
        <w:gridCol w:w="1957"/>
        <w:gridCol w:w="1298"/>
        <w:gridCol w:w="1216"/>
        <w:gridCol w:w="1344"/>
        <w:gridCol w:w="1515"/>
        <w:gridCol w:w="1896"/>
        <w:gridCol w:w="2256"/>
      </w:tblGrid>
      <w:tr>
        <w:trPr>
          <w:trHeight w:hRule="atLeast" w:val="987"/>
        </w:trPr>
        <w:tc>
          <w:tcPr>
            <w:tcW w:type="dxa" w:w="1078"/>
          </w:tcPr>
          <w:p w14:paraId="E0360000">
            <w:pPr>
              <w:ind/>
              <w:jc w:val="center"/>
              <w:rPr>
                <w:sz w:val="16"/>
              </w:rPr>
            </w:pPr>
            <w:r>
              <w:rPr>
                <w:sz w:val="16"/>
              </w:rPr>
              <w:t xml:space="preserve">                                       </w:t>
            </w:r>
          </w:p>
          <w:p w14:paraId="E1360000">
            <w:pPr>
              <w:ind/>
              <w:jc w:val="center"/>
              <w:rPr>
                <w:sz w:val="16"/>
              </w:rPr>
            </w:pPr>
          </w:p>
          <w:p w14:paraId="E2360000">
            <w:pPr>
              <w:ind/>
              <w:jc w:val="center"/>
              <w:rPr>
                <w:sz w:val="16"/>
              </w:rPr>
            </w:pPr>
            <w:r>
              <w:rPr>
                <w:sz w:val="16"/>
              </w:rPr>
              <w:t>№</w:t>
            </w:r>
          </w:p>
        </w:tc>
        <w:tc>
          <w:tcPr>
            <w:tcW w:type="dxa" w:w="1388"/>
          </w:tcPr>
          <w:p w14:paraId="E3360000">
            <w:pPr>
              <w:ind/>
              <w:jc w:val="center"/>
              <w:rPr>
                <w:sz w:val="16"/>
              </w:rPr>
            </w:pPr>
            <w:r>
              <w:rPr>
                <w:sz w:val="16"/>
              </w:rPr>
              <w:t xml:space="preserve">                                                   </w:t>
            </w:r>
          </w:p>
          <w:p w14:paraId="E4360000">
            <w:pPr>
              <w:ind/>
              <w:jc w:val="center"/>
              <w:rPr>
                <w:sz w:val="16"/>
              </w:rPr>
            </w:pPr>
          </w:p>
          <w:p w14:paraId="E5360000">
            <w:pPr>
              <w:ind/>
              <w:jc w:val="center"/>
              <w:rPr>
                <w:sz w:val="16"/>
              </w:rPr>
            </w:pPr>
            <w:r>
              <w:rPr>
                <w:sz w:val="16"/>
              </w:rPr>
              <w:t>Вид расходов *</w:t>
            </w:r>
          </w:p>
        </w:tc>
        <w:tc>
          <w:tcPr>
            <w:tcW w:type="dxa" w:w="1957"/>
          </w:tcPr>
          <w:p w14:paraId="E6360000">
            <w:pPr>
              <w:ind/>
              <w:jc w:val="center"/>
              <w:rPr>
                <w:sz w:val="16"/>
              </w:rPr>
            </w:pPr>
            <w:r>
              <w:rPr>
                <w:sz w:val="16"/>
              </w:rPr>
              <w:t xml:space="preserve">                                          </w:t>
            </w:r>
          </w:p>
          <w:p w14:paraId="E7360000">
            <w:pPr>
              <w:ind/>
              <w:jc w:val="center"/>
              <w:rPr>
                <w:sz w:val="16"/>
              </w:rPr>
            </w:pPr>
          </w:p>
          <w:p w14:paraId="E8360000">
            <w:pPr>
              <w:rPr>
                <w:sz w:val="16"/>
              </w:rPr>
            </w:pPr>
            <w:r>
              <w:rPr>
                <w:sz w:val="16"/>
              </w:rPr>
              <w:t>Наименование расхода</w:t>
            </w:r>
          </w:p>
        </w:tc>
        <w:tc>
          <w:tcPr>
            <w:tcW w:type="dxa" w:w="1298"/>
          </w:tcPr>
          <w:p w14:paraId="E9360000">
            <w:pPr>
              <w:ind/>
              <w:jc w:val="center"/>
              <w:rPr>
                <w:sz w:val="16"/>
              </w:rPr>
            </w:pPr>
          </w:p>
          <w:p w14:paraId="EA360000">
            <w:pPr>
              <w:ind/>
              <w:jc w:val="center"/>
              <w:rPr>
                <w:sz w:val="16"/>
              </w:rPr>
            </w:pPr>
            <w:r>
              <w:rPr>
                <w:sz w:val="16"/>
              </w:rPr>
              <w:t>Дата списания денежных средств со счета получателя</w:t>
            </w:r>
          </w:p>
        </w:tc>
        <w:tc>
          <w:tcPr>
            <w:tcW w:type="dxa" w:w="1216"/>
          </w:tcPr>
          <w:p w14:paraId="EB360000">
            <w:pPr>
              <w:ind/>
              <w:jc w:val="center"/>
              <w:rPr>
                <w:sz w:val="16"/>
              </w:rPr>
            </w:pPr>
          </w:p>
          <w:p w14:paraId="EC360000">
            <w:pPr>
              <w:ind/>
              <w:jc w:val="center"/>
              <w:rPr>
                <w:sz w:val="16"/>
              </w:rPr>
            </w:pPr>
            <w:r>
              <w:rPr>
                <w:sz w:val="16"/>
              </w:rPr>
              <w:t>№ мероприятия по таблице из раздела I</w:t>
            </w:r>
          </w:p>
        </w:tc>
        <w:tc>
          <w:tcPr>
            <w:tcW w:type="dxa" w:w="1344"/>
          </w:tcPr>
          <w:p w14:paraId="ED360000">
            <w:pPr>
              <w:ind/>
              <w:jc w:val="center"/>
              <w:rPr>
                <w:sz w:val="16"/>
              </w:rPr>
            </w:pPr>
            <w:r>
              <w:rPr>
                <w:sz w:val="16"/>
              </w:rPr>
              <w:t>Код источника финансового обеспечения реализации проекта **</w:t>
            </w:r>
          </w:p>
        </w:tc>
        <w:tc>
          <w:tcPr>
            <w:tcW w:type="dxa" w:w="1515"/>
          </w:tcPr>
          <w:p w14:paraId="EE360000">
            <w:pPr>
              <w:ind/>
              <w:jc w:val="center"/>
              <w:rPr>
                <w:sz w:val="16"/>
              </w:rPr>
            </w:pPr>
          </w:p>
          <w:p w14:paraId="EF360000">
            <w:pPr>
              <w:ind/>
              <w:jc w:val="center"/>
              <w:rPr>
                <w:sz w:val="16"/>
              </w:rPr>
            </w:pPr>
          </w:p>
          <w:p w14:paraId="F0360000">
            <w:pPr>
              <w:ind/>
              <w:jc w:val="center"/>
              <w:rPr>
                <w:sz w:val="16"/>
              </w:rPr>
            </w:pPr>
          </w:p>
          <w:p w14:paraId="F1360000">
            <w:pPr>
              <w:ind/>
              <w:jc w:val="center"/>
              <w:rPr>
                <w:sz w:val="16"/>
              </w:rPr>
            </w:pPr>
            <w:r>
              <w:rPr>
                <w:sz w:val="16"/>
              </w:rPr>
              <w:t>Сумма (в рублях)</w:t>
            </w:r>
          </w:p>
        </w:tc>
        <w:tc>
          <w:tcPr>
            <w:tcW w:type="dxa" w:w="1896"/>
          </w:tcPr>
          <w:p w14:paraId="F2360000">
            <w:pPr>
              <w:ind/>
              <w:jc w:val="center"/>
              <w:rPr>
                <w:sz w:val="16"/>
              </w:rPr>
            </w:pPr>
          </w:p>
          <w:p w14:paraId="F3360000">
            <w:pPr>
              <w:ind/>
              <w:jc w:val="center"/>
              <w:rPr>
                <w:sz w:val="16"/>
              </w:rPr>
            </w:pPr>
            <w:r>
              <w:rPr>
                <w:sz w:val="16"/>
              </w:rPr>
              <w:t>Контрагент, ИНН (не заполняется по расходам на оплату труда, командировочным расходам)</w:t>
            </w:r>
          </w:p>
        </w:tc>
        <w:tc>
          <w:tcPr>
            <w:tcW w:type="dxa" w:w="2256"/>
          </w:tcPr>
          <w:p w14:paraId="F4360000">
            <w:pPr>
              <w:ind/>
              <w:jc w:val="center"/>
              <w:rPr>
                <w:sz w:val="16"/>
              </w:rPr>
            </w:pPr>
          </w:p>
          <w:p w14:paraId="F5360000">
            <w:pPr>
              <w:ind/>
              <w:jc w:val="center"/>
              <w:rPr>
                <w:sz w:val="16"/>
              </w:rPr>
            </w:pPr>
          </w:p>
          <w:p w14:paraId="F6360000">
            <w:pPr>
              <w:ind/>
              <w:jc w:val="center"/>
              <w:rPr>
                <w:sz w:val="16"/>
              </w:rPr>
            </w:pPr>
            <w:r>
              <w:rPr>
                <w:sz w:val="16"/>
              </w:rPr>
              <w:t>Подтверждающие документы</w:t>
            </w:r>
          </w:p>
        </w:tc>
      </w:tr>
      <w:tr>
        <w:trPr>
          <w:trHeight w:hRule="atLeast" w:val="152"/>
        </w:trPr>
        <w:tc>
          <w:tcPr>
            <w:tcW w:type="dxa" w:w="1078"/>
          </w:tcPr>
          <w:p w14:paraId="F7360000">
            <w:pPr>
              <w:ind/>
              <w:jc w:val="center"/>
              <w:rPr>
                <w:sz w:val="16"/>
              </w:rPr>
            </w:pPr>
            <w:r>
              <w:rPr>
                <w:sz w:val="16"/>
              </w:rPr>
              <w:t>1</w:t>
            </w:r>
          </w:p>
        </w:tc>
        <w:tc>
          <w:tcPr>
            <w:tcW w:type="dxa" w:w="1388"/>
          </w:tcPr>
          <w:p w14:paraId="F8360000">
            <w:pPr>
              <w:ind/>
              <w:jc w:val="center"/>
              <w:rPr>
                <w:sz w:val="16"/>
              </w:rPr>
            </w:pPr>
            <w:r>
              <w:rPr>
                <w:sz w:val="16"/>
              </w:rPr>
              <w:t>2</w:t>
            </w:r>
          </w:p>
        </w:tc>
        <w:tc>
          <w:tcPr>
            <w:tcW w:type="dxa" w:w="1957"/>
          </w:tcPr>
          <w:p w14:paraId="F9360000">
            <w:pPr>
              <w:ind/>
              <w:jc w:val="center"/>
              <w:rPr>
                <w:sz w:val="16"/>
              </w:rPr>
            </w:pPr>
            <w:r>
              <w:rPr>
                <w:sz w:val="16"/>
              </w:rPr>
              <w:t>3</w:t>
            </w:r>
          </w:p>
        </w:tc>
        <w:tc>
          <w:tcPr>
            <w:tcW w:type="dxa" w:w="1298"/>
          </w:tcPr>
          <w:p w14:paraId="FA360000">
            <w:pPr>
              <w:ind/>
              <w:jc w:val="center"/>
              <w:rPr>
                <w:sz w:val="16"/>
              </w:rPr>
            </w:pPr>
            <w:r>
              <w:rPr>
                <w:sz w:val="16"/>
              </w:rPr>
              <w:t>4</w:t>
            </w:r>
          </w:p>
        </w:tc>
        <w:tc>
          <w:tcPr>
            <w:tcW w:type="dxa" w:w="1216"/>
          </w:tcPr>
          <w:p w14:paraId="FB360000">
            <w:pPr>
              <w:ind/>
              <w:jc w:val="center"/>
              <w:rPr>
                <w:sz w:val="16"/>
              </w:rPr>
            </w:pPr>
            <w:r>
              <w:rPr>
                <w:sz w:val="16"/>
              </w:rPr>
              <w:t>5</w:t>
            </w:r>
          </w:p>
        </w:tc>
        <w:tc>
          <w:tcPr>
            <w:tcW w:type="dxa" w:w="1344"/>
          </w:tcPr>
          <w:p w14:paraId="FC360000">
            <w:pPr>
              <w:ind/>
              <w:jc w:val="center"/>
              <w:rPr>
                <w:sz w:val="16"/>
              </w:rPr>
            </w:pPr>
            <w:r>
              <w:rPr>
                <w:sz w:val="16"/>
              </w:rPr>
              <w:t>6</w:t>
            </w:r>
          </w:p>
        </w:tc>
        <w:tc>
          <w:tcPr>
            <w:tcW w:type="dxa" w:w="1515"/>
          </w:tcPr>
          <w:p w14:paraId="FD360000">
            <w:pPr>
              <w:ind/>
              <w:jc w:val="center"/>
              <w:rPr>
                <w:sz w:val="16"/>
              </w:rPr>
            </w:pPr>
            <w:r>
              <w:rPr>
                <w:sz w:val="16"/>
              </w:rPr>
              <w:t>7</w:t>
            </w:r>
          </w:p>
        </w:tc>
        <w:tc>
          <w:tcPr>
            <w:tcW w:type="dxa" w:w="1896"/>
          </w:tcPr>
          <w:p w14:paraId="FE360000">
            <w:pPr>
              <w:ind/>
              <w:jc w:val="center"/>
              <w:rPr>
                <w:sz w:val="16"/>
              </w:rPr>
            </w:pPr>
            <w:r>
              <w:rPr>
                <w:sz w:val="16"/>
              </w:rPr>
              <w:t>8</w:t>
            </w:r>
          </w:p>
        </w:tc>
        <w:tc>
          <w:tcPr>
            <w:tcW w:type="dxa" w:w="2256"/>
          </w:tcPr>
          <w:p w14:paraId="FF360000">
            <w:pPr>
              <w:ind/>
              <w:jc w:val="center"/>
              <w:rPr>
                <w:sz w:val="16"/>
              </w:rPr>
            </w:pPr>
            <w:r>
              <w:rPr>
                <w:sz w:val="16"/>
              </w:rPr>
              <w:t>9</w:t>
            </w:r>
          </w:p>
        </w:tc>
      </w:tr>
      <w:tr>
        <w:trPr>
          <w:trHeight w:hRule="atLeast" w:val="241"/>
        </w:trPr>
        <w:tc>
          <w:tcPr>
            <w:tcW w:type="dxa" w:w="1078"/>
          </w:tcPr>
          <w:p w14:paraId="00370000">
            <w:pPr>
              <w:ind/>
              <w:jc w:val="center"/>
              <w:rPr>
                <w:sz w:val="16"/>
              </w:rPr>
            </w:pPr>
            <w:r>
              <w:rPr>
                <w:sz w:val="16"/>
              </w:rPr>
              <w:t>1</w:t>
            </w:r>
          </w:p>
        </w:tc>
        <w:tc>
          <w:tcPr>
            <w:tcW w:type="dxa" w:w="1388"/>
          </w:tcPr>
          <w:p w14:paraId="01370000">
            <w:pPr>
              <w:rPr>
                <w:sz w:val="16"/>
              </w:rPr>
            </w:pPr>
            <w:r>
              <w:rPr>
                <w:sz w:val="16"/>
              </w:rPr>
              <w:t> </w:t>
            </w:r>
          </w:p>
        </w:tc>
        <w:tc>
          <w:tcPr>
            <w:tcW w:type="dxa" w:w="1957"/>
          </w:tcPr>
          <w:p w14:paraId="02370000">
            <w:pPr>
              <w:rPr>
                <w:sz w:val="16"/>
              </w:rPr>
            </w:pPr>
            <w:r>
              <w:rPr>
                <w:sz w:val="16"/>
              </w:rPr>
              <w:t> </w:t>
            </w:r>
          </w:p>
        </w:tc>
        <w:tc>
          <w:tcPr>
            <w:tcW w:type="dxa" w:w="1298"/>
          </w:tcPr>
          <w:p w14:paraId="03370000">
            <w:pPr>
              <w:rPr>
                <w:sz w:val="16"/>
              </w:rPr>
            </w:pPr>
            <w:r>
              <w:rPr>
                <w:sz w:val="16"/>
              </w:rPr>
              <w:t> </w:t>
            </w:r>
          </w:p>
        </w:tc>
        <w:tc>
          <w:tcPr>
            <w:tcW w:type="dxa" w:w="1216"/>
          </w:tcPr>
          <w:p w14:paraId="04370000">
            <w:pPr>
              <w:rPr>
                <w:sz w:val="16"/>
              </w:rPr>
            </w:pPr>
            <w:r>
              <w:rPr>
                <w:sz w:val="16"/>
              </w:rPr>
              <w:t> </w:t>
            </w:r>
          </w:p>
        </w:tc>
        <w:tc>
          <w:tcPr>
            <w:tcW w:type="dxa" w:w="1344"/>
          </w:tcPr>
          <w:p w14:paraId="05370000">
            <w:pPr>
              <w:rPr>
                <w:sz w:val="16"/>
              </w:rPr>
            </w:pPr>
            <w:r>
              <w:rPr>
                <w:sz w:val="16"/>
              </w:rPr>
              <w:t> </w:t>
            </w:r>
          </w:p>
        </w:tc>
        <w:tc>
          <w:tcPr>
            <w:tcW w:type="dxa" w:w="1515"/>
          </w:tcPr>
          <w:p w14:paraId="06370000">
            <w:pPr>
              <w:rPr>
                <w:sz w:val="16"/>
              </w:rPr>
            </w:pPr>
            <w:r>
              <w:rPr>
                <w:sz w:val="16"/>
              </w:rPr>
              <w:t> </w:t>
            </w:r>
          </w:p>
        </w:tc>
        <w:tc>
          <w:tcPr>
            <w:tcW w:type="dxa" w:w="1896"/>
          </w:tcPr>
          <w:p w14:paraId="07370000">
            <w:pPr>
              <w:rPr>
                <w:sz w:val="16"/>
              </w:rPr>
            </w:pPr>
            <w:r>
              <w:rPr>
                <w:sz w:val="16"/>
              </w:rPr>
              <w:t> </w:t>
            </w:r>
          </w:p>
        </w:tc>
        <w:tc>
          <w:tcPr>
            <w:tcW w:type="dxa" w:w="2256"/>
          </w:tcPr>
          <w:p w14:paraId="08370000">
            <w:pPr>
              <w:rPr>
                <w:sz w:val="16"/>
              </w:rPr>
            </w:pPr>
            <w:r>
              <w:rPr>
                <w:sz w:val="16"/>
              </w:rPr>
              <w:t> </w:t>
            </w:r>
          </w:p>
        </w:tc>
      </w:tr>
      <w:tr>
        <w:trPr>
          <w:trHeight w:hRule="atLeast" w:val="131"/>
        </w:trPr>
        <w:tc>
          <w:tcPr>
            <w:tcW w:type="dxa" w:w="1078"/>
          </w:tcPr>
          <w:p w14:paraId="09370000">
            <w:pPr>
              <w:ind/>
              <w:jc w:val="center"/>
              <w:rPr>
                <w:sz w:val="16"/>
              </w:rPr>
            </w:pPr>
            <w:r>
              <w:rPr>
                <w:sz w:val="16"/>
              </w:rPr>
              <w:t>2</w:t>
            </w:r>
          </w:p>
        </w:tc>
        <w:tc>
          <w:tcPr>
            <w:tcW w:type="dxa" w:w="1388"/>
          </w:tcPr>
          <w:p w14:paraId="0A370000">
            <w:pPr>
              <w:rPr>
                <w:sz w:val="16"/>
              </w:rPr>
            </w:pPr>
            <w:r>
              <w:rPr>
                <w:sz w:val="16"/>
              </w:rPr>
              <w:t> </w:t>
            </w:r>
          </w:p>
        </w:tc>
        <w:tc>
          <w:tcPr>
            <w:tcW w:type="dxa" w:w="1957"/>
          </w:tcPr>
          <w:p w14:paraId="0B370000">
            <w:pPr>
              <w:rPr>
                <w:sz w:val="16"/>
              </w:rPr>
            </w:pPr>
            <w:r>
              <w:rPr>
                <w:sz w:val="16"/>
              </w:rPr>
              <w:t> </w:t>
            </w:r>
          </w:p>
        </w:tc>
        <w:tc>
          <w:tcPr>
            <w:tcW w:type="dxa" w:w="1298"/>
          </w:tcPr>
          <w:p w14:paraId="0C370000">
            <w:pPr>
              <w:rPr>
                <w:sz w:val="16"/>
              </w:rPr>
            </w:pPr>
            <w:r>
              <w:rPr>
                <w:sz w:val="16"/>
              </w:rPr>
              <w:t> </w:t>
            </w:r>
          </w:p>
        </w:tc>
        <w:tc>
          <w:tcPr>
            <w:tcW w:type="dxa" w:w="1216"/>
          </w:tcPr>
          <w:p w14:paraId="0D370000">
            <w:pPr>
              <w:rPr>
                <w:sz w:val="16"/>
              </w:rPr>
            </w:pPr>
            <w:r>
              <w:rPr>
                <w:sz w:val="16"/>
              </w:rPr>
              <w:t> </w:t>
            </w:r>
          </w:p>
        </w:tc>
        <w:tc>
          <w:tcPr>
            <w:tcW w:type="dxa" w:w="1344"/>
          </w:tcPr>
          <w:p w14:paraId="0E370000">
            <w:pPr>
              <w:rPr>
                <w:sz w:val="16"/>
              </w:rPr>
            </w:pPr>
            <w:r>
              <w:rPr>
                <w:sz w:val="16"/>
              </w:rPr>
              <w:t> </w:t>
            </w:r>
          </w:p>
        </w:tc>
        <w:tc>
          <w:tcPr>
            <w:tcW w:type="dxa" w:w="1515"/>
          </w:tcPr>
          <w:p w14:paraId="0F370000">
            <w:pPr>
              <w:rPr>
                <w:sz w:val="16"/>
              </w:rPr>
            </w:pPr>
            <w:r>
              <w:rPr>
                <w:sz w:val="16"/>
              </w:rPr>
              <w:t> </w:t>
            </w:r>
          </w:p>
        </w:tc>
        <w:tc>
          <w:tcPr>
            <w:tcW w:type="dxa" w:w="1896"/>
          </w:tcPr>
          <w:p w14:paraId="10370000">
            <w:pPr>
              <w:rPr>
                <w:sz w:val="16"/>
              </w:rPr>
            </w:pPr>
            <w:r>
              <w:rPr>
                <w:sz w:val="16"/>
              </w:rPr>
              <w:t> </w:t>
            </w:r>
          </w:p>
        </w:tc>
        <w:tc>
          <w:tcPr>
            <w:tcW w:type="dxa" w:w="2256"/>
          </w:tcPr>
          <w:p w14:paraId="11370000">
            <w:pPr>
              <w:rPr>
                <w:sz w:val="16"/>
              </w:rPr>
            </w:pPr>
            <w:r>
              <w:rPr>
                <w:sz w:val="16"/>
              </w:rPr>
              <w:t> </w:t>
            </w:r>
          </w:p>
        </w:tc>
      </w:tr>
      <w:tr>
        <w:trPr>
          <w:trHeight w:hRule="atLeast" w:val="90"/>
        </w:trPr>
        <w:tc>
          <w:tcPr>
            <w:tcW w:type="dxa" w:w="1078"/>
          </w:tcPr>
          <w:p w14:paraId="12370000">
            <w:pPr>
              <w:ind/>
              <w:jc w:val="center"/>
              <w:rPr>
                <w:sz w:val="16"/>
              </w:rPr>
            </w:pPr>
            <w:r>
              <w:rPr>
                <w:sz w:val="16"/>
              </w:rPr>
              <w:t>3</w:t>
            </w:r>
          </w:p>
        </w:tc>
        <w:tc>
          <w:tcPr>
            <w:tcW w:type="dxa" w:w="1388"/>
          </w:tcPr>
          <w:p w14:paraId="13370000">
            <w:pPr>
              <w:rPr>
                <w:sz w:val="16"/>
              </w:rPr>
            </w:pPr>
            <w:r>
              <w:rPr>
                <w:sz w:val="16"/>
              </w:rPr>
              <w:t> </w:t>
            </w:r>
          </w:p>
        </w:tc>
        <w:tc>
          <w:tcPr>
            <w:tcW w:type="dxa" w:w="1957"/>
          </w:tcPr>
          <w:p w14:paraId="14370000">
            <w:pPr>
              <w:rPr>
                <w:sz w:val="16"/>
              </w:rPr>
            </w:pPr>
            <w:r>
              <w:rPr>
                <w:sz w:val="16"/>
              </w:rPr>
              <w:t> </w:t>
            </w:r>
          </w:p>
        </w:tc>
        <w:tc>
          <w:tcPr>
            <w:tcW w:type="dxa" w:w="1298"/>
          </w:tcPr>
          <w:p w14:paraId="15370000">
            <w:pPr>
              <w:rPr>
                <w:sz w:val="16"/>
              </w:rPr>
            </w:pPr>
            <w:r>
              <w:rPr>
                <w:sz w:val="16"/>
              </w:rPr>
              <w:t> </w:t>
            </w:r>
          </w:p>
        </w:tc>
        <w:tc>
          <w:tcPr>
            <w:tcW w:type="dxa" w:w="1216"/>
          </w:tcPr>
          <w:p w14:paraId="16370000">
            <w:pPr>
              <w:rPr>
                <w:sz w:val="16"/>
              </w:rPr>
            </w:pPr>
            <w:r>
              <w:rPr>
                <w:sz w:val="16"/>
              </w:rPr>
              <w:t> </w:t>
            </w:r>
          </w:p>
        </w:tc>
        <w:tc>
          <w:tcPr>
            <w:tcW w:type="dxa" w:w="1344"/>
          </w:tcPr>
          <w:p w14:paraId="17370000">
            <w:pPr>
              <w:rPr>
                <w:sz w:val="16"/>
              </w:rPr>
            </w:pPr>
            <w:r>
              <w:rPr>
                <w:sz w:val="16"/>
              </w:rPr>
              <w:t> </w:t>
            </w:r>
          </w:p>
        </w:tc>
        <w:tc>
          <w:tcPr>
            <w:tcW w:type="dxa" w:w="1515"/>
          </w:tcPr>
          <w:p w14:paraId="18370000">
            <w:pPr>
              <w:rPr>
                <w:sz w:val="16"/>
              </w:rPr>
            </w:pPr>
            <w:r>
              <w:rPr>
                <w:sz w:val="16"/>
              </w:rPr>
              <w:t> </w:t>
            </w:r>
          </w:p>
        </w:tc>
        <w:tc>
          <w:tcPr>
            <w:tcW w:type="dxa" w:w="1896"/>
          </w:tcPr>
          <w:p w14:paraId="19370000">
            <w:pPr>
              <w:rPr>
                <w:sz w:val="16"/>
              </w:rPr>
            </w:pPr>
            <w:r>
              <w:rPr>
                <w:sz w:val="16"/>
              </w:rPr>
              <w:t> </w:t>
            </w:r>
          </w:p>
        </w:tc>
        <w:tc>
          <w:tcPr>
            <w:tcW w:type="dxa" w:w="2256"/>
          </w:tcPr>
          <w:p w14:paraId="1A370000">
            <w:pPr>
              <w:rPr>
                <w:sz w:val="16"/>
              </w:rPr>
            </w:pPr>
            <w:r>
              <w:rPr>
                <w:sz w:val="16"/>
              </w:rPr>
              <w:t> </w:t>
            </w:r>
          </w:p>
        </w:tc>
      </w:tr>
      <w:tr>
        <w:trPr>
          <w:trHeight w:hRule="atLeast" w:val="164"/>
        </w:trPr>
        <w:tc>
          <w:tcPr>
            <w:tcW w:type="dxa" w:w="8281"/>
            <w:gridSpan w:val="6"/>
          </w:tcPr>
          <w:p w14:paraId="1B370000">
            <w:pPr>
              <w:rPr>
                <w:sz w:val="16"/>
              </w:rPr>
            </w:pPr>
            <w:r>
              <w:rPr>
                <w:sz w:val="16"/>
              </w:rPr>
              <w:t>Всего</w:t>
            </w:r>
          </w:p>
        </w:tc>
        <w:tc>
          <w:tcPr>
            <w:tcW w:type="dxa" w:w="1515"/>
          </w:tcPr>
          <w:p w14:paraId="1C370000">
            <w:pPr>
              <w:ind/>
              <w:jc w:val="center"/>
              <w:rPr>
                <w:sz w:val="16"/>
              </w:rPr>
            </w:pPr>
          </w:p>
        </w:tc>
        <w:tc>
          <w:tcPr>
            <w:tcW w:type="dxa" w:w="1896"/>
          </w:tcPr>
          <w:p w14:paraId="1D370000">
            <w:pPr>
              <w:rPr>
                <w:sz w:val="16"/>
              </w:rPr>
            </w:pPr>
            <w:r>
              <w:rPr>
                <w:sz w:val="16"/>
              </w:rPr>
              <w:t> </w:t>
            </w:r>
          </w:p>
        </w:tc>
        <w:tc>
          <w:tcPr>
            <w:tcW w:type="dxa" w:w="2256"/>
          </w:tcPr>
          <w:p w14:paraId="1E370000">
            <w:pPr>
              <w:rPr>
                <w:sz w:val="16"/>
              </w:rPr>
            </w:pPr>
            <w:r>
              <w:rPr>
                <w:sz w:val="16"/>
              </w:rPr>
              <w:t>х</w:t>
            </w:r>
          </w:p>
        </w:tc>
      </w:tr>
      <w:tr>
        <w:trPr>
          <w:trHeight w:hRule="atLeast" w:val="226"/>
        </w:trPr>
        <w:tc>
          <w:tcPr>
            <w:tcW w:type="dxa" w:w="6937"/>
            <w:gridSpan w:val="5"/>
          </w:tcPr>
          <w:p w14:paraId="1F370000">
            <w:pPr>
              <w:rPr>
                <w:sz w:val="16"/>
              </w:rPr>
            </w:pPr>
            <w:r>
              <w:rPr>
                <w:sz w:val="16"/>
              </w:rPr>
              <w:t>в том числе по источникам финансового обеспечения реализации проекта</w:t>
            </w:r>
          </w:p>
        </w:tc>
        <w:tc>
          <w:tcPr>
            <w:tcW w:type="dxa" w:w="1344"/>
          </w:tcPr>
          <w:p w14:paraId="20370000">
            <w:pPr>
              <w:rPr>
                <w:sz w:val="16"/>
              </w:rPr>
            </w:pPr>
            <w:r>
              <w:rPr>
                <w:sz w:val="16"/>
              </w:rPr>
              <w:t> </w:t>
            </w:r>
          </w:p>
        </w:tc>
        <w:tc>
          <w:tcPr>
            <w:tcW w:type="dxa" w:w="1515"/>
          </w:tcPr>
          <w:p w14:paraId="21370000">
            <w:pPr>
              <w:ind/>
              <w:jc w:val="center"/>
              <w:rPr>
                <w:sz w:val="16"/>
              </w:rPr>
            </w:pPr>
          </w:p>
        </w:tc>
        <w:tc>
          <w:tcPr>
            <w:tcW w:type="dxa" w:w="1896"/>
          </w:tcPr>
          <w:p w14:paraId="22370000">
            <w:pPr>
              <w:rPr>
                <w:sz w:val="16"/>
              </w:rPr>
            </w:pPr>
            <w:r>
              <w:rPr>
                <w:sz w:val="16"/>
              </w:rPr>
              <w:t> </w:t>
            </w:r>
          </w:p>
        </w:tc>
        <w:tc>
          <w:tcPr>
            <w:tcW w:type="dxa" w:w="2256"/>
          </w:tcPr>
          <w:p w14:paraId="23370000">
            <w:pPr>
              <w:rPr>
                <w:sz w:val="16"/>
              </w:rPr>
            </w:pPr>
            <w:r>
              <w:rPr>
                <w:sz w:val="16"/>
              </w:rPr>
              <w:t>х</w:t>
            </w:r>
          </w:p>
        </w:tc>
      </w:tr>
      <w:tr>
        <w:trPr>
          <w:trHeight w:hRule="atLeast" w:val="130"/>
        </w:trPr>
        <w:tc>
          <w:tcPr>
            <w:tcW w:type="dxa" w:w="6937"/>
            <w:gridSpan w:val="5"/>
          </w:tcPr>
          <w:p w14:paraId="24370000">
            <w:pPr>
              <w:rPr>
                <w:sz w:val="16"/>
              </w:rPr>
            </w:pPr>
            <w:r>
              <w:rPr>
                <w:sz w:val="16"/>
              </w:rPr>
              <w:t> </w:t>
            </w:r>
          </w:p>
        </w:tc>
        <w:tc>
          <w:tcPr>
            <w:tcW w:type="dxa" w:w="1344"/>
          </w:tcPr>
          <w:p w14:paraId="25370000">
            <w:pPr>
              <w:rPr>
                <w:sz w:val="16"/>
              </w:rPr>
            </w:pPr>
            <w:r>
              <w:rPr>
                <w:sz w:val="16"/>
              </w:rPr>
              <w:t> </w:t>
            </w:r>
          </w:p>
        </w:tc>
        <w:tc>
          <w:tcPr>
            <w:tcW w:type="dxa" w:w="1515"/>
          </w:tcPr>
          <w:p w14:paraId="26370000">
            <w:pPr>
              <w:rPr>
                <w:sz w:val="16"/>
              </w:rPr>
            </w:pPr>
          </w:p>
        </w:tc>
        <w:tc>
          <w:tcPr>
            <w:tcW w:type="dxa" w:w="1896"/>
          </w:tcPr>
          <w:p w14:paraId="27370000">
            <w:pPr>
              <w:rPr>
                <w:sz w:val="16"/>
              </w:rPr>
            </w:pPr>
            <w:r>
              <w:rPr>
                <w:sz w:val="16"/>
              </w:rPr>
              <w:t> </w:t>
            </w:r>
          </w:p>
        </w:tc>
        <w:tc>
          <w:tcPr>
            <w:tcW w:type="dxa" w:w="2256"/>
          </w:tcPr>
          <w:p w14:paraId="28370000">
            <w:pPr>
              <w:rPr>
                <w:sz w:val="16"/>
              </w:rPr>
            </w:pPr>
            <w:r>
              <w:rPr>
                <w:sz w:val="16"/>
              </w:rPr>
              <w:t> </w:t>
            </w:r>
          </w:p>
        </w:tc>
      </w:tr>
    </w:tbl>
    <w:p w14:paraId="29370000"/>
    <w:p w14:paraId="2A370000">
      <w:pPr>
        <w:rPr>
          <w:sz w:val="26"/>
        </w:rPr>
      </w:pPr>
      <w:r>
        <w:rPr>
          <w:sz w:val="16"/>
        </w:rPr>
        <w:t>*</w:t>
      </w:r>
      <w:r>
        <w:rPr>
          <w:sz w:val="20"/>
        </w:rPr>
        <w:t xml:space="preserve"> Вид расходов определяется по таблице из сметы расходов на реализацию проекта (приложение № 5 к договору).</w:t>
      </w:r>
    </w:p>
    <w:p w14:paraId="2B370000">
      <w:pPr>
        <w:rPr>
          <w:sz w:val="20"/>
        </w:rPr>
      </w:pPr>
      <w:r>
        <w:rPr>
          <w:sz w:val="20"/>
        </w:rPr>
        <w:t>** Код источника финансового обеспечения реализации проекта определяется в соответствии со сметой Описания проекта</w:t>
      </w:r>
      <w:r>
        <w:rPr>
          <w:sz w:val="20"/>
        </w:rPr>
        <w:t xml:space="preserve"> </w:t>
      </w:r>
    </w:p>
    <w:p w14:paraId="2C370000">
      <w:pPr>
        <w:rPr>
          <w:sz w:val="26"/>
        </w:rPr>
      </w:pPr>
    </w:p>
    <w:p w14:paraId="2D370000">
      <w:r>
        <w:t>III</w:t>
      </w:r>
      <w:r>
        <w:t>. Использование Вклада (в рублях)</w:t>
      </w:r>
    </w:p>
    <w:p w14:paraId="2E370000"/>
    <w:tbl>
      <w:tblPr>
        <w:tblStyle w:val="Style_3"/>
        <w:tblLayout w:type="fixed"/>
      </w:tblPr>
      <w:tblGrid>
        <w:gridCol w:w="6420"/>
        <w:gridCol w:w="3880"/>
        <w:gridCol w:w="3587"/>
      </w:tblGrid>
      <w:tr>
        <w:trPr>
          <w:trHeight w:hRule="atLeast" w:val="360"/>
        </w:trPr>
        <w:tc>
          <w:tcPr>
            <w:tcW w:type="dxa" w:w="6420"/>
            <w:vMerge w:val="restart"/>
            <w:tcBorders>
              <w:top w:color="000000" w:sz="4" w:val="single"/>
              <w:left w:color="000000" w:sz="4" w:val="single"/>
              <w:bottom w:color="000000" w:sz="4" w:val="single"/>
              <w:right w:color="000000" w:sz="4" w:val="single"/>
            </w:tcBorders>
            <w:shd w:fill="auto" w:val="clear"/>
            <w:vAlign w:val="center"/>
          </w:tcPr>
          <w:p w14:paraId="2F370000">
            <w:r>
              <w:t>Полученная сумма Вклада</w:t>
            </w:r>
          </w:p>
        </w:tc>
        <w:tc>
          <w:tcPr>
            <w:tcW w:type="dxa" w:w="3880"/>
            <w:tcBorders>
              <w:top w:color="000000" w:sz="4" w:val="single"/>
              <w:left w:sz="4" w:val="nil"/>
              <w:bottom w:color="000000" w:sz="4" w:val="single"/>
              <w:right w:color="000000" w:sz="4" w:val="single"/>
            </w:tcBorders>
            <w:shd w:fill="auto" w:val="clear"/>
            <w:vAlign w:val="center"/>
          </w:tcPr>
          <w:p w14:paraId="30370000">
            <w:r>
              <w:t>всего (нарастающим итогом)</w:t>
            </w:r>
          </w:p>
        </w:tc>
        <w:tc>
          <w:tcPr>
            <w:tcW w:type="dxa" w:w="3587"/>
            <w:tcBorders>
              <w:top w:color="000000" w:sz="4" w:val="single"/>
              <w:left w:sz="4" w:val="nil"/>
              <w:bottom w:color="000000" w:sz="4" w:val="single"/>
              <w:right w:color="000000" w:sz="4" w:val="single"/>
            </w:tcBorders>
          </w:tcPr>
          <w:p w14:paraId="31370000"/>
        </w:tc>
      </w:tr>
      <w:tr>
        <w:trPr>
          <w:trHeight w:hRule="atLeast" w:val="360"/>
        </w:trPr>
        <w:tc>
          <w:tcPr>
            <w:tcW w:type="dxa" w:w="642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880"/>
            <w:tcBorders>
              <w:top w:sz="4" w:val="nil"/>
              <w:left w:sz="4" w:val="nil"/>
              <w:bottom w:color="000000" w:sz="4" w:val="single"/>
              <w:right w:color="000000" w:sz="4" w:val="single"/>
            </w:tcBorders>
            <w:shd w:fill="FFFFFF" w:val="clear"/>
            <w:vAlign w:val="center"/>
          </w:tcPr>
          <w:p w14:paraId="32370000">
            <w:r>
              <w:t>в том числе в отчётном году</w:t>
            </w:r>
          </w:p>
        </w:tc>
        <w:tc>
          <w:tcPr>
            <w:tcW w:type="dxa" w:w="3587"/>
            <w:tcBorders>
              <w:top w:sz="4" w:val="nil"/>
              <w:left w:sz="4" w:val="nil"/>
              <w:bottom w:color="000000" w:sz="4" w:val="single"/>
              <w:right w:color="000000" w:sz="4" w:val="single"/>
            </w:tcBorders>
            <w:shd w:fill="FFFFFF" w:val="clear"/>
          </w:tcPr>
          <w:p w14:paraId="33370000"/>
        </w:tc>
      </w:tr>
      <w:tr>
        <w:trPr>
          <w:trHeight w:hRule="atLeast" w:val="256"/>
        </w:trPr>
        <w:tc>
          <w:tcPr>
            <w:tcW w:type="dxa" w:w="6420"/>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3880"/>
            <w:tcBorders>
              <w:top w:sz="4" w:val="nil"/>
              <w:left w:sz="4" w:val="nil"/>
              <w:bottom w:color="000000" w:sz="4" w:val="single"/>
              <w:right w:color="000000" w:sz="4" w:val="single"/>
            </w:tcBorders>
            <w:shd w:fill="FFFFFF" w:val="clear"/>
            <w:vAlign w:val="center"/>
          </w:tcPr>
          <w:p w14:paraId="34370000">
            <w:r>
              <w:t>в том числе за отчетный период</w:t>
            </w:r>
          </w:p>
        </w:tc>
        <w:tc>
          <w:tcPr>
            <w:tcW w:type="dxa" w:w="3587"/>
            <w:tcBorders>
              <w:top w:sz="4" w:val="nil"/>
              <w:left w:sz="4" w:val="nil"/>
              <w:bottom w:color="000000" w:sz="4" w:val="single"/>
              <w:right w:color="000000" w:sz="4" w:val="single"/>
            </w:tcBorders>
            <w:shd w:fill="FFFFFF" w:val="clear"/>
          </w:tcPr>
          <w:p w14:paraId="35370000"/>
        </w:tc>
      </w:tr>
      <w:tr>
        <w:trPr>
          <w:trHeight w:hRule="atLeast" w:val="360"/>
        </w:trPr>
        <w:tc>
          <w:tcPr>
            <w:tcW w:type="dxa" w:w="6420"/>
            <w:vMerge w:val="restart"/>
            <w:tcBorders>
              <w:top w:sz="4" w:val="nil"/>
              <w:left w:color="000000" w:sz="4" w:val="single"/>
              <w:bottom w:color="000000" w:sz="4" w:val="single"/>
              <w:right w:color="000000" w:sz="4" w:val="single"/>
            </w:tcBorders>
            <w:shd w:fill="auto" w:val="clear"/>
            <w:vAlign w:val="center"/>
          </w:tcPr>
          <w:p w14:paraId="36370000">
            <w:r>
              <w:t>Сумма Вклада, использованная по целевому назначению</w:t>
            </w:r>
          </w:p>
        </w:tc>
        <w:tc>
          <w:tcPr>
            <w:tcW w:type="dxa" w:w="3880"/>
            <w:tcBorders>
              <w:top w:sz="4" w:val="nil"/>
              <w:left w:sz="4" w:val="nil"/>
              <w:bottom w:color="000000" w:sz="4" w:val="single"/>
              <w:right w:color="000000" w:sz="4" w:val="single"/>
            </w:tcBorders>
            <w:shd w:fill="FFFFFF" w:val="clear"/>
            <w:vAlign w:val="center"/>
          </w:tcPr>
          <w:p w14:paraId="37370000">
            <w:r>
              <w:t>всего (нарастающим итогом)</w:t>
            </w:r>
          </w:p>
        </w:tc>
        <w:tc>
          <w:tcPr>
            <w:tcW w:type="dxa" w:w="3587"/>
            <w:tcBorders>
              <w:top w:sz="4" w:val="nil"/>
              <w:left w:sz="4" w:val="nil"/>
              <w:bottom w:color="000000" w:sz="4" w:val="single"/>
              <w:right w:color="000000" w:sz="4" w:val="single"/>
            </w:tcBorders>
            <w:shd w:fill="FFFFFF" w:val="clear"/>
          </w:tcPr>
          <w:p w14:paraId="38370000"/>
        </w:tc>
      </w:tr>
      <w:tr>
        <w:trPr>
          <w:trHeight w:hRule="atLeast" w:val="360"/>
        </w:trPr>
        <w:tc>
          <w:tcPr>
            <w:tcW w:type="dxa" w:w="6420"/>
            <w:gridSpan w:val="1"/>
            <w:vMerge w:val="continue"/>
            <w:tcBorders>
              <w:top w:sz="4" w:val="nil"/>
              <w:left w:color="000000" w:sz="4" w:val="single"/>
              <w:bottom w:color="000000" w:sz="4" w:val="single"/>
              <w:right w:color="000000" w:sz="4" w:val="single"/>
            </w:tcBorders>
            <w:shd w:fill="auto" w:val="clear"/>
            <w:vAlign w:val="center"/>
          </w:tcPr>
          <w:p/>
        </w:tc>
        <w:tc>
          <w:tcPr>
            <w:tcW w:type="dxa" w:w="3880"/>
            <w:tcBorders>
              <w:top w:sz="4" w:val="nil"/>
              <w:left w:sz="4" w:val="nil"/>
              <w:bottom w:color="000000" w:sz="4" w:val="single"/>
              <w:right w:color="000000" w:sz="4" w:val="single"/>
            </w:tcBorders>
            <w:shd w:fill="FFFFFF" w:val="clear"/>
            <w:vAlign w:val="center"/>
          </w:tcPr>
          <w:p w14:paraId="39370000">
            <w:r>
              <w:t xml:space="preserve">в том числе в отчётном году </w:t>
            </w:r>
          </w:p>
        </w:tc>
        <w:tc>
          <w:tcPr>
            <w:tcW w:type="dxa" w:w="3587"/>
            <w:tcBorders>
              <w:top w:sz="4" w:val="nil"/>
              <w:left w:sz="4" w:val="nil"/>
              <w:bottom w:color="000000" w:sz="4" w:val="single"/>
              <w:right w:color="000000" w:sz="4" w:val="single"/>
            </w:tcBorders>
            <w:shd w:fill="FFFFFF" w:val="clear"/>
          </w:tcPr>
          <w:p w14:paraId="3A370000"/>
        </w:tc>
      </w:tr>
      <w:tr>
        <w:trPr>
          <w:trHeight w:hRule="atLeast" w:val="214"/>
        </w:trPr>
        <w:tc>
          <w:tcPr>
            <w:tcW w:type="dxa" w:w="6420"/>
            <w:gridSpan w:val="1"/>
            <w:vMerge w:val="continue"/>
            <w:tcBorders>
              <w:top w:sz="4" w:val="nil"/>
              <w:left w:color="000000" w:sz="4" w:val="single"/>
              <w:bottom w:color="000000" w:sz="4" w:val="single"/>
              <w:right w:color="000000" w:sz="4" w:val="single"/>
            </w:tcBorders>
            <w:shd w:fill="auto" w:val="clear"/>
            <w:vAlign w:val="center"/>
          </w:tcPr>
          <w:p/>
        </w:tc>
        <w:tc>
          <w:tcPr>
            <w:tcW w:type="dxa" w:w="3880"/>
            <w:tcBorders>
              <w:top w:sz="4" w:val="nil"/>
              <w:left w:sz="4" w:val="nil"/>
              <w:bottom w:color="000000" w:sz="4" w:val="single"/>
              <w:right w:color="000000" w:sz="4" w:val="single"/>
            </w:tcBorders>
            <w:shd w:fill="FFFFFF" w:val="clear"/>
            <w:vAlign w:val="center"/>
          </w:tcPr>
          <w:p w14:paraId="3B370000">
            <w:r>
              <w:t>в том числе за отчетный период</w:t>
            </w:r>
          </w:p>
        </w:tc>
        <w:tc>
          <w:tcPr>
            <w:tcW w:type="dxa" w:w="3587"/>
            <w:tcBorders>
              <w:top w:sz="4" w:val="nil"/>
              <w:left w:sz="4" w:val="nil"/>
              <w:bottom w:color="000000" w:sz="4" w:val="single"/>
              <w:right w:color="000000" w:sz="4" w:val="single"/>
            </w:tcBorders>
            <w:shd w:fill="FFFFFF" w:val="clear"/>
          </w:tcPr>
          <w:p w14:paraId="3C370000"/>
        </w:tc>
      </w:tr>
      <w:tr>
        <w:trPr>
          <w:trHeight w:hRule="atLeast" w:val="218"/>
        </w:trPr>
        <w:tc>
          <w:tcPr>
            <w:tcW w:type="dxa" w:w="6420"/>
            <w:vMerge w:val="restart"/>
            <w:tcBorders>
              <w:top w:sz="4" w:val="nil"/>
              <w:left w:color="000000" w:sz="4" w:val="single"/>
              <w:bottom w:color="000000" w:sz="4" w:val="single"/>
              <w:right w:color="000000" w:sz="4" w:val="single"/>
            </w:tcBorders>
            <w:shd w:fill="auto" w:val="clear"/>
            <w:vAlign w:val="center"/>
          </w:tcPr>
          <w:p w14:paraId="3D370000">
            <w:r>
              <w:t>Сумма Вклада, оставшаяся у получателя на конец отчетного периода</w:t>
            </w:r>
          </w:p>
        </w:tc>
        <w:tc>
          <w:tcPr>
            <w:tcW w:type="dxa" w:w="3880"/>
            <w:tcBorders>
              <w:top w:sz="4" w:val="nil"/>
              <w:left w:sz="4" w:val="nil"/>
              <w:bottom w:color="000000" w:sz="4" w:val="single"/>
              <w:right w:color="000000" w:sz="4" w:val="single"/>
            </w:tcBorders>
            <w:shd w:fill="FFFFFF" w:val="clear"/>
            <w:vAlign w:val="center"/>
          </w:tcPr>
          <w:p w14:paraId="3E370000">
            <w:r>
              <w:t>всего</w:t>
            </w:r>
          </w:p>
        </w:tc>
        <w:tc>
          <w:tcPr>
            <w:tcW w:type="dxa" w:w="3587"/>
            <w:tcBorders>
              <w:top w:sz="4" w:val="nil"/>
              <w:left w:sz="4" w:val="nil"/>
              <w:bottom w:color="000000" w:sz="4" w:val="single"/>
              <w:right w:color="000000" w:sz="4" w:val="single"/>
            </w:tcBorders>
            <w:shd w:fill="FFFFFF" w:val="clear"/>
          </w:tcPr>
          <w:p w14:paraId="3F370000"/>
        </w:tc>
      </w:tr>
      <w:tr>
        <w:trPr>
          <w:trHeight w:hRule="atLeast" w:val="735"/>
        </w:trPr>
        <w:tc>
          <w:tcPr>
            <w:tcW w:type="dxa" w:w="6420"/>
            <w:gridSpan w:val="1"/>
            <w:vMerge w:val="continue"/>
            <w:tcBorders>
              <w:top w:sz="4" w:val="nil"/>
              <w:left w:color="000000" w:sz="4" w:val="single"/>
              <w:bottom w:color="000000" w:sz="4" w:val="single"/>
              <w:right w:color="000000" w:sz="4" w:val="single"/>
            </w:tcBorders>
            <w:shd w:fill="auto" w:val="clear"/>
            <w:vAlign w:val="center"/>
          </w:tcPr>
          <w:p/>
        </w:tc>
        <w:tc>
          <w:tcPr>
            <w:tcW w:type="dxa" w:w="3880"/>
            <w:tcBorders>
              <w:top w:sz="4" w:val="nil"/>
              <w:left w:sz="4" w:val="nil"/>
              <w:bottom w:color="000000" w:sz="4" w:val="single"/>
              <w:right w:color="000000" w:sz="4" w:val="single"/>
            </w:tcBorders>
            <w:shd w:fill="FFFFFF" w:val="clear"/>
            <w:vAlign w:val="center"/>
          </w:tcPr>
          <w:p w14:paraId="40370000">
            <w:r>
              <w:t xml:space="preserve">в том числе в рамках средств, полученных в предшествующие отчётные годы </w:t>
            </w:r>
          </w:p>
        </w:tc>
        <w:tc>
          <w:tcPr>
            <w:tcW w:type="dxa" w:w="3587"/>
            <w:tcBorders>
              <w:top w:sz="4" w:val="nil"/>
              <w:left w:sz="4" w:val="nil"/>
              <w:bottom w:color="000000" w:sz="4" w:val="single"/>
              <w:right w:color="000000" w:sz="4" w:val="single"/>
            </w:tcBorders>
            <w:shd w:fill="FFFFFF" w:val="clear"/>
          </w:tcPr>
          <w:p w14:paraId="41370000"/>
        </w:tc>
      </w:tr>
      <w:tr>
        <w:trPr>
          <w:trHeight w:hRule="atLeast" w:val="360"/>
        </w:trPr>
        <w:tc>
          <w:tcPr>
            <w:tcW w:type="dxa" w:w="6420"/>
            <w:gridSpan w:val="1"/>
            <w:vMerge w:val="continue"/>
            <w:tcBorders>
              <w:top w:sz="4" w:val="nil"/>
              <w:left w:color="000000" w:sz="4" w:val="single"/>
              <w:bottom w:color="000000" w:sz="4" w:val="single"/>
              <w:right w:color="000000" w:sz="4" w:val="single"/>
            </w:tcBorders>
            <w:shd w:fill="auto" w:val="clear"/>
            <w:vAlign w:val="center"/>
          </w:tcPr>
          <w:p/>
        </w:tc>
        <w:tc>
          <w:tcPr>
            <w:tcW w:type="dxa" w:w="3880"/>
            <w:tcBorders>
              <w:top w:sz="4" w:val="nil"/>
              <w:left w:sz="4" w:val="nil"/>
              <w:bottom w:color="000000" w:sz="4" w:val="single"/>
              <w:right w:color="000000" w:sz="4" w:val="single"/>
            </w:tcBorders>
            <w:shd w:fill="FFFFFF" w:val="clear"/>
            <w:vAlign w:val="bottom"/>
          </w:tcPr>
          <w:p w14:paraId="42370000">
            <w:r>
              <w:t>в том числе за отчётный год</w:t>
            </w:r>
          </w:p>
        </w:tc>
        <w:tc>
          <w:tcPr>
            <w:tcW w:type="dxa" w:w="3587"/>
            <w:tcBorders>
              <w:top w:sz="4" w:val="nil"/>
              <w:left w:sz="4" w:val="nil"/>
              <w:bottom w:color="000000" w:sz="4" w:val="single"/>
              <w:right w:color="000000" w:sz="4" w:val="single"/>
            </w:tcBorders>
            <w:shd w:fill="FFFFFF" w:val="clear"/>
          </w:tcPr>
          <w:p w14:paraId="43370000"/>
        </w:tc>
      </w:tr>
    </w:tbl>
    <w:p w14:paraId="44370000"/>
    <w:p w14:paraId="45370000">
      <w:r>
        <w:t>Комментарий:</w:t>
      </w:r>
    </w:p>
    <w:p w14:paraId="46370000"/>
    <w:tbl>
      <w:tblPr>
        <w:tblStyle w:val="Style_29"/>
        <w:tblLayout w:type="fixed"/>
      </w:tblPr>
      <w:tblGrid>
        <w:gridCol w:w="13948"/>
      </w:tblGrid>
      <w:tr>
        <w:tc>
          <w:tcPr>
            <w:tcW w:type="dxa" w:w="13948"/>
          </w:tcPr>
          <w:p/>
        </w:tc>
      </w:tr>
    </w:tbl>
    <w:p w14:paraId="47370000"/>
    <w:p w14:paraId="48370000">
      <w:r>
        <w:t>IV</w:t>
      </w:r>
      <w:r>
        <w:t>. Привлекаемые внебюджетные источники финансового обеспечения реализации проекта (в рублях)</w:t>
      </w:r>
    </w:p>
    <w:p w14:paraId="49370000">
      <w:pPr>
        <w:rPr>
          <w:sz w:val="26"/>
        </w:rPr>
      </w:pPr>
    </w:p>
    <w:tbl>
      <w:tblPr>
        <w:tblStyle w:val="Style_29"/>
        <w:tblLayout w:type="fixed"/>
      </w:tblPr>
      <w:tblGrid>
        <w:gridCol w:w="6520"/>
        <w:gridCol w:w="4220"/>
        <w:gridCol w:w="3147"/>
      </w:tblGrid>
      <w:tr>
        <w:trPr>
          <w:trHeight w:hRule="atLeast" w:val="330"/>
        </w:trPr>
        <w:tc>
          <w:tcPr>
            <w:tcW w:type="dxa" w:w="6520"/>
            <w:vMerge w:val="restart"/>
          </w:tcPr>
          <w:p w14:paraId="4A370000">
            <w:r>
              <w:t>Привлекаемые внебюджетные источники обеспечения реализации проекта</w:t>
            </w:r>
          </w:p>
        </w:tc>
        <w:tc>
          <w:tcPr>
            <w:tcW w:type="dxa" w:w="4220"/>
          </w:tcPr>
          <w:p w14:paraId="4B370000">
            <w:r>
              <w:t>всего (нарастающим итогом)</w:t>
            </w:r>
          </w:p>
        </w:tc>
        <w:tc>
          <w:tcPr>
            <w:tcW w:type="dxa" w:w="3147"/>
          </w:tcPr>
          <w:p/>
        </w:tc>
      </w:tr>
      <w:tr>
        <w:trPr>
          <w:trHeight w:hRule="atLeast" w:val="360"/>
        </w:trPr>
        <w:tc>
          <w:tcPr>
            <w:tcW w:type="dxa" w:w="6520"/>
            <w:gridSpan w:val="1"/>
            <w:vMerge w:val="continue"/>
          </w:tcPr>
          <w:p/>
        </w:tc>
        <w:tc>
          <w:tcPr>
            <w:tcW w:type="dxa" w:w="4220"/>
          </w:tcPr>
          <w:p w14:paraId="4C370000">
            <w:r>
              <w:t>в том числе в отчётном году</w:t>
            </w:r>
          </w:p>
        </w:tc>
        <w:tc>
          <w:tcPr>
            <w:tcW w:type="dxa" w:w="3147"/>
          </w:tcPr>
          <w:p/>
        </w:tc>
      </w:tr>
      <w:tr>
        <w:trPr>
          <w:trHeight w:hRule="atLeast" w:val="360"/>
        </w:trPr>
        <w:tc>
          <w:tcPr>
            <w:tcW w:type="dxa" w:w="6520"/>
            <w:gridSpan w:val="1"/>
            <w:vMerge w:val="continue"/>
          </w:tcPr>
          <w:p/>
        </w:tc>
        <w:tc>
          <w:tcPr>
            <w:tcW w:type="dxa" w:w="4220"/>
          </w:tcPr>
          <w:p w14:paraId="4D370000">
            <w:r>
              <w:t>в том числе за отчетный период</w:t>
            </w:r>
          </w:p>
        </w:tc>
        <w:tc>
          <w:tcPr>
            <w:tcW w:type="dxa" w:w="3147"/>
          </w:tcPr>
          <w:p/>
        </w:tc>
      </w:tr>
      <w:tr>
        <w:trPr>
          <w:trHeight w:hRule="atLeast" w:val="360"/>
        </w:trPr>
        <w:tc>
          <w:tcPr>
            <w:tcW w:type="dxa" w:w="6520"/>
            <w:vMerge w:val="restart"/>
          </w:tcPr>
          <w:p w14:paraId="4E370000">
            <w:r>
              <w:t xml:space="preserve">В том числе привлекаемые заемные средства </w:t>
            </w:r>
          </w:p>
        </w:tc>
        <w:tc>
          <w:tcPr>
            <w:tcW w:type="dxa" w:w="4220"/>
          </w:tcPr>
          <w:p w14:paraId="4F370000">
            <w:r>
              <w:t>всего (нарастающим итогом)</w:t>
            </w:r>
          </w:p>
        </w:tc>
        <w:tc>
          <w:tcPr>
            <w:tcW w:type="dxa" w:w="3147"/>
          </w:tcPr>
          <w:p/>
        </w:tc>
      </w:tr>
      <w:tr>
        <w:trPr>
          <w:trHeight w:hRule="atLeast" w:val="360"/>
        </w:trPr>
        <w:tc>
          <w:tcPr>
            <w:tcW w:type="dxa" w:w="6520"/>
            <w:gridSpan w:val="1"/>
            <w:vMerge w:val="continue"/>
          </w:tcPr>
          <w:p/>
        </w:tc>
        <w:tc>
          <w:tcPr>
            <w:tcW w:type="dxa" w:w="4220"/>
          </w:tcPr>
          <w:p w14:paraId="50370000">
            <w:r>
              <w:t>в том числе в отчётном году</w:t>
            </w:r>
          </w:p>
        </w:tc>
        <w:tc>
          <w:tcPr>
            <w:tcW w:type="dxa" w:w="3147"/>
          </w:tcPr>
          <w:p/>
        </w:tc>
      </w:tr>
      <w:tr>
        <w:trPr>
          <w:trHeight w:hRule="atLeast" w:val="247"/>
        </w:trPr>
        <w:tc>
          <w:tcPr>
            <w:tcW w:type="dxa" w:w="6520"/>
            <w:gridSpan w:val="1"/>
            <w:vMerge w:val="continue"/>
          </w:tcPr>
          <w:p/>
        </w:tc>
        <w:tc>
          <w:tcPr>
            <w:tcW w:type="dxa" w:w="4220"/>
          </w:tcPr>
          <w:p w14:paraId="51370000">
            <w:r>
              <w:t>в том числе за отчетный период</w:t>
            </w:r>
          </w:p>
        </w:tc>
        <w:tc>
          <w:tcPr>
            <w:tcW w:type="dxa" w:w="3147"/>
          </w:tcPr>
          <w:p/>
        </w:tc>
      </w:tr>
      <w:tr>
        <w:trPr>
          <w:trHeight w:hRule="atLeast" w:val="360"/>
        </w:trPr>
        <w:tc>
          <w:tcPr>
            <w:tcW w:type="dxa" w:w="6520"/>
            <w:vMerge w:val="restart"/>
          </w:tcPr>
          <w:p w14:paraId="52370000">
            <w:r>
              <w:t>В том числе привлекаемые средства (софинансирование)</w:t>
            </w:r>
          </w:p>
        </w:tc>
        <w:tc>
          <w:tcPr>
            <w:tcW w:type="dxa" w:w="4220"/>
          </w:tcPr>
          <w:p w14:paraId="53370000">
            <w:r>
              <w:t>всего (нарастающим итогом)</w:t>
            </w:r>
          </w:p>
        </w:tc>
        <w:tc>
          <w:tcPr>
            <w:tcW w:type="dxa" w:w="3147"/>
          </w:tcPr>
          <w:p/>
        </w:tc>
      </w:tr>
      <w:tr>
        <w:trPr>
          <w:trHeight w:hRule="atLeast" w:val="360"/>
        </w:trPr>
        <w:tc>
          <w:tcPr>
            <w:tcW w:type="dxa" w:w="6520"/>
            <w:gridSpan w:val="1"/>
            <w:vMerge w:val="continue"/>
          </w:tcPr>
          <w:p/>
        </w:tc>
        <w:tc>
          <w:tcPr>
            <w:tcW w:type="dxa" w:w="4220"/>
          </w:tcPr>
          <w:p w14:paraId="54370000">
            <w:r>
              <w:t>в том числе в отчётном году</w:t>
            </w:r>
          </w:p>
        </w:tc>
        <w:tc>
          <w:tcPr>
            <w:tcW w:type="dxa" w:w="3147"/>
          </w:tcPr>
          <w:p/>
        </w:tc>
      </w:tr>
      <w:tr>
        <w:trPr>
          <w:trHeight w:hRule="atLeast" w:val="120"/>
        </w:trPr>
        <w:tc>
          <w:tcPr>
            <w:tcW w:type="dxa" w:w="6520"/>
            <w:gridSpan w:val="1"/>
            <w:vMerge w:val="continue"/>
          </w:tcPr>
          <w:p/>
        </w:tc>
        <w:tc>
          <w:tcPr>
            <w:tcW w:type="dxa" w:w="4220"/>
          </w:tcPr>
          <w:p w14:paraId="55370000">
            <w:r>
              <w:t>в том числе за отчетный период</w:t>
            </w:r>
          </w:p>
        </w:tc>
        <w:tc>
          <w:tcPr>
            <w:tcW w:type="dxa" w:w="3147"/>
          </w:tcPr>
          <w:p/>
        </w:tc>
      </w:tr>
      <w:tr>
        <w:trPr>
          <w:trHeight w:hRule="atLeast" w:val="360"/>
        </w:trPr>
        <w:tc>
          <w:tcPr>
            <w:tcW w:type="dxa" w:w="6520"/>
            <w:vMerge w:val="restart"/>
          </w:tcPr>
          <w:p w14:paraId="56370000">
            <w:r>
              <w:t xml:space="preserve">В том числе выплаты по привлеченным заемным средствам </w:t>
            </w:r>
          </w:p>
        </w:tc>
        <w:tc>
          <w:tcPr>
            <w:tcW w:type="dxa" w:w="4220"/>
          </w:tcPr>
          <w:p w14:paraId="57370000">
            <w:r>
              <w:t>всего (нарастающим итогом)</w:t>
            </w:r>
          </w:p>
        </w:tc>
        <w:tc>
          <w:tcPr>
            <w:tcW w:type="dxa" w:w="3147"/>
          </w:tcPr>
          <w:p/>
        </w:tc>
      </w:tr>
      <w:tr>
        <w:trPr>
          <w:trHeight w:hRule="atLeast" w:val="360"/>
        </w:trPr>
        <w:tc>
          <w:tcPr>
            <w:tcW w:type="dxa" w:w="6520"/>
            <w:gridSpan w:val="1"/>
            <w:vMerge w:val="continue"/>
          </w:tcPr>
          <w:p/>
        </w:tc>
        <w:tc>
          <w:tcPr>
            <w:tcW w:type="dxa" w:w="4220"/>
          </w:tcPr>
          <w:p w14:paraId="58370000">
            <w:r>
              <w:t>в том числе в отчётном году</w:t>
            </w:r>
          </w:p>
        </w:tc>
        <w:tc>
          <w:tcPr>
            <w:tcW w:type="dxa" w:w="3147"/>
          </w:tcPr>
          <w:p/>
        </w:tc>
      </w:tr>
      <w:tr>
        <w:trPr>
          <w:trHeight w:hRule="atLeast" w:val="292"/>
        </w:trPr>
        <w:tc>
          <w:tcPr>
            <w:tcW w:type="dxa" w:w="6520"/>
            <w:gridSpan w:val="1"/>
            <w:vMerge w:val="continue"/>
          </w:tcPr>
          <w:p/>
        </w:tc>
        <w:tc>
          <w:tcPr>
            <w:tcW w:type="dxa" w:w="4220"/>
          </w:tcPr>
          <w:p w14:paraId="59370000">
            <w:r>
              <w:t>в том числе за отчетный период</w:t>
            </w:r>
          </w:p>
        </w:tc>
        <w:tc>
          <w:tcPr>
            <w:tcW w:type="dxa" w:w="3147"/>
          </w:tcPr>
          <w:p/>
        </w:tc>
      </w:tr>
      <w:tr>
        <w:trPr>
          <w:trHeight w:hRule="atLeast" w:val="330"/>
        </w:trPr>
        <w:tc>
          <w:tcPr>
            <w:tcW w:type="dxa" w:w="6520"/>
            <w:vMerge w:val="restart"/>
          </w:tcPr>
          <w:p w14:paraId="5A370000">
            <w:r>
              <w:t xml:space="preserve">В том числе выплаты по привлеченным средствам (софинансирование) </w:t>
            </w:r>
          </w:p>
        </w:tc>
        <w:tc>
          <w:tcPr>
            <w:tcW w:type="dxa" w:w="4220"/>
          </w:tcPr>
          <w:p w14:paraId="5B370000">
            <w:r>
              <w:t>всего (нарастающим итогом)</w:t>
            </w:r>
          </w:p>
        </w:tc>
        <w:tc>
          <w:tcPr>
            <w:tcW w:type="dxa" w:w="3147"/>
          </w:tcPr>
          <w:p/>
        </w:tc>
      </w:tr>
      <w:tr>
        <w:trPr>
          <w:trHeight w:hRule="atLeast" w:val="360"/>
        </w:trPr>
        <w:tc>
          <w:tcPr>
            <w:tcW w:type="dxa" w:w="6520"/>
            <w:gridSpan w:val="1"/>
            <w:vMerge w:val="continue"/>
          </w:tcPr>
          <w:p/>
        </w:tc>
        <w:tc>
          <w:tcPr>
            <w:tcW w:type="dxa" w:w="4220"/>
          </w:tcPr>
          <w:p w14:paraId="5C370000">
            <w:r>
              <w:t>в том числе в отчётном году</w:t>
            </w:r>
          </w:p>
        </w:tc>
        <w:tc>
          <w:tcPr>
            <w:tcW w:type="dxa" w:w="3147"/>
          </w:tcPr>
          <w:p w14:paraId="5D370000">
            <w:r>
              <w:t> </w:t>
            </w:r>
          </w:p>
        </w:tc>
      </w:tr>
      <w:tr>
        <w:trPr>
          <w:trHeight w:hRule="atLeast" w:val="208"/>
        </w:trPr>
        <w:tc>
          <w:tcPr>
            <w:tcW w:type="dxa" w:w="6520"/>
            <w:gridSpan w:val="1"/>
            <w:vMerge w:val="continue"/>
          </w:tcPr>
          <w:p/>
        </w:tc>
        <w:tc>
          <w:tcPr>
            <w:tcW w:type="dxa" w:w="4220"/>
          </w:tcPr>
          <w:p w14:paraId="5E370000">
            <w:r>
              <w:t>в том числе за отчетный период</w:t>
            </w:r>
          </w:p>
        </w:tc>
        <w:tc>
          <w:tcPr>
            <w:tcW w:type="dxa" w:w="3147"/>
          </w:tcPr>
          <w:p w14:paraId="5F370000">
            <w:r>
              <w:t> </w:t>
            </w:r>
          </w:p>
        </w:tc>
      </w:tr>
    </w:tbl>
    <w:p w14:paraId="60370000">
      <w:pPr>
        <w:rPr>
          <w:sz w:val="26"/>
        </w:rPr>
      </w:pPr>
    </w:p>
    <w:p w14:paraId="61370000">
      <w:pPr>
        <w:rPr>
          <w:sz w:val="26"/>
        </w:rPr>
      </w:pPr>
      <w:r>
        <w:rPr>
          <w:sz w:val="26"/>
        </w:rPr>
        <w:t>Комментарий:</w:t>
      </w:r>
    </w:p>
    <w:p w14:paraId="62370000">
      <w:pPr>
        <w:rPr>
          <w:sz w:val="26"/>
        </w:rPr>
      </w:pPr>
    </w:p>
    <w:tbl>
      <w:tblPr>
        <w:tblStyle w:val="Style_29"/>
        <w:tblLayout w:type="fixed"/>
      </w:tblPr>
      <w:tblGrid>
        <w:gridCol w:w="13948"/>
      </w:tblGrid>
      <w:tr>
        <w:tc>
          <w:tcPr>
            <w:tcW w:type="dxa" w:w="13948"/>
          </w:tcPr>
          <w:p w14:paraId="63370000">
            <w:pPr>
              <w:rPr>
                <w:sz w:val="26"/>
              </w:rPr>
            </w:pPr>
          </w:p>
        </w:tc>
      </w:tr>
    </w:tbl>
    <w:p w14:paraId="64370000">
      <w:pPr>
        <w:rPr>
          <w:sz w:val="26"/>
        </w:rPr>
      </w:pPr>
    </w:p>
    <w:p w14:paraId="65370000">
      <w:r>
        <w:t>Достоверность и полноту сведений, приведенных в настоящем отчете, подтверждаю.</w:t>
      </w:r>
    </w:p>
    <w:p w14:paraId="66370000">
      <w:pPr>
        <w:rPr>
          <w:sz w:val="22"/>
        </w:rPr>
      </w:pPr>
    </w:p>
    <w:p w14:paraId="67370000">
      <w:pPr>
        <w:rPr>
          <w:sz w:val="22"/>
        </w:rPr>
      </w:pPr>
    </w:p>
    <w:tbl>
      <w:tblPr>
        <w:tblStyle w:val="Style_3"/>
        <w:tblLayout w:type="fixed"/>
      </w:tblPr>
      <w:tblGrid>
        <w:gridCol w:w="3284"/>
        <w:gridCol w:w="236"/>
        <w:gridCol w:w="2813"/>
        <w:gridCol w:w="236"/>
        <w:gridCol w:w="3285"/>
      </w:tblGrid>
      <w:tr>
        <w:tc>
          <w:tcPr>
            <w:tcW w:type="dxa" w:w="3284"/>
            <w:tcBorders>
              <w:bottom w:color="000000" w:sz="4" w:val="single"/>
            </w:tcBorders>
          </w:tcPr>
          <w:p w14:paraId="68370000">
            <w:pPr>
              <w:rPr>
                <w:sz w:val="20"/>
              </w:rPr>
            </w:pPr>
          </w:p>
        </w:tc>
        <w:tc>
          <w:tcPr>
            <w:tcW w:type="dxa" w:w="236"/>
          </w:tcPr>
          <w:p w14:paraId="69370000">
            <w:pPr>
              <w:rPr>
                <w:sz w:val="20"/>
              </w:rPr>
            </w:pPr>
          </w:p>
        </w:tc>
        <w:tc>
          <w:tcPr>
            <w:tcW w:type="dxa" w:w="2813"/>
            <w:tcBorders>
              <w:bottom w:color="000000" w:sz="4" w:val="single"/>
            </w:tcBorders>
          </w:tcPr>
          <w:p w14:paraId="6A370000">
            <w:pPr>
              <w:rPr>
                <w:sz w:val="20"/>
              </w:rPr>
            </w:pPr>
          </w:p>
        </w:tc>
        <w:tc>
          <w:tcPr>
            <w:tcW w:type="dxa" w:w="236"/>
          </w:tcPr>
          <w:p w14:paraId="6B370000">
            <w:pPr>
              <w:rPr>
                <w:sz w:val="20"/>
              </w:rPr>
            </w:pPr>
          </w:p>
        </w:tc>
        <w:tc>
          <w:tcPr>
            <w:tcW w:type="dxa" w:w="3285"/>
            <w:tcBorders>
              <w:bottom w:color="000000" w:sz="4" w:val="single"/>
            </w:tcBorders>
          </w:tcPr>
          <w:p w14:paraId="6C370000">
            <w:pPr>
              <w:rPr>
                <w:sz w:val="20"/>
              </w:rPr>
            </w:pPr>
          </w:p>
        </w:tc>
      </w:tr>
      <w:tr>
        <w:tc>
          <w:tcPr>
            <w:tcW w:type="dxa" w:w="3284"/>
            <w:tcBorders>
              <w:top w:color="000000" w:sz="4" w:val="single"/>
            </w:tcBorders>
          </w:tcPr>
          <w:p w14:paraId="6D370000">
            <w:pPr>
              <w:ind/>
              <w:jc w:val="center"/>
              <w:rPr>
                <w:sz w:val="20"/>
              </w:rPr>
            </w:pPr>
            <w:r>
              <w:rPr>
                <w:sz w:val="20"/>
              </w:rPr>
              <w:t>наименование должности</w:t>
            </w:r>
          </w:p>
        </w:tc>
        <w:tc>
          <w:tcPr>
            <w:tcW w:type="dxa" w:w="236"/>
          </w:tcPr>
          <w:p w14:paraId="6E370000">
            <w:pPr>
              <w:ind/>
              <w:jc w:val="center"/>
              <w:rPr>
                <w:sz w:val="20"/>
              </w:rPr>
            </w:pPr>
          </w:p>
        </w:tc>
        <w:tc>
          <w:tcPr>
            <w:tcW w:type="dxa" w:w="2813"/>
            <w:tcBorders>
              <w:top w:color="000000" w:sz="4" w:val="single"/>
            </w:tcBorders>
          </w:tcPr>
          <w:p w14:paraId="6F370000">
            <w:pPr>
              <w:ind/>
              <w:jc w:val="center"/>
              <w:rPr>
                <w:sz w:val="20"/>
              </w:rPr>
            </w:pPr>
            <w:r>
              <w:rPr>
                <w:sz w:val="20"/>
              </w:rPr>
              <w:t>Подпись</w:t>
            </w:r>
          </w:p>
        </w:tc>
        <w:tc>
          <w:tcPr>
            <w:tcW w:type="dxa" w:w="236"/>
          </w:tcPr>
          <w:p w14:paraId="70370000">
            <w:pPr>
              <w:ind/>
              <w:jc w:val="center"/>
              <w:rPr>
                <w:sz w:val="20"/>
              </w:rPr>
            </w:pPr>
          </w:p>
        </w:tc>
        <w:tc>
          <w:tcPr>
            <w:tcW w:type="dxa" w:w="3285"/>
            <w:tcBorders>
              <w:top w:color="000000" w:sz="4" w:val="single"/>
            </w:tcBorders>
          </w:tcPr>
          <w:p w14:paraId="71370000">
            <w:pPr>
              <w:ind/>
              <w:jc w:val="center"/>
              <w:rPr>
                <w:sz w:val="20"/>
              </w:rPr>
            </w:pPr>
            <w:r>
              <w:rPr>
                <w:sz w:val="20"/>
              </w:rPr>
              <w:t>фамилия, имя, отчество</w:t>
            </w:r>
          </w:p>
        </w:tc>
      </w:tr>
    </w:tbl>
    <w:p w14:paraId="72370000">
      <w:pPr>
        <w:pStyle w:val="Style_30"/>
        <w:spacing w:after="0" w:line="240" w:lineRule="auto"/>
        <w:ind w:firstLine="0" w:left="567"/>
        <w:rPr>
          <w:color w:val="000000"/>
          <w:sz w:val="24"/>
        </w:rPr>
      </w:pPr>
    </w:p>
    <w:p w14:paraId="73370000">
      <w:bookmarkStart w:id="1197" w:name="__RefHeading___210"/>
      <w:bookmarkEnd w:id="1197"/>
      <w:bookmarkStart w:id="1198" w:name="__RefHeading___432"/>
      <w:bookmarkEnd w:id="1198"/>
      <w:bookmarkStart w:id="1199" w:name="__RefHeading___654"/>
      <w:bookmarkEnd w:id="1199"/>
      <w:bookmarkStart w:id="1200" w:name="__RefHeading___876"/>
      <w:bookmarkEnd w:id="1200"/>
      <w:pPr>
        <w:ind w:firstLine="0" w:left="9639"/>
        <w:outlineLvl w:val="1"/>
      </w:pPr>
      <w:r>
        <w:t>Приложение № 9</w:t>
      </w:r>
    </w:p>
    <w:p w14:paraId="74370000">
      <w:bookmarkStart w:id="1201" w:name="__RefHeading___211"/>
      <w:bookmarkEnd w:id="1201"/>
      <w:bookmarkStart w:id="1202" w:name="__RefHeading___433"/>
      <w:bookmarkEnd w:id="1202"/>
      <w:bookmarkStart w:id="1203" w:name="__RefHeading___655"/>
      <w:bookmarkEnd w:id="1203"/>
      <w:bookmarkStart w:id="1204" w:name="__RefHeading___877"/>
      <w:bookmarkEnd w:id="1204"/>
      <w:pPr>
        <w:ind w:firstLine="0" w:left="9639"/>
        <w:outlineLvl w:val="1"/>
      </w:pPr>
      <w:r>
        <w:t>к Договору  №______</w:t>
      </w:r>
      <w:r>
        <w:t xml:space="preserve"> </w:t>
      </w:r>
    </w:p>
    <w:p w14:paraId="75370000">
      <w:bookmarkStart w:id="1205" w:name="__RefHeading___212"/>
      <w:bookmarkEnd w:id="1205"/>
      <w:bookmarkStart w:id="1206" w:name="__RefHeading___434"/>
      <w:bookmarkEnd w:id="1206"/>
      <w:bookmarkStart w:id="1207" w:name="__RefHeading___656"/>
      <w:bookmarkEnd w:id="1207"/>
      <w:bookmarkStart w:id="1208" w:name="__RefHeading___878"/>
      <w:bookmarkEnd w:id="1208"/>
      <w:pPr>
        <w:ind w:firstLine="0" w:left="9639"/>
        <w:outlineLvl w:val="1"/>
      </w:pPr>
      <w:r>
        <w:t>от «__» _____ 20__ года</w:t>
      </w:r>
      <w:r>
        <w:t xml:space="preserve"> </w:t>
      </w:r>
    </w:p>
    <w:p w14:paraId="76370000">
      <w:pPr>
        <w:ind/>
        <w:outlineLvl w:val="1"/>
      </w:pPr>
    </w:p>
    <w:p w14:paraId="77370000">
      <w:pPr>
        <w:ind/>
        <w:jc w:val="center"/>
      </w:pPr>
      <w:r>
        <w:t xml:space="preserve">Значения результатов предоставления </w:t>
      </w:r>
      <w:r>
        <w:t xml:space="preserve">Вклада в уставный капитал </w:t>
      </w:r>
      <w:r>
        <w:t>(ключевые контрольные точки проекта)</w:t>
      </w:r>
    </w:p>
    <w:p w14:paraId="78370000">
      <w:pPr>
        <w:rPr>
          <w:sz w:val="20"/>
        </w:rPr>
      </w:pPr>
      <w:r>
        <w:rPr>
          <w:sz w:val="20"/>
        </w:rPr>
        <w:t> </w:t>
      </w:r>
    </w:p>
    <w:tbl>
      <w:tblPr>
        <w:tblStyle w:val="Style_3"/>
        <w:tblInd w:type="dxa" w:w="20"/>
        <w:tblLayout w:type="fixed"/>
        <w:tblCellMar>
          <w:left w:type="dxa" w:w="0"/>
          <w:right w:type="dxa" w:w="0"/>
        </w:tblCellMar>
      </w:tblPr>
      <w:tblGrid>
        <w:gridCol w:w="2985"/>
        <w:gridCol w:w="759"/>
        <w:gridCol w:w="2901"/>
        <w:gridCol w:w="1806"/>
        <w:gridCol w:w="3295"/>
      </w:tblGrid>
      <w:tr>
        <w:tc>
          <w:tcPr>
            <w:tcW w:type="dxa" w:w="2985"/>
            <w:vMerge w:val="restart"/>
            <w:tcMar>
              <w:left w:type="dxa" w:w="0"/>
              <w:right w:type="dxa" w:w="0"/>
            </w:tcMar>
          </w:tcPr>
          <w:p w14:paraId="79370000">
            <w:pPr>
              <w:spacing w:after="100"/>
              <w:ind/>
              <w:rPr>
                <w:sz w:val="20"/>
              </w:rPr>
            </w:pPr>
            <w:r>
              <w:rPr>
                <w:sz w:val="20"/>
              </w:rPr>
              <w:t> </w:t>
            </w:r>
          </w:p>
        </w:tc>
        <w:tc>
          <w:tcPr>
            <w:tcW w:type="dxa" w:w="759"/>
            <w:vMerge w:val="restart"/>
            <w:tcMar>
              <w:left w:type="dxa" w:w="0"/>
              <w:right w:type="dxa" w:w="0"/>
            </w:tcMar>
          </w:tcPr>
          <w:p w14:paraId="7A370000">
            <w:pPr>
              <w:spacing w:after="100"/>
              <w:ind/>
              <w:rPr>
                <w:sz w:val="20"/>
              </w:rPr>
            </w:pPr>
            <w:r>
              <w:rPr>
                <w:sz w:val="20"/>
              </w:rPr>
              <w:t> </w:t>
            </w:r>
          </w:p>
        </w:tc>
        <w:tc>
          <w:tcPr>
            <w:tcW w:type="dxa" w:w="2901"/>
            <w:vMerge w:val="restart"/>
            <w:tcMar>
              <w:left w:type="dxa" w:w="0"/>
              <w:right w:type="dxa" w:w="0"/>
            </w:tcMar>
          </w:tcPr>
          <w:p w14:paraId="7B370000">
            <w:pPr>
              <w:spacing w:after="100"/>
              <w:ind/>
              <w:rPr>
                <w:sz w:val="20"/>
              </w:rPr>
            </w:pPr>
            <w:r>
              <w:rPr>
                <w:sz w:val="20"/>
              </w:rPr>
              <w:t> </w:t>
            </w:r>
          </w:p>
        </w:tc>
        <w:tc>
          <w:tcPr>
            <w:tcW w:type="dxa" w:w="1806"/>
            <w:tcBorders>
              <w:right w:color="000000" w:sz="8" w:val="single"/>
            </w:tcBorders>
            <w:tcMar>
              <w:left w:type="dxa" w:w="0"/>
              <w:right w:type="dxa" w:w="0"/>
            </w:tcMar>
          </w:tcPr>
          <w:p w14:paraId="7C370000">
            <w:pPr>
              <w:spacing w:after="100"/>
              <w:ind/>
              <w:rPr>
                <w:sz w:val="20"/>
              </w:rPr>
            </w:pPr>
            <w:r>
              <w:rPr>
                <w:sz w:val="20"/>
              </w:rPr>
              <w:t> </w:t>
            </w:r>
          </w:p>
        </w:tc>
        <w:tc>
          <w:tcPr>
            <w:tcW w:type="dxa" w:w="3295"/>
            <w:tcBorders>
              <w:top w:color="000000" w:sz="8" w:val="single"/>
              <w:left w:color="000000" w:sz="8" w:val="single"/>
              <w:bottom w:color="000000" w:sz="8" w:val="single"/>
              <w:right w:color="000000" w:sz="8" w:val="single"/>
            </w:tcBorders>
            <w:tcMar>
              <w:left w:type="dxa" w:w="0"/>
              <w:right w:type="dxa" w:w="0"/>
            </w:tcMar>
            <w:vAlign w:val="center"/>
          </w:tcPr>
          <w:p w14:paraId="7D370000">
            <w:pPr>
              <w:spacing w:after="100"/>
              <w:ind/>
              <w:jc w:val="center"/>
              <w:rPr>
                <w:sz w:val="20"/>
              </w:rPr>
            </w:pPr>
            <w:r>
              <w:rPr>
                <w:sz w:val="20"/>
              </w:rPr>
              <w:t>КОДЫ</w:t>
            </w:r>
          </w:p>
        </w:tc>
      </w:tr>
      <w:tr>
        <w:tc>
          <w:tcPr>
            <w:tcW w:type="dxa" w:w="2985"/>
            <w:gridSpan w:val="1"/>
            <w:vMerge w:val="continue"/>
            <w:tcMar>
              <w:left w:type="dxa" w:w="0"/>
              <w:right w:type="dxa" w:w="0"/>
            </w:tcMar>
          </w:tcPr>
          <w:p/>
        </w:tc>
        <w:tc>
          <w:tcPr>
            <w:tcW w:type="dxa" w:w="759"/>
            <w:gridSpan w:val="1"/>
            <w:vMerge w:val="continue"/>
            <w:tcMar>
              <w:left w:type="dxa" w:w="0"/>
              <w:right w:type="dxa" w:w="0"/>
            </w:tcMar>
          </w:tcPr>
          <w:p/>
        </w:tc>
        <w:tc>
          <w:tcPr>
            <w:tcW w:type="dxa" w:w="2901"/>
            <w:gridSpan w:val="1"/>
            <w:vMerge w:val="continue"/>
            <w:tcMar>
              <w:left w:type="dxa" w:w="0"/>
              <w:right w:type="dxa" w:w="0"/>
            </w:tcMar>
          </w:tcPr>
          <w:p/>
        </w:tc>
        <w:tc>
          <w:tcPr>
            <w:tcW w:type="dxa" w:w="1806"/>
            <w:tcBorders>
              <w:right w:color="000000" w:sz="8" w:val="single"/>
            </w:tcBorders>
            <w:tcMar>
              <w:left w:type="dxa" w:w="0"/>
              <w:right w:type="dxa" w:w="0"/>
            </w:tcMar>
          </w:tcPr>
          <w:p w14:paraId="7E370000">
            <w:pPr>
              <w:spacing w:after="100"/>
              <w:ind/>
              <w:jc w:val="right"/>
              <w:rPr>
                <w:sz w:val="20"/>
              </w:rPr>
            </w:pPr>
            <w:r>
              <w:rPr>
                <w:sz w:val="20"/>
              </w:rPr>
              <w:t>Дата</w:t>
            </w:r>
          </w:p>
        </w:tc>
        <w:tc>
          <w:tcPr>
            <w:tcW w:type="dxa" w:w="3295"/>
            <w:tcBorders>
              <w:top w:color="000000" w:sz="8" w:val="single"/>
              <w:left w:color="000000" w:sz="8" w:val="single"/>
              <w:bottom w:color="000000" w:sz="8" w:val="single"/>
              <w:right w:color="000000" w:sz="8" w:val="single"/>
            </w:tcBorders>
            <w:tcMar>
              <w:left w:type="dxa" w:w="0"/>
              <w:right w:type="dxa" w:w="0"/>
            </w:tcMar>
          </w:tcPr>
          <w:p w14:paraId="7F370000">
            <w:pPr>
              <w:spacing w:after="100"/>
              <w:ind/>
              <w:rPr>
                <w:sz w:val="20"/>
              </w:rPr>
            </w:pPr>
            <w:r>
              <w:rPr>
                <w:sz w:val="20"/>
              </w:rPr>
              <w:t> </w:t>
            </w:r>
          </w:p>
        </w:tc>
      </w:tr>
      <w:tr>
        <w:tc>
          <w:tcPr>
            <w:tcW w:type="dxa" w:w="2985"/>
            <w:tcMar>
              <w:left w:type="dxa" w:w="0"/>
              <w:right w:type="dxa" w:w="0"/>
            </w:tcMar>
          </w:tcPr>
          <w:p w14:paraId="80370000">
            <w:pPr>
              <w:spacing w:after="100"/>
              <w:ind/>
              <w:rPr>
                <w:sz w:val="20"/>
              </w:rPr>
            </w:pPr>
            <w:r>
              <w:rPr>
                <w:sz w:val="20"/>
              </w:rPr>
              <w:t>Наименование Организации</w:t>
            </w:r>
          </w:p>
        </w:tc>
        <w:tc>
          <w:tcPr>
            <w:tcW w:type="dxa" w:w="759"/>
            <w:tcMar>
              <w:left w:type="dxa" w:w="0"/>
              <w:right w:type="dxa" w:w="0"/>
            </w:tcMar>
          </w:tcPr>
          <w:p w14:paraId="81370000">
            <w:pPr>
              <w:spacing w:after="100"/>
              <w:ind/>
              <w:rPr>
                <w:sz w:val="20"/>
              </w:rPr>
            </w:pPr>
            <w:r>
              <w:rPr>
                <w:sz w:val="20"/>
              </w:rPr>
              <w:t> </w:t>
            </w:r>
          </w:p>
        </w:tc>
        <w:tc>
          <w:tcPr>
            <w:tcW w:type="dxa" w:w="2901"/>
            <w:tcBorders>
              <w:bottom w:color="000000" w:sz="8" w:val="single"/>
            </w:tcBorders>
            <w:tcMar>
              <w:left w:type="dxa" w:w="0"/>
              <w:right w:type="dxa" w:w="0"/>
            </w:tcMar>
          </w:tcPr>
          <w:p w14:paraId="82370000">
            <w:pPr>
              <w:spacing w:after="100"/>
              <w:ind/>
              <w:rPr>
                <w:sz w:val="20"/>
              </w:rPr>
            </w:pPr>
            <w:r>
              <w:rPr>
                <w:sz w:val="20"/>
              </w:rPr>
              <w:t> </w:t>
            </w:r>
          </w:p>
        </w:tc>
        <w:tc>
          <w:tcPr>
            <w:tcW w:type="dxa" w:w="1806"/>
            <w:tcBorders>
              <w:right w:color="000000" w:sz="8" w:val="single"/>
            </w:tcBorders>
            <w:tcMar>
              <w:left w:type="dxa" w:w="0"/>
              <w:right w:type="dxa" w:w="0"/>
            </w:tcMar>
          </w:tcPr>
          <w:p w14:paraId="83370000">
            <w:pPr>
              <w:spacing w:after="100"/>
              <w:ind/>
              <w:jc w:val="right"/>
              <w:rPr>
                <w:sz w:val="20"/>
              </w:rPr>
            </w:pPr>
            <w:r>
              <w:rPr>
                <w:sz w:val="20"/>
              </w:rPr>
              <w:t>ИНН</w:t>
            </w:r>
          </w:p>
        </w:tc>
        <w:tc>
          <w:tcPr>
            <w:tcW w:type="dxa" w:w="3295"/>
            <w:tcBorders>
              <w:top w:color="000000" w:sz="8" w:val="single"/>
              <w:left w:color="000000" w:sz="8" w:val="single"/>
              <w:bottom w:color="000000" w:sz="8" w:val="single"/>
              <w:right w:color="000000" w:sz="8" w:val="single"/>
            </w:tcBorders>
            <w:tcMar>
              <w:left w:type="dxa" w:w="0"/>
              <w:right w:type="dxa" w:w="0"/>
            </w:tcMar>
          </w:tcPr>
          <w:p w14:paraId="84370000">
            <w:pPr>
              <w:spacing w:after="100"/>
              <w:ind/>
              <w:rPr>
                <w:sz w:val="20"/>
              </w:rPr>
            </w:pPr>
            <w:r>
              <w:rPr>
                <w:sz w:val="20"/>
              </w:rPr>
              <w:t> </w:t>
            </w:r>
          </w:p>
        </w:tc>
      </w:tr>
      <w:tr>
        <w:tc>
          <w:tcPr>
            <w:tcW w:type="dxa" w:w="2985"/>
            <w:tcMar>
              <w:left w:type="dxa" w:w="0"/>
              <w:right w:type="dxa" w:w="0"/>
            </w:tcMar>
          </w:tcPr>
          <w:p w14:paraId="85370000">
            <w:pPr>
              <w:spacing w:after="100"/>
              <w:ind/>
              <w:rPr>
                <w:sz w:val="20"/>
              </w:rPr>
            </w:pPr>
            <w:r>
              <w:rPr>
                <w:sz w:val="20"/>
              </w:rPr>
              <w:t>Наименование Получателя средств из бюджета</w:t>
            </w:r>
          </w:p>
        </w:tc>
        <w:tc>
          <w:tcPr>
            <w:tcW w:type="dxa" w:w="759"/>
            <w:tcMar>
              <w:left w:type="dxa" w:w="0"/>
              <w:right w:type="dxa" w:w="0"/>
            </w:tcMar>
          </w:tcPr>
          <w:p w14:paraId="86370000">
            <w:pPr>
              <w:spacing w:after="100"/>
              <w:ind/>
              <w:rPr>
                <w:sz w:val="20"/>
              </w:rPr>
            </w:pPr>
            <w:r>
              <w:rPr>
                <w:sz w:val="20"/>
              </w:rPr>
              <w:t> </w:t>
            </w:r>
          </w:p>
        </w:tc>
        <w:tc>
          <w:tcPr>
            <w:tcW w:type="dxa" w:w="2901"/>
            <w:tcBorders>
              <w:top w:color="000000" w:sz="8" w:val="single"/>
              <w:left w:sz="4" w:val="nil"/>
              <w:bottom w:color="000000" w:sz="8" w:val="single"/>
              <w:right w:sz="4" w:val="nil"/>
            </w:tcBorders>
            <w:tcMar>
              <w:left w:type="dxa" w:w="0"/>
              <w:right w:type="dxa" w:w="0"/>
            </w:tcMar>
          </w:tcPr>
          <w:p w14:paraId="87370000">
            <w:pPr>
              <w:spacing w:after="100"/>
              <w:ind/>
              <w:rPr>
                <w:sz w:val="20"/>
              </w:rPr>
            </w:pPr>
            <w:r>
              <w:rPr>
                <w:sz w:val="20"/>
              </w:rPr>
              <w:t> </w:t>
            </w:r>
          </w:p>
        </w:tc>
        <w:tc>
          <w:tcPr>
            <w:tcW w:type="dxa" w:w="1806"/>
            <w:tcBorders>
              <w:right w:color="000000" w:sz="8" w:val="single"/>
            </w:tcBorders>
            <w:tcMar>
              <w:left w:type="dxa" w:w="0"/>
              <w:right w:type="dxa" w:w="0"/>
            </w:tcMar>
          </w:tcPr>
          <w:p w14:paraId="88370000">
            <w:pPr>
              <w:spacing w:after="100"/>
              <w:ind/>
              <w:jc w:val="right"/>
              <w:rPr>
                <w:sz w:val="20"/>
              </w:rPr>
            </w:pPr>
            <w:r>
              <w:rPr>
                <w:sz w:val="20"/>
              </w:rPr>
              <w:t>по Сводному реестру</w:t>
            </w:r>
          </w:p>
        </w:tc>
        <w:tc>
          <w:tcPr>
            <w:tcW w:type="dxa" w:w="3295"/>
            <w:tcBorders>
              <w:top w:color="000000" w:sz="8" w:val="single"/>
              <w:left w:color="000000" w:sz="8" w:val="single"/>
              <w:bottom w:color="000000" w:sz="8" w:val="single"/>
              <w:right w:color="000000" w:sz="8" w:val="single"/>
            </w:tcBorders>
            <w:tcMar>
              <w:left w:type="dxa" w:w="0"/>
              <w:right w:type="dxa" w:w="0"/>
            </w:tcMar>
          </w:tcPr>
          <w:p w14:paraId="89370000">
            <w:pPr>
              <w:spacing w:after="100"/>
              <w:ind/>
              <w:rPr>
                <w:sz w:val="20"/>
              </w:rPr>
            </w:pPr>
            <w:r>
              <w:rPr>
                <w:sz w:val="20"/>
              </w:rPr>
              <w:t> </w:t>
            </w:r>
          </w:p>
        </w:tc>
      </w:tr>
      <w:tr>
        <w:tc>
          <w:tcPr>
            <w:tcW w:type="dxa" w:w="2985"/>
            <w:tcMar>
              <w:left w:type="dxa" w:w="0"/>
              <w:right w:type="dxa" w:w="0"/>
            </w:tcMar>
          </w:tcPr>
          <w:p w14:paraId="8A370000">
            <w:pPr>
              <w:spacing w:after="100"/>
              <w:ind/>
              <w:rPr>
                <w:sz w:val="20"/>
              </w:rPr>
            </w:pPr>
            <w:r>
              <w:rPr>
                <w:sz w:val="20"/>
              </w:rPr>
              <w:t xml:space="preserve">Наименование федерального проекта </w:t>
            </w:r>
            <w:r>
              <w:rPr>
                <w:sz w:val="20"/>
              </w:rPr>
              <w:fldChar w:fldCharType="begin"/>
            </w:r>
            <w:r>
              <w:rPr>
                <w:sz w:val="20"/>
              </w:rPr>
              <w:instrText>HYPERLINK \l "p700"</w:instrText>
            </w:r>
            <w:r>
              <w:rPr>
                <w:sz w:val="20"/>
              </w:rPr>
              <w:fldChar w:fldCharType="separate"/>
            </w:r>
            <w:r>
              <w:rPr>
                <w:sz w:val="20"/>
              </w:rPr>
              <w:t>&lt;1&gt;</w:t>
            </w:r>
            <w:r>
              <w:rPr>
                <w:sz w:val="20"/>
              </w:rPr>
              <w:fldChar w:fldCharType="end"/>
            </w:r>
          </w:p>
        </w:tc>
        <w:tc>
          <w:tcPr>
            <w:tcW w:type="dxa" w:w="759"/>
            <w:tcMar>
              <w:left w:type="dxa" w:w="0"/>
              <w:right w:type="dxa" w:w="0"/>
            </w:tcMar>
          </w:tcPr>
          <w:p w14:paraId="8B370000">
            <w:pPr>
              <w:spacing w:after="100"/>
              <w:ind/>
              <w:rPr>
                <w:sz w:val="20"/>
              </w:rPr>
            </w:pPr>
            <w:r>
              <w:rPr>
                <w:sz w:val="20"/>
              </w:rPr>
              <w:t> </w:t>
            </w:r>
          </w:p>
        </w:tc>
        <w:tc>
          <w:tcPr>
            <w:tcW w:type="dxa" w:w="2901"/>
            <w:tcBorders>
              <w:top w:color="000000" w:sz="8" w:val="single"/>
              <w:left w:sz="4" w:val="nil"/>
              <w:bottom w:color="000000" w:sz="8" w:val="single"/>
              <w:right w:sz="4" w:val="nil"/>
            </w:tcBorders>
            <w:tcMar>
              <w:left w:type="dxa" w:w="0"/>
              <w:right w:type="dxa" w:w="0"/>
            </w:tcMar>
          </w:tcPr>
          <w:p w14:paraId="8C370000">
            <w:pPr>
              <w:spacing w:after="100"/>
              <w:ind/>
              <w:rPr>
                <w:sz w:val="20"/>
              </w:rPr>
            </w:pPr>
            <w:r>
              <w:rPr>
                <w:sz w:val="20"/>
              </w:rPr>
              <w:t> </w:t>
            </w:r>
          </w:p>
        </w:tc>
        <w:tc>
          <w:tcPr>
            <w:tcW w:type="dxa" w:w="1806"/>
            <w:tcBorders>
              <w:right w:color="000000" w:sz="8" w:val="single"/>
            </w:tcBorders>
            <w:tcMar>
              <w:left w:type="dxa" w:w="0"/>
              <w:right w:type="dxa" w:w="0"/>
            </w:tcMar>
          </w:tcPr>
          <w:p w14:paraId="8D370000">
            <w:pPr>
              <w:spacing w:after="100"/>
              <w:ind/>
              <w:jc w:val="right"/>
              <w:rPr>
                <w:sz w:val="20"/>
              </w:rPr>
            </w:pPr>
            <w:r>
              <w:rPr>
                <w:sz w:val="20"/>
              </w:rPr>
              <w:t xml:space="preserve">по БК </w:t>
            </w:r>
            <w:r>
              <w:rPr>
                <w:sz w:val="20"/>
              </w:rPr>
              <w:fldChar w:fldCharType="begin"/>
            </w:r>
            <w:r>
              <w:rPr>
                <w:sz w:val="20"/>
              </w:rPr>
              <w:instrText>HYPERLINK \l "p700"</w:instrText>
            </w:r>
            <w:r>
              <w:rPr>
                <w:sz w:val="20"/>
              </w:rPr>
              <w:fldChar w:fldCharType="separate"/>
            </w:r>
            <w:r>
              <w:rPr>
                <w:sz w:val="20"/>
              </w:rPr>
              <w:t>&lt;1&gt;</w:t>
            </w:r>
            <w:r>
              <w:rPr>
                <w:sz w:val="20"/>
              </w:rPr>
              <w:fldChar w:fldCharType="end"/>
            </w:r>
          </w:p>
        </w:tc>
        <w:tc>
          <w:tcPr>
            <w:tcW w:type="dxa" w:w="3295"/>
            <w:tcBorders>
              <w:top w:color="000000" w:sz="8" w:val="single"/>
              <w:left w:color="000000" w:sz="8" w:val="single"/>
              <w:bottom w:color="000000" w:sz="8" w:val="single"/>
              <w:right w:color="000000" w:sz="8" w:val="single"/>
            </w:tcBorders>
            <w:tcMar>
              <w:left w:type="dxa" w:w="0"/>
              <w:right w:type="dxa" w:w="0"/>
            </w:tcMar>
          </w:tcPr>
          <w:p w14:paraId="8E370000">
            <w:pPr>
              <w:spacing w:after="100"/>
              <w:ind/>
              <w:rPr>
                <w:sz w:val="20"/>
              </w:rPr>
            </w:pPr>
            <w:r>
              <w:rPr>
                <w:sz w:val="20"/>
              </w:rPr>
              <w:t> </w:t>
            </w:r>
          </w:p>
        </w:tc>
      </w:tr>
      <w:tr>
        <w:tc>
          <w:tcPr>
            <w:tcW w:type="dxa" w:w="2985"/>
            <w:tcMar>
              <w:left w:type="dxa" w:w="0"/>
              <w:right w:type="dxa" w:w="0"/>
            </w:tcMar>
          </w:tcPr>
          <w:p w14:paraId="8F370000">
            <w:pPr>
              <w:spacing w:after="100"/>
              <w:ind/>
              <w:rPr>
                <w:sz w:val="20"/>
              </w:rPr>
            </w:pPr>
            <w:r>
              <w:rPr>
                <w:sz w:val="20"/>
              </w:rPr>
              <w:t> </w:t>
            </w:r>
          </w:p>
        </w:tc>
        <w:tc>
          <w:tcPr>
            <w:tcW w:type="dxa" w:w="759"/>
            <w:tcMar>
              <w:left w:type="dxa" w:w="0"/>
              <w:right w:type="dxa" w:w="0"/>
            </w:tcMar>
          </w:tcPr>
          <w:p w14:paraId="90370000">
            <w:pPr>
              <w:spacing w:after="100"/>
              <w:ind/>
              <w:rPr>
                <w:sz w:val="20"/>
              </w:rPr>
            </w:pPr>
            <w:r>
              <w:rPr>
                <w:sz w:val="20"/>
              </w:rPr>
              <w:t> </w:t>
            </w:r>
          </w:p>
        </w:tc>
        <w:tc>
          <w:tcPr>
            <w:tcW w:type="dxa" w:w="2901"/>
            <w:tcBorders>
              <w:top w:color="000000" w:sz="8" w:val="single"/>
            </w:tcBorders>
            <w:tcMar>
              <w:left w:type="dxa" w:w="0"/>
              <w:right w:type="dxa" w:w="0"/>
            </w:tcMar>
          </w:tcPr>
          <w:p w14:paraId="91370000">
            <w:pPr>
              <w:spacing w:after="100"/>
              <w:ind/>
              <w:rPr>
                <w:sz w:val="20"/>
              </w:rPr>
            </w:pPr>
            <w:r>
              <w:rPr>
                <w:sz w:val="20"/>
              </w:rPr>
              <w:t> </w:t>
            </w:r>
          </w:p>
        </w:tc>
        <w:tc>
          <w:tcPr>
            <w:tcW w:type="dxa" w:w="1806"/>
            <w:tcBorders>
              <w:right w:color="000000" w:sz="8" w:val="single"/>
            </w:tcBorders>
            <w:tcMar>
              <w:left w:type="dxa" w:w="0"/>
              <w:right w:type="dxa" w:w="0"/>
            </w:tcMar>
          </w:tcPr>
          <w:p w14:paraId="92370000">
            <w:pPr>
              <w:spacing w:after="100"/>
              <w:ind/>
              <w:jc w:val="right"/>
              <w:rPr>
                <w:sz w:val="20"/>
              </w:rPr>
            </w:pPr>
            <w:r>
              <w:rPr>
                <w:sz w:val="20"/>
              </w:rPr>
              <w:t xml:space="preserve">Номер соглашения </w:t>
            </w:r>
            <w:r>
              <w:rPr>
                <w:sz w:val="20"/>
              </w:rPr>
              <w:fldChar w:fldCharType="begin"/>
            </w:r>
            <w:r>
              <w:rPr>
                <w:sz w:val="20"/>
              </w:rPr>
              <w:instrText>HYPERLINK \l "p701"</w:instrText>
            </w:r>
            <w:r>
              <w:rPr>
                <w:sz w:val="20"/>
              </w:rPr>
              <w:fldChar w:fldCharType="separate"/>
            </w:r>
            <w:r>
              <w:rPr>
                <w:sz w:val="20"/>
              </w:rPr>
              <w:t>&lt;2&gt;</w:t>
            </w:r>
            <w:r>
              <w:rPr>
                <w:sz w:val="20"/>
              </w:rPr>
              <w:fldChar w:fldCharType="end"/>
            </w:r>
          </w:p>
        </w:tc>
        <w:tc>
          <w:tcPr>
            <w:tcW w:type="dxa" w:w="3295"/>
            <w:tcBorders>
              <w:top w:color="000000" w:sz="8" w:val="single"/>
              <w:left w:color="000000" w:sz="8" w:val="single"/>
              <w:bottom w:color="000000" w:sz="8" w:val="single"/>
              <w:right w:color="000000" w:sz="8" w:val="single"/>
            </w:tcBorders>
            <w:tcMar>
              <w:left w:type="dxa" w:w="0"/>
              <w:right w:type="dxa" w:w="0"/>
            </w:tcMar>
          </w:tcPr>
          <w:p w14:paraId="93370000">
            <w:pPr>
              <w:spacing w:after="100"/>
              <w:ind/>
              <w:rPr>
                <w:sz w:val="20"/>
              </w:rPr>
            </w:pPr>
            <w:r>
              <w:rPr>
                <w:sz w:val="20"/>
              </w:rPr>
              <w:t> </w:t>
            </w:r>
          </w:p>
        </w:tc>
      </w:tr>
      <w:tr>
        <w:tc>
          <w:tcPr>
            <w:tcW w:type="dxa" w:w="2985"/>
            <w:tcMar>
              <w:left w:type="dxa" w:w="0"/>
              <w:right w:type="dxa" w:w="0"/>
            </w:tcMar>
          </w:tcPr>
          <w:p w14:paraId="94370000">
            <w:pPr>
              <w:spacing w:after="100"/>
              <w:ind/>
              <w:rPr>
                <w:sz w:val="20"/>
              </w:rPr>
            </w:pPr>
            <w:r>
              <w:rPr>
                <w:sz w:val="20"/>
              </w:rPr>
              <w:t> </w:t>
            </w:r>
          </w:p>
        </w:tc>
        <w:tc>
          <w:tcPr>
            <w:tcW w:type="dxa" w:w="759"/>
            <w:tcMar>
              <w:left w:type="dxa" w:w="0"/>
              <w:right w:type="dxa" w:w="0"/>
            </w:tcMar>
          </w:tcPr>
          <w:p w14:paraId="95370000">
            <w:pPr>
              <w:spacing w:after="100"/>
              <w:ind/>
              <w:rPr>
                <w:sz w:val="20"/>
              </w:rPr>
            </w:pPr>
            <w:r>
              <w:rPr>
                <w:sz w:val="20"/>
              </w:rPr>
              <w:t> </w:t>
            </w:r>
          </w:p>
        </w:tc>
        <w:tc>
          <w:tcPr>
            <w:tcW w:type="dxa" w:w="2901"/>
            <w:tcMar>
              <w:left w:type="dxa" w:w="0"/>
              <w:right w:type="dxa" w:w="0"/>
            </w:tcMar>
          </w:tcPr>
          <w:p w14:paraId="96370000">
            <w:pPr>
              <w:spacing w:after="100"/>
              <w:ind/>
              <w:rPr>
                <w:sz w:val="20"/>
              </w:rPr>
            </w:pPr>
            <w:r>
              <w:rPr>
                <w:sz w:val="20"/>
              </w:rPr>
              <w:t> </w:t>
            </w:r>
          </w:p>
        </w:tc>
        <w:tc>
          <w:tcPr>
            <w:tcW w:type="dxa" w:w="1806"/>
            <w:tcBorders>
              <w:right w:color="000000" w:sz="8" w:val="single"/>
            </w:tcBorders>
            <w:tcMar>
              <w:left w:type="dxa" w:w="0"/>
              <w:right w:type="dxa" w:w="0"/>
            </w:tcMar>
          </w:tcPr>
          <w:p w14:paraId="97370000">
            <w:pPr>
              <w:spacing w:after="100"/>
              <w:ind/>
              <w:jc w:val="right"/>
              <w:rPr>
                <w:sz w:val="20"/>
              </w:rPr>
            </w:pPr>
            <w:r>
              <w:rPr>
                <w:sz w:val="20"/>
              </w:rPr>
              <w:t xml:space="preserve">Дата соглашения </w:t>
            </w:r>
            <w:r>
              <w:rPr>
                <w:sz w:val="20"/>
              </w:rPr>
              <w:fldChar w:fldCharType="begin"/>
            </w:r>
            <w:r>
              <w:rPr>
                <w:sz w:val="20"/>
              </w:rPr>
              <w:instrText>HYPERLINK \l "p701"</w:instrText>
            </w:r>
            <w:r>
              <w:rPr>
                <w:sz w:val="20"/>
              </w:rPr>
              <w:fldChar w:fldCharType="separate"/>
            </w:r>
            <w:r>
              <w:rPr>
                <w:sz w:val="20"/>
              </w:rPr>
              <w:t>&lt;2&gt;</w:t>
            </w:r>
            <w:r>
              <w:rPr>
                <w:sz w:val="20"/>
              </w:rPr>
              <w:fldChar w:fldCharType="end"/>
            </w:r>
          </w:p>
        </w:tc>
        <w:tc>
          <w:tcPr>
            <w:tcW w:type="dxa" w:w="3295"/>
            <w:tcBorders>
              <w:top w:color="000000" w:sz="8" w:val="single"/>
              <w:left w:color="000000" w:sz="8" w:val="single"/>
              <w:bottom w:color="000000" w:sz="8" w:val="single"/>
              <w:right w:color="000000" w:sz="8" w:val="single"/>
            </w:tcBorders>
            <w:tcMar>
              <w:left w:type="dxa" w:w="0"/>
              <w:right w:type="dxa" w:w="0"/>
            </w:tcMar>
          </w:tcPr>
          <w:p w14:paraId="98370000">
            <w:pPr>
              <w:spacing w:after="100"/>
              <w:ind/>
              <w:rPr>
                <w:sz w:val="20"/>
              </w:rPr>
            </w:pPr>
            <w:r>
              <w:rPr>
                <w:sz w:val="20"/>
              </w:rPr>
              <w:t> </w:t>
            </w:r>
          </w:p>
        </w:tc>
      </w:tr>
      <w:tr>
        <w:tc>
          <w:tcPr>
            <w:tcW w:type="dxa" w:w="2985"/>
            <w:vMerge w:val="restart"/>
            <w:tcMar>
              <w:left w:type="dxa" w:w="0"/>
              <w:right w:type="dxa" w:w="0"/>
            </w:tcMar>
          </w:tcPr>
          <w:p w14:paraId="99370000">
            <w:pPr>
              <w:spacing w:after="100"/>
              <w:ind/>
              <w:rPr>
                <w:sz w:val="20"/>
              </w:rPr>
            </w:pPr>
            <w:r>
              <w:rPr>
                <w:sz w:val="20"/>
              </w:rPr>
              <w:t>Вид документа</w:t>
            </w:r>
          </w:p>
        </w:tc>
        <w:tc>
          <w:tcPr>
            <w:tcW w:type="dxa" w:w="759"/>
            <w:tcMar>
              <w:left w:type="dxa" w:w="0"/>
              <w:right w:type="dxa" w:w="0"/>
            </w:tcMar>
          </w:tcPr>
          <w:p w14:paraId="9A370000">
            <w:pPr>
              <w:spacing w:after="100"/>
              <w:ind/>
              <w:rPr>
                <w:sz w:val="20"/>
              </w:rPr>
            </w:pPr>
            <w:r>
              <w:rPr>
                <w:sz w:val="20"/>
              </w:rPr>
              <w:t> </w:t>
            </w:r>
          </w:p>
        </w:tc>
        <w:tc>
          <w:tcPr>
            <w:tcW w:type="dxa" w:w="2901"/>
            <w:tcBorders>
              <w:bottom w:color="000000" w:sz="8" w:val="single"/>
            </w:tcBorders>
            <w:tcMar>
              <w:left w:type="dxa" w:w="0"/>
              <w:right w:type="dxa" w:w="0"/>
            </w:tcMar>
          </w:tcPr>
          <w:p w14:paraId="9B370000">
            <w:pPr>
              <w:spacing w:after="100"/>
              <w:ind/>
              <w:rPr>
                <w:sz w:val="20"/>
              </w:rPr>
            </w:pPr>
            <w:r>
              <w:rPr>
                <w:sz w:val="20"/>
              </w:rPr>
              <w:t> </w:t>
            </w:r>
          </w:p>
        </w:tc>
        <w:tc>
          <w:tcPr>
            <w:tcW w:type="dxa" w:w="1806"/>
            <w:vMerge w:val="restart"/>
            <w:tcBorders>
              <w:right w:color="000000" w:sz="8" w:val="single"/>
            </w:tcBorders>
            <w:tcMar>
              <w:left w:type="dxa" w:w="0"/>
              <w:right w:type="dxa" w:w="0"/>
            </w:tcMar>
          </w:tcPr>
          <w:p w14:paraId="9C370000">
            <w:pPr>
              <w:spacing w:after="100"/>
              <w:ind/>
              <w:rPr>
                <w:sz w:val="20"/>
              </w:rPr>
            </w:pPr>
            <w:r>
              <w:rPr>
                <w:sz w:val="20"/>
              </w:rPr>
              <w:t> </w:t>
            </w:r>
          </w:p>
        </w:tc>
        <w:tc>
          <w:tcPr>
            <w:tcW w:type="dxa" w:w="3295"/>
            <w:vMerge w:val="restart"/>
            <w:tcBorders>
              <w:top w:color="000000" w:sz="8" w:val="single"/>
              <w:left w:color="000000" w:sz="8" w:val="single"/>
              <w:bottom w:color="000000" w:sz="8" w:val="single"/>
              <w:right w:color="000000" w:sz="8" w:val="single"/>
            </w:tcBorders>
            <w:tcMar>
              <w:left w:type="dxa" w:w="0"/>
              <w:right w:type="dxa" w:w="0"/>
            </w:tcMar>
          </w:tcPr>
          <w:p w14:paraId="9D370000">
            <w:pPr>
              <w:spacing w:after="100"/>
              <w:ind/>
              <w:rPr>
                <w:sz w:val="20"/>
              </w:rPr>
            </w:pPr>
            <w:r>
              <w:rPr>
                <w:sz w:val="20"/>
              </w:rPr>
              <w:t> </w:t>
            </w:r>
          </w:p>
        </w:tc>
      </w:tr>
      <w:tr>
        <w:tc>
          <w:tcPr>
            <w:tcW w:type="dxa" w:w="2985"/>
            <w:gridSpan w:val="1"/>
            <w:vMerge w:val="continue"/>
            <w:tcMar>
              <w:left w:type="dxa" w:w="0"/>
              <w:right w:type="dxa" w:w="0"/>
            </w:tcMar>
          </w:tcPr>
          <w:p/>
        </w:tc>
        <w:tc>
          <w:tcPr>
            <w:tcW w:type="dxa" w:w="759"/>
            <w:tcMar>
              <w:left w:type="dxa" w:w="0"/>
              <w:right w:type="dxa" w:w="0"/>
            </w:tcMar>
          </w:tcPr>
          <w:p w14:paraId="9E370000">
            <w:pPr>
              <w:spacing w:after="100"/>
              <w:ind/>
              <w:rPr>
                <w:sz w:val="20"/>
              </w:rPr>
            </w:pPr>
            <w:r>
              <w:rPr>
                <w:sz w:val="20"/>
              </w:rPr>
              <w:t> </w:t>
            </w:r>
          </w:p>
        </w:tc>
        <w:tc>
          <w:tcPr>
            <w:tcW w:type="dxa" w:w="2901"/>
            <w:tcBorders>
              <w:top w:color="000000" w:sz="8" w:val="single"/>
            </w:tcBorders>
            <w:tcMar>
              <w:left w:type="dxa" w:w="0"/>
              <w:right w:type="dxa" w:w="0"/>
            </w:tcMar>
          </w:tcPr>
          <w:p w14:paraId="9F370000">
            <w:pPr>
              <w:spacing w:after="100"/>
              <w:ind/>
              <w:jc w:val="center"/>
              <w:rPr>
                <w:sz w:val="20"/>
              </w:rPr>
            </w:pPr>
            <w:r>
              <w:rPr>
                <w:sz w:val="20"/>
              </w:rPr>
              <w:t>(первичный - "0", уточненный - "1", "2", "3", "...")</w:t>
            </w:r>
          </w:p>
        </w:tc>
        <w:tc>
          <w:tcPr>
            <w:tcW w:type="dxa" w:w="1806"/>
            <w:gridSpan w:val="1"/>
            <w:vMerge w:val="continue"/>
            <w:tcBorders>
              <w:right w:color="000000" w:sz="8" w:val="single"/>
            </w:tcBorders>
            <w:tcMar>
              <w:left w:type="dxa" w:w="0"/>
              <w:right w:type="dxa" w:w="0"/>
            </w:tcMar>
          </w:tcPr>
          <w:p/>
        </w:tc>
        <w:tc>
          <w:tcPr>
            <w:tcW w:type="dxa" w:w="3295"/>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A0370000">
      <w:pPr>
        <w:rPr>
          <w:sz w:val="20"/>
        </w:rPr>
      </w:pPr>
      <w:r>
        <w:rPr>
          <w:sz w:val="20"/>
        </w:rPr>
        <w:t> </w:t>
      </w:r>
    </w:p>
    <w:tbl>
      <w:tblPr>
        <w:tblStyle w:val="Style_3"/>
        <w:tblInd w:type="dxa" w:w="-841"/>
        <w:tblLayout w:type="fixed"/>
        <w:tblCellMar>
          <w:left w:type="dxa" w:w="0"/>
          <w:right w:type="dxa" w:w="0"/>
        </w:tblCellMar>
      </w:tblPr>
      <w:tblGrid>
        <w:gridCol w:w="921"/>
        <w:gridCol w:w="10128"/>
        <w:gridCol w:w="2356"/>
        <w:gridCol w:w="2137"/>
      </w:tblGrid>
      <w:tr>
        <w:trPr>
          <w:trHeight w:hRule="atLeast" w:val="445"/>
        </w:trPr>
        <w:tc>
          <w:tcPr>
            <w:tcW w:type="dxa" w:w="921"/>
            <w:vMerge w:val="restart"/>
            <w:tcBorders>
              <w:top w:color="000000" w:sz="8" w:val="single"/>
              <w:left w:color="000000" w:sz="8" w:val="single"/>
              <w:bottom w:color="000000" w:sz="8" w:val="single"/>
              <w:right w:color="000000" w:sz="8" w:val="single"/>
            </w:tcBorders>
            <w:tcMar>
              <w:left w:type="dxa" w:w="0"/>
              <w:right w:type="dxa" w:w="0"/>
            </w:tcMar>
            <w:vAlign w:val="center"/>
          </w:tcPr>
          <w:p w14:paraId="A1370000">
            <w:pPr>
              <w:spacing w:after="100"/>
              <w:ind/>
              <w:jc w:val="center"/>
              <w:rPr>
                <w:sz w:val="20"/>
              </w:rPr>
            </w:pPr>
            <w:r>
              <w:rPr>
                <w:sz w:val="20"/>
              </w:rPr>
              <w:t>№</w:t>
            </w:r>
          </w:p>
        </w:tc>
        <w:tc>
          <w:tcPr>
            <w:tcW w:type="dxa" w:w="10128"/>
            <w:vMerge w:val="restart"/>
            <w:tcBorders>
              <w:top w:color="000000" w:sz="8" w:val="single"/>
              <w:left w:color="000000" w:sz="8" w:val="single"/>
              <w:bottom w:color="000000" w:sz="8" w:val="single"/>
              <w:right w:color="000000" w:sz="8" w:val="single"/>
            </w:tcBorders>
            <w:tcMar>
              <w:left w:type="dxa" w:w="0"/>
              <w:right w:type="dxa" w:w="0"/>
            </w:tcMar>
            <w:vAlign w:val="center"/>
          </w:tcPr>
          <w:p w14:paraId="A2370000">
            <w:pPr>
              <w:spacing w:after="100"/>
              <w:ind/>
              <w:jc w:val="center"/>
              <w:rPr>
                <w:sz w:val="20"/>
              </w:rPr>
            </w:pPr>
            <w:r>
              <w:rPr>
                <w:sz w:val="20"/>
              </w:rPr>
              <w:t>Показатель (наименование ККТ)</w:t>
            </w:r>
          </w:p>
        </w:tc>
        <w:tc>
          <w:tcPr>
            <w:tcW w:type="dxa" w:w="2356"/>
            <w:vMerge w:val="restart"/>
            <w:tcBorders>
              <w:top w:color="000000" w:sz="8" w:val="single"/>
              <w:left w:color="000000" w:sz="8" w:val="single"/>
              <w:bottom w:color="000000" w:sz="8" w:val="single"/>
              <w:right w:color="000000" w:sz="8" w:val="single"/>
            </w:tcBorders>
            <w:tcMar>
              <w:left w:type="dxa" w:w="0"/>
              <w:right w:type="dxa" w:w="0"/>
            </w:tcMar>
            <w:vAlign w:val="center"/>
          </w:tcPr>
          <w:p w14:paraId="A3370000">
            <w:pPr>
              <w:spacing w:after="100"/>
              <w:ind/>
              <w:jc w:val="center"/>
              <w:rPr>
                <w:sz w:val="20"/>
              </w:rPr>
            </w:pPr>
            <w:r>
              <w:rPr>
                <w:sz w:val="20"/>
              </w:rPr>
              <w:t>Код ККТ в ИС РЕИД</w:t>
            </w:r>
          </w:p>
        </w:tc>
        <w:tc>
          <w:tcPr>
            <w:tcW w:type="dxa" w:w="2137"/>
            <w:vMerge w:val="restart"/>
            <w:tcBorders>
              <w:top w:color="000000" w:sz="8" w:val="single"/>
              <w:left w:color="000000" w:sz="8" w:val="single"/>
              <w:bottom w:color="000000" w:sz="8" w:val="single"/>
              <w:right w:color="000000" w:sz="8" w:val="single"/>
            </w:tcBorders>
            <w:tcMar>
              <w:left w:type="dxa" w:w="0"/>
              <w:right w:type="dxa" w:w="0"/>
            </w:tcMar>
          </w:tcPr>
          <w:p w14:paraId="A4370000">
            <w:pPr>
              <w:pStyle w:val="Style_31"/>
              <w:rPr>
                <w:b w:val="0"/>
                <w:sz w:val="20"/>
              </w:rPr>
            </w:pPr>
            <w:r>
              <w:rPr>
                <w:b w:val="0"/>
                <w:sz w:val="20"/>
              </w:rPr>
              <w:t>Плановый срок</w:t>
            </w:r>
          </w:p>
          <w:p w14:paraId="A5370000">
            <w:pPr>
              <w:spacing w:after="100"/>
              <w:ind/>
              <w:jc w:val="center"/>
              <w:rPr>
                <w:sz w:val="20"/>
              </w:rPr>
            </w:pPr>
            <w:r>
              <w:rPr>
                <w:sz w:val="20"/>
              </w:rPr>
              <w:t>ДД.ММ.ГГ</w:t>
            </w:r>
          </w:p>
        </w:tc>
      </w:tr>
      <w:tr>
        <w:trPr>
          <w:trHeight w:hRule="atLeast" w:val="465"/>
        </w:trPr>
        <w:tc>
          <w:tcPr>
            <w:tcW w:type="dxa" w:w="921"/>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0128"/>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2356"/>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2137"/>
            <w:gridSpan w:val="1"/>
            <w:vMerge w:val="continue"/>
            <w:tcBorders>
              <w:top w:color="000000" w:sz="8" w:val="single"/>
              <w:left w:color="000000" w:sz="8" w:val="single"/>
              <w:bottom w:color="000000" w:sz="8" w:val="single"/>
              <w:right w:color="000000" w:sz="8" w:val="single"/>
            </w:tcBorders>
            <w:tcMar>
              <w:left w:type="dxa" w:w="0"/>
              <w:right w:type="dxa" w:w="0"/>
            </w:tcMar>
          </w:tcPr>
          <w:p/>
        </w:tc>
      </w:tr>
      <w:tr>
        <w:trPr>
          <w:trHeight w:hRule="atLeast" w:val="305"/>
        </w:trPr>
        <w:tc>
          <w:tcPr>
            <w:tcW w:type="dxa" w:w="921"/>
            <w:tcBorders>
              <w:top w:color="000000" w:sz="8" w:val="single"/>
              <w:left w:color="000000" w:sz="8" w:val="single"/>
              <w:bottom w:color="000000" w:sz="8" w:val="single"/>
              <w:right w:color="000000" w:sz="8" w:val="single"/>
            </w:tcBorders>
            <w:tcMar>
              <w:left w:type="dxa" w:w="0"/>
              <w:right w:type="dxa" w:w="0"/>
            </w:tcMar>
            <w:vAlign w:val="center"/>
          </w:tcPr>
          <w:p w14:paraId="A6370000">
            <w:pPr>
              <w:spacing w:after="100"/>
              <w:ind/>
              <w:jc w:val="center"/>
              <w:rPr>
                <w:sz w:val="20"/>
              </w:rPr>
            </w:pPr>
            <w:r>
              <w:rPr>
                <w:sz w:val="20"/>
              </w:rPr>
              <w:t>1</w:t>
            </w:r>
          </w:p>
        </w:tc>
        <w:tc>
          <w:tcPr>
            <w:tcW w:type="dxa" w:w="10128"/>
            <w:tcBorders>
              <w:top w:color="000000" w:sz="8" w:val="single"/>
              <w:left w:color="000000" w:sz="8" w:val="single"/>
              <w:bottom w:color="000000" w:sz="8" w:val="single"/>
              <w:right w:color="000000" w:sz="8" w:val="single"/>
            </w:tcBorders>
            <w:tcMar>
              <w:left w:type="dxa" w:w="0"/>
              <w:right w:type="dxa" w:w="0"/>
            </w:tcMar>
            <w:vAlign w:val="center"/>
          </w:tcPr>
          <w:p w14:paraId="A7370000">
            <w:pPr>
              <w:spacing w:after="100"/>
              <w:ind/>
              <w:jc w:val="center"/>
              <w:rPr>
                <w:sz w:val="20"/>
              </w:rPr>
            </w:pPr>
            <w:r>
              <w:rPr>
                <w:sz w:val="20"/>
              </w:rPr>
              <w:t>2</w:t>
            </w:r>
          </w:p>
        </w:tc>
        <w:tc>
          <w:tcPr>
            <w:tcW w:type="dxa" w:w="2356"/>
            <w:tcBorders>
              <w:top w:color="000000" w:sz="8" w:val="single"/>
              <w:left w:color="000000" w:sz="8" w:val="single"/>
              <w:bottom w:color="000000" w:sz="8" w:val="single"/>
              <w:right w:color="000000" w:sz="8" w:val="single"/>
            </w:tcBorders>
            <w:tcMar>
              <w:left w:type="dxa" w:w="0"/>
              <w:right w:type="dxa" w:w="0"/>
            </w:tcMar>
            <w:vAlign w:val="center"/>
          </w:tcPr>
          <w:p w14:paraId="A8370000">
            <w:pPr>
              <w:spacing w:after="100"/>
              <w:ind/>
              <w:jc w:val="center"/>
              <w:rPr>
                <w:sz w:val="20"/>
              </w:rPr>
            </w:pPr>
            <w:r>
              <w:rPr>
                <w:sz w:val="20"/>
              </w:rPr>
              <w:t>3</w:t>
            </w:r>
          </w:p>
        </w:tc>
        <w:tc>
          <w:tcPr>
            <w:tcW w:type="dxa" w:w="2137"/>
            <w:tcBorders>
              <w:top w:color="000000" w:sz="8" w:val="single"/>
              <w:left w:color="000000" w:sz="8" w:val="single"/>
              <w:bottom w:color="000000" w:sz="8" w:val="single"/>
              <w:right w:color="000000" w:sz="8" w:val="single"/>
            </w:tcBorders>
            <w:tcMar>
              <w:left w:type="dxa" w:w="0"/>
              <w:right w:type="dxa" w:w="0"/>
            </w:tcMar>
          </w:tcPr>
          <w:p w14:paraId="A9370000">
            <w:pPr>
              <w:spacing w:after="100"/>
              <w:ind/>
              <w:jc w:val="center"/>
              <w:rPr>
                <w:sz w:val="20"/>
              </w:rPr>
            </w:pPr>
            <w:r>
              <w:rPr>
                <w:sz w:val="20"/>
              </w:rPr>
              <w:t>4</w:t>
            </w:r>
          </w:p>
        </w:tc>
      </w:tr>
      <w:tr>
        <w:trPr>
          <w:trHeight w:hRule="atLeast" w:val="635"/>
        </w:trPr>
        <w:tc>
          <w:tcPr>
            <w:tcW w:type="dxa" w:w="921"/>
            <w:tcBorders>
              <w:top w:color="000000" w:sz="8" w:val="single"/>
              <w:left w:color="000000" w:sz="8" w:val="single"/>
              <w:bottom w:color="000000" w:sz="8" w:val="single"/>
              <w:right w:color="000000" w:sz="8" w:val="single"/>
            </w:tcBorders>
            <w:tcMar>
              <w:left w:type="dxa" w:w="0"/>
              <w:right w:type="dxa" w:w="0"/>
            </w:tcMar>
            <w:vAlign w:val="center"/>
          </w:tcPr>
          <w:p w14:paraId="AA370000">
            <w:pPr>
              <w:spacing w:after="100"/>
              <w:ind/>
              <w:jc w:val="center"/>
              <w:rPr>
                <w:sz w:val="20"/>
              </w:rPr>
            </w:pPr>
            <w:r>
              <w:rPr>
                <w:sz w:val="20"/>
              </w:rPr>
              <w:t>1</w:t>
            </w:r>
          </w:p>
        </w:tc>
        <w:tc>
          <w:tcPr>
            <w:tcW w:type="dxa" w:w="10128"/>
            <w:tcBorders>
              <w:top w:color="000000" w:sz="8" w:val="single"/>
              <w:left w:color="000000" w:sz="8" w:val="single"/>
              <w:bottom w:color="000000" w:sz="8" w:val="single"/>
              <w:right w:color="000000" w:sz="8" w:val="single"/>
            </w:tcBorders>
            <w:tcMar>
              <w:left w:type="dxa" w:w="0"/>
              <w:right w:type="dxa" w:w="0"/>
            </w:tcMar>
            <w:vAlign w:val="center"/>
          </w:tcPr>
          <w:p w14:paraId="AB370000">
            <w:pPr>
              <w:spacing w:after="100"/>
              <w:ind/>
              <w:rPr>
                <w:sz w:val="20"/>
              </w:rPr>
            </w:pPr>
          </w:p>
        </w:tc>
        <w:tc>
          <w:tcPr>
            <w:tcW w:type="dxa" w:w="2356"/>
            <w:tcBorders>
              <w:top w:color="000000" w:sz="8" w:val="single"/>
              <w:left w:color="000000" w:sz="8" w:val="single"/>
              <w:bottom w:color="000000" w:sz="8" w:val="single"/>
              <w:right w:color="000000" w:sz="8" w:val="single"/>
            </w:tcBorders>
            <w:tcMar>
              <w:left w:type="dxa" w:w="0"/>
              <w:right w:type="dxa" w:w="0"/>
            </w:tcMar>
            <w:vAlign w:val="center"/>
          </w:tcPr>
          <w:p w14:paraId="AC370000">
            <w:pPr>
              <w:spacing w:after="100"/>
              <w:ind/>
              <w:jc w:val="center"/>
              <w:rPr>
                <w:sz w:val="20"/>
              </w:rPr>
            </w:pPr>
          </w:p>
        </w:tc>
        <w:tc>
          <w:tcPr>
            <w:tcW w:type="dxa" w:w="2137"/>
            <w:tcBorders>
              <w:top w:color="000000" w:sz="8" w:val="single"/>
              <w:left w:color="000000" w:sz="8" w:val="single"/>
              <w:bottom w:color="000000" w:sz="8" w:val="single"/>
              <w:right w:color="000000" w:sz="8" w:val="single"/>
            </w:tcBorders>
            <w:tcMar>
              <w:left w:type="dxa" w:w="0"/>
              <w:right w:type="dxa" w:w="0"/>
            </w:tcMar>
          </w:tcPr>
          <w:p w14:paraId="AD370000">
            <w:pPr>
              <w:spacing w:after="100"/>
              <w:ind/>
              <w:jc w:val="center"/>
              <w:rPr>
                <w:sz w:val="20"/>
              </w:rPr>
            </w:pPr>
          </w:p>
        </w:tc>
      </w:tr>
      <w:tr>
        <w:trPr>
          <w:trHeight w:hRule="atLeast" w:val="673"/>
        </w:trPr>
        <w:tc>
          <w:tcPr>
            <w:tcW w:type="dxa" w:w="921"/>
            <w:tcBorders>
              <w:top w:color="000000" w:sz="8" w:val="single"/>
              <w:left w:color="000000" w:sz="8" w:val="single"/>
              <w:bottom w:color="000000" w:sz="8" w:val="single"/>
              <w:right w:color="000000" w:sz="8" w:val="single"/>
            </w:tcBorders>
            <w:tcMar>
              <w:left w:type="dxa" w:w="0"/>
              <w:right w:type="dxa" w:w="0"/>
            </w:tcMar>
            <w:vAlign w:val="center"/>
          </w:tcPr>
          <w:p w14:paraId="AE370000">
            <w:pPr>
              <w:spacing w:after="100"/>
              <w:ind/>
              <w:jc w:val="center"/>
              <w:rPr>
                <w:sz w:val="20"/>
              </w:rPr>
            </w:pPr>
            <w:r>
              <w:rPr>
                <w:sz w:val="20"/>
              </w:rPr>
              <w:t>2</w:t>
            </w:r>
          </w:p>
        </w:tc>
        <w:tc>
          <w:tcPr>
            <w:tcW w:type="dxa" w:w="10128"/>
            <w:tcBorders>
              <w:top w:color="000000" w:sz="8" w:val="single"/>
              <w:left w:color="000000" w:sz="8" w:val="single"/>
              <w:bottom w:color="000000" w:sz="8" w:val="single"/>
              <w:right w:color="000000" w:sz="8" w:val="single"/>
            </w:tcBorders>
            <w:tcMar>
              <w:left w:type="dxa" w:w="0"/>
              <w:right w:type="dxa" w:w="0"/>
            </w:tcMar>
            <w:vAlign w:val="center"/>
          </w:tcPr>
          <w:p w14:paraId="AF370000">
            <w:pPr>
              <w:spacing w:after="100"/>
              <w:ind/>
              <w:rPr>
                <w:sz w:val="20"/>
              </w:rPr>
            </w:pPr>
          </w:p>
        </w:tc>
        <w:tc>
          <w:tcPr>
            <w:tcW w:type="dxa" w:w="2356"/>
            <w:tcBorders>
              <w:top w:color="000000" w:sz="8" w:val="single"/>
              <w:left w:color="000000" w:sz="8" w:val="single"/>
              <w:bottom w:color="000000" w:sz="8" w:val="single"/>
              <w:right w:color="000000" w:sz="8" w:val="single"/>
            </w:tcBorders>
            <w:tcMar>
              <w:left w:type="dxa" w:w="0"/>
              <w:right w:type="dxa" w:w="0"/>
            </w:tcMar>
            <w:vAlign w:val="center"/>
          </w:tcPr>
          <w:p w14:paraId="B0370000">
            <w:pPr>
              <w:spacing w:after="100"/>
              <w:ind/>
              <w:jc w:val="center"/>
              <w:rPr>
                <w:sz w:val="20"/>
              </w:rPr>
            </w:pPr>
          </w:p>
        </w:tc>
        <w:tc>
          <w:tcPr>
            <w:tcW w:type="dxa" w:w="2137"/>
            <w:tcBorders>
              <w:top w:color="000000" w:sz="8" w:val="single"/>
              <w:left w:color="000000" w:sz="8" w:val="single"/>
              <w:bottom w:color="000000" w:sz="8" w:val="single"/>
              <w:right w:color="000000" w:sz="8" w:val="single"/>
            </w:tcBorders>
            <w:tcMar>
              <w:left w:type="dxa" w:w="0"/>
              <w:right w:type="dxa" w:w="0"/>
            </w:tcMar>
          </w:tcPr>
          <w:p w14:paraId="B1370000">
            <w:pPr>
              <w:spacing w:after="100"/>
              <w:ind/>
              <w:jc w:val="center"/>
              <w:rPr>
                <w:sz w:val="20"/>
              </w:rPr>
            </w:pPr>
          </w:p>
        </w:tc>
      </w:tr>
    </w:tbl>
    <w:p w14:paraId="B2370000">
      <w:pPr>
        <w:rPr>
          <w:sz w:val="20"/>
        </w:rPr>
      </w:pPr>
    </w:p>
    <w:p w14:paraId="B3370000">
      <w:pPr>
        <w:rPr>
          <w:sz w:val="20"/>
        </w:rPr>
      </w:pPr>
    </w:p>
    <w:tbl>
      <w:tblPr>
        <w:tblStyle w:val="Style_3"/>
        <w:tblInd w:type="dxa" w:w="20"/>
        <w:tblLayout w:type="fixed"/>
        <w:tblCellMar>
          <w:left w:type="dxa" w:w="0"/>
          <w:right w:type="dxa" w:w="0"/>
        </w:tblCellMar>
      </w:tblPr>
      <w:tblGrid>
        <w:gridCol w:w="3048"/>
        <w:gridCol w:w="769"/>
        <w:gridCol w:w="2028"/>
        <w:gridCol w:w="769"/>
        <w:gridCol w:w="2406"/>
      </w:tblGrid>
      <w:tr>
        <w:tc>
          <w:tcPr>
            <w:tcW w:type="dxa" w:w="3048"/>
            <w:tcMar>
              <w:left w:type="dxa" w:w="0"/>
              <w:right w:type="dxa" w:w="0"/>
            </w:tcMar>
          </w:tcPr>
          <w:p w14:paraId="B4370000">
            <w:pPr>
              <w:spacing w:after="100"/>
              <w:ind/>
            </w:pPr>
            <w:r>
              <w:t>Руководитель (уполномоченное лицо) Организации</w:t>
            </w:r>
          </w:p>
        </w:tc>
        <w:tc>
          <w:tcPr>
            <w:tcW w:type="dxa" w:w="769"/>
            <w:tcMar>
              <w:left w:type="dxa" w:w="0"/>
              <w:right w:type="dxa" w:w="0"/>
            </w:tcMar>
          </w:tcPr>
          <w:p w14:paraId="B5370000">
            <w:pPr>
              <w:spacing w:after="100"/>
              <w:ind/>
            </w:pPr>
            <w:r>
              <w:t> </w:t>
            </w:r>
          </w:p>
        </w:tc>
        <w:tc>
          <w:tcPr>
            <w:tcW w:type="dxa" w:w="2028"/>
            <w:tcBorders>
              <w:bottom w:color="000000" w:sz="8" w:val="single"/>
            </w:tcBorders>
            <w:tcMar>
              <w:left w:type="dxa" w:w="0"/>
              <w:right w:type="dxa" w:w="0"/>
            </w:tcMar>
          </w:tcPr>
          <w:p w14:paraId="B6370000">
            <w:pPr>
              <w:spacing w:after="100"/>
              <w:ind/>
            </w:pPr>
            <w:r>
              <w:t> </w:t>
            </w:r>
          </w:p>
        </w:tc>
        <w:tc>
          <w:tcPr>
            <w:tcW w:type="dxa" w:w="769"/>
            <w:tcMar>
              <w:left w:type="dxa" w:w="0"/>
              <w:right w:type="dxa" w:w="0"/>
            </w:tcMar>
          </w:tcPr>
          <w:p w14:paraId="B7370000">
            <w:pPr>
              <w:spacing w:after="100"/>
              <w:ind/>
            </w:pPr>
            <w:r>
              <w:t> </w:t>
            </w:r>
          </w:p>
        </w:tc>
        <w:tc>
          <w:tcPr>
            <w:tcW w:type="dxa" w:w="2406"/>
            <w:tcBorders>
              <w:bottom w:color="000000" w:sz="8" w:val="single"/>
            </w:tcBorders>
            <w:tcMar>
              <w:left w:type="dxa" w:w="0"/>
              <w:right w:type="dxa" w:w="0"/>
            </w:tcMar>
          </w:tcPr>
          <w:p w14:paraId="B8370000">
            <w:pPr>
              <w:spacing w:after="100"/>
              <w:ind/>
            </w:pPr>
            <w:r>
              <w:t> </w:t>
            </w:r>
          </w:p>
        </w:tc>
      </w:tr>
      <w:tr>
        <w:tc>
          <w:tcPr>
            <w:tcW w:type="dxa" w:w="3048"/>
            <w:tcMar>
              <w:left w:type="dxa" w:w="0"/>
              <w:right w:type="dxa" w:w="0"/>
            </w:tcMar>
          </w:tcPr>
          <w:p w14:paraId="B9370000">
            <w:pPr>
              <w:spacing w:after="100"/>
              <w:ind/>
            </w:pPr>
            <w:r>
              <w:t> </w:t>
            </w:r>
          </w:p>
        </w:tc>
        <w:tc>
          <w:tcPr>
            <w:tcW w:type="dxa" w:w="769"/>
            <w:tcMar>
              <w:left w:type="dxa" w:w="0"/>
              <w:right w:type="dxa" w:w="0"/>
            </w:tcMar>
          </w:tcPr>
          <w:p w14:paraId="BA370000">
            <w:pPr>
              <w:spacing w:after="100"/>
              <w:ind/>
            </w:pPr>
            <w:r>
              <w:t> </w:t>
            </w:r>
          </w:p>
        </w:tc>
        <w:tc>
          <w:tcPr>
            <w:tcW w:type="dxa" w:w="2028"/>
            <w:tcBorders>
              <w:top w:color="000000" w:sz="8" w:val="single"/>
            </w:tcBorders>
            <w:tcMar>
              <w:left w:type="dxa" w:w="0"/>
              <w:right w:type="dxa" w:w="0"/>
            </w:tcMar>
          </w:tcPr>
          <w:p w14:paraId="BB370000">
            <w:pPr>
              <w:spacing w:after="100"/>
              <w:ind/>
              <w:jc w:val="center"/>
            </w:pPr>
            <w:r>
              <w:t>(подпись)</w:t>
            </w:r>
          </w:p>
        </w:tc>
        <w:tc>
          <w:tcPr>
            <w:tcW w:type="dxa" w:w="769"/>
            <w:tcMar>
              <w:left w:type="dxa" w:w="0"/>
              <w:right w:type="dxa" w:w="0"/>
            </w:tcMar>
          </w:tcPr>
          <w:p w14:paraId="BC370000">
            <w:pPr>
              <w:spacing w:after="100"/>
              <w:ind/>
            </w:pPr>
            <w:r>
              <w:t> </w:t>
            </w:r>
          </w:p>
        </w:tc>
        <w:tc>
          <w:tcPr>
            <w:tcW w:type="dxa" w:w="2406"/>
            <w:tcBorders>
              <w:top w:color="000000" w:sz="8" w:val="single"/>
            </w:tcBorders>
            <w:tcMar>
              <w:left w:type="dxa" w:w="0"/>
              <w:right w:type="dxa" w:w="0"/>
            </w:tcMar>
          </w:tcPr>
          <w:p w14:paraId="BD370000">
            <w:pPr>
              <w:spacing w:after="100"/>
              <w:ind/>
              <w:jc w:val="center"/>
            </w:pPr>
            <w:r>
              <w:t>(расшифровка подписи)</w:t>
            </w:r>
          </w:p>
        </w:tc>
      </w:tr>
      <w:tr>
        <w:tc>
          <w:tcPr>
            <w:tcW w:type="dxa" w:w="3048"/>
            <w:tcMar>
              <w:left w:type="dxa" w:w="0"/>
              <w:right w:type="dxa" w:w="0"/>
            </w:tcMar>
          </w:tcPr>
          <w:p w14:paraId="BE370000">
            <w:pPr>
              <w:spacing w:after="100"/>
              <w:ind/>
            </w:pPr>
            <w:r>
              <w:t>Исполнитель</w:t>
            </w:r>
          </w:p>
        </w:tc>
        <w:tc>
          <w:tcPr>
            <w:tcW w:type="dxa" w:w="769"/>
            <w:tcMar>
              <w:left w:type="dxa" w:w="0"/>
              <w:right w:type="dxa" w:w="0"/>
            </w:tcMar>
          </w:tcPr>
          <w:p w14:paraId="BF370000">
            <w:pPr>
              <w:spacing w:after="100"/>
              <w:ind/>
            </w:pPr>
            <w:r>
              <w:t> </w:t>
            </w:r>
          </w:p>
        </w:tc>
        <w:tc>
          <w:tcPr>
            <w:tcW w:type="dxa" w:w="2028"/>
            <w:tcBorders>
              <w:bottom w:color="000000" w:sz="8" w:val="single"/>
            </w:tcBorders>
            <w:tcMar>
              <w:left w:type="dxa" w:w="0"/>
              <w:right w:type="dxa" w:w="0"/>
            </w:tcMar>
          </w:tcPr>
          <w:p w14:paraId="C0370000">
            <w:pPr>
              <w:spacing w:after="100"/>
              <w:ind/>
            </w:pPr>
            <w:r>
              <w:t> </w:t>
            </w:r>
          </w:p>
        </w:tc>
        <w:tc>
          <w:tcPr>
            <w:tcW w:type="dxa" w:w="769"/>
            <w:tcMar>
              <w:left w:type="dxa" w:w="0"/>
              <w:right w:type="dxa" w:w="0"/>
            </w:tcMar>
          </w:tcPr>
          <w:p w14:paraId="C1370000">
            <w:pPr>
              <w:spacing w:after="100"/>
              <w:ind/>
            </w:pPr>
            <w:r>
              <w:t> </w:t>
            </w:r>
          </w:p>
        </w:tc>
        <w:tc>
          <w:tcPr>
            <w:tcW w:type="dxa" w:w="2406"/>
            <w:tcBorders>
              <w:bottom w:color="000000" w:sz="8" w:val="single"/>
            </w:tcBorders>
            <w:tcMar>
              <w:left w:type="dxa" w:w="0"/>
              <w:right w:type="dxa" w:w="0"/>
            </w:tcMar>
          </w:tcPr>
          <w:p w14:paraId="C2370000">
            <w:pPr>
              <w:spacing w:after="100"/>
              <w:ind/>
            </w:pPr>
            <w:r>
              <w:t> </w:t>
            </w:r>
          </w:p>
        </w:tc>
      </w:tr>
      <w:tr>
        <w:tc>
          <w:tcPr>
            <w:tcW w:type="dxa" w:w="3048"/>
            <w:tcMar>
              <w:left w:type="dxa" w:w="0"/>
              <w:right w:type="dxa" w:w="0"/>
            </w:tcMar>
          </w:tcPr>
          <w:p w14:paraId="C3370000">
            <w:pPr>
              <w:spacing w:after="100"/>
              <w:ind/>
            </w:pPr>
            <w:r>
              <w:t> </w:t>
            </w:r>
          </w:p>
        </w:tc>
        <w:tc>
          <w:tcPr>
            <w:tcW w:type="dxa" w:w="769"/>
            <w:tcMar>
              <w:left w:type="dxa" w:w="0"/>
              <w:right w:type="dxa" w:w="0"/>
            </w:tcMar>
          </w:tcPr>
          <w:p w14:paraId="C4370000">
            <w:pPr>
              <w:spacing w:after="100"/>
              <w:ind/>
            </w:pPr>
            <w:r>
              <w:t> </w:t>
            </w:r>
          </w:p>
        </w:tc>
        <w:tc>
          <w:tcPr>
            <w:tcW w:type="dxa" w:w="2028"/>
            <w:tcBorders>
              <w:top w:color="000000" w:sz="8" w:val="single"/>
            </w:tcBorders>
            <w:tcMar>
              <w:left w:type="dxa" w:w="0"/>
              <w:right w:type="dxa" w:w="0"/>
            </w:tcMar>
          </w:tcPr>
          <w:p w14:paraId="C5370000">
            <w:pPr>
              <w:spacing w:after="100"/>
              <w:ind/>
              <w:jc w:val="center"/>
            </w:pPr>
            <w:r>
              <w:t>(фамилия, инициалы)</w:t>
            </w:r>
          </w:p>
        </w:tc>
        <w:tc>
          <w:tcPr>
            <w:tcW w:type="dxa" w:w="769"/>
            <w:tcMar>
              <w:left w:type="dxa" w:w="0"/>
              <w:right w:type="dxa" w:w="0"/>
            </w:tcMar>
          </w:tcPr>
          <w:p w14:paraId="C6370000">
            <w:pPr>
              <w:spacing w:after="100"/>
              <w:ind/>
            </w:pPr>
            <w:r>
              <w:t> </w:t>
            </w:r>
          </w:p>
        </w:tc>
        <w:tc>
          <w:tcPr>
            <w:tcW w:type="dxa" w:w="2406"/>
            <w:tcBorders>
              <w:top w:color="000000" w:sz="8" w:val="single"/>
            </w:tcBorders>
            <w:tcMar>
              <w:left w:type="dxa" w:w="0"/>
              <w:right w:type="dxa" w:w="0"/>
            </w:tcMar>
          </w:tcPr>
          <w:p w14:paraId="C7370000">
            <w:pPr>
              <w:spacing w:after="100"/>
              <w:ind/>
              <w:jc w:val="center"/>
            </w:pPr>
            <w:r>
              <w:t>(телефон)</w:t>
            </w:r>
          </w:p>
        </w:tc>
      </w:tr>
      <w:tr>
        <w:tc>
          <w:tcPr>
            <w:tcW w:type="dxa" w:w="3048"/>
            <w:tcMar>
              <w:left w:type="dxa" w:w="0"/>
              <w:right w:type="dxa" w:w="0"/>
            </w:tcMar>
          </w:tcPr>
          <w:p w14:paraId="C8370000">
            <w:pPr>
              <w:spacing w:after="100"/>
              <w:ind/>
            </w:pPr>
            <w:r>
              <w:t>"__" ______ 20__ г.</w:t>
            </w:r>
          </w:p>
        </w:tc>
        <w:tc>
          <w:tcPr>
            <w:tcW w:type="dxa" w:w="769"/>
            <w:tcMar>
              <w:left w:type="dxa" w:w="0"/>
              <w:right w:type="dxa" w:w="0"/>
            </w:tcMar>
          </w:tcPr>
          <w:p w14:paraId="C9370000">
            <w:pPr>
              <w:spacing w:after="100"/>
              <w:ind/>
            </w:pPr>
            <w:r>
              <w:t> </w:t>
            </w:r>
          </w:p>
        </w:tc>
        <w:tc>
          <w:tcPr>
            <w:tcW w:type="dxa" w:w="2028"/>
            <w:tcMar>
              <w:left w:type="dxa" w:w="0"/>
              <w:right w:type="dxa" w:w="0"/>
            </w:tcMar>
          </w:tcPr>
          <w:p w14:paraId="CA370000">
            <w:pPr>
              <w:spacing w:after="100"/>
              <w:ind/>
            </w:pPr>
            <w:r>
              <w:t> </w:t>
            </w:r>
          </w:p>
        </w:tc>
        <w:tc>
          <w:tcPr>
            <w:tcW w:type="dxa" w:w="769"/>
            <w:tcMar>
              <w:left w:type="dxa" w:w="0"/>
              <w:right w:type="dxa" w:w="0"/>
            </w:tcMar>
          </w:tcPr>
          <w:p w14:paraId="CB370000">
            <w:pPr>
              <w:spacing w:after="100"/>
              <w:ind/>
            </w:pPr>
            <w:r>
              <w:t> </w:t>
            </w:r>
          </w:p>
        </w:tc>
        <w:tc>
          <w:tcPr>
            <w:tcW w:type="dxa" w:w="2406"/>
            <w:tcMar>
              <w:left w:type="dxa" w:w="0"/>
              <w:right w:type="dxa" w:w="0"/>
            </w:tcMar>
          </w:tcPr>
          <w:p w14:paraId="CC370000">
            <w:pPr>
              <w:spacing w:after="100"/>
              <w:ind/>
            </w:pPr>
            <w:r>
              <w:t> </w:t>
            </w:r>
          </w:p>
        </w:tc>
      </w:tr>
    </w:tbl>
    <w:p w14:paraId="CD370000">
      <w:pPr>
        <w:rPr>
          <w:sz w:val="16"/>
        </w:rPr>
      </w:pPr>
    </w:p>
    <w:p w14:paraId="CE370000">
      <w:pPr>
        <w:ind/>
        <w:jc w:val="center"/>
        <w:rPr>
          <w:sz w:val="26"/>
        </w:rPr>
      </w:pPr>
    </w:p>
    <w:p w14:paraId="CF370000">
      <w:pPr>
        <w:ind/>
        <w:jc w:val="center"/>
        <w:rPr>
          <w:sz w:val="26"/>
        </w:rPr>
      </w:pPr>
    </w:p>
    <w:tbl>
      <w:tblPr>
        <w:tblStyle w:val="Style_25"/>
        <w:tblBorders>
          <w:top w:color="000000" w:val="nil"/>
          <w:left w:color="000000" w:val="nil"/>
          <w:bottom w:color="000000" w:val="nil"/>
          <w:right w:color="000000" w:val="nil"/>
          <w:insideH w:color="000000" w:val="nil"/>
          <w:insideV w:color="000000" w:val="nil"/>
        </w:tblBorders>
        <w:tblLayout w:type="fixed"/>
      </w:tblPr>
      <w:tblGrid>
        <w:gridCol w:w="6979"/>
        <w:gridCol w:w="6979"/>
      </w:tblGrid>
      <w:tr>
        <w:tc>
          <w:tcPr>
            <w:tcW w:type="dxa" w:w="6979"/>
            <w:tcBorders>
              <w:top w:color="000000" w:val="nil"/>
              <w:left w:color="000000" w:val="nil"/>
              <w:bottom w:color="000000" w:val="nil"/>
              <w:right w:color="000000" w:val="nil"/>
            </w:tcBorders>
          </w:tcPr>
          <w:p w14:paraId="D0370000">
            <w:pPr>
              <w:ind/>
              <w:jc w:val="right"/>
              <w:rPr>
                <w:sz w:val="26"/>
              </w:rPr>
            </w:pPr>
          </w:p>
        </w:tc>
        <w:tc>
          <w:tcPr>
            <w:tcW w:type="dxa" w:w="6979"/>
            <w:tcBorders>
              <w:top w:color="000000" w:val="nil"/>
              <w:left w:color="000000" w:val="nil"/>
              <w:bottom w:color="000000" w:val="nil"/>
              <w:right w:color="000000" w:val="nil"/>
            </w:tcBorders>
          </w:tcPr>
          <w:p w14:paraId="D1370000">
            <w:pPr>
              <w:ind/>
              <w:jc w:val="right"/>
              <w:rPr>
                <w:sz w:val="26"/>
              </w:rPr>
            </w:pPr>
          </w:p>
        </w:tc>
      </w:tr>
    </w:tbl>
    <w:p w14:paraId="D2370000">
      <w:pPr>
        <w:sectPr>
          <w:footerReference r:id="rId32" w:type="default"/>
          <w:pgSz w:h="11906" w:orient="landscape" w:w="16838"/>
          <w:pgMar w:bottom="567" w:footer="0" w:gutter="0" w:header="0" w:left="1440" w:right="1440" w:top="1134"/>
        </w:sectPr>
      </w:pPr>
    </w:p>
    <w:p w14:paraId="D3370000">
      <w:pPr>
        <w:rPr>
          <w:sz w:val="26"/>
        </w:rPr>
      </w:pPr>
    </w:p>
    <w:p w14:paraId="D4370000">
      <w:bookmarkStart w:id="1209" w:name="__RefHeading___213"/>
      <w:bookmarkEnd w:id="1209"/>
      <w:bookmarkStart w:id="1210" w:name="__RefHeading___435"/>
      <w:bookmarkEnd w:id="1210"/>
      <w:bookmarkStart w:id="1211" w:name="__RefHeading___657"/>
      <w:bookmarkEnd w:id="1211"/>
      <w:bookmarkStart w:id="1212" w:name="__RefHeading___879"/>
      <w:bookmarkEnd w:id="1212"/>
      <w:pPr>
        <w:ind w:firstLine="0" w:left="9639"/>
        <w:outlineLvl w:val="1"/>
      </w:pPr>
      <w:r>
        <w:t>Приложение № 10</w:t>
      </w:r>
    </w:p>
    <w:p w14:paraId="D5370000">
      <w:bookmarkStart w:id="1213" w:name="__RefHeading___214"/>
      <w:bookmarkEnd w:id="1213"/>
      <w:bookmarkStart w:id="1214" w:name="__RefHeading___436"/>
      <w:bookmarkEnd w:id="1214"/>
      <w:bookmarkStart w:id="1215" w:name="__RefHeading___658"/>
      <w:bookmarkEnd w:id="1215"/>
      <w:bookmarkStart w:id="1216" w:name="__RefHeading___880"/>
      <w:bookmarkEnd w:id="1216"/>
      <w:pPr>
        <w:ind w:firstLine="0" w:left="9639"/>
        <w:outlineLvl w:val="1"/>
      </w:pPr>
      <w:r>
        <w:t>к Договору  №______</w:t>
      </w:r>
      <w:r>
        <w:t xml:space="preserve"> </w:t>
      </w:r>
    </w:p>
    <w:p w14:paraId="D6370000">
      <w:bookmarkStart w:id="1217" w:name="__RefHeading___215"/>
      <w:bookmarkEnd w:id="1217"/>
      <w:bookmarkStart w:id="1218" w:name="__RefHeading___437"/>
      <w:bookmarkEnd w:id="1218"/>
      <w:bookmarkStart w:id="1219" w:name="__RefHeading___659"/>
      <w:bookmarkEnd w:id="1219"/>
      <w:bookmarkStart w:id="1220" w:name="__RefHeading___881"/>
      <w:bookmarkEnd w:id="1220"/>
      <w:pPr>
        <w:ind w:firstLine="0" w:left="9639"/>
        <w:outlineLvl w:val="1"/>
      </w:pPr>
      <w:r>
        <w:t>от «__» _____ 20__ года</w:t>
      </w:r>
      <w:r>
        <w:t xml:space="preserve"> </w:t>
      </w:r>
    </w:p>
    <w:p w14:paraId="D7370000">
      <w:pPr>
        <w:ind/>
        <w:outlineLvl w:val="1"/>
      </w:pPr>
    </w:p>
    <w:p w14:paraId="D8370000">
      <w:pPr>
        <w:ind/>
        <w:jc w:val="right"/>
      </w:pPr>
    </w:p>
    <w:p w14:paraId="D9370000">
      <w:pPr>
        <w:rPr>
          <w:rFonts w:ascii="Verdana" w:hAnsi="Verdana"/>
        </w:rPr>
      </w:pPr>
      <w:r>
        <w:rPr>
          <w:sz w:val="20"/>
        </w:rPr>
        <w:t> </w:t>
      </w:r>
    </w:p>
    <w:p w14:paraId="DA370000">
      <w:pPr>
        <w:ind/>
        <w:jc w:val="center"/>
        <w:rPr>
          <w:rFonts w:ascii="Verdana" w:hAnsi="Verdana"/>
        </w:rPr>
      </w:pPr>
      <w:r>
        <w:t>Отчет о достижении значений результатов</w:t>
      </w:r>
    </w:p>
    <w:p w14:paraId="DB370000">
      <w:pPr>
        <w:ind/>
        <w:jc w:val="center"/>
        <w:rPr>
          <w:rFonts w:ascii="Verdana" w:hAnsi="Verdana"/>
        </w:rPr>
      </w:pPr>
      <w:r>
        <w:t>предоставления Вклада в уставный  капитал (ключевых контрольных точек проекта)</w:t>
      </w:r>
    </w:p>
    <w:p w14:paraId="DC370000">
      <w:pPr>
        <w:ind/>
        <w:jc w:val="center"/>
        <w:rPr>
          <w:rFonts w:ascii="Verdana" w:hAnsi="Verdana"/>
        </w:rPr>
      </w:pPr>
      <w:r>
        <w:t>по состоянию на 1 ______ 20__ г.</w:t>
      </w:r>
    </w:p>
    <w:p w14:paraId="DD370000">
      <w:pPr>
        <w:rPr>
          <w:rFonts w:ascii="Verdana" w:hAnsi="Verdana"/>
          <w:sz w:val="20"/>
        </w:rPr>
      </w:pPr>
      <w:r>
        <w:rPr>
          <w:sz w:val="20"/>
        </w:rPr>
        <w:t> </w:t>
      </w:r>
    </w:p>
    <w:tbl>
      <w:tblPr>
        <w:tblStyle w:val="Style_3"/>
        <w:tblInd w:type="dxa" w:w="20"/>
        <w:tblLayout w:type="fixed"/>
        <w:tblCellMar>
          <w:left w:type="dxa" w:w="0"/>
          <w:right w:type="dxa" w:w="0"/>
        </w:tblCellMar>
      </w:tblPr>
      <w:tblGrid>
        <w:gridCol w:w="2682"/>
        <w:gridCol w:w="759"/>
        <w:gridCol w:w="2650"/>
        <w:gridCol w:w="1651"/>
        <w:gridCol w:w="1318"/>
      </w:tblGrid>
      <w:tr>
        <w:tc>
          <w:tcPr>
            <w:tcW w:type="dxa" w:w="2682"/>
            <w:vMerge w:val="restart"/>
            <w:tcMar>
              <w:left w:type="dxa" w:w="0"/>
              <w:right w:type="dxa" w:w="0"/>
            </w:tcMar>
          </w:tcPr>
          <w:p w14:paraId="DE370000">
            <w:pPr>
              <w:spacing w:after="100"/>
              <w:ind/>
              <w:rPr>
                <w:sz w:val="20"/>
              </w:rPr>
            </w:pPr>
            <w:r>
              <w:rPr>
                <w:sz w:val="20"/>
              </w:rPr>
              <w:t> </w:t>
            </w:r>
          </w:p>
        </w:tc>
        <w:tc>
          <w:tcPr>
            <w:tcW w:type="dxa" w:w="759"/>
            <w:vMerge w:val="restart"/>
            <w:tcMar>
              <w:left w:type="dxa" w:w="0"/>
              <w:right w:type="dxa" w:w="0"/>
            </w:tcMar>
          </w:tcPr>
          <w:p w14:paraId="DF370000">
            <w:pPr>
              <w:spacing w:after="100"/>
              <w:ind/>
              <w:rPr>
                <w:sz w:val="20"/>
              </w:rPr>
            </w:pPr>
            <w:r>
              <w:rPr>
                <w:sz w:val="20"/>
              </w:rPr>
              <w:t> </w:t>
            </w:r>
          </w:p>
        </w:tc>
        <w:tc>
          <w:tcPr>
            <w:tcW w:type="dxa" w:w="2650"/>
            <w:vMerge w:val="restart"/>
            <w:tcMar>
              <w:left w:type="dxa" w:w="0"/>
              <w:right w:type="dxa" w:w="0"/>
            </w:tcMar>
          </w:tcPr>
          <w:p w14:paraId="E0370000">
            <w:pPr>
              <w:spacing w:after="100"/>
              <w:ind/>
              <w:rPr>
                <w:sz w:val="20"/>
              </w:rPr>
            </w:pPr>
            <w:r>
              <w:rPr>
                <w:sz w:val="20"/>
              </w:rPr>
              <w:t> </w:t>
            </w:r>
          </w:p>
        </w:tc>
        <w:tc>
          <w:tcPr>
            <w:tcW w:type="dxa" w:w="1651"/>
            <w:tcBorders>
              <w:right w:color="000000" w:sz="8" w:val="single"/>
            </w:tcBorders>
            <w:tcMar>
              <w:left w:type="dxa" w:w="0"/>
              <w:right w:type="dxa" w:w="0"/>
            </w:tcMar>
          </w:tcPr>
          <w:p w14:paraId="E1370000">
            <w:pPr>
              <w:spacing w:after="100"/>
              <w:ind/>
              <w:rPr>
                <w:sz w:val="20"/>
              </w:rPr>
            </w:pPr>
            <w:r>
              <w:rPr>
                <w:sz w:val="20"/>
              </w:rPr>
              <w:t> </w:t>
            </w:r>
          </w:p>
        </w:tc>
        <w:tc>
          <w:tcPr>
            <w:tcW w:type="dxa" w:w="1318"/>
            <w:tcBorders>
              <w:top w:color="000000" w:sz="8" w:val="single"/>
              <w:left w:color="000000" w:sz="8" w:val="single"/>
              <w:bottom w:color="000000" w:sz="8" w:val="single"/>
              <w:right w:color="000000" w:sz="8" w:val="single"/>
            </w:tcBorders>
            <w:tcMar>
              <w:left w:type="dxa" w:w="0"/>
              <w:right w:type="dxa" w:w="0"/>
            </w:tcMar>
            <w:vAlign w:val="center"/>
          </w:tcPr>
          <w:p w14:paraId="E2370000">
            <w:pPr>
              <w:spacing w:after="100"/>
              <w:ind/>
              <w:jc w:val="center"/>
              <w:rPr>
                <w:sz w:val="20"/>
              </w:rPr>
            </w:pPr>
            <w:r>
              <w:rPr>
                <w:sz w:val="20"/>
              </w:rPr>
              <w:t>КОДЫ</w:t>
            </w:r>
          </w:p>
        </w:tc>
      </w:tr>
      <w:tr>
        <w:tc>
          <w:tcPr>
            <w:tcW w:type="dxa" w:w="2682"/>
            <w:gridSpan w:val="1"/>
            <w:vMerge w:val="continue"/>
            <w:tcMar>
              <w:left w:type="dxa" w:w="0"/>
              <w:right w:type="dxa" w:w="0"/>
            </w:tcMar>
          </w:tcPr>
          <w:p/>
        </w:tc>
        <w:tc>
          <w:tcPr>
            <w:tcW w:type="dxa" w:w="759"/>
            <w:gridSpan w:val="1"/>
            <w:vMerge w:val="continue"/>
            <w:tcMar>
              <w:left w:type="dxa" w:w="0"/>
              <w:right w:type="dxa" w:w="0"/>
            </w:tcMar>
          </w:tcPr>
          <w:p/>
        </w:tc>
        <w:tc>
          <w:tcPr>
            <w:tcW w:type="dxa" w:w="2650"/>
            <w:gridSpan w:val="1"/>
            <w:vMerge w:val="continue"/>
            <w:tcMar>
              <w:left w:type="dxa" w:w="0"/>
              <w:right w:type="dxa" w:w="0"/>
            </w:tcMar>
          </w:tcPr>
          <w:p/>
        </w:tc>
        <w:tc>
          <w:tcPr>
            <w:tcW w:type="dxa" w:w="1651"/>
            <w:tcBorders>
              <w:right w:color="000000" w:sz="8" w:val="single"/>
            </w:tcBorders>
            <w:tcMar>
              <w:left w:type="dxa" w:w="0"/>
              <w:right w:type="dxa" w:w="0"/>
            </w:tcMar>
          </w:tcPr>
          <w:p w14:paraId="E3370000">
            <w:pPr>
              <w:spacing w:after="100"/>
              <w:ind/>
              <w:jc w:val="right"/>
              <w:rPr>
                <w:sz w:val="20"/>
              </w:rPr>
            </w:pPr>
            <w:r>
              <w:rPr>
                <w:sz w:val="20"/>
              </w:rPr>
              <w:t>Дата</w:t>
            </w:r>
          </w:p>
        </w:tc>
        <w:tc>
          <w:tcPr>
            <w:tcW w:type="dxa" w:w="1318"/>
            <w:tcBorders>
              <w:top w:color="000000" w:sz="8" w:val="single"/>
              <w:left w:color="000000" w:sz="8" w:val="single"/>
              <w:bottom w:color="000000" w:sz="8" w:val="single"/>
              <w:right w:color="000000" w:sz="8" w:val="single"/>
            </w:tcBorders>
            <w:tcMar>
              <w:left w:type="dxa" w:w="0"/>
              <w:right w:type="dxa" w:w="0"/>
            </w:tcMar>
          </w:tcPr>
          <w:p w14:paraId="E4370000">
            <w:pPr>
              <w:spacing w:after="100"/>
              <w:ind/>
              <w:rPr>
                <w:sz w:val="20"/>
              </w:rPr>
            </w:pPr>
            <w:r>
              <w:rPr>
                <w:sz w:val="20"/>
              </w:rPr>
              <w:t> </w:t>
            </w:r>
          </w:p>
        </w:tc>
      </w:tr>
      <w:tr>
        <w:tc>
          <w:tcPr>
            <w:tcW w:type="dxa" w:w="2682"/>
            <w:tcMar>
              <w:left w:type="dxa" w:w="0"/>
              <w:right w:type="dxa" w:w="0"/>
            </w:tcMar>
          </w:tcPr>
          <w:p w14:paraId="E5370000">
            <w:pPr>
              <w:spacing w:after="100"/>
              <w:ind/>
              <w:rPr>
                <w:sz w:val="20"/>
              </w:rPr>
            </w:pPr>
            <w:r>
              <w:rPr>
                <w:sz w:val="20"/>
              </w:rPr>
              <w:t>Наименование Организации</w:t>
            </w:r>
          </w:p>
        </w:tc>
        <w:tc>
          <w:tcPr>
            <w:tcW w:type="dxa" w:w="759"/>
            <w:tcMar>
              <w:left w:type="dxa" w:w="0"/>
              <w:right w:type="dxa" w:w="0"/>
            </w:tcMar>
          </w:tcPr>
          <w:p w14:paraId="E6370000">
            <w:pPr>
              <w:spacing w:after="100"/>
              <w:ind/>
              <w:rPr>
                <w:sz w:val="20"/>
              </w:rPr>
            </w:pPr>
            <w:r>
              <w:rPr>
                <w:sz w:val="20"/>
              </w:rPr>
              <w:t> </w:t>
            </w:r>
          </w:p>
        </w:tc>
        <w:tc>
          <w:tcPr>
            <w:tcW w:type="dxa" w:w="2650"/>
            <w:tcBorders>
              <w:bottom w:color="000000" w:sz="8" w:val="single"/>
            </w:tcBorders>
            <w:tcMar>
              <w:left w:type="dxa" w:w="0"/>
              <w:right w:type="dxa" w:w="0"/>
            </w:tcMar>
          </w:tcPr>
          <w:p w14:paraId="E7370000">
            <w:pPr>
              <w:spacing w:after="100"/>
              <w:ind/>
              <w:rPr>
                <w:sz w:val="20"/>
              </w:rPr>
            </w:pPr>
            <w:r>
              <w:rPr>
                <w:sz w:val="20"/>
              </w:rPr>
              <w:t> </w:t>
            </w:r>
          </w:p>
        </w:tc>
        <w:tc>
          <w:tcPr>
            <w:tcW w:type="dxa" w:w="1651"/>
            <w:tcBorders>
              <w:right w:color="000000" w:sz="8" w:val="single"/>
            </w:tcBorders>
            <w:tcMar>
              <w:left w:type="dxa" w:w="0"/>
              <w:right w:type="dxa" w:w="0"/>
            </w:tcMar>
          </w:tcPr>
          <w:p w14:paraId="E8370000">
            <w:pPr>
              <w:spacing w:after="100"/>
              <w:ind/>
              <w:jc w:val="right"/>
              <w:rPr>
                <w:sz w:val="20"/>
              </w:rPr>
            </w:pPr>
            <w:r>
              <w:rPr>
                <w:sz w:val="20"/>
              </w:rPr>
              <w:t>ИНН</w:t>
            </w:r>
          </w:p>
        </w:tc>
        <w:tc>
          <w:tcPr>
            <w:tcW w:type="dxa" w:w="1318"/>
            <w:tcBorders>
              <w:top w:color="000000" w:sz="8" w:val="single"/>
              <w:left w:color="000000" w:sz="8" w:val="single"/>
              <w:bottom w:color="000000" w:sz="8" w:val="single"/>
              <w:right w:color="000000" w:sz="8" w:val="single"/>
            </w:tcBorders>
            <w:tcMar>
              <w:left w:type="dxa" w:w="0"/>
              <w:right w:type="dxa" w:w="0"/>
            </w:tcMar>
          </w:tcPr>
          <w:p w14:paraId="E9370000">
            <w:pPr>
              <w:spacing w:after="100"/>
              <w:ind/>
              <w:rPr>
                <w:sz w:val="20"/>
              </w:rPr>
            </w:pPr>
            <w:r>
              <w:rPr>
                <w:sz w:val="20"/>
              </w:rPr>
              <w:t> </w:t>
            </w:r>
          </w:p>
        </w:tc>
      </w:tr>
      <w:tr>
        <w:tc>
          <w:tcPr>
            <w:tcW w:type="dxa" w:w="2682"/>
            <w:tcMar>
              <w:left w:type="dxa" w:w="0"/>
              <w:right w:type="dxa" w:w="0"/>
            </w:tcMar>
          </w:tcPr>
          <w:p w14:paraId="EA370000">
            <w:pPr>
              <w:spacing w:after="100"/>
              <w:ind/>
              <w:rPr>
                <w:sz w:val="20"/>
              </w:rPr>
            </w:pPr>
            <w:r>
              <w:rPr>
                <w:sz w:val="20"/>
              </w:rPr>
              <w:t>Наименование Получателя средств из бюджета</w:t>
            </w:r>
          </w:p>
        </w:tc>
        <w:tc>
          <w:tcPr>
            <w:tcW w:type="dxa" w:w="759"/>
            <w:tcMar>
              <w:left w:type="dxa" w:w="0"/>
              <w:right w:type="dxa" w:w="0"/>
            </w:tcMar>
          </w:tcPr>
          <w:p w14:paraId="EB370000">
            <w:pPr>
              <w:spacing w:after="100"/>
              <w:ind/>
              <w:rPr>
                <w:sz w:val="20"/>
              </w:rPr>
            </w:pPr>
            <w:r>
              <w:rPr>
                <w:sz w:val="20"/>
              </w:rPr>
              <w:t> </w:t>
            </w:r>
          </w:p>
        </w:tc>
        <w:tc>
          <w:tcPr>
            <w:tcW w:type="dxa" w:w="2650"/>
            <w:tcBorders>
              <w:top w:color="000000" w:sz="8" w:val="single"/>
              <w:left w:sz="4" w:val="nil"/>
              <w:bottom w:color="000000" w:sz="8" w:val="single"/>
              <w:right w:sz="4" w:val="nil"/>
            </w:tcBorders>
            <w:tcMar>
              <w:left w:type="dxa" w:w="0"/>
              <w:right w:type="dxa" w:w="0"/>
            </w:tcMar>
          </w:tcPr>
          <w:p w14:paraId="EC370000">
            <w:pPr>
              <w:spacing w:after="100"/>
              <w:ind/>
              <w:rPr>
                <w:sz w:val="20"/>
              </w:rPr>
            </w:pPr>
            <w:r>
              <w:rPr>
                <w:sz w:val="20"/>
              </w:rPr>
              <w:t> </w:t>
            </w:r>
          </w:p>
        </w:tc>
        <w:tc>
          <w:tcPr>
            <w:tcW w:type="dxa" w:w="1651"/>
            <w:tcBorders>
              <w:right w:color="000000" w:sz="8" w:val="single"/>
            </w:tcBorders>
            <w:tcMar>
              <w:left w:type="dxa" w:w="0"/>
              <w:right w:type="dxa" w:w="0"/>
            </w:tcMar>
          </w:tcPr>
          <w:p w14:paraId="ED370000">
            <w:pPr>
              <w:spacing w:after="100"/>
              <w:ind/>
              <w:jc w:val="right"/>
              <w:rPr>
                <w:sz w:val="20"/>
              </w:rPr>
            </w:pPr>
            <w:r>
              <w:rPr>
                <w:sz w:val="20"/>
              </w:rPr>
              <w:t>по Сводному реестру</w:t>
            </w:r>
          </w:p>
        </w:tc>
        <w:tc>
          <w:tcPr>
            <w:tcW w:type="dxa" w:w="1318"/>
            <w:tcBorders>
              <w:top w:color="000000" w:sz="8" w:val="single"/>
              <w:left w:color="000000" w:sz="8" w:val="single"/>
              <w:bottom w:color="000000" w:sz="8" w:val="single"/>
              <w:right w:color="000000" w:sz="8" w:val="single"/>
            </w:tcBorders>
            <w:tcMar>
              <w:left w:type="dxa" w:w="0"/>
              <w:right w:type="dxa" w:w="0"/>
            </w:tcMar>
          </w:tcPr>
          <w:p w14:paraId="EE370000">
            <w:pPr>
              <w:spacing w:after="100"/>
              <w:ind/>
              <w:rPr>
                <w:sz w:val="20"/>
              </w:rPr>
            </w:pPr>
            <w:r>
              <w:rPr>
                <w:sz w:val="20"/>
              </w:rPr>
              <w:t> </w:t>
            </w:r>
          </w:p>
        </w:tc>
      </w:tr>
      <w:tr>
        <w:tc>
          <w:tcPr>
            <w:tcW w:type="dxa" w:w="2682"/>
            <w:tcMar>
              <w:left w:type="dxa" w:w="0"/>
              <w:right w:type="dxa" w:w="0"/>
            </w:tcMar>
          </w:tcPr>
          <w:p w14:paraId="EF370000">
            <w:pPr>
              <w:spacing w:after="100"/>
              <w:ind/>
              <w:rPr>
                <w:sz w:val="20"/>
              </w:rPr>
            </w:pPr>
            <w:r>
              <w:rPr>
                <w:sz w:val="20"/>
              </w:rPr>
              <w:t xml:space="preserve">Наименование федерального проекта </w:t>
            </w:r>
            <w:r>
              <w:rPr>
                <w:sz w:val="20"/>
              </w:rPr>
              <w:fldChar w:fldCharType="begin"/>
            </w:r>
            <w:r>
              <w:rPr>
                <w:sz w:val="20"/>
              </w:rPr>
              <w:instrText>HYPERLINK \l "p938"</w:instrText>
            </w:r>
            <w:r>
              <w:rPr>
                <w:sz w:val="20"/>
              </w:rPr>
              <w:fldChar w:fldCharType="separate"/>
            </w:r>
            <w:r>
              <w:rPr>
                <w:sz w:val="20"/>
              </w:rPr>
              <w:t>&lt;1&gt;</w:t>
            </w:r>
            <w:r>
              <w:rPr>
                <w:sz w:val="20"/>
              </w:rPr>
              <w:fldChar w:fldCharType="end"/>
            </w:r>
          </w:p>
        </w:tc>
        <w:tc>
          <w:tcPr>
            <w:tcW w:type="dxa" w:w="759"/>
            <w:tcMar>
              <w:left w:type="dxa" w:w="0"/>
              <w:right w:type="dxa" w:w="0"/>
            </w:tcMar>
          </w:tcPr>
          <w:p w14:paraId="F0370000">
            <w:pPr>
              <w:spacing w:after="100"/>
              <w:ind/>
              <w:rPr>
                <w:sz w:val="20"/>
              </w:rPr>
            </w:pPr>
            <w:r>
              <w:rPr>
                <w:sz w:val="20"/>
              </w:rPr>
              <w:t> </w:t>
            </w:r>
          </w:p>
        </w:tc>
        <w:tc>
          <w:tcPr>
            <w:tcW w:type="dxa" w:w="2650"/>
            <w:tcBorders>
              <w:top w:color="000000" w:sz="8" w:val="single"/>
              <w:left w:sz="4" w:val="nil"/>
              <w:bottom w:color="000000" w:sz="8" w:val="single"/>
              <w:right w:sz="4" w:val="nil"/>
            </w:tcBorders>
            <w:tcMar>
              <w:left w:type="dxa" w:w="0"/>
              <w:right w:type="dxa" w:w="0"/>
            </w:tcMar>
          </w:tcPr>
          <w:p w14:paraId="F1370000">
            <w:pPr>
              <w:spacing w:after="100"/>
              <w:ind/>
              <w:rPr>
                <w:sz w:val="20"/>
              </w:rPr>
            </w:pPr>
            <w:r>
              <w:rPr>
                <w:sz w:val="20"/>
              </w:rPr>
              <w:t> </w:t>
            </w:r>
          </w:p>
        </w:tc>
        <w:tc>
          <w:tcPr>
            <w:tcW w:type="dxa" w:w="1651"/>
            <w:tcBorders>
              <w:right w:color="000000" w:sz="8" w:val="single"/>
            </w:tcBorders>
            <w:tcMar>
              <w:left w:type="dxa" w:w="0"/>
              <w:right w:type="dxa" w:w="0"/>
            </w:tcMar>
          </w:tcPr>
          <w:p w14:paraId="F2370000">
            <w:pPr>
              <w:spacing w:after="100"/>
              <w:ind/>
              <w:jc w:val="right"/>
              <w:rPr>
                <w:sz w:val="20"/>
              </w:rPr>
            </w:pPr>
            <w:r>
              <w:rPr>
                <w:sz w:val="20"/>
              </w:rPr>
              <w:t xml:space="preserve">по БК </w:t>
            </w:r>
            <w:r>
              <w:rPr>
                <w:sz w:val="20"/>
              </w:rPr>
              <w:fldChar w:fldCharType="begin"/>
            </w:r>
            <w:r>
              <w:rPr>
                <w:sz w:val="20"/>
              </w:rPr>
              <w:instrText>HYPERLINK \l "p938"</w:instrText>
            </w:r>
            <w:r>
              <w:rPr>
                <w:sz w:val="20"/>
              </w:rPr>
              <w:fldChar w:fldCharType="separate"/>
            </w:r>
            <w:r>
              <w:rPr>
                <w:sz w:val="20"/>
              </w:rPr>
              <w:t>&lt;1&gt;</w:t>
            </w:r>
            <w:r>
              <w:rPr>
                <w:sz w:val="20"/>
              </w:rPr>
              <w:fldChar w:fldCharType="end"/>
            </w:r>
          </w:p>
        </w:tc>
        <w:tc>
          <w:tcPr>
            <w:tcW w:type="dxa" w:w="1318"/>
            <w:tcBorders>
              <w:top w:color="000000" w:sz="8" w:val="single"/>
              <w:left w:color="000000" w:sz="8" w:val="single"/>
              <w:bottom w:color="000000" w:sz="8" w:val="single"/>
              <w:right w:color="000000" w:sz="8" w:val="single"/>
            </w:tcBorders>
            <w:tcMar>
              <w:left w:type="dxa" w:w="0"/>
              <w:right w:type="dxa" w:w="0"/>
            </w:tcMar>
          </w:tcPr>
          <w:p w14:paraId="F3370000">
            <w:pPr>
              <w:spacing w:after="100"/>
              <w:ind/>
              <w:rPr>
                <w:sz w:val="20"/>
              </w:rPr>
            </w:pPr>
            <w:r>
              <w:rPr>
                <w:sz w:val="20"/>
              </w:rPr>
              <w:t> </w:t>
            </w:r>
          </w:p>
        </w:tc>
      </w:tr>
      <w:tr>
        <w:tc>
          <w:tcPr>
            <w:tcW w:type="dxa" w:w="2682"/>
            <w:tcMar>
              <w:left w:type="dxa" w:w="0"/>
              <w:right w:type="dxa" w:w="0"/>
            </w:tcMar>
          </w:tcPr>
          <w:p w14:paraId="F4370000">
            <w:pPr>
              <w:spacing w:after="100"/>
              <w:ind/>
              <w:rPr>
                <w:sz w:val="20"/>
              </w:rPr>
            </w:pPr>
            <w:r>
              <w:rPr>
                <w:sz w:val="20"/>
              </w:rPr>
              <w:t> </w:t>
            </w:r>
          </w:p>
        </w:tc>
        <w:tc>
          <w:tcPr>
            <w:tcW w:type="dxa" w:w="759"/>
            <w:tcMar>
              <w:left w:type="dxa" w:w="0"/>
              <w:right w:type="dxa" w:w="0"/>
            </w:tcMar>
          </w:tcPr>
          <w:p w14:paraId="F5370000">
            <w:pPr>
              <w:spacing w:after="100"/>
              <w:ind/>
              <w:rPr>
                <w:sz w:val="20"/>
              </w:rPr>
            </w:pPr>
            <w:r>
              <w:rPr>
                <w:sz w:val="20"/>
              </w:rPr>
              <w:t> </w:t>
            </w:r>
          </w:p>
        </w:tc>
        <w:tc>
          <w:tcPr>
            <w:tcW w:type="dxa" w:w="2650"/>
            <w:tcBorders>
              <w:top w:color="000000" w:sz="8" w:val="single"/>
            </w:tcBorders>
            <w:tcMar>
              <w:left w:type="dxa" w:w="0"/>
              <w:right w:type="dxa" w:w="0"/>
            </w:tcMar>
          </w:tcPr>
          <w:p w14:paraId="F6370000">
            <w:pPr>
              <w:spacing w:after="100"/>
              <w:ind/>
              <w:rPr>
                <w:sz w:val="20"/>
              </w:rPr>
            </w:pPr>
            <w:r>
              <w:rPr>
                <w:sz w:val="20"/>
              </w:rPr>
              <w:t> </w:t>
            </w:r>
          </w:p>
        </w:tc>
        <w:tc>
          <w:tcPr>
            <w:tcW w:type="dxa" w:w="1651"/>
            <w:tcBorders>
              <w:right w:color="000000" w:sz="8" w:val="single"/>
            </w:tcBorders>
            <w:tcMar>
              <w:left w:type="dxa" w:w="0"/>
              <w:right w:type="dxa" w:w="0"/>
            </w:tcMar>
          </w:tcPr>
          <w:p w14:paraId="F7370000">
            <w:pPr>
              <w:spacing w:after="100"/>
              <w:ind/>
              <w:jc w:val="right"/>
              <w:rPr>
                <w:sz w:val="20"/>
              </w:rPr>
            </w:pPr>
            <w:r>
              <w:rPr>
                <w:sz w:val="20"/>
              </w:rPr>
              <w:t xml:space="preserve">Номер соглашения </w:t>
            </w:r>
            <w:r>
              <w:rPr>
                <w:sz w:val="20"/>
              </w:rPr>
              <w:fldChar w:fldCharType="begin"/>
            </w:r>
            <w:r>
              <w:rPr>
                <w:sz w:val="20"/>
              </w:rPr>
              <w:instrText>HYPERLINK \l "p939"</w:instrText>
            </w:r>
            <w:r>
              <w:rPr>
                <w:sz w:val="20"/>
              </w:rPr>
              <w:fldChar w:fldCharType="separate"/>
            </w:r>
            <w:r>
              <w:rPr>
                <w:sz w:val="20"/>
              </w:rPr>
              <w:t>&lt;2&gt;</w:t>
            </w:r>
            <w:r>
              <w:rPr>
                <w:sz w:val="20"/>
              </w:rPr>
              <w:fldChar w:fldCharType="end"/>
            </w:r>
          </w:p>
        </w:tc>
        <w:tc>
          <w:tcPr>
            <w:tcW w:type="dxa" w:w="1318"/>
            <w:tcBorders>
              <w:top w:color="000000" w:sz="8" w:val="single"/>
              <w:left w:color="000000" w:sz="8" w:val="single"/>
              <w:bottom w:color="000000" w:sz="8" w:val="single"/>
              <w:right w:color="000000" w:sz="8" w:val="single"/>
            </w:tcBorders>
            <w:tcMar>
              <w:left w:type="dxa" w:w="0"/>
              <w:right w:type="dxa" w:w="0"/>
            </w:tcMar>
          </w:tcPr>
          <w:p w14:paraId="F8370000">
            <w:pPr>
              <w:spacing w:after="100"/>
              <w:ind/>
              <w:rPr>
                <w:sz w:val="20"/>
              </w:rPr>
            </w:pPr>
            <w:r>
              <w:rPr>
                <w:sz w:val="20"/>
              </w:rPr>
              <w:t> </w:t>
            </w:r>
          </w:p>
        </w:tc>
      </w:tr>
      <w:tr>
        <w:tc>
          <w:tcPr>
            <w:tcW w:type="dxa" w:w="2682"/>
            <w:tcMar>
              <w:left w:type="dxa" w:w="0"/>
              <w:right w:type="dxa" w:w="0"/>
            </w:tcMar>
          </w:tcPr>
          <w:p w14:paraId="F9370000">
            <w:pPr>
              <w:spacing w:after="100"/>
              <w:ind/>
              <w:rPr>
                <w:sz w:val="20"/>
              </w:rPr>
            </w:pPr>
            <w:r>
              <w:rPr>
                <w:sz w:val="20"/>
              </w:rPr>
              <w:t> </w:t>
            </w:r>
          </w:p>
        </w:tc>
        <w:tc>
          <w:tcPr>
            <w:tcW w:type="dxa" w:w="759"/>
            <w:tcMar>
              <w:left w:type="dxa" w:w="0"/>
              <w:right w:type="dxa" w:w="0"/>
            </w:tcMar>
          </w:tcPr>
          <w:p w14:paraId="FA370000">
            <w:pPr>
              <w:spacing w:after="100"/>
              <w:ind/>
              <w:rPr>
                <w:sz w:val="20"/>
              </w:rPr>
            </w:pPr>
            <w:r>
              <w:rPr>
                <w:sz w:val="20"/>
              </w:rPr>
              <w:t> </w:t>
            </w:r>
          </w:p>
        </w:tc>
        <w:tc>
          <w:tcPr>
            <w:tcW w:type="dxa" w:w="2650"/>
            <w:tcMar>
              <w:left w:type="dxa" w:w="0"/>
              <w:right w:type="dxa" w:w="0"/>
            </w:tcMar>
          </w:tcPr>
          <w:p w14:paraId="FB370000">
            <w:pPr>
              <w:spacing w:after="100"/>
              <w:ind/>
              <w:rPr>
                <w:sz w:val="20"/>
              </w:rPr>
            </w:pPr>
            <w:r>
              <w:rPr>
                <w:sz w:val="20"/>
              </w:rPr>
              <w:t> </w:t>
            </w:r>
          </w:p>
        </w:tc>
        <w:tc>
          <w:tcPr>
            <w:tcW w:type="dxa" w:w="1651"/>
            <w:tcBorders>
              <w:right w:color="000000" w:sz="8" w:val="single"/>
            </w:tcBorders>
            <w:tcMar>
              <w:left w:type="dxa" w:w="0"/>
              <w:right w:type="dxa" w:w="0"/>
            </w:tcMar>
          </w:tcPr>
          <w:p w14:paraId="FC370000">
            <w:pPr>
              <w:spacing w:after="100"/>
              <w:ind/>
              <w:jc w:val="right"/>
              <w:rPr>
                <w:sz w:val="20"/>
              </w:rPr>
            </w:pPr>
            <w:r>
              <w:rPr>
                <w:sz w:val="20"/>
              </w:rPr>
              <w:t xml:space="preserve">Дата соглашения </w:t>
            </w:r>
            <w:r>
              <w:rPr>
                <w:sz w:val="20"/>
              </w:rPr>
              <w:fldChar w:fldCharType="begin"/>
            </w:r>
            <w:r>
              <w:rPr>
                <w:sz w:val="20"/>
              </w:rPr>
              <w:instrText>HYPERLINK \l "p939"</w:instrText>
            </w:r>
            <w:r>
              <w:rPr>
                <w:sz w:val="20"/>
              </w:rPr>
              <w:fldChar w:fldCharType="separate"/>
            </w:r>
            <w:r>
              <w:rPr>
                <w:sz w:val="20"/>
              </w:rPr>
              <w:t>&lt;2&gt;</w:t>
            </w:r>
            <w:r>
              <w:rPr>
                <w:sz w:val="20"/>
              </w:rPr>
              <w:fldChar w:fldCharType="end"/>
            </w:r>
          </w:p>
        </w:tc>
        <w:tc>
          <w:tcPr>
            <w:tcW w:type="dxa" w:w="1318"/>
            <w:tcBorders>
              <w:top w:color="000000" w:sz="8" w:val="single"/>
              <w:left w:color="000000" w:sz="8" w:val="single"/>
              <w:bottom w:color="000000" w:sz="8" w:val="single"/>
              <w:right w:color="000000" w:sz="8" w:val="single"/>
            </w:tcBorders>
            <w:tcMar>
              <w:left w:type="dxa" w:w="0"/>
              <w:right w:type="dxa" w:w="0"/>
            </w:tcMar>
          </w:tcPr>
          <w:p w14:paraId="FD370000">
            <w:pPr>
              <w:spacing w:after="100"/>
              <w:ind/>
              <w:rPr>
                <w:sz w:val="20"/>
              </w:rPr>
            </w:pPr>
            <w:r>
              <w:rPr>
                <w:sz w:val="20"/>
              </w:rPr>
              <w:t> </w:t>
            </w:r>
          </w:p>
        </w:tc>
      </w:tr>
      <w:tr>
        <w:tc>
          <w:tcPr>
            <w:tcW w:type="dxa" w:w="2682"/>
            <w:vMerge w:val="restart"/>
            <w:tcMar>
              <w:left w:type="dxa" w:w="0"/>
              <w:right w:type="dxa" w:w="0"/>
            </w:tcMar>
          </w:tcPr>
          <w:p w14:paraId="FE370000">
            <w:pPr>
              <w:spacing w:after="100"/>
              <w:ind/>
              <w:rPr>
                <w:sz w:val="20"/>
              </w:rPr>
            </w:pPr>
            <w:r>
              <w:rPr>
                <w:sz w:val="20"/>
              </w:rPr>
              <w:t>Вид документа</w:t>
            </w:r>
          </w:p>
        </w:tc>
        <w:tc>
          <w:tcPr>
            <w:tcW w:type="dxa" w:w="759"/>
            <w:tcMar>
              <w:left w:type="dxa" w:w="0"/>
              <w:right w:type="dxa" w:w="0"/>
            </w:tcMar>
          </w:tcPr>
          <w:p w14:paraId="FF370000">
            <w:pPr>
              <w:spacing w:after="100"/>
              <w:ind/>
              <w:rPr>
                <w:sz w:val="20"/>
              </w:rPr>
            </w:pPr>
            <w:r>
              <w:rPr>
                <w:sz w:val="20"/>
              </w:rPr>
              <w:t> </w:t>
            </w:r>
          </w:p>
        </w:tc>
        <w:tc>
          <w:tcPr>
            <w:tcW w:type="dxa" w:w="2650"/>
            <w:tcBorders>
              <w:bottom w:color="000000" w:sz="8" w:val="single"/>
            </w:tcBorders>
            <w:tcMar>
              <w:left w:type="dxa" w:w="0"/>
              <w:right w:type="dxa" w:w="0"/>
            </w:tcMar>
          </w:tcPr>
          <w:p w14:paraId="00380000">
            <w:pPr>
              <w:spacing w:after="100"/>
              <w:ind/>
              <w:rPr>
                <w:sz w:val="20"/>
              </w:rPr>
            </w:pPr>
            <w:r>
              <w:rPr>
                <w:sz w:val="20"/>
              </w:rPr>
              <w:t> </w:t>
            </w:r>
          </w:p>
        </w:tc>
        <w:tc>
          <w:tcPr>
            <w:tcW w:type="dxa" w:w="1651"/>
            <w:vMerge w:val="restart"/>
            <w:tcBorders>
              <w:bottom w:color="000000" w:sz="4" w:val="single"/>
              <w:right w:color="000000" w:sz="8" w:val="single"/>
            </w:tcBorders>
            <w:tcMar>
              <w:left w:type="dxa" w:w="0"/>
              <w:right w:type="dxa" w:w="0"/>
            </w:tcMar>
          </w:tcPr>
          <w:p w14:paraId="01380000">
            <w:pPr>
              <w:spacing w:after="100"/>
              <w:ind/>
              <w:rPr>
                <w:sz w:val="20"/>
              </w:rPr>
            </w:pPr>
            <w:r>
              <w:rPr>
                <w:sz w:val="20"/>
              </w:rPr>
              <w:t> </w:t>
            </w:r>
          </w:p>
        </w:tc>
        <w:tc>
          <w:tcPr>
            <w:tcW w:type="dxa" w:w="1318"/>
            <w:vMerge w:val="restart"/>
            <w:tcBorders>
              <w:top w:color="000000" w:sz="8" w:val="single"/>
              <w:left w:color="000000" w:sz="8" w:val="single"/>
              <w:bottom w:color="000000" w:sz="4" w:val="single"/>
              <w:right w:color="000000" w:sz="8" w:val="single"/>
            </w:tcBorders>
            <w:tcMar>
              <w:left w:type="dxa" w:w="0"/>
              <w:right w:type="dxa" w:w="0"/>
            </w:tcMar>
          </w:tcPr>
          <w:p w14:paraId="02380000">
            <w:pPr>
              <w:spacing w:after="100"/>
              <w:ind/>
              <w:rPr>
                <w:sz w:val="20"/>
              </w:rPr>
            </w:pPr>
            <w:r>
              <w:rPr>
                <w:sz w:val="20"/>
              </w:rPr>
              <w:t> </w:t>
            </w:r>
          </w:p>
        </w:tc>
      </w:tr>
      <w:tr>
        <w:tc>
          <w:tcPr>
            <w:tcW w:type="dxa" w:w="2682"/>
            <w:gridSpan w:val="1"/>
            <w:vMerge w:val="continue"/>
            <w:tcMar>
              <w:left w:type="dxa" w:w="0"/>
              <w:right w:type="dxa" w:w="0"/>
            </w:tcMar>
          </w:tcPr>
          <w:p/>
        </w:tc>
        <w:tc>
          <w:tcPr>
            <w:tcW w:type="dxa" w:w="759"/>
            <w:tcBorders>
              <w:bottom w:color="000000" w:sz="4" w:val="single"/>
            </w:tcBorders>
            <w:tcMar>
              <w:left w:type="dxa" w:w="0"/>
              <w:right w:type="dxa" w:w="0"/>
            </w:tcMar>
          </w:tcPr>
          <w:p w14:paraId="03380000">
            <w:pPr>
              <w:spacing w:after="100"/>
              <w:ind/>
              <w:rPr>
                <w:sz w:val="20"/>
              </w:rPr>
            </w:pPr>
            <w:r>
              <w:rPr>
                <w:sz w:val="20"/>
              </w:rPr>
              <w:t> </w:t>
            </w:r>
          </w:p>
        </w:tc>
        <w:tc>
          <w:tcPr>
            <w:tcW w:type="dxa" w:w="2650"/>
            <w:tcBorders>
              <w:top w:color="000000" w:sz="8" w:val="single"/>
              <w:bottom w:color="000000" w:sz="4" w:val="single"/>
            </w:tcBorders>
            <w:tcMar>
              <w:left w:type="dxa" w:w="0"/>
              <w:right w:type="dxa" w:w="0"/>
            </w:tcMar>
          </w:tcPr>
          <w:p w14:paraId="04380000">
            <w:pPr>
              <w:spacing w:after="100"/>
              <w:ind/>
              <w:jc w:val="center"/>
              <w:rPr>
                <w:sz w:val="20"/>
              </w:rPr>
            </w:pPr>
            <w:r>
              <w:rPr>
                <w:sz w:val="20"/>
              </w:rPr>
              <w:t xml:space="preserve">(первичный - "0", уточненный - "1", "2", "3", "...") </w:t>
            </w:r>
            <w:r>
              <w:rPr>
                <w:sz w:val="20"/>
              </w:rPr>
              <w:fldChar w:fldCharType="begin"/>
            </w:r>
            <w:r>
              <w:rPr>
                <w:sz w:val="20"/>
              </w:rPr>
              <w:instrText>HYPERLINK \l "p940"</w:instrText>
            </w:r>
            <w:r>
              <w:rPr>
                <w:sz w:val="20"/>
              </w:rPr>
              <w:fldChar w:fldCharType="separate"/>
            </w:r>
            <w:r>
              <w:rPr>
                <w:sz w:val="20"/>
              </w:rPr>
              <w:t>&lt;3&gt;</w:t>
            </w:r>
            <w:r>
              <w:rPr>
                <w:sz w:val="20"/>
              </w:rPr>
              <w:fldChar w:fldCharType="end"/>
            </w:r>
          </w:p>
        </w:tc>
        <w:tc>
          <w:tcPr>
            <w:tcW w:type="dxa" w:w="1651"/>
            <w:gridSpan w:val="1"/>
            <w:vMerge w:val="continue"/>
            <w:tcBorders>
              <w:bottom w:color="000000" w:sz="4" w:val="single"/>
              <w:right w:color="000000" w:sz="8" w:val="single"/>
            </w:tcBorders>
            <w:tcMar>
              <w:left w:type="dxa" w:w="0"/>
              <w:right w:type="dxa" w:w="0"/>
            </w:tcMar>
          </w:tcPr>
          <w:p/>
        </w:tc>
        <w:tc>
          <w:tcPr>
            <w:tcW w:type="dxa" w:w="1318"/>
            <w:gridSpan w:val="1"/>
            <w:vMerge w:val="continue"/>
            <w:tcBorders>
              <w:top w:color="000000" w:sz="8" w:val="single"/>
              <w:left w:color="000000" w:sz="8" w:val="single"/>
              <w:bottom w:color="000000" w:sz="4" w:val="single"/>
              <w:right w:color="000000" w:sz="8" w:val="single"/>
            </w:tcBorders>
            <w:tcMar>
              <w:left w:type="dxa" w:w="0"/>
              <w:right w:type="dxa" w:w="0"/>
            </w:tcMar>
          </w:tcPr>
          <w:p/>
        </w:tc>
      </w:tr>
    </w:tbl>
    <w:p w14:paraId="05380000">
      <w:pPr>
        <w:rPr>
          <w:rFonts w:ascii="Verdana" w:hAnsi="Verdana"/>
          <w:sz w:val="20"/>
        </w:rPr>
      </w:pPr>
    </w:p>
    <w:p w14:paraId="06380000">
      <w:pPr>
        <w:rPr>
          <w:sz w:val="20"/>
        </w:rPr>
      </w:pPr>
      <w:r>
        <w:rPr>
          <w:sz w:val="20"/>
        </w:rPr>
        <w:t>Периодичность: квартальная, годовая</w:t>
      </w:r>
    </w:p>
    <w:p w14:paraId="07380000">
      <w:pPr>
        <w:rPr>
          <w:sz w:val="20"/>
        </w:rPr>
      </w:pPr>
    </w:p>
    <w:tbl>
      <w:tblPr>
        <w:tblStyle w:val="Style_3"/>
        <w:tblLayout w:type="fixed"/>
        <w:tblCellMar>
          <w:left w:type="dxa" w:w="0"/>
          <w:right w:type="dxa" w:w="0"/>
        </w:tblCellMar>
      </w:tblPr>
      <w:tblGrid>
        <w:gridCol w:w="920"/>
        <w:gridCol w:w="5736"/>
        <w:gridCol w:w="1686"/>
        <w:gridCol w:w="1823"/>
        <w:gridCol w:w="1823"/>
        <w:gridCol w:w="1828"/>
        <w:gridCol w:w="1615"/>
      </w:tblGrid>
      <w:tr>
        <w:trPr>
          <w:trHeight w:hRule="atLeast" w:val="376"/>
        </w:trPr>
        <w:tc>
          <w:tcPr>
            <w:tcW w:type="dxa" w:w="920"/>
            <w:vMerge w:val="restart"/>
            <w:tcBorders>
              <w:top w:color="000000" w:sz="8" w:val="single"/>
              <w:left w:color="000000" w:sz="8" w:val="single"/>
              <w:bottom w:color="000000" w:sz="8" w:val="single"/>
              <w:right w:color="000000" w:sz="8" w:val="single"/>
            </w:tcBorders>
            <w:tcMar>
              <w:left w:type="dxa" w:w="0"/>
              <w:right w:type="dxa" w:w="0"/>
            </w:tcMar>
            <w:vAlign w:val="center"/>
          </w:tcPr>
          <w:p w14:paraId="08380000">
            <w:pPr>
              <w:spacing w:after="100"/>
              <w:ind/>
              <w:jc w:val="center"/>
              <w:rPr>
                <w:sz w:val="20"/>
              </w:rPr>
            </w:pPr>
            <w:r>
              <w:rPr>
                <w:sz w:val="20"/>
              </w:rPr>
              <w:t>№</w:t>
            </w:r>
          </w:p>
        </w:tc>
        <w:tc>
          <w:tcPr>
            <w:tcW w:type="dxa" w:w="5736"/>
            <w:vMerge w:val="restart"/>
            <w:tcBorders>
              <w:top w:color="000000" w:sz="8" w:val="single"/>
              <w:left w:color="000000" w:sz="8" w:val="single"/>
              <w:bottom w:color="000000" w:sz="8" w:val="single"/>
              <w:right w:color="000000" w:sz="8" w:val="single"/>
            </w:tcBorders>
            <w:tcMar>
              <w:left w:type="dxa" w:w="0"/>
              <w:right w:type="dxa" w:w="0"/>
            </w:tcMar>
            <w:vAlign w:val="center"/>
          </w:tcPr>
          <w:p w14:paraId="09380000">
            <w:pPr>
              <w:spacing w:after="100"/>
              <w:ind/>
              <w:jc w:val="center"/>
              <w:rPr>
                <w:sz w:val="20"/>
              </w:rPr>
            </w:pPr>
            <w:r>
              <w:rPr>
                <w:sz w:val="20"/>
              </w:rPr>
              <w:t>Показатель (наименование ККТ)</w:t>
            </w:r>
          </w:p>
        </w:tc>
        <w:tc>
          <w:tcPr>
            <w:tcW w:type="dxa" w:w="1686"/>
            <w:vMerge w:val="restart"/>
            <w:tcBorders>
              <w:top w:color="000000" w:sz="8" w:val="single"/>
              <w:left w:color="000000" w:sz="8" w:val="single"/>
              <w:bottom w:color="000000" w:sz="8" w:val="single"/>
              <w:right w:color="000000" w:sz="8" w:val="single"/>
            </w:tcBorders>
            <w:tcMar>
              <w:left w:type="dxa" w:w="0"/>
              <w:right w:type="dxa" w:w="0"/>
            </w:tcMar>
            <w:vAlign w:val="center"/>
          </w:tcPr>
          <w:p w14:paraId="0A380000">
            <w:pPr>
              <w:spacing w:after="100"/>
              <w:ind/>
              <w:jc w:val="center"/>
              <w:rPr>
                <w:sz w:val="20"/>
              </w:rPr>
            </w:pPr>
            <w:r>
              <w:rPr>
                <w:sz w:val="20"/>
              </w:rPr>
              <w:t>Код ККТ в ИС РЕИД</w:t>
            </w:r>
          </w:p>
        </w:tc>
        <w:tc>
          <w:tcPr>
            <w:tcW w:type="dxa" w:w="1823"/>
            <w:vMerge w:val="restart"/>
            <w:tcBorders>
              <w:top w:color="000000" w:sz="8" w:val="single"/>
              <w:left w:color="000000" w:sz="8" w:val="single"/>
              <w:bottom w:color="000000" w:sz="8" w:val="single"/>
              <w:right w:color="000000" w:sz="8" w:val="single"/>
            </w:tcBorders>
            <w:tcMar>
              <w:left w:type="dxa" w:w="0"/>
              <w:right w:type="dxa" w:w="0"/>
            </w:tcMar>
          </w:tcPr>
          <w:p w14:paraId="0B380000">
            <w:pPr>
              <w:ind/>
              <w:jc w:val="center"/>
              <w:rPr>
                <w:sz w:val="20"/>
                <w:u w:color="000000"/>
              </w:rPr>
            </w:pPr>
            <w:r>
              <w:rPr>
                <w:sz w:val="20"/>
                <w:u w:color="000000"/>
              </w:rPr>
              <w:t>Плановый срок</w:t>
            </w:r>
          </w:p>
          <w:p w14:paraId="0C380000">
            <w:pPr>
              <w:spacing w:after="100"/>
              <w:ind/>
              <w:jc w:val="center"/>
              <w:rPr>
                <w:sz w:val="20"/>
              </w:rPr>
            </w:pPr>
            <w:r>
              <w:rPr>
                <w:sz w:val="20"/>
              </w:rPr>
              <w:t>ДД.ММ.ГГ</w:t>
            </w:r>
          </w:p>
        </w:tc>
        <w:tc>
          <w:tcPr>
            <w:tcW w:type="dxa" w:w="1823"/>
            <w:tcBorders>
              <w:top w:color="000000" w:sz="8" w:val="single"/>
              <w:left w:color="000000" w:sz="8" w:val="single"/>
              <w:right w:color="000000" w:sz="8" w:val="single"/>
            </w:tcBorders>
            <w:tcMar>
              <w:left w:type="dxa" w:w="0"/>
              <w:right w:type="dxa" w:w="0"/>
            </w:tcMar>
          </w:tcPr>
          <w:p w14:paraId="0D380000">
            <w:pPr>
              <w:ind/>
              <w:jc w:val="center"/>
              <w:rPr>
                <w:sz w:val="20"/>
                <w:u w:color="000000"/>
              </w:rPr>
            </w:pPr>
            <w:r>
              <w:rPr>
                <w:sz w:val="20"/>
                <w:u w:color="000000"/>
              </w:rPr>
              <w:t>Плановый срок</w:t>
            </w:r>
          </w:p>
          <w:p w14:paraId="0E380000">
            <w:pPr>
              <w:ind/>
              <w:jc w:val="center"/>
              <w:rPr>
                <w:sz w:val="20"/>
                <w:u w:color="000000"/>
              </w:rPr>
            </w:pPr>
            <w:r>
              <w:rPr>
                <w:sz w:val="20"/>
                <w:u w:color="000000"/>
              </w:rPr>
              <w:t>ДД.ММ.ГГ</w:t>
            </w:r>
          </w:p>
        </w:tc>
        <w:tc>
          <w:tcPr>
            <w:tcW w:type="dxa" w:w="1828"/>
            <w:tcBorders>
              <w:top w:color="000000" w:sz="8" w:val="single"/>
              <w:left w:color="000000" w:sz="8" w:val="single"/>
              <w:right w:color="000000" w:sz="8" w:val="single"/>
            </w:tcBorders>
            <w:tcMar>
              <w:left w:type="dxa" w:w="0"/>
              <w:right w:type="dxa" w:w="0"/>
            </w:tcMar>
          </w:tcPr>
          <w:p w14:paraId="0F380000">
            <w:pPr>
              <w:ind/>
              <w:jc w:val="center"/>
              <w:rPr>
                <w:sz w:val="20"/>
                <w:u w:color="000000"/>
              </w:rPr>
            </w:pPr>
            <w:r>
              <w:rPr>
                <w:sz w:val="20"/>
                <w:u w:color="000000"/>
              </w:rPr>
              <w:t>Отклонение</w:t>
            </w:r>
          </w:p>
        </w:tc>
        <w:tc>
          <w:tcPr>
            <w:tcW w:type="dxa" w:w="1615"/>
            <w:tcBorders>
              <w:top w:color="000000" w:sz="8" w:val="single"/>
              <w:left w:color="000000" w:sz="8" w:val="single"/>
              <w:right w:color="000000" w:sz="8" w:val="single"/>
            </w:tcBorders>
            <w:tcMar>
              <w:left w:type="dxa" w:w="0"/>
              <w:right w:type="dxa" w:w="0"/>
            </w:tcMar>
          </w:tcPr>
          <w:p w14:paraId="10380000">
            <w:pPr>
              <w:ind/>
              <w:jc w:val="center"/>
              <w:rPr>
                <w:sz w:val="20"/>
                <w:u w:color="000000"/>
              </w:rPr>
            </w:pPr>
            <w:r>
              <w:rPr>
                <w:sz w:val="20"/>
                <w:u w:color="000000"/>
              </w:rPr>
              <w:t>Причины отклонения</w:t>
            </w:r>
          </w:p>
        </w:tc>
      </w:tr>
      <w:tr>
        <w:trPr>
          <w:trHeight w:hRule="atLeast" w:val="276"/>
        </w:trPr>
        <w:tc>
          <w:tcPr>
            <w:tcW w:type="dxa" w:w="920"/>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5736"/>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686"/>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823"/>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823"/>
            <w:tcBorders>
              <w:left w:color="000000" w:sz="8" w:val="single"/>
              <w:bottom w:color="000000" w:sz="8" w:val="single"/>
              <w:right w:color="000000" w:sz="8" w:val="single"/>
            </w:tcBorders>
            <w:tcMar>
              <w:left w:type="dxa" w:w="0"/>
              <w:right w:type="dxa" w:w="0"/>
            </w:tcMar>
          </w:tcPr>
          <w:p w14:paraId="11380000">
            <w:pPr>
              <w:ind/>
              <w:jc w:val="center"/>
              <w:rPr>
                <w:sz w:val="20"/>
              </w:rPr>
            </w:pPr>
          </w:p>
        </w:tc>
        <w:tc>
          <w:tcPr>
            <w:tcW w:type="dxa" w:w="1828"/>
            <w:tcBorders>
              <w:left w:color="000000" w:sz="8" w:val="single"/>
              <w:bottom w:color="000000" w:sz="8" w:val="single"/>
              <w:right w:color="000000" w:sz="8" w:val="single"/>
            </w:tcBorders>
            <w:tcMar>
              <w:left w:type="dxa" w:w="0"/>
              <w:right w:type="dxa" w:w="0"/>
            </w:tcMar>
          </w:tcPr>
          <w:p w14:paraId="12380000">
            <w:pPr>
              <w:ind/>
              <w:jc w:val="center"/>
              <w:rPr>
                <w:sz w:val="20"/>
              </w:rPr>
            </w:pPr>
          </w:p>
        </w:tc>
        <w:tc>
          <w:tcPr>
            <w:tcW w:type="dxa" w:w="1615"/>
            <w:tcBorders>
              <w:left w:color="000000" w:sz="8" w:val="single"/>
              <w:bottom w:color="000000" w:sz="8" w:val="single"/>
              <w:right w:color="000000" w:sz="8" w:val="single"/>
            </w:tcBorders>
            <w:tcMar>
              <w:left w:type="dxa" w:w="0"/>
              <w:right w:type="dxa" w:w="0"/>
            </w:tcMar>
          </w:tcPr>
          <w:p w14:paraId="13380000">
            <w:pPr>
              <w:ind/>
              <w:jc w:val="center"/>
              <w:rPr>
                <w:sz w:val="20"/>
              </w:rPr>
            </w:pPr>
          </w:p>
        </w:tc>
      </w:tr>
      <w:tr>
        <w:trPr>
          <w:trHeight w:hRule="atLeast" w:val="305"/>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14380000">
            <w:pPr>
              <w:spacing w:after="100"/>
              <w:ind/>
              <w:jc w:val="center"/>
              <w:rPr>
                <w:sz w:val="20"/>
              </w:rPr>
            </w:pPr>
            <w:r>
              <w:rPr>
                <w:sz w:val="20"/>
              </w:rPr>
              <w:t>1</w:t>
            </w:r>
          </w:p>
        </w:tc>
        <w:tc>
          <w:tcPr>
            <w:tcW w:type="dxa" w:w="5736"/>
            <w:tcBorders>
              <w:top w:color="000000" w:sz="8" w:val="single"/>
              <w:left w:color="000000" w:sz="8" w:val="single"/>
              <w:bottom w:color="000000" w:sz="8" w:val="single"/>
              <w:right w:color="000000" w:sz="8" w:val="single"/>
            </w:tcBorders>
            <w:tcMar>
              <w:left w:type="dxa" w:w="0"/>
              <w:right w:type="dxa" w:w="0"/>
            </w:tcMar>
            <w:vAlign w:val="center"/>
          </w:tcPr>
          <w:p w14:paraId="15380000">
            <w:pPr>
              <w:spacing w:after="100"/>
              <w:ind/>
              <w:jc w:val="center"/>
              <w:rPr>
                <w:sz w:val="20"/>
              </w:rPr>
            </w:pPr>
            <w:r>
              <w:rPr>
                <w:sz w:val="20"/>
              </w:rPr>
              <w:t>2</w:t>
            </w:r>
          </w:p>
        </w:tc>
        <w:tc>
          <w:tcPr>
            <w:tcW w:type="dxa" w:w="1686"/>
            <w:tcBorders>
              <w:top w:color="000000" w:sz="8" w:val="single"/>
              <w:left w:color="000000" w:sz="8" w:val="single"/>
              <w:bottom w:color="000000" w:sz="8" w:val="single"/>
              <w:right w:color="000000" w:sz="8" w:val="single"/>
            </w:tcBorders>
            <w:tcMar>
              <w:left w:type="dxa" w:w="0"/>
              <w:right w:type="dxa" w:w="0"/>
            </w:tcMar>
            <w:vAlign w:val="center"/>
          </w:tcPr>
          <w:p w14:paraId="16380000">
            <w:pPr>
              <w:spacing w:after="100"/>
              <w:ind/>
              <w:jc w:val="center"/>
              <w:rPr>
                <w:sz w:val="20"/>
              </w:rPr>
            </w:pPr>
            <w:r>
              <w:rPr>
                <w:sz w:val="20"/>
              </w:rPr>
              <w:t>3</w:t>
            </w:r>
          </w:p>
        </w:tc>
        <w:tc>
          <w:tcPr>
            <w:tcW w:type="dxa" w:w="1823"/>
            <w:tcBorders>
              <w:top w:color="000000" w:sz="8" w:val="single"/>
              <w:left w:color="000000" w:sz="8" w:val="single"/>
              <w:bottom w:color="000000" w:sz="8" w:val="single"/>
              <w:right w:color="000000" w:sz="8" w:val="single"/>
            </w:tcBorders>
            <w:tcMar>
              <w:left w:type="dxa" w:w="0"/>
              <w:right w:type="dxa" w:w="0"/>
            </w:tcMar>
          </w:tcPr>
          <w:p w14:paraId="17380000">
            <w:pPr>
              <w:spacing w:after="100"/>
              <w:ind/>
              <w:jc w:val="center"/>
              <w:rPr>
                <w:sz w:val="20"/>
              </w:rPr>
            </w:pPr>
            <w:r>
              <w:rPr>
                <w:sz w:val="20"/>
              </w:rPr>
              <w:t>4</w:t>
            </w:r>
          </w:p>
        </w:tc>
        <w:tc>
          <w:tcPr>
            <w:tcW w:type="dxa" w:w="1823"/>
            <w:tcBorders>
              <w:top w:color="000000" w:sz="8" w:val="single"/>
              <w:left w:color="000000" w:sz="8" w:val="single"/>
              <w:bottom w:color="000000" w:sz="8" w:val="single"/>
              <w:right w:color="000000" w:sz="8" w:val="single"/>
            </w:tcBorders>
            <w:tcMar>
              <w:left w:type="dxa" w:w="0"/>
              <w:right w:type="dxa" w:w="0"/>
            </w:tcMar>
          </w:tcPr>
          <w:p w14:paraId="18380000">
            <w:pPr>
              <w:spacing w:after="100"/>
              <w:ind/>
              <w:jc w:val="center"/>
              <w:rPr>
                <w:sz w:val="20"/>
              </w:rPr>
            </w:pPr>
            <w:r>
              <w:rPr>
                <w:sz w:val="20"/>
              </w:rPr>
              <w:t>5</w:t>
            </w:r>
          </w:p>
        </w:tc>
        <w:tc>
          <w:tcPr>
            <w:tcW w:type="dxa" w:w="1828"/>
            <w:tcBorders>
              <w:top w:color="000000" w:sz="8" w:val="single"/>
              <w:left w:color="000000" w:sz="8" w:val="single"/>
              <w:bottom w:color="000000" w:sz="8" w:val="single"/>
              <w:right w:color="000000" w:sz="8" w:val="single"/>
            </w:tcBorders>
            <w:tcMar>
              <w:left w:type="dxa" w:w="0"/>
              <w:right w:type="dxa" w:w="0"/>
            </w:tcMar>
          </w:tcPr>
          <w:p w14:paraId="19380000">
            <w:pPr>
              <w:spacing w:after="100"/>
              <w:ind/>
              <w:jc w:val="center"/>
              <w:rPr>
                <w:sz w:val="20"/>
              </w:rPr>
            </w:pPr>
            <w:r>
              <w:rPr>
                <w:sz w:val="20"/>
              </w:rPr>
              <w:t>6</w:t>
            </w:r>
          </w:p>
        </w:tc>
        <w:tc>
          <w:tcPr>
            <w:tcW w:type="dxa" w:w="1615"/>
            <w:tcBorders>
              <w:top w:color="000000" w:sz="8" w:val="single"/>
              <w:left w:color="000000" w:sz="8" w:val="single"/>
              <w:bottom w:color="000000" w:sz="8" w:val="single"/>
              <w:right w:color="000000" w:sz="8" w:val="single"/>
            </w:tcBorders>
            <w:tcMar>
              <w:left w:type="dxa" w:w="0"/>
              <w:right w:type="dxa" w:w="0"/>
            </w:tcMar>
          </w:tcPr>
          <w:p w14:paraId="1A380000">
            <w:pPr>
              <w:spacing w:after="100"/>
              <w:ind/>
              <w:jc w:val="center"/>
              <w:rPr>
                <w:sz w:val="20"/>
              </w:rPr>
            </w:pPr>
            <w:r>
              <w:rPr>
                <w:sz w:val="20"/>
              </w:rPr>
              <w:t>7</w:t>
            </w:r>
          </w:p>
        </w:tc>
      </w:tr>
      <w:tr>
        <w:trPr>
          <w:trHeight w:hRule="atLeast" w:val="635"/>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1B380000">
            <w:pPr>
              <w:spacing w:after="100"/>
              <w:ind/>
              <w:jc w:val="center"/>
              <w:rPr>
                <w:sz w:val="20"/>
              </w:rPr>
            </w:pPr>
            <w:r>
              <w:rPr>
                <w:sz w:val="20"/>
              </w:rPr>
              <w:t>1</w:t>
            </w:r>
          </w:p>
        </w:tc>
        <w:tc>
          <w:tcPr>
            <w:tcW w:type="dxa" w:w="5736"/>
            <w:tcBorders>
              <w:top w:color="000000" w:sz="8" w:val="single"/>
              <w:left w:color="000000" w:sz="8" w:val="single"/>
              <w:bottom w:color="000000" w:sz="8" w:val="single"/>
              <w:right w:color="000000" w:sz="8" w:val="single"/>
            </w:tcBorders>
            <w:tcMar>
              <w:left w:type="dxa" w:w="0"/>
              <w:right w:type="dxa" w:w="0"/>
            </w:tcMar>
            <w:vAlign w:val="center"/>
          </w:tcPr>
          <w:p w14:paraId="1C380000">
            <w:pPr>
              <w:spacing w:after="100"/>
              <w:ind/>
              <w:rPr>
                <w:sz w:val="20"/>
              </w:rPr>
            </w:pPr>
          </w:p>
        </w:tc>
        <w:tc>
          <w:tcPr>
            <w:tcW w:type="dxa" w:w="1686"/>
            <w:tcBorders>
              <w:top w:color="000000" w:sz="8" w:val="single"/>
              <w:left w:color="000000" w:sz="8" w:val="single"/>
              <w:bottom w:color="000000" w:sz="8" w:val="single"/>
              <w:right w:color="000000" w:sz="8" w:val="single"/>
            </w:tcBorders>
            <w:tcMar>
              <w:left w:type="dxa" w:w="0"/>
              <w:right w:type="dxa" w:w="0"/>
            </w:tcMar>
            <w:vAlign w:val="center"/>
          </w:tcPr>
          <w:p w14:paraId="1D380000">
            <w:pPr>
              <w:spacing w:after="100"/>
              <w:ind/>
              <w:jc w:val="center"/>
              <w:rPr>
                <w:sz w:val="20"/>
              </w:rPr>
            </w:pPr>
          </w:p>
        </w:tc>
        <w:tc>
          <w:tcPr>
            <w:tcW w:type="dxa" w:w="1823"/>
            <w:tcBorders>
              <w:top w:color="000000" w:sz="8" w:val="single"/>
              <w:left w:color="000000" w:sz="8" w:val="single"/>
              <w:bottom w:color="000000" w:sz="8" w:val="single"/>
              <w:right w:color="000000" w:sz="8" w:val="single"/>
            </w:tcBorders>
            <w:tcMar>
              <w:left w:type="dxa" w:w="0"/>
              <w:right w:type="dxa" w:w="0"/>
            </w:tcMar>
          </w:tcPr>
          <w:p w14:paraId="1E380000">
            <w:pPr>
              <w:spacing w:after="100"/>
              <w:ind/>
              <w:jc w:val="center"/>
              <w:rPr>
                <w:sz w:val="20"/>
              </w:rPr>
            </w:pPr>
          </w:p>
        </w:tc>
        <w:tc>
          <w:tcPr>
            <w:tcW w:type="dxa" w:w="1823"/>
            <w:tcBorders>
              <w:top w:color="000000" w:sz="8" w:val="single"/>
              <w:left w:color="000000" w:sz="8" w:val="single"/>
              <w:bottom w:color="000000" w:sz="8" w:val="single"/>
              <w:right w:color="000000" w:sz="8" w:val="single"/>
            </w:tcBorders>
            <w:tcMar>
              <w:left w:type="dxa" w:w="0"/>
              <w:right w:type="dxa" w:w="0"/>
            </w:tcMar>
          </w:tcPr>
          <w:p w14:paraId="1F380000">
            <w:pPr>
              <w:spacing w:after="100"/>
              <w:ind/>
              <w:jc w:val="center"/>
              <w:rPr>
                <w:sz w:val="20"/>
              </w:rPr>
            </w:pPr>
          </w:p>
        </w:tc>
        <w:tc>
          <w:tcPr>
            <w:tcW w:type="dxa" w:w="1828"/>
            <w:tcBorders>
              <w:top w:color="000000" w:sz="8" w:val="single"/>
              <w:left w:color="000000" w:sz="8" w:val="single"/>
              <w:bottom w:color="000000" w:sz="8" w:val="single"/>
              <w:right w:color="000000" w:sz="8" w:val="single"/>
            </w:tcBorders>
            <w:tcMar>
              <w:left w:type="dxa" w:w="0"/>
              <w:right w:type="dxa" w:w="0"/>
            </w:tcMar>
          </w:tcPr>
          <w:p w14:paraId="20380000">
            <w:pPr>
              <w:spacing w:after="100"/>
              <w:ind/>
              <w:jc w:val="center"/>
              <w:rPr>
                <w:sz w:val="20"/>
              </w:rPr>
            </w:pPr>
          </w:p>
        </w:tc>
        <w:tc>
          <w:tcPr>
            <w:tcW w:type="dxa" w:w="1615"/>
            <w:tcBorders>
              <w:top w:color="000000" w:sz="8" w:val="single"/>
              <w:left w:color="000000" w:sz="8" w:val="single"/>
              <w:bottom w:color="000000" w:sz="8" w:val="single"/>
              <w:right w:color="000000" w:sz="8" w:val="single"/>
            </w:tcBorders>
            <w:tcMar>
              <w:left w:type="dxa" w:w="0"/>
              <w:right w:type="dxa" w:w="0"/>
            </w:tcMar>
          </w:tcPr>
          <w:p w14:paraId="21380000">
            <w:pPr>
              <w:spacing w:after="100"/>
              <w:ind/>
              <w:jc w:val="center"/>
              <w:rPr>
                <w:sz w:val="20"/>
              </w:rPr>
            </w:pPr>
          </w:p>
        </w:tc>
      </w:tr>
      <w:tr>
        <w:trPr>
          <w:trHeight w:hRule="atLeast" w:val="673"/>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22380000">
            <w:pPr>
              <w:spacing w:after="100"/>
              <w:ind/>
              <w:jc w:val="center"/>
              <w:rPr>
                <w:sz w:val="20"/>
              </w:rPr>
            </w:pPr>
            <w:r>
              <w:rPr>
                <w:sz w:val="20"/>
              </w:rPr>
              <w:t>2</w:t>
            </w:r>
          </w:p>
        </w:tc>
        <w:tc>
          <w:tcPr>
            <w:tcW w:type="dxa" w:w="5736"/>
            <w:tcBorders>
              <w:top w:color="000000" w:sz="8" w:val="single"/>
              <w:left w:color="000000" w:sz="8" w:val="single"/>
              <w:bottom w:color="000000" w:sz="8" w:val="single"/>
              <w:right w:color="000000" w:sz="8" w:val="single"/>
            </w:tcBorders>
            <w:tcMar>
              <w:left w:type="dxa" w:w="0"/>
              <w:right w:type="dxa" w:w="0"/>
            </w:tcMar>
            <w:vAlign w:val="center"/>
          </w:tcPr>
          <w:p w14:paraId="23380000">
            <w:pPr>
              <w:spacing w:after="100"/>
              <w:ind/>
              <w:rPr>
                <w:sz w:val="20"/>
              </w:rPr>
            </w:pPr>
          </w:p>
        </w:tc>
        <w:tc>
          <w:tcPr>
            <w:tcW w:type="dxa" w:w="1686"/>
            <w:tcBorders>
              <w:top w:color="000000" w:sz="8" w:val="single"/>
              <w:left w:color="000000" w:sz="8" w:val="single"/>
              <w:bottom w:color="000000" w:sz="8" w:val="single"/>
              <w:right w:color="000000" w:sz="8" w:val="single"/>
            </w:tcBorders>
            <w:tcMar>
              <w:left w:type="dxa" w:w="0"/>
              <w:right w:type="dxa" w:w="0"/>
            </w:tcMar>
            <w:vAlign w:val="center"/>
          </w:tcPr>
          <w:p w14:paraId="24380000">
            <w:pPr>
              <w:spacing w:after="100"/>
              <w:ind/>
              <w:jc w:val="center"/>
              <w:rPr>
                <w:sz w:val="20"/>
              </w:rPr>
            </w:pPr>
          </w:p>
        </w:tc>
        <w:tc>
          <w:tcPr>
            <w:tcW w:type="dxa" w:w="1823"/>
            <w:tcBorders>
              <w:top w:color="000000" w:sz="8" w:val="single"/>
              <w:left w:color="000000" w:sz="8" w:val="single"/>
              <w:bottom w:color="000000" w:sz="8" w:val="single"/>
              <w:right w:color="000000" w:sz="8" w:val="single"/>
            </w:tcBorders>
            <w:tcMar>
              <w:left w:type="dxa" w:w="0"/>
              <w:right w:type="dxa" w:w="0"/>
            </w:tcMar>
          </w:tcPr>
          <w:p w14:paraId="25380000">
            <w:pPr>
              <w:spacing w:after="100"/>
              <w:ind/>
              <w:jc w:val="center"/>
              <w:rPr>
                <w:sz w:val="20"/>
              </w:rPr>
            </w:pPr>
          </w:p>
        </w:tc>
        <w:tc>
          <w:tcPr>
            <w:tcW w:type="dxa" w:w="1823"/>
            <w:tcBorders>
              <w:top w:color="000000" w:sz="8" w:val="single"/>
              <w:left w:color="000000" w:sz="8" w:val="single"/>
              <w:bottom w:color="000000" w:sz="8" w:val="single"/>
              <w:right w:color="000000" w:sz="8" w:val="single"/>
            </w:tcBorders>
            <w:tcMar>
              <w:left w:type="dxa" w:w="0"/>
              <w:right w:type="dxa" w:w="0"/>
            </w:tcMar>
          </w:tcPr>
          <w:p w14:paraId="26380000">
            <w:pPr>
              <w:spacing w:after="100"/>
              <w:ind/>
              <w:jc w:val="center"/>
              <w:rPr>
                <w:sz w:val="20"/>
              </w:rPr>
            </w:pPr>
          </w:p>
        </w:tc>
        <w:tc>
          <w:tcPr>
            <w:tcW w:type="dxa" w:w="1828"/>
            <w:tcBorders>
              <w:top w:color="000000" w:sz="8" w:val="single"/>
              <w:left w:color="000000" w:sz="8" w:val="single"/>
              <w:bottom w:color="000000" w:sz="8" w:val="single"/>
              <w:right w:color="000000" w:sz="8" w:val="single"/>
            </w:tcBorders>
            <w:tcMar>
              <w:left w:type="dxa" w:w="0"/>
              <w:right w:type="dxa" w:w="0"/>
            </w:tcMar>
          </w:tcPr>
          <w:p w14:paraId="27380000">
            <w:pPr>
              <w:spacing w:after="100"/>
              <w:ind/>
              <w:jc w:val="center"/>
              <w:rPr>
                <w:sz w:val="20"/>
              </w:rPr>
            </w:pPr>
          </w:p>
        </w:tc>
        <w:tc>
          <w:tcPr>
            <w:tcW w:type="dxa" w:w="1615"/>
            <w:tcBorders>
              <w:top w:color="000000" w:sz="8" w:val="single"/>
              <w:left w:color="000000" w:sz="8" w:val="single"/>
              <w:bottom w:color="000000" w:sz="8" w:val="single"/>
              <w:right w:color="000000" w:sz="8" w:val="single"/>
            </w:tcBorders>
            <w:tcMar>
              <w:left w:type="dxa" w:w="0"/>
              <w:right w:type="dxa" w:w="0"/>
            </w:tcMar>
          </w:tcPr>
          <w:p w14:paraId="28380000">
            <w:pPr>
              <w:spacing w:after="100"/>
              <w:ind/>
              <w:jc w:val="center"/>
              <w:rPr>
                <w:sz w:val="20"/>
              </w:rPr>
            </w:pPr>
          </w:p>
        </w:tc>
      </w:tr>
    </w:tbl>
    <w:p w14:paraId="29380000">
      <w:pPr>
        <w:rPr>
          <w:rFonts w:ascii="Verdana" w:hAnsi="Verdana"/>
          <w:sz w:val="20"/>
        </w:rPr>
      </w:pPr>
    </w:p>
    <w:p w14:paraId="2A380000">
      <w:pPr>
        <w:rPr>
          <w:sz w:val="20"/>
        </w:rPr>
      </w:pPr>
      <w:r>
        <w:rPr>
          <w:sz w:val="20"/>
        </w:rPr>
        <w:t> </w:t>
      </w:r>
    </w:p>
    <w:p w14:paraId="2B380000">
      <w:pPr>
        <w:rPr>
          <w:rFonts w:ascii="Verdana" w:hAnsi="Verdana"/>
          <w:sz w:val="20"/>
        </w:rPr>
      </w:pPr>
    </w:p>
    <w:p w14:paraId="2C380000">
      <w:pPr>
        <w:rPr>
          <w:rFonts w:ascii="Verdana" w:hAnsi="Verdana"/>
        </w:rPr>
      </w:pPr>
      <w:r>
        <w:t> </w:t>
      </w:r>
    </w:p>
    <w:tbl>
      <w:tblPr>
        <w:tblStyle w:val="Style_3"/>
        <w:tblInd w:type="dxa" w:w="20"/>
        <w:tblLayout w:type="fixed"/>
        <w:tblCellMar>
          <w:left w:type="dxa" w:w="0"/>
          <w:right w:type="dxa" w:w="0"/>
        </w:tblCellMar>
      </w:tblPr>
      <w:tblGrid>
        <w:gridCol w:w="3048"/>
        <w:gridCol w:w="769"/>
        <w:gridCol w:w="2028"/>
        <w:gridCol w:w="769"/>
        <w:gridCol w:w="2406"/>
      </w:tblGrid>
      <w:tr>
        <w:tc>
          <w:tcPr>
            <w:tcW w:type="dxa" w:w="3048"/>
            <w:tcMar>
              <w:left w:type="dxa" w:w="0"/>
              <w:right w:type="dxa" w:w="0"/>
            </w:tcMar>
          </w:tcPr>
          <w:p w14:paraId="2D380000">
            <w:pPr>
              <w:spacing w:after="100"/>
              <w:ind/>
              <w:rPr>
                <w:rFonts w:ascii="Verdana" w:hAnsi="Verdana"/>
              </w:rPr>
            </w:pPr>
            <w:r>
              <w:t>Руководитель (уполномоченное лицо) Организации</w:t>
            </w:r>
          </w:p>
        </w:tc>
        <w:tc>
          <w:tcPr>
            <w:tcW w:type="dxa" w:w="769"/>
            <w:tcMar>
              <w:left w:type="dxa" w:w="0"/>
              <w:right w:type="dxa" w:w="0"/>
            </w:tcMar>
          </w:tcPr>
          <w:p w14:paraId="2E380000">
            <w:pPr>
              <w:spacing w:after="100"/>
              <w:ind/>
              <w:rPr>
                <w:rFonts w:ascii="Verdana" w:hAnsi="Verdana"/>
              </w:rPr>
            </w:pPr>
            <w:r>
              <w:t> </w:t>
            </w:r>
          </w:p>
        </w:tc>
        <w:tc>
          <w:tcPr>
            <w:tcW w:type="dxa" w:w="2028"/>
            <w:tcBorders>
              <w:bottom w:color="000000" w:sz="8" w:val="single"/>
            </w:tcBorders>
            <w:tcMar>
              <w:left w:type="dxa" w:w="0"/>
              <w:right w:type="dxa" w:w="0"/>
            </w:tcMar>
          </w:tcPr>
          <w:p w14:paraId="2F380000">
            <w:pPr>
              <w:spacing w:after="100"/>
              <w:ind/>
              <w:rPr>
                <w:rFonts w:ascii="Verdana" w:hAnsi="Verdana"/>
              </w:rPr>
            </w:pPr>
            <w:r>
              <w:t> </w:t>
            </w:r>
          </w:p>
        </w:tc>
        <w:tc>
          <w:tcPr>
            <w:tcW w:type="dxa" w:w="769"/>
            <w:tcMar>
              <w:left w:type="dxa" w:w="0"/>
              <w:right w:type="dxa" w:w="0"/>
            </w:tcMar>
          </w:tcPr>
          <w:p w14:paraId="30380000">
            <w:pPr>
              <w:spacing w:after="100"/>
              <w:ind/>
              <w:rPr>
                <w:rFonts w:ascii="Verdana" w:hAnsi="Verdana"/>
              </w:rPr>
            </w:pPr>
            <w:r>
              <w:t> </w:t>
            </w:r>
          </w:p>
        </w:tc>
        <w:tc>
          <w:tcPr>
            <w:tcW w:type="dxa" w:w="2406"/>
            <w:tcBorders>
              <w:bottom w:color="000000" w:sz="8" w:val="single"/>
            </w:tcBorders>
            <w:tcMar>
              <w:left w:type="dxa" w:w="0"/>
              <w:right w:type="dxa" w:w="0"/>
            </w:tcMar>
          </w:tcPr>
          <w:p w14:paraId="31380000">
            <w:pPr>
              <w:spacing w:after="100"/>
              <w:ind/>
              <w:rPr>
                <w:rFonts w:ascii="Verdana" w:hAnsi="Verdana"/>
              </w:rPr>
            </w:pPr>
            <w:r>
              <w:t> </w:t>
            </w:r>
          </w:p>
        </w:tc>
      </w:tr>
      <w:tr>
        <w:tc>
          <w:tcPr>
            <w:tcW w:type="dxa" w:w="3048"/>
            <w:tcMar>
              <w:left w:type="dxa" w:w="0"/>
              <w:right w:type="dxa" w:w="0"/>
            </w:tcMar>
          </w:tcPr>
          <w:p w14:paraId="32380000">
            <w:pPr>
              <w:spacing w:after="100"/>
              <w:ind/>
              <w:rPr>
                <w:rFonts w:ascii="Verdana" w:hAnsi="Verdana"/>
              </w:rPr>
            </w:pPr>
            <w:r>
              <w:t> </w:t>
            </w:r>
          </w:p>
        </w:tc>
        <w:tc>
          <w:tcPr>
            <w:tcW w:type="dxa" w:w="769"/>
            <w:tcMar>
              <w:left w:type="dxa" w:w="0"/>
              <w:right w:type="dxa" w:w="0"/>
            </w:tcMar>
          </w:tcPr>
          <w:p w14:paraId="33380000">
            <w:pPr>
              <w:spacing w:after="100"/>
              <w:ind/>
              <w:rPr>
                <w:rFonts w:ascii="Verdana" w:hAnsi="Verdana"/>
              </w:rPr>
            </w:pPr>
            <w:r>
              <w:t> </w:t>
            </w:r>
          </w:p>
        </w:tc>
        <w:tc>
          <w:tcPr>
            <w:tcW w:type="dxa" w:w="2028"/>
            <w:tcBorders>
              <w:top w:color="000000" w:sz="8" w:val="single"/>
            </w:tcBorders>
            <w:tcMar>
              <w:left w:type="dxa" w:w="0"/>
              <w:right w:type="dxa" w:w="0"/>
            </w:tcMar>
          </w:tcPr>
          <w:p w14:paraId="34380000">
            <w:pPr>
              <w:spacing w:after="100"/>
              <w:ind/>
              <w:jc w:val="center"/>
              <w:rPr>
                <w:rFonts w:ascii="Verdana" w:hAnsi="Verdana"/>
              </w:rPr>
            </w:pPr>
            <w:r>
              <w:t>(подпись)</w:t>
            </w:r>
          </w:p>
        </w:tc>
        <w:tc>
          <w:tcPr>
            <w:tcW w:type="dxa" w:w="769"/>
            <w:tcMar>
              <w:left w:type="dxa" w:w="0"/>
              <w:right w:type="dxa" w:w="0"/>
            </w:tcMar>
          </w:tcPr>
          <w:p w14:paraId="35380000">
            <w:pPr>
              <w:spacing w:after="100"/>
              <w:ind/>
              <w:rPr>
                <w:rFonts w:ascii="Verdana" w:hAnsi="Verdana"/>
              </w:rPr>
            </w:pPr>
            <w:r>
              <w:t> </w:t>
            </w:r>
          </w:p>
        </w:tc>
        <w:tc>
          <w:tcPr>
            <w:tcW w:type="dxa" w:w="2406"/>
            <w:tcBorders>
              <w:top w:color="000000" w:sz="8" w:val="single"/>
            </w:tcBorders>
            <w:tcMar>
              <w:left w:type="dxa" w:w="0"/>
              <w:right w:type="dxa" w:w="0"/>
            </w:tcMar>
          </w:tcPr>
          <w:p w14:paraId="36380000">
            <w:pPr>
              <w:spacing w:after="100"/>
              <w:ind/>
              <w:jc w:val="center"/>
              <w:rPr>
                <w:rFonts w:ascii="Verdana" w:hAnsi="Verdana"/>
              </w:rPr>
            </w:pPr>
            <w:r>
              <w:t>(расшифровка подписи)</w:t>
            </w:r>
          </w:p>
        </w:tc>
      </w:tr>
      <w:tr>
        <w:tc>
          <w:tcPr>
            <w:tcW w:type="dxa" w:w="3048"/>
            <w:tcMar>
              <w:left w:type="dxa" w:w="0"/>
              <w:right w:type="dxa" w:w="0"/>
            </w:tcMar>
          </w:tcPr>
          <w:p w14:paraId="37380000">
            <w:pPr>
              <w:spacing w:after="100"/>
              <w:ind/>
              <w:rPr>
                <w:rFonts w:ascii="Verdana" w:hAnsi="Verdana"/>
              </w:rPr>
            </w:pPr>
            <w:r>
              <w:t>Исполнитель</w:t>
            </w:r>
          </w:p>
        </w:tc>
        <w:tc>
          <w:tcPr>
            <w:tcW w:type="dxa" w:w="769"/>
            <w:tcMar>
              <w:left w:type="dxa" w:w="0"/>
              <w:right w:type="dxa" w:w="0"/>
            </w:tcMar>
          </w:tcPr>
          <w:p w14:paraId="38380000">
            <w:pPr>
              <w:spacing w:after="100"/>
              <w:ind/>
              <w:rPr>
                <w:rFonts w:ascii="Verdana" w:hAnsi="Verdana"/>
              </w:rPr>
            </w:pPr>
            <w:r>
              <w:t> </w:t>
            </w:r>
          </w:p>
        </w:tc>
        <w:tc>
          <w:tcPr>
            <w:tcW w:type="dxa" w:w="2028"/>
            <w:tcBorders>
              <w:bottom w:color="000000" w:sz="8" w:val="single"/>
            </w:tcBorders>
            <w:tcMar>
              <w:left w:type="dxa" w:w="0"/>
              <w:right w:type="dxa" w:w="0"/>
            </w:tcMar>
          </w:tcPr>
          <w:p w14:paraId="39380000">
            <w:pPr>
              <w:spacing w:after="100"/>
              <w:ind/>
              <w:rPr>
                <w:rFonts w:ascii="Verdana" w:hAnsi="Verdana"/>
              </w:rPr>
            </w:pPr>
            <w:r>
              <w:t> </w:t>
            </w:r>
          </w:p>
        </w:tc>
        <w:tc>
          <w:tcPr>
            <w:tcW w:type="dxa" w:w="769"/>
            <w:tcMar>
              <w:left w:type="dxa" w:w="0"/>
              <w:right w:type="dxa" w:w="0"/>
            </w:tcMar>
          </w:tcPr>
          <w:p w14:paraId="3A380000">
            <w:pPr>
              <w:spacing w:after="100"/>
              <w:ind/>
              <w:rPr>
                <w:rFonts w:ascii="Verdana" w:hAnsi="Verdana"/>
              </w:rPr>
            </w:pPr>
            <w:r>
              <w:t> </w:t>
            </w:r>
          </w:p>
        </w:tc>
        <w:tc>
          <w:tcPr>
            <w:tcW w:type="dxa" w:w="2406"/>
            <w:tcBorders>
              <w:bottom w:color="000000" w:sz="8" w:val="single"/>
            </w:tcBorders>
            <w:tcMar>
              <w:left w:type="dxa" w:w="0"/>
              <w:right w:type="dxa" w:w="0"/>
            </w:tcMar>
          </w:tcPr>
          <w:p w14:paraId="3B380000">
            <w:pPr>
              <w:spacing w:after="100"/>
              <w:ind/>
              <w:rPr>
                <w:rFonts w:ascii="Verdana" w:hAnsi="Verdana"/>
              </w:rPr>
            </w:pPr>
            <w:r>
              <w:t> </w:t>
            </w:r>
          </w:p>
        </w:tc>
      </w:tr>
      <w:tr>
        <w:tc>
          <w:tcPr>
            <w:tcW w:type="dxa" w:w="3048"/>
            <w:tcMar>
              <w:left w:type="dxa" w:w="0"/>
              <w:right w:type="dxa" w:w="0"/>
            </w:tcMar>
          </w:tcPr>
          <w:p w14:paraId="3C380000">
            <w:pPr>
              <w:spacing w:after="100"/>
              <w:ind/>
              <w:rPr>
                <w:rFonts w:ascii="Verdana" w:hAnsi="Verdana"/>
              </w:rPr>
            </w:pPr>
            <w:r>
              <w:t> </w:t>
            </w:r>
          </w:p>
        </w:tc>
        <w:tc>
          <w:tcPr>
            <w:tcW w:type="dxa" w:w="769"/>
            <w:tcMar>
              <w:left w:type="dxa" w:w="0"/>
              <w:right w:type="dxa" w:w="0"/>
            </w:tcMar>
          </w:tcPr>
          <w:p w14:paraId="3D380000">
            <w:pPr>
              <w:spacing w:after="100"/>
              <w:ind/>
              <w:rPr>
                <w:rFonts w:ascii="Verdana" w:hAnsi="Verdana"/>
              </w:rPr>
            </w:pPr>
            <w:r>
              <w:t> </w:t>
            </w:r>
          </w:p>
        </w:tc>
        <w:tc>
          <w:tcPr>
            <w:tcW w:type="dxa" w:w="2028"/>
            <w:tcBorders>
              <w:top w:color="000000" w:sz="8" w:val="single"/>
            </w:tcBorders>
            <w:tcMar>
              <w:left w:type="dxa" w:w="0"/>
              <w:right w:type="dxa" w:w="0"/>
            </w:tcMar>
          </w:tcPr>
          <w:p w14:paraId="3E380000">
            <w:pPr>
              <w:spacing w:after="100"/>
              <w:ind/>
              <w:jc w:val="center"/>
              <w:rPr>
                <w:rFonts w:ascii="Verdana" w:hAnsi="Verdana"/>
              </w:rPr>
            </w:pPr>
            <w:r>
              <w:t>(фамилия, инициалы)</w:t>
            </w:r>
          </w:p>
        </w:tc>
        <w:tc>
          <w:tcPr>
            <w:tcW w:type="dxa" w:w="769"/>
            <w:tcMar>
              <w:left w:type="dxa" w:w="0"/>
              <w:right w:type="dxa" w:w="0"/>
            </w:tcMar>
          </w:tcPr>
          <w:p w14:paraId="3F380000">
            <w:pPr>
              <w:spacing w:after="100"/>
              <w:ind/>
              <w:rPr>
                <w:rFonts w:ascii="Verdana" w:hAnsi="Verdana"/>
              </w:rPr>
            </w:pPr>
            <w:r>
              <w:t> </w:t>
            </w:r>
          </w:p>
        </w:tc>
        <w:tc>
          <w:tcPr>
            <w:tcW w:type="dxa" w:w="2406"/>
            <w:tcBorders>
              <w:top w:color="000000" w:sz="8" w:val="single"/>
            </w:tcBorders>
            <w:tcMar>
              <w:left w:type="dxa" w:w="0"/>
              <w:right w:type="dxa" w:w="0"/>
            </w:tcMar>
          </w:tcPr>
          <w:p w14:paraId="40380000">
            <w:pPr>
              <w:spacing w:after="100"/>
              <w:ind/>
              <w:jc w:val="center"/>
              <w:rPr>
                <w:rFonts w:ascii="Verdana" w:hAnsi="Verdana"/>
              </w:rPr>
            </w:pPr>
            <w:r>
              <w:t>(телефон)</w:t>
            </w:r>
          </w:p>
        </w:tc>
      </w:tr>
      <w:tr>
        <w:tc>
          <w:tcPr>
            <w:tcW w:type="dxa" w:w="3048"/>
            <w:tcMar>
              <w:left w:type="dxa" w:w="0"/>
              <w:right w:type="dxa" w:w="0"/>
            </w:tcMar>
          </w:tcPr>
          <w:p w14:paraId="41380000">
            <w:pPr>
              <w:spacing w:after="100"/>
              <w:ind/>
              <w:rPr>
                <w:rFonts w:ascii="Verdana" w:hAnsi="Verdana"/>
              </w:rPr>
            </w:pPr>
            <w:r>
              <w:t>"__" ______ 20__ г.</w:t>
            </w:r>
          </w:p>
        </w:tc>
        <w:tc>
          <w:tcPr>
            <w:tcW w:type="dxa" w:w="769"/>
            <w:tcMar>
              <w:left w:type="dxa" w:w="0"/>
              <w:right w:type="dxa" w:w="0"/>
            </w:tcMar>
          </w:tcPr>
          <w:p w14:paraId="42380000">
            <w:pPr>
              <w:spacing w:after="100"/>
              <w:ind/>
              <w:rPr>
                <w:rFonts w:ascii="Verdana" w:hAnsi="Verdana"/>
              </w:rPr>
            </w:pPr>
            <w:r>
              <w:t> </w:t>
            </w:r>
          </w:p>
        </w:tc>
        <w:tc>
          <w:tcPr>
            <w:tcW w:type="dxa" w:w="2028"/>
            <w:tcMar>
              <w:left w:type="dxa" w:w="0"/>
              <w:right w:type="dxa" w:w="0"/>
            </w:tcMar>
          </w:tcPr>
          <w:p w14:paraId="43380000">
            <w:pPr>
              <w:spacing w:after="100"/>
              <w:ind/>
              <w:rPr>
                <w:rFonts w:ascii="Verdana" w:hAnsi="Verdana"/>
              </w:rPr>
            </w:pPr>
            <w:r>
              <w:t> </w:t>
            </w:r>
          </w:p>
        </w:tc>
        <w:tc>
          <w:tcPr>
            <w:tcW w:type="dxa" w:w="769"/>
            <w:tcMar>
              <w:left w:type="dxa" w:w="0"/>
              <w:right w:type="dxa" w:w="0"/>
            </w:tcMar>
          </w:tcPr>
          <w:p w14:paraId="44380000">
            <w:pPr>
              <w:spacing w:after="100"/>
              <w:ind/>
              <w:rPr>
                <w:rFonts w:ascii="Verdana" w:hAnsi="Verdana"/>
              </w:rPr>
            </w:pPr>
            <w:r>
              <w:t> </w:t>
            </w:r>
          </w:p>
        </w:tc>
        <w:tc>
          <w:tcPr>
            <w:tcW w:type="dxa" w:w="2406"/>
            <w:tcMar>
              <w:left w:type="dxa" w:w="0"/>
              <w:right w:type="dxa" w:w="0"/>
            </w:tcMar>
          </w:tcPr>
          <w:p w14:paraId="45380000">
            <w:pPr>
              <w:spacing w:after="100"/>
              <w:ind/>
              <w:rPr>
                <w:rFonts w:ascii="Verdana" w:hAnsi="Verdana"/>
              </w:rPr>
            </w:pPr>
            <w:r>
              <w:t> </w:t>
            </w:r>
          </w:p>
        </w:tc>
      </w:tr>
    </w:tbl>
    <w:p w14:paraId="46380000">
      <w:pPr>
        <w:rPr>
          <w:rFonts w:ascii="Verdana" w:hAnsi="Verdana"/>
          <w:sz w:val="16"/>
        </w:rPr>
      </w:pPr>
      <w:r>
        <w:rPr>
          <w:sz w:val="16"/>
        </w:rPr>
        <w:t> </w:t>
      </w:r>
    </w:p>
    <w:p w14:paraId="47380000">
      <w:pPr>
        <w:spacing w:after="200" w:line="276" w:lineRule="auto"/>
        <w:ind/>
        <w:rPr>
          <w:sz w:val="16"/>
        </w:rPr>
      </w:pPr>
    </w:p>
    <w:p w14:paraId="48380000">
      <w:pPr>
        <w:spacing w:after="200" w:line="276" w:lineRule="auto"/>
        <w:ind/>
        <w:rPr>
          <w:sz w:val="16"/>
        </w:rPr>
      </w:pPr>
    </w:p>
    <w:p w14:paraId="49380000">
      <w:pPr>
        <w:ind/>
        <w:jc w:val="right"/>
      </w:pPr>
    </w:p>
    <w:p w14:paraId="4A380000">
      <w:pPr>
        <w:ind/>
        <w:jc w:val="right"/>
      </w:pPr>
    </w:p>
    <w:p w14:paraId="4B380000">
      <w:pPr>
        <w:ind/>
        <w:jc w:val="right"/>
      </w:pPr>
    </w:p>
    <w:p w14:paraId="4C380000">
      <w:pPr>
        <w:ind/>
        <w:jc w:val="right"/>
      </w:pPr>
    </w:p>
    <w:p w14:paraId="4D380000">
      <w:pPr>
        <w:ind/>
        <w:jc w:val="right"/>
      </w:pPr>
    </w:p>
    <w:p w14:paraId="4E380000">
      <w:r>
        <w:br w:type="page"/>
      </w:r>
    </w:p>
    <w:p w14:paraId="4F380000">
      <w:pPr>
        <w:ind/>
        <w:jc w:val="right"/>
      </w:pPr>
    </w:p>
    <w:p w14:paraId="50380000">
      <w:pPr>
        <w:ind w:firstLine="0" w:left="10206"/>
        <w:rPr>
          <w:rFonts w:ascii="Verdana" w:hAnsi="Verdana"/>
          <w:sz w:val="21"/>
        </w:rPr>
      </w:pPr>
      <w:r>
        <w:t>Приложение № 11</w:t>
      </w:r>
    </w:p>
    <w:p w14:paraId="51380000">
      <w:bookmarkStart w:id="1221" w:name="__RefHeading___216"/>
      <w:bookmarkEnd w:id="1221"/>
      <w:bookmarkStart w:id="1222" w:name="__RefHeading___438"/>
      <w:bookmarkEnd w:id="1222"/>
      <w:bookmarkStart w:id="1223" w:name="__RefHeading___660"/>
      <w:bookmarkEnd w:id="1223"/>
      <w:bookmarkStart w:id="1224" w:name="__RefHeading___882"/>
      <w:bookmarkEnd w:id="1224"/>
      <w:pPr>
        <w:ind w:firstLine="0" w:left="10206"/>
        <w:outlineLvl w:val="1"/>
      </w:pPr>
      <w:r>
        <w:t>к Договору №______</w:t>
      </w:r>
      <w:r>
        <w:t xml:space="preserve"> </w:t>
      </w:r>
    </w:p>
    <w:p w14:paraId="52380000">
      <w:bookmarkStart w:id="1225" w:name="__RefHeading___217"/>
      <w:bookmarkEnd w:id="1225"/>
      <w:bookmarkStart w:id="1226" w:name="__RefHeading___439"/>
      <w:bookmarkEnd w:id="1226"/>
      <w:bookmarkStart w:id="1227" w:name="__RefHeading___661"/>
      <w:bookmarkEnd w:id="1227"/>
      <w:bookmarkStart w:id="1228" w:name="__RefHeading___883"/>
      <w:bookmarkEnd w:id="1228"/>
      <w:pPr>
        <w:ind w:firstLine="0" w:left="10206"/>
        <w:outlineLvl w:val="1"/>
      </w:pPr>
      <w:r>
        <w:t>от «__» _____ 20__ года</w:t>
      </w:r>
      <w:r>
        <w:t xml:space="preserve"> </w:t>
      </w:r>
    </w:p>
    <w:p w14:paraId="53380000">
      <w:pPr>
        <w:ind/>
        <w:jc w:val="center"/>
        <w:rPr>
          <w:sz w:val="20"/>
        </w:rPr>
      </w:pPr>
    </w:p>
    <w:p w14:paraId="54380000">
      <w:pPr>
        <w:ind/>
        <w:jc w:val="center"/>
        <w:rPr>
          <w:sz w:val="20"/>
        </w:rPr>
      </w:pPr>
    </w:p>
    <w:p w14:paraId="55380000">
      <w:pPr>
        <w:ind/>
        <w:jc w:val="center"/>
      </w:pPr>
    </w:p>
    <w:p w14:paraId="56380000">
      <w:pPr>
        <w:ind/>
        <w:jc w:val="center"/>
      </w:pPr>
      <w:r>
        <w:t>Значения результатов предоставления Вклада в уставный капитал (интегральные показатели эффективности проекта)</w:t>
      </w:r>
    </w:p>
    <w:p w14:paraId="57380000">
      <w:pPr>
        <w:rPr>
          <w:sz w:val="20"/>
        </w:rPr>
      </w:pPr>
      <w:r>
        <w:rPr>
          <w:sz w:val="20"/>
        </w:rPr>
        <w:t> </w:t>
      </w:r>
    </w:p>
    <w:tbl>
      <w:tblPr>
        <w:tblStyle w:val="Style_3"/>
        <w:tblInd w:type="dxa" w:w="20"/>
        <w:tblLayout w:type="fixed"/>
        <w:tblCellMar>
          <w:left w:type="dxa" w:w="0"/>
          <w:right w:type="dxa" w:w="0"/>
        </w:tblCellMar>
      </w:tblPr>
      <w:tblGrid>
        <w:gridCol w:w="2719"/>
        <w:gridCol w:w="759"/>
        <w:gridCol w:w="2595"/>
        <w:gridCol w:w="1669"/>
        <w:gridCol w:w="1318"/>
      </w:tblGrid>
      <w:tr>
        <w:tc>
          <w:tcPr>
            <w:tcW w:type="dxa" w:w="2719"/>
            <w:vMerge w:val="restart"/>
            <w:tcMar>
              <w:left w:type="dxa" w:w="0"/>
              <w:right w:type="dxa" w:w="0"/>
            </w:tcMar>
          </w:tcPr>
          <w:p w14:paraId="58380000">
            <w:pPr>
              <w:spacing w:after="100"/>
              <w:ind/>
              <w:rPr>
                <w:sz w:val="20"/>
              </w:rPr>
            </w:pPr>
            <w:r>
              <w:rPr>
                <w:sz w:val="20"/>
              </w:rPr>
              <w:t> </w:t>
            </w:r>
          </w:p>
        </w:tc>
        <w:tc>
          <w:tcPr>
            <w:tcW w:type="dxa" w:w="759"/>
            <w:vMerge w:val="restart"/>
            <w:tcMar>
              <w:left w:type="dxa" w:w="0"/>
              <w:right w:type="dxa" w:w="0"/>
            </w:tcMar>
          </w:tcPr>
          <w:p w14:paraId="59380000">
            <w:pPr>
              <w:spacing w:after="100"/>
              <w:ind/>
              <w:rPr>
                <w:sz w:val="20"/>
              </w:rPr>
            </w:pPr>
            <w:r>
              <w:rPr>
                <w:sz w:val="20"/>
              </w:rPr>
              <w:t> </w:t>
            </w:r>
          </w:p>
        </w:tc>
        <w:tc>
          <w:tcPr>
            <w:tcW w:type="dxa" w:w="2595"/>
            <w:vMerge w:val="restart"/>
            <w:tcMar>
              <w:left w:type="dxa" w:w="0"/>
              <w:right w:type="dxa" w:w="0"/>
            </w:tcMar>
          </w:tcPr>
          <w:p w14:paraId="5A380000">
            <w:pPr>
              <w:spacing w:after="100"/>
              <w:ind/>
              <w:rPr>
                <w:sz w:val="20"/>
              </w:rPr>
            </w:pPr>
            <w:r>
              <w:rPr>
                <w:sz w:val="20"/>
              </w:rPr>
              <w:t> </w:t>
            </w:r>
          </w:p>
        </w:tc>
        <w:tc>
          <w:tcPr>
            <w:tcW w:type="dxa" w:w="1669"/>
            <w:tcBorders>
              <w:right w:color="000000" w:sz="8" w:val="single"/>
            </w:tcBorders>
            <w:tcMar>
              <w:left w:type="dxa" w:w="0"/>
              <w:right w:type="dxa" w:w="0"/>
            </w:tcMar>
          </w:tcPr>
          <w:p w14:paraId="5B380000">
            <w:pPr>
              <w:spacing w:after="100"/>
              <w:ind/>
              <w:rPr>
                <w:sz w:val="20"/>
              </w:rPr>
            </w:pPr>
            <w:r>
              <w:rPr>
                <w:sz w:val="20"/>
              </w:rPr>
              <w:t> </w:t>
            </w:r>
          </w:p>
        </w:tc>
        <w:tc>
          <w:tcPr>
            <w:tcW w:type="dxa" w:w="1318"/>
            <w:tcBorders>
              <w:top w:color="000000" w:sz="8" w:val="single"/>
              <w:left w:color="000000" w:sz="8" w:val="single"/>
              <w:bottom w:color="000000" w:sz="8" w:val="single"/>
              <w:right w:color="000000" w:sz="8" w:val="single"/>
            </w:tcBorders>
            <w:tcMar>
              <w:left w:type="dxa" w:w="0"/>
              <w:right w:type="dxa" w:w="0"/>
            </w:tcMar>
            <w:vAlign w:val="center"/>
          </w:tcPr>
          <w:p w14:paraId="5C380000">
            <w:pPr>
              <w:spacing w:after="100"/>
              <w:ind/>
              <w:jc w:val="center"/>
              <w:rPr>
                <w:sz w:val="20"/>
              </w:rPr>
            </w:pPr>
            <w:r>
              <w:rPr>
                <w:sz w:val="20"/>
              </w:rPr>
              <w:t>КОДЫ</w:t>
            </w:r>
          </w:p>
        </w:tc>
      </w:tr>
      <w:tr>
        <w:tc>
          <w:tcPr>
            <w:tcW w:type="dxa" w:w="2719"/>
            <w:gridSpan w:val="1"/>
            <w:vMerge w:val="continue"/>
            <w:tcMar>
              <w:left w:type="dxa" w:w="0"/>
              <w:right w:type="dxa" w:w="0"/>
            </w:tcMar>
          </w:tcPr>
          <w:p/>
        </w:tc>
        <w:tc>
          <w:tcPr>
            <w:tcW w:type="dxa" w:w="759"/>
            <w:gridSpan w:val="1"/>
            <w:vMerge w:val="continue"/>
            <w:tcMar>
              <w:left w:type="dxa" w:w="0"/>
              <w:right w:type="dxa" w:w="0"/>
            </w:tcMar>
          </w:tcPr>
          <w:p/>
        </w:tc>
        <w:tc>
          <w:tcPr>
            <w:tcW w:type="dxa" w:w="2595"/>
            <w:gridSpan w:val="1"/>
            <w:vMerge w:val="continue"/>
            <w:tcMar>
              <w:left w:type="dxa" w:w="0"/>
              <w:right w:type="dxa" w:w="0"/>
            </w:tcMar>
          </w:tcPr>
          <w:p/>
        </w:tc>
        <w:tc>
          <w:tcPr>
            <w:tcW w:type="dxa" w:w="1669"/>
            <w:tcBorders>
              <w:right w:color="000000" w:sz="8" w:val="single"/>
            </w:tcBorders>
            <w:tcMar>
              <w:left w:type="dxa" w:w="0"/>
              <w:right w:type="dxa" w:w="0"/>
            </w:tcMar>
          </w:tcPr>
          <w:p w14:paraId="5D380000">
            <w:pPr>
              <w:spacing w:after="100"/>
              <w:ind/>
              <w:jc w:val="right"/>
              <w:rPr>
                <w:sz w:val="20"/>
              </w:rPr>
            </w:pPr>
            <w:r>
              <w:rPr>
                <w:sz w:val="20"/>
              </w:rPr>
              <w:t>Дата</w:t>
            </w:r>
          </w:p>
        </w:tc>
        <w:tc>
          <w:tcPr>
            <w:tcW w:type="dxa" w:w="1318"/>
            <w:tcBorders>
              <w:top w:color="000000" w:sz="8" w:val="single"/>
              <w:left w:color="000000" w:sz="8" w:val="single"/>
              <w:bottom w:color="000000" w:sz="8" w:val="single"/>
              <w:right w:color="000000" w:sz="8" w:val="single"/>
            </w:tcBorders>
            <w:tcMar>
              <w:left w:type="dxa" w:w="0"/>
              <w:right w:type="dxa" w:w="0"/>
            </w:tcMar>
          </w:tcPr>
          <w:p w14:paraId="5E380000">
            <w:pPr>
              <w:spacing w:after="100"/>
              <w:ind/>
              <w:rPr>
                <w:sz w:val="20"/>
              </w:rPr>
            </w:pPr>
            <w:r>
              <w:rPr>
                <w:sz w:val="20"/>
              </w:rPr>
              <w:t> </w:t>
            </w:r>
          </w:p>
        </w:tc>
      </w:tr>
      <w:tr>
        <w:tc>
          <w:tcPr>
            <w:tcW w:type="dxa" w:w="2719"/>
            <w:tcMar>
              <w:left w:type="dxa" w:w="0"/>
              <w:right w:type="dxa" w:w="0"/>
            </w:tcMar>
          </w:tcPr>
          <w:p w14:paraId="5F380000">
            <w:pPr>
              <w:spacing w:after="100"/>
              <w:ind/>
              <w:rPr>
                <w:sz w:val="20"/>
              </w:rPr>
            </w:pPr>
            <w:r>
              <w:rPr>
                <w:sz w:val="20"/>
              </w:rPr>
              <w:t>Наименование Организации</w:t>
            </w:r>
          </w:p>
        </w:tc>
        <w:tc>
          <w:tcPr>
            <w:tcW w:type="dxa" w:w="759"/>
            <w:tcMar>
              <w:left w:type="dxa" w:w="0"/>
              <w:right w:type="dxa" w:w="0"/>
            </w:tcMar>
          </w:tcPr>
          <w:p w14:paraId="60380000">
            <w:pPr>
              <w:spacing w:after="100"/>
              <w:ind/>
              <w:rPr>
                <w:sz w:val="20"/>
              </w:rPr>
            </w:pPr>
            <w:r>
              <w:rPr>
                <w:sz w:val="20"/>
              </w:rPr>
              <w:t> </w:t>
            </w:r>
          </w:p>
        </w:tc>
        <w:tc>
          <w:tcPr>
            <w:tcW w:type="dxa" w:w="2595"/>
            <w:tcBorders>
              <w:bottom w:color="000000" w:sz="8" w:val="single"/>
            </w:tcBorders>
            <w:tcMar>
              <w:left w:type="dxa" w:w="0"/>
              <w:right w:type="dxa" w:w="0"/>
            </w:tcMar>
          </w:tcPr>
          <w:p w14:paraId="61380000">
            <w:pPr>
              <w:spacing w:after="100"/>
              <w:ind/>
              <w:rPr>
                <w:sz w:val="20"/>
              </w:rPr>
            </w:pPr>
            <w:r>
              <w:rPr>
                <w:sz w:val="20"/>
              </w:rPr>
              <w:t> </w:t>
            </w:r>
          </w:p>
        </w:tc>
        <w:tc>
          <w:tcPr>
            <w:tcW w:type="dxa" w:w="1669"/>
            <w:tcBorders>
              <w:right w:color="000000" w:sz="8" w:val="single"/>
            </w:tcBorders>
            <w:tcMar>
              <w:left w:type="dxa" w:w="0"/>
              <w:right w:type="dxa" w:w="0"/>
            </w:tcMar>
          </w:tcPr>
          <w:p w14:paraId="62380000">
            <w:pPr>
              <w:spacing w:after="100"/>
              <w:ind/>
              <w:jc w:val="right"/>
              <w:rPr>
                <w:sz w:val="20"/>
              </w:rPr>
            </w:pPr>
            <w:r>
              <w:rPr>
                <w:sz w:val="20"/>
              </w:rPr>
              <w:t>ИНН</w:t>
            </w:r>
          </w:p>
        </w:tc>
        <w:tc>
          <w:tcPr>
            <w:tcW w:type="dxa" w:w="1318"/>
            <w:tcBorders>
              <w:top w:color="000000" w:sz="8" w:val="single"/>
              <w:left w:color="000000" w:sz="8" w:val="single"/>
              <w:bottom w:color="000000" w:sz="8" w:val="single"/>
              <w:right w:color="000000" w:sz="8" w:val="single"/>
            </w:tcBorders>
            <w:tcMar>
              <w:left w:type="dxa" w:w="0"/>
              <w:right w:type="dxa" w:w="0"/>
            </w:tcMar>
          </w:tcPr>
          <w:p w14:paraId="63380000">
            <w:pPr>
              <w:spacing w:after="100"/>
              <w:ind/>
              <w:rPr>
                <w:sz w:val="20"/>
              </w:rPr>
            </w:pPr>
            <w:r>
              <w:rPr>
                <w:sz w:val="20"/>
              </w:rPr>
              <w:t> </w:t>
            </w:r>
          </w:p>
        </w:tc>
      </w:tr>
      <w:tr>
        <w:tc>
          <w:tcPr>
            <w:tcW w:type="dxa" w:w="2719"/>
            <w:tcMar>
              <w:left w:type="dxa" w:w="0"/>
              <w:right w:type="dxa" w:w="0"/>
            </w:tcMar>
          </w:tcPr>
          <w:p w14:paraId="64380000">
            <w:pPr>
              <w:spacing w:after="100"/>
              <w:ind/>
              <w:rPr>
                <w:sz w:val="20"/>
              </w:rPr>
            </w:pPr>
            <w:r>
              <w:rPr>
                <w:sz w:val="20"/>
              </w:rPr>
              <w:t>Наименование Получателя средств из бюджета</w:t>
            </w:r>
          </w:p>
        </w:tc>
        <w:tc>
          <w:tcPr>
            <w:tcW w:type="dxa" w:w="759"/>
            <w:tcMar>
              <w:left w:type="dxa" w:w="0"/>
              <w:right w:type="dxa" w:w="0"/>
            </w:tcMar>
          </w:tcPr>
          <w:p w14:paraId="65380000">
            <w:pPr>
              <w:spacing w:after="100"/>
              <w:ind/>
              <w:rPr>
                <w:sz w:val="20"/>
              </w:rPr>
            </w:pPr>
            <w:r>
              <w:rPr>
                <w:sz w:val="20"/>
              </w:rPr>
              <w:t> </w:t>
            </w:r>
          </w:p>
        </w:tc>
        <w:tc>
          <w:tcPr>
            <w:tcW w:type="dxa" w:w="2595"/>
            <w:tcBorders>
              <w:top w:color="000000" w:sz="8" w:val="single"/>
              <w:left w:sz="4" w:val="nil"/>
              <w:bottom w:color="000000" w:sz="8" w:val="single"/>
              <w:right w:sz="4" w:val="nil"/>
            </w:tcBorders>
            <w:tcMar>
              <w:left w:type="dxa" w:w="0"/>
              <w:right w:type="dxa" w:w="0"/>
            </w:tcMar>
          </w:tcPr>
          <w:p w14:paraId="66380000">
            <w:pPr>
              <w:spacing w:after="100"/>
              <w:ind/>
              <w:rPr>
                <w:sz w:val="20"/>
              </w:rPr>
            </w:pPr>
            <w:r>
              <w:rPr>
                <w:sz w:val="20"/>
              </w:rPr>
              <w:t> </w:t>
            </w:r>
          </w:p>
        </w:tc>
        <w:tc>
          <w:tcPr>
            <w:tcW w:type="dxa" w:w="1669"/>
            <w:tcBorders>
              <w:right w:color="000000" w:sz="8" w:val="single"/>
            </w:tcBorders>
            <w:tcMar>
              <w:left w:type="dxa" w:w="0"/>
              <w:right w:type="dxa" w:w="0"/>
            </w:tcMar>
          </w:tcPr>
          <w:p w14:paraId="67380000">
            <w:pPr>
              <w:spacing w:after="100"/>
              <w:ind/>
              <w:jc w:val="right"/>
              <w:rPr>
                <w:sz w:val="20"/>
              </w:rPr>
            </w:pPr>
            <w:r>
              <w:rPr>
                <w:sz w:val="20"/>
              </w:rPr>
              <w:t>по Сводному реестру</w:t>
            </w:r>
          </w:p>
        </w:tc>
        <w:tc>
          <w:tcPr>
            <w:tcW w:type="dxa" w:w="1318"/>
            <w:tcBorders>
              <w:top w:color="000000" w:sz="8" w:val="single"/>
              <w:left w:color="000000" w:sz="8" w:val="single"/>
              <w:bottom w:color="000000" w:sz="8" w:val="single"/>
              <w:right w:color="000000" w:sz="8" w:val="single"/>
            </w:tcBorders>
            <w:tcMar>
              <w:left w:type="dxa" w:w="0"/>
              <w:right w:type="dxa" w:w="0"/>
            </w:tcMar>
          </w:tcPr>
          <w:p w14:paraId="68380000">
            <w:pPr>
              <w:spacing w:after="100"/>
              <w:ind/>
              <w:rPr>
                <w:sz w:val="20"/>
              </w:rPr>
            </w:pPr>
            <w:r>
              <w:rPr>
                <w:sz w:val="20"/>
              </w:rPr>
              <w:t> </w:t>
            </w:r>
          </w:p>
        </w:tc>
      </w:tr>
      <w:tr>
        <w:tc>
          <w:tcPr>
            <w:tcW w:type="dxa" w:w="2719"/>
            <w:tcMar>
              <w:left w:type="dxa" w:w="0"/>
              <w:right w:type="dxa" w:w="0"/>
            </w:tcMar>
          </w:tcPr>
          <w:p w14:paraId="69380000">
            <w:pPr>
              <w:spacing w:after="100"/>
              <w:ind/>
              <w:rPr>
                <w:sz w:val="20"/>
              </w:rPr>
            </w:pPr>
            <w:r>
              <w:rPr>
                <w:sz w:val="20"/>
              </w:rPr>
              <w:t>Наименование федерального проекта&lt;1&gt;</w:t>
            </w:r>
          </w:p>
        </w:tc>
        <w:tc>
          <w:tcPr>
            <w:tcW w:type="dxa" w:w="759"/>
            <w:tcMar>
              <w:left w:type="dxa" w:w="0"/>
              <w:right w:type="dxa" w:w="0"/>
            </w:tcMar>
          </w:tcPr>
          <w:p w14:paraId="6A380000">
            <w:pPr>
              <w:spacing w:after="100"/>
              <w:ind/>
              <w:rPr>
                <w:sz w:val="20"/>
              </w:rPr>
            </w:pPr>
            <w:r>
              <w:rPr>
                <w:sz w:val="20"/>
              </w:rPr>
              <w:t> </w:t>
            </w:r>
          </w:p>
        </w:tc>
        <w:tc>
          <w:tcPr>
            <w:tcW w:type="dxa" w:w="2595"/>
            <w:tcBorders>
              <w:top w:color="000000" w:sz="8" w:val="single"/>
              <w:left w:sz="4" w:val="nil"/>
              <w:bottom w:color="000000" w:sz="8" w:val="single"/>
              <w:right w:sz="4" w:val="nil"/>
            </w:tcBorders>
            <w:tcMar>
              <w:left w:type="dxa" w:w="0"/>
              <w:right w:type="dxa" w:w="0"/>
            </w:tcMar>
          </w:tcPr>
          <w:p w14:paraId="6B380000">
            <w:pPr>
              <w:spacing w:after="100"/>
              <w:ind/>
              <w:rPr>
                <w:sz w:val="20"/>
              </w:rPr>
            </w:pPr>
            <w:r>
              <w:rPr>
                <w:sz w:val="20"/>
              </w:rPr>
              <w:t> </w:t>
            </w:r>
          </w:p>
        </w:tc>
        <w:tc>
          <w:tcPr>
            <w:tcW w:type="dxa" w:w="1669"/>
            <w:tcBorders>
              <w:right w:color="000000" w:sz="8" w:val="single"/>
            </w:tcBorders>
            <w:tcMar>
              <w:left w:type="dxa" w:w="0"/>
              <w:right w:type="dxa" w:w="0"/>
            </w:tcMar>
          </w:tcPr>
          <w:p w14:paraId="6C380000">
            <w:pPr>
              <w:spacing w:after="100"/>
              <w:ind/>
              <w:jc w:val="right"/>
              <w:rPr>
                <w:sz w:val="20"/>
              </w:rPr>
            </w:pPr>
            <w:r>
              <w:rPr>
                <w:sz w:val="20"/>
              </w:rPr>
              <w:t xml:space="preserve">по БК </w:t>
            </w:r>
            <w:r>
              <w:rPr>
                <w:sz w:val="20"/>
              </w:rPr>
              <w:fldChar w:fldCharType="begin"/>
            </w:r>
            <w:r>
              <w:rPr>
                <w:sz w:val="20"/>
              </w:rPr>
              <w:instrText>HYPERLINK \l "p700"</w:instrText>
            </w:r>
            <w:r>
              <w:rPr>
                <w:sz w:val="20"/>
              </w:rPr>
              <w:fldChar w:fldCharType="separate"/>
            </w:r>
            <w:r>
              <w:rPr>
                <w:sz w:val="20"/>
              </w:rPr>
              <w:t>&lt;1&gt;</w:t>
            </w:r>
            <w:r>
              <w:rPr>
                <w:sz w:val="20"/>
              </w:rPr>
              <w:fldChar w:fldCharType="end"/>
            </w:r>
          </w:p>
        </w:tc>
        <w:tc>
          <w:tcPr>
            <w:tcW w:type="dxa" w:w="1318"/>
            <w:tcBorders>
              <w:top w:color="000000" w:sz="8" w:val="single"/>
              <w:left w:color="000000" w:sz="8" w:val="single"/>
              <w:bottom w:color="000000" w:sz="8" w:val="single"/>
              <w:right w:color="000000" w:sz="8" w:val="single"/>
            </w:tcBorders>
            <w:tcMar>
              <w:left w:type="dxa" w:w="0"/>
              <w:right w:type="dxa" w:w="0"/>
            </w:tcMar>
          </w:tcPr>
          <w:p w14:paraId="6D380000">
            <w:pPr>
              <w:spacing w:after="100"/>
              <w:ind/>
              <w:rPr>
                <w:sz w:val="20"/>
              </w:rPr>
            </w:pPr>
            <w:r>
              <w:rPr>
                <w:sz w:val="20"/>
              </w:rPr>
              <w:t> </w:t>
            </w:r>
          </w:p>
        </w:tc>
      </w:tr>
      <w:tr>
        <w:tc>
          <w:tcPr>
            <w:tcW w:type="dxa" w:w="2719"/>
            <w:tcMar>
              <w:left w:type="dxa" w:w="0"/>
              <w:right w:type="dxa" w:w="0"/>
            </w:tcMar>
          </w:tcPr>
          <w:p w14:paraId="6E380000">
            <w:pPr>
              <w:spacing w:after="100"/>
              <w:ind/>
              <w:rPr>
                <w:sz w:val="20"/>
              </w:rPr>
            </w:pPr>
            <w:r>
              <w:rPr>
                <w:sz w:val="20"/>
              </w:rPr>
              <w:t> </w:t>
            </w:r>
          </w:p>
        </w:tc>
        <w:tc>
          <w:tcPr>
            <w:tcW w:type="dxa" w:w="759"/>
            <w:tcMar>
              <w:left w:type="dxa" w:w="0"/>
              <w:right w:type="dxa" w:w="0"/>
            </w:tcMar>
          </w:tcPr>
          <w:p w14:paraId="6F380000">
            <w:pPr>
              <w:spacing w:after="100"/>
              <w:ind/>
              <w:rPr>
                <w:sz w:val="20"/>
              </w:rPr>
            </w:pPr>
            <w:r>
              <w:rPr>
                <w:sz w:val="20"/>
              </w:rPr>
              <w:t> </w:t>
            </w:r>
          </w:p>
        </w:tc>
        <w:tc>
          <w:tcPr>
            <w:tcW w:type="dxa" w:w="2595"/>
            <w:tcBorders>
              <w:top w:color="000000" w:sz="8" w:val="single"/>
            </w:tcBorders>
            <w:tcMar>
              <w:left w:type="dxa" w:w="0"/>
              <w:right w:type="dxa" w:w="0"/>
            </w:tcMar>
          </w:tcPr>
          <w:p w14:paraId="70380000">
            <w:pPr>
              <w:spacing w:after="100"/>
              <w:ind/>
              <w:rPr>
                <w:sz w:val="20"/>
              </w:rPr>
            </w:pPr>
            <w:r>
              <w:rPr>
                <w:sz w:val="20"/>
              </w:rPr>
              <w:t> </w:t>
            </w:r>
          </w:p>
        </w:tc>
        <w:tc>
          <w:tcPr>
            <w:tcW w:type="dxa" w:w="1669"/>
            <w:tcBorders>
              <w:right w:color="000000" w:sz="8" w:val="single"/>
            </w:tcBorders>
            <w:tcMar>
              <w:left w:type="dxa" w:w="0"/>
              <w:right w:type="dxa" w:w="0"/>
            </w:tcMar>
          </w:tcPr>
          <w:p w14:paraId="71380000">
            <w:pPr>
              <w:spacing w:after="100"/>
              <w:ind/>
              <w:jc w:val="right"/>
              <w:rPr>
                <w:sz w:val="20"/>
              </w:rPr>
            </w:pPr>
            <w:r>
              <w:rPr>
                <w:sz w:val="20"/>
              </w:rPr>
              <w:t xml:space="preserve">Номер соглашения </w:t>
            </w:r>
            <w:r>
              <w:rPr>
                <w:sz w:val="20"/>
              </w:rPr>
              <w:fldChar w:fldCharType="begin"/>
            </w:r>
            <w:r>
              <w:rPr>
                <w:sz w:val="20"/>
              </w:rPr>
              <w:instrText>HYPERLINK \l "p701"</w:instrText>
            </w:r>
            <w:r>
              <w:rPr>
                <w:sz w:val="20"/>
              </w:rPr>
              <w:fldChar w:fldCharType="separate"/>
            </w:r>
            <w:r>
              <w:rPr>
                <w:sz w:val="20"/>
              </w:rPr>
              <w:t>&lt;2&gt;</w:t>
            </w:r>
            <w:r>
              <w:rPr>
                <w:sz w:val="20"/>
              </w:rPr>
              <w:fldChar w:fldCharType="end"/>
            </w:r>
          </w:p>
        </w:tc>
        <w:tc>
          <w:tcPr>
            <w:tcW w:type="dxa" w:w="1318"/>
            <w:tcBorders>
              <w:top w:color="000000" w:sz="8" w:val="single"/>
              <w:left w:color="000000" w:sz="8" w:val="single"/>
              <w:bottom w:color="000000" w:sz="8" w:val="single"/>
              <w:right w:color="000000" w:sz="8" w:val="single"/>
            </w:tcBorders>
            <w:tcMar>
              <w:left w:type="dxa" w:w="0"/>
              <w:right w:type="dxa" w:w="0"/>
            </w:tcMar>
          </w:tcPr>
          <w:p w14:paraId="72380000">
            <w:pPr>
              <w:spacing w:after="100"/>
              <w:ind/>
              <w:rPr>
                <w:sz w:val="20"/>
              </w:rPr>
            </w:pPr>
            <w:r>
              <w:rPr>
                <w:sz w:val="20"/>
              </w:rPr>
              <w:t> </w:t>
            </w:r>
          </w:p>
        </w:tc>
      </w:tr>
      <w:tr>
        <w:tc>
          <w:tcPr>
            <w:tcW w:type="dxa" w:w="2719"/>
            <w:tcMar>
              <w:left w:type="dxa" w:w="0"/>
              <w:right w:type="dxa" w:w="0"/>
            </w:tcMar>
          </w:tcPr>
          <w:p w14:paraId="73380000">
            <w:pPr>
              <w:spacing w:after="100"/>
              <w:ind/>
              <w:rPr>
                <w:sz w:val="20"/>
              </w:rPr>
            </w:pPr>
            <w:r>
              <w:rPr>
                <w:sz w:val="20"/>
              </w:rPr>
              <w:t> </w:t>
            </w:r>
          </w:p>
        </w:tc>
        <w:tc>
          <w:tcPr>
            <w:tcW w:type="dxa" w:w="759"/>
            <w:tcMar>
              <w:left w:type="dxa" w:w="0"/>
              <w:right w:type="dxa" w:w="0"/>
            </w:tcMar>
          </w:tcPr>
          <w:p w14:paraId="74380000">
            <w:pPr>
              <w:spacing w:after="100"/>
              <w:ind/>
              <w:rPr>
                <w:sz w:val="20"/>
              </w:rPr>
            </w:pPr>
            <w:r>
              <w:rPr>
                <w:sz w:val="20"/>
              </w:rPr>
              <w:t> </w:t>
            </w:r>
          </w:p>
        </w:tc>
        <w:tc>
          <w:tcPr>
            <w:tcW w:type="dxa" w:w="2595"/>
            <w:tcMar>
              <w:left w:type="dxa" w:w="0"/>
              <w:right w:type="dxa" w:w="0"/>
            </w:tcMar>
          </w:tcPr>
          <w:p w14:paraId="75380000">
            <w:pPr>
              <w:spacing w:after="100"/>
              <w:ind/>
              <w:rPr>
                <w:sz w:val="20"/>
              </w:rPr>
            </w:pPr>
            <w:r>
              <w:rPr>
                <w:sz w:val="20"/>
              </w:rPr>
              <w:t> </w:t>
            </w:r>
          </w:p>
        </w:tc>
        <w:tc>
          <w:tcPr>
            <w:tcW w:type="dxa" w:w="1669"/>
            <w:tcBorders>
              <w:right w:color="000000" w:sz="8" w:val="single"/>
            </w:tcBorders>
            <w:tcMar>
              <w:left w:type="dxa" w:w="0"/>
              <w:right w:type="dxa" w:w="0"/>
            </w:tcMar>
          </w:tcPr>
          <w:p w14:paraId="76380000">
            <w:pPr>
              <w:spacing w:after="100"/>
              <w:ind/>
              <w:jc w:val="right"/>
              <w:rPr>
                <w:sz w:val="20"/>
              </w:rPr>
            </w:pPr>
            <w:r>
              <w:rPr>
                <w:sz w:val="20"/>
              </w:rPr>
              <w:t xml:space="preserve">Дата соглашения </w:t>
            </w:r>
            <w:r>
              <w:rPr>
                <w:sz w:val="20"/>
              </w:rPr>
              <w:fldChar w:fldCharType="begin"/>
            </w:r>
            <w:r>
              <w:rPr>
                <w:sz w:val="20"/>
              </w:rPr>
              <w:instrText>HYPERLINK \l "p701"</w:instrText>
            </w:r>
            <w:r>
              <w:rPr>
                <w:sz w:val="20"/>
              </w:rPr>
              <w:fldChar w:fldCharType="separate"/>
            </w:r>
            <w:r>
              <w:rPr>
                <w:sz w:val="20"/>
              </w:rPr>
              <w:t>&lt;2&gt;</w:t>
            </w:r>
            <w:r>
              <w:rPr>
                <w:sz w:val="20"/>
              </w:rPr>
              <w:fldChar w:fldCharType="end"/>
            </w:r>
          </w:p>
        </w:tc>
        <w:tc>
          <w:tcPr>
            <w:tcW w:type="dxa" w:w="1318"/>
            <w:tcBorders>
              <w:top w:color="000000" w:sz="8" w:val="single"/>
              <w:left w:color="000000" w:sz="8" w:val="single"/>
              <w:bottom w:color="000000" w:sz="8" w:val="single"/>
              <w:right w:color="000000" w:sz="8" w:val="single"/>
            </w:tcBorders>
            <w:tcMar>
              <w:left w:type="dxa" w:w="0"/>
              <w:right w:type="dxa" w:w="0"/>
            </w:tcMar>
          </w:tcPr>
          <w:p w14:paraId="77380000">
            <w:pPr>
              <w:spacing w:after="100"/>
              <w:ind/>
              <w:rPr>
                <w:sz w:val="20"/>
              </w:rPr>
            </w:pPr>
            <w:r>
              <w:rPr>
                <w:sz w:val="20"/>
              </w:rPr>
              <w:t> </w:t>
            </w:r>
          </w:p>
        </w:tc>
      </w:tr>
      <w:tr>
        <w:tc>
          <w:tcPr>
            <w:tcW w:type="dxa" w:w="2719"/>
            <w:vMerge w:val="restart"/>
            <w:tcMar>
              <w:left w:type="dxa" w:w="0"/>
              <w:right w:type="dxa" w:w="0"/>
            </w:tcMar>
          </w:tcPr>
          <w:p w14:paraId="78380000">
            <w:pPr>
              <w:spacing w:after="100"/>
              <w:ind/>
              <w:rPr>
                <w:sz w:val="20"/>
              </w:rPr>
            </w:pPr>
            <w:r>
              <w:rPr>
                <w:sz w:val="20"/>
              </w:rPr>
              <w:t>Вид документа</w:t>
            </w:r>
          </w:p>
        </w:tc>
        <w:tc>
          <w:tcPr>
            <w:tcW w:type="dxa" w:w="759"/>
            <w:tcMar>
              <w:left w:type="dxa" w:w="0"/>
              <w:right w:type="dxa" w:w="0"/>
            </w:tcMar>
          </w:tcPr>
          <w:p w14:paraId="79380000">
            <w:pPr>
              <w:spacing w:after="100"/>
              <w:ind/>
              <w:rPr>
                <w:sz w:val="20"/>
              </w:rPr>
            </w:pPr>
            <w:r>
              <w:rPr>
                <w:sz w:val="20"/>
              </w:rPr>
              <w:t> </w:t>
            </w:r>
          </w:p>
        </w:tc>
        <w:tc>
          <w:tcPr>
            <w:tcW w:type="dxa" w:w="2595"/>
            <w:tcBorders>
              <w:bottom w:color="000000" w:sz="8" w:val="single"/>
            </w:tcBorders>
            <w:tcMar>
              <w:left w:type="dxa" w:w="0"/>
              <w:right w:type="dxa" w:w="0"/>
            </w:tcMar>
          </w:tcPr>
          <w:p w14:paraId="7A380000">
            <w:pPr>
              <w:spacing w:after="100"/>
              <w:ind/>
              <w:rPr>
                <w:sz w:val="20"/>
              </w:rPr>
            </w:pPr>
            <w:r>
              <w:rPr>
                <w:sz w:val="20"/>
              </w:rPr>
              <w:t> </w:t>
            </w:r>
          </w:p>
        </w:tc>
        <w:tc>
          <w:tcPr>
            <w:tcW w:type="dxa" w:w="1669"/>
            <w:vMerge w:val="restart"/>
            <w:tcBorders>
              <w:right w:color="000000" w:sz="8" w:val="single"/>
            </w:tcBorders>
            <w:tcMar>
              <w:left w:type="dxa" w:w="0"/>
              <w:right w:type="dxa" w:w="0"/>
            </w:tcMar>
          </w:tcPr>
          <w:p w14:paraId="7B380000">
            <w:pPr>
              <w:spacing w:after="100"/>
              <w:ind/>
              <w:rPr>
                <w:sz w:val="20"/>
              </w:rPr>
            </w:pPr>
            <w:r>
              <w:rPr>
                <w:sz w:val="20"/>
              </w:rPr>
              <w:t> </w:t>
            </w:r>
          </w:p>
        </w:tc>
        <w:tc>
          <w:tcPr>
            <w:tcW w:type="dxa" w:w="1318"/>
            <w:vMerge w:val="restart"/>
            <w:tcBorders>
              <w:top w:color="000000" w:sz="8" w:val="single"/>
              <w:left w:color="000000" w:sz="8" w:val="single"/>
              <w:bottom w:color="000000" w:sz="8" w:val="single"/>
              <w:right w:color="000000" w:sz="8" w:val="single"/>
            </w:tcBorders>
            <w:tcMar>
              <w:left w:type="dxa" w:w="0"/>
              <w:right w:type="dxa" w:w="0"/>
            </w:tcMar>
          </w:tcPr>
          <w:p w14:paraId="7C380000">
            <w:pPr>
              <w:spacing w:after="100"/>
              <w:ind/>
              <w:rPr>
                <w:sz w:val="20"/>
              </w:rPr>
            </w:pPr>
            <w:r>
              <w:rPr>
                <w:sz w:val="20"/>
              </w:rPr>
              <w:t> </w:t>
            </w:r>
          </w:p>
        </w:tc>
      </w:tr>
      <w:tr>
        <w:tc>
          <w:tcPr>
            <w:tcW w:type="dxa" w:w="2719"/>
            <w:gridSpan w:val="1"/>
            <w:vMerge w:val="continue"/>
            <w:tcMar>
              <w:left w:type="dxa" w:w="0"/>
              <w:right w:type="dxa" w:w="0"/>
            </w:tcMar>
          </w:tcPr>
          <w:p/>
        </w:tc>
        <w:tc>
          <w:tcPr>
            <w:tcW w:type="dxa" w:w="759"/>
            <w:tcMar>
              <w:left w:type="dxa" w:w="0"/>
              <w:right w:type="dxa" w:w="0"/>
            </w:tcMar>
          </w:tcPr>
          <w:p w14:paraId="7D380000">
            <w:pPr>
              <w:spacing w:after="100"/>
              <w:ind/>
              <w:rPr>
                <w:sz w:val="20"/>
              </w:rPr>
            </w:pPr>
            <w:r>
              <w:rPr>
                <w:sz w:val="20"/>
              </w:rPr>
              <w:t> </w:t>
            </w:r>
          </w:p>
        </w:tc>
        <w:tc>
          <w:tcPr>
            <w:tcW w:type="dxa" w:w="2595"/>
            <w:tcBorders>
              <w:top w:color="000000" w:sz="8" w:val="single"/>
            </w:tcBorders>
            <w:tcMar>
              <w:left w:type="dxa" w:w="0"/>
              <w:right w:type="dxa" w:w="0"/>
            </w:tcMar>
          </w:tcPr>
          <w:p w14:paraId="7E380000">
            <w:pPr>
              <w:spacing w:after="100"/>
              <w:ind/>
              <w:jc w:val="center"/>
              <w:rPr>
                <w:sz w:val="20"/>
              </w:rPr>
            </w:pPr>
            <w:r>
              <w:rPr>
                <w:sz w:val="20"/>
              </w:rPr>
              <w:t>(первичный - "0", уточненный - "1", "2", "3", "...")</w:t>
            </w:r>
          </w:p>
        </w:tc>
        <w:tc>
          <w:tcPr>
            <w:tcW w:type="dxa" w:w="1669"/>
            <w:gridSpan w:val="1"/>
            <w:vMerge w:val="continue"/>
            <w:tcBorders>
              <w:right w:color="000000" w:sz="8" w:val="single"/>
            </w:tcBorders>
            <w:tcMar>
              <w:left w:type="dxa" w:w="0"/>
              <w:right w:type="dxa" w:w="0"/>
            </w:tcMar>
          </w:tcPr>
          <w:p/>
        </w:tc>
        <w:tc>
          <w:tcPr>
            <w:tcW w:type="dxa" w:w="1318"/>
            <w:gridSpan w:val="1"/>
            <w:vMerge w:val="continue"/>
            <w:tcBorders>
              <w:top w:color="000000" w:sz="8" w:val="single"/>
              <w:left w:color="000000" w:sz="8" w:val="single"/>
              <w:bottom w:color="000000" w:sz="8" w:val="single"/>
              <w:right w:color="000000" w:sz="8" w:val="single"/>
            </w:tcBorders>
            <w:tcMar>
              <w:left w:type="dxa" w:w="0"/>
              <w:right w:type="dxa" w:w="0"/>
            </w:tcMar>
          </w:tcPr>
          <w:p/>
        </w:tc>
      </w:tr>
    </w:tbl>
    <w:p w14:paraId="7F380000">
      <w:pPr>
        <w:rPr>
          <w:sz w:val="20"/>
        </w:rPr>
      </w:pPr>
      <w:r>
        <w:rPr>
          <w:sz w:val="20"/>
        </w:rPr>
        <w:t> </w:t>
      </w:r>
    </w:p>
    <w:tbl>
      <w:tblPr>
        <w:tblStyle w:val="Style_3"/>
        <w:tblInd w:type="dxa" w:w="-841"/>
        <w:tblLayout w:type="fixed"/>
        <w:tblCellMar>
          <w:left w:type="dxa" w:w="0"/>
          <w:right w:type="dxa" w:w="0"/>
        </w:tblCellMar>
      </w:tblPr>
      <w:tblGrid>
        <w:gridCol w:w="920"/>
        <w:gridCol w:w="7691"/>
        <w:gridCol w:w="1982"/>
        <w:gridCol w:w="1538"/>
        <w:gridCol w:w="3452"/>
      </w:tblGrid>
      <w:tr>
        <w:trPr>
          <w:trHeight w:hRule="atLeast" w:val="124"/>
        </w:trPr>
        <w:tc>
          <w:tcPr>
            <w:tcW w:type="dxa" w:w="920"/>
            <w:vMerge w:val="restart"/>
            <w:tcBorders>
              <w:top w:color="000000" w:sz="8" w:val="single"/>
              <w:left w:color="000000" w:sz="8" w:val="single"/>
              <w:bottom w:color="000000" w:sz="8" w:val="single"/>
              <w:right w:color="000000" w:sz="8" w:val="single"/>
            </w:tcBorders>
            <w:tcMar>
              <w:left w:type="dxa" w:w="0"/>
              <w:right w:type="dxa" w:w="0"/>
            </w:tcMar>
            <w:vAlign w:val="center"/>
          </w:tcPr>
          <w:p w14:paraId="80380000">
            <w:pPr>
              <w:spacing w:after="100"/>
              <w:ind/>
              <w:jc w:val="center"/>
              <w:rPr>
                <w:sz w:val="20"/>
              </w:rPr>
            </w:pPr>
            <w:r>
              <w:rPr>
                <w:sz w:val="20"/>
              </w:rPr>
              <w:t>№</w:t>
            </w:r>
          </w:p>
        </w:tc>
        <w:tc>
          <w:tcPr>
            <w:tcW w:type="dxa" w:w="7691"/>
            <w:vMerge w:val="restart"/>
            <w:tcBorders>
              <w:top w:color="000000" w:sz="8" w:val="single"/>
              <w:left w:color="000000" w:sz="8" w:val="single"/>
              <w:bottom w:color="000000" w:sz="8" w:val="single"/>
              <w:right w:color="000000" w:sz="8" w:val="single"/>
            </w:tcBorders>
            <w:tcMar>
              <w:left w:type="dxa" w:w="0"/>
              <w:right w:type="dxa" w:w="0"/>
            </w:tcMar>
            <w:vAlign w:val="center"/>
          </w:tcPr>
          <w:p w14:paraId="81380000">
            <w:pPr>
              <w:spacing w:after="100"/>
              <w:ind/>
              <w:jc w:val="center"/>
              <w:rPr>
                <w:sz w:val="20"/>
              </w:rPr>
            </w:pPr>
            <w:r>
              <w:rPr>
                <w:sz w:val="20"/>
              </w:rPr>
              <w:t>Показатель</w:t>
            </w:r>
          </w:p>
        </w:tc>
        <w:tc>
          <w:tcPr>
            <w:tcW w:type="dxa" w:w="3520"/>
            <w:gridSpan w:val="2"/>
            <w:tcBorders>
              <w:top w:color="000000" w:sz="8" w:val="single"/>
              <w:left w:color="000000" w:sz="8" w:val="single"/>
              <w:bottom w:color="000000" w:sz="8" w:val="single"/>
              <w:right w:color="000000" w:sz="8" w:val="single"/>
            </w:tcBorders>
            <w:tcMar>
              <w:left w:type="dxa" w:w="0"/>
              <w:right w:type="dxa" w:w="0"/>
            </w:tcMar>
            <w:vAlign w:val="center"/>
          </w:tcPr>
          <w:p w14:paraId="82380000">
            <w:pPr>
              <w:spacing w:after="100"/>
              <w:ind/>
              <w:jc w:val="center"/>
              <w:rPr>
                <w:sz w:val="20"/>
              </w:rPr>
            </w:pPr>
            <w:r>
              <w:rPr>
                <w:sz w:val="20"/>
              </w:rPr>
              <w:t>Единица измерения</w:t>
            </w:r>
          </w:p>
        </w:tc>
        <w:tc>
          <w:tcPr>
            <w:tcW w:type="dxa" w:w="3452"/>
            <w:vMerge w:val="restart"/>
            <w:tcBorders>
              <w:top w:color="000000" w:sz="8" w:val="single"/>
              <w:left w:color="000000" w:sz="8" w:val="single"/>
              <w:bottom w:color="000000" w:sz="8" w:val="single"/>
              <w:right w:color="000000" w:sz="8" w:val="single"/>
            </w:tcBorders>
            <w:tcMar>
              <w:left w:type="dxa" w:w="0"/>
              <w:right w:type="dxa" w:w="0"/>
            </w:tcMar>
            <w:vAlign w:val="center"/>
          </w:tcPr>
          <w:p w14:paraId="83380000">
            <w:pPr>
              <w:spacing w:after="100"/>
              <w:ind/>
              <w:jc w:val="center"/>
              <w:rPr>
                <w:sz w:val="20"/>
              </w:rPr>
            </w:pPr>
            <w:r>
              <w:rPr>
                <w:sz w:val="20"/>
              </w:rPr>
              <w:t>Плановое значение показателя по итогам отчетного периода</w:t>
            </w:r>
          </w:p>
        </w:tc>
      </w:tr>
      <w:tr>
        <w:trPr>
          <w:trHeight w:hRule="atLeast" w:val="242"/>
        </w:trPr>
        <w:tc>
          <w:tcPr>
            <w:tcW w:type="dxa" w:w="920"/>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7691"/>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982"/>
            <w:tcBorders>
              <w:top w:color="000000" w:sz="8" w:val="single"/>
              <w:left w:color="000000" w:sz="8" w:val="single"/>
              <w:bottom w:color="000000" w:sz="8" w:val="single"/>
              <w:right w:color="000000" w:sz="8" w:val="single"/>
            </w:tcBorders>
            <w:tcMar>
              <w:left w:type="dxa" w:w="0"/>
              <w:right w:type="dxa" w:w="0"/>
            </w:tcMar>
            <w:vAlign w:val="center"/>
          </w:tcPr>
          <w:p w14:paraId="84380000">
            <w:pPr>
              <w:spacing w:after="100"/>
              <w:ind/>
              <w:jc w:val="center"/>
              <w:rPr>
                <w:sz w:val="20"/>
              </w:rPr>
            </w:pPr>
            <w:r>
              <w:rPr>
                <w:sz w:val="20"/>
              </w:rPr>
              <w:t>наименование</w:t>
            </w:r>
          </w:p>
        </w:tc>
        <w:tc>
          <w:tcPr>
            <w:tcW w:type="dxa" w:w="1538"/>
            <w:tcBorders>
              <w:top w:color="000000" w:sz="8" w:val="single"/>
              <w:left w:color="000000" w:sz="8" w:val="single"/>
              <w:bottom w:color="000000" w:sz="8" w:val="single"/>
              <w:right w:color="000000" w:sz="8" w:val="single"/>
            </w:tcBorders>
            <w:tcMar>
              <w:left w:type="dxa" w:w="0"/>
              <w:right w:type="dxa" w:w="0"/>
            </w:tcMar>
            <w:vAlign w:val="center"/>
          </w:tcPr>
          <w:p w14:paraId="85380000">
            <w:pPr>
              <w:spacing w:after="100"/>
              <w:ind/>
              <w:jc w:val="center"/>
              <w:rPr>
                <w:sz w:val="20"/>
              </w:rPr>
            </w:pPr>
            <w:r>
              <w:rPr>
                <w:sz w:val="20"/>
              </w:rPr>
              <w:t xml:space="preserve">код по </w:t>
            </w:r>
            <w:r>
              <w:rPr>
                <w:sz w:val="20"/>
              </w:rPr>
              <w:fldChar w:fldCharType="begin"/>
            </w:r>
            <w:r>
              <w:rPr>
                <w:sz w:val="20"/>
              </w:rPr>
              <w:instrText>HYPERLINK "https://login.consultant.ru/link/?rnd=7CF07B1C6B511650EC2A0289D24AAA4E&amp;req=doc&amp;base=LAW&amp;n=377985&amp;REFFIELD=134&amp;REFDST=100284&amp;REFDOC=349119&amp;REFBASE=LAW&amp;stat=refcode%3D16876%3Bindex%3D599&amp;date=29.07.2021"</w:instrText>
            </w:r>
            <w:r>
              <w:rPr>
                <w:sz w:val="20"/>
              </w:rPr>
              <w:fldChar w:fldCharType="separate"/>
            </w:r>
            <w:r>
              <w:rPr>
                <w:sz w:val="20"/>
              </w:rPr>
              <w:t>ОКЕИ</w:t>
            </w:r>
            <w:r>
              <w:rPr>
                <w:sz w:val="20"/>
              </w:rPr>
              <w:fldChar w:fldCharType="end"/>
            </w:r>
          </w:p>
        </w:tc>
        <w:tc>
          <w:tcPr>
            <w:tcW w:type="dxa" w:w="3452"/>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r>
      <w:tr>
        <w:trPr>
          <w:trHeight w:hRule="atLeast" w:val="305"/>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86380000">
            <w:pPr>
              <w:spacing w:after="100"/>
              <w:ind/>
              <w:jc w:val="center"/>
              <w:rPr>
                <w:sz w:val="20"/>
              </w:rPr>
            </w:pPr>
            <w:r>
              <w:rPr>
                <w:sz w:val="20"/>
              </w:rPr>
              <w:t>1</w:t>
            </w:r>
          </w:p>
        </w:tc>
        <w:tc>
          <w:tcPr>
            <w:tcW w:type="dxa" w:w="7691"/>
            <w:tcBorders>
              <w:top w:color="000000" w:sz="8" w:val="single"/>
              <w:left w:color="000000" w:sz="8" w:val="single"/>
              <w:bottom w:color="000000" w:sz="8" w:val="single"/>
              <w:right w:color="000000" w:sz="8" w:val="single"/>
            </w:tcBorders>
            <w:tcMar>
              <w:left w:type="dxa" w:w="0"/>
              <w:right w:type="dxa" w:w="0"/>
            </w:tcMar>
            <w:vAlign w:val="center"/>
          </w:tcPr>
          <w:p w14:paraId="87380000">
            <w:pPr>
              <w:spacing w:after="100"/>
              <w:ind/>
              <w:jc w:val="center"/>
              <w:rPr>
                <w:sz w:val="20"/>
              </w:rPr>
            </w:pPr>
            <w:r>
              <w:rPr>
                <w:sz w:val="20"/>
              </w:rPr>
              <w:t>2</w:t>
            </w:r>
          </w:p>
        </w:tc>
        <w:tc>
          <w:tcPr>
            <w:tcW w:type="dxa" w:w="1982"/>
            <w:tcBorders>
              <w:top w:color="000000" w:sz="8" w:val="single"/>
              <w:left w:color="000000" w:sz="8" w:val="single"/>
              <w:bottom w:color="000000" w:sz="8" w:val="single"/>
              <w:right w:color="000000" w:sz="8" w:val="single"/>
            </w:tcBorders>
            <w:tcMar>
              <w:left w:type="dxa" w:w="0"/>
              <w:right w:type="dxa" w:w="0"/>
            </w:tcMar>
            <w:vAlign w:val="center"/>
          </w:tcPr>
          <w:p w14:paraId="88380000">
            <w:pPr>
              <w:spacing w:after="100"/>
              <w:ind/>
              <w:jc w:val="center"/>
              <w:rPr>
                <w:sz w:val="20"/>
              </w:rPr>
            </w:pPr>
            <w:r>
              <w:rPr>
                <w:sz w:val="20"/>
              </w:rPr>
              <w:t>3</w:t>
            </w:r>
          </w:p>
        </w:tc>
        <w:tc>
          <w:tcPr>
            <w:tcW w:type="dxa" w:w="1538"/>
            <w:tcBorders>
              <w:top w:color="000000" w:sz="8" w:val="single"/>
              <w:left w:color="000000" w:sz="8" w:val="single"/>
              <w:bottom w:color="000000" w:sz="8" w:val="single"/>
              <w:right w:color="000000" w:sz="8" w:val="single"/>
            </w:tcBorders>
            <w:tcMar>
              <w:left w:type="dxa" w:w="0"/>
              <w:right w:type="dxa" w:w="0"/>
            </w:tcMar>
            <w:vAlign w:val="center"/>
          </w:tcPr>
          <w:p w14:paraId="89380000">
            <w:pPr>
              <w:spacing w:after="100"/>
              <w:ind/>
              <w:jc w:val="center"/>
              <w:rPr>
                <w:sz w:val="20"/>
              </w:rPr>
            </w:pPr>
            <w:r>
              <w:rPr>
                <w:sz w:val="20"/>
              </w:rPr>
              <w:t>4</w:t>
            </w:r>
          </w:p>
        </w:tc>
        <w:tc>
          <w:tcPr>
            <w:tcW w:type="dxa" w:w="3452"/>
            <w:tcBorders>
              <w:top w:color="000000" w:sz="8" w:val="single"/>
              <w:left w:color="000000" w:sz="8" w:val="single"/>
              <w:bottom w:color="000000" w:sz="8" w:val="single"/>
              <w:right w:color="000000" w:sz="8" w:val="single"/>
            </w:tcBorders>
            <w:tcMar>
              <w:left w:type="dxa" w:w="0"/>
              <w:right w:type="dxa" w:w="0"/>
            </w:tcMar>
            <w:vAlign w:val="center"/>
          </w:tcPr>
          <w:p w14:paraId="8A380000">
            <w:pPr>
              <w:spacing w:after="100"/>
              <w:ind/>
              <w:jc w:val="center"/>
              <w:rPr>
                <w:sz w:val="20"/>
              </w:rPr>
            </w:pPr>
            <w:r>
              <w:rPr>
                <w:sz w:val="20"/>
              </w:rPr>
              <w:t>5</w:t>
            </w:r>
          </w:p>
        </w:tc>
      </w:tr>
      <w:tr>
        <w:trPr>
          <w:trHeight w:hRule="atLeast" w:val="635"/>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8B380000">
            <w:pPr>
              <w:spacing w:after="100"/>
              <w:ind/>
              <w:jc w:val="center"/>
              <w:rPr>
                <w:sz w:val="20"/>
              </w:rPr>
            </w:pPr>
            <w:r>
              <w:rPr>
                <w:sz w:val="20"/>
              </w:rPr>
              <w:t>1</w:t>
            </w:r>
          </w:p>
        </w:tc>
        <w:tc>
          <w:tcPr>
            <w:tcW w:type="dxa" w:w="7691"/>
            <w:tcBorders>
              <w:top w:color="000000" w:sz="8" w:val="single"/>
              <w:left w:color="000000" w:sz="8" w:val="single"/>
              <w:bottom w:color="000000" w:sz="8" w:val="single"/>
              <w:right w:color="000000" w:sz="8" w:val="single"/>
            </w:tcBorders>
            <w:tcMar>
              <w:left w:type="dxa" w:w="0"/>
              <w:right w:type="dxa" w:w="0"/>
            </w:tcMar>
            <w:vAlign w:val="center"/>
          </w:tcPr>
          <w:p w14:paraId="8C380000">
            <w:pPr>
              <w:spacing w:after="100"/>
              <w:ind/>
              <w:rPr>
                <w:sz w:val="20"/>
              </w:rPr>
            </w:pPr>
            <w:r>
              <w:rPr>
                <w:sz w:val="20"/>
              </w:rPr>
              <w:t>Достижение в отчетном году целевых значений показателя проекта Национальной технологической инициативы (</w:t>
            </w:r>
            <w:r>
              <w:rPr>
                <w:sz w:val="20"/>
              </w:rPr>
              <w:t>P</w:t>
            </w:r>
            <w:r>
              <w:rPr>
                <w:sz w:val="20"/>
                <w:vertAlign w:val="subscript"/>
              </w:rPr>
              <w:t>1</w:t>
            </w:r>
            <w:r>
              <w:rPr>
                <w:sz w:val="20"/>
              </w:rPr>
              <w:t>)</w:t>
            </w:r>
          </w:p>
        </w:tc>
        <w:tc>
          <w:tcPr>
            <w:tcW w:type="dxa" w:w="1982"/>
            <w:tcBorders>
              <w:top w:color="000000" w:sz="8" w:val="single"/>
              <w:left w:color="000000" w:sz="8" w:val="single"/>
              <w:bottom w:color="000000" w:sz="8" w:val="single"/>
              <w:right w:color="000000" w:sz="8" w:val="single"/>
            </w:tcBorders>
            <w:tcMar>
              <w:left w:type="dxa" w:w="0"/>
              <w:right w:type="dxa" w:w="0"/>
            </w:tcMar>
            <w:vAlign w:val="center"/>
          </w:tcPr>
          <w:p w14:paraId="8D380000">
            <w:pPr>
              <w:spacing w:after="100"/>
              <w:ind/>
              <w:jc w:val="center"/>
              <w:rPr>
                <w:sz w:val="20"/>
              </w:rPr>
            </w:pPr>
            <w:r>
              <w:rPr>
                <w:sz w:val="20"/>
              </w:rPr>
              <w:t>процент</w:t>
            </w:r>
          </w:p>
        </w:tc>
        <w:tc>
          <w:tcPr>
            <w:tcW w:type="dxa" w:w="1538"/>
            <w:tcBorders>
              <w:top w:color="000000" w:sz="8" w:val="single"/>
              <w:left w:color="000000" w:sz="8" w:val="single"/>
              <w:bottom w:color="000000" w:sz="8" w:val="single"/>
              <w:right w:color="000000" w:sz="8" w:val="single"/>
            </w:tcBorders>
            <w:tcMar>
              <w:left w:type="dxa" w:w="0"/>
              <w:right w:type="dxa" w:w="0"/>
            </w:tcMar>
            <w:vAlign w:val="center"/>
          </w:tcPr>
          <w:p w14:paraId="8E380000">
            <w:pPr>
              <w:spacing w:after="100"/>
              <w:ind/>
              <w:jc w:val="center"/>
              <w:rPr>
                <w:sz w:val="20"/>
              </w:rPr>
            </w:pPr>
            <w:r>
              <w:rPr>
                <w:sz w:val="20"/>
              </w:rPr>
              <w:t>744</w:t>
            </w:r>
          </w:p>
        </w:tc>
        <w:tc>
          <w:tcPr>
            <w:tcW w:type="dxa" w:w="3452"/>
            <w:tcBorders>
              <w:top w:color="000000" w:sz="8" w:val="single"/>
              <w:left w:color="000000" w:sz="8" w:val="single"/>
              <w:bottom w:color="000000" w:sz="8" w:val="single"/>
              <w:right w:color="000000" w:sz="8" w:val="single"/>
            </w:tcBorders>
            <w:tcMar>
              <w:left w:type="dxa" w:w="0"/>
              <w:right w:type="dxa" w:w="0"/>
            </w:tcMar>
            <w:vAlign w:val="center"/>
          </w:tcPr>
          <w:p w14:paraId="8F380000">
            <w:pPr>
              <w:spacing w:after="100"/>
              <w:ind/>
              <w:jc w:val="center"/>
              <w:rPr>
                <w:sz w:val="20"/>
              </w:rPr>
            </w:pPr>
          </w:p>
        </w:tc>
      </w:tr>
      <w:tr>
        <w:trPr>
          <w:trHeight w:hRule="atLeast" w:val="673"/>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90380000">
            <w:pPr>
              <w:spacing w:after="100"/>
              <w:ind/>
              <w:jc w:val="center"/>
              <w:rPr>
                <w:sz w:val="20"/>
              </w:rPr>
            </w:pPr>
            <w:r>
              <w:rPr>
                <w:sz w:val="20"/>
              </w:rPr>
              <w:t>2</w:t>
            </w:r>
          </w:p>
        </w:tc>
        <w:tc>
          <w:tcPr>
            <w:tcW w:type="dxa" w:w="7691"/>
            <w:tcBorders>
              <w:top w:color="000000" w:sz="8" w:val="single"/>
              <w:left w:color="000000" w:sz="8" w:val="single"/>
              <w:bottom w:color="000000" w:sz="8" w:val="single"/>
              <w:right w:color="000000" w:sz="8" w:val="single"/>
            </w:tcBorders>
            <w:tcMar>
              <w:left w:type="dxa" w:w="0"/>
              <w:right w:type="dxa" w:w="0"/>
            </w:tcMar>
            <w:vAlign w:val="center"/>
          </w:tcPr>
          <w:p w14:paraId="91380000">
            <w:pPr>
              <w:spacing w:after="100"/>
              <w:ind/>
              <w:rPr>
                <w:sz w:val="20"/>
              </w:rPr>
            </w:pPr>
            <w:r>
              <w:rPr>
                <w:sz w:val="20"/>
              </w:rPr>
              <w:t>Достижение в отчетном году ключевых контрольных точек проекта Национальной технологической инициативы (</w:t>
            </w:r>
            <w:r>
              <w:rPr>
                <w:sz w:val="20"/>
              </w:rPr>
              <w:t>P</w:t>
            </w:r>
            <w:r>
              <w:rPr>
                <w:sz w:val="20"/>
                <w:vertAlign w:val="subscript"/>
              </w:rPr>
              <w:t>2</w:t>
            </w:r>
            <w:r>
              <w:rPr>
                <w:sz w:val="20"/>
              </w:rPr>
              <w:t>)**</w:t>
            </w:r>
          </w:p>
        </w:tc>
        <w:tc>
          <w:tcPr>
            <w:tcW w:type="dxa" w:w="1982"/>
            <w:tcBorders>
              <w:top w:color="000000" w:sz="8" w:val="single"/>
              <w:left w:color="000000" w:sz="8" w:val="single"/>
              <w:bottom w:color="000000" w:sz="8" w:val="single"/>
              <w:right w:color="000000" w:sz="8" w:val="single"/>
            </w:tcBorders>
            <w:tcMar>
              <w:left w:type="dxa" w:w="0"/>
              <w:right w:type="dxa" w:w="0"/>
            </w:tcMar>
            <w:vAlign w:val="center"/>
          </w:tcPr>
          <w:p w14:paraId="92380000">
            <w:pPr>
              <w:spacing w:after="100"/>
              <w:ind/>
              <w:jc w:val="center"/>
              <w:rPr>
                <w:sz w:val="20"/>
              </w:rPr>
            </w:pPr>
            <w:r>
              <w:rPr>
                <w:sz w:val="20"/>
              </w:rPr>
              <w:t>процент</w:t>
            </w:r>
          </w:p>
        </w:tc>
        <w:tc>
          <w:tcPr>
            <w:tcW w:type="dxa" w:w="1538"/>
            <w:tcBorders>
              <w:top w:color="000000" w:sz="8" w:val="single"/>
              <w:left w:color="000000" w:sz="8" w:val="single"/>
              <w:bottom w:color="000000" w:sz="8" w:val="single"/>
              <w:right w:color="000000" w:sz="8" w:val="single"/>
            </w:tcBorders>
            <w:tcMar>
              <w:left w:type="dxa" w:w="0"/>
              <w:right w:type="dxa" w:w="0"/>
            </w:tcMar>
            <w:vAlign w:val="center"/>
          </w:tcPr>
          <w:p w14:paraId="93380000">
            <w:pPr>
              <w:spacing w:after="100"/>
              <w:ind/>
              <w:jc w:val="center"/>
              <w:rPr>
                <w:sz w:val="20"/>
              </w:rPr>
            </w:pPr>
            <w:r>
              <w:rPr>
                <w:sz w:val="20"/>
              </w:rPr>
              <w:t>744</w:t>
            </w:r>
          </w:p>
        </w:tc>
        <w:tc>
          <w:tcPr>
            <w:tcW w:type="dxa" w:w="3452"/>
            <w:tcBorders>
              <w:top w:color="000000" w:sz="8" w:val="single"/>
              <w:left w:color="000000" w:sz="8" w:val="single"/>
              <w:bottom w:color="000000" w:sz="8" w:val="single"/>
              <w:right w:color="000000" w:sz="8" w:val="single"/>
            </w:tcBorders>
            <w:tcMar>
              <w:left w:type="dxa" w:w="0"/>
              <w:right w:type="dxa" w:w="0"/>
            </w:tcMar>
            <w:vAlign w:val="center"/>
          </w:tcPr>
          <w:p w14:paraId="94380000">
            <w:pPr>
              <w:spacing w:after="100"/>
              <w:ind/>
              <w:jc w:val="center"/>
              <w:rPr>
                <w:sz w:val="20"/>
              </w:rPr>
            </w:pPr>
          </w:p>
        </w:tc>
      </w:tr>
      <w:tr>
        <w:trPr>
          <w:trHeight w:hRule="atLeast" w:val="348"/>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95380000">
            <w:pPr>
              <w:spacing w:after="100"/>
              <w:ind/>
              <w:jc w:val="center"/>
              <w:rPr>
                <w:sz w:val="20"/>
              </w:rPr>
            </w:pPr>
            <w:r>
              <w:rPr>
                <w:sz w:val="20"/>
              </w:rPr>
              <w:t>3</w:t>
            </w:r>
          </w:p>
        </w:tc>
        <w:tc>
          <w:tcPr>
            <w:tcW w:type="dxa" w:w="7691"/>
            <w:tcBorders>
              <w:top w:color="000000" w:sz="8" w:val="single"/>
              <w:left w:color="000000" w:sz="8" w:val="single"/>
              <w:bottom w:color="000000" w:sz="8" w:val="single"/>
              <w:right w:color="000000" w:sz="8" w:val="single"/>
            </w:tcBorders>
            <w:tcMar>
              <w:left w:type="dxa" w:w="0"/>
              <w:right w:type="dxa" w:w="0"/>
            </w:tcMar>
            <w:vAlign w:val="center"/>
          </w:tcPr>
          <w:p w14:paraId="96380000">
            <w:pPr>
              <w:spacing w:after="100"/>
              <w:ind/>
              <w:rPr>
                <w:sz w:val="20"/>
              </w:rPr>
            </w:pPr>
            <w:r>
              <w:rPr>
                <w:sz w:val="20"/>
              </w:rPr>
              <w:t>Интегральная оценка эффективности реализации проекта</w:t>
            </w:r>
          </w:p>
        </w:tc>
        <w:tc>
          <w:tcPr>
            <w:tcW w:type="dxa" w:w="1982"/>
            <w:tcBorders>
              <w:top w:color="000000" w:sz="8" w:val="single"/>
              <w:left w:color="000000" w:sz="8" w:val="single"/>
              <w:bottom w:color="000000" w:sz="8" w:val="single"/>
              <w:right w:color="000000" w:sz="8" w:val="single"/>
            </w:tcBorders>
            <w:tcMar>
              <w:left w:type="dxa" w:w="0"/>
              <w:right w:type="dxa" w:w="0"/>
            </w:tcMar>
            <w:vAlign w:val="center"/>
          </w:tcPr>
          <w:p w14:paraId="97380000">
            <w:pPr>
              <w:spacing w:after="100"/>
              <w:ind/>
              <w:jc w:val="center"/>
              <w:rPr>
                <w:sz w:val="20"/>
              </w:rPr>
            </w:pPr>
            <w:r>
              <w:rPr>
                <w:sz w:val="20"/>
              </w:rPr>
              <w:t>процент</w:t>
            </w:r>
          </w:p>
        </w:tc>
        <w:tc>
          <w:tcPr>
            <w:tcW w:type="dxa" w:w="1538"/>
            <w:tcBorders>
              <w:top w:color="000000" w:sz="8" w:val="single"/>
              <w:left w:color="000000" w:sz="8" w:val="single"/>
              <w:bottom w:color="000000" w:sz="8" w:val="single"/>
              <w:right w:color="000000" w:sz="8" w:val="single"/>
            </w:tcBorders>
            <w:tcMar>
              <w:left w:type="dxa" w:w="0"/>
              <w:right w:type="dxa" w:w="0"/>
            </w:tcMar>
            <w:vAlign w:val="center"/>
          </w:tcPr>
          <w:p w14:paraId="98380000">
            <w:pPr>
              <w:spacing w:after="100"/>
              <w:ind/>
              <w:jc w:val="center"/>
              <w:rPr>
                <w:sz w:val="20"/>
              </w:rPr>
            </w:pPr>
            <w:r>
              <w:rPr>
                <w:sz w:val="20"/>
              </w:rPr>
              <w:t>744</w:t>
            </w:r>
          </w:p>
        </w:tc>
        <w:tc>
          <w:tcPr>
            <w:tcW w:type="dxa" w:w="3452"/>
            <w:tcBorders>
              <w:top w:color="000000" w:sz="8" w:val="single"/>
              <w:left w:color="000000" w:sz="8" w:val="single"/>
              <w:bottom w:color="000000" w:sz="8" w:val="single"/>
              <w:right w:color="000000" w:sz="8" w:val="single"/>
            </w:tcBorders>
            <w:tcMar>
              <w:left w:type="dxa" w:w="0"/>
              <w:right w:type="dxa" w:w="0"/>
            </w:tcMar>
            <w:vAlign w:val="center"/>
          </w:tcPr>
          <w:p w14:paraId="99380000">
            <w:pPr>
              <w:spacing w:after="100"/>
              <w:ind/>
              <w:jc w:val="center"/>
              <w:rPr>
                <w:sz w:val="20"/>
              </w:rPr>
            </w:pPr>
          </w:p>
        </w:tc>
      </w:tr>
    </w:tbl>
    <w:p w14:paraId="9A380000">
      <w:pPr>
        <w:rPr>
          <w:sz w:val="20"/>
        </w:rPr>
      </w:pPr>
    </w:p>
    <w:p w14:paraId="9B380000">
      <w:pPr>
        <w:spacing w:line="276" w:lineRule="auto"/>
        <w:ind/>
      </w:pPr>
      <w:r>
        <w:rPr>
          <w:b w:val="1"/>
        </w:rPr>
        <w:t>Примечание</w:t>
      </w:r>
      <w:r>
        <w:t xml:space="preserve">. Значение показателей определяются в соответствии с Порядком мониторинга и управлением изменениями проектов НТИ. </w:t>
      </w:r>
    </w:p>
    <w:p w14:paraId="9C380000">
      <w:pPr>
        <w:spacing w:after="200" w:line="276" w:lineRule="auto"/>
        <w:ind/>
      </w:pPr>
    </w:p>
    <w:p w14:paraId="9D380000">
      <w:pPr>
        <w:spacing w:after="200" w:line="276" w:lineRule="auto"/>
        <w:ind/>
      </w:pPr>
    </w:p>
    <w:tbl>
      <w:tblPr>
        <w:tblStyle w:val="Style_3"/>
        <w:tblInd w:type="dxa" w:w="20"/>
        <w:tblLayout w:type="fixed"/>
        <w:tblCellMar>
          <w:left w:type="dxa" w:w="0"/>
          <w:right w:type="dxa" w:w="0"/>
        </w:tblCellMar>
      </w:tblPr>
      <w:tblGrid>
        <w:gridCol w:w="3048"/>
        <w:gridCol w:w="769"/>
        <w:gridCol w:w="2028"/>
        <w:gridCol w:w="769"/>
        <w:gridCol w:w="2406"/>
      </w:tblGrid>
      <w:tr>
        <w:tc>
          <w:tcPr>
            <w:tcW w:type="dxa" w:w="3048"/>
            <w:tcMar>
              <w:left w:type="dxa" w:w="0"/>
              <w:right w:type="dxa" w:w="0"/>
            </w:tcMar>
          </w:tcPr>
          <w:p w14:paraId="9E380000">
            <w:pPr>
              <w:spacing w:after="100"/>
              <w:ind/>
            </w:pPr>
            <w:r>
              <w:t>Руководитель (уполномоченное лицо) Организации</w:t>
            </w:r>
          </w:p>
        </w:tc>
        <w:tc>
          <w:tcPr>
            <w:tcW w:type="dxa" w:w="769"/>
            <w:tcMar>
              <w:left w:type="dxa" w:w="0"/>
              <w:right w:type="dxa" w:w="0"/>
            </w:tcMar>
          </w:tcPr>
          <w:p w14:paraId="9F380000">
            <w:pPr>
              <w:spacing w:after="100"/>
              <w:ind/>
            </w:pPr>
            <w:r>
              <w:t> </w:t>
            </w:r>
          </w:p>
        </w:tc>
        <w:tc>
          <w:tcPr>
            <w:tcW w:type="dxa" w:w="2028"/>
            <w:tcBorders>
              <w:bottom w:color="000000" w:sz="8" w:val="single"/>
            </w:tcBorders>
            <w:tcMar>
              <w:left w:type="dxa" w:w="0"/>
              <w:right w:type="dxa" w:w="0"/>
            </w:tcMar>
          </w:tcPr>
          <w:p w14:paraId="A0380000">
            <w:pPr>
              <w:spacing w:after="100"/>
              <w:ind/>
            </w:pPr>
            <w:r>
              <w:t> </w:t>
            </w:r>
          </w:p>
        </w:tc>
        <w:tc>
          <w:tcPr>
            <w:tcW w:type="dxa" w:w="769"/>
            <w:tcMar>
              <w:left w:type="dxa" w:w="0"/>
              <w:right w:type="dxa" w:w="0"/>
            </w:tcMar>
          </w:tcPr>
          <w:p w14:paraId="A1380000">
            <w:pPr>
              <w:spacing w:after="100"/>
              <w:ind/>
            </w:pPr>
            <w:r>
              <w:t> </w:t>
            </w:r>
          </w:p>
        </w:tc>
        <w:tc>
          <w:tcPr>
            <w:tcW w:type="dxa" w:w="2406"/>
            <w:tcBorders>
              <w:bottom w:color="000000" w:sz="8" w:val="single"/>
            </w:tcBorders>
            <w:tcMar>
              <w:left w:type="dxa" w:w="0"/>
              <w:right w:type="dxa" w:w="0"/>
            </w:tcMar>
          </w:tcPr>
          <w:p w14:paraId="A2380000">
            <w:pPr>
              <w:spacing w:after="100"/>
              <w:ind/>
            </w:pPr>
            <w:r>
              <w:t> </w:t>
            </w:r>
          </w:p>
        </w:tc>
      </w:tr>
      <w:tr>
        <w:tc>
          <w:tcPr>
            <w:tcW w:type="dxa" w:w="3048"/>
            <w:tcMar>
              <w:left w:type="dxa" w:w="0"/>
              <w:right w:type="dxa" w:w="0"/>
            </w:tcMar>
          </w:tcPr>
          <w:p w14:paraId="A3380000">
            <w:pPr>
              <w:spacing w:after="100"/>
              <w:ind/>
            </w:pPr>
            <w:r>
              <w:t> </w:t>
            </w:r>
          </w:p>
        </w:tc>
        <w:tc>
          <w:tcPr>
            <w:tcW w:type="dxa" w:w="769"/>
            <w:tcMar>
              <w:left w:type="dxa" w:w="0"/>
              <w:right w:type="dxa" w:w="0"/>
            </w:tcMar>
          </w:tcPr>
          <w:p w14:paraId="A4380000">
            <w:pPr>
              <w:spacing w:after="100"/>
              <w:ind/>
            </w:pPr>
            <w:r>
              <w:t> </w:t>
            </w:r>
          </w:p>
        </w:tc>
        <w:tc>
          <w:tcPr>
            <w:tcW w:type="dxa" w:w="2028"/>
            <w:tcBorders>
              <w:top w:color="000000" w:sz="8" w:val="single"/>
            </w:tcBorders>
            <w:tcMar>
              <w:left w:type="dxa" w:w="0"/>
              <w:right w:type="dxa" w:w="0"/>
            </w:tcMar>
          </w:tcPr>
          <w:p w14:paraId="A5380000">
            <w:pPr>
              <w:spacing w:after="100"/>
              <w:ind/>
              <w:jc w:val="center"/>
            </w:pPr>
            <w:r>
              <w:t>(подпись)</w:t>
            </w:r>
          </w:p>
        </w:tc>
        <w:tc>
          <w:tcPr>
            <w:tcW w:type="dxa" w:w="769"/>
            <w:tcMar>
              <w:left w:type="dxa" w:w="0"/>
              <w:right w:type="dxa" w:w="0"/>
            </w:tcMar>
          </w:tcPr>
          <w:p w14:paraId="A6380000">
            <w:pPr>
              <w:spacing w:after="100"/>
              <w:ind/>
            </w:pPr>
            <w:r>
              <w:t> </w:t>
            </w:r>
          </w:p>
        </w:tc>
        <w:tc>
          <w:tcPr>
            <w:tcW w:type="dxa" w:w="2406"/>
            <w:tcBorders>
              <w:top w:color="000000" w:sz="8" w:val="single"/>
            </w:tcBorders>
            <w:tcMar>
              <w:left w:type="dxa" w:w="0"/>
              <w:right w:type="dxa" w:w="0"/>
            </w:tcMar>
          </w:tcPr>
          <w:p w14:paraId="A7380000">
            <w:pPr>
              <w:spacing w:after="100"/>
              <w:ind/>
              <w:jc w:val="center"/>
            </w:pPr>
            <w:r>
              <w:t>(расшифровка подписи)</w:t>
            </w:r>
          </w:p>
        </w:tc>
      </w:tr>
      <w:tr>
        <w:tc>
          <w:tcPr>
            <w:tcW w:type="dxa" w:w="3048"/>
            <w:tcMar>
              <w:left w:type="dxa" w:w="0"/>
              <w:right w:type="dxa" w:w="0"/>
            </w:tcMar>
          </w:tcPr>
          <w:p w14:paraId="A8380000">
            <w:pPr>
              <w:spacing w:after="100"/>
              <w:ind/>
            </w:pPr>
            <w:r>
              <w:t>Исполнитель</w:t>
            </w:r>
          </w:p>
        </w:tc>
        <w:tc>
          <w:tcPr>
            <w:tcW w:type="dxa" w:w="769"/>
            <w:tcMar>
              <w:left w:type="dxa" w:w="0"/>
              <w:right w:type="dxa" w:w="0"/>
            </w:tcMar>
          </w:tcPr>
          <w:p w14:paraId="A9380000">
            <w:pPr>
              <w:spacing w:after="100"/>
              <w:ind/>
            </w:pPr>
            <w:r>
              <w:t> </w:t>
            </w:r>
          </w:p>
        </w:tc>
        <w:tc>
          <w:tcPr>
            <w:tcW w:type="dxa" w:w="2028"/>
            <w:tcBorders>
              <w:bottom w:color="000000" w:sz="8" w:val="single"/>
            </w:tcBorders>
            <w:tcMar>
              <w:left w:type="dxa" w:w="0"/>
              <w:right w:type="dxa" w:w="0"/>
            </w:tcMar>
          </w:tcPr>
          <w:p w14:paraId="AA380000">
            <w:pPr>
              <w:spacing w:after="100"/>
              <w:ind/>
            </w:pPr>
            <w:r>
              <w:t> </w:t>
            </w:r>
          </w:p>
        </w:tc>
        <w:tc>
          <w:tcPr>
            <w:tcW w:type="dxa" w:w="769"/>
            <w:tcMar>
              <w:left w:type="dxa" w:w="0"/>
              <w:right w:type="dxa" w:w="0"/>
            </w:tcMar>
          </w:tcPr>
          <w:p w14:paraId="AB380000">
            <w:pPr>
              <w:spacing w:after="100"/>
              <w:ind/>
            </w:pPr>
            <w:r>
              <w:t> </w:t>
            </w:r>
          </w:p>
        </w:tc>
        <w:tc>
          <w:tcPr>
            <w:tcW w:type="dxa" w:w="2406"/>
            <w:tcBorders>
              <w:bottom w:color="000000" w:sz="8" w:val="single"/>
            </w:tcBorders>
            <w:tcMar>
              <w:left w:type="dxa" w:w="0"/>
              <w:right w:type="dxa" w:w="0"/>
            </w:tcMar>
          </w:tcPr>
          <w:p w14:paraId="AC380000">
            <w:pPr>
              <w:spacing w:after="100"/>
              <w:ind/>
            </w:pPr>
            <w:r>
              <w:t> </w:t>
            </w:r>
          </w:p>
        </w:tc>
      </w:tr>
      <w:tr>
        <w:tc>
          <w:tcPr>
            <w:tcW w:type="dxa" w:w="3048"/>
            <w:tcMar>
              <w:left w:type="dxa" w:w="0"/>
              <w:right w:type="dxa" w:w="0"/>
            </w:tcMar>
          </w:tcPr>
          <w:p w14:paraId="AD380000">
            <w:pPr>
              <w:spacing w:after="100"/>
              <w:ind/>
            </w:pPr>
            <w:r>
              <w:t> </w:t>
            </w:r>
          </w:p>
        </w:tc>
        <w:tc>
          <w:tcPr>
            <w:tcW w:type="dxa" w:w="769"/>
            <w:tcMar>
              <w:left w:type="dxa" w:w="0"/>
              <w:right w:type="dxa" w:w="0"/>
            </w:tcMar>
          </w:tcPr>
          <w:p w14:paraId="AE380000">
            <w:pPr>
              <w:spacing w:after="100"/>
              <w:ind/>
            </w:pPr>
            <w:r>
              <w:t> </w:t>
            </w:r>
          </w:p>
        </w:tc>
        <w:tc>
          <w:tcPr>
            <w:tcW w:type="dxa" w:w="2028"/>
            <w:tcBorders>
              <w:top w:color="000000" w:sz="8" w:val="single"/>
            </w:tcBorders>
            <w:tcMar>
              <w:left w:type="dxa" w:w="0"/>
              <w:right w:type="dxa" w:w="0"/>
            </w:tcMar>
          </w:tcPr>
          <w:p w14:paraId="AF380000">
            <w:pPr>
              <w:spacing w:after="100"/>
              <w:ind/>
              <w:jc w:val="center"/>
            </w:pPr>
            <w:r>
              <w:t>(фамилия, инициалы)</w:t>
            </w:r>
          </w:p>
        </w:tc>
        <w:tc>
          <w:tcPr>
            <w:tcW w:type="dxa" w:w="769"/>
            <w:tcMar>
              <w:left w:type="dxa" w:w="0"/>
              <w:right w:type="dxa" w:w="0"/>
            </w:tcMar>
          </w:tcPr>
          <w:p w14:paraId="B0380000">
            <w:pPr>
              <w:spacing w:after="100"/>
              <w:ind/>
            </w:pPr>
            <w:r>
              <w:t> </w:t>
            </w:r>
          </w:p>
        </w:tc>
        <w:tc>
          <w:tcPr>
            <w:tcW w:type="dxa" w:w="2406"/>
            <w:tcBorders>
              <w:top w:color="000000" w:sz="8" w:val="single"/>
            </w:tcBorders>
            <w:tcMar>
              <w:left w:type="dxa" w:w="0"/>
              <w:right w:type="dxa" w:w="0"/>
            </w:tcMar>
          </w:tcPr>
          <w:p w14:paraId="B1380000">
            <w:pPr>
              <w:spacing w:after="100"/>
              <w:ind/>
              <w:jc w:val="center"/>
            </w:pPr>
            <w:r>
              <w:t>(телефон)</w:t>
            </w:r>
          </w:p>
        </w:tc>
      </w:tr>
      <w:tr>
        <w:tc>
          <w:tcPr>
            <w:tcW w:type="dxa" w:w="3048"/>
            <w:tcMar>
              <w:left w:type="dxa" w:w="0"/>
              <w:right w:type="dxa" w:w="0"/>
            </w:tcMar>
          </w:tcPr>
          <w:p w14:paraId="B2380000">
            <w:pPr>
              <w:spacing w:after="100"/>
              <w:ind/>
            </w:pPr>
            <w:r>
              <w:t>"__" ______ 20__ г.</w:t>
            </w:r>
          </w:p>
        </w:tc>
        <w:tc>
          <w:tcPr>
            <w:tcW w:type="dxa" w:w="769"/>
            <w:tcMar>
              <w:left w:type="dxa" w:w="0"/>
              <w:right w:type="dxa" w:w="0"/>
            </w:tcMar>
          </w:tcPr>
          <w:p w14:paraId="B3380000">
            <w:pPr>
              <w:spacing w:after="100"/>
              <w:ind/>
            </w:pPr>
            <w:r>
              <w:t> </w:t>
            </w:r>
          </w:p>
        </w:tc>
        <w:tc>
          <w:tcPr>
            <w:tcW w:type="dxa" w:w="2028"/>
            <w:tcMar>
              <w:left w:type="dxa" w:w="0"/>
              <w:right w:type="dxa" w:w="0"/>
            </w:tcMar>
          </w:tcPr>
          <w:p w14:paraId="B4380000">
            <w:pPr>
              <w:spacing w:after="100"/>
              <w:ind/>
            </w:pPr>
            <w:r>
              <w:t> </w:t>
            </w:r>
          </w:p>
        </w:tc>
        <w:tc>
          <w:tcPr>
            <w:tcW w:type="dxa" w:w="769"/>
            <w:tcMar>
              <w:left w:type="dxa" w:w="0"/>
              <w:right w:type="dxa" w:w="0"/>
            </w:tcMar>
          </w:tcPr>
          <w:p w14:paraId="B5380000">
            <w:pPr>
              <w:spacing w:after="100"/>
              <w:ind/>
            </w:pPr>
            <w:r>
              <w:t> </w:t>
            </w:r>
          </w:p>
        </w:tc>
        <w:tc>
          <w:tcPr>
            <w:tcW w:type="dxa" w:w="2406"/>
            <w:tcMar>
              <w:left w:type="dxa" w:w="0"/>
              <w:right w:type="dxa" w:w="0"/>
            </w:tcMar>
          </w:tcPr>
          <w:p w14:paraId="B6380000">
            <w:pPr>
              <w:spacing w:after="100"/>
              <w:ind/>
            </w:pPr>
            <w:r>
              <w:t> </w:t>
            </w:r>
          </w:p>
        </w:tc>
      </w:tr>
    </w:tbl>
    <w:p w14:paraId="B7380000">
      <w:pPr>
        <w:spacing w:after="200" w:line="276" w:lineRule="auto"/>
        <w:ind/>
        <w:rPr>
          <w:sz w:val="16"/>
        </w:rPr>
      </w:pPr>
    </w:p>
    <w:p w14:paraId="B8380000">
      <w:r>
        <w:br w:type="page"/>
      </w:r>
    </w:p>
    <w:p w14:paraId="B9380000">
      <w:pPr>
        <w:ind/>
        <w:jc w:val="right"/>
      </w:pPr>
    </w:p>
    <w:p w14:paraId="BA380000">
      <w:bookmarkStart w:id="1229" w:name="__RefHeading___218"/>
      <w:bookmarkEnd w:id="1229"/>
      <w:bookmarkStart w:id="1230" w:name="__RefHeading___440"/>
      <w:bookmarkEnd w:id="1230"/>
      <w:bookmarkStart w:id="1231" w:name="__RefHeading___662"/>
      <w:bookmarkEnd w:id="1231"/>
      <w:bookmarkStart w:id="1232" w:name="__RefHeading___884"/>
      <w:bookmarkEnd w:id="1232"/>
      <w:pPr>
        <w:ind w:firstLine="0" w:left="9639"/>
        <w:outlineLvl w:val="1"/>
      </w:pPr>
      <w:r>
        <w:t>Приложение № 12</w:t>
      </w:r>
    </w:p>
    <w:p w14:paraId="BB380000">
      <w:bookmarkStart w:id="1233" w:name="__RefHeading___219"/>
      <w:bookmarkEnd w:id="1233"/>
      <w:bookmarkStart w:id="1234" w:name="__RefHeading___441"/>
      <w:bookmarkEnd w:id="1234"/>
      <w:bookmarkStart w:id="1235" w:name="__RefHeading___663"/>
      <w:bookmarkEnd w:id="1235"/>
      <w:bookmarkStart w:id="1236" w:name="__RefHeading___885"/>
      <w:bookmarkEnd w:id="1236"/>
      <w:pPr>
        <w:ind w:firstLine="0" w:left="9639"/>
        <w:outlineLvl w:val="1"/>
      </w:pPr>
      <w:r>
        <w:t>к Договору  №______</w:t>
      </w:r>
      <w:r>
        <w:t xml:space="preserve"> </w:t>
      </w:r>
    </w:p>
    <w:p w14:paraId="BC380000">
      <w:bookmarkStart w:id="1237" w:name="__RefHeading___220"/>
      <w:bookmarkEnd w:id="1237"/>
      <w:bookmarkStart w:id="1238" w:name="__RefHeading___442"/>
      <w:bookmarkEnd w:id="1238"/>
      <w:bookmarkStart w:id="1239" w:name="__RefHeading___664"/>
      <w:bookmarkEnd w:id="1239"/>
      <w:bookmarkStart w:id="1240" w:name="__RefHeading___886"/>
      <w:bookmarkEnd w:id="1240"/>
      <w:pPr>
        <w:ind w:firstLine="0" w:left="9639"/>
        <w:outlineLvl w:val="1"/>
      </w:pPr>
      <w:r>
        <w:t>от «__» _____ 20__ года</w:t>
      </w:r>
      <w:r>
        <w:t xml:space="preserve"> </w:t>
      </w:r>
    </w:p>
    <w:p w14:paraId="BD380000">
      <w:pPr>
        <w:rPr>
          <w:rFonts w:ascii="Verdana" w:hAnsi="Verdana"/>
          <w:sz w:val="20"/>
        </w:rPr>
      </w:pPr>
      <w:r>
        <w:rPr>
          <w:sz w:val="20"/>
        </w:rPr>
        <w:t> </w:t>
      </w:r>
    </w:p>
    <w:p w14:paraId="BE380000">
      <w:pPr>
        <w:ind/>
        <w:jc w:val="center"/>
      </w:pPr>
    </w:p>
    <w:p w14:paraId="BF380000">
      <w:pPr>
        <w:ind/>
        <w:jc w:val="center"/>
        <w:rPr>
          <w:rFonts w:ascii="Verdana" w:hAnsi="Verdana"/>
        </w:rPr>
      </w:pPr>
      <w:r>
        <w:t>Отчет о достижении значений результатов</w:t>
      </w:r>
    </w:p>
    <w:p w14:paraId="C0380000">
      <w:pPr>
        <w:ind/>
        <w:jc w:val="center"/>
        <w:rPr>
          <w:rFonts w:ascii="Verdana" w:hAnsi="Verdana"/>
        </w:rPr>
      </w:pPr>
      <w:r>
        <w:t>предоставления Вклада</w:t>
      </w:r>
      <w:r>
        <w:t xml:space="preserve"> </w:t>
      </w:r>
      <w:r>
        <w:t>в уставный капитал (интегральные показатели проекта)</w:t>
      </w:r>
    </w:p>
    <w:p w14:paraId="C1380000">
      <w:pPr>
        <w:ind/>
        <w:jc w:val="center"/>
        <w:rPr>
          <w:rFonts w:ascii="Verdana" w:hAnsi="Verdana"/>
        </w:rPr>
      </w:pPr>
      <w:r>
        <w:t>по состоянию на 1 ______ 20__ г.</w:t>
      </w:r>
    </w:p>
    <w:p w14:paraId="C2380000">
      <w:pPr>
        <w:rPr>
          <w:rFonts w:ascii="Verdana" w:hAnsi="Verdana"/>
          <w:sz w:val="20"/>
        </w:rPr>
      </w:pPr>
      <w:r>
        <w:rPr>
          <w:sz w:val="20"/>
        </w:rPr>
        <w:t> </w:t>
      </w:r>
    </w:p>
    <w:tbl>
      <w:tblPr>
        <w:tblStyle w:val="Style_3"/>
        <w:tblInd w:type="dxa" w:w="20"/>
        <w:tblLayout w:type="fixed"/>
        <w:tblCellMar>
          <w:left w:type="dxa" w:w="0"/>
          <w:right w:type="dxa" w:w="0"/>
        </w:tblCellMar>
      </w:tblPr>
      <w:tblGrid>
        <w:gridCol w:w="2936"/>
        <w:gridCol w:w="759"/>
        <w:gridCol w:w="2975"/>
        <w:gridCol w:w="1781"/>
        <w:gridCol w:w="3295"/>
      </w:tblGrid>
      <w:tr>
        <w:tc>
          <w:tcPr>
            <w:tcW w:type="dxa" w:w="2936"/>
            <w:vMerge w:val="restart"/>
            <w:tcMar>
              <w:left w:type="dxa" w:w="0"/>
              <w:right w:type="dxa" w:w="0"/>
            </w:tcMar>
          </w:tcPr>
          <w:p w14:paraId="C3380000">
            <w:pPr>
              <w:spacing w:after="100"/>
              <w:ind/>
              <w:rPr>
                <w:sz w:val="20"/>
              </w:rPr>
            </w:pPr>
            <w:r>
              <w:rPr>
                <w:sz w:val="20"/>
              </w:rPr>
              <w:t> </w:t>
            </w:r>
          </w:p>
        </w:tc>
        <w:tc>
          <w:tcPr>
            <w:tcW w:type="dxa" w:w="759"/>
            <w:vMerge w:val="restart"/>
            <w:tcMar>
              <w:left w:type="dxa" w:w="0"/>
              <w:right w:type="dxa" w:w="0"/>
            </w:tcMar>
          </w:tcPr>
          <w:p w14:paraId="C4380000">
            <w:pPr>
              <w:spacing w:after="100"/>
              <w:ind/>
              <w:rPr>
                <w:sz w:val="20"/>
              </w:rPr>
            </w:pPr>
            <w:r>
              <w:rPr>
                <w:sz w:val="20"/>
              </w:rPr>
              <w:t> </w:t>
            </w:r>
          </w:p>
        </w:tc>
        <w:tc>
          <w:tcPr>
            <w:tcW w:type="dxa" w:w="2975"/>
            <w:vMerge w:val="restart"/>
            <w:tcMar>
              <w:left w:type="dxa" w:w="0"/>
              <w:right w:type="dxa" w:w="0"/>
            </w:tcMar>
          </w:tcPr>
          <w:p w14:paraId="C5380000">
            <w:pPr>
              <w:spacing w:after="100"/>
              <w:ind/>
              <w:rPr>
                <w:sz w:val="20"/>
              </w:rPr>
            </w:pPr>
            <w:r>
              <w:rPr>
                <w:sz w:val="20"/>
              </w:rPr>
              <w:t> </w:t>
            </w:r>
          </w:p>
        </w:tc>
        <w:tc>
          <w:tcPr>
            <w:tcW w:type="dxa" w:w="1781"/>
            <w:tcBorders>
              <w:right w:color="000000" w:sz="8" w:val="single"/>
            </w:tcBorders>
            <w:tcMar>
              <w:left w:type="dxa" w:w="0"/>
              <w:right w:type="dxa" w:w="0"/>
            </w:tcMar>
          </w:tcPr>
          <w:p w14:paraId="C6380000">
            <w:pPr>
              <w:spacing w:after="100"/>
              <w:ind/>
              <w:rPr>
                <w:sz w:val="20"/>
              </w:rPr>
            </w:pPr>
            <w:r>
              <w:rPr>
                <w:sz w:val="20"/>
              </w:rPr>
              <w:t> </w:t>
            </w:r>
          </w:p>
        </w:tc>
        <w:tc>
          <w:tcPr>
            <w:tcW w:type="dxa" w:w="3295"/>
            <w:tcBorders>
              <w:top w:color="000000" w:sz="8" w:val="single"/>
              <w:left w:color="000000" w:sz="8" w:val="single"/>
              <w:bottom w:color="000000" w:sz="8" w:val="single"/>
              <w:right w:color="000000" w:sz="8" w:val="single"/>
            </w:tcBorders>
            <w:tcMar>
              <w:left w:type="dxa" w:w="0"/>
              <w:right w:type="dxa" w:w="0"/>
            </w:tcMar>
            <w:vAlign w:val="center"/>
          </w:tcPr>
          <w:p w14:paraId="C7380000">
            <w:pPr>
              <w:spacing w:after="100"/>
              <w:ind/>
              <w:jc w:val="center"/>
              <w:rPr>
                <w:sz w:val="20"/>
              </w:rPr>
            </w:pPr>
            <w:r>
              <w:rPr>
                <w:sz w:val="20"/>
              </w:rPr>
              <w:t>КОДЫ</w:t>
            </w:r>
          </w:p>
        </w:tc>
      </w:tr>
      <w:tr>
        <w:tc>
          <w:tcPr>
            <w:tcW w:type="dxa" w:w="2936"/>
            <w:gridSpan w:val="1"/>
            <w:vMerge w:val="continue"/>
            <w:tcMar>
              <w:left w:type="dxa" w:w="0"/>
              <w:right w:type="dxa" w:w="0"/>
            </w:tcMar>
          </w:tcPr>
          <w:p/>
        </w:tc>
        <w:tc>
          <w:tcPr>
            <w:tcW w:type="dxa" w:w="759"/>
            <w:gridSpan w:val="1"/>
            <w:vMerge w:val="continue"/>
            <w:tcMar>
              <w:left w:type="dxa" w:w="0"/>
              <w:right w:type="dxa" w:w="0"/>
            </w:tcMar>
          </w:tcPr>
          <w:p/>
        </w:tc>
        <w:tc>
          <w:tcPr>
            <w:tcW w:type="dxa" w:w="2975"/>
            <w:gridSpan w:val="1"/>
            <w:vMerge w:val="continue"/>
            <w:tcMar>
              <w:left w:type="dxa" w:w="0"/>
              <w:right w:type="dxa" w:w="0"/>
            </w:tcMar>
          </w:tcPr>
          <w:p/>
        </w:tc>
        <w:tc>
          <w:tcPr>
            <w:tcW w:type="dxa" w:w="1781"/>
            <w:tcBorders>
              <w:right w:color="000000" w:sz="8" w:val="single"/>
            </w:tcBorders>
            <w:tcMar>
              <w:left w:type="dxa" w:w="0"/>
              <w:right w:type="dxa" w:w="0"/>
            </w:tcMar>
          </w:tcPr>
          <w:p w14:paraId="C8380000">
            <w:pPr>
              <w:spacing w:after="100"/>
              <w:ind/>
              <w:jc w:val="right"/>
              <w:rPr>
                <w:sz w:val="20"/>
              </w:rPr>
            </w:pPr>
            <w:r>
              <w:rPr>
                <w:sz w:val="20"/>
              </w:rPr>
              <w:t>Дата</w:t>
            </w:r>
          </w:p>
        </w:tc>
        <w:tc>
          <w:tcPr>
            <w:tcW w:type="dxa" w:w="3295"/>
            <w:tcBorders>
              <w:top w:color="000000" w:sz="8" w:val="single"/>
              <w:left w:color="000000" w:sz="8" w:val="single"/>
              <w:bottom w:color="000000" w:sz="8" w:val="single"/>
              <w:right w:color="000000" w:sz="8" w:val="single"/>
            </w:tcBorders>
            <w:tcMar>
              <w:left w:type="dxa" w:w="0"/>
              <w:right w:type="dxa" w:w="0"/>
            </w:tcMar>
          </w:tcPr>
          <w:p w14:paraId="C9380000">
            <w:pPr>
              <w:spacing w:after="100"/>
              <w:ind/>
              <w:rPr>
                <w:sz w:val="20"/>
              </w:rPr>
            </w:pPr>
            <w:r>
              <w:rPr>
                <w:sz w:val="20"/>
              </w:rPr>
              <w:t> </w:t>
            </w:r>
          </w:p>
        </w:tc>
      </w:tr>
      <w:tr>
        <w:tc>
          <w:tcPr>
            <w:tcW w:type="dxa" w:w="2936"/>
            <w:tcMar>
              <w:left w:type="dxa" w:w="0"/>
              <w:right w:type="dxa" w:w="0"/>
            </w:tcMar>
          </w:tcPr>
          <w:p w14:paraId="CA380000">
            <w:pPr>
              <w:spacing w:after="100"/>
              <w:ind/>
              <w:rPr>
                <w:sz w:val="20"/>
              </w:rPr>
            </w:pPr>
            <w:r>
              <w:rPr>
                <w:sz w:val="20"/>
              </w:rPr>
              <w:t>Наименование Организации</w:t>
            </w:r>
          </w:p>
        </w:tc>
        <w:tc>
          <w:tcPr>
            <w:tcW w:type="dxa" w:w="759"/>
            <w:tcMar>
              <w:left w:type="dxa" w:w="0"/>
              <w:right w:type="dxa" w:w="0"/>
            </w:tcMar>
          </w:tcPr>
          <w:p w14:paraId="CB380000">
            <w:pPr>
              <w:spacing w:after="100"/>
              <w:ind/>
              <w:rPr>
                <w:sz w:val="20"/>
              </w:rPr>
            </w:pPr>
            <w:r>
              <w:rPr>
                <w:sz w:val="20"/>
              </w:rPr>
              <w:t> </w:t>
            </w:r>
          </w:p>
        </w:tc>
        <w:tc>
          <w:tcPr>
            <w:tcW w:type="dxa" w:w="2975"/>
            <w:tcBorders>
              <w:bottom w:color="000000" w:sz="8" w:val="single"/>
            </w:tcBorders>
            <w:tcMar>
              <w:left w:type="dxa" w:w="0"/>
              <w:right w:type="dxa" w:w="0"/>
            </w:tcMar>
          </w:tcPr>
          <w:p w14:paraId="CC380000">
            <w:pPr>
              <w:spacing w:after="100"/>
              <w:ind/>
              <w:rPr>
                <w:sz w:val="20"/>
              </w:rPr>
            </w:pPr>
            <w:r>
              <w:rPr>
                <w:sz w:val="20"/>
              </w:rPr>
              <w:t> </w:t>
            </w:r>
          </w:p>
        </w:tc>
        <w:tc>
          <w:tcPr>
            <w:tcW w:type="dxa" w:w="1781"/>
            <w:tcBorders>
              <w:right w:color="000000" w:sz="8" w:val="single"/>
            </w:tcBorders>
            <w:tcMar>
              <w:left w:type="dxa" w:w="0"/>
              <w:right w:type="dxa" w:w="0"/>
            </w:tcMar>
          </w:tcPr>
          <w:p w14:paraId="CD380000">
            <w:pPr>
              <w:spacing w:after="100"/>
              <w:ind/>
              <w:jc w:val="right"/>
              <w:rPr>
                <w:sz w:val="20"/>
              </w:rPr>
            </w:pPr>
            <w:r>
              <w:rPr>
                <w:sz w:val="20"/>
              </w:rPr>
              <w:t>ИНН</w:t>
            </w:r>
          </w:p>
        </w:tc>
        <w:tc>
          <w:tcPr>
            <w:tcW w:type="dxa" w:w="3295"/>
            <w:tcBorders>
              <w:top w:color="000000" w:sz="8" w:val="single"/>
              <w:left w:color="000000" w:sz="8" w:val="single"/>
              <w:bottom w:color="000000" w:sz="8" w:val="single"/>
              <w:right w:color="000000" w:sz="8" w:val="single"/>
            </w:tcBorders>
            <w:tcMar>
              <w:left w:type="dxa" w:w="0"/>
              <w:right w:type="dxa" w:w="0"/>
            </w:tcMar>
          </w:tcPr>
          <w:p w14:paraId="CE380000">
            <w:pPr>
              <w:spacing w:after="100"/>
              <w:ind/>
              <w:rPr>
                <w:sz w:val="20"/>
              </w:rPr>
            </w:pPr>
            <w:r>
              <w:rPr>
                <w:sz w:val="20"/>
              </w:rPr>
              <w:t> </w:t>
            </w:r>
          </w:p>
        </w:tc>
      </w:tr>
      <w:tr>
        <w:tc>
          <w:tcPr>
            <w:tcW w:type="dxa" w:w="2936"/>
            <w:tcMar>
              <w:left w:type="dxa" w:w="0"/>
              <w:right w:type="dxa" w:w="0"/>
            </w:tcMar>
          </w:tcPr>
          <w:p w14:paraId="CF380000">
            <w:pPr>
              <w:spacing w:after="100"/>
              <w:ind/>
              <w:rPr>
                <w:sz w:val="20"/>
              </w:rPr>
            </w:pPr>
            <w:r>
              <w:rPr>
                <w:sz w:val="20"/>
              </w:rPr>
              <w:t>Наименование Получателя средств из бюджета</w:t>
            </w:r>
          </w:p>
        </w:tc>
        <w:tc>
          <w:tcPr>
            <w:tcW w:type="dxa" w:w="759"/>
            <w:tcMar>
              <w:left w:type="dxa" w:w="0"/>
              <w:right w:type="dxa" w:w="0"/>
            </w:tcMar>
          </w:tcPr>
          <w:p w14:paraId="D0380000">
            <w:pPr>
              <w:spacing w:after="100"/>
              <w:ind/>
              <w:rPr>
                <w:sz w:val="20"/>
              </w:rPr>
            </w:pPr>
            <w:r>
              <w:rPr>
                <w:sz w:val="20"/>
              </w:rPr>
              <w:t> </w:t>
            </w:r>
          </w:p>
        </w:tc>
        <w:tc>
          <w:tcPr>
            <w:tcW w:type="dxa" w:w="2975"/>
            <w:tcBorders>
              <w:top w:color="000000" w:sz="8" w:val="single"/>
              <w:left w:sz="4" w:val="nil"/>
              <w:bottom w:color="000000" w:sz="8" w:val="single"/>
              <w:right w:sz="4" w:val="nil"/>
            </w:tcBorders>
            <w:tcMar>
              <w:left w:type="dxa" w:w="0"/>
              <w:right w:type="dxa" w:w="0"/>
            </w:tcMar>
          </w:tcPr>
          <w:p w14:paraId="D1380000">
            <w:pPr>
              <w:spacing w:after="100"/>
              <w:ind/>
              <w:rPr>
                <w:sz w:val="20"/>
              </w:rPr>
            </w:pPr>
            <w:r>
              <w:rPr>
                <w:sz w:val="20"/>
              </w:rPr>
              <w:t> </w:t>
            </w:r>
          </w:p>
        </w:tc>
        <w:tc>
          <w:tcPr>
            <w:tcW w:type="dxa" w:w="1781"/>
            <w:tcBorders>
              <w:right w:color="000000" w:sz="8" w:val="single"/>
            </w:tcBorders>
            <w:tcMar>
              <w:left w:type="dxa" w:w="0"/>
              <w:right w:type="dxa" w:w="0"/>
            </w:tcMar>
          </w:tcPr>
          <w:p w14:paraId="D2380000">
            <w:pPr>
              <w:spacing w:after="100"/>
              <w:ind/>
              <w:jc w:val="right"/>
              <w:rPr>
                <w:sz w:val="20"/>
              </w:rPr>
            </w:pPr>
            <w:r>
              <w:rPr>
                <w:sz w:val="20"/>
              </w:rPr>
              <w:t>по Сводному реестру</w:t>
            </w:r>
          </w:p>
        </w:tc>
        <w:tc>
          <w:tcPr>
            <w:tcW w:type="dxa" w:w="3295"/>
            <w:tcBorders>
              <w:top w:color="000000" w:sz="8" w:val="single"/>
              <w:left w:color="000000" w:sz="8" w:val="single"/>
              <w:bottom w:color="000000" w:sz="8" w:val="single"/>
              <w:right w:color="000000" w:sz="8" w:val="single"/>
            </w:tcBorders>
            <w:tcMar>
              <w:left w:type="dxa" w:w="0"/>
              <w:right w:type="dxa" w:w="0"/>
            </w:tcMar>
          </w:tcPr>
          <w:p w14:paraId="D3380000">
            <w:pPr>
              <w:spacing w:after="100"/>
              <w:ind/>
              <w:rPr>
                <w:sz w:val="20"/>
              </w:rPr>
            </w:pPr>
            <w:r>
              <w:rPr>
                <w:sz w:val="20"/>
              </w:rPr>
              <w:t> </w:t>
            </w:r>
          </w:p>
        </w:tc>
      </w:tr>
      <w:tr>
        <w:tc>
          <w:tcPr>
            <w:tcW w:type="dxa" w:w="2936"/>
            <w:tcMar>
              <w:left w:type="dxa" w:w="0"/>
              <w:right w:type="dxa" w:w="0"/>
            </w:tcMar>
          </w:tcPr>
          <w:p w14:paraId="D4380000">
            <w:pPr>
              <w:spacing w:after="100"/>
              <w:ind/>
              <w:rPr>
                <w:sz w:val="20"/>
              </w:rPr>
            </w:pPr>
            <w:r>
              <w:rPr>
                <w:sz w:val="20"/>
              </w:rPr>
              <w:t xml:space="preserve">Наименование федерального проекта </w:t>
            </w:r>
            <w:r>
              <w:rPr>
                <w:sz w:val="20"/>
              </w:rPr>
              <w:fldChar w:fldCharType="begin"/>
            </w:r>
            <w:r>
              <w:rPr>
                <w:sz w:val="20"/>
              </w:rPr>
              <w:instrText>HYPERLINK \l "p938"</w:instrText>
            </w:r>
            <w:r>
              <w:rPr>
                <w:sz w:val="20"/>
              </w:rPr>
              <w:fldChar w:fldCharType="separate"/>
            </w:r>
            <w:r>
              <w:rPr>
                <w:sz w:val="20"/>
              </w:rPr>
              <w:t>&lt;1&gt;</w:t>
            </w:r>
            <w:r>
              <w:rPr>
                <w:sz w:val="20"/>
              </w:rPr>
              <w:fldChar w:fldCharType="end"/>
            </w:r>
          </w:p>
        </w:tc>
        <w:tc>
          <w:tcPr>
            <w:tcW w:type="dxa" w:w="759"/>
            <w:tcMar>
              <w:left w:type="dxa" w:w="0"/>
              <w:right w:type="dxa" w:w="0"/>
            </w:tcMar>
          </w:tcPr>
          <w:p w14:paraId="D5380000">
            <w:pPr>
              <w:spacing w:after="100"/>
              <w:ind/>
              <w:rPr>
                <w:sz w:val="20"/>
              </w:rPr>
            </w:pPr>
            <w:r>
              <w:rPr>
                <w:sz w:val="20"/>
              </w:rPr>
              <w:t> </w:t>
            </w:r>
          </w:p>
        </w:tc>
        <w:tc>
          <w:tcPr>
            <w:tcW w:type="dxa" w:w="2975"/>
            <w:tcBorders>
              <w:top w:color="000000" w:sz="8" w:val="single"/>
              <w:left w:sz="4" w:val="nil"/>
              <w:bottom w:color="000000" w:sz="8" w:val="single"/>
              <w:right w:sz="4" w:val="nil"/>
            </w:tcBorders>
            <w:tcMar>
              <w:left w:type="dxa" w:w="0"/>
              <w:right w:type="dxa" w:w="0"/>
            </w:tcMar>
          </w:tcPr>
          <w:p w14:paraId="D6380000">
            <w:pPr>
              <w:spacing w:after="100"/>
              <w:ind/>
              <w:rPr>
                <w:sz w:val="20"/>
              </w:rPr>
            </w:pPr>
            <w:r>
              <w:rPr>
                <w:sz w:val="20"/>
              </w:rPr>
              <w:t> </w:t>
            </w:r>
          </w:p>
        </w:tc>
        <w:tc>
          <w:tcPr>
            <w:tcW w:type="dxa" w:w="1781"/>
            <w:tcBorders>
              <w:right w:color="000000" w:sz="8" w:val="single"/>
            </w:tcBorders>
            <w:tcMar>
              <w:left w:type="dxa" w:w="0"/>
              <w:right w:type="dxa" w:w="0"/>
            </w:tcMar>
          </w:tcPr>
          <w:p w14:paraId="D7380000">
            <w:pPr>
              <w:spacing w:after="100"/>
              <w:ind/>
              <w:jc w:val="right"/>
              <w:rPr>
                <w:sz w:val="20"/>
              </w:rPr>
            </w:pPr>
            <w:r>
              <w:rPr>
                <w:sz w:val="20"/>
              </w:rPr>
              <w:t xml:space="preserve">по БК </w:t>
            </w:r>
            <w:r>
              <w:rPr>
                <w:sz w:val="20"/>
              </w:rPr>
              <w:fldChar w:fldCharType="begin"/>
            </w:r>
            <w:r>
              <w:rPr>
                <w:sz w:val="20"/>
              </w:rPr>
              <w:instrText>HYPERLINK \l "p938"</w:instrText>
            </w:r>
            <w:r>
              <w:rPr>
                <w:sz w:val="20"/>
              </w:rPr>
              <w:fldChar w:fldCharType="separate"/>
            </w:r>
            <w:r>
              <w:rPr>
                <w:sz w:val="20"/>
              </w:rPr>
              <w:t>&lt;1&gt;</w:t>
            </w:r>
            <w:r>
              <w:rPr>
                <w:sz w:val="20"/>
              </w:rPr>
              <w:fldChar w:fldCharType="end"/>
            </w:r>
          </w:p>
        </w:tc>
        <w:tc>
          <w:tcPr>
            <w:tcW w:type="dxa" w:w="3295"/>
            <w:tcBorders>
              <w:top w:color="000000" w:sz="8" w:val="single"/>
              <w:left w:color="000000" w:sz="8" w:val="single"/>
              <w:bottom w:color="000000" w:sz="8" w:val="single"/>
              <w:right w:color="000000" w:sz="8" w:val="single"/>
            </w:tcBorders>
            <w:tcMar>
              <w:left w:type="dxa" w:w="0"/>
              <w:right w:type="dxa" w:w="0"/>
            </w:tcMar>
          </w:tcPr>
          <w:p w14:paraId="D8380000">
            <w:pPr>
              <w:spacing w:after="100"/>
              <w:ind/>
              <w:rPr>
                <w:sz w:val="20"/>
              </w:rPr>
            </w:pPr>
            <w:r>
              <w:rPr>
                <w:sz w:val="20"/>
              </w:rPr>
              <w:t> </w:t>
            </w:r>
          </w:p>
        </w:tc>
      </w:tr>
      <w:tr>
        <w:tc>
          <w:tcPr>
            <w:tcW w:type="dxa" w:w="2936"/>
            <w:tcMar>
              <w:left w:type="dxa" w:w="0"/>
              <w:right w:type="dxa" w:w="0"/>
            </w:tcMar>
          </w:tcPr>
          <w:p w14:paraId="D9380000">
            <w:pPr>
              <w:spacing w:after="100"/>
              <w:ind/>
              <w:rPr>
                <w:sz w:val="20"/>
              </w:rPr>
            </w:pPr>
            <w:r>
              <w:rPr>
                <w:sz w:val="20"/>
              </w:rPr>
              <w:t> </w:t>
            </w:r>
          </w:p>
        </w:tc>
        <w:tc>
          <w:tcPr>
            <w:tcW w:type="dxa" w:w="759"/>
            <w:tcMar>
              <w:left w:type="dxa" w:w="0"/>
              <w:right w:type="dxa" w:w="0"/>
            </w:tcMar>
          </w:tcPr>
          <w:p w14:paraId="DA380000">
            <w:pPr>
              <w:spacing w:after="100"/>
              <w:ind/>
              <w:rPr>
                <w:sz w:val="20"/>
              </w:rPr>
            </w:pPr>
            <w:r>
              <w:rPr>
                <w:sz w:val="20"/>
              </w:rPr>
              <w:t> </w:t>
            </w:r>
          </w:p>
        </w:tc>
        <w:tc>
          <w:tcPr>
            <w:tcW w:type="dxa" w:w="2975"/>
            <w:tcBorders>
              <w:top w:color="000000" w:sz="8" w:val="single"/>
            </w:tcBorders>
            <w:tcMar>
              <w:left w:type="dxa" w:w="0"/>
              <w:right w:type="dxa" w:w="0"/>
            </w:tcMar>
          </w:tcPr>
          <w:p w14:paraId="DB380000">
            <w:pPr>
              <w:spacing w:after="100"/>
              <w:ind/>
              <w:rPr>
                <w:sz w:val="20"/>
              </w:rPr>
            </w:pPr>
            <w:r>
              <w:rPr>
                <w:sz w:val="20"/>
              </w:rPr>
              <w:t> </w:t>
            </w:r>
          </w:p>
        </w:tc>
        <w:tc>
          <w:tcPr>
            <w:tcW w:type="dxa" w:w="1781"/>
            <w:tcBorders>
              <w:right w:color="000000" w:sz="8" w:val="single"/>
            </w:tcBorders>
            <w:tcMar>
              <w:left w:type="dxa" w:w="0"/>
              <w:right w:type="dxa" w:w="0"/>
            </w:tcMar>
          </w:tcPr>
          <w:p w14:paraId="DC380000">
            <w:pPr>
              <w:spacing w:after="100"/>
              <w:ind/>
              <w:jc w:val="right"/>
              <w:rPr>
                <w:sz w:val="20"/>
              </w:rPr>
            </w:pPr>
            <w:r>
              <w:rPr>
                <w:sz w:val="20"/>
              </w:rPr>
              <w:t xml:space="preserve">Номер соглашения </w:t>
            </w:r>
            <w:r>
              <w:rPr>
                <w:sz w:val="20"/>
              </w:rPr>
              <w:fldChar w:fldCharType="begin"/>
            </w:r>
            <w:r>
              <w:rPr>
                <w:sz w:val="20"/>
              </w:rPr>
              <w:instrText>HYPERLINK \l "p939"</w:instrText>
            </w:r>
            <w:r>
              <w:rPr>
                <w:sz w:val="20"/>
              </w:rPr>
              <w:fldChar w:fldCharType="separate"/>
            </w:r>
            <w:r>
              <w:rPr>
                <w:sz w:val="20"/>
              </w:rPr>
              <w:t>&lt;2&gt;</w:t>
            </w:r>
            <w:r>
              <w:rPr>
                <w:sz w:val="20"/>
              </w:rPr>
              <w:fldChar w:fldCharType="end"/>
            </w:r>
          </w:p>
        </w:tc>
        <w:tc>
          <w:tcPr>
            <w:tcW w:type="dxa" w:w="3295"/>
            <w:tcBorders>
              <w:top w:color="000000" w:sz="8" w:val="single"/>
              <w:left w:color="000000" w:sz="8" w:val="single"/>
              <w:bottom w:color="000000" w:sz="8" w:val="single"/>
              <w:right w:color="000000" w:sz="8" w:val="single"/>
            </w:tcBorders>
            <w:tcMar>
              <w:left w:type="dxa" w:w="0"/>
              <w:right w:type="dxa" w:w="0"/>
            </w:tcMar>
          </w:tcPr>
          <w:p w14:paraId="DD380000">
            <w:pPr>
              <w:spacing w:after="100"/>
              <w:ind/>
              <w:rPr>
                <w:sz w:val="20"/>
              </w:rPr>
            </w:pPr>
            <w:r>
              <w:rPr>
                <w:sz w:val="20"/>
              </w:rPr>
              <w:t> </w:t>
            </w:r>
          </w:p>
        </w:tc>
      </w:tr>
      <w:tr>
        <w:tc>
          <w:tcPr>
            <w:tcW w:type="dxa" w:w="2936"/>
            <w:tcMar>
              <w:left w:type="dxa" w:w="0"/>
              <w:right w:type="dxa" w:w="0"/>
            </w:tcMar>
          </w:tcPr>
          <w:p w14:paraId="DE380000">
            <w:pPr>
              <w:spacing w:after="100"/>
              <w:ind/>
              <w:rPr>
                <w:sz w:val="20"/>
              </w:rPr>
            </w:pPr>
            <w:r>
              <w:rPr>
                <w:sz w:val="20"/>
              </w:rPr>
              <w:t> </w:t>
            </w:r>
          </w:p>
        </w:tc>
        <w:tc>
          <w:tcPr>
            <w:tcW w:type="dxa" w:w="759"/>
            <w:tcMar>
              <w:left w:type="dxa" w:w="0"/>
              <w:right w:type="dxa" w:w="0"/>
            </w:tcMar>
          </w:tcPr>
          <w:p w14:paraId="DF380000">
            <w:pPr>
              <w:spacing w:after="100"/>
              <w:ind/>
              <w:rPr>
                <w:sz w:val="20"/>
              </w:rPr>
            </w:pPr>
            <w:r>
              <w:rPr>
                <w:sz w:val="20"/>
              </w:rPr>
              <w:t> </w:t>
            </w:r>
          </w:p>
        </w:tc>
        <w:tc>
          <w:tcPr>
            <w:tcW w:type="dxa" w:w="2975"/>
            <w:tcMar>
              <w:left w:type="dxa" w:w="0"/>
              <w:right w:type="dxa" w:w="0"/>
            </w:tcMar>
          </w:tcPr>
          <w:p w14:paraId="E0380000">
            <w:pPr>
              <w:spacing w:after="100"/>
              <w:ind/>
              <w:rPr>
                <w:sz w:val="20"/>
              </w:rPr>
            </w:pPr>
            <w:r>
              <w:rPr>
                <w:sz w:val="20"/>
              </w:rPr>
              <w:t> </w:t>
            </w:r>
          </w:p>
        </w:tc>
        <w:tc>
          <w:tcPr>
            <w:tcW w:type="dxa" w:w="1781"/>
            <w:tcBorders>
              <w:right w:color="000000" w:sz="8" w:val="single"/>
            </w:tcBorders>
            <w:tcMar>
              <w:left w:type="dxa" w:w="0"/>
              <w:right w:type="dxa" w:w="0"/>
            </w:tcMar>
          </w:tcPr>
          <w:p w14:paraId="E1380000">
            <w:pPr>
              <w:spacing w:after="100"/>
              <w:ind/>
              <w:jc w:val="right"/>
              <w:rPr>
                <w:sz w:val="20"/>
              </w:rPr>
            </w:pPr>
            <w:r>
              <w:rPr>
                <w:sz w:val="20"/>
              </w:rPr>
              <w:t xml:space="preserve">Дата соглашения </w:t>
            </w:r>
            <w:r>
              <w:rPr>
                <w:sz w:val="20"/>
              </w:rPr>
              <w:fldChar w:fldCharType="begin"/>
            </w:r>
            <w:r>
              <w:rPr>
                <w:sz w:val="20"/>
              </w:rPr>
              <w:instrText>HYPERLINK \l "p939"</w:instrText>
            </w:r>
            <w:r>
              <w:rPr>
                <w:sz w:val="20"/>
              </w:rPr>
              <w:fldChar w:fldCharType="separate"/>
            </w:r>
            <w:r>
              <w:rPr>
                <w:sz w:val="20"/>
              </w:rPr>
              <w:t>&lt;2&gt;</w:t>
            </w:r>
            <w:r>
              <w:rPr>
                <w:sz w:val="20"/>
              </w:rPr>
              <w:fldChar w:fldCharType="end"/>
            </w:r>
          </w:p>
        </w:tc>
        <w:tc>
          <w:tcPr>
            <w:tcW w:type="dxa" w:w="3295"/>
            <w:tcBorders>
              <w:top w:color="000000" w:sz="8" w:val="single"/>
              <w:left w:color="000000" w:sz="8" w:val="single"/>
              <w:bottom w:color="000000" w:sz="8" w:val="single"/>
              <w:right w:color="000000" w:sz="8" w:val="single"/>
            </w:tcBorders>
            <w:tcMar>
              <w:left w:type="dxa" w:w="0"/>
              <w:right w:type="dxa" w:w="0"/>
            </w:tcMar>
          </w:tcPr>
          <w:p w14:paraId="E2380000">
            <w:pPr>
              <w:spacing w:after="100"/>
              <w:ind/>
              <w:rPr>
                <w:sz w:val="20"/>
              </w:rPr>
            </w:pPr>
            <w:r>
              <w:rPr>
                <w:sz w:val="20"/>
              </w:rPr>
              <w:t> </w:t>
            </w:r>
          </w:p>
        </w:tc>
      </w:tr>
      <w:tr>
        <w:tc>
          <w:tcPr>
            <w:tcW w:type="dxa" w:w="2936"/>
            <w:vMerge w:val="restart"/>
            <w:tcMar>
              <w:left w:type="dxa" w:w="0"/>
              <w:right w:type="dxa" w:w="0"/>
            </w:tcMar>
          </w:tcPr>
          <w:p w14:paraId="E3380000">
            <w:pPr>
              <w:spacing w:after="100"/>
              <w:ind/>
              <w:rPr>
                <w:sz w:val="20"/>
              </w:rPr>
            </w:pPr>
            <w:r>
              <w:rPr>
                <w:sz w:val="20"/>
              </w:rPr>
              <w:t>Вид документа</w:t>
            </w:r>
          </w:p>
        </w:tc>
        <w:tc>
          <w:tcPr>
            <w:tcW w:type="dxa" w:w="759"/>
            <w:tcMar>
              <w:left w:type="dxa" w:w="0"/>
              <w:right w:type="dxa" w:w="0"/>
            </w:tcMar>
          </w:tcPr>
          <w:p w14:paraId="E4380000">
            <w:pPr>
              <w:spacing w:after="100"/>
              <w:ind/>
              <w:rPr>
                <w:sz w:val="20"/>
              </w:rPr>
            </w:pPr>
            <w:r>
              <w:rPr>
                <w:sz w:val="20"/>
              </w:rPr>
              <w:t> </w:t>
            </w:r>
          </w:p>
        </w:tc>
        <w:tc>
          <w:tcPr>
            <w:tcW w:type="dxa" w:w="2975"/>
            <w:tcBorders>
              <w:bottom w:color="000000" w:sz="8" w:val="single"/>
            </w:tcBorders>
            <w:tcMar>
              <w:left w:type="dxa" w:w="0"/>
              <w:right w:type="dxa" w:w="0"/>
            </w:tcMar>
          </w:tcPr>
          <w:p w14:paraId="E5380000">
            <w:pPr>
              <w:spacing w:after="100"/>
              <w:ind/>
              <w:rPr>
                <w:sz w:val="20"/>
              </w:rPr>
            </w:pPr>
            <w:r>
              <w:rPr>
                <w:sz w:val="20"/>
              </w:rPr>
              <w:t> </w:t>
            </w:r>
          </w:p>
        </w:tc>
        <w:tc>
          <w:tcPr>
            <w:tcW w:type="dxa" w:w="1781"/>
            <w:vMerge w:val="restart"/>
            <w:tcBorders>
              <w:bottom w:color="000000" w:sz="4" w:val="single"/>
              <w:right w:color="000000" w:sz="8" w:val="single"/>
            </w:tcBorders>
            <w:tcMar>
              <w:left w:type="dxa" w:w="0"/>
              <w:right w:type="dxa" w:w="0"/>
            </w:tcMar>
          </w:tcPr>
          <w:p w14:paraId="E6380000">
            <w:pPr>
              <w:spacing w:after="100"/>
              <w:ind/>
              <w:rPr>
                <w:sz w:val="20"/>
              </w:rPr>
            </w:pPr>
            <w:r>
              <w:rPr>
                <w:sz w:val="20"/>
              </w:rPr>
              <w:t> </w:t>
            </w:r>
          </w:p>
        </w:tc>
        <w:tc>
          <w:tcPr>
            <w:tcW w:type="dxa" w:w="3295"/>
            <w:vMerge w:val="restart"/>
            <w:tcBorders>
              <w:top w:color="000000" w:sz="8" w:val="single"/>
              <w:left w:color="000000" w:sz="8" w:val="single"/>
              <w:bottom w:color="000000" w:sz="4" w:val="single"/>
              <w:right w:color="000000" w:sz="8" w:val="single"/>
            </w:tcBorders>
            <w:tcMar>
              <w:left w:type="dxa" w:w="0"/>
              <w:right w:type="dxa" w:w="0"/>
            </w:tcMar>
          </w:tcPr>
          <w:p w14:paraId="E7380000">
            <w:pPr>
              <w:spacing w:after="100"/>
              <w:ind/>
              <w:rPr>
                <w:sz w:val="20"/>
              </w:rPr>
            </w:pPr>
            <w:r>
              <w:rPr>
                <w:sz w:val="20"/>
              </w:rPr>
              <w:t> </w:t>
            </w:r>
          </w:p>
        </w:tc>
      </w:tr>
      <w:tr>
        <w:tc>
          <w:tcPr>
            <w:tcW w:type="dxa" w:w="2936"/>
            <w:gridSpan w:val="1"/>
            <w:vMerge w:val="continue"/>
            <w:tcMar>
              <w:left w:type="dxa" w:w="0"/>
              <w:right w:type="dxa" w:w="0"/>
            </w:tcMar>
          </w:tcPr>
          <w:p/>
        </w:tc>
        <w:tc>
          <w:tcPr>
            <w:tcW w:type="dxa" w:w="759"/>
            <w:tcBorders>
              <w:bottom w:color="000000" w:sz="4" w:val="single"/>
            </w:tcBorders>
            <w:tcMar>
              <w:left w:type="dxa" w:w="0"/>
              <w:right w:type="dxa" w:w="0"/>
            </w:tcMar>
          </w:tcPr>
          <w:p w14:paraId="E8380000">
            <w:pPr>
              <w:spacing w:after="100"/>
              <w:ind/>
              <w:rPr>
                <w:sz w:val="20"/>
              </w:rPr>
            </w:pPr>
            <w:r>
              <w:rPr>
                <w:sz w:val="20"/>
              </w:rPr>
              <w:t> </w:t>
            </w:r>
          </w:p>
        </w:tc>
        <w:tc>
          <w:tcPr>
            <w:tcW w:type="dxa" w:w="2975"/>
            <w:tcBorders>
              <w:top w:color="000000" w:sz="8" w:val="single"/>
              <w:bottom w:color="000000" w:sz="4" w:val="single"/>
            </w:tcBorders>
            <w:tcMar>
              <w:left w:type="dxa" w:w="0"/>
              <w:right w:type="dxa" w:w="0"/>
            </w:tcMar>
          </w:tcPr>
          <w:p w14:paraId="E9380000">
            <w:pPr>
              <w:spacing w:after="100"/>
              <w:ind/>
              <w:jc w:val="center"/>
              <w:rPr>
                <w:sz w:val="20"/>
              </w:rPr>
            </w:pPr>
            <w:r>
              <w:rPr>
                <w:sz w:val="20"/>
              </w:rPr>
              <w:t xml:space="preserve">(первичный - "0", уточненный - "1", "2", "3", "...") </w:t>
            </w:r>
            <w:r>
              <w:rPr>
                <w:sz w:val="20"/>
              </w:rPr>
              <w:fldChar w:fldCharType="begin"/>
            </w:r>
            <w:r>
              <w:rPr>
                <w:sz w:val="20"/>
              </w:rPr>
              <w:instrText>HYPERLINK \l "p940"</w:instrText>
            </w:r>
            <w:r>
              <w:rPr>
                <w:sz w:val="20"/>
              </w:rPr>
              <w:fldChar w:fldCharType="separate"/>
            </w:r>
            <w:r>
              <w:rPr>
                <w:sz w:val="20"/>
              </w:rPr>
              <w:t>&lt;3&gt;</w:t>
            </w:r>
            <w:r>
              <w:rPr>
                <w:sz w:val="20"/>
              </w:rPr>
              <w:fldChar w:fldCharType="end"/>
            </w:r>
          </w:p>
        </w:tc>
        <w:tc>
          <w:tcPr>
            <w:tcW w:type="dxa" w:w="1781"/>
            <w:gridSpan w:val="1"/>
            <w:vMerge w:val="continue"/>
            <w:tcBorders>
              <w:bottom w:color="000000" w:sz="4" w:val="single"/>
              <w:right w:color="000000" w:sz="8" w:val="single"/>
            </w:tcBorders>
            <w:tcMar>
              <w:left w:type="dxa" w:w="0"/>
              <w:right w:type="dxa" w:w="0"/>
            </w:tcMar>
          </w:tcPr>
          <w:p/>
        </w:tc>
        <w:tc>
          <w:tcPr>
            <w:tcW w:type="dxa" w:w="3295"/>
            <w:gridSpan w:val="1"/>
            <w:vMerge w:val="continue"/>
            <w:tcBorders>
              <w:top w:color="000000" w:sz="8" w:val="single"/>
              <w:left w:color="000000" w:sz="8" w:val="single"/>
              <w:bottom w:color="000000" w:sz="4" w:val="single"/>
              <w:right w:color="000000" w:sz="8" w:val="single"/>
            </w:tcBorders>
            <w:tcMar>
              <w:left w:type="dxa" w:w="0"/>
              <w:right w:type="dxa" w:w="0"/>
            </w:tcMar>
          </w:tcPr>
          <w:p/>
        </w:tc>
      </w:tr>
    </w:tbl>
    <w:p w14:paraId="EA380000">
      <w:pPr>
        <w:rPr>
          <w:rFonts w:ascii="Verdana" w:hAnsi="Verdana"/>
          <w:sz w:val="20"/>
        </w:rPr>
      </w:pPr>
    </w:p>
    <w:p w14:paraId="EB380000">
      <w:pPr>
        <w:rPr>
          <w:sz w:val="20"/>
        </w:rPr>
      </w:pPr>
      <w:r>
        <w:rPr>
          <w:sz w:val="20"/>
        </w:rPr>
        <w:t>Периодичность: квартальная, годовая</w:t>
      </w:r>
    </w:p>
    <w:p w14:paraId="EC380000">
      <w:pPr>
        <w:rPr>
          <w:sz w:val="20"/>
        </w:rPr>
      </w:pPr>
    </w:p>
    <w:tbl>
      <w:tblPr>
        <w:tblStyle w:val="Style_3"/>
        <w:tblInd w:type="dxa" w:w="-841"/>
        <w:tblLayout w:type="fixed"/>
        <w:tblCellMar>
          <w:left w:type="dxa" w:w="0"/>
          <w:right w:type="dxa" w:w="0"/>
        </w:tblCellMar>
      </w:tblPr>
      <w:tblGrid>
        <w:gridCol w:w="920"/>
        <w:gridCol w:w="4837"/>
        <w:gridCol w:w="1941"/>
        <w:gridCol w:w="1418"/>
        <w:gridCol w:w="1553"/>
        <w:gridCol w:w="1814"/>
        <w:gridCol w:w="1464"/>
        <w:gridCol w:w="1484"/>
      </w:tblGrid>
      <w:tr>
        <w:trPr>
          <w:trHeight w:hRule="atLeast" w:val="124"/>
        </w:trPr>
        <w:tc>
          <w:tcPr>
            <w:tcW w:type="dxa" w:w="920"/>
            <w:vMerge w:val="restart"/>
            <w:tcBorders>
              <w:top w:color="000000" w:sz="8" w:val="single"/>
              <w:left w:color="000000" w:sz="8" w:val="single"/>
              <w:bottom w:color="000000" w:sz="8" w:val="single"/>
              <w:right w:color="000000" w:sz="8" w:val="single"/>
            </w:tcBorders>
            <w:tcMar>
              <w:left w:type="dxa" w:w="0"/>
              <w:right w:type="dxa" w:w="0"/>
            </w:tcMar>
            <w:vAlign w:val="center"/>
          </w:tcPr>
          <w:p w14:paraId="ED380000">
            <w:pPr>
              <w:spacing w:after="100"/>
              <w:ind/>
              <w:jc w:val="center"/>
              <w:rPr>
                <w:sz w:val="20"/>
              </w:rPr>
            </w:pPr>
            <w:r>
              <w:rPr>
                <w:sz w:val="20"/>
              </w:rPr>
              <w:t>№</w:t>
            </w:r>
          </w:p>
        </w:tc>
        <w:tc>
          <w:tcPr>
            <w:tcW w:type="dxa" w:w="4837"/>
            <w:vMerge w:val="restart"/>
            <w:tcBorders>
              <w:top w:color="000000" w:sz="8" w:val="single"/>
              <w:left w:color="000000" w:sz="8" w:val="single"/>
              <w:bottom w:color="000000" w:sz="8" w:val="single"/>
              <w:right w:color="000000" w:sz="8" w:val="single"/>
            </w:tcBorders>
            <w:tcMar>
              <w:left w:type="dxa" w:w="0"/>
              <w:right w:type="dxa" w:w="0"/>
            </w:tcMar>
            <w:vAlign w:val="center"/>
          </w:tcPr>
          <w:p w14:paraId="EE380000">
            <w:pPr>
              <w:spacing w:after="100"/>
              <w:ind/>
              <w:jc w:val="center"/>
              <w:rPr>
                <w:sz w:val="20"/>
              </w:rPr>
            </w:pPr>
            <w:r>
              <w:rPr>
                <w:sz w:val="20"/>
              </w:rPr>
              <w:t>Показатель</w:t>
            </w:r>
          </w:p>
        </w:tc>
        <w:tc>
          <w:tcPr>
            <w:tcW w:type="dxa" w:w="3359"/>
            <w:gridSpan w:val="2"/>
            <w:tcBorders>
              <w:top w:color="000000" w:sz="8" w:val="single"/>
              <w:left w:color="000000" w:sz="8" w:val="single"/>
              <w:bottom w:color="000000" w:sz="8" w:val="single"/>
              <w:right w:color="000000" w:sz="8" w:val="single"/>
            </w:tcBorders>
            <w:tcMar>
              <w:left w:type="dxa" w:w="0"/>
              <w:right w:type="dxa" w:w="0"/>
            </w:tcMar>
            <w:vAlign w:val="center"/>
          </w:tcPr>
          <w:p w14:paraId="EF380000">
            <w:pPr>
              <w:spacing w:after="100"/>
              <w:ind/>
              <w:jc w:val="center"/>
              <w:rPr>
                <w:sz w:val="20"/>
              </w:rPr>
            </w:pPr>
            <w:r>
              <w:rPr>
                <w:sz w:val="20"/>
              </w:rPr>
              <w:t>Единица измерения</w:t>
            </w:r>
          </w:p>
        </w:tc>
        <w:tc>
          <w:tcPr>
            <w:tcW w:type="dxa" w:w="1553"/>
            <w:vMerge w:val="restart"/>
            <w:tcBorders>
              <w:top w:color="000000" w:sz="8" w:val="single"/>
              <w:left w:color="000000" w:sz="8" w:val="single"/>
              <w:bottom w:color="000000" w:sz="8" w:val="single"/>
              <w:right w:color="000000" w:sz="8" w:val="single"/>
            </w:tcBorders>
            <w:tcMar>
              <w:left w:type="dxa" w:w="0"/>
              <w:right w:type="dxa" w:w="0"/>
            </w:tcMar>
            <w:vAlign w:val="center"/>
          </w:tcPr>
          <w:p w14:paraId="F0380000">
            <w:pPr>
              <w:spacing w:after="100"/>
              <w:ind/>
              <w:jc w:val="center"/>
              <w:rPr>
                <w:sz w:val="20"/>
              </w:rPr>
            </w:pPr>
            <w:r>
              <w:rPr>
                <w:sz w:val="20"/>
              </w:rPr>
              <w:t>Плановое значение показателя по итогам отчетного периода</w:t>
            </w:r>
          </w:p>
        </w:tc>
        <w:tc>
          <w:tcPr>
            <w:tcW w:type="dxa" w:w="1814"/>
            <w:vMerge w:val="restart"/>
            <w:tcBorders>
              <w:top w:color="000000" w:sz="8" w:val="single"/>
              <w:left w:color="000000" w:sz="8" w:val="single"/>
              <w:bottom w:color="000000" w:sz="8" w:val="single"/>
              <w:right w:color="000000" w:sz="8" w:val="single"/>
            </w:tcBorders>
            <w:tcMar>
              <w:left w:type="dxa" w:w="0"/>
              <w:right w:type="dxa" w:w="0"/>
            </w:tcMar>
          </w:tcPr>
          <w:p w14:paraId="F1380000">
            <w:pPr>
              <w:spacing w:after="100"/>
              <w:ind/>
              <w:jc w:val="center"/>
              <w:rPr>
                <w:sz w:val="20"/>
              </w:rPr>
            </w:pPr>
            <w:r>
              <w:rPr>
                <w:sz w:val="20"/>
              </w:rPr>
              <w:t>Достигнутое значение показателя по состоянию на отчетную дату</w:t>
            </w:r>
          </w:p>
        </w:tc>
        <w:tc>
          <w:tcPr>
            <w:tcW w:type="dxa" w:w="1464"/>
            <w:vMerge w:val="restart"/>
            <w:tcBorders>
              <w:top w:color="000000" w:sz="8" w:val="single"/>
              <w:left w:color="000000" w:sz="8" w:val="single"/>
              <w:bottom w:color="000000" w:sz="8" w:val="single"/>
              <w:right w:color="000000" w:sz="8" w:val="single"/>
            </w:tcBorders>
            <w:tcMar>
              <w:left w:type="dxa" w:w="0"/>
              <w:right w:type="dxa" w:w="0"/>
            </w:tcMar>
          </w:tcPr>
          <w:p w14:paraId="F2380000">
            <w:pPr>
              <w:spacing w:after="100"/>
              <w:ind/>
              <w:jc w:val="center"/>
              <w:rPr>
                <w:sz w:val="20"/>
              </w:rPr>
            </w:pPr>
            <w:r>
              <w:rPr>
                <w:sz w:val="20"/>
              </w:rPr>
              <w:t>Процент выполнения плана</w:t>
            </w:r>
          </w:p>
        </w:tc>
        <w:tc>
          <w:tcPr>
            <w:tcW w:type="dxa" w:w="1484"/>
            <w:vMerge w:val="restart"/>
            <w:tcBorders>
              <w:top w:color="000000" w:sz="8" w:val="single"/>
              <w:left w:color="000000" w:sz="8" w:val="single"/>
              <w:bottom w:color="000000" w:sz="8" w:val="single"/>
              <w:right w:color="000000" w:sz="8" w:val="single"/>
            </w:tcBorders>
            <w:tcMar>
              <w:left w:type="dxa" w:w="0"/>
              <w:right w:type="dxa" w:w="0"/>
            </w:tcMar>
          </w:tcPr>
          <w:p w14:paraId="F3380000">
            <w:pPr>
              <w:spacing w:after="100"/>
              <w:ind/>
              <w:jc w:val="center"/>
              <w:rPr>
                <w:sz w:val="20"/>
              </w:rPr>
            </w:pPr>
            <w:r>
              <w:rPr>
                <w:sz w:val="20"/>
              </w:rPr>
              <w:t>Причина отклонения</w:t>
            </w:r>
          </w:p>
        </w:tc>
      </w:tr>
      <w:tr>
        <w:trPr>
          <w:trHeight w:hRule="atLeast" w:val="242"/>
        </w:trPr>
        <w:tc>
          <w:tcPr>
            <w:tcW w:type="dxa" w:w="920"/>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4837"/>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941"/>
            <w:tcBorders>
              <w:top w:color="000000" w:sz="8" w:val="single"/>
              <w:left w:color="000000" w:sz="8" w:val="single"/>
              <w:bottom w:color="000000" w:sz="8" w:val="single"/>
              <w:right w:color="000000" w:sz="8" w:val="single"/>
            </w:tcBorders>
            <w:tcMar>
              <w:left w:type="dxa" w:w="0"/>
              <w:right w:type="dxa" w:w="0"/>
            </w:tcMar>
            <w:vAlign w:val="center"/>
          </w:tcPr>
          <w:p w14:paraId="F4380000">
            <w:pPr>
              <w:spacing w:after="100"/>
              <w:ind/>
              <w:jc w:val="center"/>
              <w:rPr>
                <w:sz w:val="20"/>
              </w:rPr>
            </w:pPr>
            <w:r>
              <w:rPr>
                <w:sz w:val="20"/>
              </w:rPr>
              <w:t>наименование</w:t>
            </w:r>
          </w:p>
        </w:tc>
        <w:tc>
          <w:tcPr>
            <w:tcW w:type="dxa" w:w="1418"/>
            <w:tcBorders>
              <w:top w:color="000000" w:sz="8" w:val="single"/>
              <w:left w:color="000000" w:sz="8" w:val="single"/>
              <w:bottom w:color="000000" w:sz="8" w:val="single"/>
              <w:right w:color="000000" w:sz="8" w:val="single"/>
            </w:tcBorders>
            <w:tcMar>
              <w:left w:type="dxa" w:w="0"/>
              <w:right w:type="dxa" w:w="0"/>
            </w:tcMar>
            <w:vAlign w:val="center"/>
          </w:tcPr>
          <w:p w14:paraId="F5380000">
            <w:pPr>
              <w:spacing w:after="100"/>
              <w:ind/>
              <w:jc w:val="center"/>
              <w:rPr>
                <w:sz w:val="20"/>
              </w:rPr>
            </w:pPr>
            <w:r>
              <w:rPr>
                <w:sz w:val="20"/>
              </w:rPr>
              <w:t xml:space="preserve">код по </w:t>
            </w:r>
            <w:r>
              <w:rPr>
                <w:sz w:val="20"/>
              </w:rPr>
              <w:fldChar w:fldCharType="begin"/>
            </w:r>
            <w:r>
              <w:rPr>
                <w:sz w:val="20"/>
              </w:rPr>
              <w:instrText>HYPERLINK "https://login.consultant.ru/link/?rnd=7CF07B1C6B511650EC2A0289D24AAA4E&amp;req=doc&amp;base=LAW&amp;n=377985&amp;REFFIELD=134&amp;REFDST=100284&amp;REFDOC=349119&amp;REFBASE=LAW&amp;stat=refcode%3D16876%3Bindex%3D599&amp;date=29.07.2021"</w:instrText>
            </w:r>
            <w:r>
              <w:rPr>
                <w:sz w:val="20"/>
              </w:rPr>
              <w:fldChar w:fldCharType="separate"/>
            </w:r>
            <w:r>
              <w:rPr>
                <w:sz w:val="20"/>
              </w:rPr>
              <w:t>ОКЕИ</w:t>
            </w:r>
            <w:r>
              <w:rPr>
                <w:sz w:val="20"/>
              </w:rPr>
              <w:fldChar w:fldCharType="end"/>
            </w:r>
          </w:p>
        </w:tc>
        <w:tc>
          <w:tcPr>
            <w:tcW w:type="dxa" w:w="1553"/>
            <w:gridSpan w:val="1"/>
            <w:vMerge w:val="continue"/>
            <w:tcBorders>
              <w:top w:color="000000" w:sz="8" w:val="single"/>
              <w:left w:color="000000" w:sz="8" w:val="single"/>
              <w:bottom w:color="000000" w:sz="8" w:val="single"/>
              <w:right w:color="000000" w:sz="8" w:val="single"/>
            </w:tcBorders>
            <w:tcMar>
              <w:left w:type="dxa" w:w="0"/>
              <w:right w:type="dxa" w:w="0"/>
            </w:tcMar>
            <w:vAlign w:val="center"/>
          </w:tcPr>
          <w:p/>
        </w:tc>
        <w:tc>
          <w:tcPr>
            <w:tcW w:type="dxa" w:w="1814"/>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64"/>
            <w:gridSpan w:val="1"/>
            <w:vMerge w:val="continue"/>
            <w:tcBorders>
              <w:top w:color="000000" w:sz="8" w:val="single"/>
              <w:left w:color="000000" w:sz="8" w:val="single"/>
              <w:bottom w:color="000000" w:sz="8" w:val="single"/>
              <w:right w:color="000000" w:sz="8" w:val="single"/>
            </w:tcBorders>
            <w:tcMar>
              <w:left w:type="dxa" w:w="0"/>
              <w:right w:type="dxa" w:w="0"/>
            </w:tcMar>
          </w:tcPr>
          <w:p/>
        </w:tc>
        <w:tc>
          <w:tcPr>
            <w:tcW w:type="dxa" w:w="1484"/>
            <w:gridSpan w:val="1"/>
            <w:vMerge w:val="continue"/>
            <w:tcBorders>
              <w:top w:color="000000" w:sz="8" w:val="single"/>
              <w:left w:color="000000" w:sz="8" w:val="single"/>
              <w:bottom w:color="000000" w:sz="8" w:val="single"/>
              <w:right w:color="000000" w:sz="8" w:val="single"/>
            </w:tcBorders>
            <w:tcMar>
              <w:left w:type="dxa" w:w="0"/>
              <w:right w:type="dxa" w:w="0"/>
            </w:tcMar>
          </w:tcPr>
          <w:p/>
        </w:tc>
      </w:tr>
      <w:tr>
        <w:trPr>
          <w:trHeight w:hRule="atLeast" w:val="305"/>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F6380000">
            <w:pPr>
              <w:spacing w:after="100"/>
              <w:ind/>
              <w:jc w:val="center"/>
              <w:rPr>
                <w:sz w:val="20"/>
              </w:rPr>
            </w:pPr>
            <w:r>
              <w:rPr>
                <w:sz w:val="20"/>
              </w:rPr>
              <w:t>1</w:t>
            </w:r>
          </w:p>
        </w:tc>
        <w:tc>
          <w:tcPr>
            <w:tcW w:type="dxa" w:w="4837"/>
            <w:tcBorders>
              <w:top w:color="000000" w:sz="8" w:val="single"/>
              <w:left w:color="000000" w:sz="8" w:val="single"/>
              <w:bottom w:color="000000" w:sz="8" w:val="single"/>
              <w:right w:color="000000" w:sz="8" w:val="single"/>
            </w:tcBorders>
            <w:tcMar>
              <w:left w:type="dxa" w:w="0"/>
              <w:right w:type="dxa" w:w="0"/>
            </w:tcMar>
            <w:vAlign w:val="center"/>
          </w:tcPr>
          <w:p w14:paraId="F7380000">
            <w:pPr>
              <w:spacing w:after="100"/>
              <w:ind/>
              <w:jc w:val="center"/>
              <w:rPr>
                <w:sz w:val="20"/>
              </w:rPr>
            </w:pPr>
            <w:r>
              <w:rPr>
                <w:sz w:val="20"/>
              </w:rPr>
              <w:t>2</w:t>
            </w:r>
          </w:p>
        </w:tc>
        <w:tc>
          <w:tcPr>
            <w:tcW w:type="dxa" w:w="1941"/>
            <w:tcBorders>
              <w:top w:color="000000" w:sz="8" w:val="single"/>
              <w:left w:color="000000" w:sz="8" w:val="single"/>
              <w:bottom w:color="000000" w:sz="8" w:val="single"/>
              <w:right w:color="000000" w:sz="8" w:val="single"/>
            </w:tcBorders>
            <w:tcMar>
              <w:left w:type="dxa" w:w="0"/>
              <w:right w:type="dxa" w:w="0"/>
            </w:tcMar>
            <w:vAlign w:val="center"/>
          </w:tcPr>
          <w:p w14:paraId="F8380000">
            <w:pPr>
              <w:spacing w:after="100"/>
              <w:ind/>
              <w:jc w:val="center"/>
              <w:rPr>
                <w:sz w:val="20"/>
              </w:rPr>
            </w:pPr>
            <w:r>
              <w:rPr>
                <w:sz w:val="20"/>
              </w:rPr>
              <w:t>3</w:t>
            </w:r>
          </w:p>
        </w:tc>
        <w:tc>
          <w:tcPr>
            <w:tcW w:type="dxa" w:w="1418"/>
            <w:tcBorders>
              <w:top w:color="000000" w:sz="8" w:val="single"/>
              <w:left w:color="000000" w:sz="8" w:val="single"/>
              <w:bottom w:color="000000" w:sz="8" w:val="single"/>
              <w:right w:color="000000" w:sz="8" w:val="single"/>
            </w:tcBorders>
            <w:tcMar>
              <w:left w:type="dxa" w:w="0"/>
              <w:right w:type="dxa" w:w="0"/>
            </w:tcMar>
            <w:vAlign w:val="center"/>
          </w:tcPr>
          <w:p w14:paraId="F9380000">
            <w:pPr>
              <w:spacing w:after="100"/>
              <w:ind/>
              <w:jc w:val="center"/>
              <w:rPr>
                <w:sz w:val="20"/>
              </w:rPr>
            </w:pPr>
            <w:r>
              <w:rPr>
                <w:sz w:val="20"/>
              </w:rPr>
              <w:t>4</w:t>
            </w:r>
          </w:p>
        </w:tc>
        <w:tc>
          <w:tcPr>
            <w:tcW w:type="dxa" w:w="1553"/>
            <w:tcBorders>
              <w:top w:color="000000" w:sz="8" w:val="single"/>
              <w:left w:color="000000" w:sz="8" w:val="single"/>
              <w:bottom w:color="000000" w:sz="8" w:val="single"/>
              <w:right w:color="000000" w:sz="8" w:val="single"/>
            </w:tcBorders>
            <w:tcMar>
              <w:left w:type="dxa" w:w="0"/>
              <w:right w:type="dxa" w:w="0"/>
            </w:tcMar>
            <w:vAlign w:val="center"/>
          </w:tcPr>
          <w:p w14:paraId="FA380000">
            <w:pPr>
              <w:spacing w:after="100"/>
              <w:ind/>
              <w:jc w:val="center"/>
              <w:rPr>
                <w:sz w:val="20"/>
              </w:rPr>
            </w:pPr>
            <w:r>
              <w:rPr>
                <w:sz w:val="20"/>
              </w:rPr>
              <w:t>5</w:t>
            </w:r>
          </w:p>
        </w:tc>
        <w:tc>
          <w:tcPr>
            <w:tcW w:type="dxa" w:w="1814"/>
            <w:tcBorders>
              <w:top w:color="000000" w:sz="8" w:val="single"/>
              <w:left w:color="000000" w:sz="8" w:val="single"/>
              <w:bottom w:color="000000" w:sz="8" w:val="single"/>
              <w:right w:color="000000" w:sz="8" w:val="single"/>
            </w:tcBorders>
            <w:tcMar>
              <w:left w:type="dxa" w:w="0"/>
              <w:right w:type="dxa" w:w="0"/>
            </w:tcMar>
          </w:tcPr>
          <w:p w14:paraId="FB380000">
            <w:pPr>
              <w:spacing w:after="100"/>
              <w:ind/>
              <w:jc w:val="center"/>
              <w:rPr>
                <w:sz w:val="20"/>
              </w:rPr>
            </w:pPr>
            <w:r>
              <w:rPr>
                <w:sz w:val="20"/>
              </w:rPr>
              <w:t>6</w:t>
            </w:r>
          </w:p>
        </w:tc>
        <w:tc>
          <w:tcPr>
            <w:tcW w:type="dxa" w:w="1464"/>
            <w:tcBorders>
              <w:top w:color="000000" w:sz="8" w:val="single"/>
              <w:left w:color="000000" w:sz="8" w:val="single"/>
              <w:bottom w:color="000000" w:sz="8" w:val="single"/>
              <w:right w:color="000000" w:sz="8" w:val="single"/>
            </w:tcBorders>
            <w:tcMar>
              <w:left w:type="dxa" w:w="0"/>
              <w:right w:type="dxa" w:w="0"/>
            </w:tcMar>
          </w:tcPr>
          <w:p w14:paraId="FC380000">
            <w:pPr>
              <w:spacing w:after="100"/>
              <w:ind/>
              <w:jc w:val="center"/>
              <w:rPr>
                <w:sz w:val="20"/>
              </w:rPr>
            </w:pPr>
            <w:r>
              <w:rPr>
                <w:sz w:val="20"/>
              </w:rPr>
              <w:t>7</w:t>
            </w:r>
          </w:p>
        </w:tc>
        <w:tc>
          <w:tcPr>
            <w:tcW w:type="dxa" w:w="1484"/>
            <w:tcBorders>
              <w:top w:color="000000" w:sz="8" w:val="single"/>
              <w:left w:color="000000" w:sz="8" w:val="single"/>
              <w:bottom w:color="000000" w:sz="8" w:val="single"/>
              <w:right w:color="000000" w:sz="8" w:val="single"/>
            </w:tcBorders>
            <w:tcMar>
              <w:left w:type="dxa" w:w="0"/>
              <w:right w:type="dxa" w:w="0"/>
            </w:tcMar>
          </w:tcPr>
          <w:p w14:paraId="FD380000">
            <w:pPr>
              <w:spacing w:after="100"/>
              <w:ind/>
              <w:jc w:val="center"/>
              <w:rPr>
                <w:sz w:val="20"/>
              </w:rPr>
            </w:pPr>
            <w:r>
              <w:rPr>
                <w:sz w:val="20"/>
              </w:rPr>
              <w:t>8</w:t>
            </w:r>
          </w:p>
        </w:tc>
      </w:tr>
      <w:tr>
        <w:trPr>
          <w:trHeight w:hRule="atLeast" w:val="635"/>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FE380000">
            <w:pPr>
              <w:spacing w:after="100"/>
              <w:ind/>
              <w:jc w:val="center"/>
              <w:rPr>
                <w:sz w:val="20"/>
              </w:rPr>
            </w:pPr>
            <w:r>
              <w:rPr>
                <w:sz w:val="20"/>
              </w:rPr>
              <w:t>1</w:t>
            </w:r>
          </w:p>
        </w:tc>
        <w:tc>
          <w:tcPr>
            <w:tcW w:type="dxa" w:w="4837"/>
            <w:tcBorders>
              <w:top w:color="000000" w:sz="8" w:val="single"/>
              <w:left w:color="000000" w:sz="8" w:val="single"/>
              <w:bottom w:color="000000" w:sz="8" w:val="single"/>
              <w:right w:color="000000" w:sz="8" w:val="single"/>
            </w:tcBorders>
            <w:tcMar>
              <w:left w:type="dxa" w:w="0"/>
              <w:right w:type="dxa" w:w="0"/>
            </w:tcMar>
            <w:vAlign w:val="center"/>
          </w:tcPr>
          <w:p w14:paraId="FF380000">
            <w:pPr>
              <w:spacing w:after="100"/>
              <w:ind/>
              <w:rPr>
                <w:sz w:val="20"/>
              </w:rPr>
            </w:pPr>
            <w:r>
              <w:rPr>
                <w:sz w:val="20"/>
              </w:rPr>
              <w:t>Достижение в отчетном году целевых значений показателя проекта Национальной технологической инициативы (</w:t>
            </w:r>
            <w:r>
              <w:rPr>
                <w:sz w:val="20"/>
              </w:rPr>
              <w:t>P</w:t>
            </w:r>
            <w:r>
              <w:rPr>
                <w:sz w:val="20"/>
                <w:vertAlign w:val="subscript"/>
              </w:rPr>
              <w:t>1</w:t>
            </w:r>
            <w:r>
              <w:rPr>
                <w:sz w:val="20"/>
              </w:rPr>
              <w:t>)</w:t>
            </w:r>
          </w:p>
        </w:tc>
        <w:tc>
          <w:tcPr>
            <w:tcW w:type="dxa" w:w="1941"/>
            <w:tcBorders>
              <w:top w:color="000000" w:sz="8" w:val="single"/>
              <w:left w:color="000000" w:sz="8" w:val="single"/>
              <w:bottom w:color="000000" w:sz="8" w:val="single"/>
              <w:right w:color="000000" w:sz="8" w:val="single"/>
            </w:tcBorders>
            <w:tcMar>
              <w:left w:type="dxa" w:w="0"/>
              <w:right w:type="dxa" w:w="0"/>
            </w:tcMar>
            <w:vAlign w:val="center"/>
          </w:tcPr>
          <w:p w14:paraId="00390000">
            <w:pPr>
              <w:spacing w:after="100"/>
              <w:ind/>
              <w:jc w:val="center"/>
              <w:rPr>
                <w:sz w:val="20"/>
              </w:rPr>
            </w:pPr>
            <w:r>
              <w:rPr>
                <w:sz w:val="20"/>
              </w:rPr>
              <w:t>процент</w:t>
            </w:r>
          </w:p>
        </w:tc>
        <w:tc>
          <w:tcPr>
            <w:tcW w:type="dxa" w:w="1418"/>
            <w:tcBorders>
              <w:top w:color="000000" w:sz="8" w:val="single"/>
              <w:left w:color="000000" w:sz="8" w:val="single"/>
              <w:bottom w:color="000000" w:sz="8" w:val="single"/>
              <w:right w:color="000000" w:sz="8" w:val="single"/>
            </w:tcBorders>
            <w:tcMar>
              <w:left w:type="dxa" w:w="0"/>
              <w:right w:type="dxa" w:w="0"/>
            </w:tcMar>
            <w:vAlign w:val="center"/>
          </w:tcPr>
          <w:p w14:paraId="01390000">
            <w:pPr>
              <w:spacing w:after="100"/>
              <w:ind/>
              <w:jc w:val="center"/>
              <w:rPr>
                <w:sz w:val="20"/>
              </w:rPr>
            </w:pPr>
            <w:r>
              <w:rPr>
                <w:sz w:val="20"/>
              </w:rPr>
              <w:t>744</w:t>
            </w:r>
          </w:p>
        </w:tc>
        <w:tc>
          <w:tcPr>
            <w:tcW w:type="dxa" w:w="1553"/>
            <w:tcBorders>
              <w:top w:color="000000" w:sz="8" w:val="single"/>
              <w:left w:color="000000" w:sz="8" w:val="single"/>
              <w:bottom w:color="000000" w:sz="8" w:val="single"/>
              <w:right w:color="000000" w:sz="8" w:val="single"/>
            </w:tcBorders>
            <w:tcMar>
              <w:left w:type="dxa" w:w="0"/>
              <w:right w:type="dxa" w:w="0"/>
            </w:tcMar>
            <w:vAlign w:val="center"/>
          </w:tcPr>
          <w:p w14:paraId="02390000">
            <w:pPr>
              <w:spacing w:after="100"/>
              <w:ind/>
              <w:jc w:val="center"/>
              <w:rPr>
                <w:sz w:val="20"/>
              </w:rPr>
            </w:pPr>
          </w:p>
        </w:tc>
        <w:tc>
          <w:tcPr>
            <w:tcW w:type="dxa" w:w="1814"/>
            <w:tcBorders>
              <w:top w:color="000000" w:sz="8" w:val="single"/>
              <w:left w:color="000000" w:sz="8" w:val="single"/>
              <w:bottom w:color="000000" w:sz="8" w:val="single"/>
              <w:right w:color="000000" w:sz="8" w:val="single"/>
            </w:tcBorders>
            <w:tcMar>
              <w:left w:type="dxa" w:w="0"/>
              <w:right w:type="dxa" w:w="0"/>
            </w:tcMar>
          </w:tcPr>
          <w:p w14:paraId="03390000">
            <w:pPr>
              <w:spacing w:after="100"/>
              <w:ind/>
              <w:jc w:val="center"/>
              <w:rPr>
                <w:sz w:val="20"/>
              </w:rPr>
            </w:pPr>
          </w:p>
        </w:tc>
        <w:tc>
          <w:tcPr>
            <w:tcW w:type="dxa" w:w="1464"/>
            <w:tcBorders>
              <w:top w:color="000000" w:sz="8" w:val="single"/>
              <w:left w:color="000000" w:sz="8" w:val="single"/>
              <w:bottom w:color="000000" w:sz="8" w:val="single"/>
              <w:right w:color="000000" w:sz="8" w:val="single"/>
            </w:tcBorders>
            <w:tcMar>
              <w:left w:type="dxa" w:w="0"/>
              <w:right w:type="dxa" w:w="0"/>
            </w:tcMar>
          </w:tcPr>
          <w:p w14:paraId="04390000">
            <w:pPr>
              <w:spacing w:after="100"/>
              <w:ind/>
              <w:jc w:val="center"/>
              <w:rPr>
                <w:sz w:val="20"/>
              </w:rPr>
            </w:pPr>
          </w:p>
        </w:tc>
        <w:tc>
          <w:tcPr>
            <w:tcW w:type="dxa" w:w="1484"/>
            <w:tcBorders>
              <w:top w:color="000000" w:sz="8" w:val="single"/>
              <w:left w:color="000000" w:sz="8" w:val="single"/>
              <w:bottom w:color="000000" w:sz="8" w:val="single"/>
              <w:right w:color="000000" w:sz="8" w:val="single"/>
            </w:tcBorders>
            <w:tcMar>
              <w:left w:type="dxa" w:w="0"/>
              <w:right w:type="dxa" w:w="0"/>
            </w:tcMar>
          </w:tcPr>
          <w:p w14:paraId="05390000">
            <w:pPr>
              <w:spacing w:after="100"/>
              <w:ind/>
              <w:jc w:val="center"/>
              <w:rPr>
                <w:sz w:val="20"/>
              </w:rPr>
            </w:pPr>
          </w:p>
        </w:tc>
      </w:tr>
      <w:tr>
        <w:trPr>
          <w:trHeight w:hRule="atLeast" w:val="673"/>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06390000">
            <w:pPr>
              <w:spacing w:after="100"/>
              <w:ind/>
              <w:jc w:val="center"/>
              <w:rPr>
                <w:sz w:val="20"/>
              </w:rPr>
            </w:pPr>
            <w:r>
              <w:rPr>
                <w:sz w:val="20"/>
              </w:rPr>
              <w:t>2</w:t>
            </w:r>
          </w:p>
        </w:tc>
        <w:tc>
          <w:tcPr>
            <w:tcW w:type="dxa" w:w="4837"/>
            <w:tcBorders>
              <w:top w:color="000000" w:sz="8" w:val="single"/>
              <w:left w:color="000000" w:sz="8" w:val="single"/>
              <w:bottom w:color="000000" w:sz="8" w:val="single"/>
              <w:right w:color="000000" w:sz="8" w:val="single"/>
            </w:tcBorders>
            <w:tcMar>
              <w:left w:type="dxa" w:w="0"/>
              <w:right w:type="dxa" w:w="0"/>
            </w:tcMar>
            <w:vAlign w:val="center"/>
          </w:tcPr>
          <w:p w14:paraId="07390000">
            <w:pPr>
              <w:spacing w:after="100"/>
              <w:ind/>
              <w:rPr>
                <w:sz w:val="20"/>
              </w:rPr>
            </w:pPr>
            <w:r>
              <w:rPr>
                <w:sz w:val="20"/>
              </w:rPr>
              <w:t>Достижение в отчетном году ключевых контрольных точек проекта Национальной технологической инициативы (</w:t>
            </w:r>
            <w:r>
              <w:rPr>
                <w:sz w:val="20"/>
              </w:rPr>
              <w:t>P</w:t>
            </w:r>
            <w:r>
              <w:rPr>
                <w:sz w:val="20"/>
                <w:vertAlign w:val="subscript"/>
              </w:rPr>
              <w:t>2</w:t>
            </w:r>
            <w:r>
              <w:rPr>
                <w:sz w:val="20"/>
              </w:rPr>
              <w:t>)</w:t>
            </w:r>
          </w:p>
        </w:tc>
        <w:tc>
          <w:tcPr>
            <w:tcW w:type="dxa" w:w="1941"/>
            <w:tcBorders>
              <w:top w:color="000000" w:sz="8" w:val="single"/>
              <w:left w:color="000000" w:sz="8" w:val="single"/>
              <w:bottom w:color="000000" w:sz="8" w:val="single"/>
              <w:right w:color="000000" w:sz="8" w:val="single"/>
            </w:tcBorders>
            <w:tcMar>
              <w:left w:type="dxa" w:w="0"/>
              <w:right w:type="dxa" w:w="0"/>
            </w:tcMar>
            <w:vAlign w:val="center"/>
          </w:tcPr>
          <w:p w14:paraId="08390000">
            <w:pPr>
              <w:spacing w:after="100"/>
              <w:ind/>
              <w:jc w:val="center"/>
              <w:rPr>
                <w:sz w:val="20"/>
              </w:rPr>
            </w:pPr>
            <w:r>
              <w:rPr>
                <w:sz w:val="20"/>
              </w:rPr>
              <w:t>процент</w:t>
            </w:r>
          </w:p>
        </w:tc>
        <w:tc>
          <w:tcPr>
            <w:tcW w:type="dxa" w:w="1418"/>
            <w:tcBorders>
              <w:top w:color="000000" w:sz="8" w:val="single"/>
              <w:left w:color="000000" w:sz="8" w:val="single"/>
              <w:bottom w:color="000000" w:sz="8" w:val="single"/>
              <w:right w:color="000000" w:sz="8" w:val="single"/>
            </w:tcBorders>
            <w:tcMar>
              <w:left w:type="dxa" w:w="0"/>
              <w:right w:type="dxa" w:w="0"/>
            </w:tcMar>
            <w:vAlign w:val="center"/>
          </w:tcPr>
          <w:p w14:paraId="09390000">
            <w:pPr>
              <w:spacing w:after="100"/>
              <w:ind/>
              <w:jc w:val="center"/>
              <w:rPr>
                <w:sz w:val="20"/>
              </w:rPr>
            </w:pPr>
            <w:r>
              <w:rPr>
                <w:sz w:val="20"/>
              </w:rPr>
              <w:t>744</w:t>
            </w:r>
          </w:p>
        </w:tc>
        <w:tc>
          <w:tcPr>
            <w:tcW w:type="dxa" w:w="1553"/>
            <w:tcBorders>
              <w:top w:color="000000" w:sz="8" w:val="single"/>
              <w:left w:color="000000" w:sz="8" w:val="single"/>
              <w:bottom w:color="000000" w:sz="8" w:val="single"/>
              <w:right w:color="000000" w:sz="8" w:val="single"/>
            </w:tcBorders>
            <w:tcMar>
              <w:left w:type="dxa" w:w="0"/>
              <w:right w:type="dxa" w:w="0"/>
            </w:tcMar>
            <w:vAlign w:val="center"/>
          </w:tcPr>
          <w:p w14:paraId="0A390000">
            <w:pPr>
              <w:spacing w:after="100"/>
              <w:ind/>
              <w:jc w:val="center"/>
              <w:rPr>
                <w:sz w:val="20"/>
              </w:rPr>
            </w:pPr>
          </w:p>
        </w:tc>
        <w:tc>
          <w:tcPr>
            <w:tcW w:type="dxa" w:w="1814"/>
            <w:tcBorders>
              <w:top w:color="000000" w:sz="8" w:val="single"/>
              <w:left w:color="000000" w:sz="8" w:val="single"/>
              <w:bottom w:color="000000" w:sz="8" w:val="single"/>
              <w:right w:color="000000" w:sz="8" w:val="single"/>
            </w:tcBorders>
            <w:tcMar>
              <w:left w:type="dxa" w:w="0"/>
              <w:right w:type="dxa" w:w="0"/>
            </w:tcMar>
          </w:tcPr>
          <w:p w14:paraId="0B390000">
            <w:pPr>
              <w:spacing w:after="100"/>
              <w:ind/>
              <w:jc w:val="center"/>
              <w:rPr>
                <w:sz w:val="20"/>
              </w:rPr>
            </w:pPr>
          </w:p>
        </w:tc>
        <w:tc>
          <w:tcPr>
            <w:tcW w:type="dxa" w:w="1464"/>
            <w:tcBorders>
              <w:top w:color="000000" w:sz="8" w:val="single"/>
              <w:left w:color="000000" w:sz="8" w:val="single"/>
              <w:bottom w:color="000000" w:sz="8" w:val="single"/>
              <w:right w:color="000000" w:sz="8" w:val="single"/>
            </w:tcBorders>
            <w:tcMar>
              <w:left w:type="dxa" w:w="0"/>
              <w:right w:type="dxa" w:w="0"/>
            </w:tcMar>
          </w:tcPr>
          <w:p w14:paraId="0C390000">
            <w:pPr>
              <w:spacing w:after="100"/>
              <w:ind/>
              <w:jc w:val="center"/>
              <w:rPr>
                <w:sz w:val="20"/>
              </w:rPr>
            </w:pPr>
          </w:p>
        </w:tc>
        <w:tc>
          <w:tcPr>
            <w:tcW w:type="dxa" w:w="1484"/>
            <w:tcBorders>
              <w:top w:color="000000" w:sz="8" w:val="single"/>
              <w:left w:color="000000" w:sz="8" w:val="single"/>
              <w:bottom w:color="000000" w:sz="8" w:val="single"/>
              <w:right w:color="000000" w:sz="8" w:val="single"/>
            </w:tcBorders>
            <w:tcMar>
              <w:left w:type="dxa" w:w="0"/>
              <w:right w:type="dxa" w:w="0"/>
            </w:tcMar>
          </w:tcPr>
          <w:p w14:paraId="0D390000">
            <w:pPr>
              <w:spacing w:after="100"/>
              <w:ind/>
              <w:jc w:val="center"/>
              <w:rPr>
                <w:sz w:val="20"/>
              </w:rPr>
            </w:pPr>
          </w:p>
        </w:tc>
      </w:tr>
      <w:tr>
        <w:trPr>
          <w:trHeight w:hRule="atLeast" w:val="263"/>
        </w:trPr>
        <w:tc>
          <w:tcPr>
            <w:tcW w:type="dxa" w:w="920"/>
            <w:tcBorders>
              <w:top w:color="000000" w:sz="8" w:val="single"/>
              <w:left w:color="000000" w:sz="8" w:val="single"/>
              <w:bottom w:color="000000" w:sz="8" w:val="single"/>
              <w:right w:color="000000" w:sz="8" w:val="single"/>
            </w:tcBorders>
            <w:tcMar>
              <w:left w:type="dxa" w:w="0"/>
              <w:right w:type="dxa" w:w="0"/>
            </w:tcMar>
            <w:vAlign w:val="center"/>
          </w:tcPr>
          <w:p w14:paraId="0E390000">
            <w:pPr>
              <w:spacing w:after="100"/>
              <w:ind/>
              <w:jc w:val="center"/>
              <w:rPr>
                <w:sz w:val="20"/>
              </w:rPr>
            </w:pPr>
            <w:r>
              <w:rPr>
                <w:sz w:val="20"/>
              </w:rPr>
              <w:t>3</w:t>
            </w:r>
          </w:p>
        </w:tc>
        <w:tc>
          <w:tcPr>
            <w:tcW w:type="dxa" w:w="4837"/>
            <w:tcBorders>
              <w:top w:color="000000" w:sz="8" w:val="single"/>
              <w:left w:color="000000" w:sz="8" w:val="single"/>
              <w:bottom w:color="000000" w:sz="8" w:val="single"/>
              <w:right w:color="000000" w:sz="8" w:val="single"/>
            </w:tcBorders>
            <w:tcMar>
              <w:left w:type="dxa" w:w="0"/>
              <w:right w:type="dxa" w:w="0"/>
            </w:tcMar>
            <w:vAlign w:val="center"/>
          </w:tcPr>
          <w:p w14:paraId="0F390000">
            <w:pPr>
              <w:spacing w:after="100"/>
              <w:ind/>
              <w:rPr>
                <w:sz w:val="20"/>
              </w:rPr>
            </w:pPr>
            <w:r>
              <w:rPr>
                <w:sz w:val="20"/>
              </w:rPr>
              <w:t>Интегральная оценка эффективности реализации проекта</w:t>
            </w:r>
          </w:p>
        </w:tc>
        <w:tc>
          <w:tcPr>
            <w:tcW w:type="dxa" w:w="1941"/>
            <w:tcBorders>
              <w:top w:color="000000" w:sz="8" w:val="single"/>
              <w:left w:color="000000" w:sz="8" w:val="single"/>
              <w:bottom w:color="000000" w:sz="8" w:val="single"/>
              <w:right w:color="000000" w:sz="8" w:val="single"/>
            </w:tcBorders>
            <w:tcMar>
              <w:left w:type="dxa" w:w="0"/>
              <w:right w:type="dxa" w:w="0"/>
            </w:tcMar>
            <w:vAlign w:val="center"/>
          </w:tcPr>
          <w:p w14:paraId="10390000">
            <w:pPr>
              <w:spacing w:after="100"/>
              <w:ind/>
              <w:jc w:val="center"/>
              <w:rPr>
                <w:sz w:val="20"/>
              </w:rPr>
            </w:pPr>
            <w:r>
              <w:rPr>
                <w:sz w:val="20"/>
              </w:rPr>
              <w:t>процент</w:t>
            </w:r>
          </w:p>
        </w:tc>
        <w:tc>
          <w:tcPr>
            <w:tcW w:type="dxa" w:w="1418"/>
            <w:tcBorders>
              <w:top w:color="000000" w:sz="8" w:val="single"/>
              <w:left w:color="000000" w:sz="8" w:val="single"/>
              <w:bottom w:color="000000" w:sz="8" w:val="single"/>
              <w:right w:color="000000" w:sz="8" w:val="single"/>
            </w:tcBorders>
            <w:tcMar>
              <w:left w:type="dxa" w:w="0"/>
              <w:right w:type="dxa" w:w="0"/>
            </w:tcMar>
            <w:vAlign w:val="center"/>
          </w:tcPr>
          <w:p w14:paraId="11390000">
            <w:pPr>
              <w:spacing w:after="100"/>
              <w:ind/>
              <w:jc w:val="center"/>
              <w:rPr>
                <w:sz w:val="20"/>
              </w:rPr>
            </w:pPr>
            <w:r>
              <w:rPr>
                <w:sz w:val="20"/>
              </w:rPr>
              <w:t>744</w:t>
            </w:r>
          </w:p>
        </w:tc>
        <w:tc>
          <w:tcPr>
            <w:tcW w:type="dxa" w:w="1553"/>
            <w:tcBorders>
              <w:top w:color="000000" w:sz="8" w:val="single"/>
              <w:left w:color="000000" w:sz="8" w:val="single"/>
              <w:bottom w:color="000000" w:sz="8" w:val="single"/>
              <w:right w:color="000000" w:sz="8" w:val="single"/>
            </w:tcBorders>
            <w:tcMar>
              <w:left w:type="dxa" w:w="0"/>
              <w:right w:type="dxa" w:w="0"/>
            </w:tcMar>
            <w:vAlign w:val="center"/>
          </w:tcPr>
          <w:p w14:paraId="12390000">
            <w:pPr>
              <w:spacing w:after="100"/>
              <w:ind/>
              <w:jc w:val="center"/>
              <w:rPr>
                <w:sz w:val="20"/>
              </w:rPr>
            </w:pPr>
          </w:p>
        </w:tc>
        <w:tc>
          <w:tcPr>
            <w:tcW w:type="dxa" w:w="1814"/>
            <w:tcBorders>
              <w:top w:color="000000" w:sz="8" w:val="single"/>
              <w:left w:color="000000" w:sz="8" w:val="single"/>
              <w:bottom w:color="000000" w:sz="8" w:val="single"/>
              <w:right w:color="000000" w:sz="8" w:val="single"/>
            </w:tcBorders>
            <w:tcMar>
              <w:left w:type="dxa" w:w="0"/>
              <w:right w:type="dxa" w:w="0"/>
            </w:tcMar>
          </w:tcPr>
          <w:p w14:paraId="13390000">
            <w:pPr>
              <w:spacing w:after="100"/>
              <w:ind/>
              <w:jc w:val="center"/>
              <w:rPr>
                <w:sz w:val="20"/>
              </w:rPr>
            </w:pPr>
          </w:p>
        </w:tc>
        <w:tc>
          <w:tcPr>
            <w:tcW w:type="dxa" w:w="1464"/>
            <w:tcBorders>
              <w:top w:color="000000" w:sz="8" w:val="single"/>
              <w:left w:color="000000" w:sz="8" w:val="single"/>
              <w:bottom w:color="000000" w:sz="8" w:val="single"/>
              <w:right w:color="000000" w:sz="8" w:val="single"/>
            </w:tcBorders>
            <w:tcMar>
              <w:left w:type="dxa" w:w="0"/>
              <w:right w:type="dxa" w:w="0"/>
            </w:tcMar>
          </w:tcPr>
          <w:p w14:paraId="14390000">
            <w:pPr>
              <w:spacing w:after="100"/>
              <w:ind/>
              <w:jc w:val="center"/>
              <w:rPr>
                <w:sz w:val="20"/>
              </w:rPr>
            </w:pPr>
          </w:p>
        </w:tc>
        <w:tc>
          <w:tcPr>
            <w:tcW w:type="dxa" w:w="1484"/>
            <w:tcBorders>
              <w:top w:color="000000" w:sz="8" w:val="single"/>
              <w:left w:color="000000" w:sz="8" w:val="single"/>
              <w:bottom w:color="000000" w:sz="8" w:val="single"/>
              <w:right w:color="000000" w:sz="8" w:val="single"/>
            </w:tcBorders>
            <w:tcMar>
              <w:left w:type="dxa" w:w="0"/>
              <w:right w:type="dxa" w:w="0"/>
            </w:tcMar>
          </w:tcPr>
          <w:p w14:paraId="15390000">
            <w:pPr>
              <w:spacing w:after="100"/>
              <w:ind/>
              <w:jc w:val="center"/>
              <w:rPr>
                <w:sz w:val="20"/>
              </w:rPr>
            </w:pPr>
          </w:p>
        </w:tc>
      </w:tr>
    </w:tbl>
    <w:p w14:paraId="16390000"/>
    <w:p w14:paraId="17390000">
      <w:pPr>
        <w:spacing w:line="276" w:lineRule="auto"/>
        <w:ind/>
      </w:pPr>
      <w:r>
        <w:rPr>
          <w:b w:val="1"/>
        </w:rPr>
        <w:t>Примечание</w:t>
      </w:r>
      <w:r>
        <w:t xml:space="preserve">. Значение показателей определяются в соответствии с Порядком мониторинга и управлением изменениями проектов НТИ. </w:t>
      </w:r>
    </w:p>
    <w:p w14:paraId="18390000">
      <w:pPr>
        <w:rPr>
          <w:rFonts w:ascii="Verdana" w:hAnsi="Verdana"/>
        </w:rPr>
      </w:pPr>
    </w:p>
    <w:p w14:paraId="19390000">
      <w:r>
        <w:t> </w:t>
      </w:r>
    </w:p>
    <w:p w14:paraId="1A390000">
      <w:pPr>
        <w:rPr>
          <w:rFonts w:ascii="Verdana" w:hAnsi="Verdana"/>
        </w:rPr>
      </w:pPr>
    </w:p>
    <w:p w14:paraId="1B390000">
      <w:pPr>
        <w:rPr>
          <w:rFonts w:ascii="Verdana" w:hAnsi="Verdana"/>
        </w:rPr>
      </w:pPr>
      <w:r>
        <w:t> </w:t>
      </w:r>
    </w:p>
    <w:tbl>
      <w:tblPr>
        <w:tblStyle w:val="Style_3"/>
        <w:tblInd w:type="dxa" w:w="20"/>
        <w:tblLayout w:type="fixed"/>
        <w:tblCellMar>
          <w:left w:type="dxa" w:w="0"/>
          <w:right w:type="dxa" w:w="0"/>
        </w:tblCellMar>
      </w:tblPr>
      <w:tblGrid>
        <w:gridCol w:w="3048"/>
        <w:gridCol w:w="769"/>
        <w:gridCol w:w="2028"/>
        <w:gridCol w:w="769"/>
        <w:gridCol w:w="2406"/>
      </w:tblGrid>
      <w:tr>
        <w:tc>
          <w:tcPr>
            <w:tcW w:type="dxa" w:w="3048"/>
            <w:tcMar>
              <w:left w:type="dxa" w:w="0"/>
              <w:right w:type="dxa" w:w="0"/>
            </w:tcMar>
          </w:tcPr>
          <w:p w14:paraId="1C390000">
            <w:pPr>
              <w:spacing w:after="100"/>
              <w:ind/>
              <w:rPr>
                <w:rFonts w:ascii="Verdana" w:hAnsi="Verdana"/>
              </w:rPr>
            </w:pPr>
            <w:r>
              <w:t>Руководитель (уполномоченное лицо) Организации</w:t>
            </w:r>
          </w:p>
        </w:tc>
        <w:tc>
          <w:tcPr>
            <w:tcW w:type="dxa" w:w="769"/>
            <w:tcMar>
              <w:left w:type="dxa" w:w="0"/>
              <w:right w:type="dxa" w:w="0"/>
            </w:tcMar>
          </w:tcPr>
          <w:p w14:paraId="1D390000">
            <w:pPr>
              <w:spacing w:after="100"/>
              <w:ind/>
              <w:rPr>
                <w:rFonts w:ascii="Verdana" w:hAnsi="Verdana"/>
              </w:rPr>
            </w:pPr>
            <w:r>
              <w:t> </w:t>
            </w:r>
          </w:p>
        </w:tc>
        <w:tc>
          <w:tcPr>
            <w:tcW w:type="dxa" w:w="2028"/>
            <w:tcBorders>
              <w:bottom w:color="000000" w:sz="8" w:val="single"/>
            </w:tcBorders>
            <w:tcMar>
              <w:left w:type="dxa" w:w="0"/>
              <w:right w:type="dxa" w:w="0"/>
            </w:tcMar>
          </w:tcPr>
          <w:p w14:paraId="1E390000">
            <w:pPr>
              <w:spacing w:after="100"/>
              <w:ind/>
              <w:rPr>
                <w:rFonts w:ascii="Verdana" w:hAnsi="Verdana"/>
              </w:rPr>
            </w:pPr>
            <w:r>
              <w:t> </w:t>
            </w:r>
          </w:p>
        </w:tc>
        <w:tc>
          <w:tcPr>
            <w:tcW w:type="dxa" w:w="769"/>
            <w:tcMar>
              <w:left w:type="dxa" w:w="0"/>
              <w:right w:type="dxa" w:w="0"/>
            </w:tcMar>
          </w:tcPr>
          <w:p w14:paraId="1F390000">
            <w:pPr>
              <w:spacing w:after="100"/>
              <w:ind/>
              <w:rPr>
                <w:rFonts w:ascii="Verdana" w:hAnsi="Verdana"/>
              </w:rPr>
            </w:pPr>
            <w:r>
              <w:t> </w:t>
            </w:r>
          </w:p>
        </w:tc>
        <w:tc>
          <w:tcPr>
            <w:tcW w:type="dxa" w:w="2406"/>
            <w:tcBorders>
              <w:bottom w:color="000000" w:sz="8" w:val="single"/>
            </w:tcBorders>
            <w:tcMar>
              <w:left w:type="dxa" w:w="0"/>
              <w:right w:type="dxa" w:w="0"/>
            </w:tcMar>
          </w:tcPr>
          <w:p w14:paraId="20390000">
            <w:pPr>
              <w:spacing w:after="100"/>
              <w:ind/>
              <w:rPr>
                <w:rFonts w:ascii="Verdana" w:hAnsi="Verdana"/>
              </w:rPr>
            </w:pPr>
            <w:r>
              <w:t> </w:t>
            </w:r>
          </w:p>
        </w:tc>
      </w:tr>
      <w:tr>
        <w:tc>
          <w:tcPr>
            <w:tcW w:type="dxa" w:w="3048"/>
            <w:tcMar>
              <w:left w:type="dxa" w:w="0"/>
              <w:right w:type="dxa" w:w="0"/>
            </w:tcMar>
          </w:tcPr>
          <w:p w14:paraId="21390000">
            <w:pPr>
              <w:spacing w:after="100"/>
              <w:ind/>
              <w:rPr>
                <w:rFonts w:ascii="Verdana" w:hAnsi="Verdana"/>
              </w:rPr>
            </w:pPr>
            <w:r>
              <w:t> </w:t>
            </w:r>
          </w:p>
        </w:tc>
        <w:tc>
          <w:tcPr>
            <w:tcW w:type="dxa" w:w="769"/>
            <w:tcMar>
              <w:left w:type="dxa" w:w="0"/>
              <w:right w:type="dxa" w:w="0"/>
            </w:tcMar>
          </w:tcPr>
          <w:p w14:paraId="22390000">
            <w:pPr>
              <w:spacing w:after="100"/>
              <w:ind/>
              <w:rPr>
                <w:rFonts w:ascii="Verdana" w:hAnsi="Verdana"/>
              </w:rPr>
            </w:pPr>
            <w:r>
              <w:t> </w:t>
            </w:r>
          </w:p>
        </w:tc>
        <w:tc>
          <w:tcPr>
            <w:tcW w:type="dxa" w:w="2028"/>
            <w:tcBorders>
              <w:top w:color="000000" w:sz="8" w:val="single"/>
            </w:tcBorders>
            <w:tcMar>
              <w:left w:type="dxa" w:w="0"/>
              <w:right w:type="dxa" w:w="0"/>
            </w:tcMar>
          </w:tcPr>
          <w:p w14:paraId="23390000">
            <w:pPr>
              <w:spacing w:after="100"/>
              <w:ind/>
              <w:jc w:val="center"/>
              <w:rPr>
                <w:rFonts w:ascii="Verdana" w:hAnsi="Verdana"/>
              </w:rPr>
            </w:pPr>
            <w:r>
              <w:t>(подпись)</w:t>
            </w:r>
          </w:p>
        </w:tc>
        <w:tc>
          <w:tcPr>
            <w:tcW w:type="dxa" w:w="769"/>
            <w:tcMar>
              <w:left w:type="dxa" w:w="0"/>
              <w:right w:type="dxa" w:w="0"/>
            </w:tcMar>
          </w:tcPr>
          <w:p w14:paraId="24390000">
            <w:pPr>
              <w:spacing w:after="100"/>
              <w:ind/>
              <w:rPr>
                <w:rFonts w:ascii="Verdana" w:hAnsi="Verdana"/>
              </w:rPr>
            </w:pPr>
            <w:r>
              <w:t> </w:t>
            </w:r>
          </w:p>
        </w:tc>
        <w:tc>
          <w:tcPr>
            <w:tcW w:type="dxa" w:w="2406"/>
            <w:tcBorders>
              <w:top w:color="000000" w:sz="8" w:val="single"/>
            </w:tcBorders>
            <w:tcMar>
              <w:left w:type="dxa" w:w="0"/>
              <w:right w:type="dxa" w:w="0"/>
            </w:tcMar>
          </w:tcPr>
          <w:p w14:paraId="25390000">
            <w:pPr>
              <w:spacing w:after="100"/>
              <w:ind/>
              <w:jc w:val="center"/>
              <w:rPr>
                <w:rFonts w:ascii="Verdana" w:hAnsi="Verdana"/>
              </w:rPr>
            </w:pPr>
            <w:r>
              <w:t>(расшифровка подписи)</w:t>
            </w:r>
          </w:p>
        </w:tc>
      </w:tr>
      <w:tr>
        <w:tc>
          <w:tcPr>
            <w:tcW w:type="dxa" w:w="3048"/>
            <w:tcMar>
              <w:left w:type="dxa" w:w="0"/>
              <w:right w:type="dxa" w:w="0"/>
            </w:tcMar>
          </w:tcPr>
          <w:p w14:paraId="26390000">
            <w:pPr>
              <w:spacing w:after="100"/>
              <w:ind/>
              <w:rPr>
                <w:rFonts w:ascii="Verdana" w:hAnsi="Verdana"/>
              </w:rPr>
            </w:pPr>
            <w:r>
              <w:t>Исполнитель</w:t>
            </w:r>
          </w:p>
        </w:tc>
        <w:tc>
          <w:tcPr>
            <w:tcW w:type="dxa" w:w="769"/>
            <w:tcMar>
              <w:left w:type="dxa" w:w="0"/>
              <w:right w:type="dxa" w:w="0"/>
            </w:tcMar>
          </w:tcPr>
          <w:p w14:paraId="27390000">
            <w:pPr>
              <w:spacing w:after="100"/>
              <w:ind/>
              <w:rPr>
                <w:rFonts w:ascii="Verdana" w:hAnsi="Verdana"/>
              </w:rPr>
            </w:pPr>
            <w:r>
              <w:t> </w:t>
            </w:r>
          </w:p>
        </w:tc>
        <w:tc>
          <w:tcPr>
            <w:tcW w:type="dxa" w:w="2028"/>
            <w:tcBorders>
              <w:bottom w:color="000000" w:sz="8" w:val="single"/>
            </w:tcBorders>
            <w:tcMar>
              <w:left w:type="dxa" w:w="0"/>
              <w:right w:type="dxa" w:w="0"/>
            </w:tcMar>
          </w:tcPr>
          <w:p w14:paraId="28390000">
            <w:pPr>
              <w:spacing w:after="100"/>
              <w:ind/>
              <w:rPr>
                <w:rFonts w:ascii="Verdana" w:hAnsi="Verdana"/>
              </w:rPr>
            </w:pPr>
            <w:r>
              <w:t> </w:t>
            </w:r>
          </w:p>
        </w:tc>
        <w:tc>
          <w:tcPr>
            <w:tcW w:type="dxa" w:w="769"/>
            <w:tcMar>
              <w:left w:type="dxa" w:w="0"/>
              <w:right w:type="dxa" w:w="0"/>
            </w:tcMar>
          </w:tcPr>
          <w:p w14:paraId="29390000">
            <w:pPr>
              <w:spacing w:after="100"/>
              <w:ind/>
              <w:rPr>
                <w:rFonts w:ascii="Verdana" w:hAnsi="Verdana"/>
              </w:rPr>
            </w:pPr>
            <w:r>
              <w:t> </w:t>
            </w:r>
          </w:p>
        </w:tc>
        <w:tc>
          <w:tcPr>
            <w:tcW w:type="dxa" w:w="2406"/>
            <w:tcBorders>
              <w:bottom w:color="000000" w:sz="8" w:val="single"/>
            </w:tcBorders>
            <w:tcMar>
              <w:left w:type="dxa" w:w="0"/>
              <w:right w:type="dxa" w:w="0"/>
            </w:tcMar>
          </w:tcPr>
          <w:p w14:paraId="2A390000">
            <w:pPr>
              <w:spacing w:after="100"/>
              <w:ind/>
              <w:rPr>
                <w:rFonts w:ascii="Verdana" w:hAnsi="Verdana"/>
              </w:rPr>
            </w:pPr>
            <w:r>
              <w:t> </w:t>
            </w:r>
          </w:p>
        </w:tc>
      </w:tr>
      <w:tr>
        <w:tc>
          <w:tcPr>
            <w:tcW w:type="dxa" w:w="3048"/>
            <w:tcMar>
              <w:left w:type="dxa" w:w="0"/>
              <w:right w:type="dxa" w:w="0"/>
            </w:tcMar>
          </w:tcPr>
          <w:p w14:paraId="2B390000">
            <w:pPr>
              <w:spacing w:after="100"/>
              <w:ind/>
              <w:rPr>
                <w:rFonts w:ascii="Verdana" w:hAnsi="Verdana"/>
              </w:rPr>
            </w:pPr>
            <w:r>
              <w:t> </w:t>
            </w:r>
          </w:p>
        </w:tc>
        <w:tc>
          <w:tcPr>
            <w:tcW w:type="dxa" w:w="769"/>
            <w:tcMar>
              <w:left w:type="dxa" w:w="0"/>
              <w:right w:type="dxa" w:w="0"/>
            </w:tcMar>
          </w:tcPr>
          <w:p w14:paraId="2C390000">
            <w:pPr>
              <w:spacing w:after="100"/>
              <w:ind/>
              <w:rPr>
                <w:rFonts w:ascii="Verdana" w:hAnsi="Verdana"/>
              </w:rPr>
            </w:pPr>
            <w:r>
              <w:t> </w:t>
            </w:r>
          </w:p>
        </w:tc>
        <w:tc>
          <w:tcPr>
            <w:tcW w:type="dxa" w:w="2028"/>
            <w:tcBorders>
              <w:top w:color="000000" w:sz="8" w:val="single"/>
            </w:tcBorders>
            <w:tcMar>
              <w:left w:type="dxa" w:w="0"/>
              <w:right w:type="dxa" w:w="0"/>
            </w:tcMar>
          </w:tcPr>
          <w:p w14:paraId="2D390000">
            <w:pPr>
              <w:spacing w:after="100"/>
              <w:ind/>
              <w:jc w:val="center"/>
              <w:rPr>
                <w:rFonts w:ascii="Verdana" w:hAnsi="Verdana"/>
              </w:rPr>
            </w:pPr>
            <w:r>
              <w:t>(фамилия, инициалы)</w:t>
            </w:r>
          </w:p>
        </w:tc>
        <w:tc>
          <w:tcPr>
            <w:tcW w:type="dxa" w:w="769"/>
            <w:tcMar>
              <w:left w:type="dxa" w:w="0"/>
              <w:right w:type="dxa" w:w="0"/>
            </w:tcMar>
          </w:tcPr>
          <w:p w14:paraId="2E390000">
            <w:pPr>
              <w:spacing w:after="100"/>
              <w:ind/>
              <w:rPr>
                <w:rFonts w:ascii="Verdana" w:hAnsi="Verdana"/>
              </w:rPr>
            </w:pPr>
            <w:r>
              <w:t> </w:t>
            </w:r>
          </w:p>
        </w:tc>
        <w:tc>
          <w:tcPr>
            <w:tcW w:type="dxa" w:w="2406"/>
            <w:tcBorders>
              <w:top w:color="000000" w:sz="8" w:val="single"/>
            </w:tcBorders>
            <w:tcMar>
              <w:left w:type="dxa" w:w="0"/>
              <w:right w:type="dxa" w:w="0"/>
            </w:tcMar>
          </w:tcPr>
          <w:p w14:paraId="2F390000">
            <w:pPr>
              <w:spacing w:after="100"/>
              <w:ind/>
              <w:jc w:val="center"/>
              <w:rPr>
                <w:rFonts w:ascii="Verdana" w:hAnsi="Verdana"/>
              </w:rPr>
            </w:pPr>
            <w:r>
              <w:t>(телефон)</w:t>
            </w:r>
          </w:p>
        </w:tc>
      </w:tr>
      <w:tr>
        <w:tc>
          <w:tcPr>
            <w:tcW w:type="dxa" w:w="3048"/>
            <w:tcMar>
              <w:left w:type="dxa" w:w="0"/>
              <w:right w:type="dxa" w:w="0"/>
            </w:tcMar>
          </w:tcPr>
          <w:p w14:paraId="30390000">
            <w:pPr>
              <w:spacing w:after="100"/>
              <w:ind/>
              <w:rPr>
                <w:rFonts w:ascii="Verdana" w:hAnsi="Verdana"/>
              </w:rPr>
            </w:pPr>
            <w:r>
              <w:t>"__" ______ 20__ г.</w:t>
            </w:r>
          </w:p>
        </w:tc>
        <w:tc>
          <w:tcPr>
            <w:tcW w:type="dxa" w:w="769"/>
            <w:tcMar>
              <w:left w:type="dxa" w:w="0"/>
              <w:right w:type="dxa" w:w="0"/>
            </w:tcMar>
          </w:tcPr>
          <w:p w14:paraId="31390000">
            <w:pPr>
              <w:spacing w:after="100"/>
              <w:ind/>
              <w:rPr>
                <w:rFonts w:ascii="Verdana" w:hAnsi="Verdana"/>
              </w:rPr>
            </w:pPr>
            <w:r>
              <w:t> </w:t>
            </w:r>
          </w:p>
        </w:tc>
        <w:tc>
          <w:tcPr>
            <w:tcW w:type="dxa" w:w="2028"/>
            <w:tcMar>
              <w:left w:type="dxa" w:w="0"/>
              <w:right w:type="dxa" w:w="0"/>
            </w:tcMar>
          </w:tcPr>
          <w:p w14:paraId="32390000">
            <w:pPr>
              <w:spacing w:after="100"/>
              <w:ind/>
              <w:rPr>
                <w:rFonts w:ascii="Verdana" w:hAnsi="Verdana"/>
              </w:rPr>
            </w:pPr>
            <w:r>
              <w:t> </w:t>
            </w:r>
          </w:p>
        </w:tc>
        <w:tc>
          <w:tcPr>
            <w:tcW w:type="dxa" w:w="769"/>
            <w:tcMar>
              <w:left w:type="dxa" w:w="0"/>
              <w:right w:type="dxa" w:w="0"/>
            </w:tcMar>
          </w:tcPr>
          <w:p w14:paraId="33390000">
            <w:pPr>
              <w:spacing w:after="100"/>
              <w:ind/>
              <w:rPr>
                <w:rFonts w:ascii="Verdana" w:hAnsi="Verdana"/>
              </w:rPr>
            </w:pPr>
            <w:r>
              <w:t> </w:t>
            </w:r>
          </w:p>
        </w:tc>
        <w:tc>
          <w:tcPr>
            <w:tcW w:type="dxa" w:w="2406"/>
            <w:tcMar>
              <w:left w:type="dxa" w:w="0"/>
              <w:right w:type="dxa" w:w="0"/>
            </w:tcMar>
          </w:tcPr>
          <w:p w14:paraId="34390000">
            <w:pPr>
              <w:spacing w:after="100"/>
              <w:ind/>
              <w:rPr>
                <w:rFonts w:ascii="Verdana" w:hAnsi="Verdana"/>
              </w:rPr>
            </w:pPr>
            <w:r>
              <w:t> </w:t>
            </w:r>
          </w:p>
        </w:tc>
      </w:tr>
    </w:tbl>
    <w:p w14:paraId="35390000">
      <w:pPr>
        <w:spacing w:after="200" w:line="276" w:lineRule="auto"/>
        <w:ind/>
        <w:rPr>
          <w:sz w:val="16"/>
        </w:rPr>
      </w:pPr>
    </w:p>
    <w:p w14:paraId="36390000">
      <w:r>
        <w:br w:type="page"/>
      </w:r>
    </w:p>
    <w:p w14:paraId="37390000">
      <w:pPr>
        <w:sectPr>
          <w:pgSz w:h="11906" w:orient="landscape" w:w="16838"/>
          <w:pgMar w:bottom="567" w:footer="0" w:gutter="0" w:header="0" w:left="1440" w:right="1440" w:top="1134"/>
        </w:sectPr>
      </w:pPr>
    </w:p>
    <w:p w14:paraId="38390000">
      <w:pPr>
        <w:ind/>
        <w:outlineLvl w:val="1"/>
      </w:pPr>
    </w:p>
    <w:p w14:paraId="39390000">
      <w:pPr>
        <w:ind/>
        <w:outlineLvl w:val="1"/>
      </w:pPr>
    </w:p>
    <w:p w14:paraId="3A390000">
      <w:pPr>
        <w:ind/>
        <w:outlineLvl w:val="1"/>
      </w:pPr>
    </w:p>
    <w:p w14:paraId="3B390000">
      <w:pPr>
        <w:ind w:firstLine="0" w:left="10206"/>
      </w:pPr>
      <w:r>
        <w:t xml:space="preserve">Приложение N 13 к Договору  №______ </w:t>
      </w:r>
    </w:p>
    <w:p w14:paraId="3C390000">
      <w:bookmarkStart w:id="1241" w:name="__RefHeading___221"/>
      <w:bookmarkEnd w:id="1241"/>
      <w:bookmarkStart w:id="1242" w:name="__RefHeading___443"/>
      <w:bookmarkEnd w:id="1242"/>
      <w:bookmarkStart w:id="1243" w:name="__RefHeading___665"/>
      <w:bookmarkEnd w:id="1243"/>
      <w:bookmarkStart w:id="1244" w:name="__RefHeading___887"/>
      <w:bookmarkEnd w:id="1244"/>
      <w:pPr>
        <w:ind w:firstLine="0" w:left="10206"/>
        <w:outlineLvl w:val="1"/>
      </w:pPr>
      <w:r>
        <w:t>от «__» _____ 20__ года</w:t>
      </w:r>
      <w:r>
        <w:t xml:space="preserve"> </w:t>
      </w:r>
    </w:p>
    <w:p w14:paraId="3D390000">
      <w:pPr>
        <w:ind/>
        <w:jc w:val="right"/>
        <w:rPr>
          <w:rFonts w:asciiTheme="minorAscii" w:hAnsiTheme="minorHAnsi"/>
          <w:sz w:val="22"/>
        </w:rPr>
      </w:pPr>
    </w:p>
    <w:p w14:paraId="3E390000">
      <w:pPr>
        <w:ind/>
        <w:jc w:val="center"/>
        <w:rPr>
          <w:sz w:val="20"/>
        </w:rPr>
      </w:pPr>
      <w:r>
        <w:rPr>
          <w:sz w:val="20"/>
        </w:rPr>
        <w:t>ФОРМА</w:t>
      </w:r>
    </w:p>
    <w:p w14:paraId="3F390000">
      <w:pPr>
        <w:ind/>
        <w:jc w:val="center"/>
        <w:rPr>
          <w:sz w:val="20"/>
        </w:rPr>
      </w:pPr>
    </w:p>
    <w:p w14:paraId="40390000">
      <w:pPr>
        <w:ind/>
        <w:jc w:val="center"/>
        <w:rPr>
          <w:sz w:val="20"/>
        </w:rPr>
      </w:pPr>
      <w:r>
        <w:rPr>
          <w:sz w:val="20"/>
        </w:rPr>
        <w:t>(дата актуальности списка не может превышать три месяца до даты заключения Договора)</w:t>
      </w:r>
    </w:p>
    <w:p w14:paraId="41390000">
      <w:pPr>
        <w:ind/>
        <w:jc w:val="center"/>
      </w:pPr>
    </w:p>
    <w:p w14:paraId="42390000">
      <w:pPr>
        <w:ind/>
        <w:jc w:val="center"/>
      </w:pPr>
      <w:r>
        <w:t>СПИСОК АФФИЛИРОВАННЫХ ЛИЦ</w:t>
      </w:r>
    </w:p>
    <w:p w14:paraId="43390000">
      <w:pPr>
        <w:ind/>
        <w:jc w:val="center"/>
      </w:pPr>
      <w:r>
        <w:t>общества с ограниченной ответственностью</w:t>
      </w:r>
    </w:p>
    <w:p w14:paraId="44390000">
      <w:pPr>
        <w:ind/>
        <w:jc w:val="center"/>
      </w:pPr>
      <w:r>
        <w:t>«_____________________»</w:t>
      </w:r>
    </w:p>
    <w:p w14:paraId="45390000">
      <w:pPr>
        <w:ind/>
        <w:jc w:val="center"/>
      </w:pPr>
      <w:r>
        <w:t>на «___»________ ____ г.</w:t>
      </w:r>
    </w:p>
    <w:p w14:paraId="46390000"/>
    <w:tbl>
      <w:tblPr>
        <w:tblStyle w:val="Style_3"/>
        <w:tblInd w:type="dxa" w:w="62"/>
        <w:tblLayout w:type="fixed"/>
        <w:tblCellMar>
          <w:top w:type="dxa" w:w="102"/>
          <w:left w:type="dxa" w:w="62"/>
          <w:bottom w:type="dxa" w:w="102"/>
          <w:right w:type="dxa" w:w="62"/>
        </w:tblCellMar>
      </w:tblPr>
      <w:tblGrid>
        <w:gridCol w:w="540"/>
        <w:gridCol w:w="3646"/>
        <w:gridCol w:w="2835"/>
        <w:gridCol w:w="2268"/>
        <w:gridCol w:w="1843"/>
        <w:gridCol w:w="3118"/>
      </w:tblGrid>
      <w:tr>
        <w:tc>
          <w:tcPr>
            <w:tcW w:type="dxa" w:w="54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390000">
            <w:pPr>
              <w:rPr>
                <w:sz w:val="20"/>
              </w:rPr>
            </w:pPr>
            <w:r>
              <w:rPr>
                <w:sz w:val="20"/>
              </w:rPr>
              <w:t>N п/п</w:t>
            </w:r>
          </w:p>
        </w:tc>
        <w:tc>
          <w:tcPr>
            <w:tcW w:type="dxa" w:w="3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390000">
            <w:pPr>
              <w:rPr>
                <w:sz w:val="20"/>
              </w:rPr>
            </w:pPr>
            <w:r>
              <w:rPr>
                <w:sz w:val="20"/>
              </w:rPr>
              <w:t>Полное фирменное наименование (наименование для некоммерческой организации) или Ф.И.О. аффилированного лица</w:t>
            </w: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390000">
            <w:pPr>
              <w:rPr>
                <w:sz w:val="20"/>
              </w:rPr>
            </w:pPr>
            <w:r>
              <w:rPr>
                <w:sz w:val="20"/>
              </w:rPr>
              <w:t>Место нахождения юридического лица или место жительства физического лица</w:t>
            </w: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A390000">
            <w:pPr>
              <w:rPr>
                <w:sz w:val="20"/>
              </w:rPr>
            </w:pPr>
            <w:r>
              <w:rPr>
                <w:sz w:val="20"/>
              </w:rPr>
              <w:t>Основание (основания), в силу которого лицо признается аффилированным</w:t>
            </w: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390000">
            <w:pPr>
              <w:rPr>
                <w:sz w:val="20"/>
              </w:rPr>
            </w:pPr>
            <w:r>
              <w:rPr>
                <w:sz w:val="20"/>
              </w:rPr>
              <w:t>Дата наступления основания (оснований)</w:t>
            </w: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390000">
            <w:pPr>
              <w:rPr>
                <w:sz w:val="20"/>
              </w:rPr>
            </w:pPr>
            <w:r>
              <w:rPr>
                <w:sz w:val="20"/>
              </w:rPr>
              <w:t>Доля участия аффилированного лица в уставном капитале общества с ограниченной ответственностью,%</w:t>
            </w:r>
          </w:p>
        </w:tc>
      </w:tr>
      <w:tr>
        <w:tc>
          <w:tcPr>
            <w:tcW w:type="dxa" w:w="54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390000">
            <w:pPr>
              <w:rPr>
                <w:sz w:val="20"/>
              </w:rPr>
            </w:pPr>
            <w:r>
              <w:rPr>
                <w:sz w:val="20"/>
              </w:rPr>
              <w:t>1</w:t>
            </w:r>
          </w:p>
        </w:tc>
        <w:tc>
          <w:tcPr>
            <w:tcW w:type="dxa" w:w="3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390000">
            <w:pPr>
              <w:rPr>
                <w:sz w:val="20"/>
              </w:rPr>
            </w:pP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390000">
            <w:pPr>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390000">
            <w:pPr>
              <w:rPr>
                <w:sz w:val="20"/>
              </w:rPr>
            </w:pP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390000">
            <w:pPr>
              <w:rPr>
                <w:sz w:val="20"/>
              </w:rPr>
            </w:pP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390000">
            <w:pPr>
              <w:rPr>
                <w:sz w:val="20"/>
              </w:rPr>
            </w:pPr>
          </w:p>
        </w:tc>
      </w:tr>
      <w:tr>
        <w:tc>
          <w:tcPr>
            <w:tcW w:type="dxa" w:w="54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390000">
            <w:pPr>
              <w:rPr>
                <w:sz w:val="20"/>
              </w:rPr>
            </w:pPr>
            <w:r>
              <w:rPr>
                <w:sz w:val="20"/>
              </w:rPr>
              <w:t>2</w:t>
            </w:r>
          </w:p>
        </w:tc>
        <w:tc>
          <w:tcPr>
            <w:tcW w:type="dxa" w:w="3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390000">
            <w:pPr>
              <w:rPr>
                <w:sz w:val="20"/>
              </w:rPr>
            </w:pP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390000">
            <w:pPr>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390000">
            <w:pPr>
              <w:rPr>
                <w:sz w:val="20"/>
              </w:rPr>
            </w:pP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390000">
            <w:pPr>
              <w:rPr>
                <w:sz w:val="20"/>
              </w:rPr>
            </w:pP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390000">
            <w:pPr>
              <w:rPr>
                <w:sz w:val="20"/>
              </w:rPr>
            </w:pPr>
          </w:p>
        </w:tc>
      </w:tr>
      <w:tr>
        <w:tc>
          <w:tcPr>
            <w:tcW w:type="dxa" w:w="54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390000">
            <w:pPr>
              <w:rPr>
                <w:sz w:val="20"/>
              </w:rPr>
            </w:pPr>
            <w:r>
              <w:rPr>
                <w:sz w:val="20"/>
              </w:rPr>
              <w:t>3</w:t>
            </w:r>
          </w:p>
        </w:tc>
        <w:tc>
          <w:tcPr>
            <w:tcW w:type="dxa" w:w="3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390000">
            <w:pPr>
              <w:rPr>
                <w:sz w:val="20"/>
              </w:rPr>
            </w:pP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390000">
            <w:pPr>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390000">
            <w:pPr>
              <w:rPr>
                <w:sz w:val="20"/>
              </w:rPr>
            </w:pP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390000">
            <w:pPr>
              <w:rPr>
                <w:sz w:val="20"/>
              </w:rPr>
            </w:pP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390000">
            <w:pPr>
              <w:rPr>
                <w:sz w:val="20"/>
              </w:rPr>
            </w:pPr>
          </w:p>
        </w:tc>
      </w:tr>
      <w:tr>
        <w:tc>
          <w:tcPr>
            <w:tcW w:type="dxa" w:w="54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390000">
            <w:pPr>
              <w:rPr>
                <w:sz w:val="20"/>
              </w:rPr>
            </w:pPr>
            <w:r>
              <w:rPr>
                <w:sz w:val="20"/>
              </w:rPr>
              <w:t>4</w:t>
            </w:r>
          </w:p>
        </w:tc>
        <w:tc>
          <w:tcPr>
            <w:tcW w:type="dxa" w:w="36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390000">
            <w:pPr>
              <w:rPr>
                <w:sz w:val="20"/>
              </w:rPr>
            </w:pPr>
          </w:p>
        </w:tc>
        <w:tc>
          <w:tcPr>
            <w:tcW w:type="dxa" w:w="28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390000">
            <w:pPr>
              <w:rPr>
                <w:sz w:val="20"/>
              </w:rPr>
            </w:pPr>
          </w:p>
        </w:tc>
        <w:tc>
          <w:tcPr>
            <w:tcW w:type="dxa" w:w="22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390000">
            <w:pPr>
              <w:rPr>
                <w:sz w:val="20"/>
              </w:rPr>
            </w:pPr>
          </w:p>
        </w:tc>
        <w:tc>
          <w:tcPr>
            <w:tcW w:type="dxa" w:w="184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390000">
            <w:pPr>
              <w:rPr>
                <w:sz w:val="20"/>
              </w:rPr>
            </w:pPr>
          </w:p>
        </w:tc>
        <w:tc>
          <w:tcPr>
            <w:tcW w:type="dxa" w:w="311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390000">
            <w:pPr>
              <w:rPr>
                <w:sz w:val="20"/>
              </w:rPr>
            </w:pPr>
          </w:p>
        </w:tc>
      </w:tr>
    </w:tbl>
    <w:p w14:paraId="65390000">
      <w:pPr>
        <w:rPr>
          <w:sz w:val="20"/>
        </w:rPr>
      </w:pPr>
      <w:r>
        <w:rPr>
          <w:sz w:val="20"/>
        </w:rPr>
        <w:t xml:space="preserve">   </w:t>
      </w:r>
    </w:p>
    <w:p w14:paraId="66390000">
      <w:pPr>
        <w:rPr>
          <w:sz w:val="20"/>
        </w:rPr>
      </w:pPr>
      <w:r>
        <w:rPr>
          <w:sz w:val="20"/>
        </w:rPr>
        <w:t xml:space="preserve"> ____________/_________________________/                                                  «___»________ ____ г.</w:t>
      </w:r>
    </w:p>
    <w:p w14:paraId="67390000">
      <w:pPr>
        <w:rPr>
          <w:sz w:val="20"/>
        </w:rPr>
      </w:pPr>
      <w:r>
        <w:rPr>
          <w:sz w:val="20"/>
        </w:rPr>
        <w:t xml:space="preserve">      (подпись)          (Ф.И.О.)</w:t>
      </w:r>
    </w:p>
    <w:p w14:paraId="68390000">
      <w:pPr>
        <w:rPr>
          <w:sz w:val="20"/>
        </w:rPr>
      </w:pPr>
      <w:r>
        <w:rPr>
          <w:sz w:val="20"/>
        </w:rPr>
        <w:t xml:space="preserve">      (М.П.)</w:t>
      </w:r>
    </w:p>
    <w:p w14:paraId="69390000">
      <w:pPr>
        <w:rPr>
          <w:sz w:val="20"/>
        </w:rPr>
      </w:pPr>
      <w:r>
        <w:rPr>
          <w:sz w:val="20"/>
        </w:rPr>
        <w:t xml:space="preserve">  </w:t>
      </w:r>
    </w:p>
    <w:p w14:paraId="6A390000">
      <w:pPr>
        <w:sectPr>
          <w:pgSz w:h="11906" w:orient="landscape" w:w="16838"/>
          <w:pgMar w:bottom="567" w:footer="0" w:gutter="0" w:header="0" w:left="1440" w:right="1440" w:top="1134"/>
        </w:sectPr>
      </w:pPr>
    </w:p>
    <w:p w14:paraId="6B390000">
      <w:pPr>
        <w:ind/>
        <w:jc w:val="center"/>
        <w:rPr>
          <w:i w:val="1"/>
          <w:sz w:val="32"/>
        </w:rPr>
      </w:pPr>
    </w:p>
    <w:p w14:paraId="6C390000">
      <w:pPr>
        <w:ind w:firstLine="0" w:left="10065"/>
      </w:pPr>
      <w:r>
        <w:t xml:space="preserve">Приложение N 14 к Договору  №______ </w:t>
      </w:r>
    </w:p>
    <w:p w14:paraId="6D390000">
      <w:bookmarkStart w:id="1245" w:name="__RefHeading___222"/>
      <w:bookmarkEnd w:id="1245"/>
      <w:bookmarkStart w:id="1246" w:name="__RefHeading___444"/>
      <w:bookmarkEnd w:id="1246"/>
      <w:bookmarkStart w:id="1247" w:name="__RefHeading___666"/>
      <w:bookmarkEnd w:id="1247"/>
      <w:bookmarkStart w:id="1248" w:name="__RefHeading___888"/>
      <w:bookmarkEnd w:id="1248"/>
      <w:pPr>
        <w:ind w:firstLine="0" w:left="10206"/>
        <w:outlineLvl w:val="1"/>
      </w:pPr>
      <w:r>
        <w:t>от «__» _____ 20__ года</w:t>
      </w:r>
      <w:r>
        <w:t xml:space="preserve"> </w:t>
      </w:r>
    </w:p>
    <w:p w14:paraId="6E390000">
      <w:pPr>
        <w:ind/>
        <w:jc w:val="center"/>
        <w:rPr>
          <w:b w:val="1"/>
          <w:sz w:val="28"/>
        </w:rPr>
      </w:pPr>
    </w:p>
    <w:p w14:paraId="6F390000">
      <w:pPr>
        <w:ind/>
        <w:jc w:val="center"/>
      </w:pPr>
      <w:r>
        <w:t>ФОРМА</w:t>
      </w:r>
    </w:p>
    <w:p w14:paraId="70390000">
      <w:pPr>
        <w:ind/>
        <w:jc w:val="center"/>
        <w:rPr>
          <w:b w:val="1"/>
          <w:sz w:val="28"/>
        </w:rPr>
      </w:pPr>
    </w:p>
    <w:p w14:paraId="71390000">
      <w:pPr>
        <w:ind/>
        <w:jc w:val="center"/>
      </w:pPr>
      <w:r>
        <w:t xml:space="preserve">Справка о цепочке собственников, включая бенефициаров </w:t>
      </w:r>
    </w:p>
    <w:p w14:paraId="72390000">
      <w:pPr>
        <w:ind/>
        <w:jc w:val="center"/>
        <w:rPr>
          <w:rFonts w:asciiTheme="minorAscii" w:hAnsiTheme="minorHAnsi"/>
        </w:rPr>
      </w:pPr>
      <w:r>
        <w:t>(в том числе конечных)</w:t>
      </w:r>
      <w:r>
        <w:rPr>
          <w:rFonts w:asciiTheme="minorAscii" w:hAnsiTheme="minorHAnsi"/>
        </w:rPr>
        <w:t xml:space="preserve"> </w:t>
      </w:r>
    </w:p>
    <w:p w14:paraId="73390000">
      <w:pPr>
        <w:rPr>
          <w:sz w:val="28"/>
        </w:rPr>
      </w:pPr>
    </w:p>
    <w:tbl>
      <w:tblPr>
        <w:tblStyle w:val="Style_3"/>
        <w:tblInd w:type="dxa" w:w="132"/>
        <w:tblLayout w:type="fixed"/>
        <w:tblCellMar>
          <w:left w:type="dxa" w:w="0"/>
          <w:right w:type="dxa" w:w="0"/>
        </w:tblCellMar>
      </w:tblPr>
      <w:tblGrid>
        <w:gridCol w:w="635"/>
        <w:gridCol w:w="832"/>
        <w:gridCol w:w="938"/>
        <w:gridCol w:w="1683"/>
        <w:gridCol w:w="787"/>
        <w:gridCol w:w="1585"/>
        <w:gridCol w:w="531"/>
        <w:gridCol w:w="1178"/>
        <w:gridCol w:w="940"/>
        <w:gridCol w:w="1507"/>
        <w:gridCol w:w="1493"/>
        <w:gridCol w:w="1848"/>
      </w:tblGrid>
      <w:tr>
        <w:trPr>
          <w:trHeight w:hRule="atLeast" w:val="410"/>
        </w:trPr>
        <w:tc>
          <w:tcPr>
            <w:tcW w:type="dxa" w:w="635"/>
            <w:vMerge w:val="restart"/>
            <w:tcBorders>
              <w:top w:color="000000" w:sz="8" w:val="single"/>
              <w:left w:color="000000" w:sz="8" w:val="single"/>
              <w:bottom w:color="000000" w:sz="8" w:val="single"/>
              <w:right w:color="000000" w:sz="8" w:val="single"/>
            </w:tcBorders>
            <w:tcMar>
              <w:top w:type="dxa" w:w="0"/>
              <w:left w:type="dxa" w:w="108"/>
              <w:bottom w:type="dxa" w:w="0"/>
              <w:right w:type="dxa" w:w="108"/>
            </w:tcMar>
            <w:vAlign w:val="center"/>
          </w:tcPr>
          <w:p w14:paraId="74390000">
            <w:pPr>
              <w:ind/>
              <w:jc w:val="center"/>
              <w:rPr>
                <w:sz w:val="20"/>
              </w:rPr>
            </w:pPr>
            <w:r>
              <w:rPr>
                <w:sz w:val="20"/>
              </w:rPr>
              <w:t>№ п/п</w:t>
            </w:r>
          </w:p>
        </w:tc>
        <w:tc>
          <w:tcPr>
            <w:tcW w:type="dxa" w:w="5826"/>
            <w:gridSpan w:val="5"/>
            <w:tcBorders>
              <w:top w:color="000000" w:sz="8" w:val="single"/>
              <w:left w:sz="4" w:val="nil"/>
              <w:bottom w:color="000000" w:sz="8" w:val="single"/>
              <w:right w:color="000000" w:sz="8" w:val="single"/>
            </w:tcBorders>
            <w:tcMar>
              <w:top w:type="dxa" w:w="0"/>
              <w:left w:type="dxa" w:w="108"/>
              <w:bottom w:type="dxa" w:w="0"/>
              <w:right w:type="dxa" w:w="108"/>
            </w:tcMar>
            <w:vAlign w:val="bottom"/>
          </w:tcPr>
          <w:p w14:paraId="75390000">
            <w:pPr>
              <w:ind/>
              <w:jc w:val="center"/>
              <w:rPr>
                <w:sz w:val="20"/>
                <w:vertAlign w:val="superscript"/>
              </w:rPr>
            </w:pPr>
            <w:r>
              <w:rPr>
                <w:sz w:val="20"/>
              </w:rPr>
              <w:t>Наименование контрагента (ИНН, вид деятельности)</w:t>
            </w:r>
          </w:p>
        </w:tc>
        <w:tc>
          <w:tcPr>
            <w:tcW w:type="dxa" w:w="7497"/>
            <w:gridSpan w:val="6"/>
            <w:tcBorders>
              <w:top w:color="000000" w:sz="8" w:val="single"/>
              <w:left w:sz="4" w:val="nil"/>
              <w:bottom w:color="000000" w:sz="8" w:val="single"/>
              <w:right w:color="000000" w:sz="8" w:val="single"/>
            </w:tcBorders>
            <w:tcMar>
              <w:top w:type="dxa" w:w="0"/>
              <w:left w:type="dxa" w:w="108"/>
              <w:bottom w:type="dxa" w:w="0"/>
              <w:right w:type="dxa" w:w="108"/>
            </w:tcMar>
            <w:vAlign w:val="bottom"/>
          </w:tcPr>
          <w:p w14:paraId="76390000">
            <w:pPr>
              <w:ind/>
              <w:jc w:val="center"/>
              <w:rPr>
                <w:sz w:val="20"/>
                <w:vertAlign w:val="superscript"/>
              </w:rPr>
            </w:pPr>
            <w:r>
              <w:rPr>
                <w:sz w:val="20"/>
              </w:rPr>
              <w:t>Информация о цепочке собственников контрагента, включая бенефициаров (в том числе, конечных)</w:t>
            </w:r>
            <w:r>
              <w:rPr>
                <w:sz w:val="20"/>
                <w:vertAlign w:val="superscript"/>
              </w:rPr>
              <w:t>1</w:t>
            </w:r>
          </w:p>
        </w:tc>
      </w:tr>
      <w:tr>
        <w:trPr>
          <w:trHeight w:hRule="atLeast" w:val="1469"/>
        </w:trPr>
        <w:tc>
          <w:tcPr>
            <w:tcW w:type="dxa" w:w="635"/>
            <w:gridSpan w:val="1"/>
            <w:vMerge w:val="continue"/>
            <w:tcBorders>
              <w:top w:color="000000" w:sz="8" w:val="single"/>
              <w:left w:color="000000" w:sz="8" w:val="single"/>
              <w:bottom w:color="000000" w:sz="8" w:val="single"/>
              <w:right w:color="000000" w:sz="8" w:val="single"/>
            </w:tcBorders>
            <w:tcMar>
              <w:top w:type="dxa" w:w="0"/>
              <w:left w:type="dxa" w:w="108"/>
              <w:bottom w:type="dxa" w:w="0"/>
              <w:right w:type="dxa" w:w="108"/>
            </w:tcMar>
            <w:vAlign w:val="center"/>
          </w:tcPr>
          <w:p/>
        </w:tc>
        <w:tc>
          <w:tcPr>
            <w:tcW w:type="dxa" w:w="832"/>
            <w:tcBorders>
              <w:top w:sz="4" w:val="nil"/>
              <w:left w:sz="4" w:val="nil"/>
              <w:bottom w:color="000000" w:sz="8" w:val="single"/>
              <w:right w:color="000000" w:sz="8" w:val="single"/>
            </w:tcBorders>
            <w:tcMar>
              <w:top w:type="dxa" w:w="0"/>
              <w:left w:type="dxa" w:w="108"/>
              <w:bottom w:type="dxa" w:w="0"/>
              <w:right w:type="dxa" w:w="108"/>
            </w:tcMar>
            <w:vAlign w:val="center"/>
          </w:tcPr>
          <w:p w14:paraId="77390000">
            <w:pPr>
              <w:ind/>
              <w:jc w:val="center"/>
              <w:rPr>
                <w:sz w:val="20"/>
              </w:rPr>
            </w:pPr>
            <w:r>
              <w:rPr>
                <w:sz w:val="20"/>
              </w:rPr>
              <w:t>ИНН</w:t>
            </w:r>
          </w:p>
        </w:tc>
        <w:tc>
          <w:tcPr>
            <w:tcW w:type="dxa" w:w="938"/>
            <w:tcBorders>
              <w:top w:sz="4" w:val="nil"/>
              <w:left w:sz="4" w:val="nil"/>
              <w:bottom w:color="000000" w:sz="8" w:val="single"/>
              <w:right w:color="000000" w:sz="8" w:val="single"/>
            </w:tcBorders>
            <w:tcMar>
              <w:top w:type="dxa" w:w="0"/>
              <w:left w:type="dxa" w:w="108"/>
              <w:bottom w:type="dxa" w:w="0"/>
              <w:right w:type="dxa" w:w="108"/>
            </w:tcMar>
            <w:vAlign w:val="center"/>
          </w:tcPr>
          <w:p w14:paraId="78390000">
            <w:pPr>
              <w:ind/>
              <w:jc w:val="center"/>
              <w:rPr>
                <w:sz w:val="20"/>
              </w:rPr>
            </w:pPr>
            <w:r>
              <w:rPr>
                <w:sz w:val="20"/>
              </w:rPr>
              <w:t>ОГРН</w:t>
            </w:r>
          </w:p>
        </w:tc>
        <w:tc>
          <w:tcPr>
            <w:tcW w:type="dxa" w:w="1683"/>
            <w:tcBorders>
              <w:top w:sz="4" w:val="nil"/>
              <w:left w:sz="4" w:val="nil"/>
              <w:bottom w:color="000000" w:sz="8" w:val="single"/>
              <w:right w:color="000000" w:sz="8" w:val="single"/>
            </w:tcBorders>
            <w:tcMar>
              <w:top w:type="dxa" w:w="0"/>
              <w:left w:type="dxa" w:w="108"/>
              <w:bottom w:type="dxa" w:w="0"/>
              <w:right w:type="dxa" w:w="108"/>
            </w:tcMar>
            <w:vAlign w:val="center"/>
          </w:tcPr>
          <w:p w14:paraId="79390000">
            <w:pPr>
              <w:ind/>
              <w:jc w:val="center"/>
              <w:rPr>
                <w:sz w:val="20"/>
              </w:rPr>
            </w:pPr>
            <w:r>
              <w:rPr>
                <w:sz w:val="20"/>
              </w:rPr>
              <w:t>Наименование краткое</w:t>
            </w:r>
          </w:p>
        </w:tc>
        <w:tc>
          <w:tcPr>
            <w:tcW w:type="dxa" w:w="787"/>
            <w:tcBorders>
              <w:top w:sz="4" w:val="nil"/>
              <w:left w:sz="4" w:val="nil"/>
              <w:bottom w:color="000000" w:sz="8" w:val="single"/>
              <w:right w:color="000000" w:sz="8" w:val="single"/>
            </w:tcBorders>
            <w:tcMar>
              <w:top w:type="dxa" w:w="0"/>
              <w:left w:type="dxa" w:w="108"/>
              <w:bottom w:type="dxa" w:w="0"/>
              <w:right w:type="dxa" w:w="108"/>
            </w:tcMar>
            <w:vAlign w:val="center"/>
          </w:tcPr>
          <w:p w14:paraId="7A390000">
            <w:pPr>
              <w:ind/>
              <w:jc w:val="center"/>
              <w:rPr>
                <w:sz w:val="20"/>
              </w:rPr>
            </w:pPr>
            <w:r>
              <w:rPr>
                <w:sz w:val="20"/>
              </w:rPr>
              <w:t>Код ОКВЭД</w:t>
            </w:r>
          </w:p>
        </w:tc>
        <w:tc>
          <w:tcPr>
            <w:tcW w:type="dxa" w:w="1585"/>
            <w:tcBorders>
              <w:top w:sz="4" w:val="nil"/>
              <w:left w:sz="4" w:val="nil"/>
              <w:bottom w:color="000000" w:sz="8" w:val="single"/>
              <w:right w:color="000000" w:sz="8" w:val="single"/>
            </w:tcBorders>
            <w:tcMar>
              <w:top w:type="dxa" w:w="0"/>
              <w:left w:type="dxa" w:w="108"/>
              <w:bottom w:type="dxa" w:w="0"/>
              <w:right w:type="dxa" w:w="108"/>
            </w:tcMar>
            <w:vAlign w:val="center"/>
          </w:tcPr>
          <w:p w14:paraId="7B390000">
            <w:pPr>
              <w:ind/>
              <w:jc w:val="center"/>
              <w:rPr>
                <w:sz w:val="20"/>
              </w:rPr>
            </w:pPr>
            <w:r>
              <w:rPr>
                <w:sz w:val="20"/>
              </w:rPr>
              <w:t>Фамилия, Имя, Отчество руководителя</w:t>
            </w:r>
          </w:p>
        </w:tc>
        <w:tc>
          <w:tcPr>
            <w:tcW w:type="dxa" w:w="531"/>
            <w:tcBorders>
              <w:top w:sz="4" w:val="nil"/>
              <w:left w:sz="4" w:val="nil"/>
              <w:bottom w:color="000000" w:sz="8" w:val="single"/>
              <w:right w:color="000000" w:sz="8" w:val="single"/>
            </w:tcBorders>
            <w:tcMar>
              <w:top w:type="dxa" w:w="0"/>
              <w:left w:type="dxa" w:w="108"/>
              <w:bottom w:type="dxa" w:w="0"/>
              <w:right w:type="dxa" w:w="108"/>
            </w:tcMar>
            <w:vAlign w:val="center"/>
          </w:tcPr>
          <w:p w14:paraId="7C390000">
            <w:pPr>
              <w:ind/>
              <w:jc w:val="center"/>
              <w:rPr>
                <w:sz w:val="20"/>
              </w:rPr>
            </w:pPr>
            <w:r>
              <w:rPr>
                <w:sz w:val="20"/>
              </w:rPr>
              <w:t xml:space="preserve">№ </w:t>
            </w:r>
          </w:p>
        </w:tc>
        <w:tc>
          <w:tcPr>
            <w:tcW w:type="dxa" w:w="1178"/>
            <w:tcBorders>
              <w:top w:sz="4" w:val="nil"/>
              <w:left w:sz="4" w:val="nil"/>
              <w:bottom w:color="000000" w:sz="8" w:val="single"/>
              <w:right w:color="000000" w:sz="8" w:val="single"/>
            </w:tcBorders>
            <w:tcMar>
              <w:top w:type="dxa" w:w="0"/>
              <w:left w:type="dxa" w:w="108"/>
              <w:bottom w:type="dxa" w:w="0"/>
              <w:right w:type="dxa" w:w="108"/>
            </w:tcMar>
            <w:vAlign w:val="center"/>
          </w:tcPr>
          <w:p w14:paraId="7D390000">
            <w:pPr>
              <w:ind/>
              <w:jc w:val="center"/>
              <w:rPr>
                <w:sz w:val="20"/>
              </w:rPr>
            </w:pPr>
            <w:r>
              <w:rPr>
                <w:sz w:val="20"/>
              </w:rPr>
              <w:t xml:space="preserve">ИНН </w:t>
            </w:r>
          </w:p>
        </w:tc>
        <w:tc>
          <w:tcPr>
            <w:tcW w:type="dxa" w:w="940"/>
            <w:tcBorders>
              <w:top w:sz="4" w:val="nil"/>
              <w:left w:sz="4" w:val="nil"/>
              <w:bottom w:color="000000" w:sz="8" w:val="single"/>
              <w:right w:color="000000" w:sz="8" w:val="single"/>
            </w:tcBorders>
            <w:tcMar>
              <w:top w:type="dxa" w:w="0"/>
              <w:left w:type="dxa" w:w="108"/>
              <w:bottom w:type="dxa" w:w="0"/>
              <w:right w:type="dxa" w:w="108"/>
            </w:tcMar>
            <w:vAlign w:val="center"/>
          </w:tcPr>
          <w:p w14:paraId="7E390000">
            <w:pPr>
              <w:ind/>
              <w:jc w:val="center"/>
              <w:rPr>
                <w:sz w:val="20"/>
              </w:rPr>
            </w:pPr>
            <w:r>
              <w:rPr>
                <w:sz w:val="20"/>
              </w:rPr>
              <w:t>ОГРН</w:t>
            </w:r>
          </w:p>
        </w:tc>
        <w:tc>
          <w:tcPr>
            <w:tcW w:type="dxa" w:w="1507"/>
            <w:tcBorders>
              <w:top w:sz="4" w:val="nil"/>
              <w:left w:sz="4" w:val="nil"/>
              <w:bottom w:color="000000" w:sz="8" w:val="single"/>
              <w:right w:color="000000" w:sz="8" w:val="single"/>
            </w:tcBorders>
            <w:tcMar>
              <w:top w:type="dxa" w:w="0"/>
              <w:left w:type="dxa" w:w="108"/>
              <w:bottom w:type="dxa" w:w="0"/>
              <w:right w:type="dxa" w:w="108"/>
            </w:tcMar>
            <w:vAlign w:val="center"/>
          </w:tcPr>
          <w:p w14:paraId="7F390000">
            <w:pPr>
              <w:ind/>
              <w:jc w:val="center"/>
              <w:rPr>
                <w:sz w:val="20"/>
              </w:rPr>
            </w:pPr>
            <w:r>
              <w:rPr>
                <w:sz w:val="20"/>
              </w:rPr>
              <w:t>Наименование / ФИО</w:t>
            </w:r>
          </w:p>
        </w:tc>
        <w:tc>
          <w:tcPr>
            <w:tcW w:type="dxa" w:w="1493"/>
            <w:tcBorders>
              <w:top w:sz="4" w:val="nil"/>
              <w:left w:sz="4" w:val="nil"/>
              <w:bottom w:color="000000" w:sz="8" w:val="single"/>
              <w:right w:color="000000" w:sz="8" w:val="single"/>
            </w:tcBorders>
            <w:tcMar>
              <w:top w:type="dxa" w:w="0"/>
              <w:left w:type="dxa" w:w="108"/>
              <w:bottom w:type="dxa" w:w="0"/>
              <w:right w:type="dxa" w:w="108"/>
            </w:tcMar>
            <w:vAlign w:val="center"/>
          </w:tcPr>
          <w:p w14:paraId="80390000">
            <w:pPr>
              <w:ind w:hanging="103" w:left="103"/>
              <w:jc w:val="center"/>
              <w:rPr>
                <w:sz w:val="20"/>
              </w:rPr>
            </w:pPr>
            <w:r>
              <w:rPr>
                <w:sz w:val="20"/>
              </w:rPr>
              <w:t>Руководитель / участник / акционер / бенефициар</w:t>
            </w:r>
          </w:p>
        </w:tc>
        <w:tc>
          <w:tcPr>
            <w:tcW w:type="dxa" w:w="1848"/>
            <w:tcBorders>
              <w:top w:sz="4" w:val="nil"/>
              <w:left w:sz="4" w:val="nil"/>
              <w:bottom w:color="000000" w:sz="8" w:val="single"/>
              <w:right w:color="000000" w:sz="8" w:val="single"/>
            </w:tcBorders>
            <w:tcMar>
              <w:top w:type="dxa" w:w="0"/>
              <w:left w:type="dxa" w:w="108"/>
              <w:bottom w:type="dxa" w:w="0"/>
              <w:right w:type="dxa" w:w="108"/>
            </w:tcMar>
            <w:vAlign w:val="center"/>
          </w:tcPr>
          <w:p w14:paraId="81390000">
            <w:pPr>
              <w:rPr>
                <w:sz w:val="20"/>
                <w:vertAlign w:val="superscript"/>
              </w:rPr>
            </w:pPr>
            <w:r>
              <w:rPr>
                <w:sz w:val="20"/>
              </w:rPr>
              <w:t>Информация о подтверждающих документах (наименование, реквизиты и т.д.)</w:t>
            </w:r>
            <w:r>
              <w:rPr>
                <w:sz w:val="20"/>
                <w:vertAlign w:val="superscript"/>
              </w:rPr>
              <w:t>2</w:t>
            </w:r>
          </w:p>
        </w:tc>
      </w:tr>
      <w:tr>
        <w:trPr>
          <w:trHeight w:hRule="atLeast" w:val="542"/>
        </w:trPr>
        <w:tc>
          <w:tcPr>
            <w:tcW w:type="dxa" w:w="635"/>
            <w:tcBorders>
              <w:top w:sz="4" w:val="nil"/>
              <w:left w:color="000000" w:sz="8" w:val="single"/>
              <w:bottom w:color="000000" w:sz="8" w:val="single"/>
              <w:right w:color="000000" w:sz="8" w:val="single"/>
            </w:tcBorders>
            <w:tcMar>
              <w:top w:type="dxa" w:w="0"/>
              <w:left w:type="dxa" w:w="108"/>
              <w:bottom w:type="dxa" w:w="0"/>
              <w:right w:type="dxa" w:w="108"/>
            </w:tcMar>
            <w:vAlign w:val="bottom"/>
          </w:tcPr>
          <w:p w14:paraId="82390000">
            <w:pPr>
              <w:rPr>
                <w:sz w:val="20"/>
              </w:rPr>
            </w:pPr>
            <w:r>
              <w:rPr>
                <w:sz w:val="20"/>
              </w:rPr>
              <w:t>1</w:t>
            </w:r>
          </w:p>
        </w:tc>
        <w:tc>
          <w:tcPr>
            <w:tcW w:type="dxa" w:w="832"/>
            <w:tcBorders>
              <w:top w:sz="4" w:val="nil"/>
              <w:left w:sz="4" w:val="nil"/>
              <w:bottom w:color="000000" w:sz="8" w:val="single"/>
              <w:right w:color="000000" w:sz="8" w:val="single"/>
            </w:tcBorders>
            <w:tcMar>
              <w:top w:type="dxa" w:w="0"/>
              <w:left w:type="dxa" w:w="108"/>
              <w:bottom w:type="dxa" w:w="0"/>
              <w:right w:type="dxa" w:w="108"/>
            </w:tcMar>
            <w:vAlign w:val="bottom"/>
          </w:tcPr>
          <w:p w14:paraId="83390000">
            <w:pPr>
              <w:rPr>
                <w:sz w:val="20"/>
              </w:rPr>
            </w:pPr>
          </w:p>
        </w:tc>
        <w:tc>
          <w:tcPr>
            <w:tcW w:type="dxa" w:w="938"/>
            <w:tcBorders>
              <w:top w:sz="4" w:val="nil"/>
              <w:left w:sz="4" w:val="nil"/>
              <w:bottom w:color="000000" w:sz="8" w:val="single"/>
              <w:right w:color="000000" w:sz="8" w:val="single"/>
            </w:tcBorders>
            <w:tcMar>
              <w:top w:type="dxa" w:w="0"/>
              <w:left w:type="dxa" w:w="108"/>
              <w:bottom w:type="dxa" w:w="0"/>
              <w:right w:type="dxa" w:w="108"/>
            </w:tcMar>
            <w:vAlign w:val="bottom"/>
          </w:tcPr>
          <w:p w14:paraId="84390000">
            <w:pPr>
              <w:rPr>
                <w:sz w:val="20"/>
              </w:rPr>
            </w:pPr>
          </w:p>
        </w:tc>
        <w:tc>
          <w:tcPr>
            <w:tcW w:type="dxa" w:w="1683"/>
            <w:tcBorders>
              <w:top w:sz="4" w:val="nil"/>
              <w:left w:sz="4" w:val="nil"/>
              <w:bottom w:color="000000" w:sz="8" w:val="single"/>
              <w:right w:color="000000" w:sz="8" w:val="single"/>
            </w:tcBorders>
            <w:tcMar>
              <w:top w:type="dxa" w:w="0"/>
              <w:left w:type="dxa" w:w="108"/>
              <w:bottom w:type="dxa" w:w="0"/>
              <w:right w:type="dxa" w:w="108"/>
            </w:tcMar>
            <w:vAlign w:val="bottom"/>
          </w:tcPr>
          <w:p w14:paraId="85390000">
            <w:pPr>
              <w:rPr>
                <w:sz w:val="20"/>
              </w:rPr>
            </w:pPr>
          </w:p>
        </w:tc>
        <w:tc>
          <w:tcPr>
            <w:tcW w:type="dxa" w:w="787"/>
            <w:tcBorders>
              <w:top w:sz="4" w:val="nil"/>
              <w:left w:sz="4" w:val="nil"/>
              <w:bottom w:color="000000" w:sz="8" w:val="single"/>
              <w:right w:color="000000" w:sz="8" w:val="single"/>
            </w:tcBorders>
            <w:tcMar>
              <w:top w:type="dxa" w:w="0"/>
              <w:left w:type="dxa" w:w="108"/>
              <w:bottom w:type="dxa" w:w="0"/>
              <w:right w:type="dxa" w:w="108"/>
            </w:tcMar>
            <w:vAlign w:val="bottom"/>
          </w:tcPr>
          <w:p w14:paraId="86390000">
            <w:pPr>
              <w:rPr>
                <w:sz w:val="20"/>
              </w:rPr>
            </w:pPr>
          </w:p>
        </w:tc>
        <w:tc>
          <w:tcPr>
            <w:tcW w:type="dxa" w:w="1585"/>
            <w:tcBorders>
              <w:top w:sz="4" w:val="nil"/>
              <w:left w:sz="4" w:val="nil"/>
              <w:bottom w:color="000000" w:sz="8" w:val="single"/>
              <w:right w:color="000000" w:sz="8" w:val="single"/>
            </w:tcBorders>
            <w:tcMar>
              <w:top w:type="dxa" w:w="0"/>
              <w:left w:type="dxa" w:w="108"/>
              <w:bottom w:type="dxa" w:w="0"/>
              <w:right w:type="dxa" w:w="108"/>
            </w:tcMar>
            <w:vAlign w:val="bottom"/>
          </w:tcPr>
          <w:p w14:paraId="87390000">
            <w:pPr>
              <w:rPr>
                <w:sz w:val="20"/>
              </w:rPr>
            </w:pPr>
          </w:p>
        </w:tc>
        <w:tc>
          <w:tcPr>
            <w:tcW w:type="dxa" w:w="531"/>
            <w:tcBorders>
              <w:top w:sz="4" w:val="nil"/>
              <w:left w:sz="4" w:val="nil"/>
              <w:bottom w:color="000000" w:sz="8" w:val="single"/>
              <w:right w:color="000000" w:sz="8" w:val="single"/>
            </w:tcBorders>
            <w:tcMar>
              <w:top w:type="dxa" w:w="0"/>
              <w:left w:type="dxa" w:w="108"/>
              <w:bottom w:type="dxa" w:w="0"/>
              <w:right w:type="dxa" w:w="108"/>
            </w:tcMar>
            <w:vAlign w:val="bottom"/>
          </w:tcPr>
          <w:p w14:paraId="88390000">
            <w:pPr>
              <w:rPr>
                <w:sz w:val="20"/>
              </w:rPr>
            </w:pPr>
          </w:p>
        </w:tc>
        <w:tc>
          <w:tcPr>
            <w:tcW w:type="dxa" w:w="1178"/>
            <w:tcBorders>
              <w:top w:sz="4" w:val="nil"/>
              <w:left w:sz="4" w:val="nil"/>
              <w:bottom w:color="000000" w:sz="8" w:val="single"/>
              <w:right w:color="000000" w:sz="8" w:val="single"/>
            </w:tcBorders>
            <w:tcMar>
              <w:top w:type="dxa" w:w="0"/>
              <w:left w:type="dxa" w:w="108"/>
              <w:bottom w:type="dxa" w:w="0"/>
              <w:right w:type="dxa" w:w="108"/>
            </w:tcMar>
            <w:vAlign w:val="bottom"/>
          </w:tcPr>
          <w:p w14:paraId="89390000">
            <w:pPr>
              <w:rPr>
                <w:sz w:val="20"/>
              </w:rPr>
            </w:pPr>
          </w:p>
        </w:tc>
        <w:tc>
          <w:tcPr>
            <w:tcW w:type="dxa" w:w="940"/>
            <w:tcBorders>
              <w:top w:sz="4" w:val="nil"/>
              <w:left w:sz="4" w:val="nil"/>
              <w:bottom w:color="000000" w:sz="8" w:val="single"/>
              <w:right w:color="000000" w:sz="8" w:val="single"/>
            </w:tcBorders>
            <w:tcMar>
              <w:top w:type="dxa" w:w="0"/>
              <w:left w:type="dxa" w:w="108"/>
              <w:bottom w:type="dxa" w:w="0"/>
              <w:right w:type="dxa" w:w="108"/>
            </w:tcMar>
            <w:vAlign w:val="bottom"/>
          </w:tcPr>
          <w:p w14:paraId="8A390000">
            <w:pPr>
              <w:rPr>
                <w:sz w:val="20"/>
              </w:rPr>
            </w:pPr>
          </w:p>
        </w:tc>
        <w:tc>
          <w:tcPr>
            <w:tcW w:type="dxa" w:w="1507"/>
            <w:tcBorders>
              <w:top w:sz="4" w:val="nil"/>
              <w:left w:sz="4" w:val="nil"/>
              <w:bottom w:color="000000" w:sz="8" w:val="single"/>
              <w:right w:color="000000" w:sz="8" w:val="single"/>
            </w:tcBorders>
            <w:tcMar>
              <w:top w:type="dxa" w:w="0"/>
              <w:left w:type="dxa" w:w="108"/>
              <w:bottom w:type="dxa" w:w="0"/>
              <w:right w:type="dxa" w:w="108"/>
            </w:tcMar>
            <w:vAlign w:val="bottom"/>
          </w:tcPr>
          <w:p w14:paraId="8B390000">
            <w:pPr>
              <w:rPr>
                <w:sz w:val="20"/>
              </w:rPr>
            </w:pPr>
          </w:p>
        </w:tc>
        <w:tc>
          <w:tcPr>
            <w:tcW w:type="dxa" w:w="1493"/>
            <w:tcBorders>
              <w:top w:sz="4" w:val="nil"/>
              <w:left w:sz="4" w:val="nil"/>
              <w:bottom w:color="000000" w:sz="8" w:val="single"/>
              <w:right w:color="000000" w:sz="8" w:val="single"/>
            </w:tcBorders>
            <w:tcMar>
              <w:top w:type="dxa" w:w="0"/>
              <w:left w:type="dxa" w:w="108"/>
              <w:bottom w:type="dxa" w:w="0"/>
              <w:right w:type="dxa" w:w="108"/>
            </w:tcMar>
            <w:vAlign w:val="bottom"/>
          </w:tcPr>
          <w:p w14:paraId="8C390000">
            <w:pPr>
              <w:rPr>
                <w:sz w:val="20"/>
              </w:rPr>
            </w:pPr>
          </w:p>
        </w:tc>
        <w:tc>
          <w:tcPr>
            <w:tcW w:type="dxa" w:w="1848"/>
            <w:tcBorders>
              <w:top w:sz="4" w:val="nil"/>
              <w:left w:sz="4" w:val="nil"/>
              <w:bottom w:color="000000" w:sz="8" w:val="single"/>
              <w:right w:color="000000" w:sz="8" w:val="single"/>
            </w:tcBorders>
            <w:tcMar>
              <w:top w:type="dxa" w:w="0"/>
              <w:left w:type="dxa" w:w="108"/>
              <w:bottom w:type="dxa" w:w="0"/>
              <w:right w:type="dxa" w:w="108"/>
            </w:tcMar>
            <w:vAlign w:val="bottom"/>
          </w:tcPr>
          <w:p w14:paraId="8D390000">
            <w:pPr>
              <w:rPr>
                <w:sz w:val="20"/>
              </w:rPr>
            </w:pPr>
          </w:p>
        </w:tc>
      </w:tr>
      <w:tr>
        <w:trPr>
          <w:trHeight w:hRule="atLeast" w:val="1419"/>
        </w:trPr>
        <w:tc>
          <w:tcPr>
            <w:tcW w:type="dxa" w:w="635"/>
            <w:tcBorders>
              <w:top w:sz="4" w:val="nil"/>
              <w:left w:color="000000" w:sz="8" w:val="single"/>
              <w:bottom w:color="000000" w:sz="8" w:val="single"/>
              <w:right w:color="000000" w:sz="8" w:val="single"/>
            </w:tcBorders>
            <w:tcMar>
              <w:top w:type="dxa" w:w="0"/>
              <w:left w:type="dxa" w:w="108"/>
              <w:bottom w:type="dxa" w:w="0"/>
              <w:right w:type="dxa" w:w="108"/>
            </w:tcMar>
            <w:vAlign w:val="bottom"/>
          </w:tcPr>
          <w:p w14:paraId="8E390000">
            <w:pPr>
              <w:rPr>
                <w:sz w:val="20"/>
              </w:rPr>
            </w:pPr>
          </w:p>
        </w:tc>
        <w:tc>
          <w:tcPr>
            <w:tcW w:type="dxa" w:w="832"/>
            <w:tcBorders>
              <w:top w:sz="4" w:val="nil"/>
              <w:left w:sz="4" w:val="nil"/>
              <w:bottom w:color="000000" w:sz="8" w:val="single"/>
              <w:right w:color="000000" w:sz="8" w:val="single"/>
            </w:tcBorders>
            <w:tcMar>
              <w:top w:type="dxa" w:w="0"/>
              <w:left w:type="dxa" w:w="108"/>
              <w:bottom w:type="dxa" w:w="0"/>
              <w:right w:type="dxa" w:w="108"/>
            </w:tcMar>
            <w:vAlign w:val="bottom"/>
          </w:tcPr>
          <w:p w14:paraId="8F390000">
            <w:pPr>
              <w:rPr>
                <w:i w:val="1"/>
                <w:sz w:val="20"/>
              </w:rPr>
            </w:pPr>
          </w:p>
        </w:tc>
        <w:tc>
          <w:tcPr>
            <w:tcW w:type="dxa" w:w="938"/>
            <w:tcBorders>
              <w:top w:sz="4" w:val="nil"/>
              <w:left w:sz="4" w:val="nil"/>
              <w:bottom w:color="000000" w:sz="8" w:val="single"/>
              <w:right w:color="000000" w:sz="8" w:val="single"/>
            </w:tcBorders>
            <w:tcMar>
              <w:top w:type="dxa" w:w="0"/>
              <w:left w:type="dxa" w:w="108"/>
              <w:bottom w:type="dxa" w:w="0"/>
              <w:right w:type="dxa" w:w="108"/>
            </w:tcMar>
            <w:vAlign w:val="bottom"/>
          </w:tcPr>
          <w:p w14:paraId="90390000">
            <w:pPr>
              <w:rPr>
                <w:i w:val="1"/>
                <w:sz w:val="20"/>
              </w:rPr>
            </w:pPr>
          </w:p>
        </w:tc>
        <w:tc>
          <w:tcPr>
            <w:tcW w:type="dxa" w:w="1683"/>
            <w:tcBorders>
              <w:top w:sz="4" w:val="nil"/>
              <w:left w:sz="4" w:val="nil"/>
              <w:bottom w:color="000000" w:sz="8" w:val="single"/>
              <w:right w:color="000000" w:sz="8" w:val="single"/>
            </w:tcBorders>
            <w:tcMar>
              <w:top w:type="dxa" w:w="0"/>
              <w:left w:type="dxa" w:w="108"/>
              <w:bottom w:type="dxa" w:w="0"/>
              <w:right w:type="dxa" w:w="108"/>
            </w:tcMar>
            <w:vAlign w:val="bottom"/>
          </w:tcPr>
          <w:p w14:paraId="91390000">
            <w:pPr>
              <w:rPr>
                <w:i w:val="1"/>
                <w:sz w:val="20"/>
              </w:rPr>
            </w:pPr>
          </w:p>
        </w:tc>
        <w:tc>
          <w:tcPr>
            <w:tcW w:type="dxa" w:w="787"/>
            <w:tcBorders>
              <w:top w:sz="4" w:val="nil"/>
              <w:left w:sz="4" w:val="nil"/>
              <w:bottom w:color="000000" w:sz="8" w:val="single"/>
              <w:right w:color="000000" w:sz="8" w:val="single"/>
            </w:tcBorders>
            <w:tcMar>
              <w:top w:type="dxa" w:w="0"/>
              <w:left w:type="dxa" w:w="108"/>
              <w:bottom w:type="dxa" w:w="0"/>
              <w:right w:type="dxa" w:w="108"/>
            </w:tcMar>
            <w:vAlign w:val="bottom"/>
          </w:tcPr>
          <w:p w14:paraId="92390000">
            <w:pPr>
              <w:rPr>
                <w:i w:val="1"/>
                <w:sz w:val="20"/>
              </w:rPr>
            </w:pPr>
          </w:p>
        </w:tc>
        <w:tc>
          <w:tcPr>
            <w:tcW w:type="dxa" w:w="1585"/>
            <w:tcBorders>
              <w:top w:sz="4" w:val="nil"/>
              <w:left w:sz="4" w:val="nil"/>
              <w:bottom w:color="000000" w:sz="8" w:val="single"/>
              <w:right w:color="000000" w:sz="8" w:val="single"/>
            </w:tcBorders>
            <w:tcMar>
              <w:top w:type="dxa" w:w="0"/>
              <w:left w:type="dxa" w:w="108"/>
              <w:bottom w:type="dxa" w:w="0"/>
              <w:right w:type="dxa" w:w="108"/>
            </w:tcMar>
            <w:vAlign w:val="bottom"/>
          </w:tcPr>
          <w:p w14:paraId="93390000">
            <w:pPr>
              <w:rPr>
                <w:i w:val="1"/>
                <w:sz w:val="20"/>
              </w:rPr>
            </w:pPr>
          </w:p>
        </w:tc>
        <w:tc>
          <w:tcPr>
            <w:tcW w:type="dxa" w:w="531"/>
            <w:tcBorders>
              <w:top w:sz="4" w:val="nil"/>
              <w:left w:sz="4" w:val="nil"/>
              <w:bottom w:color="000000" w:sz="8" w:val="single"/>
              <w:right w:color="000000" w:sz="8" w:val="single"/>
            </w:tcBorders>
            <w:tcMar>
              <w:top w:type="dxa" w:w="0"/>
              <w:left w:type="dxa" w:w="108"/>
              <w:bottom w:type="dxa" w:w="0"/>
              <w:right w:type="dxa" w:w="108"/>
            </w:tcMar>
            <w:vAlign w:val="bottom"/>
          </w:tcPr>
          <w:p w14:paraId="94390000">
            <w:pPr>
              <w:rPr>
                <w:sz w:val="20"/>
              </w:rPr>
            </w:pPr>
          </w:p>
        </w:tc>
        <w:tc>
          <w:tcPr>
            <w:tcW w:type="dxa" w:w="1178"/>
            <w:tcBorders>
              <w:top w:sz="4" w:val="nil"/>
              <w:left w:sz="4" w:val="nil"/>
              <w:bottom w:color="000000" w:sz="8" w:val="single"/>
              <w:right w:color="000000" w:sz="8" w:val="single"/>
            </w:tcBorders>
            <w:tcMar>
              <w:top w:type="dxa" w:w="0"/>
              <w:left w:type="dxa" w:w="108"/>
              <w:bottom w:type="dxa" w:w="0"/>
              <w:right w:type="dxa" w:w="108"/>
            </w:tcMar>
            <w:vAlign w:val="bottom"/>
          </w:tcPr>
          <w:p w14:paraId="95390000">
            <w:pPr>
              <w:rPr>
                <w:sz w:val="20"/>
              </w:rPr>
            </w:pPr>
          </w:p>
        </w:tc>
        <w:tc>
          <w:tcPr>
            <w:tcW w:type="dxa" w:w="940"/>
            <w:tcBorders>
              <w:top w:sz="4" w:val="nil"/>
              <w:left w:sz="4" w:val="nil"/>
              <w:bottom w:color="000000" w:sz="8" w:val="single"/>
              <w:right w:color="000000" w:sz="8" w:val="single"/>
            </w:tcBorders>
            <w:tcMar>
              <w:top w:type="dxa" w:w="0"/>
              <w:left w:type="dxa" w:w="108"/>
              <w:bottom w:type="dxa" w:w="0"/>
              <w:right w:type="dxa" w:w="108"/>
            </w:tcMar>
            <w:vAlign w:val="bottom"/>
          </w:tcPr>
          <w:p w14:paraId="96390000">
            <w:pPr>
              <w:rPr>
                <w:i w:val="1"/>
                <w:sz w:val="20"/>
              </w:rPr>
            </w:pPr>
          </w:p>
        </w:tc>
        <w:tc>
          <w:tcPr>
            <w:tcW w:type="dxa" w:w="1507"/>
            <w:tcBorders>
              <w:top w:sz="4" w:val="nil"/>
              <w:left w:sz="4" w:val="nil"/>
              <w:bottom w:color="000000" w:sz="8" w:val="single"/>
              <w:right w:color="000000" w:sz="8" w:val="single"/>
            </w:tcBorders>
            <w:tcMar>
              <w:top w:type="dxa" w:w="0"/>
              <w:left w:type="dxa" w:w="108"/>
              <w:bottom w:type="dxa" w:w="0"/>
              <w:right w:type="dxa" w:w="108"/>
            </w:tcMar>
            <w:vAlign w:val="bottom"/>
          </w:tcPr>
          <w:p w14:paraId="97390000">
            <w:pPr>
              <w:rPr>
                <w:sz w:val="20"/>
              </w:rPr>
            </w:pPr>
          </w:p>
        </w:tc>
        <w:tc>
          <w:tcPr>
            <w:tcW w:type="dxa" w:w="1493"/>
            <w:tcBorders>
              <w:top w:sz="4" w:val="nil"/>
              <w:left w:sz="4" w:val="nil"/>
              <w:bottom w:color="000000" w:sz="8" w:val="single"/>
              <w:right w:color="000000" w:sz="8" w:val="single"/>
            </w:tcBorders>
            <w:tcMar>
              <w:top w:type="dxa" w:w="0"/>
              <w:left w:type="dxa" w:w="108"/>
              <w:bottom w:type="dxa" w:w="0"/>
              <w:right w:type="dxa" w:w="108"/>
            </w:tcMar>
            <w:vAlign w:val="bottom"/>
          </w:tcPr>
          <w:p w14:paraId="98390000">
            <w:pPr>
              <w:rPr>
                <w:sz w:val="20"/>
              </w:rPr>
            </w:pPr>
          </w:p>
        </w:tc>
        <w:tc>
          <w:tcPr>
            <w:tcW w:type="dxa" w:w="1848"/>
            <w:tcBorders>
              <w:top w:sz="4" w:val="nil"/>
              <w:left w:sz="4" w:val="nil"/>
              <w:bottom w:color="000000" w:sz="8" w:val="single"/>
              <w:right w:color="000000" w:sz="8" w:val="single"/>
            </w:tcBorders>
            <w:tcMar>
              <w:top w:type="dxa" w:w="0"/>
              <w:left w:type="dxa" w:w="108"/>
              <w:bottom w:type="dxa" w:w="0"/>
              <w:right w:type="dxa" w:w="108"/>
            </w:tcMar>
            <w:vAlign w:val="bottom"/>
          </w:tcPr>
          <w:p w14:paraId="99390000">
            <w:pPr>
              <w:rPr>
                <w:sz w:val="20"/>
              </w:rPr>
            </w:pPr>
          </w:p>
        </w:tc>
      </w:tr>
    </w:tbl>
    <w:p w14:paraId="9A390000">
      <w:pPr>
        <w:rPr>
          <w:sz w:val="20"/>
        </w:rPr>
      </w:pPr>
    </w:p>
    <w:p w14:paraId="9B390000">
      <w:pPr>
        <w:spacing w:after="200" w:line="276" w:lineRule="auto"/>
        <w:ind/>
        <w:rPr>
          <w:sz w:val="20"/>
        </w:rPr>
      </w:pPr>
      <w:r>
        <w:rPr>
          <w:sz w:val="20"/>
        </w:rPr>
        <w:t>Порядок заполнения:</w:t>
      </w:r>
    </w:p>
    <w:p w14:paraId="9C390000">
      <w:pPr>
        <w:spacing w:after="200" w:line="276" w:lineRule="auto"/>
        <w:ind/>
        <w:rPr>
          <w:sz w:val="20"/>
        </w:rPr>
      </w:pPr>
    </w:p>
    <w:p w14:paraId="9D390000">
      <w:pPr>
        <w:numPr>
          <w:ilvl w:val="0"/>
          <w:numId w:val="39"/>
        </w:numPr>
        <w:spacing w:after="200" w:before="0" w:line="276" w:lineRule="auto"/>
        <w:ind/>
        <w:contextualSpacing w:val="1"/>
        <w:rPr>
          <w:sz w:val="20"/>
        </w:rPr>
      </w:pPr>
      <w:r>
        <w:rPr>
          <w:sz w:val="20"/>
        </w:rPr>
        <w:t xml:space="preserve">Указывается </w:t>
      </w:r>
      <w:r>
        <w:rPr>
          <w:i w:val="1"/>
          <w:sz w:val="20"/>
        </w:rPr>
        <w:t xml:space="preserve">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w:t>
      </w:r>
      <w:r>
        <w:rPr>
          <w:sz w:val="20"/>
        </w:rPr>
        <w:t>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9E390000">
      <w:pPr>
        <w:numPr>
          <w:ilvl w:val="0"/>
          <w:numId w:val="39"/>
        </w:numPr>
        <w:spacing w:after="200" w:before="0" w:line="276" w:lineRule="auto"/>
        <w:ind/>
        <w:contextualSpacing w:val="1"/>
        <w:rPr>
          <w:sz w:val="20"/>
        </w:rPr>
      </w:pPr>
      <w:r>
        <w:rPr>
          <w:i w:val="1"/>
          <w:sz w:val="20"/>
        </w:rPr>
        <w:t>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 В случае если доля участия в 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9F390000">
      <w:pPr>
        <w:spacing w:after="200" w:line="276" w:lineRule="auto"/>
        <w:ind/>
        <w:rPr>
          <w:sz w:val="20"/>
        </w:rPr>
      </w:pPr>
    </w:p>
    <w:p w14:paraId="A0390000">
      <w:pPr>
        <w:spacing w:after="200" w:line="320" w:lineRule="exact"/>
        <w:ind w:firstLine="680" w:left="0" w:right="113"/>
        <w:rPr>
          <w:sz w:val="20"/>
        </w:rPr>
      </w:pPr>
      <w:r>
        <w:rPr>
          <w:sz w:val="20"/>
        </w:rPr>
        <w:t xml:space="preserve">Настоящим даем свое согласие и подтверждаем получение нами всех требуемых в соответствии с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Получателем средств из бюджета, а также на раскрытие Получателем средств из бюджета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Подтверждаем, что в случаях, предусмотренных законодательством Российской Федерации, лица, чьи данные переданы Получателю средств из бюджета уведомлены о факте передачи их данных в соответствии с требованиями такого законодательства. Мы освобождаем Получателя средств из бюджета от любой ответственности в связи с Раскрытием, в том числе, берем на себя обязательства возместить </w:t>
      </w:r>
      <w:bookmarkStart w:id="1249" w:name="_Hlk86012987"/>
      <w:r>
        <w:rPr>
          <w:sz w:val="20"/>
        </w:rPr>
        <w:t xml:space="preserve">Получателю средств из бюджета </w:t>
      </w:r>
      <w:bookmarkEnd w:id="1249"/>
      <w:r>
        <w:rPr>
          <w:sz w:val="20"/>
        </w:rPr>
        <w:t>убытки, понесенные в связи с предъявлением Получателю средств из бюджета претензий, исков и требований любыми третьими лицами, чьи права были или могли быть нарушены таким Раскрытием.</w:t>
      </w:r>
    </w:p>
    <w:tbl>
      <w:tblPr>
        <w:tblStyle w:val="Style_3"/>
        <w:tblLayout w:type="fixed"/>
      </w:tblPr>
      <w:tblGrid>
        <w:gridCol w:w="9639"/>
      </w:tblGrid>
      <w:tr>
        <w:trPr>
          <w:trHeight w:hRule="atLeast" w:val="54"/>
        </w:trPr>
        <w:tc>
          <w:tcPr>
            <w:tcW w:type="dxa" w:w="9639"/>
          </w:tcPr>
          <w:p w14:paraId="A1390000">
            <w:pPr>
              <w:spacing w:after="120" w:line="22" w:lineRule="atLeast"/>
              <w:ind/>
              <w:rPr>
                <w:sz w:val="20"/>
              </w:rPr>
            </w:pPr>
            <w:r>
              <w:rPr>
                <w:b w:val="1"/>
                <w:sz w:val="20"/>
              </w:rPr>
              <w:t>Организация</w:t>
            </w:r>
            <w:r>
              <w:rPr>
                <w:b w:val="1"/>
                <w:sz w:val="20"/>
              </w:rPr>
              <w:t>:</w:t>
            </w:r>
            <w:r>
              <w:rPr>
                <w:b w:val="1"/>
                <w:sz w:val="20"/>
              </w:rPr>
              <w:tab/>
            </w:r>
          </w:p>
        </w:tc>
      </w:tr>
      <w:tr>
        <w:trPr>
          <w:trHeight w:hRule="atLeast" w:val="153"/>
        </w:trPr>
        <w:tc>
          <w:tcPr>
            <w:tcW w:type="dxa" w:w="9639"/>
          </w:tcPr>
          <w:p w14:paraId="A2390000">
            <w:pPr>
              <w:spacing w:after="120" w:line="22" w:lineRule="atLeast"/>
              <w:ind/>
              <w:rPr>
                <w:sz w:val="20"/>
              </w:rPr>
            </w:pPr>
          </w:p>
        </w:tc>
      </w:tr>
      <w:tr>
        <w:trPr>
          <w:trHeight w:hRule="atLeast" w:val="1070"/>
        </w:trPr>
        <w:tc>
          <w:tcPr>
            <w:tcW w:type="dxa" w:w="9639"/>
          </w:tcPr>
          <w:p w14:paraId="A3390000">
            <w:pPr>
              <w:tabs>
                <w:tab w:leader="none" w:pos="8205" w:val="left"/>
              </w:tabs>
              <w:spacing w:after="200" w:line="22" w:lineRule="atLeast"/>
              <w:ind/>
              <w:rPr>
                <w:i w:val="1"/>
                <w:sz w:val="20"/>
              </w:rPr>
            </w:pPr>
            <w:r>
              <w:rPr>
                <w:i w:val="1"/>
                <w:sz w:val="20"/>
              </w:rPr>
              <w:t>Должность</w:t>
            </w:r>
          </w:p>
          <w:p w14:paraId="A4390000">
            <w:pPr>
              <w:tabs>
                <w:tab w:leader="none" w:pos="8205" w:val="left"/>
              </w:tabs>
              <w:spacing w:after="200" w:line="22" w:lineRule="atLeast"/>
              <w:ind/>
              <w:rPr>
                <w:sz w:val="20"/>
              </w:rPr>
            </w:pPr>
          </w:p>
          <w:p w14:paraId="A5390000">
            <w:pPr>
              <w:tabs>
                <w:tab w:leader="none" w:pos="8205" w:val="left"/>
              </w:tabs>
              <w:spacing w:after="200" w:line="22" w:lineRule="atLeast"/>
              <w:ind/>
              <w:rPr>
                <w:sz w:val="20"/>
              </w:rPr>
            </w:pPr>
          </w:p>
          <w:p w14:paraId="A6390000">
            <w:pPr>
              <w:tabs>
                <w:tab w:leader="none" w:pos="8205" w:val="left"/>
              </w:tabs>
              <w:spacing w:after="200" w:line="22" w:lineRule="atLeast"/>
              <w:ind/>
              <w:rPr>
                <w:sz w:val="20"/>
              </w:rPr>
            </w:pPr>
            <w:r>
              <w:rPr>
                <w:sz w:val="20"/>
              </w:rPr>
              <w:t>______________________ / Фамилия И.О./</w:t>
            </w:r>
          </w:p>
        </w:tc>
      </w:tr>
    </w:tbl>
    <w:p w14:paraId="A7390000">
      <w:pPr>
        <w:spacing w:after="200" w:line="276" w:lineRule="auto"/>
        <w:ind w:firstLine="720" w:left="0" w:right="3648"/>
        <w:rPr>
          <w:sz w:val="20"/>
        </w:rPr>
      </w:pPr>
      <w:r>
        <w:rPr>
          <w:sz w:val="20"/>
        </w:rPr>
        <w:t>   М.П.</w:t>
      </w:r>
    </w:p>
    <w:p w14:paraId="A8390000">
      <w:pPr>
        <w:ind/>
        <w:jc w:val="right"/>
        <w:rPr>
          <w:rFonts w:asciiTheme="minorAscii" w:hAnsiTheme="minorHAnsi"/>
          <w:sz w:val="22"/>
        </w:rPr>
      </w:pPr>
    </w:p>
    <w:p w14:paraId="A9390000">
      <w:r>
        <w:br w:type="page"/>
      </w:r>
    </w:p>
    <w:p w14:paraId="AA390000">
      <w:pPr>
        <w:sectPr>
          <w:footerReference r:id="rId5" w:type="first"/>
          <w:footerReference r:id="rId1" w:type="default"/>
          <w:pgSz w:h="11906" w:orient="landscape" w:w="16838"/>
          <w:pgMar w:bottom="567" w:footer="6" w:gutter="0" w:header="0" w:left="1440" w:right="1440" w:top="1134"/>
          <w:titlePg/>
        </w:sectPr>
      </w:pPr>
    </w:p>
    <w:p w14:paraId="AB390000">
      <w:pPr>
        <w:ind/>
        <w:jc w:val="right"/>
      </w:pPr>
      <w:r>
        <w:t>Приложение N 15 к Договору</w:t>
      </w:r>
    </w:p>
    <w:p w14:paraId="AC390000">
      <w:pPr>
        <w:ind/>
        <w:jc w:val="right"/>
      </w:pPr>
      <w:r>
        <w:t>от «__» _________ 20__ г. N 70-202_-____</w:t>
      </w:r>
    </w:p>
    <w:p w14:paraId="AD390000">
      <w:pPr>
        <w:ind/>
        <w:jc w:val="right"/>
        <w:rPr>
          <w:rFonts w:ascii="Verdana" w:hAnsi="Verdana"/>
          <w:sz w:val="21"/>
        </w:rPr>
      </w:pPr>
    </w:p>
    <w:p w14:paraId="AE390000">
      <w:pPr>
        <w:tabs>
          <w:tab w:leader="none" w:pos="1276" w:val="left"/>
        </w:tabs>
        <w:spacing w:line="252" w:lineRule="auto"/>
        <w:ind w:firstLine="0" w:left="709"/>
      </w:pPr>
    </w:p>
    <w:p w14:paraId="AF390000">
      <w:pPr>
        <w:tabs>
          <w:tab w:leader="none" w:pos="1276" w:val="left"/>
        </w:tabs>
        <w:spacing w:line="252" w:lineRule="auto"/>
        <w:ind w:firstLine="0" w:left="709"/>
      </w:pPr>
    </w:p>
    <w:p w14:paraId="B0390000">
      <w:pPr>
        <w:tabs>
          <w:tab w:leader="none" w:pos="1276" w:val="left"/>
        </w:tabs>
        <w:spacing w:line="252" w:lineRule="auto"/>
        <w:ind w:firstLine="0" w:left="709"/>
        <w:jc w:val="center"/>
      </w:pPr>
      <w:r>
        <w:t>РАСЧЕТ РАЗМЕРА ШТРАФА</w:t>
      </w:r>
    </w:p>
    <w:p w14:paraId="B1390000">
      <w:pPr>
        <w:tabs>
          <w:tab w:leader="none" w:pos="1276" w:val="left"/>
        </w:tabs>
        <w:spacing w:line="252" w:lineRule="auto"/>
        <w:ind w:firstLine="0" w:left="709"/>
        <w:jc w:val="center"/>
      </w:pPr>
    </w:p>
    <w:p w14:paraId="B2390000">
      <w:pPr>
        <w:tabs>
          <w:tab w:leader="none" w:pos="1276" w:val="left"/>
        </w:tabs>
        <w:spacing w:line="252" w:lineRule="auto"/>
        <w:ind w:firstLine="0" w:left="709"/>
        <w:jc w:val="center"/>
      </w:pPr>
    </w:p>
    <w:p w14:paraId="B3390000">
      <w:pPr>
        <w:tabs>
          <w:tab w:leader="none" w:pos="1276" w:val="left"/>
        </w:tabs>
        <w:spacing w:line="252" w:lineRule="auto"/>
        <w:ind w:firstLine="0" w:left="709"/>
        <w:jc w:val="center"/>
      </w:pPr>
    </w:p>
    <w:p w14:paraId="B4390000">
      <w:pPr>
        <w:tabs>
          <w:tab w:leader="none" w:pos="1276" w:val="left"/>
        </w:tabs>
        <w:spacing w:line="252" w:lineRule="auto"/>
        <w:ind/>
      </w:pPr>
      <w:r>
        <w:t>Размер штрафа на основании сведений о показателях проекта, достигнутое значение которых ниже планового значения (A), определяется по формуле:</w:t>
      </w:r>
    </w:p>
    <w:p w14:paraId="B5390000">
      <w:pPr>
        <w:tabs>
          <w:tab w:leader="none" w:pos="1276" w:val="left"/>
        </w:tabs>
        <w:spacing w:line="252" w:lineRule="auto"/>
        <w:ind w:firstLine="0" w:left="709"/>
      </w:pPr>
    </w:p>
    <w:p w14:paraId="B6390000">
      <w:pPr>
        <w:tabs>
          <w:tab w:leader="none" w:pos="1276" w:val="left"/>
        </w:tabs>
        <w:spacing w:line="252" w:lineRule="auto"/>
        <w:ind w:firstLine="0" w:left="710"/>
        <w:jc w:val="center"/>
      </w:pPr>
      <w:r>
        <w:drawing>
          <wp:inline>
            <wp:extent cx="2126615" cy="669925"/>
            <wp:effectExtent b="0" l="0" r="0" t="0"/>
            <wp:docPr hidden="false" id="11" name="Picture 11"/>
            <a:graphic>
              <a:graphicData uri="http://schemas.openxmlformats.org/drawingml/2006/picture">
                <pic:pic>
                  <pic:nvPicPr>
                    <pic:cNvPr hidden="false" id="12" name="Picture 12"/>
                    <pic:cNvPicPr preferRelativeResize="true"/>
                  </pic:nvPicPr>
                  <pic:blipFill>
                    <a:blip r:embed="rId47"/>
                    <a:srcRect b="0" l="0" r="0" t="0"/>
                    <a:stretch/>
                  </pic:blipFill>
                  <pic:spPr>
                    <a:xfrm flipH="false" flipV="false" rot="0">
                      <a:ext cx="2126615" cy="669925"/>
                    </a:xfrm>
                    <a:prstGeom prst="rect"/>
                  </pic:spPr>
                </pic:pic>
              </a:graphicData>
            </a:graphic>
          </wp:inline>
        </w:drawing>
      </w:r>
    </w:p>
    <w:p w14:paraId="B7390000">
      <w:pPr>
        <w:spacing w:line="252" w:lineRule="auto"/>
        <w:ind/>
        <w:jc w:val="center"/>
        <w:rPr>
          <w:rFonts w:asciiTheme="minorAscii" w:hAnsiTheme="minorHAnsi"/>
        </w:rPr>
      </w:pPr>
    </w:p>
    <w:p w14:paraId="B8390000">
      <w:pPr>
        <w:spacing w:line="252" w:lineRule="auto"/>
        <w:ind/>
      </w:pPr>
      <w:r>
        <w:t>где:</w:t>
      </w:r>
    </w:p>
    <w:p w14:paraId="B9390000">
      <w:pPr>
        <w:spacing w:line="252" w:lineRule="auto"/>
        <w:ind/>
      </w:pPr>
      <w:r>
        <w:t>A</w:t>
      </w:r>
      <w:r>
        <w:t xml:space="preserve"> – сумма Вклада, подлежащая возврату;</w:t>
      </w:r>
    </w:p>
    <w:p w14:paraId="BA390000">
      <w:pPr>
        <w:spacing w:line="252" w:lineRule="auto"/>
        <w:ind/>
      </w:pPr>
      <w:r>
        <w:t>n – количество показателей проекта, в соответствии с описанием проекта, достигнутое значение которых ниже целевого;</w:t>
      </w:r>
    </w:p>
    <w:p w14:paraId="BB390000">
      <w:pPr>
        <w:spacing w:line="252" w:lineRule="auto"/>
        <w:ind/>
      </w:pPr>
      <w:r>
        <w:t>N – общее количество показателей проекта, в соответствии с описанием проекта;</w:t>
      </w:r>
    </w:p>
    <w:p w14:paraId="BC390000">
      <w:pPr>
        <w:spacing w:line="252" w:lineRule="auto"/>
        <w:ind/>
      </w:pPr>
      <w:r>
        <w:t>d</w:t>
      </w:r>
      <w:r>
        <w:rPr>
          <w:vertAlign w:val="subscript"/>
        </w:rPr>
        <w:t>i</w:t>
      </w:r>
      <w:r>
        <w:t> –значение i-го показателя проекта, достигнутое в отчетный период;</w:t>
      </w:r>
    </w:p>
    <w:p w14:paraId="BD390000">
      <w:pPr>
        <w:spacing w:line="252" w:lineRule="auto"/>
        <w:ind/>
      </w:pPr>
      <w:r>
        <w:t>D</w:t>
      </w:r>
      <w:r>
        <w:rPr>
          <w:vertAlign w:val="subscript"/>
        </w:rPr>
        <w:t>i</w:t>
      </w:r>
      <w:r>
        <w:t> – целевое значение i-го показателя проекта, установленное на отчетный период в соответствии с описанием проекта;</w:t>
      </w:r>
    </w:p>
    <w:p w14:paraId="BE390000">
      <w:pPr>
        <w:spacing w:line="252" w:lineRule="auto"/>
        <w:ind/>
      </w:pPr>
      <w:r>
        <w:t>V – полученная сумма Вклада;</w:t>
      </w:r>
    </w:p>
    <w:p w14:paraId="BF390000"/>
    <w:p w14:paraId="C0390000">
      <w:pPr>
        <w:rPr>
          <w:rFonts w:ascii="Verdana" w:hAnsi="Verdana"/>
          <w:sz w:val="21"/>
        </w:rPr>
      </w:pPr>
    </w:p>
    <w:p w14:paraId="C1390000">
      <w:pPr>
        <w:rPr>
          <w:rFonts w:ascii="Verdana" w:hAnsi="Verdana"/>
          <w:sz w:val="21"/>
        </w:rPr>
      </w:pPr>
    </w:p>
    <w:sectPr>
      <w:headerReference r:id="rId36" w:type="default"/>
      <w:footerReference r:id="rId37" w:type="default"/>
      <w:pgSz w:h="11906" w:orient="landscape" w:w="16838"/>
      <w:pgMar w:bottom="567" w:footer="0" w:gutter="0" w:header="0" w:left="1440" w:right="962" w:top="1134"/>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endnote w:id="-1" w:type="separator">
    <w:p>
      <w:r>
        <w:separator/>
      </w:r>
    </w:p>
  </w:endnote>
  <w:endnote w:id="0" w:type="continuationSeparator">
    <w:p>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13000000">
    <w:pPr>
      <w:pStyle w:val="Style_1"/>
      <w:ind/>
      <w:jc w:val="center"/>
    </w:pPr>
  </w:p>
  <w:p w14:paraId="14000000">
    <w:pPr>
      <w:pStyle w:val="Style_1"/>
    </w:pPr>
  </w:p>
</w:ftr>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15000000">
    <w:pPr>
      <w:pStyle w:val="Style_1"/>
      <w:ind/>
      <w:jc w:val="center"/>
    </w:pPr>
  </w:p>
  <w:p w14:paraId="16000000">
    <w:pPr>
      <w:pStyle w:val="Style_1"/>
      <w:ind w:right="360"/>
    </w:pPr>
  </w:p>
</w:ftr>
</file>

<file path=word/footer1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1C000000">
    <w:pPr>
      <w:pStyle w:val="Style_1"/>
      <w:ind/>
      <w:jc w:val="center"/>
    </w:pPr>
  </w:p>
  <w:p w14:paraId="1D000000">
    <w:pPr>
      <w:pStyle w:val="Style_4"/>
      <w:rPr>
        <w:sz w:val="2"/>
      </w:rPr>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25000000">
    <w:pPr>
      <w:pStyle w:val="Style_1"/>
      <w:ind/>
      <w:jc w:val="center"/>
    </w:pPr>
  </w:p>
  <w:p w14:paraId="26000000">
    <w:pPr>
      <w:pStyle w:val="Style_4"/>
      <w:rPr>
        <w:sz w:val="2"/>
      </w:rPr>
    </w:pPr>
  </w:p>
</w:ftr>
</file>

<file path=word/footer1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27000000">
    <w:pPr>
      <w:pStyle w:val="Style_1"/>
      <w:ind/>
      <w:jc w:val="center"/>
    </w:pPr>
  </w:p>
  <w:p w14:paraId="28000000">
    <w:pPr>
      <w:pStyle w:val="Style_1"/>
      <w:ind w:right="360"/>
    </w:pPr>
  </w:p>
</w:ftr>
</file>

<file path=word/footer1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2B000000">
    <w:pPr>
      <w:pStyle w:val="Style_1"/>
      <w:ind/>
      <w:jc w:val="center"/>
    </w:pPr>
  </w:p>
  <w:p w14:paraId="2C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3000000">
    <w:pPr>
      <w:pStyle w:val="Style_1"/>
      <w:ind/>
      <w:jc w:val="center"/>
    </w:pPr>
  </w:p>
  <w:p w14:paraId="04000000">
    <w:pPr>
      <w:pStyle w:val="Style_1"/>
      <w:ind w:right="360"/>
    </w:pPr>
  </w:p>
</w:ftr>
</file>

<file path=word/footer2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2D000000">
    <w:pPr>
      <w:pStyle w:val="Style_1"/>
      <w:ind/>
      <w:jc w:val="center"/>
    </w:pPr>
  </w:p>
  <w:p w14:paraId="2E000000">
    <w:pPr>
      <w:pStyle w:val="Style_1"/>
      <w:ind w:right="360"/>
    </w:pPr>
  </w:p>
</w:ftr>
</file>

<file path=word/footer2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34000000">
    <w:pPr>
      <w:pStyle w:val="Style_1"/>
      <w:ind/>
      <w:jc w:val="center"/>
    </w:pPr>
  </w:p>
  <w:p w14:paraId="35000000">
    <w:pPr>
      <w:pStyle w:val="Style_4"/>
      <w:rPr>
        <w:sz w:val="2"/>
      </w:rPr>
    </w:pPr>
  </w:p>
</w:ftr>
</file>

<file path=word/footer2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36000000">
    <w:pPr>
      <w:pStyle w:val="Style_1"/>
      <w:ind/>
      <w:jc w:val="center"/>
    </w:pPr>
  </w:p>
  <w:p w14:paraId="37000000">
    <w:pPr>
      <w:pStyle w:val="Style_1"/>
    </w:pPr>
  </w:p>
</w:ftr>
</file>

<file path=word/footer2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38000000">
    <w:pPr>
      <w:pStyle w:val="Style_1"/>
      <w:ind/>
      <w:jc w:val="center"/>
    </w:pPr>
  </w:p>
  <w:p w14:paraId="39000000">
    <w:pPr>
      <w:pStyle w:val="Style_1"/>
      <w:ind w:right="360"/>
    </w:pPr>
  </w:p>
</w:ftr>
</file>

<file path=word/footer2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3A000000">
    <w:pPr>
      <w:pStyle w:val="Style_1"/>
      <w:ind/>
      <w:jc w:val="center"/>
    </w:pPr>
  </w:p>
  <w:p w14:paraId="3B000000">
    <w:pPr>
      <w:pStyle w:val="Style_1"/>
    </w:pPr>
  </w:p>
</w:ftr>
</file>

<file path=word/footer2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3C000000">
    <w:pPr>
      <w:pStyle w:val="Style_1"/>
      <w:ind/>
      <w:jc w:val="center"/>
    </w:pPr>
  </w:p>
  <w:p w14:paraId="3D000000">
    <w:pPr>
      <w:pStyle w:val="Style_1"/>
    </w:pPr>
  </w:p>
</w:ftr>
</file>

<file path=word/footer2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3E000000">
    <w:pPr>
      <w:pStyle w:val="Style_1"/>
      <w:ind/>
      <w:jc w:val="right"/>
    </w:pPr>
  </w:p>
  <w:p w14:paraId="3F000000">
    <w:pPr>
      <w:pStyle w:val="Style_1"/>
    </w:pPr>
  </w:p>
</w:ftr>
</file>

<file path=word/footer2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40000000">
    <w:pPr>
      <w:pStyle w:val="Style_1"/>
      <w:ind/>
      <w:jc w:val="center"/>
    </w:pPr>
  </w:p>
  <w:p w14:paraId="41000000">
    <w:pPr>
      <w:pStyle w:val="Style_1"/>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5000000">
    <w:pPr>
      <w:pStyle w:val="Style_1"/>
      <w:ind/>
      <w:jc w:val="center"/>
    </w:pPr>
  </w:p>
  <w:p w14:paraId="06000000">
    <w:pPr>
      <w:pStyle w:val="Style_1"/>
    </w:pPr>
  </w:p>
</w:ftr>
</file>

<file path=word/footer3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44000000">
    <w:pPr>
      <w:pStyle w:val="Style_1"/>
      <w:ind/>
      <w:jc w:val="center"/>
    </w:pPr>
  </w:p>
  <w:p w14:paraId="45000000">
    <w:pPr>
      <w:pStyle w:val="Style_1"/>
      <w:ind/>
      <w:jc w:val="center"/>
    </w:pPr>
  </w:p>
</w:ftr>
</file>

<file path=word/footer3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46000000">
    <w:pPr>
      <w:pStyle w:val="Style_1"/>
      <w:ind/>
      <w:jc w:val="right"/>
    </w:pPr>
  </w:p>
  <w:p w14:paraId="47000000">
    <w:pPr>
      <w:pStyle w:val="Style_1"/>
    </w:pPr>
  </w:p>
</w:ftr>
</file>

<file path=word/footer3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48000000">
    <w:pPr>
      <w:pStyle w:val="Style_1"/>
      <w:ind/>
      <w:jc w:val="center"/>
    </w:pPr>
  </w:p>
  <w:p w14:paraId="49000000">
    <w:pPr>
      <w:pStyle w:val="Style_1"/>
    </w:pPr>
  </w:p>
</w:ftr>
</file>

<file path=word/footer3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4A000000">
    <w:pPr>
      <w:pStyle w:val="Style_1"/>
      <w:ind/>
      <w:jc w:val="center"/>
    </w:pPr>
  </w:p>
  <w:p w14:paraId="4B000000">
    <w:pPr>
      <w:pStyle w:val="Style_1"/>
    </w:pPr>
  </w:p>
</w:ftr>
</file>

<file path=word/footer3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4C000000">
    <w:pPr>
      <w:pStyle w:val="Style_1"/>
      <w:ind/>
      <w:jc w:val="center"/>
    </w:pPr>
  </w:p>
  <w:p w14:paraId="4D000000">
    <w:pPr>
      <w:pStyle w:val="Style_1"/>
    </w:pPr>
  </w:p>
</w:ftr>
</file>

<file path=word/footer3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4E000000">
    <w:pPr>
      <w:pStyle w:val="Style_1"/>
      <w:ind/>
      <w:jc w:val="center"/>
    </w:pPr>
  </w:p>
  <w:p w14:paraId="4F000000">
    <w:pPr>
      <w:pStyle w:val="Style_1"/>
    </w:pPr>
  </w:p>
</w:ftr>
</file>

<file path=word/footer3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52000000">
    <w:pPr>
      <w:pStyle w:val="Style_1"/>
      <w:ind/>
      <w:jc w:val="center"/>
    </w:pPr>
  </w:p>
  <w:p w14:paraId="53000000">
    <w:pPr>
      <w:pStyle w:val="Style_1"/>
    </w:pPr>
  </w:p>
</w:ftr>
</file>

<file path=word/footer3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54000000">
    <w:pPr>
      <w:pStyle w:val="Style_1"/>
      <w:ind/>
      <w:jc w:val="center"/>
    </w:pPr>
  </w:p>
  <w:p w14:paraId="55000000">
    <w:pPr>
      <w:pStyle w:val="Style_1"/>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7000000">
    <w:pPr>
      <w:pStyle w:val="Style_1"/>
      <w:ind/>
      <w:jc w:val="center"/>
    </w:pPr>
  </w:p>
  <w:p w14:paraId="08000000">
    <w:pPr>
      <w:pStyle w:val="Style_1"/>
      <w:ind w:right="360"/>
    </w:pPr>
  </w:p>
</w:ftr>
</file>

<file path=word/footer4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5C000000">
    <w:pPr>
      <w:pStyle w:val="Style_1"/>
      <w:ind/>
      <w:jc w:val="center"/>
    </w:pPr>
  </w:p>
  <w:p w14:paraId="5D000000">
    <w:pPr>
      <w:pStyle w:val="Style_4"/>
      <w:rPr>
        <w:sz w:val="2"/>
      </w:rPr>
    </w:pPr>
  </w:p>
</w:ftr>
</file>

<file path=word/footer4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5E000000">
    <w:pPr>
      <w:pStyle w:val="Style_1"/>
      <w:ind/>
      <w:jc w:val="center"/>
    </w:pPr>
  </w:p>
  <w:p w14:paraId="5F000000">
    <w:pPr>
      <w:pStyle w:val="Style_1"/>
      <w:ind w:right="360"/>
    </w:pPr>
  </w:p>
</w:ftr>
</file>

<file path=word/footer4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62000000">
    <w:pPr>
      <w:pStyle w:val="Style_1"/>
      <w:ind/>
      <w:jc w:val="center"/>
    </w:pPr>
  </w:p>
  <w:p w14:paraId="63000000">
    <w:pPr>
      <w:pStyle w:val="Style_1"/>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9000000">
    <w:pPr>
      <w:pStyle w:val="Style_1"/>
      <w:ind/>
      <w:jc w:val="center"/>
    </w:pPr>
  </w:p>
  <w:p w14:paraId="0A000000">
    <w:pPr>
      <w:pStyle w:val="Style_1"/>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B000000">
    <w:pPr>
      <w:pStyle w:val="Style_1"/>
      <w:ind/>
      <w:jc w:val="center"/>
    </w:pPr>
  </w:p>
  <w:p w14:paraId="0C000000">
    <w:pPr>
      <w:pStyle w:val="Style_1"/>
    </w:pP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D000000">
    <w:pPr>
      <w:pStyle w:val="Style_1"/>
      <w:ind/>
      <w:jc w:val="center"/>
    </w:pPr>
  </w:p>
  <w:p w14:paraId="0E000000">
    <w:pPr>
      <w:pStyle w:val="Style_1"/>
      <w:ind w:right="360"/>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F000000">
    <w:pPr>
      <w:pStyle w:val="Style_1"/>
      <w:ind/>
      <w:jc w:val="center"/>
    </w:pPr>
  </w:p>
  <w:p w14:paraId="10000000">
    <w:pPr>
      <w:pStyle w:val="Style_1"/>
      <w:ind w:right="360"/>
    </w:pP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C2390000">
      <w:pPr>
        <w:pStyle w:val="Style_351"/>
        <w:spacing w:line="240" w:lineRule="auto"/>
        <w:ind/>
        <w:jc w:val="both"/>
      </w:pPr>
      <w:r>
        <w:rPr>
          <w:vertAlign w:val="superscript"/>
        </w:rPr>
        <w:footnoteRef/>
      </w:r>
      <w:r>
        <w:t xml:space="preserve"> </w:t>
      </w:r>
      <w:r>
        <w:t>Описание проекта не должно противоречить Методическим указаниям</w:t>
      </w:r>
      <w:r>
        <w:t xml:space="preserve"> по описанию проектов Национальной технологической инициативы</w:t>
      </w:r>
      <w:r>
        <w:t>, вместе с тем, допускается удаление отдельных разделов, не применимых для конкретного проекта участника конкурсного отбора, либо наоборот, добавление разделов, отражающих важные аспекты реализации проекта.</w:t>
      </w:r>
    </w:p>
  </w:footnote>
  <w:footnote w:id="2">
    <w:p w14:paraId="C3390000">
      <w:pPr>
        <w:pStyle w:val="Style_351"/>
        <w:ind/>
        <w:jc w:val="both"/>
      </w:pPr>
      <w:r>
        <w:rPr>
          <w:vertAlign w:val="superscript"/>
        </w:rPr>
        <w:footnoteRef/>
      </w:r>
      <w:r>
        <w:t xml:space="preserve"> </w:t>
      </w:r>
      <w:r>
        <w:t>Н</w:t>
      </w:r>
      <w:r>
        <w:t>а основании распоряжения Правительства РФ от 14.01.2023 №22-р.</w:t>
      </w:r>
    </w:p>
  </w:footnote>
  <w:footnote w:id="3">
    <w:p w14:paraId="C4390000">
      <w:pPr>
        <w:pStyle w:val="Style_351"/>
        <w:spacing w:line="240" w:lineRule="auto"/>
        <w:ind/>
      </w:pPr>
      <w:r>
        <w:rPr>
          <w:vertAlign w:val="superscript"/>
        </w:rPr>
        <w:footnoteRef/>
      </w:r>
      <w:r>
        <w:t xml:space="preserve"> При разработке Описания проекта необходимо руководствоваться Методическими указаниями в части положений, не противоречащих целям конкурсного отбора. </w:t>
      </w:r>
    </w:p>
  </w:footnote>
  <w:footnote w:id="4">
    <w:p w14:paraId="C5390000">
      <w:pPr>
        <w:pStyle w:val="Style_351"/>
        <w:spacing w:line="240" w:lineRule="auto"/>
        <w:ind/>
        <w:jc w:val="both"/>
      </w:pPr>
      <w:r>
        <w:rPr>
          <w:vertAlign w:val="superscript"/>
        </w:rPr>
        <w:footnoteRef/>
      </w:r>
      <w:r>
        <w:rPr>
          <w:i w:val="1"/>
          <w:color w:val="2E74B5"/>
        </w:rPr>
        <w:t xml:space="preserve"> </w:t>
      </w:r>
      <w:r>
        <w:t>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p w14:paraId="C6390000">
      <w:pPr>
        <w:pStyle w:val="Style_351"/>
        <w:spacing w:line="240" w:lineRule="auto"/>
        <w:ind/>
      </w:pPr>
    </w:p>
  </w:footnote>
  <w:footnote w:id="5">
    <w:p w14:paraId="C7390000">
      <w:pPr>
        <w:pStyle w:val="Style_351"/>
        <w:spacing w:line="240" w:lineRule="auto"/>
        <w:ind/>
      </w:pPr>
      <w:r>
        <w:rPr>
          <w:vertAlign w:val="superscript"/>
        </w:rPr>
        <w:footnoteRef/>
      </w:r>
      <w:r>
        <w:t xml:space="preserve"> Будет определён по результатам отбора по согласованию с Ответственным исполнителем за реализацию поднаправления ДК</w:t>
      </w:r>
    </w:p>
  </w:footnote>
  <w:footnote w:id="6">
    <w:p w14:paraId="C8390000">
      <w:pPr>
        <w:pStyle w:val="Style_351"/>
      </w:pPr>
      <w:r>
        <w:rPr>
          <w:vertAlign w:val="superscript"/>
        </w:rPr>
        <w:footnoteRef/>
      </w:r>
      <w:r>
        <w:t xml:space="preserve"> Для определения ТРП проекта следует использовать плановые значения УТГ результатов актуальной на дату подачи конкурсной заявки на отбор версии ДК.</w:t>
      </w:r>
    </w:p>
  </w:footnote>
  <w:footnote w:id="7">
    <w:p w14:paraId="C9390000">
      <w:pPr>
        <w:pStyle w:val="Style_351"/>
      </w:pPr>
      <w:r>
        <w:rPr>
          <w:vertAlign w:val="superscript"/>
        </w:rPr>
        <w:footnoteRef/>
      </w:r>
      <w:r>
        <w:t xml:space="preserve"> Для определения планового значения целевого показателя следует использовать плановые значения показателей поднаправления ДК, актуальные на дату подтверждения достижения фактического значения показателя проекта.</w:t>
      </w:r>
    </w:p>
  </w:footnote>
  <w:footnote w:id="8">
    <w:p w14:paraId="CA390000">
      <w:pPr>
        <w:pStyle w:val="Style_351"/>
      </w:pPr>
      <w:r>
        <w:rPr>
          <w:vertAlign w:val="superscript"/>
        </w:rPr>
        <w:footnoteRef/>
      </w:r>
      <w:r>
        <w:t xml:space="preserve"> </w:t>
      </w:r>
      <w:r>
        <w:t>Будет определено по результатам отбора проектов</w:t>
      </w:r>
    </w:p>
  </w:footnote>
  <w:footnote w:id="9">
    <w:p w14:paraId="CB390000">
      <w:pPr>
        <w:pStyle w:val="Style_351"/>
        <w:spacing w:line="240" w:lineRule="auto"/>
        <w:ind/>
      </w:pPr>
      <w:r>
        <w:rPr>
          <w:vertAlign w:val="superscript"/>
        </w:rPr>
        <w:footnoteRef/>
      </w:r>
      <w:r>
        <w:t xml:space="preserve"> В случае, если один и тот же документ предоставляется в соответствии с разными пунктами Приложения 2 к настоящей конкурсной документации (в подтверждение различных критериев), то такой документ может быть предоставлен в одном экземпляре</w:t>
      </w:r>
    </w:p>
  </w:footnote>
  <w:footnote w:id="10">
    <w:p w14:paraId="CC390000">
      <w:pPr>
        <w:pStyle w:val="Style_351"/>
        <w:spacing w:line="240" w:lineRule="auto"/>
        <w:ind/>
        <w:jc w:val="both"/>
      </w:pPr>
      <w:r>
        <w:rPr>
          <w:vertAlign w:val="superscript"/>
        </w:rPr>
        <w:footnoteRef/>
      </w:r>
      <w:r>
        <w:t xml:space="preserve"> </w:t>
      </w:r>
      <w:r>
        <w:t>Н</w:t>
      </w:r>
      <w:r>
        <w:t>а основании распоряжения Правительства РФ от 14.01.2023 №22-р.</w:t>
      </w:r>
    </w:p>
  </w:footnote>
  <w:footnote w:id="11">
    <w:p w14:paraId="CD390000">
      <w:pPr>
        <w:pStyle w:val="Style_351"/>
        <w:spacing w:line="240" w:lineRule="auto"/>
        <w:ind/>
      </w:pPr>
      <w:r>
        <w:rPr>
          <w:vertAlign w:val="superscript"/>
        </w:rPr>
        <w:footnoteRef/>
      </w:r>
      <w:r>
        <w:t xml:space="preserve"> Паспорт задания утвержден протоколом заочного голосования Наблюдательного совета Автономной </w:t>
      </w:r>
      <w:r>
        <w:t xml:space="preserve">некоммерческой организации «Платформа Национальной </w:t>
      </w:r>
      <w:r>
        <w:t>технологической инициативы» от 12 октября </w:t>
      </w:r>
      <w:r>
        <w:t>2023</w:t>
      </w:r>
      <w:r>
        <w:t> </w:t>
      </w:r>
      <w:r>
        <w:t>г. №</w:t>
      </w:r>
      <w:r>
        <w:t> </w:t>
      </w:r>
      <w:r>
        <w:t>2</w:t>
      </w:r>
      <w:r>
        <w:t>8/23</w:t>
      </w:r>
      <w:r>
        <w:t xml:space="preserve">. </w:t>
      </w:r>
    </w:p>
  </w:footnote>
  <w:footnote w:id="12">
    <w:p w14:paraId="CE390000">
      <w:pPr>
        <w:pStyle w:val="Style_351"/>
        <w:ind/>
        <w:jc w:val="both"/>
      </w:pPr>
      <w:r>
        <w:rPr>
          <w:vertAlign w:val="superscript"/>
        </w:rPr>
        <w:footnoteRef/>
      </w:r>
      <w:r>
        <w:t xml:space="preserve"> </w:t>
      </w:r>
      <w:r>
        <w:t>Н</w:t>
      </w:r>
      <w:r>
        <w:t>а основании распоряжения Правительства РФ от 14.01.2023 №22-р.</w:t>
      </w:r>
    </w:p>
  </w:footnote>
  <w:footnote w:id="13">
    <w:p w14:paraId="CF390000">
      <w:pPr>
        <w:pStyle w:val="Style_351"/>
        <w:spacing w:line="240" w:lineRule="auto"/>
        <w:ind/>
      </w:pPr>
      <w:r>
        <w:rPr>
          <w:vertAlign w:val="superscript"/>
        </w:rPr>
        <w:footnoteRef/>
      </w:r>
      <w:r>
        <w:t xml:space="preserve"> Заполняется лицом, составляющим форму согласия. Пример: фамилия, имя, отчество, дата и место рождения, серия и номер паспорта, дата и место выдачи паспорта, адрес регистрации по паспорту, ИНН, контактный адрес электронной почты, контактный телефон и т.п.</w:t>
      </w:r>
    </w:p>
  </w:footnote>
  <w:footnote w:id="14">
    <w:p w14:paraId="D0390000">
      <w:pPr>
        <w:pStyle w:val="Style_351"/>
        <w:spacing w:line="240" w:lineRule="auto"/>
        <w:ind/>
      </w:pPr>
      <w:r>
        <w:rPr>
          <w:vertAlign w:val="superscript"/>
        </w:rPr>
        <w:footnoteRef/>
      </w:r>
      <w:r>
        <w:t xml:space="preserve"> Заполняется лицом, составляющим форму согласия. Указываются цели обработки персональных данных.</w:t>
      </w:r>
    </w:p>
  </w:footnote>
  <w:footnote w:id="15">
    <w:p w14:paraId="D1390000">
      <w:pPr>
        <w:pStyle w:val="Style_351"/>
        <w:spacing w:line="240" w:lineRule="auto"/>
        <w:ind/>
      </w:pPr>
      <w:r>
        <w:rPr>
          <w:vertAlign w:val="superscript"/>
        </w:rPr>
        <w:footnoteRef/>
      </w:r>
      <w:r>
        <w:t xml:space="preserve"> Заполняется лицом, составляющим форму согласия. Указывается срок, на который дается согласие. Например, «5 лет», «бессрочно (до достижения цели обработки или до отзыва мною настоящего согласия на обработку персональных данных)» и т.п.</w:t>
      </w:r>
    </w:p>
  </w:footnote>
  <w:footnote w:id="16">
    <w:p w14:paraId="D2390000">
      <w:pPr>
        <w:pStyle w:val="Style_351"/>
        <w:spacing w:line="240" w:lineRule="auto"/>
        <w:ind/>
      </w:pPr>
      <w:r>
        <w:rPr>
          <w:vertAlign w:val="superscript"/>
        </w:rPr>
        <w:footnoteRef/>
      </w:r>
      <w:r>
        <w:t xml:space="preserve"> При необходимости, перечень действий дополняется или сокращается лицом, составляющим форму согласия.</w:t>
      </w:r>
    </w:p>
  </w:footnote>
  <w:footnote w:id="17">
    <w:p w14:paraId="D3390000">
      <w:pPr>
        <w:spacing w:after="0" w:before="0" w:line="240" w:lineRule="auto"/>
        <w:ind w:firstLine="0" w:left="0"/>
      </w:pPr>
      <w:r>
        <w:rPr>
          <w:vertAlign w:val="superscript"/>
        </w:rPr>
        <w:footnoteRef/>
      </w:r>
      <w:r>
        <w:t xml:space="preserve"> </w:t>
      </w:r>
      <w:r>
        <w:rPr>
          <w:sz w:val="20"/>
        </w:rPr>
        <w:t>О порядке отзыва согласия в соответствии с ФЗ «О персональных данных» (№152-ФЗ):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w:t>
      </w:r>
      <w:r>
        <w:t xml:space="preserve"> </w:t>
      </w:r>
      <w:r>
        <w:rPr>
          <w:sz w:val="20"/>
        </w:rPr>
        <w:t>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Указанное согласие может быть отозвано посредством направления письменного заявления заказным почтовым отправлением с описью вложения, либо вручено лично под подпись уполномоченному представителю Фонда НТИ по вопросам обработки персональных данных.</w:t>
      </w:r>
    </w:p>
  </w:footnote>
  <w:footnote w:id="18">
    <w:p w14:paraId="D4390000">
      <w:pPr>
        <w:pStyle w:val="Style_351"/>
        <w:spacing w:line="276" w:lineRule="auto"/>
        <w:ind/>
      </w:pPr>
      <w:r>
        <w:rPr>
          <w:vertAlign w:val="superscript"/>
        </w:rPr>
        <w:footnoteRef/>
      </w:r>
      <w:r>
        <w:t xml:space="preserve"> Под исполнителем</w:t>
      </w:r>
      <w:r>
        <w:t xml:space="preserve"> проекта</w:t>
      </w:r>
      <w:r>
        <w:t xml:space="preserve"> в данном пункте и далее по тексту понимается третье лицо, привлеченное получателем поддержки, в целях реализации отдельных мероприятий </w:t>
      </w:r>
      <w:r>
        <w:t xml:space="preserve">(мероприятия) </w:t>
      </w:r>
      <w:r>
        <w:t>проекта либо их</w:t>
      </w:r>
      <w:r>
        <w:t xml:space="preserve"> (его)</w:t>
      </w:r>
      <w:r>
        <w:t xml:space="preserve"> части (</w:t>
      </w:r>
      <w:r>
        <w:rPr>
          <w:i w:val="1"/>
        </w:rPr>
        <w:t>в предыдущих редакциях Методических указаний поименованное как «соисполнитель»</w:t>
      </w:r>
      <w:r>
        <w:t>).</w:t>
      </w:r>
      <w:r>
        <w:t xml:space="preserve"> </w:t>
      </w:r>
      <w:r>
        <w:t>При этом в случае, если соответствующие отдельные мероприятия (мероприятие) либо их (его) части выполняются непосредственно получателем поддержки, то при заполнении соответствующих граф в описании пр</w:t>
      </w:r>
      <w:r>
        <w:t>оекта НТИ допускается указание п</w:t>
      </w:r>
      <w:r>
        <w:t>олучателя поддержки в качестве исполнителя.</w:t>
      </w:r>
    </w:p>
  </w:footnote>
  <w:footnote w:id="19">
    <w:p w14:paraId="D5390000">
      <w:pPr>
        <w:pStyle w:val="Style_351"/>
        <w:spacing w:line="276" w:lineRule="auto"/>
        <w:ind/>
      </w:pPr>
      <w:r>
        <w:rPr>
          <w:vertAlign w:val="superscript"/>
        </w:rPr>
        <w:footnoteRef/>
      </w:r>
      <w:r>
        <w:rPr>
          <w:i w:val="1"/>
          <w:color w:val="0070C0"/>
        </w:rPr>
        <w:t xml:space="preserve"> </w:t>
      </w:r>
      <w:r>
        <w:rPr>
          <w:b w:val="1"/>
          <w:i w:val="1"/>
          <w:color w:val="0070C0"/>
        </w:rPr>
        <w:t>Под одобрением проекта</w:t>
      </w:r>
      <w:r>
        <w:rPr>
          <w:i w:val="1"/>
          <w:color w:val="0070C0"/>
        </w:rPr>
        <w:t xml:space="preserve"> здесь и далее по тексту документа понимается как одобрение проекта МРГ, так и признание Комиссией Минобрнауки России проекта победителем отбора по итогам проведения отбора проектов НТИ в порядке, установленном Правилами проведения отбора, являющимися приложением к Положению об отборе (далее – Правила проведения отбора). </w:t>
      </w:r>
    </w:p>
    <w:p w14:paraId="D6390000">
      <w:pPr>
        <w:pStyle w:val="Style_351"/>
        <w:spacing w:line="276" w:lineRule="auto"/>
        <w:ind/>
      </w:pPr>
      <w:r>
        <w:rPr>
          <w:i w:val="1"/>
          <w:color w:val="0070C0"/>
        </w:rPr>
        <w:t>При этом настоящие Методические указания применяются для описания проектов, отбираемых для предоставления поддержки их реализации в соответствии с Правилами проведения отбора в случаях, если документацией об отборе проектов предусмотрено представления в составе заявки описания проекта по форме, установленной Приложением №1 к Положению об отборе;</w:t>
      </w:r>
    </w:p>
    <w:p w14:paraId="D7390000">
      <w:pPr>
        <w:pStyle w:val="Style_351"/>
        <w:spacing w:line="276" w:lineRule="auto"/>
        <w:ind/>
      </w:pPr>
      <w:r>
        <w:rPr>
          <w:b w:val="1"/>
          <w:i w:val="1"/>
          <w:color w:val="0070C0"/>
        </w:rPr>
        <w:t>Под плановой датой одобрения проекта</w:t>
      </w:r>
      <w:r>
        <w:rPr>
          <w:i w:val="1"/>
          <w:color w:val="0070C0"/>
        </w:rPr>
        <w:t xml:space="preserve"> здесь и далее по тексту понимается либо плановая дата заседания МРГ, на котором планируется одобрение проекта, либо дата подведения итогов отбора проектов, установленная в объявлении о проведении отбора.</w:t>
      </w:r>
    </w:p>
  </w:footnote>
  <w:footnote w:id="20">
    <w:p w14:paraId="D8390000">
      <w:pPr>
        <w:pStyle w:val="Style_351"/>
        <w:spacing w:line="276" w:lineRule="auto"/>
        <w:ind/>
      </w:pPr>
      <w:r>
        <w:rPr>
          <w:vertAlign w:val="superscript"/>
        </w:rPr>
        <w:footnoteRef/>
      </w:r>
      <w:r>
        <w:rPr>
          <w:i w:val="1"/>
          <w:color w:val="0070C0"/>
        </w:rPr>
        <w:t xml:space="preserve"> Под уполномоченным органом здесь и далее по тексту понимается: </w:t>
      </w:r>
    </w:p>
    <w:p w14:paraId="D9390000">
      <w:pPr>
        <w:pStyle w:val="Style_351"/>
        <w:spacing w:line="276" w:lineRule="auto"/>
        <w:ind/>
      </w:pPr>
      <w:r>
        <w:rPr>
          <w:i w:val="1"/>
          <w:color w:val="0070C0"/>
        </w:rPr>
        <w:t xml:space="preserve">МРГ и Комиссия Минобрнауки России – в части принятия решения об одобрении проекта НТИ, приостановке или прекращении поддержки реализации проекта НТИ, а также принятия решения об успешности реализованного проекта НТИ и о его завершении </w:t>
      </w:r>
    </w:p>
    <w:p w14:paraId="DA390000">
      <w:pPr>
        <w:pStyle w:val="Style_351"/>
        <w:spacing w:line="276" w:lineRule="auto"/>
        <w:ind/>
      </w:pPr>
      <w:r>
        <w:rPr>
          <w:i w:val="1"/>
          <w:color w:val="0070C0"/>
        </w:rPr>
        <w:t>МРГ, Комиссия Минобрнауки России и Проектный комитет НТИ – в части принятия решения о внесении изменений в проекты НТИ</w:t>
      </w:r>
      <w:r>
        <w:rPr>
          <w:color w:val="0070C0"/>
        </w:rPr>
        <w:t xml:space="preserve"> </w:t>
      </w:r>
    </w:p>
  </w:footnote>
  <w:footnote w:id="21">
    <w:p w14:paraId="DB390000">
      <w:pPr>
        <w:pStyle w:val="Style_351"/>
      </w:pPr>
      <w:r>
        <w:rPr>
          <w:vertAlign w:val="superscript"/>
        </w:rPr>
        <w:footnoteRef/>
      </w:r>
      <w:r>
        <w:rPr>
          <w:color w:val="222222"/>
          <w:highlight w:val="white"/>
        </w:rPr>
        <w:t>Earnings</w:t>
      </w:r>
      <w:r>
        <w:rPr>
          <w:color w:val="222222"/>
          <w:highlight w:val="white"/>
        </w:rPr>
        <w:t xml:space="preserve"> </w:t>
      </w:r>
      <w:r>
        <w:rPr>
          <w:color w:val="222222"/>
          <w:highlight w:val="white"/>
        </w:rPr>
        <w:t>before</w:t>
      </w:r>
      <w:r>
        <w:rPr>
          <w:color w:val="222222"/>
          <w:highlight w:val="white"/>
        </w:rPr>
        <w:t xml:space="preserve"> </w:t>
      </w:r>
      <w:r>
        <w:rPr>
          <w:color w:val="222222"/>
          <w:highlight w:val="white"/>
        </w:rPr>
        <w:t>interest</w:t>
      </w:r>
      <w:r>
        <w:rPr>
          <w:color w:val="222222"/>
          <w:highlight w:val="white"/>
        </w:rPr>
        <w:t xml:space="preserve">, </w:t>
      </w:r>
      <w:r>
        <w:rPr>
          <w:color w:val="222222"/>
          <w:highlight w:val="white"/>
        </w:rPr>
        <w:t>tax</w:t>
      </w:r>
      <w:r>
        <w:rPr>
          <w:color w:val="222222"/>
          <w:highlight w:val="white"/>
        </w:rPr>
        <w:t xml:space="preserve">, </w:t>
      </w:r>
      <w:r>
        <w:rPr>
          <w:color w:val="222222"/>
          <w:highlight w:val="white"/>
        </w:rPr>
        <w:t>depreciation</w:t>
      </w:r>
      <w:r>
        <w:rPr>
          <w:color w:val="222222"/>
          <w:highlight w:val="white"/>
        </w:rPr>
        <w:t xml:space="preserve"> </w:t>
      </w:r>
      <w:r>
        <w:rPr>
          <w:color w:val="222222"/>
          <w:highlight w:val="white"/>
        </w:rPr>
        <w:t>and</w:t>
      </w:r>
      <w:r>
        <w:rPr>
          <w:color w:val="222222"/>
          <w:highlight w:val="white"/>
        </w:rPr>
        <w:t xml:space="preserve"> </w:t>
      </w:r>
      <w:r>
        <w:rPr>
          <w:color w:val="222222"/>
          <w:highlight w:val="white"/>
        </w:rPr>
        <w:t>amortization</w:t>
      </w:r>
      <w:r>
        <w:rPr>
          <w:color w:val="222222"/>
          <w:highlight w:val="white"/>
        </w:rPr>
        <w:t xml:space="preserve"> (</w:t>
      </w:r>
      <w:r>
        <w:rPr>
          <w:color w:val="222222"/>
          <w:highlight w:val="white"/>
        </w:rPr>
        <w:t>EBITDA</w:t>
      </w:r>
      <w:r>
        <w:rPr>
          <w:color w:val="222222"/>
          <w:highlight w:val="white"/>
        </w:rPr>
        <w:t xml:space="preserve">) – </w:t>
      </w:r>
      <w:r>
        <w:rPr>
          <w:color w:val="222222"/>
          <w:highlight w:val="white"/>
        </w:rPr>
        <w:t>прибыль</w:t>
      </w:r>
      <w:r>
        <w:rPr>
          <w:color w:val="222222"/>
          <w:highlight w:val="white"/>
        </w:rPr>
        <w:t xml:space="preserve"> </w:t>
      </w:r>
      <w:r>
        <w:rPr>
          <w:color w:val="222222"/>
          <w:highlight w:val="white"/>
        </w:rPr>
        <w:t>до</w:t>
      </w:r>
      <w:r>
        <w:rPr>
          <w:color w:val="222222"/>
          <w:highlight w:val="white"/>
        </w:rPr>
        <w:t xml:space="preserve"> </w:t>
      </w:r>
      <w:r>
        <w:rPr>
          <w:color w:val="222222"/>
          <w:highlight w:val="white"/>
        </w:rPr>
        <w:t>уплаты</w:t>
      </w:r>
      <w:r>
        <w:rPr>
          <w:color w:val="222222"/>
          <w:highlight w:val="white"/>
        </w:rPr>
        <w:t xml:space="preserve"> </w:t>
      </w:r>
      <w:r>
        <w:rPr>
          <w:color w:val="222222"/>
          <w:highlight w:val="white"/>
        </w:rPr>
        <w:t>процентов</w:t>
      </w:r>
      <w:r>
        <w:rPr>
          <w:color w:val="222222"/>
          <w:highlight w:val="white"/>
        </w:rPr>
        <w:t xml:space="preserve">, </w:t>
      </w:r>
      <w:r>
        <w:rPr>
          <w:color w:val="222222"/>
          <w:highlight w:val="white"/>
        </w:rPr>
        <w:t>налогов</w:t>
      </w:r>
      <w:r>
        <w:rPr>
          <w:color w:val="222222"/>
          <w:highlight w:val="white"/>
        </w:rPr>
        <w:t>,</w:t>
      </w:r>
      <w:r>
        <w:rPr>
          <w:color w:val="222222"/>
          <w:highlight w:val="white"/>
        </w:rPr>
        <w:t xml:space="preserve"> начисления износа и амортизации</w:t>
      </w:r>
      <w:r>
        <w:t xml:space="preserve"> </w:t>
      </w:r>
    </w:p>
  </w:footnote>
  <w:footnote w:id="22">
    <w:p w14:paraId="DC390000">
      <w:pPr>
        <w:pStyle w:val="Style_351"/>
        <w:spacing w:line="276" w:lineRule="auto"/>
        <w:ind/>
      </w:pPr>
      <w:r>
        <w:rPr>
          <w:vertAlign w:val="superscript"/>
        </w:rPr>
        <w:footnoteRef/>
      </w:r>
      <w:r>
        <w:rPr>
          <w:i w:val="1"/>
          <w:color w:val="2E74B5"/>
        </w:rPr>
        <w:t xml:space="preserve"> Указанная форма поддержки реализации проекта не применяется в связи с ее исключением из пункта 17 Положения об отборе и отсутствием в Правилах и условиях предоставления поддержки реализации проектов, утвержденных приказом Минобрнауки России от 10.12.2020 г. № 1517.</w:t>
      </w:r>
    </w:p>
  </w:footnote>
  <w:footnote w:id="23">
    <w:p w14:paraId="DD390000">
      <w:pPr>
        <w:pStyle w:val="Style_351"/>
        <w:spacing w:line="240" w:lineRule="auto"/>
        <w:ind/>
      </w:pPr>
      <w:r>
        <w:rPr>
          <w:vertAlign w:val="superscript"/>
        </w:rPr>
        <w:footnoteRef/>
      </w:r>
      <w:r>
        <w:rPr>
          <w:i w:val="1"/>
          <w:color w:val="2E74B5"/>
        </w:rPr>
        <w:t xml:space="preserve"> С целью корректного отображения кодов в графе «Код формы поддержки реализации проекта» допускается детализация вида расходов по источникам средств: бюджетные и внебюджетные.</w:t>
      </w:r>
    </w:p>
  </w:footnote>
  <w:footnote w:id="24">
    <w:p w14:paraId="DE390000">
      <w:pPr>
        <w:pStyle w:val="Style_351"/>
        <w:spacing w:line="240" w:lineRule="auto"/>
        <w:ind/>
      </w:pPr>
      <w:r>
        <w:rPr>
          <w:vertAlign w:val="superscript"/>
        </w:rPr>
        <w:footnoteRef/>
      </w:r>
      <w:r>
        <w:rPr>
          <w:i w:val="1"/>
          <w:color w:val="2E74B5"/>
        </w:rPr>
        <w:t xml:space="preserve"> Колонка может быть удалена, если получатель – одно лицо.</w:t>
      </w:r>
    </w:p>
  </w:footnote>
  <w:footnote w:id="25">
    <w:p w14:paraId="DF390000">
      <w:pPr>
        <w:pStyle w:val="Style_351"/>
        <w:spacing w:line="240" w:lineRule="auto"/>
        <w:ind/>
      </w:pPr>
      <w:r>
        <w:rPr>
          <w:vertAlign w:val="superscript"/>
        </w:rPr>
        <w:footnoteRef/>
      </w:r>
      <w:r>
        <w:t xml:space="preserve"> </w:t>
      </w:r>
      <w:r>
        <w:rPr>
          <w:i w:val="1"/>
          <w:color w:val="2E74B5"/>
        </w:rPr>
        <w:t>С учетом положений договора о предоставлении средств юридическому лицу, индивидуальному</w:t>
      </w:r>
      <w:r>
        <w:rPr>
          <w:i w:val="1"/>
          <w:color w:val="2E74B5"/>
        </w:rPr>
        <w:t xml:space="preserve"> </w:t>
      </w:r>
      <w:r>
        <w:rPr>
          <w:i w:val="1"/>
          <w:color w:val="2E74B5"/>
        </w:rPr>
        <w:t>предпринимателю на безвозмездной и безвозвратной основе, источником финансового обеспечения которых полностью или частично является субсидия, предоставленная из федерального бюджета.</w:t>
      </w:r>
    </w:p>
  </w:footnote>
  <w:footnote w:id="26">
    <w:p w14:paraId="E0390000">
      <w:pPr>
        <w:pStyle w:val="Style_351"/>
        <w:spacing w:line="240" w:lineRule="auto"/>
        <w:ind/>
      </w:pPr>
      <w:r>
        <w:rPr>
          <w:vertAlign w:val="superscript"/>
        </w:rPr>
        <w:footnoteRef/>
      </w:r>
      <w:r>
        <w:rPr>
          <w:i w:val="1"/>
          <w:color w:val="2E74B5"/>
        </w:rPr>
        <w:t xml:space="preserve"> 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footnote>
  <w:footnote w:id="27">
    <w:p w14:paraId="E1390000">
      <w:pPr>
        <w:pStyle w:val="Style_351"/>
      </w:pPr>
      <w:r>
        <w:rPr>
          <w:vertAlign w:val="superscript"/>
        </w:rPr>
        <w:footnoteRef/>
      </w:r>
      <w:r>
        <w:t xml:space="preserve"> </w:t>
      </w:r>
      <w:r>
        <w:rPr>
          <w:rStyle w:val="Style_12_ch"/>
        </w:rPr>
        <w:fldChar w:fldCharType="begin"/>
      </w:r>
      <w:r>
        <w:rPr>
          <w:rStyle w:val="Style_12_ch"/>
        </w:rPr>
        <w:instrText>HYPERLINK "https://nti2035.ru/documents/NTI_projects_regulatory_docs/"</w:instrText>
      </w:r>
      <w:r>
        <w:rPr>
          <w:rStyle w:val="Style_12_ch"/>
        </w:rPr>
        <w:fldChar w:fldCharType="separate"/>
      </w:r>
      <w:r>
        <w:rPr>
          <w:rStyle w:val="Style_12_ch"/>
        </w:rPr>
        <w:t>https://nti2035.ru/documents/NTI_projects_regulatory_docs/</w:t>
      </w:r>
      <w:r>
        <w:rPr>
          <w:rStyle w:val="Style_12_ch"/>
        </w:rPr>
        <w:fldChar w:fldCharType="end"/>
      </w:r>
      <w:r>
        <w:br/>
      </w:r>
    </w:p>
  </w:footnote>
  <w:footnote w:id="28">
    <w:p w14:paraId="E2390000">
      <w:pPr>
        <w:pStyle w:val="Style_351"/>
      </w:pPr>
      <w:r>
        <w:rPr>
          <w:vertAlign w:val="superscript"/>
        </w:rPr>
        <w:footnoteRef/>
      </w:r>
      <w:r>
        <w:t xml:space="preserve"> </w:t>
      </w:r>
      <w:r>
        <w:rPr>
          <w:rStyle w:val="Style_12_ch"/>
        </w:rPr>
        <w:fldChar w:fldCharType="begin"/>
      </w:r>
      <w:r>
        <w:rPr>
          <w:rStyle w:val="Style_12_ch"/>
        </w:rPr>
        <w:instrText>HYPERLINK "https://nti2035.ru/documents/NTI_projects_regulatory_docs/"</w:instrText>
      </w:r>
      <w:r>
        <w:rPr>
          <w:rStyle w:val="Style_12_ch"/>
        </w:rPr>
        <w:fldChar w:fldCharType="separate"/>
      </w:r>
      <w:r>
        <w:rPr>
          <w:rStyle w:val="Style_12_ch"/>
        </w:rPr>
        <w:t>https://nti2035.ru/documents/NTI_projects_regulatory_docs/</w:t>
      </w:r>
      <w:r>
        <w:rPr>
          <w:rStyle w:val="Style_12_ch"/>
        </w:rPr>
        <w:fldChar w:fldCharType="end"/>
      </w:r>
      <w:r>
        <w:br/>
      </w:r>
    </w:p>
  </w:footnote>
</w:footnotes>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tbl>
    <w:tblPr>
      <w:tblStyle w:val="Style_3"/>
      <w:tblInd w:type="dxa" w:w="40"/>
      <w:tblLayout w:type="fixed"/>
      <w:tblCellMar>
        <w:left w:type="dxa" w:w="40"/>
        <w:right w:type="dxa" w:w="40"/>
      </w:tblCellMar>
    </w:tblPr>
    <w:tblGrid>
      <w:gridCol w:w="5493"/>
      <w:gridCol w:w="407"/>
      <w:gridCol w:w="4069"/>
    </w:tblGrid>
    <w:tr>
      <w:trPr>
        <w:trHeight w:hRule="exact" w:val="819"/>
      </w:trPr>
      <w:tc>
        <w:tcPr>
          <w:tcW w:type="dxa" w:w="5493"/>
          <w:tcMar>
            <w:left w:type="dxa" w:w="40"/>
            <w:right w:type="dxa" w:w="40"/>
          </w:tcMar>
          <w:vAlign w:val="center"/>
        </w:tcPr>
        <w:p w14:paraId="17000000">
          <w:pPr>
            <w:pStyle w:val="Style_4"/>
            <w:rPr>
              <w:sz w:val="16"/>
            </w:rPr>
          </w:pPr>
        </w:p>
      </w:tc>
      <w:tc>
        <w:tcPr>
          <w:tcW w:type="dxa" w:w="407"/>
          <w:tcMar>
            <w:left w:type="dxa" w:w="40"/>
            <w:right w:type="dxa" w:w="40"/>
          </w:tcMar>
          <w:vAlign w:val="center"/>
        </w:tcPr>
        <w:p w14:paraId="18000000">
          <w:pPr>
            <w:pStyle w:val="Style_4"/>
            <w:ind/>
            <w:jc w:val="center"/>
          </w:pPr>
        </w:p>
      </w:tc>
      <w:tc>
        <w:tcPr>
          <w:tcW w:type="dxa" w:w="4069"/>
          <w:tcMar>
            <w:left w:type="dxa" w:w="40"/>
            <w:right w:type="dxa" w:w="40"/>
          </w:tcMar>
          <w:vAlign w:val="center"/>
        </w:tcPr>
        <w:p w14:paraId="19000000">
          <w:pPr>
            <w:pStyle w:val="Style_4"/>
            <w:ind/>
            <w:jc w:val="right"/>
            <w:rPr>
              <w:sz w:val="16"/>
            </w:rPr>
          </w:pPr>
        </w:p>
      </w:tc>
    </w:tr>
  </w:tbl>
  <w:p w14:paraId="1A000000">
    <w:pPr>
      <w:pStyle w:val="Style_4"/>
      <w:ind/>
      <w:jc w:val="center"/>
      <w:rPr>
        <w:sz w:val="2"/>
      </w:rPr>
    </w:pPr>
  </w:p>
  <w:p w14:paraId="1B000000">
    <w:pPr>
      <w:pStyle w:val="Style_4"/>
    </w:pPr>
    <w:r>
      <w:rPr>
        <w:sz w:val="10"/>
      </w:rPr>
      <w:t xml:space="preserve"> </w:t>
    </w: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E000000">
    <w:pPr>
      <w:pStyle w:val="Style_2"/>
      <w:ind/>
      <w:jc w:val="center"/>
    </w:pPr>
  </w:p>
  <w:p w14:paraId="1F000000">
    <w:pPr>
      <w:pStyle w:val="Style_2"/>
    </w:pP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tbl>
    <w:tblPr>
      <w:tblStyle w:val="Style_3"/>
      <w:tblInd w:type="dxa" w:w="40"/>
      <w:tblLayout w:type="fixed"/>
      <w:tblCellMar>
        <w:left w:type="dxa" w:w="40"/>
        <w:right w:type="dxa" w:w="40"/>
      </w:tblCellMar>
    </w:tblPr>
    <w:tblGrid>
      <w:gridCol w:w="7669"/>
      <w:gridCol w:w="568"/>
      <w:gridCol w:w="5681"/>
    </w:tblGrid>
    <w:tr>
      <w:trPr>
        <w:trHeight w:hRule="exact" w:val="1190"/>
      </w:trPr>
      <w:tc>
        <w:tcPr>
          <w:tcW w:type="dxa" w:w="7669"/>
          <w:tcMar>
            <w:left w:type="dxa" w:w="40"/>
            <w:right w:type="dxa" w:w="40"/>
          </w:tcMar>
          <w:vAlign w:val="center"/>
        </w:tcPr>
        <w:p w14:paraId="20000000">
          <w:pPr>
            <w:pStyle w:val="Style_4"/>
            <w:rPr>
              <w:sz w:val="16"/>
            </w:rPr>
          </w:pPr>
        </w:p>
      </w:tc>
      <w:tc>
        <w:tcPr>
          <w:tcW w:type="dxa" w:w="568"/>
          <w:tcMar>
            <w:left w:type="dxa" w:w="40"/>
            <w:right w:type="dxa" w:w="40"/>
          </w:tcMar>
          <w:vAlign w:val="center"/>
        </w:tcPr>
        <w:p w14:paraId="21000000">
          <w:pPr>
            <w:pStyle w:val="Style_4"/>
            <w:ind/>
            <w:jc w:val="center"/>
          </w:pPr>
        </w:p>
      </w:tc>
      <w:tc>
        <w:tcPr>
          <w:tcW w:type="dxa" w:w="5681"/>
          <w:tcMar>
            <w:left w:type="dxa" w:w="40"/>
            <w:right w:type="dxa" w:w="40"/>
          </w:tcMar>
          <w:vAlign w:val="center"/>
        </w:tcPr>
        <w:p w14:paraId="22000000">
          <w:pPr>
            <w:pStyle w:val="Style_4"/>
            <w:ind/>
            <w:jc w:val="right"/>
            <w:rPr>
              <w:sz w:val="16"/>
            </w:rPr>
          </w:pPr>
        </w:p>
      </w:tc>
    </w:tr>
  </w:tbl>
  <w:p w14:paraId="23000000">
    <w:pPr>
      <w:pStyle w:val="Style_4"/>
      <w:ind/>
      <w:jc w:val="center"/>
      <w:rPr>
        <w:sz w:val="2"/>
      </w:rPr>
    </w:pPr>
  </w:p>
  <w:p w14:paraId="24000000">
    <w:pPr>
      <w:pStyle w:val="Style_4"/>
    </w:pPr>
    <w:r>
      <w:rPr>
        <w:sz w:val="10"/>
      </w:rPr>
      <w:t xml:space="preserve"> </w:t>
    </w:r>
  </w:p>
</w:hdr>
</file>

<file path=word/header1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29000000">
    <w:pPr>
      <w:pStyle w:val="Style_2"/>
    </w:pPr>
  </w:p>
  <w:p w14:paraId="2A000000">
    <w:pPr>
      <w:pStyle w:val="Style_2"/>
    </w:pPr>
  </w:p>
</w:hdr>
</file>

<file path=word/header2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tbl>
    <w:tblPr>
      <w:tblStyle w:val="Style_3"/>
      <w:tblInd w:type="dxa" w:w="40"/>
      <w:tblLayout w:type="fixed"/>
      <w:tblCellMar>
        <w:left w:type="dxa" w:w="40"/>
        <w:right w:type="dxa" w:w="40"/>
      </w:tblCellMar>
    </w:tblPr>
    <w:tblGrid>
      <w:gridCol w:w="5602"/>
      <w:gridCol w:w="415"/>
      <w:gridCol w:w="4008"/>
    </w:tblGrid>
    <w:tr>
      <w:trPr>
        <w:trHeight w:hRule="exact" w:val="1683"/>
      </w:trPr>
      <w:tc>
        <w:tcPr>
          <w:tcW w:type="dxa" w:w="5602"/>
          <w:tcMar>
            <w:left w:type="dxa" w:w="40"/>
            <w:right w:type="dxa" w:w="40"/>
          </w:tcMar>
          <w:vAlign w:val="center"/>
        </w:tcPr>
        <w:p w14:paraId="2F000000">
          <w:pPr>
            <w:pStyle w:val="Style_4"/>
            <w:rPr>
              <w:sz w:val="16"/>
            </w:rPr>
          </w:pPr>
        </w:p>
      </w:tc>
      <w:tc>
        <w:tcPr>
          <w:tcW w:type="dxa" w:w="415"/>
          <w:tcMar>
            <w:left w:type="dxa" w:w="40"/>
            <w:right w:type="dxa" w:w="40"/>
          </w:tcMar>
          <w:vAlign w:val="center"/>
        </w:tcPr>
        <w:p w14:paraId="30000000">
          <w:pPr>
            <w:pStyle w:val="Style_4"/>
            <w:ind/>
            <w:jc w:val="center"/>
          </w:pPr>
        </w:p>
      </w:tc>
      <w:tc>
        <w:tcPr>
          <w:tcW w:type="dxa" w:w="4008"/>
          <w:tcMar>
            <w:left w:type="dxa" w:w="40"/>
            <w:right w:type="dxa" w:w="40"/>
          </w:tcMar>
          <w:vAlign w:val="center"/>
        </w:tcPr>
        <w:p w14:paraId="31000000">
          <w:pPr>
            <w:pStyle w:val="Style_4"/>
            <w:ind/>
            <w:jc w:val="right"/>
            <w:rPr>
              <w:sz w:val="16"/>
            </w:rPr>
          </w:pPr>
        </w:p>
      </w:tc>
    </w:tr>
  </w:tbl>
  <w:p w14:paraId="32000000">
    <w:pPr>
      <w:pStyle w:val="Style_4"/>
      <w:ind/>
      <w:jc w:val="center"/>
      <w:rPr>
        <w:sz w:val="2"/>
      </w:rPr>
    </w:pPr>
  </w:p>
  <w:p w14:paraId="33000000">
    <w:pPr>
      <w:pStyle w:val="Style_4"/>
    </w:pPr>
    <w:r>
      <w:rPr>
        <w:sz w:val="10"/>
      </w:rPr>
      <w:t xml:space="preserve"> </w:t>
    </w:r>
  </w:p>
</w:hdr>
</file>

<file path=word/header2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42000000">
    <w:pPr>
      <w:pStyle w:val="Style_2"/>
      <w:ind/>
      <w:jc w:val="center"/>
    </w:pPr>
  </w:p>
  <w:p w14:paraId="43000000">
    <w:pPr>
      <w:pStyle w:val="Style_2"/>
    </w:pPr>
  </w:p>
</w:hdr>
</file>

<file path=word/header3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50000000">
    <w:pPr>
      <w:pStyle w:val="Style_2"/>
      <w:ind/>
      <w:jc w:val="center"/>
    </w:pPr>
  </w:p>
  <w:p w14:paraId="51000000">
    <w:pPr>
      <w:pStyle w:val="Style_2"/>
    </w:pPr>
  </w:p>
</w:hdr>
</file>

<file path=word/header3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tbl>
    <w:tblPr>
      <w:tblStyle w:val="Style_3"/>
      <w:tblInd w:type="dxa" w:w="40"/>
      <w:tblLayout w:type="fixed"/>
      <w:tblCellMar>
        <w:left w:type="dxa" w:w="40"/>
        <w:right w:type="dxa" w:w="40"/>
      </w:tblCellMar>
    </w:tblPr>
    <w:tblGrid>
      <w:gridCol w:w="7669"/>
      <w:gridCol w:w="568"/>
      <w:gridCol w:w="5681"/>
    </w:tblGrid>
    <w:tr>
      <w:trPr>
        <w:trHeight w:hRule="exact" w:val="1190"/>
      </w:trPr>
      <w:tc>
        <w:tcPr>
          <w:tcW w:type="dxa" w:w="7669"/>
          <w:tcMar>
            <w:left w:type="dxa" w:w="40"/>
            <w:right w:type="dxa" w:w="40"/>
          </w:tcMar>
          <w:vAlign w:val="center"/>
        </w:tcPr>
        <w:p w14:paraId="56000000">
          <w:pPr>
            <w:pStyle w:val="Style_4"/>
            <w:rPr>
              <w:sz w:val="16"/>
            </w:rPr>
          </w:pPr>
        </w:p>
      </w:tc>
      <w:tc>
        <w:tcPr>
          <w:tcW w:type="dxa" w:w="568"/>
          <w:tcMar>
            <w:left w:type="dxa" w:w="40"/>
            <w:right w:type="dxa" w:w="40"/>
          </w:tcMar>
          <w:vAlign w:val="center"/>
        </w:tcPr>
        <w:p w14:paraId="57000000">
          <w:pPr>
            <w:pStyle w:val="Style_4"/>
            <w:ind/>
            <w:jc w:val="center"/>
          </w:pPr>
        </w:p>
        <w:p w14:paraId="58000000">
          <w:pPr>
            <w:pStyle w:val="Style_4"/>
            <w:ind/>
            <w:jc w:val="center"/>
          </w:pPr>
        </w:p>
      </w:tc>
      <w:tc>
        <w:tcPr>
          <w:tcW w:type="dxa" w:w="5681"/>
          <w:tcMar>
            <w:left w:type="dxa" w:w="40"/>
            <w:right w:type="dxa" w:w="40"/>
          </w:tcMar>
          <w:vAlign w:val="center"/>
        </w:tcPr>
        <w:p w14:paraId="59000000">
          <w:pPr>
            <w:pStyle w:val="Style_4"/>
            <w:ind/>
            <w:jc w:val="right"/>
            <w:rPr>
              <w:sz w:val="16"/>
            </w:rPr>
          </w:pPr>
        </w:p>
      </w:tc>
    </w:tr>
  </w:tbl>
  <w:p w14:paraId="5A000000">
    <w:pPr>
      <w:pStyle w:val="Style_4"/>
      <w:ind/>
      <w:jc w:val="center"/>
      <w:rPr>
        <w:sz w:val="2"/>
      </w:rPr>
    </w:pPr>
  </w:p>
  <w:p w14:paraId="5B000000">
    <w:pPr>
      <w:pStyle w:val="Style_4"/>
    </w:pPr>
    <w:r>
      <w:rPr>
        <w:sz w:val="10"/>
      </w:rPr>
      <w:t xml:space="preserve"> </w:t>
    </w:r>
  </w:p>
</w:hdr>
</file>

<file path=word/header4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60000000">
    <w:pPr>
      <w:pStyle w:val="Style_2"/>
      <w:ind/>
      <w:jc w:val="center"/>
    </w:pPr>
  </w:p>
  <w:p w14:paraId="61000000">
    <w:pPr>
      <w:pStyle w:val="Style_2"/>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11000000">
    <w:pPr>
      <w:pStyle w:val="Style_2"/>
      <w:ind/>
      <w:jc w:val="center"/>
    </w:pPr>
  </w:p>
  <w:p w14:paraId="12000000">
    <w:pPr>
      <w:pStyle w:val="Style_2"/>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
    <w:lvl w:ilvl="0">
      <w:start w:val="1"/>
      <w:numFmt w:val="russianLower"/>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2">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
    <w:lvl w:ilvl="0">
      <w:start w:val="1"/>
      <w:numFmt w:val="russianLower"/>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4">
    <w:lvl w:ilvl="0">
      <w:start w:val="1"/>
      <w:numFmt w:val="decimal"/>
      <w:lvlText w:val="%1."/>
      <w:lvlJc w:val="left"/>
      <w:pPr>
        <w:ind w:hanging="705" w:left="1065"/>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6">
    <w:lvl w:ilvl="0">
      <w:start w:val="1"/>
      <w:numFmt w:val="decimal"/>
      <w:lvlText w:val="%1."/>
      <w:lvlJc w:val="left"/>
      <w:pPr>
        <w:ind w:hanging="360" w:left="720"/>
      </w:pPr>
      <w:rPr>
        <w:sz w:val="28"/>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1"/>
      <w:numFmt w:val="bullet"/>
      <w:lvlText w:val=""/>
      <w:lvlJc w:val="left"/>
      <w:pPr>
        <w:ind w:hanging="360" w:left="1287"/>
      </w:pPr>
      <w:rPr>
        <w:rFonts w:ascii="Symbol" w:hAnsi="Symbol"/>
      </w:rPr>
    </w:lvl>
    <w:lvl w:ilvl="1">
      <w:start w:val="1"/>
      <w:numFmt w:val="bullet"/>
      <w:lvlText w:val="o"/>
      <w:lvlJc w:val="left"/>
      <w:pPr>
        <w:ind w:hanging="360" w:left="2007"/>
      </w:pPr>
      <w:rPr>
        <w:rFonts w:ascii="Courier New" w:hAnsi="Courier New"/>
      </w:rPr>
    </w:lvl>
    <w:lvl w:ilvl="2">
      <w:start w:val="1"/>
      <w:numFmt w:val="bullet"/>
      <w:lvlText w:val=""/>
      <w:lvlJc w:val="left"/>
      <w:pPr>
        <w:ind w:hanging="360" w:left="2727"/>
      </w:pPr>
      <w:rPr>
        <w:rFonts w:ascii="Wingdings" w:hAnsi="Wingdings"/>
      </w:rPr>
    </w:lvl>
    <w:lvl w:ilvl="3">
      <w:start w:val="1"/>
      <w:numFmt w:val="bullet"/>
      <w:lvlText w:val=""/>
      <w:lvlJc w:val="left"/>
      <w:pPr>
        <w:ind w:hanging="360" w:left="3447"/>
      </w:pPr>
      <w:rPr>
        <w:rFonts w:ascii="Symbol" w:hAnsi="Symbol"/>
      </w:rPr>
    </w:lvl>
    <w:lvl w:ilvl="4">
      <w:start w:val="1"/>
      <w:numFmt w:val="bullet"/>
      <w:lvlText w:val="o"/>
      <w:lvlJc w:val="left"/>
      <w:pPr>
        <w:ind w:hanging="360" w:left="4167"/>
      </w:pPr>
      <w:rPr>
        <w:rFonts w:ascii="Courier New" w:hAnsi="Courier New"/>
      </w:rPr>
    </w:lvl>
    <w:lvl w:ilvl="5">
      <w:start w:val="1"/>
      <w:numFmt w:val="bullet"/>
      <w:lvlText w:val=""/>
      <w:lvlJc w:val="left"/>
      <w:pPr>
        <w:ind w:hanging="360" w:left="4887"/>
      </w:pPr>
      <w:rPr>
        <w:rFonts w:ascii="Wingdings" w:hAnsi="Wingdings"/>
      </w:rPr>
    </w:lvl>
    <w:lvl w:ilvl="6">
      <w:start w:val="1"/>
      <w:numFmt w:val="bullet"/>
      <w:lvlText w:val=""/>
      <w:lvlJc w:val="left"/>
      <w:pPr>
        <w:ind w:hanging="360" w:left="5607"/>
      </w:pPr>
      <w:rPr>
        <w:rFonts w:ascii="Symbol" w:hAnsi="Symbol"/>
      </w:rPr>
    </w:lvl>
    <w:lvl w:ilvl="7">
      <w:start w:val="1"/>
      <w:numFmt w:val="bullet"/>
      <w:lvlText w:val="o"/>
      <w:lvlJc w:val="left"/>
      <w:pPr>
        <w:ind w:hanging="360" w:left="6327"/>
      </w:pPr>
      <w:rPr>
        <w:rFonts w:ascii="Courier New" w:hAnsi="Courier New"/>
      </w:rPr>
    </w:lvl>
    <w:lvl w:ilvl="8">
      <w:start w:val="1"/>
      <w:numFmt w:val="bullet"/>
      <w:lvlText w:val=""/>
      <w:lvlJc w:val="left"/>
      <w:pPr>
        <w:ind w:hanging="360" w:left="7047"/>
      </w:pPr>
      <w:rPr>
        <w:rFonts w:ascii="Wingdings" w:hAnsi="Wingdings"/>
      </w:rPr>
    </w:lvl>
  </w:abstractNum>
  <w:abstractNum w:abstractNumId="8">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9">
    <w:lvl w:ilvl="0">
      <w:start w:val="4"/>
      <w:numFmt w:val="bullet"/>
      <w:lvlText w:val="-"/>
      <w:lvlJc w:val="left"/>
      <w:pPr>
        <w:ind w:hanging="360" w:left="1069"/>
      </w:pPr>
      <w:rPr>
        <w:rFonts w:ascii="Times New Roman" w:hAnsi="Times New Roman"/>
        <w:sz w:val="24"/>
      </w:rPr>
    </w:lvl>
    <w:lvl w:ilvl="1">
      <w:start w:val="1"/>
      <w:numFmt w:val="bullet"/>
      <w:lvlText w:val="o"/>
      <w:lvlJc w:val="left"/>
      <w:pPr>
        <w:ind w:hanging="360" w:left="1789"/>
      </w:pPr>
      <w:rPr>
        <w:rFonts w:ascii="Courier New" w:hAnsi="Courier New"/>
      </w:rPr>
    </w:lvl>
    <w:lvl w:ilvl="2">
      <w:start w:val="1"/>
      <w:numFmt w:val="bullet"/>
      <w:lvlText w:val=""/>
      <w:lvlJc w:val="left"/>
      <w:pPr>
        <w:ind w:hanging="360" w:left="2509"/>
      </w:pPr>
      <w:rPr>
        <w:rFonts w:ascii="Wingdings" w:hAnsi="Wingdings"/>
      </w:rPr>
    </w:lvl>
    <w:lvl w:ilvl="3">
      <w:start w:val="1"/>
      <w:numFmt w:val="bullet"/>
      <w:lvlText w:val=""/>
      <w:lvlJc w:val="left"/>
      <w:pPr>
        <w:ind w:hanging="360" w:left="3229"/>
      </w:pPr>
      <w:rPr>
        <w:rFonts w:ascii="Symbol" w:hAnsi="Symbol"/>
      </w:rPr>
    </w:lvl>
    <w:lvl w:ilvl="4">
      <w:start w:val="1"/>
      <w:numFmt w:val="bullet"/>
      <w:lvlText w:val="o"/>
      <w:lvlJc w:val="left"/>
      <w:pPr>
        <w:ind w:hanging="360" w:left="3949"/>
      </w:pPr>
      <w:rPr>
        <w:rFonts w:ascii="Courier New" w:hAnsi="Courier New"/>
      </w:rPr>
    </w:lvl>
    <w:lvl w:ilvl="5">
      <w:start w:val="1"/>
      <w:numFmt w:val="bullet"/>
      <w:lvlText w:val=""/>
      <w:lvlJc w:val="left"/>
      <w:pPr>
        <w:ind w:hanging="360" w:left="4669"/>
      </w:pPr>
      <w:rPr>
        <w:rFonts w:ascii="Wingdings" w:hAnsi="Wingdings"/>
      </w:rPr>
    </w:lvl>
    <w:lvl w:ilvl="6">
      <w:start w:val="1"/>
      <w:numFmt w:val="bullet"/>
      <w:lvlText w:val=""/>
      <w:lvlJc w:val="left"/>
      <w:pPr>
        <w:ind w:hanging="360" w:left="5389"/>
      </w:pPr>
      <w:rPr>
        <w:rFonts w:ascii="Symbol" w:hAnsi="Symbol"/>
      </w:rPr>
    </w:lvl>
    <w:lvl w:ilvl="7">
      <w:start w:val="1"/>
      <w:numFmt w:val="bullet"/>
      <w:lvlText w:val="o"/>
      <w:lvlJc w:val="left"/>
      <w:pPr>
        <w:ind w:hanging="360" w:left="6109"/>
      </w:pPr>
      <w:rPr>
        <w:rFonts w:ascii="Courier New" w:hAnsi="Courier New"/>
      </w:rPr>
    </w:lvl>
    <w:lvl w:ilvl="8">
      <w:start w:val="1"/>
      <w:numFmt w:val="bullet"/>
      <w:lvlText w:val=""/>
      <w:lvlJc w:val="left"/>
      <w:pPr>
        <w:ind w:hanging="360" w:left="6829"/>
      </w:pPr>
      <w:rPr>
        <w:rFonts w:ascii="Wingdings" w:hAnsi="Wingdings"/>
      </w:rPr>
    </w:lvl>
  </w:abstractNum>
  <w:abstractNum w:abstractNumId="10">
    <w:lvl w:ilvl="0">
      <w:start w:val="1"/>
      <w:numFmt w:val="upperRoman"/>
      <w:lvlText w:val="%1."/>
      <w:lvlJc w:val="left"/>
      <w:pPr>
        <w:ind w:hanging="720" w:left="108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1">
    <w:lvl w:ilvl="0">
      <w:start w:val="1"/>
      <w:numFmt w:val="decimal"/>
      <w:lvlText w:val="%1."/>
      <w:lvlJc w:val="left"/>
      <w:pPr>
        <w:ind w:hanging="360" w:left="720"/>
      </w:pPr>
      <w:rPr>
        <w:rFonts w:ascii="Times New Roman" w:hAnsi="Times New Roman"/>
        <w:b w:val="1"/>
      </w:rPr>
    </w:lvl>
    <w:lvl w:ilvl="1">
      <w:start w:val="1"/>
      <w:numFmt w:val="decimal"/>
      <w:lvlText w:val="%1.%2."/>
      <w:lvlJc w:val="left"/>
      <w:pPr>
        <w:ind w:hanging="720" w:left="1571"/>
      </w:pPr>
      <w:rPr>
        <w:rFonts w:ascii="Times New Roman" w:hAnsi="Times New Roman"/>
        <w:b w:val="1"/>
        <w:sz w:val="26"/>
      </w:rPr>
    </w:lvl>
    <w:lvl w:ilvl="2">
      <w:start w:val="1"/>
      <w:numFmt w:val="decimal"/>
      <w:lvlText w:val="%1.%2.%3."/>
      <w:lvlJc w:val="left"/>
      <w:pPr>
        <w:ind w:hanging="720" w:left="2280"/>
      </w:pPr>
    </w:lvl>
    <w:lvl w:ilvl="3">
      <w:start w:val="1"/>
      <w:numFmt w:val="decimal"/>
      <w:lvlText w:val="%1.%2.%3.%4."/>
      <w:lvlJc w:val="left"/>
      <w:pPr>
        <w:ind w:hanging="1080" w:left="3369"/>
      </w:pPr>
    </w:lvl>
    <w:lvl w:ilvl="4">
      <w:start w:val="1"/>
      <w:numFmt w:val="decimal"/>
      <w:lvlText w:val="%1.%2.%3.%4.%5."/>
      <w:lvlJc w:val="left"/>
      <w:pPr>
        <w:ind w:hanging="1080" w:left="4012"/>
      </w:pPr>
    </w:lvl>
    <w:lvl w:ilvl="5">
      <w:start w:val="1"/>
      <w:numFmt w:val="decimal"/>
      <w:lvlText w:val="%1.%2.%3.%4.%5.%6."/>
      <w:lvlJc w:val="left"/>
      <w:pPr>
        <w:ind w:hanging="1440" w:left="5015"/>
      </w:pPr>
    </w:lvl>
    <w:lvl w:ilvl="6">
      <w:start w:val="1"/>
      <w:numFmt w:val="decimal"/>
      <w:lvlText w:val="%1.%2.%3.%4.%5.%6.%7."/>
      <w:lvlJc w:val="left"/>
      <w:pPr>
        <w:ind w:hanging="1440" w:left="5658"/>
      </w:pPr>
    </w:lvl>
    <w:lvl w:ilvl="7">
      <w:start w:val="1"/>
      <w:numFmt w:val="decimal"/>
      <w:lvlText w:val="%1.%2.%3.%4.%5.%6.%7.%8."/>
      <w:lvlJc w:val="left"/>
      <w:pPr>
        <w:ind w:hanging="1800" w:left="6661"/>
      </w:pPr>
    </w:lvl>
    <w:lvl w:ilvl="8">
      <w:start w:val="1"/>
      <w:numFmt w:val="decimal"/>
      <w:lvlText w:val="%1.%2.%3.%4.%5.%6.%7.%8.%9."/>
      <w:lvlJc w:val="left"/>
      <w:pPr>
        <w:ind w:hanging="1800" w:left="7304"/>
      </w:pPr>
    </w:lvl>
  </w:abstractNum>
  <w:abstractNum w:abstractNumId="12">
    <w:lvl w:ilvl="0">
      <w:start w:val="1"/>
      <w:numFmt w:val="bullet"/>
      <w:lvlText w:val=""/>
      <w:lvlJc w:val="left"/>
      <w:pPr>
        <w:ind w:hanging="360" w:left="2422"/>
      </w:pPr>
      <w:rPr>
        <w:rFonts w:ascii="Symbol" w:hAnsi="Symbol"/>
      </w:rPr>
    </w:lvl>
    <w:lvl w:ilvl="1">
      <w:start w:val="1"/>
      <w:numFmt w:val="bullet"/>
      <w:lvlText w:val="o"/>
      <w:lvlJc w:val="left"/>
      <w:pPr>
        <w:ind w:hanging="360" w:left="3142"/>
      </w:pPr>
      <w:rPr>
        <w:rFonts w:ascii="Courier New" w:hAnsi="Courier New"/>
      </w:rPr>
    </w:lvl>
    <w:lvl w:ilvl="2">
      <w:start w:val="1"/>
      <w:numFmt w:val="bullet"/>
      <w:lvlText w:val=""/>
      <w:lvlJc w:val="left"/>
      <w:pPr>
        <w:ind w:hanging="360" w:left="3862"/>
      </w:pPr>
      <w:rPr>
        <w:rFonts w:ascii="Wingdings" w:hAnsi="Wingdings"/>
      </w:rPr>
    </w:lvl>
    <w:lvl w:ilvl="3">
      <w:start w:val="1"/>
      <w:numFmt w:val="bullet"/>
      <w:lvlText w:val=""/>
      <w:lvlJc w:val="left"/>
      <w:pPr>
        <w:ind w:hanging="360" w:left="4582"/>
      </w:pPr>
      <w:rPr>
        <w:rFonts w:ascii="Symbol" w:hAnsi="Symbol"/>
      </w:rPr>
    </w:lvl>
    <w:lvl w:ilvl="4">
      <w:start w:val="1"/>
      <w:numFmt w:val="bullet"/>
      <w:lvlText w:val="o"/>
      <w:lvlJc w:val="left"/>
      <w:pPr>
        <w:ind w:hanging="360" w:left="5302"/>
      </w:pPr>
      <w:rPr>
        <w:rFonts w:ascii="Courier New" w:hAnsi="Courier New"/>
      </w:rPr>
    </w:lvl>
    <w:lvl w:ilvl="5">
      <w:start w:val="1"/>
      <w:numFmt w:val="bullet"/>
      <w:lvlText w:val=""/>
      <w:lvlJc w:val="left"/>
      <w:pPr>
        <w:ind w:hanging="360" w:left="6022"/>
      </w:pPr>
      <w:rPr>
        <w:rFonts w:ascii="Wingdings" w:hAnsi="Wingdings"/>
      </w:rPr>
    </w:lvl>
    <w:lvl w:ilvl="6">
      <w:start w:val="1"/>
      <w:numFmt w:val="bullet"/>
      <w:lvlText w:val=""/>
      <w:lvlJc w:val="left"/>
      <w:pPr>
        <w:ind w:hanging="360" w:left="6742"/>
      </w:pPr>
      <w:rPr>
        <w:rFonts w:ascii="Symbol" w:hAnsi="Symbol"/>
      </w:rPr>
    </w:lvl>
    <w:lvl w:ilvl="7">
      <w:start w:val="1"/>
      <w:numFmt w:val="bullet"/>
      <w:lvlText w:val="o"/>
      <w:lvlJc w:val="left"/>
      <w:pPr>
        <w:ind w:hanging="360" w:left="7462"/>
      </w:pPr>
      <w:rPr>
        <w:rFonts w:ascii="Courier New" w:hAnsi="Courier New"/>
      </w:rPr>
    </w:lvl>
    <w:lvl w:ilvl="8">
      <w:start w:val="1"/>
      <w:numFmt w:val="bullet"/>
      <w:lvlText w:val=""/>
      <w:lvlJc w:val="left"/>
      <w:pPr>
        <w:ind w:hanging="360" w:left="8182"/>
      </w:pPr>
      <w:rPr>
        <w:rFonts w:ascii="Wingdings" w:hAnsi="Wingdings"/>
      </w:rPr>
    </w:lvl>
  </w:abstractNum>
  <w:abstractNum w:abstractNumId="13">
    <w:lvl w:ilvl="0">
      <w:start w:val="1"/>
      <w:numFmt w:val="russianLower"/>
      <w:lvlText w:val="%1)"/>
      <w:lvlJc w:val="left"/>
      <w:pPr>
        <w:ind w:hanging="360" w:left="1353"/>
      </w:pPr>
      <w:rPr>
        <w:rFonts w:ascii="Times New Roman" w:hAnsi="Times New Roman"/>
        <w:b w:val="1"/>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4">
    <w:lvl w:ilvl="0">
      <w:start w:val="1"/>
      <w:numFmt w:val="upperRoman"/>
      <w:lvlText w:val="%1."/>
      <w:lvlJc w:val="left"/>
      <w:pPr>
        <w:ind w:hanging="720" w:left="1080"/>
      </w:pPr>
    </w:lvl>
    <w:lvl w:ilvl="1">
      <w:start w:val="4"/>
      <w:numFmt w:val="decimal"/>
      <w:lvlText w:val="%1.%2."/>
      <w:lvlJc w:val="left"/>
      <w:pPr>
        <w:ind w:hanging="720" w:left="1080"/>
      </w:pPr>
    </w:lvl>
    <w:lvl w:ilvl="2">
      <w:start w:val="1"/>
      <w:numFmt w:val="decimal"/>
      <w:lvlText w:val="%1.%2.%3."/>
      <w:lvlJc w:val="left"/>
      <w:pPr>
        <w:ind w:hanging="720" w:left="1080"/>
      </w:pPr>
    </w:lvl>
    <w:lvl w:ilvl="3">
      <w:start w:val="1"/>
      <w:numFmt w:val="decimal"/>
      <w:lvlText w:val="%1.%2.%3.%4."/>
      <w:lvlJc w:val="left"/>
      <w:pPr>
        <w:ind w:hanging="1080" w:left="1440"/>
      </w:pPr>
    </w:lvl>
    <w:lvl w:ilvl="4">
      <w:start w:val="1"/>
      <w:numFmt w:val="decimal"/>
      <w:lvlText w:val="%1.%2.%3.%4.%5."/>
      <w:lvlJc w:val="left"/>
      <w:pPr>
        <w:ind w:hanging="1080" w:left="1440"/>
      </w:pPr>
    </w:lvl>
    <w:lvl w:ilvl="5">
      <w:start w:val="1"/>
      <w:numFmt w:val="decimal"/>
      <w:lvlText w:val="%1.%2.%3.%4.%5.%6."/>
      <w:lvlJc w:val="left"/>
      <w:pPr>
        <w:ind w:hanging="1440" w:left="1800"/>
      </w:pPr>
    </w:lvl>
    <w:lvl w:ilvl="6">
      <w:start w:val="1"/>
      <w:numFmt w:val="decimal"/>
      <w:lvlText w:val="%1.%2.%3.%4.%5.%6.%7."/>
      <w:lvlJc w:val="left"/>
      <w:pPr>
        <w:ind w:hanging="1440" w:left="1800"/>
      </w:pPr>
    </w:lvl>
    <w:lvl w:ilvl="7">
      <w:start w:val="1"/>
      <w:numFmt w:val="decimal"/>
      <w:lvlText w:val="%1.%2.%3.%4.%5.%6.%7.%8."/>
      <w:lvlJc w:val="left"/>
      <w:pPr>
        <w:ind w:hanging="1800" w:left="2160"/>
      </w:pPr>
    </w:lvl>
    <w:lvl w:ilvl="8">
      <w:start w:val="1"/>
      <w:numFmt w:val="decimal"/>
      <w:lvlText w:val="%1.%2.%3.%4.%5.%6.%7.%8.%9."/>
      <w:lvlJc w:val="left"/>
      <w:pPr>
        <w:ind w:hanging="1800" w:left="2160"/>
      </w:pPr>
    </w:lvl>
  </w:abstractNum>
  <w:abstractNum w:abstractNumId="15">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6">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7">
    <w:lvl w:ilvl="0">
      <w:start w:val="1"/>
      <w:numFmt w:val="decimal"/>
      <w:lvlText w:val="%1"/>
      <w:lvlJc w:val="left"/>
      <w:pPr>
        <w:ind w:hanging="432" w:left="432"/>
      </w:pPr>
      <w:rPr>
        <w:b w:val="1"/>
      </w:rPr>
    </w:lvl>
    <w:lvl w:ilvl="1">
      <w:start w:val="1"/>
      <w:numFmt w:val="decimal"/>
      <w:lvlText w:val="%1.%2"/>
      <w:lvlJc w:val="left"/>
      <w:pPr>
        <w:ind w:hanging="576" w:left="576"/>
      </w:pPr>
      <w:rPr>
        <w:rFonts w:ascii="Times New Roman" w:hAnsi="Times New Roman"/>
      </w:rPr>
    </w:lvl>
    <w:lvl w:ilvl="2">
      <w:start w:val="1"/>
      <w:numFmt w:val="decimal"/>
      <w:lvlText w:val="%1.%2.%3"/>
      <w:lvlJc w:val="left"/>
      <w:pPr>
        <w:ind w:hanging="720" w:left="720"/>
      </w:pPr>
    </w:lvl>
    <w:lvl w:ilvl="3">
      <w:start w:val="1"/>
      <w:numFmt w:val="decimal"/>
      <w:lvlText w:val="%1.%2.%3.%4"/>
      <w:lvlJc w:val="left"/>
      <w:pPr>
        <w:ind w:hanging="864" w:left="864"/>
      </w:pPr>
    </w:lvl>
    <w:lvl w:ilvl="4">
      <w:start w:val="1"/>
      <w:numFmt w:val="decimal"/>
      <w:lvlText w:val="%1.%2.%3.%4.%5"/>
      <w:lvlJc w:val="left"/>
      <w:pPr>
        <w:ind w:hanging="1008" w:left="1008"/>
      </w:pPr>
    </w:lvl>
    <w:lvl w:ilvl="5">
      <w:start w:val="1"/>
      <w:numFmt w:val="decimal"/>
      <w:lvlText w:val="%1.%2.%3.%4.%5.%6"/>
      <w:lvlJc w:val="left"/>
      <w:pPr>
        <w:ind w:hanging="1152" w:left="1152"/>
      </w:pPr>
    </w:lvl>
    <w:lvl w:ilvl="6">
      <w:start w:val="1"/>
      <w:numFmt w:val="decimal"/>
      <w:lvlText w:val="%1.%2.%3.%4.%5.%6.%7"/>
      <w:lvlJc w:val="left"/>
      <w:pPr>
        <w:ind w:hanging="1296" w:left="1296"/>
      </w:pPr>
    </w:lvl>
    <w:lvl w:ilvl="7">
      <w:start w:val="1"/>
      <w:numFmt w:val="decimal"/>
      <w:lvlText w:val="%1.%2.%3.%4.%5.%6.%7.%8"/>
      <w:lvlJc w:val="left"/>
      <w:pPr>
        <w:ind w:hanging="1440" w:left="1440"/>
      </w:pPr>
    </w:lvl>
    <w:lvl w:ilvl="8">
      <w:start w:val="1"/>
      <w:numFmt w:val="decimal"/>
      <w:lvlText w:val="%1.%2.%3.%4.%5.%6.%7.%8.%9"/>
      <w:lvlJc w:val="left"/>
      <w:pPr>
        <w:ind w:hanging="1584" w:left="1584"/>
      </w:pPr>
    </w:lvl>
  </w:abstractNum>
  <w:abstractNum w:abstractNumId="18">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9">
    <w:lvl w:ilvl="0">
      <w:start w:val="1"/>
      <w:numFmt w:val="decimal"/>
      <w:lvlText w:val="%1."/>
      <w:lvlJc w:val="left"/>
      <w:pPr>
        <w:ind w:hanging="360" w:left="72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1">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2">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3">
    <w:lvl w:ilvl="0">
      <w:start w:val="1"/>
      <w:numFmt w:val="bullet"/>
      <w:lvlText w:val=""/>
      <w:lvlJc w:val="left"/>
      <w:pPr>
        <w:ind w:hanging="360" w:left="1428"/>
      </w:pPr>
      <w:rPr>
        <w:rFonts w:ascii="Symbol" w:hAnsi="Symbol"/>
      </w:rPr>
    </w:lvl>
    <w:lvl w:ilvl="1">
      <w:start w:val="1"/>
      <w:numFmt w:val="bullet"/>
      <w:lvlText w:val="o"/>
      <w:lvlJc w:val="left"/>
      <w:pPr>
        <w:ind w:hanging="360" w:left="2148"/>
      </w:pPr>
      <w:rPr>
        <w:rFonts w:ascii="Courier New" w:hAnsi="Courier New"/>
      </w:rPr>
    </w:lvl>
    <w:lvl w:ilvl="2">
      <w:start w:val="1"/>
      <w:numFmt w:val="bullet"/>
      <w:lvlText w:val=""/>
      <w:lvlJc w:val="left"/>
      <w:pPr>
        <w:ind w:hanging="360" w:left="2868"/>
      </w:pPr>
      <w:rPr>
        <w:rFonts w:ascii="Wingdings" w:hAnsi="Wingdings"/>
      </w:rPr>
    </w:lvl>
    <w:lvl w:ilvl="3">
      <w:start w:val="1"/>
      <w:numFmt w:val="bullet"/>
      <w:lvlText w:val=""/>
      <w:lvlJc w:val="left"/>
      <w:pPr>
        <w:ind w:hanging="360" w:left="3588"/>
      </w:pPr>
      <w:rPr>
        <w:rFonts w:ascii="Symbol" w:hAnsi="Symbol"/>
      </w:rPr>
    </w:lvl>
    <w:lvl w:ilvl="4">
      <w:start w:val="1"/>
      <w:numFmt w:val="bullet"/>
      <w:lvlText w:val="o"/>
      <w:lvlJc w:val="left"/>
      <w:pPr>
        <w:ind w:hanging="360" w:left="4308"/>
      </w:pPr>
      <w:rPr>
        <w:rFonts w:ascii="Courier New" w:hAnsi="Courier New"/>
      </w:rPr>
    </w:lvl>
    <w:lvl w:ilvl="5">
      <w:start w:val="1"/>
      <w:numFmt w:val="bullet"/>
      <w:lvlText w:val=""/>
      <w:lvlJc w:val="left"/>
      <w:pPr>
        <w:ind w:hanging="360" w:left="5028"/>
      </w:pPr>
      <w:rPr>
        <w:rFonts w:ascii="Wingdings" w:hAnsi="Wingdings"/>
      </w:rPr>
    </w:lvl>
    <w:lvl w:ilvl="6">
      <w:start w:val="1"/>
      <w:numFmt w:val="bullet"/>
      <w:lvlText w:val=""/>
      <w:lvlJc w:val="left"/>
      <w:pPr>
        <w:ind w:hanging="360" w:left="5748"/>
      </w:pPr>
      <w:rPr>
        <w:rFonts w:ascii="Symbol" w:hAnsi="Symbol"/>
      </w:rPr>
    </w:lvl>
    <w:lvl w:ilvl="7">
      <w:start w:val="1"/>
      <w:numFmt w:val="bullet"/>
      <w:lvlText w:val="o"/>
      <w:lvlJc w:val="left"/>
      <w:pPr>
        <w:ind w:hanging="360" w:left="6468"/>
      </w:pPr>
      <w:rPr>
        <w:rFonts w:ascii="Courier New" w:hAnsi="Courier New"/>
      </w:rPr>
    </w:lvl>
    <w:lvl w:ilvl="8">
      <w:start w:val="1"/>
      <w:numFmt w:val="bullet"/>
      <w:lvlText w:val=""/>
      <w:lvlJc w:val="left"/>
      <w:pPr>
        <w:ind w:hanging="360" w:left="7188"/>
      </w:pPr>
      <w:rPr>
        <w:rFonts w:ascii="Wingdings" w:hAnsi="Wingdings"/>
      </w:rPr>
    </w:lvl>
  </w:abstractNum>
  <w:abstractNum w:abstractNumId="24">
    <w:lvl w:ilvl="0">
      <w:start w:val="1"/>
      <w:numFmt w:val="bullet"/>
      <w:lvlText w:val=""/>
      <w:lvlJc w:val="left"/>
      <w:pPr>
        <w:ind w:hanging="360" w:left="1428"/>
      </w:pPr>
      <w:rPr>
        <w:rFonts w:ascii="Symbol" w:hAnsi="Symbol"/>
      </w:rPr>
    </w:lvl>
    <w:lvl w:ilvl="1">
      <w:start w:val="1"/>
      <w:numFmt w:val="bullet"/>
      <w:pStyle w:val="Style_356"/>
      <w:lvlText w:val="o"/>
      <w:lvlJc w:val="left"/>
      <w:pPr>
        <w:ind w:hanging="360" w:left="2148"/>
      </w:pPr>
      <w:rPr>
        <w:rFonts w:ascii="Courier New" w:hAnsi="Courier New"/>
      </w:rPr>
    </w:lvl>
    <w:lvl w:ilvl="2">
      <w:start w:val="1"/>
      <w:numFmt w:val="bullet"/>
      <w:lvlText w:val=""/>
      <w:lvlJc w:val="left"/>
      <w:pPr>
        <w:ind w:hanging="360" w:left="2868"/>
      </w:pPr>
      <w:rPr>
        <w:rFonts w:ascii="Wingdings" w:hAnsi="Wingdings"/>
      </w:rPr>
    </w:lvl>
    <w:lvl w:ilvl="3">
      <w:start w:val="1"/>
      <w:numFmt w:val="bullet"/>
      <w:lvlText w:val=""/>
      <w:lvlJc w:val="left"/>
      <w:pPr>
        <w:ind w:hanging="360" w:left="3588"/>
      </w:pPr>
      <w:rPr>
        <w:rFonts w:ascii="Symbol" w:hAnsi="Symbol"/>
      </w:rPr>
    </w:lvl>
    <w:lvl w:ilvl="4">
      <w:start w:val="1"/>
      <w:numFmt w:val="bullet"/>
      <w:lvlText w:val="o"/>
      <w:lvlJc w:val="left"/>
      <w:pPr>
        <w:ind w:hanging="360" w:left="4308"/>
      </w:pPr>
      <w:rPr>
        <w:rFonts w:ascii="Courier New" w:hAnsi="Courier New"/>
      </w:rPr>
    </w:lvl>
    <w:lvl w:ilvl="5">
      <w:start w:val="1"/>
      <w:numFmt w:val="bullet"/>
      <w:lvlText w:val=""/>
      <w:lvlJc w:val="left"/>
      <w:pPr>
        <w:ind w:hanging="360" w:left="5028"/>
      </w:pPr>
      <w:rPr>
        <w:rFonts w:ascii="Wingdings" w:hAnsi="Wingdings"/>
      </w:rPr>
    </w:lvl>
    <w:lvl w:ilvl="6">
      <w:start w:val="1"/>
      <w:numFmt w:val="bullet"/>
      <w:lvlText w:val=""/>
      <w:lvlJc w:val="left"/>
      <w:pPr>
        <w:ind w:hanging="360" w:left="5748"/>
      </w:pPr>
      <w:rPr>
        <w:rFonts w:ascii="Symbol" w:hAnsi="Symbol"/>
      </w:rPr>
    </w:lvl>
    <w:lvl w:ilvl="7">
      <w:start w:val="1"/>
      <w:numFmt w:val="bullet"/>
      <w:lvlText w:val="o"/>
      <w:lvlJc w:val="left"/>
      <w:pPr>
        <w:ind w:hanging="360" w:left="6468"/>
      </w:pPr>
      <w:rPr>
        <w:rFonts w:ascii="Courier New" w:hAnsi="Courier New"/>
      </w:rPr>
    </w:lvl>
    <w:lvl w:ilvl="8">
      <w:start w:val="1"/>
      <w:numFmt w:val="bullet"/>
      <w:lvlText w:val=""/>
      <w:lvlJc w:val="left"/>
      <w:pPr>
        <w:ind w:hanging="360" w:left="7188"/>
      </w:pPr>
      <w:rPr>
        <w:rFonts w:ascii="Wingdings" w:hAnsi="Wingdings"/>
      </w:rPr>
    </w:lvl>
  </w:abstractNum>
  <w:abstractNum w:abstractNumId="25">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7">
    <w:lvl w:ilvl="0">
      <w:start w:val="1"/>
      <w:numFmt w:val="decimal"/>
      <w:lvlText w:val="%1."/>
      <w:lvlJc w:val="left"/>
      <w:pPr>
        <w:ind w:hanging="360" w:left="720"/>
      </w:pPr>
    </w:lvl>
    <w:lvl w:ilvl="1">
      <w:start w:val="1"/>
      <w:numFmt w:val="decimal"/>
      <w:lvlText w:val="%1.%2"/>
      <w:lvlJc w:val="left"/>
      <w:pPr>
        <w:ind w:hanging="375" w:left="735"/>
      </w:pPr>
    </w:lvl>
    <w:lvl w:ilvl="2">
      <w:start w:val="1"/>
      <w:numFmt w:val="decimal"/>
      <w:lvlText w:val="%1.%2.%3"/>
      <w:lvlJc w:val="left"/>
      <w:pPr>
        <w:ind w:hanging="720" w:left="1080"/>
      </w:pPr>
    </w:lvl>
    <w:lvl w:ilvl="3">
      <w:start w:val="1"/>
      <w:numFmt w:val="decimal"/>
      <w:lvlText w:val="%1.%2.%3.%4"/>
      <w:lvlJc w:val="left"/>
      <w:pPr>
        <w:ind w:hanging="1080" w:left="1440"/>
      </w:pPr>
    </w:lvl>
    <w:lvl w:ilvl="4">
      <w:start w:val="1"/>
      <w:numFmt w:val="decimal"/>
      <w:lvlText w:val="%1.%2.%3.%4.%5"/>
      <w:lvlJc w:val="left"/>
      <w:pPr>
        <w:ind w:hanging="1080" w:left="1440"/>
      </w:pPr>
    </w:lvl>
    <w:lvl w:ilvl="5">
      <w:start w:val="1"/>
      <w:numFmt w:val="decimal"/>
      <w:lvlText w:val="%1.%2.%3.%4.%5.%6"/>
      <w:lvlJc w:val="left"/>
      <w:pPr>
        <w:ind w:hanging="1440" w:left="1800"/>
      </w:pPr>
    </w:lvl>
    <w:lvl w:ilvl="6">
      <w:start w:val="1"/>
      <w:numFmt w:val="decimal"/>
      <w:lvlText w:val="%1.%2.%3.%4.%5.%6.%7"/>
      <w:lvlJc w:val="left"/>
      <w:pPr>
        <w:ind w:hanging="1440" w:left="1800"/>
      </w:pPr>
    </w:lvl>
    <w:lvl w:ilvl="7">
      <w:start w:val="1"/>
      <w:numFmt w:val="decimal"/>
      <w:lvlText w:val="%1.%2.%3.%4.%5.%6.%7.%8"/>
      <w:lvlJc w:val="left"/>
      <w:pPr>
        <w:ind w:hanging="1800" w:left="2160"/>
      </w:pPr>
    </w:lvl>
    <w:lvl w:ilvl="8">
      <w:start w:val="1"/>
      <w:numFmt w:val="decimal"/>
      <w:lvlText w:val="%1.%2.%3.%4.%5.%6.%7.%8.%9"/>
      <w:lvlJc w:val="left"/>
      <w:pPr>
        <w:ind w:hanging="2160" w:left="2520"/>
      </w:pPr>
    </w:lvl>
  </w:abstractNum>
  <w:abstractNum w:abstractNumId="28">
    <w:lvl w:ilvl="0">
      <w:start w:val="1"/>
      <w:numFmt w:val="upperRoman"/>
      <w:lvlText w:val="%1."/>
      <w:lvlJc w:val="left"/>
      <w:pPr>
        <w:ind w:hanging="720" w:left="142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29">
    <w:lvl w:ilvl="0">
      <w:start w:val="1"/>
      <w:numFmt w:val="decimal"/>
      <w:lvlText w:val="3.4.%1."/>
      <w:lvlJc w:val="left"/>
      <w:pPr>
        <w:ind w:hanging="360" w:left="2487"/>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0">
    <w:lvl w:ilvl="0">
      <w:start w:val="4"/>
      <w:numFmt w:val="decimal"/>
      <w:lvlText w:val="%1"/>
      <w:lvlJc w:val="left"/>
      <w:pPr>
        <w:ind w:hanging="693" w:left="693"/>
      </w:pPr>
    </w:lvl>
    <w:lvl w:ilvl="1">
      <w:start w:val="2"/>
      <w:numFmt w:val="decimal"/>
      <w:lvlText w:val="%1.%2"/>
      <w:lvlJc w:val="left"/>
      <w:pPr>
        <w:ind w:hanging="693" w:left="929"/>
      </w:pPr>
    </w:lvl>
    <w:lvl w:ilvl="2">
      <w:start w:val="5"/>
      <w:numFmt w:val="decimal"/>
      <w:lvlText w:val="%1.%2.%3"/>
      <w:lvlJc w:val="left"/>
      <w:pPr>
        <w:ind w:hanging="720" w:left="1192"/>
      </w:pPr>
    </w:lvl>
    <w:lvl w:ilvl="3">
      <w:start w:val="6"/>
      <w:numFmt w:val="decimal"/>
      <w:lvlText w:val="%1.%2.%3.%4"/>
      <w:lvlJc w:val="left"/>
      <w:pPr>
        <w:ind w:hanging="720" w:left="1428"/>
      </w:pPr>
    </w:lvl>
    <w:lvl w:ilvl="4">
      <w:start w:val="1"/>
      <w:numFmt w:val="decimal"/>
      <w:lvlText w:val="%1.%2.%3.%4.%5"/>
      <w:lvlJc w:val="left"/>
      <w:pPr>
        <w:ind w:hanging="1080" w:left="2024"/>
      </w:pPr>
    </w:lvl>
    <w:lvl w:ilvl="5">
      <w:start w:val="1"/>
      <w:numFmt w:val="decimal"/>
      <w:lvlText w:val="%1.%2.%3.%4.%5.%6"/>
      <w:lvlJc w:val="left"/>
      <w:pPr>
        <w:ind w:hanging="1080" w:left="2260"/>
      </w:pPr>
    </w:lvl>
    <w:lvl w:ilvl="6">
      <w:start w:val="1"/>
      <w:numFmt w:val="decimal"/>
      <w:lvlText w:val="%1.%2.%3.%4.%5.%6.%7"/>
      <w:lvlJc w:val="left"/>
      <w:pPr>
        <w:ind w:hanging="1440" w:left="2856"/>
      </w:pPr>
    </w:lvl>
    <w:lvl w:ilvl="7">
      <w:start w:val="1"/>
      <w:numFmt w:val="decimal"/>
      <w:lvlText w:val="%1.%2.%3.%4.%5.%6.%7.%8"/>
      <w:lvlJc w:val="left"/>
      <w:pPr>
        <w:ind w:hanging="1440" w:left="3092"/>
      </w:pPr>
    </w:lvl>
    <w:lvl w:ilvl="8">
      <w:start w:val="1"/>
      <w:numFmt w:val="decimal"/>
      <w:lvlText w:val="%1.%2.%3.%4.%5.%6.%7.%8.%9"/>
      <w:lvlJc w:val="left"/>
      <w:pPr>
        <w:ind w:hanging="1800" w:left="3688"/>
      </w:pPr>
    </w:lvl>
  </w:abstractNum>
  <w:abstractNum w:abstractNumId="31">
    <w:lvl w:ilvl="0">
      <w:start w:val="4"/>
      <w:numFmt w:val="decimal"/>
      <w:lvlText w:val="%1."/>
      <w:lvlJc w:val="left"/>
      <w:pPr>
        <w:ind w:hanging="840" w:left="840"/>
      </w:pPr>
    </w:lvl>
    <w:lvl w:ilvl="1">
      <w:start w:val="3"/>
      <w:numFmt w:val="decimal"/>
      <w:lvlText w:val="%1.%2."/>
      <w:lvlJc w:val="left"/>
      <w:pPr>
        <w:ind w:hanging="840" w:left="997"/>
      </w:pPr>
    </w:lvl>
    <w:lvl w:ilvl="2">
      <w:start w:val="13"/>
      <w:numFmt w:val="decimal"/>
      <w:lvlText w:val="%1.%2.%3."/>
      <w:lvlJc w:val="left"/>
      <w:pPr>
        <w:ind w:hanging="840" w:left="1154"/>
      </w:pPr>
    </w:lvl>
    <w:lvl w:ilvl="3">
      <w:start w:val="6"/>
      <w:numFmt w:val="decimal"/>
      <w:lvlText w:val="%1.%2.%3.%4."/>
      <w:lvlJc w:val="left"/>
      <w:pPr>
        <w:ind w:hanging="840" w:left="1311"/>
      </w:pPr>
      <w:rPr>
        <w:rFonts w:ascii="Times New Roman" w:hAnsi="Times New Roman"/>
      </w:rPr>
    </w:lvl>
    <w:lvl w:ilvl="4">
      <w:start w:val="1"/>
      <w:numFmt w:val="decimal"/>
      <w:lvlText w:val="%1.%2.%3.%4.%5."/>
      <w:lvlJc w:val="left"/>
      <w:pPr>
        <w:ind w:hanging="1080" w:left="1708"/>
      </w:pPr>
    </w:lvl>
    <w:lvl w:ilvl="5">
      <w:start w:val="1"/>
      <w:numFmt w:val="decimal"/>
      <w:lvlText w:val="%1.%2.%3.%4.%5.%6."/>
      <w:lvlJc w:val="left"/>
      <w:pPr>
        <w:ind w:hanging="1080" w:left="1865"/>
      </w:pPr>
    </w:lvl>
    <w:lvl w:ilvl="6">
      <w:start w:val="1"/>
      <w:numFmt w:val="decimal"/>
      <w:lvlText w:val="%1.%2.%3.%4.%5.%6.%7."/>
      <w:lvlJc w:val="left"/>
      <w:pPr>
        <w:ind w:hanging="1440" w:left="2382"/>
      </w:pPr>
    </w:lvl>
    <w:lvl w:ilvl="7">
      <w:start w:val="1"/>
      <w:numFmt w:val="decimal"/>
      <w:lvlText w:val="%1.%2.%3.%4.%5.%6.%7.%8."/>
      <w:lvlJc w:val="left"/>
      <w:pPr>
        <w:ind w:hanging="1440" w:left="2539"/>
      </w:pPr>
    </w:lvl>
    <w:lvl w:ilvl="8">
      <w:start w:val="1"/>
      <w:numFmt w:val="decimal"/>
      <w:lvlText w:val="%1.%2.%3.%4.%5.%6.%7.%8.%9."/>
      <w:lvlJc w:val="left"/>
      <w:pPr>
        <w:ind w:hanging="1800" w:left="3056"/>
      </w:pPr>
    </w:lvl>
  </w:abstractNum>
  <w:abstractNum w:abstractNumId="32">
    <w:lvl w:ilvl="0">
      <w:start w:val="4"/>
      <w:numFmt w:val="decimal"/>
      <w:lvlText w:val="%1."/>
      <w:lvlJc w:val="left"/>
      <w:pPr>
        <w:ind w:hanging="1069" w:left="1069"/>
      </w:pPr>
    </w:lvl>
    <w:lvl w:ilvl="1">
      <w:start w:val="3"/>
      <w:numFmt w:val="decimal"/>
      <w:lvlText w:val="%1.%2."/>
      <w:lvlJc w:val="left"/>
      <w:pPr>
        <w:ind w:hanging="1069" w:left="1305"/>
      </w:pPr>
    </w:lvl>
    <w:lvl w:ilvl="2">
      <w:start w:val="13"/>
      <w:numFmt w:val="decimal"/>
      <w:lvlText w:val="%1.%2.%3."/>
      <w:lvlJc w:val="left"/>
      <w:pPr>
        <w:ind w:hanging="1429" w:left="1901"/>
      </w:pPr>
    </w:lvl>
    <w:lvl w:ilvl="3">
      <w:start w:val="39"/>
      <w:numFmt w:val="decimal"/>
      <w:lvlText w:val="%1.%2.%3.%4."/>
      <w:lvlJc w:val="left"/>
      <w:pPr>
        <w:ind w:hanging="1429" w:left="2137"/>
      </w:pPr>
      <w:rPr>
        <w:rFonts w:ascii="Times New Roman" w:hAnsi="Times New Roman"/>
        <w:sz w:val="24"/>
      </w:rPr>
    </w:lvl>
    <w:lvl w:ilvl="4">
      <w:start w:val="1"/>
      <w:numFmt w:val="decimal"/>
      <w:lvlText w:val="%1.%2.%3.%4.%5."/>
      <w:lvlJc w:val="left"/>
      <w:pPr>
        <w:ind w:hanging="1789" w:left="2733"/>
      </w:pPr>
    </w:lvl>
    <w:lvl w:ilvl="5">
      <w:start w:val="1"/>
      <w:numFmt w:val="decimal"/>
      <w:lvlText w:val="%1.%2.%3.%4.%5.%6."/>
      <w:lvlJc w:val="left"/>
      <w:pPr>
        <w:ind w:hanging="1789" w:left="2969"/>
      </w:pPr>
    </w:lvl>
    <w:lvl w:ilvl="6">
      <w:start w:val="1"/>
      <w:numFmt w:val="decimal"/>
      <w:lvlText w:val="%1.%2.%3.%4.%5.%6.%7."/>
      <w:lvlJc w:val="left"/>
      <w:pPr>
        <w:ind w:hanging="2149" w:left="3565"/>
      </w:pPr>
    </w:lvl>
    <w:lvl w:ilvl="7">
      <w:start w:val="1"/>
      <w:numFmt w:val="decimal"/>
      <w:lvlText w:val="%1.%2.%3.%4.%5.%6.%7.%8."/>
      <w:lvlJc w:val="left"/>
      <w:pPr>
        <w:ind w:hanging="2149" w:left="3801"/>
      </w:pPr>
    </w:lvl>
    <w:lvl w:ilvl="8">
      <w:start w:val="1"/>
      <w:numFmt w:val="decimal"/>
      <w:lvlText w:val="%1.%2.%3.%4.%5.%6.%7.%8.%9."/>
      <w:lvlJc w:val="left"/>
      <w:pPr>
        <w:ind w:hanging="2509" w:left="4397"/>
      </w:pPr>
    </w:lvl>
  </w:abstractNum>
  <w:abstractNum w:abstractNumId="33">
    <w:lvl w:ilvl="0">
      <w:start w:val="1"/>
      <w:numFmt w:val="decimal"/>
      <w:lvlText w:val="5.2.%1."/>
      <w:lvlJc w:val="left"/>
      <w:pPr>
        <w:ind w:hanging="360" w:left="9858"/>
      </w:pPr>
      <w:rPr>
        <w:b w:val="0"/>
        <w:color w:val="000000"/>
        <w:sz w:val="24"/>
      </w:rPr>
    </w:lvl>
    <w:lvl w:ilvl="1">
      <w:start w:val="1"/>
      <w:numFmt w:val="decimal"/>
      <w:lvlText w:val="%1.%2."/>
      <w:lvlJc w:val="left"/>
      <w:pPr>
        <w:ind w:hanging="720" w:left="1855"/>
      </w:pPr>
    </w:lvl>
    <w:lvl w:ilvl="2">
      <w:start w:val="1"/>
      <w:numFmt w:val="decimal"/>
      <w:lvlText w:val="6.1.%3."/>
      <w:lvlJc w:val="left"/>
      <w:pPr>
        <w:ind w:hanging="720" w:left="1429"/>
      </w:pPr>
      <w:rPr>
        <w:rFonts w:ascii="Times New Roman" w:hAnsi="Times New Roman"/>
        <w:b w:val="0"/>
        <w:color w:val="000000"/>
        <w:sz w:val="24"/>
      </w:rPr>
    </w:lvl>
    <w:lvl w:ilvl="3">
      <w:start w:val="1"/>
      <w:numFmt w:val="decimal"/>
      <w:lvlText w:val="%1.%2.%3.%4."/>
      <w:lvlJc w:val="left"/>
      <w:pPr>
        <w:ind w:hanging="1080" w:left="2487"/>
      </w:pPr>
    </w:lvl>
    <w:lvl w:ilvl="4">
      <w:start w:val="1"/>
      <w:numFmt w:val="decimal"/>
      <w:lvlText w:val="%1.%2.%3.%4.%5."/>
      <w:lvlJc w:val="left"/>
      <w:pPr>
        <w:ind w:hanging="1080" w:left="2836"/>
      </w:pPr>
    </w:lvl>
    <w:lvl w:ilvl="5">
      <w:start w:val="1"/>
      <w:numFmt w:val="decimal"/>
      <w:lvlText w:val="%1.%2.%3.%4.%5.%6."/>
      <w:lvlJc w:val="left"/>
      <w:pPr>
        <w:ind w:hanging="1440" w:left="3545"/>
      </w:pPr>
    </w:lvl>
    <w:lvl w:ilvl="6">
      <w:start w:val="1"/>
      <w:numFmt w:val="decimal"/>
      <w:lvlText w:val="%1.%2.%3.%4.%5.%6.%7."/>
      <w:lvlJc w:val="left"/>
      <w:pPr>
        <w:ind w:hanging="1440" w:left="3894"/>
      </w:pPr>
    </w:lvl>
    <w:lvl w:ilvl="7">
      <w:start w:val="1"/>
      <w:numFmt w:val="decimal"/>
      <w:lvlText w:val="%1.%2.%3.%4.%5.%6.%7.%8."/>
      <w:lvlJc w:val="left"/>
      <w:pPr>
        <w:ind w:hanging="1800" w:left="4603"/>
      </w:pPr>
    </w:lvl>
    <w:lvl w:ilvl="8">
      <w:start w:val="1"/>
      <w:numFmt w:val="decimal"/>
      <w:lvlText w:val="%1.%2.%3.%4.%5.%6.%7.%8.%9."/>
      <w:lvlJc w:val="left"/>
      <w:pPr>
        <w:ind w:hanging="1800" w:left="4952"/>
      </w:pPr>
    </w:lvl>
  </w:abstractNum>
  <w:abstractNum w:abstractNumId="34">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35">
    <w:lvl w:ilvl="0">
      <w:start w:val="4"/>
      <w:numFmt w:val="decimal"/>
      <w:lvlText w:val="%1."/>
      <w:lvlJc w:val="left"/>
      <w:pPr>
        <w:ind w:hanging="1069" w:left="1069"/>
      </w:pPr>
    </w:lvl>
    <w:lvl w:ilvl="1">
      <w:start w:val="3"/>
      <w:numFmt w:val="decimal"/>
      <w:lvlText w:val="%1.%2."/>
      <w:lvlJc w:val="left"/>
      <w:pPr>
        <w:ind w:hanging="1069" w:left="1305"/>
      </w:pPr>
    </w:lvl>
    <w:lvl w:ilvl="2">
      <w:start w:val="13"/>
      <w:numFmt w:val="decimal"/>
      <w:lvlText w:val="%1.%2.%3."/>
      <w:lvlJc w:val="left"/>
      <w:pPr>
        <w:ind w:hanging="1429" w:left="1901"/>
      </w:pPr>
    </w:lvl>
    <w:lvl w:ilvl="3">
      <w:start w:val="4"/>
      <w:numFmt w:val="decimal"/>
      <w:lvlText w:val="4.3.11.%4."/>
      <w:lvlJc w:val="left"/>
      <w:pPr>
        <w:ind w:hanging="1429" w:left="2137"/>
      </w:pPr>
      <w:rPr>
        <w:sz w:val="24"/>
      </w:rPr>
    </w:lvl>
    <w:lvl w:ilvl="4">
      <w:start w:val="1"/>
      <w:numFmt w:val="decimal"/>
      <w:lvlText w:val="4.3.11.38.%5."/>
      <w:lvlJc w:val="left"/>
      <w:pPr>
        <w:ind w:hanging="1789" w:left="2733"/>
      </w:pPr>
    </w:lvl>
    <w:lvl w:ilvl="5">
      <w:start w:val="1"/>
      <w:numFmt w:val="decimal"/>
      <w:lvlText w:val="%1.%2.%3.%4.%5.%6."/>
      <w:lvlJc w:val="left"/>
      <w:pPr>
        <w:ind w:hanging="1789" w:left="2969"/>
      </w:pPr>
    </w:lvl>
    <w:lvl w:ilvl="6">
      <w:start w:val="1"/>
      <w:numFmt w:val="decimal"/>
      <w:lvlText w:val="%1.%2.%3.%4.%5.%6.%7."/>
      <w:lvlJc w:val="left"/>
      <w:pPr>
        <w:ind w:hanging="2149" w:left="3565"/>
      </w:pPr>
    </w:lvl>
    <w:lvl w:ilvl="7">
      <w:start w:val="1"/>
      <w:numFmt w:val="decimal"/>
      <w:lvlText w:val="%1.%2.%3.%4.%5.%6.%7.%8."/>
      <w:lvlJc w:val="left"/>
      <w:pPr>
        <w:ind w:hanging="2149" w:left="3801"/>
      </w:pPr>
    </w:lvl>
    <w:lvl w:ilvl="8">
      <w:start w:val="1"/>
      <w:numFmt w:val="decimal"/>
      <w:lvlText w:val="%1.%2.%3.%4.%5.%6.%7.%8.%9."/>
      <w:lvlJc w:val="left"/>
      <w:pPr>
        <w:ind w:hanging="2509" w:left="4397"/>
      </w:pPr>
    </w:lvl>
  </w:abstractNum>
  <w:abstractNum w:abstractNumId="36">
    <w:lvl w:ilvl="0">
      <w:start w:val="4"/>
      <w:numFmt w:val="decimal"/>
      <w:lvlText w:val="%1."/>
      <w:lvlJc w:val="left"/>
      <w:pPr>
        <w:ind w:hanging="1069" w:left="1069"/>
      </w:pPr>
    </w:lvl>
    <w:lvl w:ilvl="1">
      <w:start w:val="3"/>
      <w:numFmt w:val="decimal"/>
      <w:lvlText w:val="%1.%2."/>
      <w:lvlJc w:val="left"/>
      <w:pPr>
        <w:ind w:hanging="1069" w:left="1305"/>
      </w:pPr>
    </w:lvl>
    <w:lvl w:ilvl="2">
      <w:start w:val="13"/>
      <w:numFmt w:val="decimal"/>
      <w:lvlText w:val="%1.%2.%3."/>
      <w:lvlJc w:val="left"/>
      <w:pPr>
        <w:ind w:hanging="1429" w:left="1901"/>
      </w:pPr>
    </w:lvl>
    <w:lvl w:ilvl="3">
      <w:start w:val="39"/>
      <w:numFmt w:val="decimal"/>
      <w:lvlText w:val="4.3.11.%4."/>
      <w:lvlJc w:val="left"/>
      <w:pPr>
        <w:ind w:hanging="1429" w:left="2137"/>
      </w:pPr>
      <w:rPr>
        <w:sz w:val="24"/>
      </w:rPr>
    </w:lvl>
    <w:lvl w:ilvl="4">
      <w:start w:val="4"/>
      <w:numFmt w:val="decimal"/>
      <w:lvlText w:val="4.3.11.39.%5."/>
      <w:lvlJc w:val="left"/>
      <w:pPr>
        <w:ind w:hanging="1789" w:left="2733"/>
      </w:pPr>
    </w:lvl>
    <w:lvl w:ilvl="5">
      <w:start w:val="1"/>
      <w:numFmt w:val="decimal"/>
      <w:lvlText w:val="%1.%2.%3.%4.%5.%6."/>
      <w:lvlJc w:val="left"/>
      <w:pPr>
        <w:ind w:hanging="1789" w:left="2969"/>
      </w:pPr>
    </w:lvl>
    <w:lvl w:ilvl="6">
      <w:start w:val="1"/>
      <w:numFmt w:val="decimal"/>
      <w:lvlText w:val="%1.%2.%3.%4.%5.%6.%7."/>
      <w:lvlJc w:val="left"/>
      <w:pPr>
        <w:ind w:hanging="2149" w:left="3565"/>
      </w:pPr>
    </w:lvl>
    <w:lvl w:ilvl="7">
      <w:start w:val="1"/>
      <w:numFmt w:val="decimal"/>
      <w:lvlText w:val="%1.%2.%3.%4.%5.%6.%7.%8."/>
      <w:lvlJc w:val="left"/>
      <w:pPr>
        <w:ind w:hanging="2149" w:left="3801"/>
      </w:pPr>
    </w:lvl>
    <w:lvl w:ilvl="8">
      <w:start w:val="1"/>
      <w:numFmt w:val="decimal"/>
      <w:lvlText w:val="%1.%2.%3.%4.%5.%6.%7.%8.%9."/>
      <w:lvlJc w:val="left"/>
      <w:pPr>
        <w:ind w:hanging="2509" w:left="4397"/>
      </w:pPr>
    </w:lvl>
  </w:abstractNum>
  <w:abstractNum w:abstractNumId="37">
    <w:lvl w:ilvl="0">
      <w:start w:val="4"/>
      <w:numFmt w:val="decimal"/>
      <w:lvlText w:val="%1."/>
      <w:lvlJc w:val="left"/>
      <w:pPr>
        <w:ind w:hanging="1069" w:left="1069"/>
      </w:pPr>
    </w:lvl>
    <w:lvl w:ilvl="1">
      <w:start w:val="3"/>
      <w:numFmt w:val="decimal"/>
      <w:lvlText w:val="%1.%2."/>
      <w:lvlJc w:val="left"/>
      <w:pPr>
        <w:ind w:hanging="1069" w:left="1305"/>
      </w:pPr>
    </w:lvl>
    <w:lvl w:ilvl="2">
      <w:start w:val="13"/>
      <w:numFmt w:val="decimal"/>
      <w:lvlText w:val="%1.%2.%3."/>
      <w:lvlJc w:val="left"/>
      <w:pPr>
        <w:ind w:hanging="1429" w:left="1901"/>
      </w:pPr>
    </w:lvl>
    <w:lvl w:ilvl="3">
      <w:start w:val="39"/>
      <w:numFmt w:val="decimal"/>
      <w:lvlText w:val="4.3.11.%4."/>
      <w:lvlJc w:val="left"/>
      <w:pPr>
        <w:ind w:hanging="1429" w:left="2137"/>
      </w:pPr>
      <w:rPr>
        <w:sz w:val="24"/>
      </w:rPr>
    </w:lvl>
    <w:lvl w:ilvl="4">
      <w:start w:val="1"/>
      <w:numFmt w:val="decimal"/>
      <w:lvlText w:val="4.3.11.39.%5."/>
      <w:lvlJc w:val="left"/>
      <w:pPr>
        <w:ind w:hanging="1789" w:left="2733"/>
      </w:pPr>
    </w:lvl>
    <w:lvl w:ilvl="5">
      <w:start w:val="1"/>
      <w:numFmt w:val="decimal"/>
      <w:lvlText w:val="%1.%2.%3.%4.%5.%6."/>
      <w:lvlJc w:val="left"/>
      <w:pPr>
        <w:ind w:hanging="1789" w:left="2969"/>
      </w:pPr>
    </w:lvl>
    <w:lvl w:ilvl="6">
      <w:start w:val="1"/>
      <w:numFmt w:val="decimal"/>
      <w:lvlText w:val="%1.%2.%3.%4.%5.%6.%7."/>
      <w:lvlJc w:val="left"/>
      <w:pPr>
        <w:ind w:hanging="2149" w:left="3565"/>
      </w:pPr>
    </w:lvl>
    <w:lvl w:ilvl="7">
      <w:start w:val="1"/>
      <w:numFmt w:val="decimal"/>
      <w:lvlText w:val="%1.%2.%3.%4.%5.%6.%7.%8."/>
      <w:lvlJc w:val="left"/>
      <w:pPr>
        <w:ind w:hanging="2149" w:left="3801"/>
      </w:pPr>
    </w:lvl>
    <w:lvl w:ilvl="8">
      <w:start w:val="1"/>
      <w:numFmt w:val="decimal"/>
      <w:lvlText w:val="%1.%2.%3.%4.%5.%6.%7.%8.%9."/>
      <w:lvlJc w:val="left"/>
      <w:pPr>
        <w:ind w:hanging="2509" w:left="4397"/>
      </w:pPr>
    </w:lvl>
  </w:abstractNum>
  <w:abstractNum w:abstractNumId="38">
    <w:lvl w:ilvl="0">
      <w:start w:val="1"/>
      <w:numFmt w:val="decimal"/>
      <w:lvlText w:val="%1."/>
      <w:lvlJc w:val="left"/>
      <w:pPr>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39">
    <w:lvl w:ilvl="0">
      <w:start w:val="1"/>
      <w:numFmt w:val="russianLower"/>
      <w:lvlText w:val="%1."/>
      <w:lvlJc w:val="left"/>
      <w:pPr>
        <w:tabs>
          <w:tab w:leader="none" w:pos="1800" w:val="left"/>
        </w:tabs>
        <w:ind w:hanging="360" w:left="1800"/>
      </w:pPr>
    </w:lvl>
    <w:lvl w:ilvl="1">
      <w:start w:val="1"/>
      <w:numFmt w:val="bullet"/>
      <w:pStyle w:val="Style_65"/>
      <w:lvlText w:val="o"/>
      <w:lvlJc w:val="left"/>
      <w:pPr>
        <w:tabs>
          <w:tab w:leader="none" w:pos="1980" w:val="left"/>
        </w:tabs>
        <w:ind w:hanging="360" w:left="1980"/>
      </w:pPr>
      <w:rPr>
        <w:rFonts w:ascii="Courier New" w:hAnsi="Courier New"/>
      </w:rPr>
    </w:lvl>
    <w:lvl w:ilvl="2">
      <w:start w:val="1"/>
      <w:numFmt w:val="bullet"/>
      <w:lvlText w:val=""/>
      <w:lvlJc w:val="left"/>
      <w:pPr>
        <w:tabs>
          <w:tab w:leader="none" w:pos="2700" w:val="left"/>
        </w:tabs>
        <w:ind w:hanging="360" w:left="2700"/>
      </w:pPr>
      <w:rPr>
        <w:rFonts w:ascii="Wingdings" w:hAnsi="Wingdings"/>
      </w:rPr>
    </w:lvl>
    <w:lvl w:ilvl="3">
      <w:start w:val="1"/>
      <w:numFmt w:val="bullet"/>
      <w:lvlText w:val=""/>
      <w:lvlJc w:val="left"/>
      <w:pPr>
        <w:tabs>
          <w:tab w:leader="none" w:pos="3420" w:val="left"/>
        </w:tabs>
        <w:ind w:hanging="360" w:left="3420"/>
      </w:pPr>
      <w:rPr>
        <w:rFonts w:ascii="Symbol" w:hAnsi="Symbol"/>
      </w:rPr>
    </w:lvl>
    <w:lvl w:ilvl="4">
      <w:start w:val="1"/>
      <w:numFmt w:val="bullet"/>
      <w:lvlText w:val="o"/>
      <w:lvlJc w:val="left"/>
      <w:pPr>
        <w:tabs>
          <w:tab w:leader="none" w:pos="4140" w:val="left"/>
        </w:tabs>
        <w:ind w:hanging="360" w:left="4140"/>
      </w:pPr>
      <w:rPr>
        <w:rFonts w:ascii="Courier New" w:hAnsi="Courier New"/>
      </w:rPr>
    </w:lvl>
    <w:lvl w:ilvl="5">
      <w:start w:val="1"/>
      <w:numFmt w:val="bullet"/>
      <w:lvlText w:val=""/>
      <w:lvlJc w:val="left"/>
      <w:pPr>
        <w:tabs>
          <w:tab w:leader="none" w:pos="4860" w:val="left"/>
        </w:tabs>
        <w:ind w:hanging="360" w:left="4860"/>
      </w:pPr>
      <w:rPr>
        <w:rFonts w:ascii="Wingdings" w:hAnsi="Wingdings"/>
      </w:rPr>
    </w:lvl>
    <w:lvl w:ilvl="6">
      <w:start w:val="1"/>
      <w:numFmt w:val="bullet"/>
      <w:lvlText w:val=""/>
      <w:lvlJc w:val="left"/>
      <w:pPr>
        <w:tabs>
          <w:tab w:leader="none" w:pos="5580" w:val="left"/>
        </w:tabs>
        <w:ind w:hanging="360" w:left="5580"/>
      </w:pPr>
      <w:rPr>
        <w:rFonts w:ascii="Symbol" w:hAnsi="Symbol"/>
      </w:rPr>
    </w:lvl>
    <w:lvl w:ilvl="7">
      <w:start w:val="1"/>
      <w:numFmt w:val="bullet"/>
      <w:lvlText w:val="o"/>
      <w:lvlJc w:val="left"/>
      <w:pPr>
        <w:tabs>
          <w:tab w:leader="none" w:pos="6300" w:val="left"/>
        </w:tabs>
        <w:ind w:hanging="360" w:left="6300"/>
      </w:pPr>
      <w:rPr>
        <w:rFonts w:ascii="Courier New" w:hAnsi="Courier New"/>
      </w:rPr>
    </w:lvl>
    <w:lvl w:ilvl="8">
      <w:start w:val="1"/>
      <w:numFmt w:val="bullet"/>
      <w:lvlText w:val=""/>
      <w:lvlJc w:val="left"/>
      <w:pPr>
        <w:tabs>
          <w:tab w:leader="none" w:pos="7020" w:val="left"/>
        </w:tabs>
        <w:ind w:hanging="360" w:left="7020"/>
      </w:pPr>
      <w:rPr>
        <w:rFonts w:ascii="Wingdings" w:hAnsi="Wingdings"/>
      </w:rPr>
    </w:lvl>
  </w:abstractNum>
  <w:abstractNum w:abstractNumId="40">
    <w:lvl w:ilvl="0">
      <w:start w:val="1"/>
      <w:numFmt w:val="decimal"/>
      <w:pStyle w:val="Style_69"/>
      <w:lvlText w:val="%1."/>
      <w:lvlJc w:val="left"/>
      <w:pPr>
        <w:ind w:hanging="360" w:left="502"/>
      </w:pPr>
      <w:rPr>
        <w:b w:val="1"/>
      </w:rPr>
    </w:lvl>
    <w:lvl w:ilvl="1">
      <w:start w:val="1"/>
      <w:numFmt w:val="decimal"/>
      <w:lvlText w:val="%1.%2."/>
      <w:lvlJc w:val="left"/>
      <w:pPr>
        <w:ind w:hanging="432" w:left="43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41">
    <w:lvl w:ilvl="0">
      <w:start w:val="1"/>
      <w:numFmt w:val="decimal"/>
      <w:pStyle w:val="Style_318"/>
      <w:lvlText w:val="%1."/>
      <w:lvlJc w:val="left"/>
      <w:pPr>
        <w:ind w:hanging="360" w:left="1069"/>
      </w:pPr>
      <w:rPr>
        <w:b w:val="1"/>
        <w:i w:val="0"/>
        <w:color w:val="003462"/>
        <w:sz w:val="32"/>
      </w:rPr>
    </w:lvl>
    <w:lvl w:ilvl="1">
      <w:start w:val="1"/>
      <w:numFmt w:val="decimal"/>
      <w:lvlText w:val="%1.%2."/>
      <w:lvlJc w:val="left"/>
      <w:pPr>
        <w:ind w:hanging="432" w:left="1075"/>
      </w:pPr>
      <w:rPr>
        <w:b w:val="0"/>
        <w:i w:val="0"/>
        <w:caps w:val="0"/>
        <w:smallCaps w:val="0"/>
        <w:strike w:val="0"/>
        <w:color w:val="000000"/>
        <w:spacing w:val="0"/>
        <w:u w:val="none"/>
      </w:rPr>
    </w:lvl>
    <w:lvl w:ilvl="2">
      <w:start w:val="1"/>
      <w:numFmt w:val="decimal"/>
      <w:pStyle w:val="Style_175"/>
      <w:lvlText w:val="%1.%2.%3."/>
      <w:lvlJc w:val="left"/>
      <w:pPr>
        <w:ind w:hanging="504" w:left="1507"/>
      </w:pPr>
      <w:rPr>
        <w:b w:val="1"/>
      </w:rPr>
    </w:lvl>
    <w:lvl w:ilvl="3">
      <w:start w:val="1"/>
      <w:numFmt w:val="decimal"/>
      <w:lvlText w:val="%1.%2.%3.%4."/>
      <w:lvlJc w:val="left"/>
      <w:pPr>
        <w:ind w:hanging="648" w:left="2011"/>
      </w:pPr>
    </w:lvl>
    <w:lvl w:ilvl="4">
      <w:start w:val="1"/>
      <w:numFmt w:val="decimal"/>
      <w:lvlText w:val="%1.%2.%3.%4.%5."/>
      <w:lvlJc w:val="left"/>
      <w:pPr>
        <w:ind w:hanging="792" w:left="2515"/>
      </w:pPr>
    </w:lvl>
    <w:lvl w:ilvl="5">
      <w:start w:val="1"/>
      <w:numFmt w:val="decimal"/>
      <w:lvlText w:val="%1.%2.%3.%4.%5.%6."/>
      <w:lvlJc w:val="left"/>
      <w:pPr>
        <w:ind w:hanging="936" w:left="3019"/>
      </w:pPr>
    </w:lvl>
    <w:lvl w:ilvl="6">
      <w:start w:val="1"/>
      <w:numFmt w:val="decimal"/>
      <w:lvlText w:val="%1.%2.%3.%4.%5.%6.%7."/>
      <w:lvlJc w:val="left"/>
      <w:pPr>
        <w:ind w:hanging="1080" w:left="3523"/>
      </w:pPr>
    </w:lvl>
    <w:lvl w:ilvl="7">
      <w:start w:val="1"/>
      <w:numFmt w:val="decimal"/>
      <w:lvlText w:val="%1.%2.%3.%4.%5.%6.%7.%8."/>
      <w:lvlJc w:val="left"/>
      <w:pPr>
        <w:ind w:hanging="1224" w:left="4027"/>
      </w:pPr>
    </w:lvl>
    <w:lvl w:ilvl="8">
      <w:start w:val="1"/>
      <w:numFmt w:val="decimal"/>
      <w:lvlText w:val="%1.%2.%3.%4.%5.%6.%7.%8.%9."/>
      <w:lvlJc w:val="left"/>
      <w:pPr>
        <w:ind w:hanging="1440" w:left="4603"/>
      </w:pPr>
    </w:lvl>
  </w:abstractNum>
  <w:abstractNum w:abstractNumId="42">
    <w:lvl w:ilvl="0">
      <w:start w:val="5"/>
      <w:numFmt w:val="decimal"/>
      <w:pStyle w:val="Style_105"/>
      <w:lvlText w:val="%1."/>
      <w:lvlJc w:val="left"/>
      <w:pPr>
        <w:ind w:hanging="360" w:left="360"/>
      </w:pPr>
    </w:lvl>
    <w:lvl w:ilvl="1">
      <w:start w:val="1"/>
      <w:numFmt w:val="decimal"/>
      <w:lvlText w:val="%1.%2."/>
      <w:lvlJc w:val="left"/>
      <w:pPr>
        <w:ind w:hanging="432" w:left="574"/>
      </w:pPr>
      <w:rPr>
        <w:rFonts w:ascii="Times New Roman" w:hAnsi="Times New Roman"/>
        <w:b w:val="1"/>
        <w:sz w:val="26"/>
      </w:rPr>
    </w:lvl>
    <w:lvl w:ilvl="2">
      <w:start w:val="1"/>
      <w:numFmt w:val="decimal"/>
      <w:lvlText w:val="%1.%2.%3."/>
      <w:lvlJc w:val="left"/>
      <w:pPr>
        <w:ind w:hanging="504" w:left="1224"/>
      </w:pPr>
      <w:rPr>
        <w:b w:val="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43">
    <w:lvl w:ilvl="0">
      <w:start w:val="1"/>
      <w:numFmt w:val="decimal"/>
      <w:lvlText w:val="%1."/>
      <w:lvlJc w:val="left"/>
      <w:pPr>
        <w:ind w:hanging="360" w:left="1080"/>
      </w:pPr>
    </w:lvl>
    <w:lvl w:ilvl="1">
      <w:start w:val="1"/>
      <w:numFmt w:val="lowerLetter"/>
      <w:pStyle w:val="Style_125"/>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44">
    <w:lvl w:ilvl="0">
      <w:start w:val="1"/>
      <w:numFmt w:val="bullet"/>
      <w:pStyle w:val="Style_137"/>
      <w:lvlText w:val=""/>
      <w:lvlJc w:val="left"/>
      <w:pPr>
        <w:ind w:hanging="360" w:left="2204"/>
      </w:pPr>
      <w:rPr>
        <w:rFonts w:ascii="Symbol" w:hAnsi="Symbol"/>
      </w:rPr>
    </w:lvl>
    <w:lvl w:ilvl="1">
      <w:start w:val="1"/>
      <w:numFmt w:val="bullet"/>
      <w:lvlText w:val="o"/>
      <w:lvlJc w:val="left"/>
      <w:pPr>
        <w:ind w:hanging="360" w:left="2367"/>
      </w:pPr>
      <w:rPr>
        <w:rFonts w:ascii="Courier New" w:hAnsi="Courier New"/>
      </w:rPr>
    </w:lvl>
    <w:lvl w:ilvl="2">
      <w:start w:val="1"/>
      <w:numFmt w:val="bullet"/>
      <w:lvlText w:val=""/>
      <w:lvlJc w:val="left"/>
      <w:pPr>
        <w:ind w:hanging="360" w:left="3087"/>
      </w:pPr>
      <w:rPr>
        <w:rFonts w:ascii="Wingdings" w:hAnsi="Wingdings"/>
      </w:rPr>
    </w:lvl>
    <w:lvl w:ilvl="3">
      <w:start w:val="1"/>
      <w:numFmt w:val="bullet"/>
      <w:lvlText w:val=""/>
      <w:lvlJc w:val="left"/>
      <w:pPr>
        <w:ind w:hanging="360" w:left="3807"/>
      </w:pPr>
      <w:rPr>
        <w:rFonts w:ascii="Symbol" w:hAnsi="Symbol"/>
      </w:rPr>
    </w:lvl>
    <w:lvl w:ilvl="4">
      <w:start w:val="1"/>
      <w:numFmt w:val="bullet"/>
      <w:lvlText w:val="o"/>
      <w:lvlJc w:val="left"/>
      <w:pPr>
        <w:ind w:hanging="360" w:left="4527"/>
      </w:pPr>
      <w:rPr>
        <w:rFonts w:ascii="Courier New" w:hAnsi="Courier New"/>
      </w:rPr>
    </w:lvl>
    <w:lvl w:ilvl="5">
      <w:start w:val="1"/>
      <w:numFmt w:val="bullet"/>
      <w:lvlText w:val=""/>
      <w:lvlJc w:val="left"/>
      <w:pPr>
        <w:ind w:hanging="360" w:left="5247"/>
      </w:pPr>
      <w:rPr>
        <w:rFonts w:ascii="Wingdings" w:hAnsi="Wingdings"/>
      </w:rPr>
    </w:lvl>
    <w:lvl w:ilvl="6">
      <w:start w:val="1"/>
      <w:numFmt w:val="bullet"/>
      <w:lvlText w:val=""/>
      <w:lvlJc w:val="left"/>
      <w:pPr>
        <w:ind w:hanging="360" w:left="5967"/>
      </w:pPr>
      <w:rPr>
        <w:rFonts w:ascii="Symbol" w:hAnsi="Symbol"/>
      </w:rPr>
    </w:lvl>
    <w:lvl w:ilvl="7">
      <w:start w:val="1"/>
      <w:numFmt w:val="bullet"/>
      <w:lvlText w:val="o"/>
      <w:lvlJc w:val="left"/>
      <w:pPr>
        <w:ind w:hanging="360" w:left="6687"/>
      </w:pPr>
      <w:rPr>
        <w:rFonts w:ascii="Courier New" w:hAnsi="Courier New"/>
      </w:rPr>
    </w:lvl>
    <w:lvl w:ilvl="8">
      <w:start w:val="1"/>
      <w:numFmt w:val="bullet"/>
      <w:lvlText w:val=""/>
      <w:lvlJc w:val="left"/>
      <w:pPr>
        <w:ind w:hanging="360" w:left="7407"/>
      </w:pPr>
      <w:rPr>
        <w:rFonts w:ascii="Wingdings" w:hAnsi="Wingdings"/>
      </w:rPr>
    </w:lvl>
  </w:abstractNum>
  <w:abstractNum w:abstractNumId="45">
    <w:lvl w:ilvl="0">
      <w:start w:val="1"/>
      <w:numFmt w:val="decimal"/>
      <w:lvlText w:val="%1."/>
      <w:lvlJc w:val="left"/>
      <w:pPr>
        <w:tabs>
          <w:tab w:leader="none" w:pos="360" w:val="left"/>
        </w:tabs>
        <w:ind w:hanging="360" w:left="360"/>
      </w:pPr>
    </w:lvl>
    <w:lvl w:ilvl="1">
      <w:start w:val="2"/>
      <w:numFmt w:val="decimal"/>
      <w:lvlText w:val="%1.%2."/>
      <w:lvlJc w:val="left"/>
      <w:pPr>
        <w:tabs>
          <w:tab w:leader="none" w:pos="1134" w:val="left"/>
        </w:tabs>
        <w:ind w:hanging="432" w:left="982"/>
      </w:pPr>
      <w:rPr>
        <w:b w:val="0"/>
        <w:sz w:val="28"/>
      </w:rPr>
    </w:lvl>
    <w:lvl w:ilvl="2">
      <w:start w:val="1"/>
      <w:numFmt w:val="decimal"/>
      <w:lvlText w:val="%1.%2.%3."/>
      <w:lvlJc w:val="left"/>
      <w:pPr>
        <w:tabs>
          <w:tab w:leader="none" w:pos="1494" w:val="left"/>
        </w:tabs>
        <w:ind w:hanging="504" w:left="1494"/>
      </w:pPr>
    </w:lvl>
    <w:lvl w:ilvl="3">
      <w:start w:val="1"/>
      <w:numFmt w:val="decimal"/>
      <w:pStyle w:val="Style_150"/>
      <w:lvlText w:val="%1.%2.%3.%4."/>
      <w:lvlJc w:val="left"/>
      <w:pPr>
        <w:tabs>
          <w:tab w:leader="none" w:pos="2040" w:val="left"/>
        </w:tabs>
        <w:ind w:hanging="648" w:left="1968"/>
      </w:pPr>
    </w:lvl>
    <w:lvl w:ilvl="4">
      <w:start w:val="1"/>
      <w:numFmt w:val="decimal"/>
      <w:lvlText w:val="%1.%2.%3.%4.%5."/>
      <w:lvlJc w:val="left"/>
      <w:pPr>
        <w:tabs>
          <w:tab w:leader="none" w:pos="2520" w:val="left"/>
        </w:tabs>
        <w:ind w:hanging="792" w:left="2232"/>
      </w:pPr>
    </w:lvl>
    <w:lvl w:ilvl="5">
      <w:start w:val="1"/>
      <w:numFmt w:val="decimal"/>
      <w:lvlText w:val="%1.%2.%3.%4.%5.%6."/>
      <w:lvlJc w:val="left"/>
      <w:pPr>
        <w:tabs>
          <w:tab w:leader="none" w:pos="2880" w:val="left"/>
        </w:tabs>
        <w:ind w:hanging="936" w:left="2736"/>
      </w:pPr>
    </w:lvl>
    <w:lvl w:ilvl="6">
      <w:start w:val="1"/>
      <w:numFmt w:val="decimal"/>
      <w:lvlText w:val="%1.%2.%3.%4.%5.%6.%7."/>
      <w:lvlJc w:val="left"/>
      <w:pPr>
        <w:tabs>
          <w:tab w:leader="none" w:pos="3600" w:val="left"/>
        </w:tabs>
        <w:ind w:hanging="1080" w:left="3240"/>
      </w:pPr>
    </w:lvl>
    <w:lvl w:ilvl="7">
      <w:start w:val="1"/>
      <w:numFmt w:val="decimal"/>
      <w:lvlText w:val="%1.%2.%3.%4.%5.%6.%7.%8."/>
      <w:lvlJc w:val="left"/>
      <w:pPr>
        <w:tabs>
          <w:tab w:leader="none" w:pos="3960" w:val="left"/>
        </w:tabs>
        <w:ind w:hanging="1224" w:left="3744"/>
      </w:pPr>
    </w:lvl>
    <w:lvl w:ilvl="8">
      <w:start w:val="1"/>
      <w:numFmt w:val="decimal"/>
      <w:lvlText w:val="%1.%2.%3.%4.%5.%6.%7.%8.%9."/>
      <w:lvlJc w:val="left"/>
      <w:pPr>
        <w:tabs>
          <w:tab w:leader="none" w:pos="4680" w:val="left"/>
        </w:tabs>
        <w:ind w:hanging="1440" w:left="4320"/>
      </w:pPr>
    </w:lvl>
  </w:abstractNum>
  <w:abstractNum w:abstractNumId="46">
    <w:lvl w:ilvl="0">
      <w:start w:val="1"/>
      <w:numFmt w:val="decimal"/>
      <w:pStyle w:val="Style_206"/>
      <w:lvlText w:val="%1."/>
      <w:lvlJc w:val="left"/>
      <w:pPr>
        <w:ind w:hanging="360" w:left="4407"/>
      </w:pPr>
    </w:lvl>
    <w:lvl w:ilvl="1">
      <w:start w:val="1"/>
      <w:numFmt w:val="lowerLetter"/>
      <w:lvlText w:val="%2."/>
      <w:lvlJc w:val="left"/>
      <w:pPr>
        <w:ind w:hanging="360" w:left="5127"/>
      </w:pPr>
    </w:lvl>
    <w:lvl w:ilvl="2">
      <w:start w:val="1"/>
      <w:numFmt w:val="lowerRoman"/>
      <w:lvlText w:val="%3."/>
      <w:lvlJc w:val="right"/>
      <w:pPr>
        <w:ind w:hanging="180" w:left="5847"/>
      </w:pPr>
    </w:lvl>
    <w:lvl w:ilvl="3">
      <w:start w:val="1"/>
      <w:numFmt w:val="decimal"/>
      <w:pStyle w:val="Style_400"/>
      <w:lvlText w:val="%4."/>
      <w:lvlJc w:val="left"/>
      <w:pPr>
        <w:ind w:hanging="360" w:left="6567"/>
      </w:pPr>
    </w:lvl>
    <w:lvl w:ilvl="4">
      <w:start w:val="1"/>
      <w:numFmt w:val="lowerLetter"/>
      <w:lvlText w:val="%5."/>
      <w:lvlJc w:val="left"/>
      <w:pPr>
        <w:ind w:hanging="360" w:left="7287"/>
      </w:pPr>
    </w:lvl>
    <w:lvl w:ilvl="5">
      <w:start w:val="1"/>
      <w:numFmt w:val="lowerRoman"/>
      <w:lvlText w:val="%6."/>
      <w:lvlJc w:val="right"/>
      <w:pPr>
        <w:ind w:hanging="180" w:left="8007"/>
      </w:pPr>
    </w:lvl>
    <w:lvl w:ilvl="6">
      <w:start w:val="1"/>
      <w:numFmt w:val="decimal"/>
      <w:lvlText w:val="%7."/>
      <w:lvlJc w:val="left"/>
      <w:pPr>
        <w:ind w:hanging="360" w:left="8727"/>
      </w:pPr>
    </w:lvl>
    <w:lvl w:ilvl="7">
      <w:start w:val="1"/>
      <w:numFmt w:val="lowerLetter"/>
      <w:lvlText w:val="%8."/>
      <w:lvlJc w:val="left"/>
      <w:pPr>
        <w:ind w:hanging="360" w:left="9447"/>
      </w:pPr>
    </w:lvl>
    <w:lvl w:ilvl="8">
      <w:start w:val="1"/>
      <w:numFmt w:val="lowerRoman"/>
      <w:lvlText w:val="%9."/>
      <w:lvlJc w:val="right"/>
      <w:pPr>
        <w:ind w:hanging="180" w:left="10167"/>
      </w:pPr>
    </w:lvl>
  </w:abstractNum>
  <w:abstractNum w:abstractNumId="47">
    <w:lvl w:ilvl="0">
      <w:start w:val="1"/>
      <w:numFmt w:val="decimal"/>
      <w:pStyle w:val="Style_262"/>
      <w:lvlText w:val="%1."/>
      <w:lvlJc w:val="left"/>
      <w:pPr>
        <w:ind w:hanging="360" w:left="360"/>
      </w:pPr>
      <w:rPr>
        <w:b w:val="1"/>
      </w:rPr>
    </w:lvl>
    <w:lvl w:ilvl="1">
      <w:start w:val="1"/>
      <w:numFmt w:val="decimal"/>
      <w:pStyle w:val="Style_230"/>
      <w:lvlText w:val="%1.%2."/>
      <w:lvlJc w:val="left"/>
      <w:pPr>
        <w:ind w:hanging="432" w:left="773"/>
      </w:pPr>
      <w:rPr>
        <w:b w:val="1"/>
      </w:rPr>
    </w:lvl>
    <w:lvl w:ilvl="2">
      <w:start w:val="1"/>
      <w:numFmt w:val="decimal"/>
      <w:pStyle w:val="Style_459"/>
      <w:lvlText w:val="%1.%2.%3."/>
      <w:lvlJc w:val="left"/>
      <w:pPr>
        <w:ind w:hanging="504" w:left="1497"/>
      </w:pPr>
      <w:rPr>
        <w:b w:val="1"/>
      </w:rPr>
    </w:lvl>
    <w:lvl w:ilvl="3">
      <w:start w:val="1"/>
      <w:numFmt w:val="decimal"/>
      <w:lvlText w:val="%1.%2.%3.%4."/>
      <w:lvlJc w:val="left"/>
      <w:pPr>
        <w:ind w:hanging="648" w:left="1728"/>
      </w:pPr>
      <w:rPr>
        <w:b w:val="1"/>
      </w:r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48">
    <w:lvl w:ilvl="0">
      <w:start w:val="1"/>
      <w:numFmt w:val="decimal"/>
      <w:lvlText w:val="%1."/>
      <w:lvlJc w:val="left"/>
      <w:pPr>
        <w:ind w:hanging="360" w:left="786"/>
      </w:pPr>
      <w:rPr>
        <w:b w:val="1"/>
        <w:i w:val="0"/>
        <w:color w:val="003462"/>
        <w:sz w:val="32"/>
      </w:rPr>
    </w:lvl>
    <w:lvl w:ilvl="1">
      <w:start w:val="1"/>
      <w:numFmt w:val="decimal"/>
      <w:pStyle w:val="Style_342"/>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49">
    <w:lvl w:ilvl="0">
      <w:start w:val="1"/>
      <w:numFmt w:val="decimal"/>
      <w:lvlText w:val="%1."/>
      <w:lvlJc w:val="left"/>
      <w:pPr>
        <w:ind w:hanging="360" w:left="360"/>
      </w:pPr>
    </w:lvl>
    <w:lvl w:ilvl="1">
      <w:start w:val="1"/>
      <w:numFmt w:val="decimal"/>
      <w:pStyle w:val="Style_434"/>
      <w:lvlText w:val="%1.%2"/>
      <w:lvlJc w:val="left"/>
      <w:pPr>
        <w:tabs>
          <w:tab w:leader="none" w:pos="576" w:val="left"/>
        </w:tabs>
        <w:ind w:hanging="576" w:left="576"/>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50">
    <w:lvl w:ilvl="0">
      <w:start w:val="3"/>
      <w:numFmt w:val="decimal"/>
      <w:lvlText w:val="%1."/>
      <w:lvlJc w:val="left"/>
      <w:pPr>
        <w:tabs>
          <w:tab w:leader="none" w:pos="360" w:val="left"/>
        </w:tabs>
        <w:ind w:hanging="360" w:left="360"/>
      </w:pPr>
    </w:lvl>
    <w:lvl w:ilvl="1">
      <w:start w:val="1"/>
      <w:numFmt w:val="decimal"/>
      <w:lvlText w:val="%1.%2."/>
      <w:lvlJc w:val="left"/>
      <w:pPr>
        <w:tabs>
          <w:tab w:leader="none" w:pos="1567" w:val="left"/>
        </w:tabs>
        <w:ind w:hanging="432" w:left="1567"/>
      </w:pPr>
      <w:rPr>
        <w:sz w:val="24"/>
      </w:rPr>
    </w:lvl>
    <w:lvl w:ilvl="2">
      <w:start w:val="1"/>
      <w:numFmt w:val="decimal"/>
      <w:lvlText w:val="%1.%2.%3."/>
      <w:lvlJc w:val="left"/>
      <w:pPr>
        <w:tabs>
          <w:tab w:leader="none" w:pos="1584" w:val="left"/>
        </w:tabs>
        <w:ind w:hanging="504" w:left="1584"/>
      </w:pPr>
    </w:lvl>
    <w:lvl w:ilvl="3">
      <w:start w:val="1"/>
      <w:numFmt w:val="decimal"/>
      <w:pStyle w:val="Style_443"/>
      <w:lvlText w:val="%1.%2.%3.%4."/>
      <w:lvlJc w:val="left"/>
      <w:pPr>
        <w:tabs>
          <w:tab w:leader="none" w:pos="1800" w:val="left"/>
        </w:tabs>
        <w:ind w:hanging="648" w:left="1728"/>
      </w:pPr>
    </w:lvl>
    <w:lvl w:ilvl="4">
      <w:start w:val="1"/>
      <w:numFmt w:val="decimal"/>
      <w:lvlText w:val="%1.%2.%3.%4.%5."/>
      <w:lvlJc w:val="left"/>
      <w:pPr>
        <w:tabs>
          <w:tab w:leader="none" w:pos="2520" w:val="left"/>
        </w:tabs>
        <w:ind w:hanging="792" w:left="2232"/>
      </w:pPr>
    </w:lvl>
    <w:lvl w:ilvl="5">
      <w:start w:val="1"/>
      <w:numFmt w:val="decimal"/>
      <w:lvlText w:val="%1.%2.%3.%4.%5.%6."/>
      <w:lvlJc w:val="left"/>
      <w:pPr>
        <w:tabs>
          <w:tab w:leader="none" w:pos="2880" w:val="left"/>
        </w:tabs>
        <w:ind w:hanging="936" w:left="2736"/>
      </w:pPr>
    </w:lvl>
    <w:lvl w:ilvl="6">
      <w:start w:val="1"/>
      <w:numFmt w:val="decimal"/>
      <w:lvlText w:val="%1.%2.%3.%4.%5.%6.%7."/>
      <w:lvlJc w:val="left"/>
      <w:pPr>
        <w:tabs>
          <w:tab w:leader="none" w:pos="3600" w:val="left"/>
        </w:tabs>
        <w:ind w:hanging="1080" w:left="3240"/>
      </w:pPr>
    </w:lvl>
    <w:lvl w:ilvl="7">
      <w:start w:val="1"/>
      <w:numFmt w:val="decimal"/>
      <w:lvlText w:val="%1.%2.%3.%4.%5.%6.%7.%8."/>
      <w:lvlJc w:val="left"/>
      <w:pPr>
        <w:tabs>
          <w:tab w:leader="none" w:pos="3960" w:val="left"/>
        </w:tabs>
        <w:ind w:hanging="1224" w:left="3744"/>
      </w:pPr>
    </w:lvl>
    <w:lvl w:ilvl="8">
      <w:start w:val="1"/>
      <w:numFmt w:val="decimal"/>
      <w:lvlText w:val="%1.%2.%3.%4.%5.%6.%7.%8.%9."/>
      <w:lvlJc w:val="left"/>
      <w:pPr>
        <w:tabs>
          <w:tab w:leader="none" w:pos="4680" w:val="left"/>
        </w:tabs>
        <w:ind w:hanging="1440" w:left="4320"/>
      </w:pPr>
    </w:lvl>
  </w:abstractNum>
  <w:abstractNum w:abstractNumId="51">
    <w:lvl w:ilvl="0">
      <w:start w:val="1"/>
      <w:numFmt w:val="decimal"/>
      <w:lvlText w:val="%1."/>
      <w:lvlJc w:val="left"/>
      <w:pPr>
        <w:ind w:hanging="360" w:left="360"/>
      </w:pPr>
      <w:rPr>
        <w:b w:val="1"/>
        <w:i w:val="0"/>
        <w:color w:val="003462"/>
        <w:sz w:val="32"/>
      </w:rPr>
    </w:lvl>
    <w:lvl w:ilvl="1">
      <w:start w:val="1"/>
      <w:numFmt w:val="decimal"/>
      <w:pStyle w:val="Style_93"/>
      <w:lvlText w:val="%1.%2."/>
      <w:lvlJc w:val="left"/>
      <w:pPr>
        <w:ind w:hanging="720" w:left="720"/>
      </w:pPr>
      <w:rPr>
        <w:i w:val="0"/>
      </w:rPr>
    </w:lvl>
    <w:lvl w:ilvl="2">
      <w:start w:val="1"/>
      <w:numFmt w:val="decimal"/>
      <w:lvlText w:val="%1.%2.%3."/>
      <w:lvlJc w:val="left"/>
      <w:pPr>
        <w:ind w:hanging="720" w:left="720"/>
      </w:pPr>
      <w:rPr>
        <w:b w:val="1"/>
      </w:r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2160" w:left="2160"/>
      </w:pPr>
    </w:lvl>
  </w:abstractNum>
  <w:abstractNum w:abstractNumId="52">
    <w:lvl w:ilvl="0">
      <w:start w:val="4"/>
      <w:numFmt w:val="decimal"/>
      <w:lvlText w:val="%1."/>
      <w:lvlJc w:val="left"/>
      <w:pPr>
        <w:tabs>
          <w:tab w:leader="none" w:pos="360" w:val="left"/>
        </w:tabs>
        <w:ind w:hanging="360" w:left="360"/>
      </w:pPr>
    </w:lvl>
    <w:lvl w:ilvl="1">
      <w:start w:val="1"/>
      <w:numFmt w:val="decimal"/>
      <w:pStyle w:val="Style_542"/>
      <w:lvlText w:val="%1.%2."/>
      <w:lvlJc w:val="left"/>
      <w:pPr>
        <w:tabs>
          <w:tab w:leader="none" w:pos="360" w:val="left"/>
        </w:tabs>
        <w:ind w:hanging="360" w:left="36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720" w:val="left"/>
        </w:tabs>
        <w:ind w:hanging="720" w:left="72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080" w:val="left"/>
        </w:tabs>
        <w:ind w:hanging="1080" w:left="1080"/>
      </w:pPr>
    </w:lvl>
    <w:lvl w:ilvl="6">
      <w:start w:val="1"/>
      <w:numFmt w:val="decimal"/>
      <w:lvlText w:val="%1.%2.%3.%4.%5.%6.%7."/>
      <w:lvlJc w:val="left"/>
      <w:pPr>
        <w:tabs>
          <w:tab w:leader="none" w:pos="1440" w:val="left"/>
        </w:tabs>
        <w:ind w:hanging="1440" w:left="1440"/>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800" w:val="left"/>
        </w:tabs>
        <w:ind w:hanging="1800" w:left="18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2" w:type="paragraph">
    <w:name w:val="Normal"/>
    <w:link w:val="Style_32_ch"/>
    <w:uiPriority w:val="0"/>
    <w:qFormat/>
    <w:pPr>
      <w:spacing w:after="60" w:before="60" w:line="360" w:lineRule="auto"/>
      <w:ind w:firstLine="709" w:left="0"/>
      <w:jc w:val="both"/>
    </w:pPr>
    <w:rPr>
      <w:rFonts w:ascii="Times New Roman" w:hAnsi="Times New Roman"/>
      <w:sz w:val="24"/>
    </w:rPr>
  </w:style>
  <w:style w:default="1" w:styleId="Style_32_ch" w:type="character">
    <w:name w:val="Normal"/>
    <w:link w:val="Style_32"/>
    <w:rPr>
      <w:rFonts w:ascii="Times New Roman" w:hAnsi="Times New Roman"/>
      <w:sz w:val="24"/>
    </w:rPr>
  </w:style>
  <w:style w:styleId="Style_33" w:type="paragraph">
    <w:name w:val="xl79"/>
    <w:basedOn w:val="Style_32"/>
    <w:link w:val="Style_33_ch"/>
    <w:pPr>
      <w:spacing w:afterAutospacing="on" w:beforeAutospacing="on" w:line="240" w:lineRule="auto"/>
      <w:ind w:firstLine="0" w:left="0"/>
      <w:jc w:val="left"/>
    </w:pPr>
    <w:rPr>
      <w:sz w:val="14"/>
    </w:rPr>
  </w:style>
  <w:style w:styleId="Style_33_ch" w:type="character">
    <w:name w:val="xl79"/>
    <w:basedOn w:val="Style_32_ch"/>
    <w:link w:val="Style_33"/>
    <w:rPr>
      <w:sz w:val="14"/>
    </w:rPr>
  </w:style>
  <w:style w:styleId="Style_20" w:type="paragraph">
    <w:name w:val="Font Style11"/>
    <w:link w:val="Style_20_ch"/>
    <w:rPr>
      <w:rFonts w:ascii="Times New Roman" w:hAnsi="Times New Roman"/>
      <w:b w:val="1"/>
      <w:sz w:val="26"/>
    </w:rPr>
  </w:style>
  <w:style w:styleId="Style_20_ch" w:type="character">
    <w:name w:val="Font Style11"/>
    <w:link w:val="Style_20"/>
    <w:rPr>
      <w:rFonts w:ascii="Times New Roman" w:hAnsi="Times New Roman"/>
      <w:b w:val="1"/>
      <w:sz w:val="26"/>
    </w:rPr>
  </w:style>
  <w:style w:styleId="Style_34" w:type="paragraph">
    <w:name w:val="Средний список 2 - Акцент 41"/>
    <w:basedOn w:val="Style_32"/>
    <w:link w:val="Style_34_ch"/>
    <w:pPr>
      <w:spacing w:after="0" w:before="0" w:line="240" w:lineRule="auto"/>
      <w:ind w:firstLine="0" w:left="708"/>
      <w:jc w:val="left"/>
    </w:pPr>
  </w:style>
  <w:style w:styleId="Style_34_ch" w:type="character">
    <w:name w:val="Средний список 2 - Акцент 41"/>
    <w:basedOn w:val="Style_32_ch"/>
    <w:link w:val="Style_34"/>
  </w:style>
  <w:style w:styleId="Style_35" w:type="paragraph">
    <w:name w:val="xl220"/>
    <w:basedOn w:val="Style_32"/>
    <w:link w:val="Style_35_ch"/>
    <w:pPr>
      <w:spacing w:afterAutospacing="on" w:beforeAutospacing="on" w:line="240" w:lineRule="auto"/>
      <w:ind w:firstLine="0" w:left="0"/>
      <w:jc w:val="left"/>
    </w:pPr>
    <w:rPr>
      <w:rFonts w:ascii="Calibri" w:hAnsi="Calibri"/>
      <w:b w:val="1"/>
      <w:i w:val="1"/>
      <w:color w:val="000000"/>
      <w:sz w:val="22"/>
      <w:u w:color="000000"/>
    </w:rPr>
  </w:style>
  <w:style w:styleId="Style_35_ch" w:type="character">
    <w:name w:val="xl220"/>
    <w:basedOn w:val="Style_32_ch"/>
    <w:link w:val="Style_35"/>
    <w:rPr>
      <w:rFonts w:ascii="Calibri" w:hAnsi="Calibri"/>
      <w:b w:val="1"/>
      <w:i w:val="1"/>
      <w:color w:val="000000"/>
      <w:sz w:val="22"/>
      <w:u w:color="000000"/>
    </w:rPr>
  </w:style>
  <w:style w:styleId="Style_36" w:type="paragraph">
    <w:name w:val="xl123"/>
    <w:basedOn w:val="Style_32"/>
    <w:link w:val="Style_36_ch"/>
    <w:pPr>
      <w:spacing w:afterAutospacing="on" w:beforeAutospacing="on" w:line="240" w:lineRule="auto"/>
      <w:ind w:firstLine="200" w:left="0"/>
      <w:jc w:val="left"/>
    </w:pPr>
    <w:rPr>
      <w:rFonts w:ascii="Calibri" w:hAnsi="Calibri"/>
      <w:color w:val="000000"/>
      <w:sz w:val="22"/>
      <w:u w:color="000000"/>
    </w:rPr>
  </w:style>
  <w:style w:styleId="Style_36_ch" w:type="character">
    <w:name w:val="xl123"/>
    <w:basedOn w:val="Style_32_ch"/>
    <w:link w:val="Style_36"/>
    <w:rPr>
      <w:rFonts w:ascii="Calibri" w:hAnsi="Calibri"/>
      <w:color w:val="000000"/>
      <w:sz w:val="22"/>
      <w:u w:color="000000"/>
    </w:rPr>
  </w:style>
  <w:style w:styleId="Style_37" w:type="paragraph">
    <w:name w:val="Стандартный HTML Знак18"/>
    <w:basedOn w:val="Style_38"/>
    <w:link w:val="Style_37_ch"/>
    <w:rPr>
      <w:rFonts w:ascii="Courier New" w:hAnsi="Courier New"/>
      <w:sz w:val="20"/>
    </w:rPr>
  </w:style>
  <w:style w:styleId="Style_37_ch" w:type="character">
    <w:name w:val="Стандартный HTML Знак18"/>
    <w:basedOn w:val="Style_38_ch"/>
    <w:link w:val="Style_37"/>
    <w:rPr>
      <w:rFonts w:ascii="Courier New" w:hAnsi="Courier New"/>
      <w:sz w:val="20"/>
    </w:rPr>
  </w:style>
  <w:style w:styleId="Style_39" w:type="paragraph">
    <w:name w:val="Block Text"/>
    <w:basedOn w:val="Style_32"/>
    <w:link w:val="Style_39_ch"/>
    <w:pPr>
      <w:widowControl w:val="0"/>
      <w:tabs>
        <w:tab w:leader="none" w:pos="715" w:val="left"/>
      </w:tabs>
      <w:spacing w:after="0" w:before="14" w:line="418" w:lineRule="exact"/>
      <w:ind w:hanging="331" w:left="715" w:right="19"/>
    </w:pPr>
    <w:rPr>
      <w:sz w:val="28"/>
    </w:rPr>
  </w:style>
  <w:style w:styleId="Style_39_ch" w:type="character">
    <w:name w:val="Block Text"/>
    <w:basedOn w:val="Style_32_ch"/>
    <w:link w:val="Style_39"/>
    <w:rPr>
      <w:sz w:val="28"/>
    </w:rPr>
  </w:style>
  <w:style w:styleId="Style_40" w:type="paragraph">
    <w:name w:val="xl94"/>
    <w:basedOn w:val="Style_32"/>
    <w:link w:val="Style_40_ch"/>
    <w:pPr>
      <w:spacing w:afterAutospacing="on" w:beforeAutospacing="on" w:line="240" w:lineRule="auto"/>
      <w:ind w:firstLine="0" w:left="0"/>
      <w:jc w:val="center"/>
    </w:pPr>
    <w:rPr>
      <w:b w:val="1"/>
      <w:sz w:val="14"/>
    </w:rPr>
  </w:style>
  <w:style w:styleId="Style_40_ch" w:type="character">
    <w:name w:val="xl94"/>
    <w:basedOn w:val="Style_32_ch"/>
    <w:link w:val="Style_40"/>
    <w:rPr>
      <w:b w:val="1"/>
      <w:sz w:val="14"/>
    </w:rPr>
  </w:style>
  <w:style w:styleId="Style_41" w:type="paragraph">
    <w:name w:val="xl354"/>
    <w:basedOn w:val="Style_32"/>
    <w:link w:val="Style_41_ch"/>
    <w:pPr>
      <w:spacing w:afterAutospacing="on" w:beforeAutospacing="on" w:line="240" w:lineRule="auto"/>
      <w:ind w:firstLine="0" w:left="0"/>
      <w:jc w:val="left"/>
    </w:pPr>
    <w:rPr>
      <w:rFonts w:ascii="Calibri" w:hAnsi="Calibri"/>
      <w:b w:val="1"/>
      <w:color w:val="000000"/>
      <w:sz w:val="22"/>
      <w:u w:color="000000"/>
    </w:rPr>
  </w:style>
  <w:style w:styleId="Style_41_ch" w:type="character">
    <w:name w:val="xl354"/>
    <w:basedOn w:val="Style_32_ch"/>
    <w:link w:val="Style_41"/>
    <w:rPr>
      <w:rFonts w:ascii="Calibri" w:hAnsi="Calibri"/>
      <w:b w:val="1"/>
      <w:color w:val="000000"/>
      <w:sz w:val="22"/>
      <w:u w:color="000000"/>
    </w:rPr>
  </w:style>
  <w:style w:styleId="Style_42" w:type="paragraph">
    <w:name w:val="xl267"/>
    <w:basedOn w:val="Style_32"/>
    <w:link w:val="Style_42_ch"/>
    <w:pPr>
      <w:spacing w:afterAutospacing="on" w:beforeAutospacing="on" w:line="240" w:lineRule="auto"/>
      <w:ind w:firstLine="0" w:left="0"/>
      <w:jc w:val="center"/>
    </w:pPr>
    <w:rPr>
      <w:rFonts w:ascii="Calibri" w:hAnsi="Calibri"/>
      <w:b w:val="1"/>
      <w:color w:val="000000"/>
      <w:sz w:val="22"/>
      <w:u w:color="000000"/>
    </w:rPr>
  </w:style>
  <w:style w:styleId="Style_42_ch" w:type="character">
    <w:name w:val="xl267"/>
    <w:basedOn w:val="Style_32_ch"/>
    <w:link w:val="Style_42"/>
    <w:rPr>
      <w:rFonts w:ascii="Calibri" w:hAnsi="Calibri"/>
      <w:b w:val="1"/>
      <w:color w:val="000000"/>
      <w:sz w:val="22"/>
      <w:u w:color="000000"/>
    </w:rPr>
  </w:style>
  <w:style w:styleId="Style_43" w:type="paragraph">
    <w:name w:val="Стандартный HTML Знак113"/>
    <w:basedOn w:val="Style_38"/>
    <w:link w:val="Style_43_ch"/>
    <w:rPr>
      <w:rFonts w:ascii="Courier New" w:hAnsi="Courier New"/>
      <w:sz w:val="20"/>
    </w:rPr>
  </w:style>
  <w:style w:styleId="Style_43_ch" w:type="character">
    <w:name w:val="Стандартный HTML Знак113"/>
    <w:basedOn w:val="Style_38_ch"/>
    <w:link w:val="Style_43"/>
    <w:rPr>
      <w:rFonts w:ascii="Courier New" w:hAnsi="Courier New"/>
      <w:sz w:val="20"/>
    </w:rPr>
  </w:style>
  <w:style w:styleId="Style_7" w:type="paragraph">
    <w:name w:val="toc 2"/>
    <w:basedOn w:val="Style_32"/>
    <w:next w:val="Style_32"/>
    <w:link w:val="Style_7_ch"/>
    <w:uiPriority w:val="39"/>
    <w:pPr>
      <w:tabs>
        <w:tab w:leader="none" w:pos="540" w:val="left"/>
        <w:tab w:leader="dot" w:pos="9900" w:val="right"/>
      </w:tabs>
      <w:spacing w:after="0" w:before="0"/>
      <w:ind w:firstLine="0" w:left="-180"/>
      <w:jc w:val="left"/>
    </w:pPr>
    <w:rPr>
      <w:sz w:val="22"/>
    </w:rPr>
  </w:style>
  <w:style w:styleId="Style_7_ch" w:type="character">
    <w:name w:val="toc 2"/>
    <w:basedOn w:val="Style_32_ch"/>
    <w:link w:val="Style_7"/>
    <w:rPr>
      <w:sz w:val="22"/>
    </w:rPr>
  </w:style>
  <w:style w:styleId="Style_44" w:type="paragraph">
    <w:name w:val="xl376"/>
    <w:basedOn w:val="Style_32"/>
    <w:link w:val="Style_44_ch"/>
    <w:pPr>
      <w:spacing w:afterAutospacing="on" w:beforeAutospacing="on" w:line="240" w:lineRule="auto"/>
      <w:ind w:firstLine="0" w:left="0"/>
      <w:jc w:val="right"/>
    </w:pPr>
    <w:rPr>
      <w:rFonts w:ascii="Calibri" w:hAnsi="Calibri"/>
      <w:b w:val="1"/>
      <w:color w:val="000000"/>
      <w:sz w:val="22"/>
      <w:u w:color="000000"/>
    </w:rPr>
  </w:style>
  <w:style w:styleId="Style_44_ch" w:type="character">
    <w:name w:val="xl376"/>
    <w:basedOn w:val="Style_32_ch"/>
    <w:link w:val="Style_44"/>
    <w:rPr>
      <w:rFonts w:ascii="Calibri" w:hAnsi="Calibri"/>
      <w:b w:val="1"/>
      <w:color w:val="000000"/>
      <w:sz w:val="22"/>
      <w:u w:color="000000"/>
    </w:rPr>
  </w:style>
  <w:style w:styleId="Style_45" w:type="paragraph">
    <w:name w:val="xl327"/>
    <w:basedOn w:val="Style_32"/>
    <w:link w:val="Style_45_ch"/>
    <w:pPr>
      <w:spacing w:afterAutospacing="on" w:beforeAutospacing="on" w:line="240" w:lineRule="auto"/>
      <w:ind w:firstLine="0" w:left="0"/>
      <w:jc w:val="left"/>
    </w:pPr>
    <w:rPr>
      <w:rFonts w:ascii="Calibri" w:hAnsi="Calibri"/>
      <w:color w:val="000000"/>
      <w:sz w:val="22"/>
      <w:u w:color="000000"/>
    </w:rPr>
  </w:style>
  <w:style w:styleId="Style_45_ch" w:type="character">
    <w:name w:val="xl327"/>
    <w:basedOn w:val="Style_32_ch"/>
    <w:link w:val="Style_45"/>
    <w:rPr>
      <w:rFonts w:ascii="Calibri" w:hAnsi="Calibri"/>
      <w:color w:val="000000"/>
      <w:sz w:val="22"/>
      <w:u w:color="000000"/>
    </w:rPr>
  </w:style>
  <w:style w:styleId="Style_46" w:type="paragraph">
    <w:name w:val="Обычный1"/>
    <w:link w:val="Style_46_ch"/>
    <w:pPr>
      <w:spacing w:after="200" w:line="276" w:lineRule="auto"/>
      <w:ind/>
    </w:pPr>
    <w:rPr>
      <w:color w:val="000000"/>
      <w:sz w:val="22"/>
    </w:rPr>
  </w:style>
  <w:style w:styleId="Style_46_ch" w:type="character">
    <w:name w:val="Обычный1"/>
    <w:link w:val="Style_46"/>
    <w:rPr>
      <w:color w:val="000000"/>
      <w:sz w:val="22"/>
    </w:rPr>
  </w:style>
  <w:style w:styleId="Style_47" w:type="paragraph">
    <w:name w:val="xl119"/>
    <w:basedOn w:val="Style_32"/>
    <w:link w:val="Style_47_ch"/>
    <w:pPr>
      <w:spacing w:afterAutospacing="on" w:beforeAutospacing="on" w:line="240" w:lineRule="auto"/>
      <w:ind w:firstLine="0" w:left="0"/>
      <w:jc w:val="left"/>
    </w:pPr>
    <w:rPr>
      <w:rFonts w:ascii="Calibri" w:hAnsi="Calibri"/>
      <w:color w:val="000000"/>
      <w:sz w:val="22"/>
      <w:u w:color="000000"/>
    </w:rPr>
  </w:style>
  <w:style w:styleId="Style_47_ch" w:type="character">
    <w:name w:val="xl119"/>
    <w:basedOn w:val="Style_32_ch"/>
    <w:link w:val="Style_47"/>
    <w:rPr>
      <w:rFonts w:ascii="Calibri" w:hAnsi="Calibri"/>
      <w:color w:val="000000"/>
      <w:sz w:val="22"/>
      <w:u w:color="000000"/>
    </w:rPr>
  </w:style>
  <w:style w:styleId="Style_48" w:type="paragraph">
    <w:name w:val="xl270"/>
    <w:basedOn w:val="Style_32"/>
    <w:link w:val="Style_48_ch"/>
    <w:pPr>
      <w:spacing w:afterAutospacing="on" w:beforeAutospacing="on" w:line="240" w:lineRule="auto"/>
      <w:ind w:firstLine="0" w:left="0"/>
      <w:jc w:val="center"/>
    </w:pPr>
    <w:rPr>
      <w:rFonts w:ascii="Calibri" w:hAnsi="Calibri"/>
      <w:b w:val="1"/>
      <w:color w:val="000000"/>
      <w:sz w:val="22"/>
      <w:u w:color="000000"/>
    </w:rPr>
  </w:style>
  <w:style w:styleId="Style_48_ch" w:type="character">
    <w:name w:val="xl270"/>
    <w:basedOn w:val="Style_32_ch"/>
    <w:link w:val="Style_48"/>
    <w:rPr>
      <w:rFonts w:ascii="Calibri" w:hAnsi="Calibri"/>
      <w:b w:val="1"/>
      <w:color w:val="000000"/>
      <w:sz w:val="22"/>
      <w:u w:color="000000"/>
    </w:rPr>
  </w:style>
  <w:style w:styleId="Style_49" w:type="paragraph">
    <w:name w:val="xl287"/>
    <w:basedOn w:val="Style_32"/>
    <w:link w:val="Style_49_ch"/>
    <w:pPr>
      <w:spacing w:afterAutospacing="on" w:beforeAutospacing="on" w:line="240" w:lineRule="auto"/>
      <w:ind w:firstLine="0" w:left="0"/>
      <w:jc w:val="left"/>
    </w:pPr>
    <w:rPr>
      <w:rFonts w:ascii="Calibri" w:hAnsi="Calibri"/>
      <w:color w:val="000000"/>
      <w:sz w:val="22"/>
      <w:u w:color="000000"/>
    </w:rPr>
  </w:style>
  <w:style w:styleId="Style_49_ch" w:type="character">
    <w:name w:val="xl287"/>
    <w:basedOn w:val="Style_32_ch"/>
    <w:link w:val="Style_49"/>
    <w:rPr>
      <w:rFonts w:ascii="Calibri" w:hAnsi="Calibri"/>
      <w:color w:val="000000"/>
      <w:sz w:val="22"/>
      <w:u w:color="000000"/>
    </w:rPr>
  </w:style>
  <w:style w:styleId="Style_50" w:type="paragraph">
    <w:name w:val="xl200"/>
    <w:basedOn w:val="Style_32"/>
    <w:link w:val="Style_50_ch"/>
    <w:pPr>
      <w:spacing w:afterAutospacing="on" w:beforeAutospacing="on" w:line="240" w:lineRule="auto"/>
      <w:ind w:firstLine="200" w:left="0"/>
      <w:jc w:val="left"/>
    </w:pPr>
    <w:rPr>
      <w:rFonts w:ascii="Calibri" w:hAnsi="Calibri"/>
      <w:color w:val="000000"/>
      <w:sz w:val="22"/>
      <w:u w:color="000000"/>
    </w:rPr>
  </w:style>
  <w:style w:styleId="Style_50_ch" w:type="character">
    <w:name w:val="xl200"/>
    <w:basedOn w:val="Style_32_ch"/>
    <w:link w:val="Style_50"/>
    <w:rPr>
      <w:rFonts w:ascii="Calibri" w:hAnsi="Calibri"/>
      <w:color w:val="000000"/>
      <w:sz w:val="22"/>
      <w:u w:color="000000"/>
    </w:rPr>
  </w:style>
  <w:style w:styleId="Style_51" w:type="paragraph">
    <w:name w:val="ConsPlusNormal Знак"/>
    <w:link w:val="Style_51_ch"/>
    <w:rPr>
      <w:rFonts w:ascii="Calibri" w:hAnsi="Calibri"/>
      <w:sz w:val="20"/>
    </w:rPr>
  </w:style>
  <w:style w:styleId="Style_51_ch" w:type="character">
    <w:name w:val="ConsPlusNormal Знак"/>
    <w:link w:val="Style_51"/>
    <w:rPr>
      <w:rFonts w:ascii="Calibri" w:hAnsi="Calibri"/>
      <w:sz w:val="20"/>
    </w:rPr>
  </w:style>
  <w:style w:styleId="Style_52" w:type="paragraph">
    <w:name w:val="xl382"/>
    <w:basedOn w:val="Style_32"/>
    <w:link w:val="Style_52_ch"/>
    <w:pPr>
      <w:spacing w:afterAutospacing="on" w:beforeAutospacing="on" w:line="240" w:lineRule="auto"/>
      <w:ind w:firstLine="0" w:left="0"/>
      <w:jc w:val="left"/>
    </w:pPr>
    <w:rPr>
      <w:rFonts w:ascii="Calibri" w:hAnsi="Calibri"/>
      <w:b w:val="1"/>
      <w:color w:val="000000"/>
      <w:sz w:val="22"/>
      <w:u w:color="000000"/>
    </w:rPr>
  </w:style>
  <w:style w:styleId="Style_52_ch" w:type="character">
    <w:name w:val="xl382"/>
    <w:basedOn w:val="Style_32_ch"/>
    <w:link w:val="Style_52"/>
    <w:rPr>
      <w:rFonts w:ascii="Calibri" w:hAnsi="Calibri"/>
      <w:b w:val="1"/>
      <w:color w:val="000000"/>
      <w:sz w:val="22"/>
      <w:u w:color="000000"/>
    </w:rPr>
  </w:style>
  <w:style w:styleId="Style_53" w:type="paragraph">
    <w:name w:val="Placeholder Text"/>
    <w:basedOn w:val="Style_38"/>
    <w:link w:val="Style_53_ch"/>
    <w:rPr>
      <w:color w:val="808080"/>
    </w:rPr>
  </w:style>
  <w:style w:styleId="Style_53_ch" w:type="character">
    <w:name w:val="Placeholder Text"/>
    <w:basedOn w:val="Style_38_ch"/>
    <w:link w:val="Style_53"/>
    <w:rPr>
      <w:color w:val="808080"/>
    </w:rPr>
  </w:style>
  <w:style w:styleId="Style_54" w:type="paragraph">
    <w:name w:val="xl380"/>
    <w:basedOn w:val="Style_32"/>
    <w:link w:val="Style_54_ch"/>
    <w:pPr>
      <w:spacing w:afterAutospacing="on" w:beforeAutospacing="on" w:line="240" w:lineRule="auto"/>
      <w:ind w:firstLine="0" w:left="0"/>
      <w:jc w:val="right"/>
    </w:pPr>
    <w:rPr>
      <w:rFonts w:ascii="Calibri" w:hAnsi="Calibri"/>
      <w:b w:val="1"/>
      <w:color w:val="000000"/>
      <w:sz w:val="22"/>
      <w:u w:color="000000"/>
    </w:rPr>
  </w:style>
  <w:style w:styleId="Style_54_ch" w:type="character">
    <w:name w:val="xl380"/>
    <w:basedOn w:val="Style_32_ch"/>
    <w:link w:val="Style_54"/>
    <w:rPr>
      <w:rFonts w:ascii="Calibri" w:hAnsi="Calibri"/>
      <w:b w:val="1"/>
      <w:color w:val="000000"/>
      <w:sz w:val="22"/>
      <w:u w:color="000000"/>
    </w:rPr>
  </w:style>
  <w:style w:styleId="Style_55" w:type="paragraph">
    <w:name w:val="toc 4"/>
    <w:basedOn w:val="Style_32"/>
    <w:next w:val="Style_32"/>
    <w:link w:val="Style_55_ch"/>
    <w:uiPriority w:val="39"/>
    <w:pPr>
      <w:spacing w:after="0" w:before="0"/>
      <w:ind w:firstLine="0" w:left="720"/>
      <w:jc w:val="left"/>
    </w:pPr>
    <w:rPr>
      <w:rFonts w:ascii="Calibri" w:hAnsi="Calibri"/>
      <w:sz w:val="20"/>
    </w:rPr>
  </w:style>
  <w:style w:styleId="Style_55_ch" w:type="character">
    <w:name w:val="toc 4"/>
    <w:basedOn w:val="Style_32_ch"/>
    <w:link w:val="Style_55"/>
    <w:rPr>
      <w:rFonts w:ascii="Calibri" w:hAnsi="Calibri"/>
      <w:sz w:val="20"/>
    </w:rPr>
  </w:style>
  <w:style w:styleId="Style_56" w:type="paragraph">
    <w:name w:val="Абзац списка1"/>
    <w:basedOn w:val="Style_32"/>
    <w:link w:val="Style_56_ch"/>
    <w:pPr>
      <w:ind w:firstLine="0" w:left="720"/>
      <w:contextualSpacing w:val="1"/>
    </w:pPr>
  </w:style>
  <w:style w:styleId="Style_56_ch" w:type="character">
    <w:name w:val="Абзац списка1"/>
    <w:basedOn w:val="Style_32_ch"/>
    <w:link w:val="Style_56"/>
  </w:style>
  <w:style w:styleId="Style_57" w:type="paragraph">
    <w:name w:val="Signature"/>
    <w:basedOn w:val="Style_32"/>
    <w:link w:val="Style_57_ch"/>
    <w:pPr>
      <w:spacing w:after="0" w:before="0" w:line="240" w:lineRule="auto"/>
      <w:ind w:firstLine="0" w:left="0"/>
      <w:jc w:val="left"/>
    </w:pPr>
    <w:rPr>
      <w:sz w:val="22"/>
    </w:rPr>
  </w:style>
  <w:style w:styleId="Style_57_ch" w:type="character">
    <w:name w:val="Signature"/>
    <w:basedOn w:val="Style_32_ch"/>
    <w:link w:val="Style_57"/>
    <w:rPr>
      <w:sz w:val="22"/>
    </w:rPr>
  </w:style>
  <w:style w:styleId="Style_58" w:type="paragraph">
    <w:name w:val="xl174"/>
    <w:basedOn w:val="Style_32"/>
    <w:link w:val="Style_58_ch"/>
    <w:pPr>
      <w:spacing w:afterAutospacing="on" w:beforeAutospacing="on" w:line="240" w:lineRule="auto"/>
      <w:ind w:firstLine="0" w:left="0"/>
      <w:jc w:val="left"/>
    </w:pPr>
    <w:rPr>
      <w:rFonts w:ascii="Calibri" w:hAnsi="Calibri"/>
      <w:b w:val="1"/>
      <w:color w:val="000000"/>
      <w:sz w:val="22"/>
      <w:u w:color="000000"/>
    </w:rPr>
  </w:style>
  <w:style w:styleId="Style_58_ch" w:type="character">
    <w:name w:val="xl174"/>
    <w:basedOn w:val="Style_32_ch"/>
    <w:link w:val="Style_58"/>
    <w:rPr>
      <w:rFonts w:ascii="Calibri" w:hAnsi="Calibri"/>
      <w:b w:val="1"/>
      <w:color w:val="000000"/>
      <w:sz w:val="22"/>
      <w:u w:color="000000"/>
    </w:rPr>
  </w:style>
  <w:style w:styleId="Style_59" w:type="paragraph">
    <w:name w:val="xl272"/>
    <w:basedOn w:val="Style_32"/>
    <w:link w:val="Style_59_ch"/>
    <w:pPr>
      <w:spacing w:afterAutospacing="on" w:beforeAutospacing="on" w:line="240" w:lineRule="auto"/>
      <w:ind w:firstLine="0" w:left="0"/>
      <w:jc w:val="right"/>
    </w:pPr>
    <w:rPr>
      <w:rFonts w:ascii="Calibri" w:hAnsi="Calibri"/>
      <w:b w:val="1"/>
      <w:color w:val="000000"/>
      <w:sz w:val="22"/>
      <w:u w:color="000000"/>
    </w:rPr>
  </w:style>
  <w:style w:styleId="Style_59_ch" w:type="character">
    <w:name w:val="xl272"/>
    <w:basedOn w:val="Style_32_ch"/>
    <w:link w:val="Style_59"/>
    <w:rPr>
      <w:rFonts w:ascii="Calibri" w:hAnsi="Calibri"/>
      <w:b w:val="1"/>
      <w:color w:val="000000"/>
      <w:sz w:val="22"/>
      <w:u w:color="000000"/>
    </w:rPr>
  </w:style>
  <w:style w:styleId="Style_60" w:type="paragraph">
    <w:name w:val="xl144"/>
    <w:basedOn w:val="Style_32"/>
    <w:link w:val="Style_60_ch"/>
    <w:pPr>
      <w:spacing w:afterAutospacing="on" w:beforeAutospacing="on" w:line="240" w:lineRule="auto"/>
      <w:ind w:firstLine="0" w:left="0"/>
      <w:jc w:val="left"/>
    </w:pPr>
    <w:rPr>
      <w:rFonts w:ascii="Calibri" w:hAnsi="Calibri"/>
      <w:b w:val="1"/>
      <w:i w:val="1"/>
      <w:color w:val="000000"/>
      <w:sz w:val="22"/>
      <w:u w:color="000000"/>
    </w:rPr>
  </w:style>
  <w:style w:styleId="Style_60_ch" w:type="character">
    <w:name w:val="xl144"/>
    <w:basedOn w:val="Style_32_ch"/>
    <w:link w:val="Style_60"/>
    <w:rPr>
      <w:rFonts w:ascii="Calibri" w:hAnsi="Calibri"/>
      <w:b w:val="1"/>
      <w:i w:val="1"/>
      <w:color w:val="000000"/>
      <w:sz w:val="22"/>
      <w:u w:color="000000"/>
    </w:rPr>
  </w:style>
  <w:style w:styleId="Style_61" w:type="paragraph">
    <w:name w:val="heading 7"/>
    <w:basedOn w:val="Style_32"/>
    <w:next w:val="Style_32"/>
    <w:link w:val="Style_61_ch"/>
    <w:uiPriority w:val="9"/>
    <w:qFormat/>
    <w:pPr>
      <w:spacing w:after="0" w:before="0" w:line="260" w:lineRule="atLeast"/>
      <w:ind w:firstLine="0" w:left="0"/>
      <w:jc w:val="left"/>
      <w:outlineLvl w:val="6"/>
    </w:pPr>
    <w:rPr>
      <w:sz w:val="22"/>
    </w:rPr>
  </w:style>
  <w:style w:styleId="Style_61_ch" w:type="character">
    <w:name w:val="heading 7"/>
    <w:basedOn w:val="Style_32_ch"/>
    <w:link w:val="Style_61"/>
    <w:rPr>
      <w:sz w:val="22"/>
    </w:rPr>
  </w:style>
  <w:style w:styleId="Style_62" w:type="paragraph">
    <w:name w:val="Стандартный HTML Знак15"/>
    <w:basedOn w:val="Style_38"/>
    <w:link w:val="Style_62_ch"/>
    <w:rPr>
      <w:rFonts w:ascii="Courier New" w:hAnsi="Courier New"/>
      <w:sz w:val="20"/>
    </w:rPr>
  </w:style>
  <w:style w:styleId="Style_62_ch" w:type="character">
    <w:name w:val="Стандартный HTML Знак15"/>
    <w:basedOn w:val="Style_38_ch"/>
    <w:link w:val="Style_62"/>
    <w:rPr>
      <w:rFonts w:ascii="Courier New" w:hAnsi="Courier New"/>
      <w:sz w:val="20"/>
    </w:rPr>
  </w:style>
  <w:style w:styleId="Style_63" w:type="paragraph">
    <w:name w:val="Стандартный HTML Знак14"/>
    <w:basedOn w:val="Style_38"/>
    <w:link w:val="Style_63_ch"/>
    <w:rPr>
      <w:rFonts w:ascii="Courier New" w:hAnsi="Courier New"/>
      <w:sz w:val="20"/>
    </w:rPr>
  </w:style>
  <w:style w:styleId="Style_63_ch" w:type="character">
    <w:name w:val="Стандартный HTML Знак14"/>
    <w:basedOn w:val="Style_38_ch"/>
    <w:link w:val="Style_63"/>
    <w:rPr>
      <w:rFonts w:ascii="Courier New" w:hAnsi="Courier New"/>
      <w:sz w:val="20"/>
    </w:rPr>
  </w:style>
  <w:style w:styleId="Style_64" w:type="paragraph">
    <w:name w:val="xl278"/>
    <w:basedOn w:val="Style_32"/>
    <w:link w:val="Style_64_ch"/>
    <w:pPr>
      <w:spacing w:afterAutospacing="on" w:beforeAutospacing="on" w:line="240" w:lineRule="auto"/>
      <w:ind w:firstLine="0" w:left="0"/>
      <w:jc w:val="left"/>
    </w:pPr>
    <w:rPr>
      <w:rFonts w:ascii="Calibri" w:hAnsi="Calibri"/>
      <w:color w:val="000000"/>
      <w:sz w:val="22"/>
      <w:u w:color="000000"/>
    </w:rPr>
  </w:style>
  <w:style w:styleId="Style_64_ch" w:type="character">
    <w:name w:val="xl278"/>
    <w:basedOn w:val="Style_32_ch"/>
    <w:link w:val="Style_64"/>
    <w:rPr>
      <w:rFonts w:ascii="Calibri" w:hAnsi="Calibri"/>
      <w:color w:val="000000"/>
      <w:sz w:val="22"/>
      <w:u w:color="000000"/>
    </w:rPr>
  </w:style>
  <w:style w:styleId="Style_65" w:type="paragraph">
    <w:name w:val="Body Text 2"/>
    <w:basedOn w:val="Style_32"/>
    <w:link w:val="Style_65_ch"/>
    <w:pPr>
      <w:numPr>
        <w:ilvl w:val="1"/>
        <w:numId w:val="40"/>
      </w:numPr>
      <w:tabs>
        <w:tab w:leader="none" w:pos="1980" w:val="clear"/>
      </w:tabs>
      <w:spacing w:after="120" w:before="0" w:line="480" w:lineRule="auto"/>
      <w:ind w:firstLine="0" w:left="0"/>
      <w:jc w:val="left"/>
    </w:pPr>
    <w:rPr>
      <w:rFonts w:ascii="Times New Roman CYR" w:hAnsi="Times New Roman CYR"/>
    </w:rPr>
  </w:style>
  <w:style w:styleId="Style_65_ch" w:type="character">
    <w:name w:val="Body Text 2"/>
    <w:basedOn w:val="Style_32_ch"/>
    <w:link w:val="Style_65"/>
    <w:rPr>
      <w:rFonts w:ascii="Times New Roman CYR" w:hAnsi="Times New Roman CYR"/>
    </w:rPr>
  </w:style>
  <w:style w:styleId="Style_66" w:type="paragraph">
    <w:name w:val="Body Text Indent 2"/>
    <w:basedOn w:val="Style_32"/>
    <w:link w:val="Style_66_ch"/>
    <w:pPr>
      <w:spacing w:after="120" w:before="0" w:line="480" w:lineRule="auto"/>
      <w:ind w:firstLine="0" w:left="283"/>
      <w:jc w:val="left"/>
    </w:pPr>
  </w:style>
  <w:style w:styleId="Style_66_ch" w:type="character">
    <w:name w:val="Body Text Indent 2"/>
    <w:basedOn w:val="Style_32_ch"/>
    <w:link w:val="Style_66"/>
  </w:style>
  <w:style w:styleId="Style_67" w:type="paragraph">
    <w:name w:val="annotation text"/>
    <w:basedOn w:val="Style_32"/>
    <w:link w:val="Style_67_ch"/>
    <w:pPr>
      <w:spacing w:after="0"/>
      <w:ind/>
    </w:pPr>
    <w:rPr>
      <w:sz w:val="20"/>
    </w:rPr>
  </w:style>
  <w:style w:styleId="Style_67_ch" w:type="character">
    <w:name w:val="annotation text"/>
    <w:basedOn w:val="Style_32_ch"/>
    <w:link w:val="Style_67"/>
    <w:rPr>
      <w:sz w:val="20"/>
    </w:rPr>
  </w:style>
  <w:style w:styleId="Style_68" w:type="paragraph">
    <w:name w:val="xl335"/>
    <w:basedOn w:val="Style_32"/>
    <w:link w:val="Style_68_ch"/>
    <w:pPr>
      <w:spacing w:afterAutospacing="on" w:beforeAutospacing="on" w:line="240" w:lineRule="auto"/>
      <w:ind w:firstLine="0" w:left="0"/>
      <w:jc w:val="left"/>
    </w:pPr>
    <w:rPr>
      <w:rFonts w:ascii="Calibri" w:hAnsi="Calibri"/>
      <w:color w:val="000000"/>
      <w:sz w:val="22"/>
      <w:u w:color="000000"/>
    </w:rPr>
  </w:style>
  <w:style w:styleId="Style_68_ch" w:type="character">
    <w:name w:val="xl335"/>
    <w:basedOn w:val="Style_32_ch"/>
    <w:link w:val="Style_68"/>
    <w:rPr>
      <w:rFonts w:ascii="Calibri" w:hAnsi="Calibri"/>
      <w:color w:val="000000"/>
      <w:sz w:val="22"/>
      <w:u w:color="000000"/>
    </w:rPr>
  </w:style>
  <w:style w:styleId="Style_69" w:type="paragraph">
    <w:name w:val="List Number"/>
    <w:basedOn w:val="Style_32"/>
    <w:link w:val="Style_69_ch"/>
    <w:pPr>
      <w:numPr>
        <w:numId w:val="41"/>
      </w:numPr>
      <w:spacing w:after="0" w:before="0" w:line="240" w:lineRule="auto"/>
      <w:ind/>
    </w:pPr>
    <w:rPr>
      <w:rFonts w:ascii="Arial" w:hAnsi="Arial"/>
    </w:rPr>
  </w:style>
  <w:style w:styleId="Style_69_ch" w:type="character">
    <w:name w:val="List Number"/>
    <w:basedOn w:val="Style_32_ch"/>
    <w:link w:val="Style_69"/>
    <w:rPr>
      <w:rFonts w:ascii="Arial" w:hAnsi="Arial"/>
    </w:rPr>
  </w:style>
  <w:style w:styleId="Style_70" w:type="paragraph">
    <w:name w:val="xl337"/>
    <w:basedOn w:val="Style_32"/>
    <w:link w:val="Style_70_ch"/>
    <w:pPr>
      <w:spacing w:afterAutospacing="on" w:beforeAutospacing="on" w:line="240" w:lineRule="auto"/>
      <w:ind w:firstLine="0" w:left="0"/>
      <w:jc w:val="left"/>
    </w:pPr>
    <w:rPr>
      <w:rFonts w:ascii="Calibri" w:hAnsi="Calibri"/>
      <w:color w:val="000000"/>
      <w:sz w:val="22"/>
      <w:u w:color="000000"/>
    </w:rPr>
  </w:style>
  <w:style w:styleId="Style_70_ch" w:type="character">
    <w:name w:val="xl337"/>
    <w:basedOn w:val="Style_32_ch"/>
    <w:link w:val="Style_70"/>
    <w:rPr>
      <w:rFonts w:ascii="Calibri" w:hAnsi="Calibri"/>
      <w:color w:val="000000"/>
      <w:sz w:val="22"/>
      <w:u w:color="000000"/>
    </w:rPr>
  </w:style>
  <w:style w:styleId="Style_71" w:type="paragraph">
    <w:name w:val="xl320"/>
    <w:basedOn w:val="Style_32"/>
    <w:link w:val="Style_71_ch"/>
    <w:pPr>
      <w:spacing w:afterAutospacing="on" w:beforeAutospacing="on" w:line="240" w:lineRule="auto"/>
      <w:ind w:firstLine="0" w:left="0"/>
      <w:jc w:val="left"/>
    </w:pPr>
    <w:rPr>
      <w:rFonts w:ascii="Calibri" w:hAnsi="Calibri"/>
      <w:b w:val="1"/>
      <w:color w:val="000000"/>
      <w:sz w:val="22"/>
      <w:u w:color="000000"/>
    </w:rPr>
  </w:style>
  <w:style w:styleId="Style_71_ch" w:type="character">
    <w:name w:val="xl320"/>
    <w:basedOn w:val="Style_32_ch"/>
    <w:link w:val="Style_71"/>
    <w:rPr>
      <w:rFonts w:ascii="Calibri" w:hAnsi="Calibri"/>
      <w:b w:val="1"/>
      <w:color w:val="000000"/>
      <w:sz w:val="22"/>
      <w:u w:color="000000"/>
    </w:rPr>
  </w:style>
  <w:style w:styleId="Style_72" w:type="paragraph">
    <w:name w:val="Document Map"/>
    <w:basedOn w:val="Style_32"/>
    <w:link w:val="Style_72_ch"/>
    <w:pPr>
      <w:spacing w:after="0" w:before="0" w:line="240" w:lineRule="auto"/>
      <w:ind w:firstLine="0" w:left="0"/>
      <w:jc w:val="left"/>
    </w:pPr>
    <w:rPr>
      <w:rFonts w:ascii="Tahoma" w:hAnsi="Tahoma"/>
      <w:sz w:val="20"/>
    </w:rPr>
  </w:style>
  <w:style w:styleId="Style_72_ch" w:type="character">
    <w:name w:val="Document Map"/>
    <w:basedOn w:val="Style_32_ch"/>
    <w:link w:val="Style_72"/>
    <w:rPr>
      <w:rFonts w:ascii="Tahoma" w:hAnsi="Tahoma"/>
      <w:sz w:val="20"/>
    </w:rPr>
  </w:style>
  <w:style w:styleId="Style_73" w:type="paragraph">
    <w:name w:val="xl168"/>
    <w:basedOn w:val="Style_32"/>
    <w:link w:val="Style_73_ch"/>
    <w:pPr>
      <w:spacing w:afterAutospacing="on" w:beforeAutospacing="on" w:line="240" w:lineRule="auto"/>
      <w:ind w:firstLine="0" w:left="0"/>
      <w:jc w:val="left"/>
    </w:pPr>
    <w:rPr>
      <w:rFonts w:ascii="Calibri" w:hAnsi="Calibri"/>
      <w:b w:val="1"/>
      <w:color w:val="FF0000"/>
      <w:sz w:val="22"/>
      <w:u w:color="000000"/>
    </w:rPr>
  </w:style>
  <w:style w:styleId="Style_73_ch" w:type="character">
    <w:name w:val="xl168"/>
    <w:basedOn w:val="Style_32_ch"/>
    <w:link w:val="Style_73"/>
    <w:rPr>
      <w:rFonts w:ascii="Calibri" w:hAnsi="Calibri"/>
      <w:b w:val="1"/>
      <w:color w:val="FF0000"/>
      <w:sz w:val="22"/>
      <w:u w:color="000000"/>
    </w:rPr>
  </w:style>
  <w:style w:styleId="Style_74" w:type="paragraph">
    <w:name w:val="xl247"/>
    <w:basedOn w:val="Style_32"/>
    <w:link w:val="Style_74_ch"/>
    <w:pPr>
      <w:spacing w:afterAutospacing="on" w:beforeAutospacing="on" w:line="240" w:lineRule="auto"/>
      <w:ind w:firstLine="0" w:left="0"/>
      <w:jc w:val="left"/>
    </w:pPr>
    <w:rPr>
      <w:rFonts w:ascii="Calibri" w:hAnsi="Calibri"/>
      <w:color w:val="000000"/>
      <w:sz w:val="22"/>
      <w:u w:color="000000"/>
    </w:rPr>
  </w:style>
  <w:style w:styleId="Style_74_ch" w:type="character">
    <w:name w:val="xl247"/>
    <w:basedOn w:val="Style_32_ch"/>
    <w:link w:val="Style_74"/>
    <w:rPr>
      <w:rFonts w:ascii="Calibri" w:hAnsi="Calibri"/>
      <w:color w:val="000000"/>
      <w:sz w:val="22"/>
      <w:u w:color="000000"/>
    </w:rPr>
  </w:style>
  <w:style w:styleId="Style_75" w:type="paragraph">
    <w:name w:val="xl66"/>
    <w:basedOn w:val="Style_32"/>
    <w:link w:val="Style_75_ch"/>
    <w:pPr>
      <w:spacing w:afterAutospacing="on" w:beforeAutospacing="on" w:line="240" w:lineRule="auto"/>
      <w:ind w:firstLine="100" w:left="0"/>
      <w:jc w:val="left"/>
    </w:pPr>
    <w:rPr>
      <w:sz w:val="19"/>
      <w:u w:color="000000"/>
    </w:rPr>
  </w:style>
  <w:style w:styleId="Style_75_ch" w:type="character">
    <w:name w:val="xl66"/>
    <w:basedOn w:val="Style_32_ch"/>
    <w:link w:val="Style_75"/>
    <w:rPr>
      <w:sz w:val="19"/>
      <w:u w:color="000000"/>
    </w:rPr>
  </w:style>
  <w:style w:styleId="Style_76" w:type="paragraph">
    <w:name w:val="xl257"/>
    <w:basedOn w:val="Style_32"/>
    <w:link w:val="Style_76_ch"/>
    <w:pPr>
      <w:spacing w:afterAutospacing="on" w:beforeAutospacing="on" w:line="240" w:lineRule="auto"/>
      <w:ind w:firstLine="200" w:left="0"/>
      <w:jc w:val="left"/>
    </w:pPr>
    <w:rPr>
      <w:rFonts w:ascii="Calibri" w:hAnsi="Calibri"/>
      <w:color w:val="000000"/>
      <w:sz w:val="22"/>
      <w:u w:color="000000"/>
    </w:rPr>
  </w:style>
  <w:style w:styleId="Style_76_ch" w:type="character">
    <w:name w:val="xl257"/>
    <w:basedOn w:val="Style_32_ch"/>
    <w:link w:val="Style_76"/>
    <w:rPr>
      <w:rFonts w:ascii="Calibri" w:hAnsi="Calibri"/>
      <w:color w:val="000000"/>
      <w:sz w:val="22"/>
      <w:u w:color="000000"/>
    </w:rPr>
  </w:style>
  <w:style w:styleId="Style_77" w:type="paragraph">
    <w:name w:val="228bf8a64b8551e1msonormal"/>
    <w:basedOn w:val="Style_32"/>
    <w:link w:val="Style_77_ch"/>
    <w:pPr>
      <w:spacing w:afterAutospacing="on" w:beforeAutospacing="on" w:line="240" w:lineRule="auto"/>
      <w:ind w:firstLine="0" w:left="0"/>
      <w:jc w:val="left"/>
    </w:pPr>
  </w:style>
  <w:style w:styleId="Style_77_ch" w:type="character">
    <w:name w:val="228bf8a64b8551e1msonormal"/>
    <w:basedOn w:val="Style_32_ch"/>
    <w:link w:val="Style_77"/>
  </w:style>
  <w:style w:styleId="Style_78" w:type="paragraph">
    <w:name w:val="xl310"/>
    <w:basedOn w:val="Style_32"/>
    <w:link w:val="Style_78_ch"/>
    <w:pPr>
      <w:spacing w:afterAutospacing="on" w:beforeAutospacing="on" w:line="240" w:lineRule="auto"/>
      <w:ind w:firstLine="0" w:left="0"/>
      <w:jc w:val="left"/>
    </w:pPr>
    <w:rPr>
      <w:rFonts w:ascii="Calibri" w:hAnsi="Calibri"/>
      <w:color w:val="000000"/>
      <w:sz w:val="22"/>
      <w:u w:color="000000"/>
    </w:rPr>
  </w:style>
  <w:style w:styleId="Style_78_ch" w:type="character">
    <w:name w:val="xl310"/>
    <w:basedOn w:val="Style_32_ch"/>
    <w:link w:val="Style_78"/>
    <w:rPr>
      <w:rFonts w:ascii="Calibri" w:hAnsi="Calibri"/>
      <w:color w:val="000000"/>
      <w:sz w:val="22"/>
      <w:u w:color="000000"/>
    </w:rPr>
  </w:style>
  <w:style w:styleId="Style_23" w:type="paragraph">
    <w:name w:val="Основной текст (3) + Курсив1"/>
    <w:link w:val="Style_23_ch"/>
    <w:rPr>
      <w:rFonts w:ascii="Times New Roman" w:hAnsi="Times New Roman"/>
      <w:i w:val="1"/>
      <w:spacing w:val="0"/>
      <w:sz w:val="22"/>
    </w:rPr>
  </w:style>
  <w:style w:styleId="Style_23_ch" w:type="character">
    <w:name w:val="Основной текст (3) + Курсив1"/>
    <w:link w:val="Style_23"/>
    <w:rPr>
      <w:rFonts w:ascii="Times New Roman" w:hAnsi="Times New Roman"/>
      <w:i w:val="1"/>
      <w:spacing w:val="0"/>
      <w:sz w:val="22"/>
    </w:rPr>
  </w:style>
  <w:style w:styleId="Style_79" w:type="paragraph">
    <w:name w:val="toc 6"/>
    <w:basedOn w:val="Style_32"/>
    <w:next w:val="Style_32"/>
    <w:link w:val="Style_79_ch"/>
    <w:uiPriority w:val="39"/>
    <w:pPr>
      <w:spacing w:after="0" w:before="0"/>
      <w:ind w:firstLine="0" w:left="1200"/>
      <w:jc w:val="left"/>
    </w:pPr>
    <w:rPr>
      <w:rFonts w:ascii="Calibri" w:hAnsi="Calibri"/>
      <w:sz w:val="20"/>
    </w:rPr>
  </w:style>
  <w:style w:styleId="Style_79_ch" w:type="character">
    <w:name w:val="toc 6"/>
    <w:basedOn w:val="Style_32_ch"/>
    <w:link w:val="Style_79"/>
    <w:rPr>
      <w:rFonts w:ascii="Calibri" w:hAnsi="Calibri"/>
      <w:sz w:val="20"/>
    </w:rPr>
  </w:style>
  <w:style w:styleId="Style_80" w:type="paragraph">
    <w:name w:val="Table Text"/>
    <w:basedOn w:val="Style_32"/>
    <w:link w:val="Style_80_ch"/>
    <w:pPr>
      <w:spacing w:after="40" w:before="40" w:line="240" w:lineRule="auto"/>
      <w:ind w:firstLine="0" w:left="0"/>
      <w:jc w:val="left"/>
    </w:pPr>
    <w:rPr>
      <w:rFonts w:ascii="Arial" w:hAnsi="Arial"/>
      <w:sz w:val="20"/>
    </w:rPr>
  </w:style>
  <w:style w:styleId="Style_80_ch" w:type="character">
    <w:name w:val="Table Text"/>
    <w:basedOn w:val="Style_32_ch"/>
    <w:link w:val="Style_80"/>
    <w:rPr>
      <w:rFonts w:ascii="Arial" w:hAnsi="Arial"/>
      <w:sz w:val="20"/>
    </w:rPr>
  </w:style>
  <w:style w:styleId="Style_38" w:type="paragraph">
    <w:name w:val="Default Paragraph Font"/>
    <w:link w:val="Style_38_ch"/>
  </w:style>
  <w:style w:styleId="Style_38_ch" w:type="character">
    <w:name w:val="Default Paragraph Font"/>
    <w:link w:val="Style_38"/>
  </w:style>
  <w:style w:styleId="Style_81" w:type="paragraph">
    <w:name w:val="toc 7"/>
    <w:basedOn w:val="Style_32"/>
    <w:next w:val="Style_32"/>
    <w:link w:val="Style_81_ch"/>
    <w:uiPriority w:val="39"/>
    <w:pPr>
      <w:spacing w:after="0" w:before="0"/>
      <w:ind w:firstLine="0" w:left="1440"/>
      <w:jc w:val="left"/>
    </w:pPr>
    <w:rPr>
      <w:rFonts w:ascii="Calibri" w:hAnsi="Calibri"/>
      <w:sz w:val="20"/>
    </w:rPr>
  </w:style>
  <w:style w:styleId="Style_81_ch" w:type="character">
    <w:name w:val="toc 7"/>
    <w:basedOn w:val="Style_32_ch"/>
    <w:link w:val="Style_81"/>
    <w:rPr>
      <w:rFonts w:ascii="Calibri" w:hAnsi="Calibri"/>
      <w:sz w:val="20"/>
    </w:rPr>
  </w:style>
  <w:style w:styleId="Style_82" w:type="paragraph">
    <w:name w:val="xl129"/>
    <w:basedOn w:val="Style_32"/>
    <w:link w:val="Style_82_ch"/>
    <w:pPr>
      <w:spacing w:afterAutospacing="on" w:beforeAutospacing="on" w:line="240" w:lineRule="auto"/>
      <w:ind w:firstLine="0" w:left="0"/>
      <w:jc w:val="left"/>
    </w:pPr>
    <w:rPr>
      <w:rFonts w:ascii="Calibri" w:hAnsi="Calibri"/>
      <w:color w:val="000000"/>
      <w:sz w:val="22"/>
      <w:u w:color="000000"/>
    </w:rPr>
  </w:style>
  <w:style w:styleId="Style_82_ch" w:type="character">
    <w:name w:val="xl129"/>
    <w:basedOn w:val="Style_32_ch"/>
    <w:link w:val="Style_82"/>
    <w:rPr>
      <w:rFonts w:ascii="Calibri" w:hAnsi="Calibri"/>
      <w:color w:val="000000"/>
      <w:sz w:val="22"/>
      <w:u w:color="000000"/>
    </w:rPr>
  </w:style>
  <w:style w:styleId="Style_83" w:type="paragraph">
    <w:name w:val="xl165"/>
    <w:basedOn w:val="Style_32"/>
    <w:link w:val="Style_83_ch"/>
    <w:pPr>
      <w:spacing w:afterAutospacing="on" w:beforeAutospacing="on" w:line="240" w:lineRule="auto"/>
      <w:ind w:firstLine="0" w:left="0"/>
      <w:jc w:val="left"/>
    </w:pPr>
    <w:rPr>
      <w:rFonts w:ascii="Calibri" w:hAnsi="Calibri"/>
      <w:color w:val="000000"/>
      <w:sz w:val="22"/>
      <w:u w:color="000000"/>
    </w:rPr>
  </w:style>
  <w:style w:styleId="Style_83_ch" w:type="character">
    <w:name w:val="xl165"/>
    <w:basedOn w:val="Style_32_ch"/>
    <w:link w:val="Style_83"/>
    <w:rPr>
      <w:rFonts w:ascii="Calibri" w:hAnsi="Calibri"/>
      <w:color w:val="000000"/>
      <w:sz w:val="22"/>
      <w:u w:color="000000"/>
    </w:rPr>
  </w:style>
  <w:style w:styleId="Style_84" w:type="paragraph">
    <w:name w:val="xl282"/>
    <w:basedOn w:val="Style_32"/>
    <w:link w:val="Style_84_ch"/>
    <w:pPr>
      <w:spacing w:afterAutospacing="on" w:beforeAutospacing="on" w:line="240" w:lineRule="auto"/>
      <w:ind w:firstLine="0" w:left="0"/>
      <w:jc w:val="left"/>
    </w:pPr>
    <w:rPr>
      <w:rFonts w:ascii="Calibri" w:hAnsi="Calibri"/>
      <w:color w:val="000000"/>
      <w:sz w:val="22"/>
      <w:u w:color="000000"/>
    </w:rPr>
  </w:style>
  <w:style w:styleId="Style_84_ch" w:type="character">
    <w:name w:val="xl282"/>
    <w:basedOn w:val="Style_32_ch"/>
    <w:link w:val="Style_84"/>
    <w:rPr>
      <w:rFonts w:ascii="Calibri" w:hAnsi="Calibri"/>
      <w:color w:val="000000"/>
      <w:sz w:val="22"/>
      <w:u w:color="000000"/>
    </w:rPr>
  </w:style>
  <w:style w:styleId="Style_85" w:type="paragraph">
    <w:name w:val="xl263"/>
    <w:basedOn w:val="Style_32"/>
    <w:link w:val="Style_85_ch"/>
    <w:pPr>
      <w:spacing w:afterAutospacing="on" w:beforeAutospacing="on" w:line="240" w:lineRule="auto"/>
      <w:ind w:firstLine="0" w:left="0"/>
      <w:jc w:val="center"/>
    </w:pPr>
    <w:rPr>
      <w:rFonts w:ascii="Calibri" w:hAnsi="Calibri"/>
      <w:b w:val="1"/>
      <w:color w:val="000000"/>
      <w:sz w:val="22"/>
      <w:u w:color="000000"/>
    </w:rPr>
  </w:style>
  <w:style w:styleId="Style_85_ch" w:type="character">
    <w:name w:val="xl263"/>
    <w:basedOn w:val="Style_32_ch"/>
    <w:link w:val="Style_85"/>
    <w:rPr>
      <w:rFonts w:ascii="Calibri" w:hAnsi="Calibri"/>
      <w:b w:val="1"/>
      <w:color w:val="000000"/>
      <w:sz w:val="22"/>
      <w:u w:color="000000"/>
    </w:rPr>
  </w:style>
  <w:style w:styleId="Style_86" w:type="paragraph">
    <w:name w:val="AOAltHead3"/>
    <w:basedOn w:val="Style_32"/>
    <w:next w:val="Style_32"/>
    <w:link w:val="Style_86_ch"/>
    <w:pPr>
      <w:spacing w:after="0" w:before="240" w:line="260" w:lineRule="atLeast"/>
      <w:ind w:firstLine="0" w:left="720"/>
      <w:outlineLvl w:val="2"/>
    </w:pPr>
    <w:rPr>
      <w:sz w:val="22"/>
    </w:rPr>
  </w:style>
  <w:style w:styleId="Style_86_ch" w:type="character">
    <w:name w:val="AOAltHead3"/>
    <w:basedOn w:val="Style_32_ch"/>
    <w:link w:val="Style_86"/>
    <w:rPr>
      <w:sz w:val="22"/>
    </w:rPr>
  </w:style>
  <w:style w:styleId="Style_87" w:type="paragraph">
    <w:name w:val="xl114"/>
    <w:basedOn w:val="Style_32"/>
    <w:link w:val="Style_87_ch"/>
    <w:pPr>
      <w:spacing w:afterAutospacing="on" w:beforeAutospacing="on" w:line="240" w:lineRule="auto"/>
      <w:ind w:firstLine="0" w:left="0"/>
      <w:jc w:val="left"/>
    </w:pPr>
    <w:rPr>
      <w:rFonts w:ascii="Calibri" w:hAnsi="Calibri"/>
      <w:color w:val="000000"/>
      <w:sz w:val="22"/>
      <w:u w:color="000000"/>
    </w:rPr>
  </w:style>
  <w:style w:styleId="Style_87_ch" w:type="character">
    <w:name w:val="xl114"/>
    <w:basedOn w:val="Style_32_ch"/>
    <w:link w:val="Style_87"/>
    <w:rPr>
      <w:rFonts w:ascii="Calibri" w:hAnsi="Calibri"/>
      <w:color w:val="000000"/>
      <w:sz w:val="22"/>
      <w:u w:color="000000"/>
    </w:rPr>
  </w:style>
  <w:style w:styleId="Style_88" w:type="paragraph">
    <w:name w:val="xl342"/>
    <w:basedOn w:val="Style_32"/>
    <w:link w:val="Style_88_ch"/>
    <w:pPr>
      <w:spacing w:afterAutospacing="on" w:beforeAutospacing="on" w:line="240" w:lineRule="auto"/>
      <w:ind w:firstLine="0" w:left="0"/>
      <w:jc w:val="left"/>
    </w:pPr>
    <w:rPr>
      <w:rFonts w:ascii="Calibri" w:hAnsi="Calibri"/>
      <w:color w:val="000000"/>
      <w:sz w:val="22"/>
      <w:u w:color="000000"/>
    </w:rPr>
  </w:style>
  <w:style w:styleId="Style_88_ch" w:type="character">
    <w:name w:val="xl342"/>
    <w:basedOn w:val="Style_32_ch"/>
    <w:link w:val="Style_88"/>
    <w:rPr>
      <w:rFonts w:ascii="Calibri" w:hAnsi="Calibri"/>
      <w:color w:val="000000"/>
      <w:sz w:val="22"/>
      <w:u w:color="000000"/>
    </w:rPr>
  </w:style>
  <w:style w:styleId="Style_89" w:type="paragraph">
    <w:name w:val="xl210"/>
    <w:basedOn w:val="Style_32"/>
    <w:link w:val="Style_89_ch"/>
    <w:pPr>
      <w:spacing w:afterAutospacing="on" w:beforeAutospacing="on" w:line="240" w:lineRule="auto"/>
      <w:ind w:firstLine="0" w:left="0"/>
      <w:jc w:val="left"/>
    </w:pPr>
    <w:rPr>
      <w:rFonts w:ascii="Calibri" w:hAnsi="Calibri"/>
      <w:b w:val="1"/>
      <w:color w:val="000000"/>
      <w:sz w:val="22"/>
      <w:u w:color="000000"/>
    </w:rPr>
  </w:style>
  <w:style w:styleId="Style_89_ch" w:type="character">
    <w:name w:val="xl210"/>
    <w:basedOn w:val="Style_32_ch"/>
    <w:link w:val="Style_89"/>
    <w:rPr>
      <w:rFonts w:ascii="Calibri" w:hAnsi="Calibri"/>
      <w:b w:val="1"/>
      <w:color w:val="000000"/>
      <w:sz w:val="22"/>
      <w:u w:color="000000"/>
    </w:rPr>
  </w:style>
  <w:style w:styleId="Style_90" w:type="paragraph">
    <w:name w:val="1"/>
    <w:basedOn w:val="Style_32"/>
    <w:next w:val="Style_91"/>
    <w:link w:val="Style_90_ch"/>
    <w:pPr>
      <w:tabs>
        <w:tab w:leader="none" w:pos="900" w:val="left"/>
      </w:tabs>
      <w:spacing w:after="0" w:before="120" w:line="240" w:lineRule="auto"/>
      <w:ind w:firstLine="0" w:left="0"/>
      <w:jc w:val="center"/>
      <w:outlineLvl w:val="0"/>
    </w:pPr>
    <w:rPr>
      <w:sz w:val="28"/>
    </w:rPr>
  </w:style>
  <w:style w:styleId="Style_90_ch" w:type="character">
    <w:name w:val="1"/>
    <w:basedOn w:val="Style_32_ch"/>
    <w:link w:val="Style_90"/>
    <w:rPr>
      <w:sz w:val="28"/>
    </w:rPr>
  </w:style>
  <w:style w:styleId="Style_92" w:type="paragraph">
    <w:name w:val="!Список 2ур"/>
    <w:basedOn w:val="Style_93"/>
    <w:link w:val="Style_92_ch"/>
    <w:pPr>
      <w:numPr>
        <w:numId w:val="42"/>
      </w:numPr>
    </w:pPr>
  </w:style>
  <w:style w:styleId="Style_92_ch" w:type="character">
    <w:name w:val="!Список 2ур"/>
    <w:basedOn w:val="Style_93_ch"/>
    <w:link w:val="Style_92"/>
  </w:style>
  <w:style w:styleId="Style_94" w:type="paragraph">
    <w:name w:val="xl77"/>
    <w:basedOn w:val="Style_32"/>
    <w:link w:val="Style_94_ch"/>
    <w:pPr>
      <w:spacing w:afterAutospacing="on" w:beforeAutospacing="on" w:line="240" w:lineRule="auto"/>
      <w:ind w:firstLine="0" w:left="0"/>
      <w:jc w:val="center"/>
    </w:pPr>
    <w:rPr>
      <w:sz w:val="14"/>
    </w:rPr>
  </w:style>
  <w:style w:styleId="Style_94_ch" w:type="character">
    <w:name w:val="xl77"/>
    <w:basedOn w:val="Style_32_ch"/>
    <w:link w:val="Style_94"/>
    <w:rPr>
      <w:sz w:val="14"/>
    </w:rPr>
  </w:style>
  <w:style w:styleId="Style_95" w:type="paragraph">
    <w:name w:val="xl303"/>
    <w:basedOn w:val="Style_32"/>
    <w:link w:val="Style_95_ch"/>
    <w:pPr>
      <w:spacing w:afterAutospacing="on" w:beforeAutospacing="on" w:line="240" w:lineRule="auto"/>
      <w:ind w:firstLine="0" w:left="0"/>
      <w:jc w:val="left"/>
    </w:pPr>
    <w:rPr>
      <w:rFonts w:ascii="Calibri" w:hAnsi="Calibri"/>
      <w:b w:val="1"/>
      <w:color w:val="000000"/>
      <w:sz w:val="22"/>
      <w:u w:color="000000"/>
    </w:rPr>
  </w:style>
  <w:style w:styleId="Style_95_ch" w:type="character">
    <w:name w:val="xl303"/>
    <w:basedOn w:val="Style_32_ch"/>
    <w:link w:val="Style_95"/>
    <w:rPr>
      <w:rFonts w:ascii="Calibri" w:hAnsi="Calibri"/>
      <w:b w:val="1"/>
      <w:color w:val="000000"/>
      <w:sz w:val="22"/>
      <w:u w:color="000000"/>
    </w:rPr>
  </w:style>
  <w:style w:styleId="Style_96" w:type="paragraph">
    <w:name w:val="xl381"/>
    <w:basedOn w:val="Style_32"/>
    <w:link w:val="Style_96_ch"/>
    <w:pPr>
      <w:spacing w:afterAutospacing="on" w:beforeAutospacing="on" w:line="240" w:lineRule="auto"/>
      <w:ind w:firstLine="0" w:left="0"/>
      <w:jc w:val="right"/>
    </w:pPr>
    <w:rPr>
      <w:rFonts w:ascii="Calibri" w:hAnsi="Calibri"/>
      <w:b w:val="1"/>
      <w:color w:val="000000"/>
      <w:sz w:val="22"/>
      <w:u w:color="000000"/>
    </w:rPr>
  </w:style>
  <w:style w:styleId="Style_96_ch" w:type="character">
    <w:name w:val="xl381"/>
    <w:basedOn w:val="Style_32_ch"/>
    <w:link w:val="Style_96"/>
    <w:rPr>
      <w:rFonts w:ascii="Calibri" w:hAnsi="Calibri"/>
      <w:b w:val="1"/>
      <w:color w:val="000000"/>
      <w:sz w:val="22"/>
      <w:u w:color="000000"/>
    </w:rPr>
  </w:style>
  <w:style w:styleId="Style_97" w:type="paragraph">
    <w:name w:val="!Обычный текст"/>
    <w:basedOn w:val="Style_32"/>
    <w:link w:val="Style_97_ch"/>
    <w:pPr>
      <w:spacing w:after="120" w:before="0" w:line="240" w:lineRule="auto"/>
      <w:ind w:firstLine="0" w:left="0"/>
    </w:pPr>
    <w:rPr>
      <w:rFonts w:ascii="Arial" w:hAnsi="Arial"/>
      <w:sz w:val="22"/>
    </w:rPr>
  </w:style>
  <w:style w:styleId="Style_97_ch" w:type="character">
    <w:name w:val="!Обычный текст"/>
    <w:basedOn w:val="Style_32_ch"/>
    <w:link w:val="Style_97"/>
    <w:rPr>
      <w:rFonts w:ascii="Arial" w:hAnsi="Arial"/>
      <w:sz w:val="22"/>
    </w:rPr>
  </w:style>
  <w:style w:styleId="Style_98" w:type="paragraph">
    <w:name w:val="xl215"/>
    <w:basedOn w:val="Style_32"/>
    <w:link w:val="Style_98_ch"/>
    <w:pPr>
      <w:spacing w:afterAutospacing="on" w:beforeAutospacing="on" w:line="240" w:lineRule="auto"/>
      <w:ind w:firstLine="0" w:left="0"/>
      <w:jc w:val="left"/>
    </w:pPr>
    <w:rPr>
      <w:rFonts w:ascii="Calibri" w:hAnsi="Calibri"/>
      <w:color w:val="000000"/>
      <w:sz w:val="22"/>
      <w:u w:color="000000"/>
    </w:rPr>
  </w:style>
  <w:style w:styleId="Style_98_ch" w:type="character">
    <w:name w:val="xl215"/>
    <w:basedOn w:val="Style_32_ch"/>
    <w:link w:val="Style_98"/>
    <w:rPr>
      <w:rFonts w:ascii="Calibri" w:hAnsi="Calibri"/>
      <w:color w:val="000000"/>
      <w:sz w:val="22"/>
      <w:u w:color="000000"/>
    </w:rPr>
  </w:style>
  <w:style w:styleId="Style_99" w:type="paragraph">
    <w:name w:val="xl86"/>
    <w:basedOn w:val="Style_32"/>
    <w:link w:val="Style_99_ch"/>
    <w:pPr>
      <w:spacing w:afterAutospacing="on" w:beforeAutospacing="on" w:line="240" w:lineRule="auto"/>
      <w:ind w:firstLine="0" w:left="0"/>
      <w:jc w:val="center"/>
    </w:pPr>
    <w:rPr>
      <w:rFonts w:ascii="Calibri" w:hAnsi="Calibri"/>
      <w:sz w:val="14"/>
    </w:rPr>
  </w:style>
  <w:style w:styleId="Style_99_ch" w:type="character">
    <w:name w:val="xl86"/>
    <w:basedOn w:val="Style_32_ch"/>
    <w:link w:val="Style_99"/>
    <w:rPr>
      <w:rFonts w:ascii="Calibri" w:hAnsi="Calibri"/>
      <w:sz w:val="14"/>
    </w:rPr>
  </w:style>
  <w:style w:styleId="Style_100" w:type="paragraph">
    <w:name w:val="xl347"/>
    <w:basedOn w:val="Style_32"/>
    <w:link w:val="Style_100_ch"/>
    <w:pPr>
      <w:spacing w:afterAutospacing="on" w:beforeAutospacing="on" w:line="240" w:lineRule="auto"/>
      <w:ind w:firstLine="0" w:left="0"/>
      <w:jc w:val="left"/>
    </w:pPr>
    <w:rPr>
      <w:rFonts w:ascii="Calibri" w:hAnsi="Calibri"/>
      <w:color w:val="000000"/>
      <w:sz w:val="22"/>
      <w:u w:color="000000"/>
    </w:rPr>
  </w:style>
  <w:style w:styleId="Style_100_ch" w:type="character">
    <w:name w:val="xl347"/>
    <w:basedOn w:val="Style_32_ch"/>
    <w:link w:val="Style_100"/>
    <w:rPr>
      <w:rFonts w:ascii="Calibri" w:hAnsi="Calibri"/>
      <w:color w:val="000000"/>
      <w:sz w:val="22"/>
      <w:u w:color="000000"/>
    </w:rPr>
  </w:style>
  <w:style w:styleId="Style_101" w:type="paragraph">
    <w:name w:val="xl230"/>
    <w:basedOn w:val="Style_32"/>
    <w:link w:val="Style_101_ch"/>
    <w:pPr>
      <w:spacing w:afterAutospacing="on" w:beforeAutospacing="on" w:line="240" w:lineRule="auto"/>
      <w:ind w:firstLine="0" w:left="0"/>
      <w:jc w:val="left"/>
    </w:pPr>
    <w:rPr>
      <w:rFonts w:ascii="Calibri" w:hAnsi="Calibri"/>
      <w:color w:val="000000"/>
      <w:sz w:val="22"/>
      <w:u w:color="000000"/>
    </w:rPr>
  </w:style>
  <w:style w:styleId="Style_101_ch" w:type="character">
    <w:name w:val="xl230"/>
    <w:basedOn w:val="Style_32_ch"/>
    <w:link w:val="Style_101"/>
    <w:rPr>
      <w:rFonts w:ascii="Calibri" w:hAnsi="Calibri"/>
      <w:color w:val="000000"/>
      <w:sz w:val="22"/>
      <w:u w:color="000000"/>
    </w:rPr>
  </w:style>
  <w:style w:styleId="Style_102" w:type="paragraph">
    <w:name w:val="xl171"/>
    <w:basedOn w:val="Style_32"/>
    <w:link w:val="Style_102_ch"/>
    <w:pPr>
      <w:spacing w:afterAutospacing="on" w:beforeAutospacing="on" w:line="240" w:lineRule="auto"/>
      <w:ind w:firstLine="0" w:left="0"/>
      <w:jc w:val="left"/>
    </w:pPr>
    <w:rPr>
      <w:rFonts w:ascii="Calibri" w:hAnsi="Calibri"/>
      <w:b w:val="1"/>
      <w:color w:val="000000"/>
      <w:sz w:val="22"/>
      <w:u w:color="000000"/>
    </w:rPr>
  </w:style>
  <w:style w:styleId="Style_102_ch" w:type="character">
    <w:name w:val="xl171"/>
    <w:basedOn w:val="Style_32_ch"/>
    <w:link w:val="Style_102"/>
    <w:rPr>
      <w:rFonts w:ascii="Calibri" w:hAnsi="Calibri"/>
      <w:b w:val="1"/>
      <w:color w:val="000000"/>
      <w:sz w:val="22"/>
      <w:u w:color="000000"/>
    </w:rPr>
  </w:style>
  <w:style w:styleId="Style_103" w:type="paragraph">
    <w:name w:val="S_Заголовок2_СписокН"/>
    <w:basedOn w:val="Style_32"/>
    <w:next w:val="Style_32"/>
    <w:link w:val="Style_103_ch"/>
    <w:pPr>
      <w:keepNext w:val="1"/>
      <w:tabs>
        <w:tab w:leader="none" w:pos="576" w:val="left"/>
      </w:tabs>
      <w:spacing w:after="0" w:before="0" w:line="240" w:lineRule="auto"/>
      <w:ind w:hanging="576" w:left="576"/>
      <w:outlineLvl w:val="1"/>
    </w:pPr>
    <w:rPr>
      <w:rFonts w:ascii="Arial" w:hAnsi="Arial"/>
      <w:b w:val="1"/>
      <w:caps w:val="1"/>
    </w:rPr>
  </w:style>
  <w:style w:styleId="Style_103_ch" w:type="character">
    <w:name w:val="S_Заголовок2_СписокН"/>
    <w:basedOn w:val="Style_32_ch"/>
    <w:link w:val="Style_103"/>
    <w:rPr>
      <w:rFonts w:ascii="Arial" w:hAnsi="Arial"/>
      <w:b w:val="1"/>
      <w:caps w:val="1"/>
    </w:rPr>
  </w:style>
  <w:style w:styleId="Style_104" w:type="paragraph">
    <w:name w:val="xl258"/>
    <w:basedOn w:val="Style_32"/>
    <w:link w:val="Style_104_ch"/>
    <w:pPr>
      <w:spacing w:afterAutospacing="on" w:beforeAutospacing="on" w:line="240" w:lineRule="auto"/>
      <w:ind w:firstLine="0" w:left="0"/>
      <w:jc w:val="left"/>
    </w:pPr>
    <w:rPr>
      <w:rFonts w:ascii="Calibri" w:hAnsi="Calibri"/>
      <w:color w:val="000000"/>
      <w:sz w:val="22"/>
      <w:u w:color="000000"/>
    </w:rPr>
  </w:style>
  <w:style w:styleId="Style_104_ch" w:type="character">
    <w:name w:val="xl258"/>
    <w:basedOn w:val="Style_32_ch"/>
    <w:link w:val="Style_104"/>
    <w:rPr>
      <w:rFonts w:ascii="Calibri" w:hAnsi="Calibri"/>
      <w:color w:val="000000"/>
      <w:sz w:val="22"/>
      <w:u w:color="000000"/>
    </w:rPr>
  </w:style>
  <w:style w:styleId="Style_105" w:type="paragraph">
    <w:name w:val="4ур"/>
    <w:basedOn w:val="Style_32"/>
    <w:link w:val="Style_105_ch"/>
    <w:pPr>
      <w:numPr>
        <w:numId w:val="43"/>
      </w:numPr>
      <w:spacing w:after="120" w:before="240" w:line="240" w:lineRule="auto"/>
      <w:ind/>
      <w:jc w:val="left"/>
    </w:pPr>
    <w:rPr>
      <w:rFonts w:ascii="Arial" w:hAnsi="Arial"/>
      <w:caps w:val="1"/>
      <w:sz w:val="22"/>
    </w:rPr>
  </w:style>
  <w:style w:styleId="Style_105_ch" w:type="character">
    <w:name w:val="4ур"/>
    <w:basedOn w:val="Style_32_ch"/>
    <w:link w:val="Style_105"/>
    <w:rPr>
      <w:rFonts w:ascii="Arial" w:hAnsi="Arial"/>
      <w:caps w:val="1"/>
      <w:sz w:val="22"/>
    </w:rPr>
  </w:style>
  <w:style w:styleId="Style_106" w:type="paragraph">
    <w:name w:val="xl166"/>
    <w:basedOn w:val="Style_32"/>
    <w:link w:val="Style_106_ch"/>
    <w:pPr>
      <w:spacing w:afterAutospacing="on" w:beforeAutospacing="on" w:line="240" w:lineRule="auto"/>
      <w:ind w:firstLine="0" w:left="0"/>
      <w:jc w:val="left"/>
    </w:pPr>
    <w:rPr>
      <w:rFonts w:ascii="Calibri" w:hAnsi="Calibri"/>
      <w:b w:val="1"/>
      <w:color w:val="000000"/>
      <w:sz w:val="22"/>
      <w:u w:color="000000"/>
    </w:rPr>
  </w:style>
  <w:style w:styleId="Style_106_ch" w:type="character">
    <w:name w:val="xl166"/>
    <w:basedOn w:val="Style_32_ch"/>
    <w:link w:val="Style_106"/>
    <w:rPr>
      <w:rFonts w:ascii="Calibri" w:hAnsi="Calibri"/>
      <w:b w:val="1"/>
      <w:color w:val="000000"/>
      <w:sz w:val="22"/>
      <w:u w:color="000000"/>
    </w:rPr>
  </w:style>
  <w:style w:styleId="Style_107" w:type="paragraph">
    <w:name w:val="xl344"/>
    <w:basedOn w:val="Style_32"/>
    <w:link w:val="Style_107_ch"/>
    <w:pPr>
      <w:spacing w:afterAutospacing="on" w:beforeAutospacing="on" w:line="240" w:lineRule="auto"/>
      <w:ind w:firstLine="0" w:left="0"/>
      <w:jc w:val="left"/>
    </w:pPr>
    <w:rPr>
      <w:rFonts w:ascii="Calibri" w:hAnsi="Calibri"/>
      <w:color w:val="000000"/>
      <w:sz w:val="22"/>
      <w:u w:color="000000"/>
    </w:rPr>
  </w:style>
  <w:style w:styleId="Style_107_ch" w:type="character">
    <w:name w:val="xl344"/>
    <w:basedOn w:val="Style_32_ch"/>
    <w:link w:val="Style_107"/>
    <w:rPr>
      <w:rFonts w:ascii="Calibri" w:hAnsi="Calibri"/>
      <w:color w:val="000000"/>
      <w:sz w:val="22"/>
      <w:u w:color="000000"/>
    </w:rPr>
  </w:style>
  <w:style w:styleId="Style_108" w:type="paragraph">
    <w:name w:val="xl133"/>
    <w:basedOn w:val="Style_32"/>
    <w:link w:val="Style_108_ch"/>
    <w:pPr>
      <w:spacing w:afterAutospacing="on" w:beforeAutospacing="on" w:line="240" w:lineRule="auto"/>
      <w:ind w:firstLine="0" w:left="0"/>
      <w:jc w:val="left"/>
    </w:pPr>
    <w:rPr>
      <w:rFonts w:ascii="Calibri" w:hAnsi="Calibri"/>
      <w:color w:val="000000"/>
      <w:sz w:val="22"/>
      <w:u w:color="000000"/>
    </w:rPr>
  </w:style>
  <w:style w:styleId="Style_108_ch" w:type="character">
    <w:name w:val="xl133"/>
    <w:basedOn w:val="Style_32_ch"/>
    <w:link w:val="Style_108"/>
    <w:rPr>
      <w:rFonts w:ascii="Calibri" w:hAnsi="Calibri"/>
      <w:color w:val="000000"/>
      <w:sz w:val="22"/>
      <w:u w:color="000000"/>
    </w:rPr>
  </w:style>
  <w:style w:styleId="Style_109" w:type="paragraph">
    <w:name w:val="Текст в таблицах"/>
    <w:basedOn w:val="Style_110"/>
    <w:link w:val="Style_109_ch"/>
    <w:pPr>
      <w:spacing w:after="0" w:line="240" w:lineRule="auto"/>
      <w:ind w:firstLine="0" w:left="0"/>
      <w:jc w:val="both"/>
    </w:pPr>
    <w:rPr>
      <w:rFonts w:ascii="Times New Roman" w:hAnsi="Times New Roman"/>
    </w:rPr>
  </w:style>
  <w:style w:styleId="Style_109_ch" w:type="character">
    <w:name w:val="Текст в таблицах"/>
    <w:basedOn w:val="Style_110_ch"/>
    <w:link w:val="Style_109"/>
    <w:rPr>
      <w:rFonts w:ascii="Times New Roman" w:hAnsi="Times New Roman"/>
    </w:rPr>
  </w:style>
  <w:style w:styleId="Style_111" w:type="paragraph">
    <w:name w:val="List Bullet"/>
    <w:basedOn w:val="Style_32"/>
    <w:link w:val="Style_111_ch"/>
    <w:pPr>
      <w:spacing w:after="0" w:before="0" w:line="240" w:lineRule="auto"/>
      <w:ind w:hanging="360" w:left="360"/>
    </w:pPr>
    <w:rPr>
      <w:rFonts w:ascii="Arial" w:hAnsi="Arial"/>
    </w:rPr>
  </w:style>
  <w:style w:styleId="Style_111_ch" w:type="character">
    <w:name w:val="List Bullet"/>
    <w:basedOn w:val="Style_32_ch"/>
    <w:link w:val="Style_111"/>
    <w:rPr>
      <w:rFonts w:ascii="Arial" w:hAnsi="Arial"/>
    </w:rPr>
  </w:style>
  <w:style w:styleId="Style_112" w:type="paragraph">
    <w:name w:val="xl346"/>
    <w:basedOn w:val="Style_32"/>
    <w:link w:val="Style_112_ch"/>
    <w:pPr>
      <w:spacing w:afterAutospacing="on" w:beforeAutospacing="on" w:line="240" w:lineRule="auto"/>
      <w:ind w:firstLine="0" w:left="0"/>
      <w:jc w:val="left"/>
    </w:pPr>
    <w:rPr>
      <w:rFonts w:ascii="Calibri" w:hAnsi="Calibri"/>
      <w:b w:val="1"/>
      <w:color w:val="000000"/>
      <w:sz w:val="22"/>
      <w:u w:color="000000"/>
    </w:rPr>
  </w:style>
  <w:style w:styleId="Style_112_ch" w:type="character">
    <w:name w:val="xl346"/>
    <w:basedOn w:val="Style_32_ch"/>
    <w:link w:val="Style_112"/>
    <w:rPr>
      <w:rFonts w:ascii="Calibri" w:hAnsi="Calibri"/>
      <w:b w:val="1"/>
      <w:color w:val="000000"/>
      <w:sz w:val="22"/>
      <w:u w:color="000000"/>
    </w:rPr>
  </w:style>
  <w:style w:styleId="Style_113" w:type="paragraph">
    <w:name w:val="xl182"/>
    <w:basedOn w:val="Style_32"/>
    <w:link w:val="Style_113_ch"/>
    <w:pPr>
      <w:spacing w:afterAutospacing="on" w:beforeAutospacing="on" w:line="240" w:lineRule="auto"/>
      <w:ind w:firstLine="0" w:left="0"/>
      <w:jc w:val="left"/>
    </w:pPr>
    <w:rPr>
      <w:rFonts w:ascii="Calibri" w:hAnsi="Calibri"/>
      <w:color w:val="000000"/>
      <w:sz w:val="22"/>
      <w:u w:color="000000"/>
    </w:rPr>
  </w:style>
  <w:style w:styleId="Style_113_ch" w:type="character">
    <w:name w:val="xl182"/>
    <w:basedOn w:val="Style_32_ch"/>
    <w:link w:val="Style_113"/>
    <w:rPr>
      <w:rFonts w:ascii="Calibri" w:hAnsi="Calibri"/>
      <w:color w:val="000000"/>
      <w:sz w:val="22"/>
      <w:u w:color="000000"/>
    </w:rPr>
  </w:style>
  <w:style w:styleId="Style_114" w:type="paragraph">
    <w:name w:val="Char Char3"/>
    <w:link w:val="Style_114_ch"/>
    <w:rPr>
      <w:sz w:val="22"/>
    </w:rPr>
  </w:style>
  <w:style w:styleId="Style_114_ch" w:type="character">
    <w:name w:val="Char Char3"/>
    <w:link w:val="Style_114"/>
    <w:rPr>
      <w:sz w:val="22"/>
    </w:rPr>
  </w:style>
  <w:style w:styleId="Style_115" w:type="paragraph">
    <w:name w:val="xl116"/>
    <w:basedOn w:val="Style_32"/>
    <w:link w:val="Style_115_ch"/>
    <w:pPr>
      <w:spacing w:afterAutospacing="on" w:beforeAutospacing="on" w:line="240" w:lineRule="auto"/>
      <w:ind w:firstLine="0" w:left="0"/>
      <w:jc w:val="left"/>
    </w:pPr>
    <w:rPr>
      <w:rFonts w:ascii="Calibri" w:hAnsi="Calibri"/>
      <w:color w:val="000000"/>
      <w:sz w:val="22"/>
      <w:u w:color="000000"/>
    </w:rPr>
  </w:style>
  <w:style w:styleId="Style_115_ch" w:type="character">
    <w:name w:val="xl116"/>
    <w:basedOn w:val="Style_32_ch"/>
    <w:link w:val="Style_115"/>
    <w:rPr>
      <w:rFonts w:ascii="Calibri" w:hAnsi="Calibri"/>
      <w:color w:val="000000"/>
      <w:sz w:val="22"/>
      <w:u w:color="000000"/>
    </w:rPr>
  </w:style>
  <w:style w:styleId="Style_116" w:type="paragraph">
    <w:name w:val="xl384"/>
    <w:basedOn w:val="Style_32"/>
    <w:link w:val="Style_116_ch"/>
    <w:pPr>
      <w:spacing w:afterAutospacing="on" w:beforeAutospacing="on" w:line="240" w:lineRule="auto"/>
      <w:ind w:firstLine="0" w:left="0"/>
      <w:jc w:val="left"/>
    </w:pPr>
    <w:rPr>
      <w:rFonts w:ascii="Calibri" w:hAnsi="Calibri"/>
      <w:b w:val="1"/>
      <w:color w:val="000000"/>
      <w:sz w:val="22"/>
      <w:u w:color="000000"/>
    </w:rPr>
  </w:style>
  <w:style w:styleId="Style_116_ch" w:type="character">
    <w:name w:val="xl384"/>
    <w:basedOn w:val="Style_32_ch"/>
    <w:link w:val="Style_116"/>
    <w:rPr>
      <w:rFonts w:ascii="Calibri" w:hAnsi="Calibri"/>
      <w:b w:val="1"/>
      <w:color w:val="000000"/>
      <w:sz w:val="22"/>
      <w:u w:color="000000"/>
    </w:rPr>
  </w:style>
  <w:style w:styleId="Style_117" w:type="paragraph">
    <w:name w:val="xl153"/>
    <w:basedOn w:val="Style_32"/>
    <w:link w:val="Style_117_ch"/>
    <w:pPr>
      <w:spacing w:afterAutospacing="on" w:beforeAutospacing="on" w:line="240" w:lineRule="auto"/>
      <w:ind w:firstLine="200" w:left="0"/>
      <w:jc w:val="left"/>
    </w:pPr>
    <w:rPr>
      <w:rFonts w:ascii="Calibri" w:hAnsi="Calibri"/>
      <w:color w:val="000000"/>
      <w:sz w:val="22"/>
      <w:u w:color="000000"/>
    </w:rPr>
  </w:style>
  <w:style w:styleId="Style_117_ch" w:type="character">
    <w:name w:val="xl153"/>
    <w:basedOn w:val="Style_32_ch"/>
    <w:link w:val="Style_117"/>
    <w:rPr>
      <w:rFonts w:ascii="Calibri" w:hAnsi="Calibri"/>
      <w:color w:val="000000"/>
      <w:sz w:val="22"/>
      <w:u w:color="000000"/>
    </w:rPr>
  </w:style>
  <w:style w:styleId="Style_118" w:type="paragraph">
    <w:name w:val="xl91"/>
    <w:basedOn w:val="Style_32"/>
    <w:link w:val="Style_118_ch"/>
    <w:pPr>
      <w:spacing w:afterAutospacing="on" w:beforeAutospacing="on" w:line="240" w:lineRule="auto"/>
      <w:ind w:firstLine="0" w:left="0"/>
      <w:jc w:val="center"/>
    </w:pPr>
    <w:rPr>
      <w:b w:val="1"/>
      <w:sz w:val="14"/>
    </w:rPr>
  </w:style>
  <w:style w:styleId="Style_118_ch" w:type="character">
    <w:name w:val="xl91"/>
    <w:basedOn w:val="Style_32_ch"/>
    <w:link w:val="Style_118"/>
    <w:rPr>
      <w:b w:val="1"/>
      <w:sz w:val="14"/>
    </w:rPr>
  </w:style>
  <w:style w:styleId="Style_119" w:type="paragraph">
    <w:name w:val="xl100"/>
    <w:basedOn w:val="Style_32"/>
    <w:link w:val="Style_119_ch"/>
    <w:pPr>
      <w:spacing w:afterAutospacing="on" w:beforeAutospacing="on" w:line="240" w:lineRule="auto"/>
      <w:ind w:firstLine="0" w:left="0"/>
      <w:jc w:val="center"/>
    </w:pPr>
    <w:rPr>
      <w:sz w:val="16"/>
    </w:rPr>
  </w:style>
  <w:style w:styleId="Style_119_ch" w:type="character">
    <w:name w:val="xl100"/>
    <w:basedOn w:val="Style_32_ch"/>
    <w:link w:val="Style_119"/>
    <w:rPr>
      <w:sz w:val="16"/>
    </w:rPr>
  </w:style>
  <w:style w:styleId="Style_120" w:type="paragraph">
    <w:name w:val="Endnote"/>
    <w:basedOn w:val="Style_32"/>
    <w:link w:val="Style_120_ch"/>
    <w:pPr>
      <w:spacing w:after="0" w:before="0" w:line="240" w:lineRule="auto"/>
      <w:ind/>
    </w:pPr>
    <w:rPr>
      <w:sz w:val="20"/>
    </w:rPr>
  </w:style>
  <w:style w:styleId="Style_120_ch" w:type="character">
    <w:name w:val="Endnote"/>
    <w:basedOn w:val="Style_32_ch"/>
    <w:link w:val="Style_120"/>
    <w:rPr>
      <w:sz w:val="20"/>
    </w:rPr>
  </w:style>
  <w:style w:styleId="Style_121" w:type="paragraph">
    <w:name w:val="heading 3"/>
    <w:basedOn w:val="Style_32"/>
    <w:next w:val="Style_32"/>
    <w:link w:val="Style_121_ch"/>
    <w:uiPriority w:val="9"/>
    <w:qFormat/>
    <w:pPr>
      <w:keepNext w:val="1"/>
      <w:spacing w:before="240" w:line="240" w:lineRule="auto"/>
      <w:ind w:firstLine="0" w:left="0"/>
      <w:outlineLvl w:val="2"/>
    </w:pPr>
    <w:rPr>
      <w:rFonts w:ascii="Arial" w:hAnsi="Arial"/>
      <w:b w:val="1"/>
      <w:i w:val="1"/>
      <w:sz w:val="26"/>
    </w:rPr>
  </w:style>
  <w:style w:styleId="Style_121_ch" w:type="character">
    <w:name w:val="heading 3"/>
    <w:basedOn w:val="Style_32_ch"/>
    <w:link w:val="Style_121"/>
    <w:rPr>
      <w:rFonts w:ascii="Arial" w:hAnsi="Arial"/>
      <w:b w:val="1"/>
      <w:i w:val="1"/>
      <w:sz w:val="26"/>
    </w:rPr>
  </w:style>
  <w:style w:styleId="Style_122" w:type="paragraph">
    <w:name w:val="xl325"/>
    <w:basedOn w:val="Style_32"/>
    <w:link w:val="Style_122_ch"/>
    <w:pPr>
      <w:spacing w:afterAutospacing="on" w:beforeAutospacing="on" w:line="240" w:lineRule="auto"/>
      <w:ind w:firstLine="0" w:left="0"/>
      <w:jc w:val="left"/>
    </w:pPr>
    <w:rPr>
      <w:rFonts w:ascii="Calibri" w:hAnsi="Calibri"/>
      <w:color w:val="000000"/>
      <w:sz w:val="22"/>
      <w:u w:color="000000"/>
    </w:rPr>
  </w:style>
  <w:style w:styleId="Style_122_ch" w:type="character">
    <w:name w:val="xl325"/>
    <w:basedOn w:val="Style_32_ch"/>
    <w:link w:val="Style_122"/>
    <w:rPr>
      <w:rFonts w:ascii="Calibri" w:hAnsi="Calibri"/>
      <w:color w:val="000000"/>
      <w:sz w:val="22"/>
      <w:u w:color="000000"/>
    </w:rPr>
  </w:style>
  <w:style w:styleId="Style_123" w:type="paragraph">
    <w:name w:val="u"/>
    <w:basedOn w:val="Style_32"/>
    <w:link w:val="Style_123_ch"/>
    <w:pPr>
      <w:spacing w:after="0" w:before="0" w:line="240" w:lineRule="auto"/>
      <w:ind w:firstLine="390" w:left="0"/>
    </w:pPr>
  </w:style>
  <w:style w:styleId="Style_123_ch" w:type="character">
    <w:name w:val="u"/>
    <w:basedOn w:val="Style_32_ch"/>
    <w:link w:val="Style_123"/>
  </w:style>
  <w:style w:styleId="Style_124" w:type="paragraph">
    <w:name w:val="xl301"/>
    <w:basedOn w:val="Style_32"/>
    <w:link w:val="Style_124_ch"/>
    <w:pPr>
      <w:spacing w:afterAutospacing="on" w:beforeAutospacing="on" w:line="240" w:lineRule="auto"/>
      <w:ind w:firstLine="0" w:left="0"/>
      <w:jc w:val="left"/>
    </w:pPr>
    <w:rPr>
      <w:rFonts w:ascii="Calibri" w:hAnsi="Calibri"/>
      <w:b w:val="1"/>
      <w:color w:val="000000"/>
      <w:sz w:val="22"/>
      <w:u w:color="000000"/>
    </w:rPr>
  </w:style>
  <w:style w:styleId="Style_124_ch" w:type="character">
    <w:name w:val="xl301"/>
    <w:basedOn w:val="Style_32_ch"/>
    <w:link w:val="Style_124"/>
    <w:rPr>
      <w:rFonts w:ascii="Calibri" w:hAnsi="Calibri"/>
      <w:b w:val="1"/>
      <w:color w:val="000000"/>
      <w:sz w:val="22"/>
      <w:u w:color="000000"/>
    </w:rPr>
  </w:style>
  <w:style w:styleId="Style_125" w:type="paragraph">
    <w:name w:val="Второй"/>
    <w:basedOn w:val="Style_32"/>
    <w:link w:val="Style_125_ch"/>
    <w:pPr>
      <w:numPr>
        <w:ilvl w:val="1"/>
        <w:numId w:val="44"/>
      </w:numPr>
      <w:spacing w:after="120" w:before="0"/>
      <w:ind/>
    </w:pPr>
    <w:rPr>
      <w:b w:val="1"/>
    </w:rPr>
  </w:style>
  <w:style w:styleId="Style_125_ch" w:type="character">
    <w:name w:val="Второй"/>
    <w:basedOn w:val="Style_32_ch"/>
    <w:link w:val="Style_125"/>
    <w:rPr>
      <w:b w:val="1"/>
    </w:rPr>
  </w:style>
  <w:style w:styleId="Style_31" w:type="paragraph">
    <w:name w:val="ОП Заголовок таблицы"/>
    <w:basedOn w:val="Style_32"/>
    <w:link w:val="Style_31_ch"/>
    <w:pPr>
      <w:spacing w:after="0" w:before="0" w:line="240" w:lineRule="auto"/>
      <w:ind w:firstLine="0" w:left="0"/>
      <w:jc w:val="center"/>
    </w:pPr>
    <w:rPr>
      <w:b w:val="1"/>
      <w:sz w:val="26"/>
    </w:rPr>
  </w:style>
  <w:style w:styleId="Style_31_ch" w:type="character">
    <w:name w:val="ОП Заголовок таблицы"/>
    <w:basedOn w:val="Style_32_ch"/>
    <w:link w:val="Style_31"/>
    <w:rPr>
      <w:b w:val="1"/>
      <w:sz w:val="26"/>
    </w:rPr>
  </w:style>
  <w:style w:styleId="Style_126" w:type="paragraph">
    <w:name w:val="xl246"/>
    <w:basedOn w:val="Style_32"/>
    <w:link w:val="Style_126_ch"/>
    <w:pPr>
      <w:spacing w:afterAutospacing="on" w:beforeAutospacing="on" w:line="240" w:lineRule="auto"/>
      <w:ind w:firstLine="0" w:left="0"/>
      <w:jc w:val="left"/>
    </w:pPr>
    <w:rPr>
      <w:rFonts w:ascii="Calibri" w:hAnsi="Calibri"/>
      <w:color w:val="000000"/>
      <w:sz w:val="22"/>
      <w:u w:color="000000"/>
    </w:rPr>
  </w:style>
  <w:style w:styleId="Style_126_ch" w:type="character">
    <w:name w:val="xl246"/>
    <w:basedOn w:val="Style_32_ch"/>
    <w:link w:val="Style_126"/>
    <w:rPr>
      <w:rFonts w:ascii="Calibri" w:hAnsi="Calibri"/>
      <w:color w:val="000000"/>
      <w:sz w:val="22"/>
      <w:u w:color="000000"/>
    </w:rPr>
  </w:style>
  <w:style w:styleId="Style_127" w:type="paragraph">
    <w:name w:val="xl249"/>
    <w:basedOn w:val="Style_32"/>
    <w:link w:val="Style_127_ch"/>
    <w:pPr>
      <w:spacing w:afterAutospacing="on" w:beforeAutospacing="on" w:line="240" w:lineRule="auto"/>
      <w:ind w:firstLine="0" w:left="0"/>
      <w:jc w:val="left"/>
    </w:pPr>
    <w:rPr>
      <w:rFonts w:ascii="Calibri" w:hAnsi="Calibri"/>
      <w:b w:val="1"/>
      <w:color w:val="000000"/>
      <w:sz w:val="22"/>
      <w:u w:color="000000"/>
    </w:rPr>
  </w:style>
  <w:style w:styleId="Style_127_ch" w:type="character">
    <w:name w:val="xl249"/>
    <w:basedOn w:val="Style_32_ch"/>
    <w:link w:val="Style_127"/>
    <w:rPr>
      <w:rFonts w:ascii="Calibri" w:hAnsi="Calibri"/>
      <w:b w:val="1"/>
      <w:color w:val="000000"/>
      <w:sz w:val="22"/>
      <w:u w:color="000000"/>
    </w:rPr>
  </w:style>
  <w:style w:styleId="Style_128" w:type="paragraph">
    <w:name w:val="Стиль Нумерованный список НТИ + Times New Roman 13 пт полужирный...3"/>
    <w:basedOn w:val="Style_121"/>
    <w:link w:val="Style_128_ch"/>
    <w:pPr>
      <w:spacing w:line="276" w:lineRule="auto"/>
      <w:ind/>
    </w:pPr>
    <w:rPr>
      <w:rFonts w:ascii="Times New Roman" w:hAnsi="Times New Roman"/>
      <w:b w:val="0"/>
    </w:rPr>
  </w:style>
  <w:style w:styleId="Style_128_ch" w:type="character">
    <w:name w:val="Стиль Нумерованный список НТИ + Times New Roman 13 пт полужирный...3"/>
    <w:basedOn w:val="Style_121_ch"/>
    <w:link w:val="Style_128"/>
    <w:rPr>
      <w:rFonts w:ascii="Times New Roman" w:hAnsi="Times New Roman"/>
      <w:b w:val="0"/>
    </w:rPr>
  </w:style>
  <w:style w:styleId="Style_129" w:type="paragraph">
    <w:name w:val="consnonformat"/>
    <w:basedOn w:val="Style_32"/>
    <w:link w:val="Style_129_ch"/>
    <w:pPr>
      <w:spacing w:after="0" w:before="0" w:line="240" w:lineRule="auto"/>
      <w:ind w:firstLine="0" w:left="0"/>
      <w:jc w:val="left"/>
    </w:pPr>
    <w:rPr>
      <w:rFonts w:ascii="Courier New" w:hAnsi="Courier New"/>
      <w:sz w:val="20"/>
    </w:rPr>
  </w:style>
  <w:style w:styleId="Style_129_ch" w:type="character">
    <w:name w:val="consnonformat"/>
    <w:basedOn w:val="Style_32_ch"/>
    <w:link w:val="Style_129"/>
    <w:rPr>
      <w:rFonts w:ascii="Courier New" w:hAnsi="Courier New"/>
      <w:sz w:val="20"/>
    </w:rPr>
  </w:style>
  <w:style w:styleId="Style_130" w:type="paragraph">
    <w:name w:val="xl209"/>
    <w:basedOn w:val="Style_32"/>
    <w:link w:val="Style_130_ch"/>
    <w:pPr>
      <w:spacing w:afterAutospacing="on" w:beforeAutospacing="on" w:line="240" w:lineRule="auto"/>
      <w:ind w:firstLine="0" w:left="0"/>
      <w:jc w:val="left"/>
    </w:pPr>
    <w:rPr>
      <w:rFonts w:ascii="Calibri" w:hAnsi="Calibri"/>
      <w:b w:val="1"/>
      <w:color w:val="000000"/>
      <w:sz w:val="22"/>
      <w:u w:color="000000"/>
    </w:rPr>
  </w:style>
  <w:style w:styleId="Style_130_ch" w:type="character">
    <w:name w:val="xl209"/>
    <w:basedOn w:val="Style_32_ch"/>
    <w:link w:val="Style_130"/>
    <w:rPr>
      <w:rFonts w:ascii="Calibri" w:hAnsi="Calibri"/>
      <w:b w:val="1"/>
      <w:color w:val="000000"/>
      <w:sz w:val="22"/>
      <w:u w:color="000000"/>
    </w:rPr>
  </w:style>
  <w:style w:styleId="Style_131" w:type="paragraph">
    <w:name w:val="xl161"/>
    <w:basedOn w:val="Style_32"/>
    <w:link w:val="Style_131_ch"/>
    <w:pPr>
      <w:spacing w:afterAutospacing="on" w:beforeAutospacing="on" w:line="240" w:lineRule="auto"/>
      <w:ind w:firstLine="0" w:left="0"/>
      <w:jc w:val="left"/>
    </w:pPr>
    <w:rPr>
      <w:rFonts w:ascii="Calibri" w:hAnsi="Calibri"/>
      <w:b w:val="1"/>
      <w:color w:val="000000"/>
      <w:sz w:val="22"/>
      <w:u w:color="000000"/>
    </w:rPr>
  </w:style>
  <w:style w:styleId="Style_131_ch" w:type="character">
    <w:name w:val="xl161"/>
    <w:basedOn w:val="Style_32_ch"/>
    <w:link w:val="Style_131"/>
    <w:rPr>
      <w:rFonts w:ascii="Calibri" w:hAnsi="Calibri"/>
      <w:b w:val="1"/>
      <w:color w:val="000000"/>
      <w:sz w:val="22"/>
      <w:u w:color="000000"/>
    </w:rPr>
  </w:style>
  <w:style w:styleId="Style_132" w:type="paragraph">
    <w:name w:val="ГС_Основной_текст"/>
    <w:link w:val="Style_132_ch"/>
    <w:pPr>
      <w:tabs>
        <w:tab w:leader="none" w:pos="851" w:val="left"/>
      </w:tabs>
      <w:spacing w:after="60" w:before="60" w:line="360" w:lineRule="auto"/>
      <w:ind w:firstLine="851" w:left="0"/>
      <w:jc w:val="both"/>
    </w:pPr>
    <w:rPr>
      <w:rFonts w:ascii="Times New Roman" w:hAnsi="Times New Roman"/>
      <w:sz w:val="24"/>
    </w:rPr>
  </w:style>
  <w:style w:styleId="Style_132_ch" w:type="character">
    <w:name w:val="ГС_Основной_текст"/>
    <w:link w:val="Style_132"/>
    <w:rPr>
      <w:rFonts w:ascii="Times New Roman" w:hAnsi="Times New Roman"/>
      <w:sz w:val="24"/>
    </w:rPr>
  </w:style>
  <w:style w:styleId="Style_133" w:type="paragraph">
    <w:name w:val="Стандартный HTML Знак115"/>
    <w:basedOn w:val="Style_38"/>
    <w:link w:val="Style_133_ch"/>
    <w:rPr>
      <w:rFonts w:ascii="Courier New" w:hAnsi="Courier New"/>
      <w:sz w:val="20"/>
    </w:rPr>
  </w:style>
  <w:style w:styleId="Style_133_ch" w:type="character">
    <w:name w:val="Стандартный HTML Знак115"/>
    <w:basedOn w:val="Style_38_ch"/>
    <w:link w:val="Style_133"/>
    <w:rPr>
      <w:rFonts w:ascii="Courier New" w:hAnsi="Courier New"/>
      <w:sz w:val="20"/>
    </w:rPr>
  </w:style>
  <w:style w:styleId="Style_134" w:type="paragraph">
    <w:name w:val="xl162"/>
    <w:basedOn w:val="Style_32"/>
    <w:link w:val="Style_134_ch"/>
    <w:pPr>
      <w:spacing w:afterAutospacing="on" w:beforeAutospacing="on" w:line="240" w:lineRule="auto"/>
      <w:ind w:firstLine="0" w:left="0"/>
      <w:jc w:val="left"/>
    </w:pPr>
    <w:rPr>
      <w:rFonts w:ascii="Calibri" w:hAnsi="Calibri"/>
      <w:color w:val="000000"/>
      <w:sz w:val="22"/>
      <w:u w:color="000000"/>
    </w:rPr>
  </w:style>
  <w:style w:styleId="Style_134_ch" w:type="character">
    <w:name w:val="xl162"/>
    <w:basedOn w:val="Style_32_ch"/>
    <w:link w:val="Style_134"/>
    <w:rPr>
      <w:rFonts w:ascii="Calibri" w:hAnsi="Calibri"/>
      <w:color w:val="000000"/>
      <w:sz w:val="22"/>
      <w:u w:color="000000"/>
    </w:rPr>
  </w:style>
  <w:style w:styleId="Style_135" w:type="paragraph">
    <w:name w:val="Мой заголовок 5"/>
    <w:basedOn w:val="Style_32"/>
    <w:next w:val="Style_32"/>
    <w:link w:val="Style_135_ch"/>
    <w:pPr>
      <w:keepNext w:val="1"/>
      <w:spacing w:after="160" w:before="0" w:line="264" w:lineRule="auto"/>
      <w:ind w:hanging="1008" w:left="1008"/>
      <w:jc w:val="left"/>
      <w:outlineLvl w:val="4"/>
    </w:pPr>
    <w:rPr>
      <w:rFonts w:asciiTheme="minorAscii" w:hAnsiTheme="minorHAnsi"/>
      <w:i w:val="1"/>
      <w:sz w:val="22"/>
    </w:rPr>
  </w:style>
  <w:style w:styleId="Style_135_ch" w:type="character">
    <w:name w:val="Мой заголовок 5"/>
    <w:basedOn w:val="Style_32_ch"/>
    <w:link w:val="Style_135"/>
    <w:rPr>
      <w:rFonts w:asciiTheme="minorAscii" w:hAnsiTheme="minorHAnsi"/>
      <w:i w:val="1"/>
      <w:sz w:val="22"/>
    </w:rPr>
  </w:style>
  <w:style w:styleId="Style_136" w:type="paragraph">
    <w:name w:val="xl115"/>
    <w:basedOn w:val="Style_32"/>
    <w:link w:val="Style_136_ch"/>
    <w:pPr>
      <w:spacing w:afterAutospacing="on" w:beforeAutospacing="on" w:line="240" w:lineRule="auto"/>
      <w:ind w:firstLine="0" w:left="0"/>
      <w:jc w:val="left"/>
    </w:pPr>
    <w:rPr>
      <w:rFonts w:ascii="Calibri" w:hAnsi="Calibri"/>
      <w:color w:val="000000"/>
      <w:sz w:val="22"/>
      <w:u w:color="000000"/>
    </w:rPr>
  </w:style>
  <w:style w:styleId="Style_136_ch" w:type="character">
    <w:name w:val="xl115"/>
    <w:basedOn w:val="Style_32_ch"/>
    <w:link w:val="Style_136"/>
    <w:rPr>
      <w:rFonts w:ascii="Calibri" w:hAnsi="Calibri"/>
      <w:color w:val="000000"/>
      <w:sz w:val="22"/>
      <w:u w:color="000000"/>
    </w:rPr>
  </w:style>
  <w:style w:styleId="Style_15" w:type="paragraph">
    <w:name w:val="Body Text"/>
    <w:basedOn w:val="Style_32"/>
    <w:link w:val="Style_15_ch"/>
    <w:pPr>
      <w:spacing w:after="120"/>
      <w:ind/>
    </w:pPr>
  </w:style>
  <w:style w:styleId="Style_15_ch" w:type="character">
    <w:name w:val="Body Text"/>
    <w:basedOn w:val="Style_32_ch"/>
    <w:link w:val="Style_15"/>
  </w:style>
  <w:style w:styleId="Style_137" w:type="paragraph">
    <w:name w:val="ДК буллит"/>
    <w:basedOn w:val="Style_4"/>
    <w:link w:val="Style_137_ch"/>
    <w:pPr>
      <w:widowControl w:val="1"/>
      <w:numPr>
        <w:numId w:val="45"/>
      </w:numPr>
      <w:spacing w:line="276" w:lineRule="auto"/>
      <w:ind/>
      <w:jc w:val="both"/>
    </w:pPr>
    <w:rPr>
      <w:color w:val="000000"/>
    </w:rPr>
  </w:style>
  <w:style w:styleId="Style_137_ch" w:type="character">
    <w:name w:val="ДК буллит"/>
    <w:basedOn w:val="Style_4_ch"/>
    <w:link w:val="Style_137"/>
    <w:rPr>
      <w:color w:val="000000"/>
    </w:rPr>
  </w:style>
  <w:style w:styleId="Style_138" w:type="paragraph">
    <w:name w:val="Основной текст отчета"/>
    <w:link w:val="Style_138_ch"/>
    <w:pPr>
      <w:spacing w:after="120" w:before="120"/>
      <w:ind/>
      <w:jc w:val="both"/>
    </w:pPr>
    <w:rPr>
      <w:rFonts w:ascii="Times New Roman" w:hAnsi="Times New Roman"/>
      <w:sz w:val="24"/>
    </w:rPr>
  </w:style>
  <w:style w:styleId="Style_138_ch" w:type="character">
    <w:name w:val="Основной текст отчета"/>
    <w:link w:val="Style_138"/>
    <w:rPr>
      <w:rFonts w:ascii="Times New Roman" w:hAnsi="Times New Roman"/>
      <w:sz w:val="24"/>
    </w:rPr>
  </w:style>
  <w:style w:styleId="Style_139" w:type="paragraph">
    <w:name w:val="Основной текст3"/>
    <w:basedOn w:val="Style_17"/>
    <w:link w:val="Style_139_ch"/>
    <w:rPr>
      <w:rFonts w:ascii="Times New Roman" w:hAnsi="Times New Roman"/>
      <w:b w:val="0"/>
      <w:i w:val="0"/>
      <w:smallCaps w:val="0"/>
      <w:strike w:val="0"/>
      <w:color w:val="000000"/>
      <w:spacing w:val="0"/>
      <w:sz w:val="27"/>
      <w:highlight w:val="white"/>
      <w:u w:val="none"/>
    </w:rPr>
  </w:style>
  <w:style w:styleId="Style_139_ch" w:type="character">
    <w:name w:val="Основной текст3"/>
    <w:basedOn w:val="Style_17_ch"/>
    <w:link w:val="Style_139"/>
    <w:rPr>
      <w:rFonts w:ascii="Times New Roman" w:hAnsi="Times New Roman"/>
      <w:b w:val="0"/>
      <w:i w:val="0"/>
      <w:smallCaps w:val="0"/>
      <w:strike w:val="0"/>
      <w:color w:val="000000"/>
      <w:spacing w:val="0"/>
      <w:sz w:val="27"/>
      <w:highlight w:val="white"/>
      <w:u w:val="none"/>
    </w:rPr>
  </w:style>
  <w:style w:styleId="Style_140" w:type="paragraph">
    <w:name w:val="xl191"/>
    <w:basedOn w:val="Style_32"/>
    <w:link w:val="Style_140_ch"/>
    <w:pPr>
      <w:spacing w:afterAutospacing="on" w:beforeAutospacing="on" w:line="240" w:lineRule="auto"/>
      <w:ind w:firstLine="0" w:left="0"/>
      <w:jc w:val="left"/>
    </w:pPr>
    <w:rPr>
      <w:rFonts w:ascii="Calibri" w:hAnsi="Calibri"/>
      <w:b w:val="1"/>
      <w:color w:val="000000"/>
      <w:sz w:val="22"/>
      <w:u w:color="000000"/>
    </w:rPr>
  </w:style>
  <w:style w:styleId="Style_140_ch" w:type="character">
    <w:name w:val="xl191"/>
    <w:basedOn w:val="Style_32_ch"/>
    <w:link w:val="Style_140"/>
    <w:rPr>
      <w:rFonts w:ascii="Calibri" w:hAnsi="Calibri"/>
      <w:b w:val="1"/>
      <w:color w:val="000000"/>
      <w:sz w:val="22"/>
      <w:u w:color="000000"/>
    </w:rPr>
  </w:style>
  <w:style w:styleId="Style_141" w:type="paragraph">
    <w:name w:val="xl365"/>
    <w:basedOn w:val="Style_32"/>
    <w:link w:val="Style_141_ch"/>
    <w:pPr>
      <w:spacing w:afterAutospacing="on" w:beforeAutospacing="on" w:line="240" w:lineRule="auto"/>
      <w:ind w:firstLine="0" w:left="0"/>
      <w:jc w:val="left"/>
    </w:pPr>
    <w:rPr>
      <w:rFonts w:ascii="Calibri" w:hAnsi="Calibri"/>
      <w:b w:val="1"/>
      <w:color w:val="000000"/>
      <w:sz w:val="22"/>
      <w:u w:color="000000"/>
    </w:rPr>
  </w:style>
  <w:style w:styleId="Style_141_ch" w:type="character">
    <w:name w:val="xl365"/>
    <w:basedOn w:val="Style_32_ch"/>
    <w:link w:val="Style_141"/>
    <w:rPr>
      <w:rFonts w:ascii="Calibri" w:hAnsi="Calibri"/>
      <w:b w:val="1"/>
      <w:color w:val="000000"/>
      <w:sz w:val="22"/>
      <w:u w:color="000000"/>
    </w:rPr>
  </w:style>
  <w:style w:styleId="Style_142" w:type="paragraph">
    <w:name w:val="Hyperlink.0"/>
    <w:link w:val="Style_142_ch"/>
  </w:style>
  <w:style w:styleId="Style_142_ch" w:type="character">
    <w:name w:val="Hyperlink.0"/>
    <w:link w:val="Style_142"/>
  </w:style>
  <w:style w:styleId="Style_143" w:type="paragraph">
    <w:name w:val="xl341"/>
    <w:basedOn w:val="Style_32"/>
    <w:link w:val="Style_143_ch"/>
    <w:pPr>
      <w:spacing w:afterAutospacing="on" w:beforeAutospacing="on" w:line="240" w:lineRule="auto"/>
      <w:ind w:firstLine="0" w:left="0"/>
      <w:jc w:val="left"/>
    </w:pPr>
    <w:rPr>
      <w:rFonts w:ascii="Calibri" w:hAnsi="Calibri"/>
      <w:color w:val="000000"/>
      <w:sz w:val="22"/>
      <w:u w:color="000000"/>
    </w:rPr>
  </w:style>
  <w:style w:styleId="Style_143_ch" w:type="character">
    <w:name w:val="xl341"/>
    <w:basedOn w:val="Style_32_ch"/>
    <w:link w:val="Style_143"/>
    <w:rPr>
      <w:rFonts w:ascii="Calibri" w:hAnsi="Calibri"/>
      <w:color w:val="000000"/>
      <w:sz w:val="22"/>
      <w:u w:color="000000"/>
    </w:rPr>
  </w:style>
  <w:style w:styleId="Style_144" w:type="paragraph">
    <w:name w:val="xl373"/>
    <w:basedOn w:val="Style_32"/>
    <w:link w:val="Style_144_ch"/>
    <w:pPr>
      <w:spacing w:afterAutospacing="on" w:beforeAutospacing="on" w:line="240" w:lineRule="auto"/>
      <w:ind w:firstLine="0" w:left="0"/>
      <w:jc w:val="left"/>
    </w:pPr>
    <w:rPr>
      <w:rFonts w:ascii="Calibri" w:hAnsi="Calibri"/>
      <w:color w:val="000000"/>
      <w:sz w:val="22"/>
      <w:u w:color="000000"/>
    </w:rPr>
  </w:style>
  <w:style w:styleId="Style_144_ch" w:type="character">
    <w:name w:val="xl373"/>
    <w:basedOn w:val="Style_32_ch"/>
    <w:link w:val="Style_144"/>
    <w:rPr>
      <w:rFonts w:ascii="Calibri" w:hAnsi="Calibri"/>
      <w:color w:val="000000"/>
      <w:sz w:val="22"/>
      <w:u w:color="000000"/>
    </w:rPr>
  </w:style>
  <w:style w:styleId="Style_145" w:type="paragraph">
    <w:name w:val="xl136"/>
    <w:basedOn w:val="Style_32"/>
    <w:link w:val="Style_145_ch"/>
    <w:pPr>
      <w:spacing w:afterAutospacing="on" w:beforeAutospacing="on" w:line="240" w:lineRule="auto"/>
      <w:ind w:firstLine="200" w:left="0"/>
      <w:jc w:val="left"/>
    </w:pPr>
    <w:rPr>
      <w:rFonts w:ascii="Calibri" w:hAnsi="Calibri"/>
      <w:color w:val="000000"/>
      <w:sz w:val="22"/>
      <w:u w:color="000000"/>
    </w:rPr>
  </w:style>
  <w:style w:styleId="Style_145_ch" w:type="character">
    <w:name w:val="xl136"/>
    <w:basedOn w:val="Style_32_ch"/>
    <w:link w:val="Style_145"/>
    <w:rPr>
      <w:rFonts w:ascii="Calibri" w:hAnsi="Calibri"/>
      <w:color w:val="000000"/>
      <w:sz w:val="22"/>
      <w:u w:color="000000"/>
    </w:rPr>
  </w:style>
  <w:style w:styleId="Style_146" w:type="paragraph">
    <w:name w:val="xl265"/>
    <w:basedOn w:val="Style_32"/>
    <w:link w:val="Style_146_ch"/>
    <w:pPr>
      <w:spacing w:afterAutospacing="on" w:beforeAutospacing="on" w:line="240" w:lineRule="auto"/>
      <w:ind w:firstLine="0" w:left="0"/>
      <w:jc w:val="center"/>
    </w:pPr>
    <w:rPr>
      <w:rFonts w:ascii="Calibri" w:hAnsi="Calibri"/>
      <w:b w:val="1"/>
      <w:color w:val="000000"/>
      <w:sz w:val="22"/>
      <w:u w:color="000000"/>
    </w:rPr>
  </w:style>
  <w:style w:styleId="Style_146_ch" w:type="character">
    <w:name w:val="xl265"/>
    <w:basedOn w:val="Style_32_ch"/>
    <w:link w:val="Style_146"/>
    <w:rPr>
      <w:rFonts w:ascii="Calibri" w:hAnsi="Calibri"/>
      <w:b w:val="1"/>
      <w:color w:val="000000"/>
      <w:sz w:val="22"/>
      <w:u w:color="000000"/>
    </w:rPr>
  </w:style>
  <w:style w:styleId="Style_147" w:type="paragraph">
    <w:name w:val="xl245"/>
    <w:basedOn w:val="Style_32"/>
    <w:link w:val="Style_147_ch"/>
    <w:pPr>
      <w:spacing w:afterAutospacing="on" w:beforeAutospacing="on" w:line="240" w:lineRule="auto"/>
      <w:ind w:firstLine="0" w:left="0"/>
      <w:jc w:val="left"/>
    </w:pPr>
    <w:rPr>
      <w:rFonts w:ascii="Calibri" w:hAnsi="Calibri"/>
      <w:color w:val="000000"/>
      <w:sz w:val="22"/>
      <w:u w:color="000000"/>
    </w:rPr>
  </w:style>
  <w:style w:styleId="Style_147_ch" w:type="character">
    <w:name w:val="xl245"/>
    <w:basedOn w:val="Style_32_ch"/>
    <w:link w:val="Style_147"/>
    <w:rPr>
      <w:rFonts w:ascii="Calibri" w:hAnsi="Calibri"/>
      <w:color w:val="000000"/>
      <w:sz w:val="22"/>
      <w:u w:color="000000"/>
    </w:rPr>
  </w:style>
  <w:style w:styleId="Style_148" w:type="paragraph">
    <w:name w:val="Стандартный HTML Знак1"/>
    <w:basedOn w:val="Style_38"/>
    <w:link w:val="Style_148_ch"/>
    <w:rPr>
      <w:rFonts w:ascii="Courier New" w:hAnsi="Courier New"/>
      <w:sz w:val="20"/>
    </w:rPr>
  </w:style>
  <w:style w:styleId="Style_148_ch" w:type="character">
    <w:name w:val="Стандартный HTML Знак1"/>
    <w:basedOn w:val="Style_38_ch"/>
    <w:link w:val="Style_148"/>
    <w:rPr>
      <w:rFonts w:ascii="Courier New" w:hAnsi="Courier New"/>
      <w:sz w:val="20"/>
    </w:rPr>
  </w:style>
  <w:style w:styleId="Style_149" w:type="paragraph">
    <w:name w:val="Текст весь"/>
    <w:basedOn w:val="Style_32"/>
    <w:link w:val="Style_149_ch"/>
    <w:pPr>
      <w:spacing w:after="0" w:before="0" w:line="240" w:lineRule="auto"/>
      <w:ind w:firstLine="0" w:left="0"/>
    </w:pPr>
    <w:rPr>
      <w:rFonts w:ascii="Times New Roman CYR" w:hAnsi="Times New Roman CYR"/>
      <w:sz w:val="20"/>
    </w:rPr>
  </w:style>
  <w:style w:styleId="Style_149_ch" w:type="character">
    <w:name w:val="Текст весь"/>
    <w:basedOn w:val="Style_32_ch"/>
    <w:link w:val="Style_149"/>
    <w:rPr>
      <w:rFonts w:ascii="Times New Roman CYR" w:hAnsi="Times New Roman CYR"/>
      <w:sz w:val="20"/>
    </w:rPr>
  </w:style>
  <w:style w:styleId="Style_150" w:type="paragraph">
    <w:name w:val="Формула"/>
    <w:basedOn w:val="Style_32"/>
    <w:link w:val="Style_150_ch"/>
    <w:pPr>
      <w:keepNext w:val="1"/>
      <w:numPr>
        <w:ilvl w:val="3"/>
        <w:numId w:val="46"/>
      </w:numPr>
      <w:tabs>
        <w:tab w:leader="none" w:pos="0" w:val="left"/>
        <w:tab w:leader="none" w:pos="2040" w:val="clear"/>
      </w:tabs>
      <w:spacing w:after="120" w:before="120"/>
      <w:ind w:firstLine="0" w:left="0"/>
      <w:jc w:val="center"/>
    </w:pPr>
    <w:rPr>
      <w:color w:val="000000"/>
      <w:sz w:val="28"/>
    </w:rPr>
  </w:style>
  <w:style w:styleId="Style_150_ch" w:type="character">
    <w:name w:val="Формула"/>
    <w:basedOn w:val="Style_32_ch"/>
    <w:link w:val="Style_150"/>
    <w:rPr>
      <w:color w:val="000000"/>
      <w:sz w:val="28"/>
    </w:rPr>
  </w:style>
  <w:style w:styleId="Style_151" w:type="paragraph">
    <w:name w:val="xl299"/>
    <w:basedOn w:val="Style_32"/>
    <w:link w:val="Style_151_ch"/>
    <w:pPr>
      <w:spacing w:afterAutospacing="on" w:beforeAutospacing="on" w:line="240" w:lineRule="auto"/>
      <w:ind w:firstLine="0" w:left="0"/>
      <w:jc w:val="left"/>
    </w:pPr>
    <w:rPr>
      <w:rFonts w:ascii="Calibri" w:hAnsi="Calibri"/>
      <w:color w:val="000000"/>
      <w:sz w:val="22"/>
      <w:u w:color="000000"/>
    </w:rPr>
  </w:style>
  <w:style w:styleId="Style_151_ch" w:type="character">
    <w:name w:val="xl299"/>
    <w:basedOn w:val="Style_32_ch"/>
    <w:link w:val="Style_151"/>
    <w:rPr>
      <w:rFonts w:ascii="Calibri" w:hAnsi="Calibri"/>
      <w:color w:val="000000"/>
      <w:sz w:val="22"/>
      <w:u w:color="000000"/>
    </w:rPr>
  </w:style>
  <w:style w:styleId="Style_152" w:type="paragraph">
    <w:name w:val="Основной текст1"/>
    <w:basedOn w:val="Style_17"/>
    <w:link w:val="Style_152_ch"/>
    <w:rPr>
      <w:rFonts w:ascii="Times New Roman" w:hAnsi="Times New Roman"/>
      <w:b w:val="0"/>
      <w:i w:val="0"/>
      <w:smallCaps w:val="0"/>
      <w:strike w:val="0"/>
      <w:color w:val="000000"/>
      <w:spacing w:val="0"/>
      <w:sz w:val="27"/>
      <w:highlight w:val="white"/>
      <w:u w:val="single"/>
    </w:rPr>
  </w:style>
  <w:style w:styleId="Style_152_ch" w:type="character">
    <w:name w:val="Основной текст1"/>
    <w:basedOn w:val="Style_17_ch"/>
    <w:link w:val="Style_152"/>
    <w:rPr>
      <w:rFonts w:ascii="Times New Roman" w:hAnsi="Times New Roman"/>
      <w:b w:val="0"/>
      <w:i w:val="0"/>
      <w:smallCaps w:val="0"/>
      <w:strike w:val="0"/>
      <w:color w:val="000000"/>
      <w:spacing w:val="0"/>
      <w:sz w:val="27"/>
      <w:highlight w:val="white"/>
      <w:u w:val="single"/>
    </w:rPr>
  </w:style>
  <w:style w:styleId="Style_153" w:type="paragraph">
    <w:name w:val="Мои комментарии"/>
    <w:basedOn w:val="Style_32"/>
    <w:next w:val="Style_32"/>
    <w:link w:val="Style_153_ch"/>
    <w:pPr>
      <w:spacing w:after="160" w:before="0" w:line="216" w:lineRule="auto"/>
      <w:ind w:firstLine="0" w:left="0"/>
      <w:jc w:val="left"/>
    </w:pPr>
    <w:rPr>
      <w:rFonts w:ascii="Calibri" w:hAnsi="Calibri"/>
      <w:i w:val="1"/>
      <w:color w:val="2E74B5"/>
      <w:sz w:val="22"/>
    </w:rPr>
  </w:style>
  <w:style w:styleId="Style_153_ch" w:type="character">
    <w:name w:val="Мои комментарии"/>
    <w:basedOn w:val="Style_32_ch"/>
    <w:link w:val="Style_153"/>
    <w:rPr>
      <w:rFonts w:ascii="Calibri" w:hAnsi="Calibri"/>
      <w:i w:val="1"/>
      <w:color w:val="2E74B5"/>
      <w:sz w:val="22"/>
    </w:rPr>
  </w:style>
  <w:style w:styleId="Style_154" w:type="paragraph">
    <w:name w:val="Основной текст + 96"/>
    <w:link w:val="Style_154_ch"/>
    <w:rPr>
      <w:b w:val="1"/>
      <w:color w:val="000000"/>
      <w:spacing w:val="0"/>
      <w:sz w:val="19"/>
      <w:highlight w:val="white"/>
    </w:rPr>
  </w:style>
  <w:style w:styleId="Style_154_ch" w:type="character">
    <w:name w:val="Основной текст + 96"/>
    <w:link w:val="Style_154"/>
    <w:rPr>
      <w:b w:val="1"/>
      <w:color w:val="000000"/>
      <w:spacing w:val="0"/>
      <w:sz w:val="19"/>
      <w:highlight w:val="white"/>
    </w:rPr>
  </w:style>
  <w:style w:styleId="Style_155" w:type="paragraph">
    <w:name w:val="xl235"/>
    <w:basedOn w:val="Style_32"/>
    <w:link w:val="Style_155_ch"/>
    <w:pPr>
      <w:spacing w:afterAutospacing="on" w:beforeAutospacing="on" w:line="240" w:lineRule="auto"/>
      <w:ind w:firstLine="0" w:left="0"/>
      <w:jc w:val="left"/>
    </w:pPr>
    <w:rPr>
      <w:rFonts w:ascii="Calibri" w:hAnsi="Calibri"/>
      <w:b w:val="1"/>
      <w:color w:val="000000"/>
      <w:sz w:val="22"/>
      <w:u w:color="000000"/>
    </w:rPr>
  </w:style>
  <w:style w:styleId="Style_155_ch" w:type="character">
    <w:name w:val="xl235"/>
    <w:basedOn w:val="Style_32_ch"/>
    <w:link w:val="Style_155"/>
    <w:rPr>
      <w:rFonts w:ascii="Calibri" w:hAnsi="Calibri"/>
      <w:b w:val="1"/>
      <w:color w:val="000000"/>
      <w:sz w:val="22"/>
      <w:u w:color="000000"/>
    </w:rPr>
  </w:style>
  <w:style w:styleId="Style_156" w:type="paragraph">
    <w:name w:val="Знак Знак1 Char Знак Знак Знак Знак"/>
    <w:basedOn w:val="Style_32"/>
    <w:link w:val="Style_156_ch"/>
    <w:pPr>
      <w:spacing w:after="160" w:before="0" w:line="240" w:lineRule="exact"/>
      <w:ind w:firstLine="0" w:left="0"/>
      <w:jc w:val="left"/>
    </w:pPr>
    <w:rPr>
      <w:rFonts w:ascii="Verdana" w:hAnsi="Verdana"/>
      <w:sz w:val="20"/>
    </w:rPr>
  </w:style>
  <w:style w:styleId="Style_156_ch" w:type="character">
    <w:name w:val="Знак Знак1 Char Знак Знак Знак Знак"/>
    <w:basedOn w:val="Style_32_ch"/>
    <w:link w:val="Style_156"/>
    <w:rPr>
      <w:rFonts w:ascii="Verdana" w:hAnsi="Verdana"/>
      <w:sz w:val="20"/>
    </w:rPr>
  </w:style>
  <w:style w:styleId="Style_157" w:type="paragraph">
    <w:name w:val="xl186"/>
    <w:basedOn w:val="Style_32"/>
    <w:link w:val="Style_157_ch"/>
    <w:pPr>
      <w:spacing w:afterAutospacing="on" w:beforeAutospacing="on" w:line="240" w:lineRule="auto"/>
      <w:ind w:firstLine="0" w:left="0"/>
      <w:jc w:val="left"/>
    </w:pPr>
    <w:rPr>
      <w:rFonts w:ascii="Calibri" w:hAnsi="Calibri"/>
      <w:color w:val="000000"/>
      <w:sz w:val="22"/>
      <w:u w:color="000000"/>
    </w:rPr>
  </w:style>
  <w:style w:styleId="Style_157_ch" w:type="character">
    <w:name w:val="xl186"/>
    <w:basedOn w:val="Style_32_ch"/>
    <w:link w:val="Style_157"/>
    <w:rPr>
      <w:rFonts w:ascii="Calibri" w:hAnsi="Calibri"/>
      <w:color w:val="000000"/>
      <w:sz w:val="22"/>
      <w:u w:color="000000"/>
    </w:rPr>
  </w:style>
  <w:style w:styleId="Style_158" w:type="paragraph">
    <w:name w:val="Стандартный HTML Знак13"/>
    <w:basedOn w:val="Style_38"/>
    <w:link w:val="Style_158_ch"/>
    <w:rPr>
      <w:rFonts w:ascii="Courier New" w:hAnsi="Courier New"/>
      <w:sz w:val="20"/>
    </w:rPr>
  </w:style>
  <w:style w:styleId="Style_158_ch" w:type="character">
    <w:name w:val="Стандартный HTML Знак13"/>
    <w:basedOn w:val="Style_38_ch"/>
    <w:link w:val="Style_158"/>
    <w:rPr>
      <w:rFonts w:ascii="Courier New" w:hAnsi="Courier New"/>
      <w:sz w:val="20"/>
    </w:rPr>
  </w:style>
  <w:style w:styleId="Style_159" w:type="paragraph">
    <w:name w:val="xl234"/>
    <w:basedOn w:val="Style_32"/>
    <w:link w:val="Style_159_ch"/>
    <w:pPr>
      <w:spacing w:afterAutospacing="on" w:beforeAutospacing="on" w:line="240" w:lineRule="auto"/>
      <w:ind w:firstLine="0" w:left="0"/>
      <w:jc w:val="left"/>
    </w:pPr>
    <w:rPr>
      <w:rFonts w:ascii="Calibri" w:hAnsi="Calibri"/>
      <w:b w:val="1"/>
      <w:color w:val="000000"/>
      <w:sz w:val="22"/>
      <w:u w:color="000000"/>
    </w:rPr>
  </w:style>
  <w:style w:styleId="Style_159_ch" w:type="character">
    <w:name w:val="xl234"/>
    <w:basedOn w:val="Style_32_ch"/>
    <w:link w:val="Style_159"/>
    <w:rPr>
      <w:rFonts w:ascii="Calibri" w:hAnsi="Calibri"/>
      <w:b w:val="1"/>
      <w:color w:val="000000"/>
      <w:sz w:val="22"/>
      <w:u w:color="000000"/>
    </w:rPr>
  </w:style>
  <w:style w:styleId="Style_160" w:type="paragraph">
    <w:name w:val="Comment Subject1"/>
    <w:basedOn w:val="Style_67"/>
    <w:next w:val="Style_67"/>
    <w:link w:val="Style_160_ch"/>
    <w:pPr>
      <w:spacing w:before="0" w:line="240" w:lineRule="auto"/>
      <w:ind w:firstLine="0" w:left="0"/>
      <w:jc w:val="left"/>
    </w:pPr>
    <w:rPr>
      <w:b w:val="1"/>
    </w:rPr>
  </w:style>
  <w:style w:styleId="Style_160_ch" w:type="character">
    <w:name w:val="Comment Subject1"/>
    <w:basedOn w:val="Style_67_ch"/>
    <w:link w:val="Style_160"/>
    <w:rPr>
      <w:b w:val="1"/>
    </w:rPr>
  </w:style>
  <w:style w:styleId="Style_161" w:type="paragraph">
    <w:name w:val="тЕКСТ ОТЧЕТА"/>
    <w:basedOn w:val="Style_32"/>
    <w:link w:val="Style_161_ch"/>
    <w:pPr>
      <w:spacing w:after="0" w:before="120" w:line="240" w:lineRule="auto"/>
      <w:ind w:firstLine="0" w:left="567"/>
    </w:pPr>
  </w:style>
  <w:style w:styleId="Style_161_ch" w:type="character">
    <w:name w:val="тЕКСТ ОТЧЕТА"/>
    <w:basedOn w:val="Style_32_ch"/>
    <w:link w:val="Style_161"/>
  </w:style>
  <w:style w:styleId="Style_162" w:type="paragraph">
    <w:name w:val="Колонтитул"/>
    <w:basedOn w:val="Style_32"/>
    <w:link w:val="Style_162_ch"/>
    <w:pPr>
      <w:widowControl w:val="0"/>
      <w:spacing w:after="0" w:before="0" w:line="0" w:lineRule="atLeast"/>
      <w:ind w:firstLine="0" w:left="0"/>
      <w:jc w:val="left"/>
    </w:pPr>
    <w:rPr>
      <w:sz w:val="27"/>
    </w:rPr>
  </w:style>
  <w:style w:styleId="Style_162_ch" w:type="character">
    <w:name w:val="Колонтитул"/>
    <w:basedOn w:val="Style_32_ch"/>
    <w:link w:val="Style_162"/>
    <w:rPr>
      <w:sz w:val="27"/>
    </w:rPr>
  </w:style>
  <w:style w:styleId="Style_163" w:type="paragraph">
    <w:name w:val="xl160"/>
    <w:basedOn w:val="Style_32"/>
    <w:link w:val="Style_163_ch"/>
    <w:pPr>
      <w:spacing w:afterAutospacing="on" w:beforeAutospacing="on" w:line="240" w:lineRule="auto"/>
      <w:ind w:firstLine="0" w:left="0"/>
      <w:jc w:val="left"/>
    </w:pPr>
    <w:rPr>
      <w:rFonts w:ascii="Calibri" w:hAnsi="Calibri"/>
      <w:color w:val="000000"/>
      <w:sz w:val="22"/>
      <w:u w:color="000000"/>
    </w:rPr>
  </w:style>
  <w:style w:styleId="Style_163_ch" w:type="character">
    <w:name w:val="xl160"/>
    <w:basedOn w:val="Style_32_ch"/>
    <w:link w:val="Style_163"/>
    <w:rPr>
      <w:rFonts w:ascii="Calibri" w:hAnsi="Calibri"/>
      <w:color w:val="000000"/>
      <w:sz w:val="22"/>
      <w:u w:color="000000"/>
    </w:rPr>
  </w:style>
  <w:style w:styleId="Style_164" w:type="paragraph">
    <w:name w:val="Цветной список - Акцент 11"/>
    <w:basedOn w:val="Style_32"/>
    <w:link w:val="Style_164_ch"/>
    <w:pPr>
      <w:spacing w:after="160" w:before="0" w:line="264" w:lineRule="auto"/>
      <w:ind w:firstLine="0" w:left="720"/>
      <w:contextualSpacing w:val="1"/>
      <w:jc w:val="left"/>
    </w:pPr>
    <w:rPr>
      <w:rFonts w:ascii="Calibri" w:hAnsi="Calibri"/>
      <w:sz w:val="22"/>
    </w:rPr>
  </w:style>
  <w:style w:styleId="Style_164_ch" w:type="character">
    <w:name w:val="Цветной список - Акцент 11"/>
    <w:basedOn w:val="Style_32_ch"/>
    <w:link w:val="Style_164"/>
    <w:rPr>
      <w:rFonts w:ascii="Calibri" w:hAnsi="Calibri"/>
      <w:sz w:val="22"/>
    </w:rPr>
  </w:style>
  <w:style w:styleId="Style_165" w:type="paragraph">
    <w:name w:val="xl353"/>
    <w:basedOn w:val="Style_32"/>
    <w:link w:val="Style_165_ch"/>
    <w:pPr>
      <w:spacing w:afterAutospacing="on" w:beforeAutospacing="on" w:line="240" w:lineRule="auto"/>
      <w:ind w:firstLine="0" w:left="0"/>
      <w:jc w:val="left"/>
    </w:pPr>
    <w:rPr>
      <w:rFonts w:ascii="Calibri" w:hAnsi="Calibri"/>
      <w:b w:val="1"/>
      <w:color w:val="000000"/>
      <w:sz w:val="22"/>
      <w:u w:color="000000"/>
    </w:rPr>
  </w:style>
  <w:style w:styleId="Style_165_ch" w:type="character">
    <w:name w:val="xl353"/>
    <w:basedOn w:val="Style_32_ch"/>
    <w:link w:val="Style_165"/>
    <w:rPr>
      <w:rFonts w:ascii="Calibri" w:hAnsi="Calibri"/>
      <w:b w:val="1"/>
      <w:color w:val="000000"/>
      <w:sz w:val="22"/>
      <w:u w:color="000000"/>
    </w:rPr>
  </w:style>
  <w:style w:styleId="Style_166" w:type="paragraph">
    <w:name w:val="xl241"/>
    <w:basedOn w:val="Style_32"/>
    <w:link w:val="Style_166_ch"/>
    <w:pPr>
      <w:spacing w:afterAutospacing="on" w:beforeAutospacing="on" w:line="240" w:lineRule="auto"/>
      <w:ind w:firstLine="0" w:left="0"/>
      <w:jc w:val="left"/>
    </w:pPr>
    <w:rPr>
      <w:rFonts w:ascii="Calibri" w:hAnsi="Calibri"/>
      <w:b w:val="1"/>
      <w:color w:val="000000"/>
      <w:sz w:val="22"/>
      <w:u w:color="000000"/>
    </w:rPr>
  </w:style>
  <w:style w:styleId="Style_166_ch" w:type="character">
    <w:name w:val="xl241"/>
    <w:basedOn w:val="Style_32_ch"/>
    <w:link w:val="Style_166"/>
    <w:rPr>
      <w:rFonts w:ascii="Calibri" w:hAnsi="Calibri"/>
      <w:b w:val="1"/>
      <w:color w:val="000000"/>
      <w:sz w:val="22"/>
      <w:u w:color="000000"/>
    </w:rPr>
  </w:style>
  <w:style w:styleId="Style_167" w:type="paragraph">
    <w:name w:val="xl175"/>
    <w:basedOn w:val="Style_32"/>
    <w:link w:val="Style_167_ch"/>
    <w:pPr>
      <w:spacing w:afterAutospacing="on" w:beforeAutospacing="on" w:line="240" w:lineRule="auto"/>
      <w:ind w:firstLine="0" w:left="0"/>
      <w:jc w:val="left"/>
    </w:pPr>
    <w:rPr>
      <w:rFonts w:ascii="Calibri" w:hAnsi="Calibri"/>
      <w:b w:val="1"/>
      <w:color w:val="000000"/>
      <w:sz w:val="22"/>
      <w:u w:color="000000"/>
    </w:rPr>
  </w:style>
  <w:style w:styleId="Style_167_ch" w:type="character">
    <w:name w:val="xl175"/>
    <w:basedOn w:val="Style_32_ch"/>
    <w:link w:val="Style_167"/>
    <w:rPr>
      <w:rFonts w:ascii="Calibri" w:hAnsi="Calibri"/>
      <w:b w:val="1"/>
      <w:color w:val="000000"/>
      <w:sz w:val="22"/>
      <w:u w:color="000000"/>
    </w:rPr>
  </w:style>
  <w:style w:styleId="Style_168" w:type="paragraph">
    <w:name w:val="Îáû÷íûé.Îáû÷íûé"/>
    <w:link w:val="Style_168_ch"/>
    <w:pPr>
      <w:widowControl w:val="0"/>
      <w:ind/>
    </w:pPr>
    <w:rPr>
      <w:rFonts w:ascii="Times New Roman" w:hAnsi="Times New Roman"/>
    </w:rPr>
  </w:style>
  <w:style w:styleId="Style_168_ch" w:type="character">
    <w:name w:val="Îáû÷íûé.Îáû÷íûé"/>
    <w:link w:val="Style_168"/>
    <w:rPr>
      <w:rFonts w:ascii="Times New Roman" w:hAnsi="Times New Roman"/>
    </w:rPr>
  </w:style>
  <w:style w:styleId="Style_169" w:type="paragraph">
    <w:name w:val="xl318"/>
    <w:basedOn w:val="Style_32"/>
    <w:link w:val="Style_169_ch"/>
    <w:pPr>
      <w:spacing w:afterAutospacing="on" w:beforeAutospacing="on" w:line="240" w:lineRule="auto"/>
      <w:ind w:firstLine="0" w:left="0"/>
      <w:jc w:val="left"/>
    </w:pPr>
    <w:rPr>
      <w:rFonts w:ascii="Calibri" w:hAnsi="Calibri"/>
      <w:color w:val="000000"/>
      <w:sz w:val="22"/>
      <w:u w:color="000000"/>
    </w:rPr>
  </w:style>
  <w:style w:styleId="Style_169_ch" w:type="character">
    <w:name w:val="xl318"/>
    <w:basedOn w:val="Style_32_ch"/>
    <w:link w:val="Style_169"/>
    <w:rPr>
      <w:rFonts w:ascii="Calibri" w:hAnsi="Calibri"/>
      <w:color w:val="000000"/>
      <w:sz w:val="22"/>
      <w:u w:color="000000"/>
    </w:rPr>
  </w:style>
  <w:style w:styleId="Style_170" w:type="paragraph">
    <w:name w:val="heading 9"/>
    <w:basedOn w:val="Style_32"/>
    <w:next w:val="Style_32"/>
    <w:link w:val="Style_170_ch"/>
    <w:uiPriority w:val="9"/>
    <w:qFormat/>
    <w:pPr>
      <w:spacing w:after="0" w:before="0" w:line="260" w:lineRule="atLeast"/>
      <w:ind w:firstLine="0" w:left="0"/>
      <w:jc w:val="left"/>
      <w:outlineLvl w:val="8"/>
    </w:pPr>
    <w:rPr>
      <w:sz w:val="22"/>
    </w:rPr>
  </w:style>
  <w:style w:styleId="Style_170_ch" w:type="character">
    <w:name w:val="heading 9"/>
    <w:basedOn w:val="Style_32_ch"/>
    <w:link w:val="Style_170"/>
    <w:rPr>
      <w:sz w:val="22"/>
    </w:rPr>
  </w:style>
  <w:style w:styleId="Style_171" w:type="paragraph">
    <w:name w:val="xl80"/>
    <w:basedOn w:val="Style_32"/>
    <w:link w:val="Style_171_ch"/>
    <w:pPr>
      <w:spacing w:afterAutospacing="on" w:beforeAutospacing="on" w:line="240" w:lineRule="auto"/>
      <w:ind w:firstLine="0" w:left="0"/>
      <w:jc w:val="center"/>
    </w:pPr>
    <w:rPr>
      <w:sz w:val="14"/>
    </w:rPr>
  </w:style>
  <w:style w:styleId="Style_171_ch" w:type="character">
    <w:name w:val="xl80"/>
    <w:basedOn w:val="Style_32_ch"/>
    <w:link w:val="Style_171"/>
    <w:rPr>
      <w:sz w:val="14"/>
    </w:rPr>
  </w:style>
  <w:style w:styleId="Style_172" w:type="paragraph">
    <w:name w:val="xl188"/>
    <w:basedOn w:val="Style_32"/>
    <w:link w:val="Style_172_ch"/>
    <w:pPr>
      <w:spacing w:afterAutospacing="on" w:beforeAutospacing="on" w:line="240" w:lineRule="auto"/>
      <w:ind w:firstLine="200" w:left="0"/>
      <w:jc w:val="left"/>
    </w:pPr>
    <w:rPr>
      <w:rFonts w:ascii="Calibri" w:hAnsi="Calibri"/>
      <w:color w:val="000000"/>
      <w:sz w:val="22"/>
      <w:u w:color="000000"/>
    </w:rPr>
  </w:style>
  <w:style w:styleId="Style_172_ch" w:type="character">
    <w:name w:val="xl188"/>
    <w:basedOn w:val="Style_32_ch"/>
    <w:link w:val="Style_172"/>
    <w:rPr>
      <w:rFonts w:ascii="Calibri" w:hAnsi="Calibri"/>
      <w:color w:val="000000"/>
      <w:sz w:val="22"/>
      <w:u w:color="000000"/>
    </w:rPr>
  </w:style>
  <w:style w:styleId="Style_173" w:type="paragraph">
    <w:name w:val="xl296"/>
    <w:basedOn w:val="Style_32"/>
    <w:link w:val="Style_173_ch"/>
    <w:pPr>
      <w:spacing w:afterAutospacing="on" w:beforeAutospacing="on" w:line="240" w:lineRule="auto"/>
      <w:ind w:firstLine="0" w:left="0"/>
      <w:jc w:val="left"/>
    </w:pPr>
    <w:rPr>
      <w:rFonts w:ascii="Calibri" w:hAnsi="Calibri"/>
      <w:color w:val="000000"/>
      <w:sz w:val="22"/>
      <w:u w:color="000000"/>
    </w:rPr>
  </w:style>
  <w:style w:styleId="Style_173_ch" w:type="character">
    <w:name w:val="xl296"/>
    <w:basedOn w:val="Style_32_ch"/>
    <w:link w:val="Style_173"/>
    <w:rPr>
      <w:rFonts w:ascii="Calibri" w:hAnsi="Calibri"/>
      <w:color w:val="000000"/>
      <w:sz w:val="22"/>
      <w:u w:color="000000"/>
    </w:rPr>
  </w:style>
  <w:style w:styleId="Style_174" w:type="paragraph">
    <w:name w:val="Стиль Нумерованный список НТИ + Times New Roman 13 пт полужирный...2"/>
    <w:basedOn w:val="Style_175"/>
    <w:link w:val="Style_174_ch"/>
    <w:pPr>
      <w:keepNext w:val="1"/>
      <w:spacing w:before="240" w:line="276" w:lineRule="auto"/>
      <w:ind w:hanging="505" w:left="1509"/>
    </w:pPr>
    <w:rPr>
      <w:rFonts w:ascii="Times New Roman" w:hAnsi="Times New Roman"/>
      <w:b w:val="1"/>
      <w:sz w:val="26"/>
    </w:rPr>
  </w:style>
  <w:style w:styleId="Style_174_ch" w:type="character">
    <w:name w:val="Стиль Нумерованный список НТИ + Times New Roman 13 пт полужирный...2"/>
    <w:basedOn w:val="Style_175_ch"/>
    <w:link w:val="Style_174"/>
    <w:rPr>
      <w:rFonts w:ascii="Times New Roman" w:hAnsi="Times New Roman"/>
      <w:b w:val="1"/>
      <w:sz w:val="26"/>
    </w:rPr>
  </w:style>
  <w:style w:styleId="Style_176" w:type="paragraph">
    <w:name w:val="Стандартный HTML Знак112"/>
    <w:basedOn w:val="Style_38"/>
    <w:link w:val="Style_176_ch"/>
    <w:rPr>
      <w:rFonts w:ascii="Courier New" w:hAnsi="Courier New"/>
      <w:sz w:val="20"/>
    </w:rPr>
  </w:style>
  <w:style w:styleId="Style_176_ch" w:type="character">
    <w:name w:val="Стандартный HTML Знак112"/>
    <w:basedOn w:val="Style_38_ch"/>
    <w:link w:val="Style_176"/>
    <w:rPr>
      <w:rFonts w:ascii="Courier New" w:hAnsi="Courier New"/>
      <w:sz w:val="20"/>
    </w:rPr>
  </w:style>
  <w:style w:styleId="Style_177" w:type="paragraph">
    <w:name w:val="xl228"/>
    <w:basedOn w:val="Style_32"/>
    <w:link w:val="Style_177_ch"/>
    <w:pPr>
      <w:spacing w:afterAutospacing="on" w:beforeAutospacing="on" w:line="240" w:lineRule="auto"/>
      <w:ind w:firstLine="0" w:left="0"/>
      <w:jc w:val="left"/>
    </w:pPr>
    <w:rPr>
      <w:rFonts w:ascii="Calibri" w:hAnsi="Calibri"/>
      <w:color w:val="000000"/>
      <w:sz w:val="22"/>
      <w:u w:color="000000"/>
    </w:rPr>
  </w:style>
  <w:style w:styleId="Style_177_ch" w:type="character">
    <w:name w:val="xl228"/>
    <w:basedOn w:val="Style_32_ch"/>
    <w:link w:val="Style_177"/>
    <w:rPr>
      <w:rFonts w:ascii="Calibri" w:hAnsi="Calibri"/>
      <w:color w:val="000000"/>
      <w:sz w:val="22"/>
      <w:u w:color="000000"/>
    </w:rPr>
  </w:style>
  <w:style w:styleId="Style_178" w:type="paragraph">
    <w:name w:val="xl231"/>
    <w:basedOn w:val="Style_32"/>
    <w:link w:val="Style_178_ch"/>
    <w:pPr>
      <w:spacing w:afterAutospacing="on" w:beforeAutospacing="on" w:line="240" w:lineRule="auto"/>
      <w:ind w:firstLine="0" w:left="0"/>
      <w:jc w:val="left"/>
    </w:pPr>
    <w:rPr>
      <w:rFonts w:ascii="Calibri" w:hAnsi="Calibri"/>
      <w:b w:val="1"/>
      <w:color w:val="000000"/>
      <w:sz w:val="22"/>
      <w:u w:color="000000"/>
    </w:rPr>
  </w:style>
  <w:style w:styleId="Style_178_ch" w:type="character">
    <w:name w:val="xl231"/>
    <w:basedOn w:val="Style_32_ch"/>
    <w:link w:val="Style_178"/>
    <w:rPr>
      <w:rFonts w:ascii="Calibri" w:hAnsi="Calibri"/>
      <w:b w:val="1"/>
      <w:color w:val="000000"/>
      <w:sz w:val="22"/>
      <w:u w:color="000000"/>
    </w:rPr>
  </w:style>
  <w:style w:styleId="Style_179" w:type="paragraph">
    <w:name w:val="ДК текст"/>
    <w:basedOn w:val="Style_32"/>
    <w:link w:val="Style_179_ch"/>
    <w:pPr>
      <w:tabs>
        <w:tab w:leader="none" w:pos="0" w:val="left"/>
      </w:tabs>
      <w:spacing w:after="160" w:before="0" w:line="276" w:lineRule="auto"/>
      <w:ind/>
      <w:jc w:val="left"/>
    </w:pPr>
    <w:rPr>
      <w:rFonts w:ascii="Calibri" w:hAnsi="Calibri"/>
      <w:color w:val="000000"/>
      <w:sz w:val="22"/>
      <w:u w:color="000000"/>
    </w:rPr>
  </w:style>
  <w:style w:styleId="Style_179_ch" w:type="character">
    <w:name w:val="ДК текст"/>
    <w:basedOn w:val="Style_32_ch"/>
    <w:link w:val="Style_179"/>
    <w:rPr>
      <w:rFonts w:ascii="Calibri" w:hAnsi="Calibri"/>
      <w:color w:val="000000"/>
      <w:sz w:val="22"/>
      <w:u w:color="000000"/>
    </w:rPr>
  </w:style>
  <w:style w:styleId="Style_180" w:type="paragraph">
    <w:name w:val="xl304"/>
    <w:basedOn w:val="Style_32"/>
    <w:link w:val="Style_180_ch"/>
    <w:pPr>
      <w:spacing w:afterAutospacing="on" w:beforeAutospacing="on" w:line="240" w:lineRule="auto"/>
      <w:ind w:firstLine="0" w:left="0"/>
      <w:jc w:val="left"/>
    </w:pPr>
    <w:rPr>
      <w:rFonts w:ascii="Calibri" w:hAnsi="Calibri"/>
      <w:b w:val="1"/>
      <w:color w:val="000000"/>
      <w:sz w:val="22"/>
      <w:u w:color="000000"/>
    </w:rPr>
  </w:style>
  <w:style w:styleId="Style_180_ch" w:type="character">
    <w:name w:val="xl304"/>
    <w:basedOn w:val="Style_32_ch"/>
    <w:link w:val="Style_180"/>
    <w:rPr>
      <w:rFonts w:ascii="Calibri" w:hAnsi="Calibri"/>
      <w:b w:val="1"/>
      <w:color w:val="000000"/>
      <w:sz w:val="22"/>
      <w:u w:color="000000"/>
    </w:rPr>
  </w:style>
  <w:style w:styleId="Style_181" w:type="paragraph">
    <w:name w:val="xl134"/>
    <w:basedOn w:val="Style_32"/>
    <w:link w:val="Style_181_ch"/>
    <w:pPr>
      <w:spacing w:afterAutospacing="on" w:beforeAutospacing="on" w:line="240" w:lineRule="auto"/>
      <w:ind w:firstLine="0" w:left="0"/>
      <w:jc w:val="left"/>
    </w:pPr>
    <w:rPr>
      <w:rFonts w:ascii="Calibri" w:hAnsi="Calibri"/>
      <w:color w:val="000000"/>
      <w:sz w:val="22"/>
      <w:u w:color="000000"/>
    </w:rPr>
  </w:style>
  <w:style w:styleId="Style_181_ch" w:type="character">
    <w:name w:val="xl134"/>
    <w:basedOn w:val="Style_32_ch"/>
    <w:link w:val="Style_181"/>
    <w:rPr>
      <w:rFonts w:ascii="Calibri" w:hAnsi="Calibri"/>
      <w:color w:val="000000"/>
      <w:sz w:val="22"/>
      <w:u w:color="000000"/>
    </w:rPr>
  </w:style>
  <w:style w:styleId="Style_182" w:type="paragraph">
    <w:name w:val="xl172"/>
    <w:basedOn w:val="Style_32"/>
    <w:link w:val="Style_182_ch"/>
    <w:pPr>
      <w:spacing w:afterAutospacing="on" w:beforeAutospacing="on" w:line="240" w:lineRule="auto"/>
      <w:ind w:firstLine="0" w:left="0"/>
      <w:jc w:val="left"/>
    </w:pPr>
    <w:rPr>
      <w:rFonts w:ascii="Calibri" w:hAnsi="Calibri"/>
      <w:b w:val="1"/>
      <w:color w:val="000000"/>
      <w:sz w:val="22"/>
      <w:u w:color="000000"/>
    </w:rPr>
  </w:style>
  <w:style w:styleId="Style_182_ch" w:type="character">
    <w:name w:val="xl172"/>
    <w:basedOn w:val="Style_32_ch"/>
    <w:link w:val="Style_182"/>
    <w:rPr>
      <w:rFonts w:ascii="Calibri" w:hAnsi="Calibri"/>
      <w:b w:val="1"/>
      <w:color w:val="000000"/>
      <w:sz w:val="22"/>
      <w:u w:color="000000"/>
    </w:rPr>
  </w:style>
  <w:style w:styleId="Style_183" w:type="paragraph">
    <w:name w:val="xl216"/>
    <w:basedOn w:val="Style_32"/>
    <w:link w:val="Style_183_ch"/>
    <w:pPr>
      <w:spacing w:afterAutospacing="on" w:beforeAutospacing="on" w:line="240" w:lineRule="auto"/>
      <w:ind w:firstLine="0" w:left="0"/>
      <w:jc w:val="left"/>
    </w:pPr>
    <w:rPr>
      <w:rFonts w:ascii="Calibri" w:hAnsi="Calibri"/>
      <w:color w:val="000000"/>
      <w:sz w:val="22"/>
      <w:u w:color="000000"/>
    </w:rPr>
  </w:style>
  <w:style w:styleId="Style_183_ch" w:type="character">
    <w:name w:val="xl216"/>
    <w:basedOn w:val="Style_32_ch"/>
    <w:link w:val="Style_183"/>
    <w:rPr>
      <w:rFonts w:ascii="Calibri" w:hAnsi="Calibri"/>
      <w:color w:val="000000"/>
      <w:sz w:val="22"/>
      <w:u w:color="000000"/>
    </w:rPr>
  </w:style>
  <w:style w:styleId="Style_184" w:type="paragraph">
    <w:name w:val="xl264"/>
    <w:basedOn w:val="Style_32"/>
    <w:link w:val="Style_184_ch"/>
    <w:pPr>
      <w:spacing w:afterAutospacing="on" w:beforeAutospacing="on" w:line="240" w:lineRule="auto"/>
      <w:ind w:firstLine="0" w:left="0"/>
      <w:jc w:val="center"/>
    </w:pPr>
    <w:rPr>
      <w:rFonts w:ascii="Calibri" w:hAnsi="Calibri"/>
      <w:b w:val="1"/>
      <w:color w:val="000000"/>
      <w:sz w:val="22"/>
      <w:u w:color="000000"/>
    </w:rPr>
  </w:style>
  <w:style w:styleId="Style_184_ch" w:type="character">
    <w:name w:val="xl264"/>
    <w:basedOn w:val="Style_32_ch"/>
    <w:link w:val="Style_184"/>
    <w:rPr>
      <w:rFonts w:ascii="Calibri" w:hAnsi="Calibri"/>
      <w:b w:val="1"/>
      <w:color w:val="000000"/>
      <w:sz w:val="22"/>
      <w:u w:color="000000"/>
    </w:rPr>
  </w:style>
  <w:style w:styleId="Style_185" w:type="paragraph">
    <w:name w:val="xl155"/>
    <w:basedOn w:val="Style_32"/>
    <w:link w:val="Style_185_ch"/>
    <w:pPr>
      <w:spacing w:afterAutospacing="on" w:beforeAutospacing="on" w:line="240" w:lineRule="auto"/>
      <w:ind w:firstLine="0" w:left="0"/>
      <w:jc w:val="left"/>
    </w:pPr>
    <w:rPr>
      <w:rFonts w:ascii="Calibri" w:hAnsi="Calibri"/>
      <w:color w:val="000000"/>
      <w:sz w:val="22"/>
      <w:u w:color="000000"/>
    </w:rPr>
  </w:style>
  <w:style w:styleId="Style_185_ch" w:type="character">
    <w:name w:val="xl155"/>
    <w:basedOn w:val="Style_32_ch"/>
    <w:link w:val="Style_185"/>
    <w:rPr>
      <w:rFonts w:ascii="Calibri" w:hAnsi="Calibri"/>
      <w:color w:val="000000"/>
      <w:sz w:val="22"/>
      <w:u w:color="000000"/>
    </w:rPr>
  </w:style>
  <w:style w:styleId="Style_186" w:type="paragraph">
    <w:name w:val="xl181"/>
    <w:basedOn w:val="Style_32"/>
    <w:link w:val="Style_186_ch"/>
    <w:pPr>
      <w:spacing w:afterAutospacing="on" w:beforeAutospacing="on" w:line="240" w:lineRule="auto"/>
      <w:ind w:firstLine="200" w:left="0"/>
      <w:jc w:val="left"/>
    </w:pPr>
    <w:rPr>
      <w:rFonts w:ascii="Calibri" w:hAnsi="Calibri"/>
      <w:color w:val="000000"/>
      <w:sz w:val="22"/>
      <w:u w:color="000000"/>
    </w:rPr>
  </w:style>
  <w:style w:styleId="Style_186_ch" w:type="character">
    <w:name w:val="xl181"/>
    <w:basedOn w:val="Style_32_ch"/>
    <w:link w:val="Style_186"/>
    <w:rPr>
      <w:rFonts w:ascii="Calibri" w:hAnsi="Calibri"/>
      <w:color w:val="000000"/>
      <w:sz w:val="22"/>
      <w:u w:color="000000"/>
    </w:rPr>
  </w:style>
  <w:style w:styleId="Style_187" w:type="paragraph">
    <w:name w:val="xl184"/>
    <w:basedOn w:val="Style_32"/>
    <w:link w:val="Style_187_ch"/>
    <w:pPr>
      <w:spacing w:afterAutospacing="on" w:beforeAutospacing="on" w:line="240" w:lineRule="auto"/>
      <w:ind w:firstLine="0" w:left="0"/>
      <w:jc w:val="left"/>
    </w:pPr>
    <w:rPr>
      <w:rFonts w:ascii="Calibri" w:hAnsi="Calibri"/>
      <w:color w:val="000000"/>
      <w:sz w:val="22"/>
      <w:u w:color="000000"/>
    </w:rPr>
  </w:style>
  <w:style w:styleId="Style_187_ch" w:type="character">
    <w:name w:val="xl184"/>
    <w:basedOn w:val="Style_32_ch"/>
    <w:link w:val="Style_187"/>
    <w:rPr>
      <w:rFonts w:ascii="Calibri" w:hAnsi="Calibri"/>
      <w:color w:val="000000"/>
      <w:sz w:val="22"/>
      <w:u w:color="000000"/>
    </w:rPr>
  </w:style>
  <w:style w:styleId="Style_188" w:type="paragraph">
    <w:name w:val="ConsPlusJurTerm"/>
    <w:link w:val="Style_188_ch"/>
    <w:pPr>
      <w:widowControl w:val="0"/>
      <w:ind/>
    </w:pPr>
    <w:rPr>
      <w:rFonts w:ascii="Times New Roman" w:hAnsi="Times New Roman"/>
      <w:sz w:val="24"/>
    </w:rPr>
  </w:style>
  <w:style w:styleId="Style_188_ch" w:type="character">
    <w:name w:val="ConsPlusJurTerm"/>
    <w:link w:val="Style_188"/>
    <w:rPr>
      <w:rFonts w:ascii="Times New Roman" w:hAnsi="Times New Roman"/>
      <w:sz w:val="24"/>
    </w:rPr>
  </w:style>
  <w:style w:styleId="Style_189" w:type="paragraph">
    <w:name w:val="xl368"/>
    <w:basedOn w:val="Style_32"/>
    <w:link w:val="Style_189_ch"/>
    <w:pPr>
      <w:spacing w:afterAutospacing="on" w:beforeAutospacing="on" w:line="240" w:lineRule="auto"/>
      <w:ind w:firstLine="0" w:left="0"/>
      <w:jc w:val="right"/>
    </w:pPr>
    <w:rPr>
      <w:rFonts w:ascii="Calibri" w:hAnsi="Calibri"/>
      <w:b w:val="1"/>
      <w:color w:val="000000"/>
      <w:sz w:val="22"/>
      <w:u w:color="000000"/>
    </w:rPr>
  </w:style>
  <w:style w:styleId="Style_189_ch" w:type="character">
    <w:name w:val="xl368"/>
    <w:basedOn w:val="Style_32_ch"/>
    <w:link w:val="Style_189"/>
    <w:rPr>
      <w:rFonts w:ascii="Calibri" w:hAnsi="Calibri"/>
      <w:b w:val="1"/>
      <w:color w:val="000000"/>
      <w:sz w:val="22"/>
      <w:u w:color="000000"/>
    </w:rPr>
  </w:style>
  <w:style w:styleId="Style_190" w:type="paragraph">
    <w:name w:val="xl237"/>
    <w:basedOn w:val="Style_32"/>
    <w:link w:val="Style_190_ch"/>
    <w:pPr>
      <w:spacing w:afterAutospacing="on" w:beforeAutospacing="on" w:line="240" w:lineRule="auto"/>
      <w:ind w:firstLine="0" w:left="0"/>
      <w:jc w:val="left"/>
    </w:pPr>
    <w:rPr>
      <w:rFonts w:ascii="Calibri" w:hAnsi="Calibri"/>
      <w:b w:val="1"/>
      <w:i w:val="1"/>
      <w:color w:val="000000"/>
      <w:sz w:val="22"/>
      <w:u w:color="000000"/>
    </w:rPr>
  </w:style>
  <w:style w:styleId="Style_190_ch" w:type="character">
    <w:name w:val="xl237"/>
    <w:basedOn w:val="Style_32_ch"/>
    <w:link w:val="Style_190"/>
    <w:rPr>
      <w:rFonts w:ascii="Calibri" w:hAnsi="Calibri"/>
      <w:b w:val="1"/>
      <w:i w:val="1"/>
      <w:color w:val="000000"/>
      <w:sz w:val="22"/>
      <w:u w:color="000000"/>
    </w:rPr>
  </w:style>
  <w:style w:styleId="Style_191" w:type="paragraph">
    <w:name w:val="xl385"/>
    <w:basedOn w:val="Style_32"/>
    <w:link w:val="Style_191_ch"/>
    <w:pPr>
      <w:spacing w:afterAutospacing="on" w:beforeAutospacing="on" w:line="240" w:lineRule="auto"/>
      <w:ind w:firstLine="0" w:left="0"/>
      <w:jc w:val="left"/>
    </w:pPr>
    <w:rPr>
      <w:rFonts w:ascii="Calibri" w:hAnsi="Calibri"/>
      <w:b w:val="1"/>
      <w:color w:val="000000"/>
      <w:sz w:val="22"/>
      <w:u w:color="000000"/>
    </w:rPr>
  </w:style>
  <w:style w:styleId="Style_191_ch" w:type="character">
    <w:name w:val="xl385"/>
    <w:basedOn w:val="Style_32_ch"/>
    <w:link w:val="Style_191"/>
    <w:rPr>
      <w:rFonts w:ascii="Calibri" w:hAnsi="Calibri"/>
      <w:b w:val="1"/>
      <w:color w:val="000000"/>
      <w:sz w:val="22"/>
      <w:u w:color="000000"/>
    </w:rPr>
  </w:style>
  <w:style w:styleId="Style_192" w:type="paragraph">
    <w:name w:val="xl211"/>
    <w:basedOn w:val="Style_32"/>
    <w:link w:val="Style_192_ch"/>
    <w:pPr>
      <w:spacing w:afterAutospacing="on" w:beforeAutospacing="on" w:line="240" w:lineRule="auto"/>
      <w:ind w:firstLine="0" w:left="0"/>
      <w:jc w:val="left"/>
    </w:pPr>
    <w:rPr>
      <w:rFonts w:ascii="Calibri" w:hAnsi="Calibri"/>
      <w:color w:val="000000"/>
      <w:sz w:val="22"/>
      <w:u w:color="000000"/>
    </w:rPr>
  </w:style>
  <w:style w:styleId="Style_192_ch" w:type="character">
    <w:name w:val="xl211"/>
    <w:basedOn w:val="Style_32_ch"/>
    <w:link w:val="Style_192"/>
    <w:rPr>
      <w:rFonts w:ascii="Calibri" w:hAnsi="Calibri"/>
      <w:color w:val="000000"/>
      <w:sz w:val="22"/>
      <w:u w:color="000000"/>
    </w:rPr>
  </w:style>
  <w:style w:styleId="Style_193" w:type="paragraph">
    <w:name w:val="Замещающий текст1"/>
    <w:link w:val="Style_193_ch"/>
    <w:rPr>
      <w:color w:val="808080"/>
    </w:rPr>
  </w:style>
  <w:style w:styleId="Style_193_ch" w:type="character">
    <w:name w:val="Замещающий текст1"/>
    <w:link w:val="Style_193"/>
    <w:rPr>
      <w:color w:val="808080"/>
    </w:rPr>
  </w:style>
  <w:style w:styleId="Style_194" w:type="paragraph">
    <w:name w:val="xl170"/>
    <w:basedOn w:val="Style_32"/>
    <w:link w:val="Style_194_ch"/>
    <w:pPr>
      <w:spacing w:afterAutospacing="on" w:beforeAutospacing="on" w:line="240" w:lineRule="auto"/>
      <w:ind w:firstLine="0" w:left="0"/>
      <w:jc w:val="left"/>
    </w:pPr>
    <w:rPr>
      <w:rFonts w:ascii="Calibri" w:hAnsi="Calibri"/>
      <w:b w:val="1"/>
      <w:color w:val="000000"/>
      <w:sz w:val="22"/>
      <w:u w:color="000000"/>
    </w:rPr>
  </w:style>
  <w:style w:styleId="Style_194_ch" w:type="character">
    <w:name w:val="xl170"/>
    <w:basedOn w:val="Style_32_ch"/>
    <w:link w:val="Style_194"/>
    <w:rPr>
      <w:rFonts w:ascii="Calibri" w:hAnsi="Calibri"/>
      <w:b w:val="1"/>
      <w:color w:val="000000"/>
      <w:sz w:val="22"/>
      <w:u w:color="000000"/>
    </w:rPr>
  </w:style>
  <w:style w:styleId="Style_195" w:type="paragraph">
    <w:name w:val="xl311"/>
    <w:basedOn w:val="Style_32"/>
    <w:link w:val="Style_195_ch"/>
    <w:pPr>
      <w:spacing w:afterAutospacing="on" w:beforeAutospacing="on" w:line="240" w:lineRule="auto"/>
      <w:ind w:firstLine="0" w:left="0"/>
      <w:jc w:val="left"/>
    </w:pPr>
    <w:rPr>
      <w:rFonts w:ascii="Calibri" w:hAnsi="Calibri"/>
      <w:b w:val="1"/>
      <w:color w:val="000000"/>
      <w:sz w:val="22"/>
      <w:u w:color="000000"/>
    </w:rPr>
  </w:style>
  <w:style w:styleId="Style_195_ch" w:type="character">
    <w:name w:val="xl311"/>
    <w:basedOn w:val="Style_32_ch"/>
    <w:link w:val="Style_195"/>
    <w:rPr>
      <w:rFonts w:ascii="Calibri" w:hAnsi="Calibri"/>
      <w:b w:val="1"/>
      <w:color w:val="000000"/>
      <w:sz w:val="22"/>
      <w:u w:color="000000"/>
    </w:rPr>
  </w:style>
  <w:style w:styleId="Style_196" w:type="paragraph">
    <w:name w:val="S_ЗаголовкиТаблицы1"/>
    <w:basedOn w:val="Style_32"/>
    <w:link w:val="Style_196_ch"/>
    <w:pPr>
      <w:keepNext w:val="1"/>
      <w:widowControl w:val="0"/>
      <w:spacing w:after="0" w:before="0" w:line="240" w:lineRule="auto"/>
      <w:ind w:firstLine="0" w:left="0"/>
      <w:jc w:val="center"/>
    </w:pPr>
    <w:rPr>
      <w:rFonts w:ascii="Arial" w:hAnsi="Arial"/>
      <w:b w:val="1"/>
      <w:caps w:val="1"/>
      <w:sz w:val="16"/>
    </w:rPr>
  </w:style>
  <w:style w:styleId="Style_196_ch" w:type="character">
    <w:name w:val="S_ЗаголовкиТаблицы1"/>
    <w:basedOn w:val="Style_32_ch"/>
    <w:link w:val="Style_196"/>
    <w:rPr>
      <w:rFonts w:ascii="Arial" w:hAnsi="Arial"/>
      <w:b w:val="1"/>
      <w:caps w:val="1"/>
      <w:sz w:val="16"/>
    </w:rPr>
  </w:style>
  <w:style w:styleId="Style_197" w:type="paragraph">
    <w:name w:val="xl190"/>
    <w:basedOn w:val="Style_32"/>
    <w:link w:val="Style_197_ch"/>
    <w:pPr>
      <w:spacing w:afterAutospacing="on" w:beforeAutospacing="on" w:line="240" w:lineRule="auto"/>
      <w:ind w:firstLine="0" w:left="0"/>
      <w:jc w:val="left"/>
    </w:pPr>
    <w:rPr>
      <w:rFonts w:ascii="Calibri" w:hAnsi="Calibri"/>
      <w:b w:val="1"/>
      <w:color w:val="000000"/>
      <w:sz w:val="22"/>
      <w:u w:color="000000"/>
    </w:rPr>
  </w:style>
  <w:style w:styleId="Style_197_ch" w:type="character">
    <w:name w:val="xl190"/>
    <w:basedOn w:val="Style_32_ch"/>
    <w:link w:val="Style_197"/>
    <w:rPr>
      <w:rFonts w:ascii="Calibri" w:hAnsi="Calibri"/>
      <w:b w:val="1"/>
      <w:color w:val="000000"/>
      <w:sz w:val="22"/>
      <w:u w:color="000000"/>
    </w:rPr>
  </w:style>
  <w:style w:styleId="Style_198" w:type="paragraph">
    <w:name w:val="Название Знак1"/>
    <w:basedOn w:val="Style_38"/>
    <w:link w:val="Style_198_ch"/>
    <w:rPr>
      <w:rFonts w:asciiTheme="majorAscii" w:hAnsiTheme="majorHAnsi"/>
      <w:spacing w:val="-10"/>
      <w:sz w:val="56"/>
    </w:rPr>
  </w:style>
  <w:style w:styleId="Style_198_ch" w:type="character">
    <w:name w:val="Название Знак1"/>
    <w:basedOn w:val="Style_38_ch"/>
    <w:link w:val="Style_198"/>
    <w:rPr>
      <w:rFonts w:asciiTheme="majorAscii" w:hAnsiTheme="majorHAnsi"/>
      <w:spacing w:val="-10"/>
      <w:sz w:val="56"/>
    </w:rPr>
  </w:style>
  <w:style w:styleId="Style_199" w:type="paragraph">
    <w:name w:val="xl201"/>
    <w:basedOn w:val="Style_32"/>
    <w:link w:val="Style_199_ch"/>
    <w:pPr>
      <w:spacing w:afterAutospacing="on" w:beforeAutospacing="on" w:line="240" w:lineRule="auto"/>
      <w:ind w:firstLine="0" w:left="0"/>
      <w:jc w:val="left"/>
    </w:pPr>
    <w:rPr>
      <w:rFonts w:ascii="Calibri" w:hAnsi="Calibri"/>
      <w:color w:val="000000"/>
      <w:sz w:val="22"/>
      <w:u w:color="000000"/>
    </w:rPr>
  </w:style>
  <w:style w:styleId="Style_199_ch" w:type="character">
    <w:name w:val="xl201"/>
    <w:basedOn w:val="Style_32_ch"/>
    <w:link w:val="Style_199"/>
    <w:rPr>
      <w:rFonts w:ascii="Calibri" w:hAnsi="Calibri"/>
      <w:color w:val="000000"/>
      <w:sz w:val="22"/>
      <w:u w:color="000000"/>
    </w:rPr>
  </w:style>
  <w:style w:styleId="Style_200" w:type="paragraph">
    <w:name w:val="wmi-callto"/>
    <w:basedOn w:val="Style_38"/>
    <w:link w:val="Style_200_ch"/>
  </w:style>
  <w:style w:styleId="Style_200_ch" w:type="character">
    <w:name w:val="wmi-callto"/>
    <w:basedOn w:val="Style_38_ch"/>
    <w:link w:val="Style_200"/>
  </w:style>
  <w:style w:styleId="Style_201" w:type="paragraph">
    <w:name w:val="Неразрешенное упоминание2"/>
    <w:basedOn w:val="Style_38"/>
    <w:link w:val="Style_201_ch"/>
    <w:rPr>
      <w:color w:val="605E5C"/>
      <w:shd w:fill="E1DFDD" w:val="clear"/>
    </w:rPr>
  </w:style>
  <w:style w:styleId="Style_201_ch" w:type="character">
    <w:name w:val="Неразрешенное упоминание2"/>
    <w:basedOn w:val="Style_38_ch"/>
    <w:link w:val="Style_201"/>
    <w:rPr>
      <w:color w:val="605E5C"/>
      <w:shd w:fill="E1DFDD" w:val="clear"/>
    </w:rPr>
  </w:style>
  <w:style w:styleId="Style_202" w:type="paragraph">
    <w:name w:val="Мой заголовок 4"/>
    <w:basedOn w:val="Style_32"/>
    <w:next w:val="Style_32"/>
    <w:link w:val="Style_202_ch"/>
    <w:pPr>
      <w:keepNext w:val="1"/>
      <w:spacing w:after="160" w:before="0" w:line="264" w:lineRule="auto"/>
      <w:ind w:hanging="864" w:left="864"/>
      <w:jc w:val="left"/>
      <w:outlineLvl w:val="3"/>
    </w:pPr>
    <w:rPr>
      <w:rFonts w:asciiTheme="minorAscii" w:hAnsiTheme="minorHAnsi"/>
      <w:b w:val="1"/>
      <w:sz w:val="26"/>
    </w:rPr>
  </w:style>
  <w:style w:styleId="Style_202_ch" w:type="character">
    <w:name w:val="Мой заголовок 4"/>
    <w:basedOn w:val="Style_32_ch"/>
    <w:link w:val="Style_202"/>
    <w:rPr>
      <w:rFonts w:asciiTheme="minorAscii" w:hAnsiTheme="minorHAnsi"/>
      <w:b w:val="1"/>
      <w:sz w:val="26"/>
    </w:rPr>
  </w:style>
  <w:style w:styleId="Style_203" w:type="paragraph">
    <w:name w:val="Третий уровень списка"/>
    <w:basedOn w:val="Style_175"/>
    <w:link w:val="Style_203_ch"/>
    <w:rPr>
      <w:b w:val="1"/>
    </w:rPr>
  </w:style>
  <w:style w:styleId="Style_203_ch" w:type="character">
    <w:name w:val="Третий уровень списка"/>
    <w:basedOn w:val="Style_175_ch"/>
    <w:link w:val="Style_203"/>
    <w:rPr>
      <w:b w:val="1"/>
    </w:rPr>
  </w:style>
  <w:style w:styleId="Style_21" w:type="paragraph">
    <w:name w:val="Основной текст (3) + Курсив"/>
    <w:link w:val="Style_21_ch"/>
    <w:rPr>
      <w:rFonts w:ascii="Times New Roman" w:hAnsi="Times New Roman"/>
      <w:i w:val="1"/>
      <w:spacing w:val="0"/>
      <w:sz w:val="22"/>
    </w:rPr>
  </w:style>
  <w:style w:styleId="Style_21_ch" w:type="character">
    <w:name w:val="Основной текст (3) + Курсив"/>
    <w:link w:val="Style_21"/>
    <w:rPr>
      <w:rFonts w:ascii="Times New Roman" w:hAnsi="Times New Roman"/>
      <w:i w:val="1"/>
      <w:spacing w:val="0"/>
      <w:sz w:val="22"/>
    </w:rPr>
  </w:style>
  <w:style w:styleId="Style_204" w:type="paragraph">
    <w:name w:val="Definition List"/>
    <w:basedOn w:val="Style_32"/>
    <w:next w:val="Style_32"/>
    <w:link w:val="Style_204_ch"/>
    <w:pPr>
      <w:spacing w:after="0" w:before="0" w:line="240" w:lineRule="auto"/>
      <w:ind w:firstLine="0" w:left="360"/>
      <w:jc w:val="left"/>
    </w:pPr>
    <w:rPr>
      <w:i w:val="1"/>
    </w:rPr>
  </w:style>
  <w:style w:styleId="Style_204_ch" w:type="character">
    <w:name w:val="Definition List"/>
    <w:basedOn w:val="Style_32_ch"/>
    <w:link w:val="Style_204"/>
    <w:rPr>
      <w:i w:val="1"/>
    </w:rPr>
  </w:style>
  <w:style w:styleId="Style_205" w:type="paragraph">
    <w:name w:val="xl113"/>
    <w:basedOn w:val="Style_32"/>
    <w:link w:val="Style_205_ch"/>
    <w:pPr>
      <w:spacing w:afterAutospacing="on" w:beforeAutospacing="on" w:line="240" w:lineRule="auto"/>
      <w:ind w:firstLine="0" w:left="0"/>
      <w:jc w:val="left"/>
    </w:pPr>
    <w:rPr>
      <w:rFonts w:ascii="Calibri" w:hAnsi="Calibri"/>
      <w:color w:val="000000"/>
      <w:sz w:val="22"/>
      <w:u w:color="000000"/>
    </w:rPr>
  </w:style>
  <w:style w:styleId="Style_205_ch" w:type="character">
    <w:name w:val="xl113"/>
    <w:basedOn w:val="Style_32_ch"/>
    <w:link w:val="Style_205"/>
    <w:rPr>
      <w:rFonts w:ascii="Calibri" w:hAnsi="Calibri"/>
      <w:color w:val="000000"/>
      <w:sz w:val="22"/>
      <w:u w:color="000000"/>
    </w:rPr>
  </w:style>
  <w:style w:styleId="Style_206" w:type="paragraph">
    <w:name w:val="3 ур"/>
    <w:basedOn w:val="Style_32"/>
    <w:link w:val="Style_206_ch"/>
    <w:pPr>
      <w:numPr>
        <w:numId w:val="47"/>
      </w:numPr>
      <w:spacing w:after="120" w:before="0" w:line="276" w:lineRule="auto"/>
      <w:ind w:hanging="709" w:left="709"/>
      <w:jc w:val="left"/>
      <w:outlineLvl w:val="2"/>
    </w:pPr>
    <w:rPr>
      <w:rFonts w:ascii="Arial" w:hAnsi="Arial"/>
      <w:b w:val="1"/>
      <w:sz w:val="22"/>
    </w:rPr>
  </w:style>
  <w:style w:styleId="Style_206_ch" w:type="character">
    <w:name w:val="3 ур"/>
    <w:basedOn w:val="Style_32_ch"/>
    <w:link w:val="Style_206"/>
    <w:rPr>
      <w:rFonts w:ascii="Arial" w:hAnsi="Arial"/>
      <w:b w:val="1"/>
      <w:sz w:val="22"/>
    </w:rPr>
  </w:style>
  <w:style w:styleId="Style_207" w:type="paragraph">
    <w:name w:val="Body text1"/>
    <w:basedOn w:val="Style_32"/>
    <w:link w:val="Style_207_ch"/>
    <w:pPr>
      <w:widowControl w:val="0"/>
      <w:spacing w:after="0" w:before="0" w:line="240" w:lineRule="atLeast"/>
      <w:ind w:hanging="1620" w:left="1620"/>
      <w:jc w:val="center"/>
    </w:pPr>
    <w:rPr>
      <w:sz w:val="20"/>
    </w:rPr>
  </w:style>
  <w:style w:styleId="Style_207_ch" w:type="character">
    <w:name w:val="Body text1"/>
    <w:basedOn w:val="Style_32_ch"/>
    <w:link w:val="Style_207"/>
    <w:rPr>
      <w:sz w:val="20"/>
    </w:rPr>
  </w:style>
  <w:style w:styleId="Style_208" w:type="paragraph">
    <w:name w:val="!Список 4ур."/>
    <w:basedOn w:val="Style_209"/>
    <w:link w:val="Style_208_ch"/>
    <w:pPr>
      <w:numPr>
        <w:ilvl w:val="3"/>
      </w:numPr>
      <w:spacing w:after="120"/>
      <w:ind w:hanging="1077" w:left="1077"/>
    </w:pPr>
    <w:rPr>
      <w:b w:val="0"/>
    </w:rPr>
  </w:style>
  <w:style w:styleId="Style_208_ch" w:type="character">
    <w:name w:val="!Список 4ур."/>
    <w:basedOn w:val="Style_209_ch"/>
    <w:link w:val="Style_208"/>
    <w:rPr>
      <w:b w:val="0"/>
    </w:rPr>
  </w:style>
  <w:style w:styleId="Style_210" w:type="paragraph">
    <w:name w:val="Обычный таблица"/>
    <w:basedOn w:val="Style_32"/>
    <w:link w:val="Style_210_ch"/>
    <w:pPr>
      <w:spacing w:after="0" w:before="0" w:line="240" w:lineRule="auto"/>
      <w:ind w:firstLine="0" w:left="0"/>
    </w:pPr>
    <w:rPr>
      <w:rFonts w:ascii="Arial" w:hAnsi="Arial"/>
    </w:rPr>
  </w:style>
  <w:style w:styleId="Style_210_ch" w:type="character">
    <w:name w:val="Обычный таблица"/>
    <w:basedOn w:val="Style_32_ch"/>
    <w:link w:val="Style_210"/>
    <w:rPr>
      <w:rFonts w:ascii="Arial" w:hAnsi="Arial"/>
    </w:rPr>
  </w:style>
  <w:style w:styleId="Style_211" w:type="paragraph">
    <w:name w:val="Body Text:  1.5 lines"/>
    <w:basedOn w:val="Style_121"/>
    <w:link w:val="Style_211_ch"/>
    <w:pPr>
      <w:keepLines w:val="1"/>
      <w:tabs>
        <w:tab w:leader="none" w:pos="1650" w:val="left"/>
      </w:tabs>
      <w:spacing w:after="0" w:before="130" w:line="360" w:lineRule="auto"/>
      <w:ind w:firstLine="0" w:left="658"/>
    </w:pPr>
    <w:rPr>
      <w:rFonts w:ascii="Times New Roman" w:hAnsi="Times New Roman"/>
      <w:b w:val="0"/>
      <w:i w:val="0"/>
      <w:sz w:val="28"/>
    </w:rPr>
  </w:style>
  <w:style w:styleId="Style_211_ch" w:type="character">
    <w:name w:val="Body Text:  1.5 lines"/>
    <w:basedOn w:val="Style_121_ch"/>
    <w:link w:val="Style_211"/>
    <w:rPr>
      <w:rFonts w:ascii="Times New Roman" w:hAnsi="Times New Roman"/>
      <w:b w:val="0"/>
      <w:i w:val="0"/>
      <w:sz w:val="28"/>
    </w:rPr>
  </w:style>
  <w:style w:styleId="Style_212" w:type="paragraph">
    <w:name w:val="xl176"/>
    <w:basedOn w:val="Style_32"/>
    <w:link w:val="Style_212_ch"/>
    <w:pPr>
      <w:spacing w:afterAutospacing="on" w:beforeAutospacing="on" w:line="240" w:lineRule="auto"/>
      <w:ind w:firstLine="0" w:left="0"/>
      <w:jc w:val="left"/>
    </w:pPr>
    <w:rPr>
      <w:rFonts w:ascii="Calibri" w:hAnsi="Calibri"/>
      <w:b w:val="1"/>
      <w:color w:val="000000"/>
      <w:sz w:val="22"/>
      <w:u w:color="000000"/>
    </w:rPr>
  </w:style>
  <w:style w:styleId="Style_212_ch" w:type="character">
    <w:name w:val="xl176"/>
    <w:basedOn w:val="Style_32_ch"/>
    <w:link w:val="Style_212"/>
    <w:rPr>
      <w:rFonts w:ascii="Calibri" w:hAnsi="Calibri"/>
      <w:b w:val="1"/>
      <w:color w:val="000000"/>
      <w:sz w:val="22"/>
      <w:u w:color="000000"/>
    </w:rPr>
  </w:style>
  <w:style w:styleId="Style_213" w:type="paragraph">
    <w:name w:val="xl330"/>
    <w:basedOn w:val="Style_32"/>
    <w:link w:val="Style_213_ch"/>
    <w:pPr>
      <w:spacing w:afterAutospacing="on" w:beforeAutospacing="on" w:line="240" w:lineRule="auto"/>
      <w:ind w:firstLine="0" w:left="0"/>
      <w:jc w:val="left"/>
    </w:pPr>
    <w:rPr>
      <w:rFonts w:ascii="Calibri" w:hAnsi="Calibri"/>
      <w:b w:val="1"/>
      <w:color w:val="000000"/>
      <w:sz w:val="22"/>
      <w:u w:color="000000"/>
    </w:rPr>
  </w:style>
  <w:style w:styleId="Style_213_ch" w:type="character">
    <w:name w:val="xl330"/>
    <w:basedOn w:val="Style_32_ch"/>
    <w:link w:val="Style_213"/>
    <w:rPr>
      <w:rFonts w:ascii="Calibri" w:hAnsi="Calibri"/>
      <w:b w:val="1"/>
      <w:color w:val="000000"/>
      <w:sz w:val="22"/>
      <w:u w:color="000000"/>
    </w:rPr>
  </w:style>
  <w:style w:styleId="Style_214" w:type="paragraph">
    <w:name w:val="page number"/>
    <w:basedOn w:val="Style_38"/>
    <w:link w:val="Style_214_ch"/>
  </w:style>
  <w:style w:styleId="Style_214_ch" w:type="character">
    <w:name w:val="page number"/>
    <w:basedOn w:val="Style_38_ch"/>
    <w:link w:val="Style_214"/>
  </w:style>
  <w:style w:styleId="Style_215" w:type="paragraph">
    <w:name w:val="xl261"/>
    <w:basedOn w:val="Style_32"/>
    <w:link w:val="Style_215_ch"/>
    <w:pPr>
      <w:spacing w:afterAutospacing="on" w:beforeAutospacing="on" w:line="240" w:lineRule="auto"/>
      <w:ind w:firstLine="0" w:left="0"/>
      <w:jc w:val="left"/>
    </w:pPr>
    <w:rPr>
      <w:rFonts w:ascii="Calibri" w:hAnsi="Calibri"/>
      <w:color w:val="000000"/>
      <w:sz w:val="22"/>
      <w:u w:color="000000"/>
    </w:rPr>
  </w:style>
  <w:style w:styleId="Style_215_ch" w:type="character">
    <w:name w:val="xl261"/>
    <w:basedOn w:val="Style_32_ch"/>
    <w:link w:val="Style_215"/>
    <w:rPr>
      <w:rFonts w:ascii="Calibri" w:hAnsi="Calibri"/>
      <w:color w:val="000000"/>
      <w:sz w:val="22"/>
      <w:u w:color="000000"/>
    </w:rPr>
  </w:style>
  <w:style w:styleId="Style_216" w:type="paragraph">
    <w:name w:val="xl251"/>
    <w:basedOn w:val="Style_32"/>
    <w:link w:val="Style_216_ch"/>
    <w:pPr>
      <w:spacing w:afterAutospacing="on" w:beforeAutospacing="on" w:line="240" w:lineRule="auto"/>
      <w:ind w:firstLine="0" w:left="0"/>
      <w:jc w:val="left"/>
    </w:pPr>
    <w:rPr>
      <w:rFonts w:ascii="Calibri" w:hAnsi="Calibri"/>
      <w:b w:val="1"/>
      <w:color w:val="000000"/>
      <w:sz w:val="22"/>
      <w:u w:color="000000"/>
    </w:rPr>
  </w:style>
  <w:style w:styleId="Style_216_ch" w:type="character">
    <w:name w:val="xl251"/>
    <w:basedOn w:val="Style_32_ch"/>
    <w:link w:val="Style_216"/>
    <w:rPr>
      <w:rFonts w:ascii="Calibri" w:hAnsi="Calibri"/>
      <w:b w:val="1"/>
      <w:color w:val="000000"/>
      <w:sz w:val="22"/>
      <w:u w:color="000000"/>
    </w:rPr>
  </w:style>
  <w:style w:styleId="Style_217" w:type="paragraph">
    <w:name w:val="S_НазваниеТаблицы"/>
    <w:basedOn w:val="Style_32"/>
    <w:next w:val="Style_32"/>
    <w:link w:val="Style_217_ch"/>
    <w:pPr>
      <w:keepNext w:val="1"/>
      <w:widowControl w:val="0"/>
      <w:spacing w:after="0" w:before="0" w:line="240" w:lineRule="auto"/>
      <w:ind w:firstLine="0" w:left="0"/>
      <w:jc w:val="right"/>
    </w:pPr>
    <w:rPr>
      <w:rFonts w:ascii="Arial" w:hAnsi="Arial"/>
      <w:b w:val="1"/>
      <w:sz w:val="20"/>
    </w:rPr>
  </w:style>
  <w:style w:styleId="Style_217_ch" w:type="character">
    <w:name w:val="S_НазваниеТаблицы"/>
    <w:basedOn w:val="Style_32_ch"/>
    <w:link w:val="Style_217"/>
    <w:rPr>
      <w:rFonts w:ascii="Arial" w:hAnsi="Arial"/>
      <w:b w:val="1"/>
      <w:sz w:val="20"/>
    </w:rPr>
  </w:style>
  <w:style w:styleId="Style_218" w:type="paragraph">
    <w:name w:val="xl93"/>
    <w:basedOn w:val="Style_32"/>
    <w:link w:val="Style_218_ch"/>
    <w:pPr>
      <w:spacing w:afterAutospacing="on" w:beforeAutospacing="on" w:line="240" w:lineRule="auto"/>
      <w:ind w:firstLine="0" w:left="0"/>
      <w:jc w:val="left"/>
    </w:pPr>
    <w:rPr>
      <w:b w:val="1"/>
      <w:sz w:val="14"/>
    </w:rPr>
  </w:style>
  <w:style w:styleId="Style_218_ch" w:type="character">
    <w:name w:val="xl93"/>
    <w:basedOn w:val="Style_32_ch"/>
    <w:link w:val="Style_218"/>
    <w:rPr>
      <w:b w:val="1"/>
      <w:sz w:val="14"/>
    </w:rPr>
  </w:style>
  <w:style w:styleId="Style_219" w:type="paragraph">
    <w:name w:val="xl386"/>
    <w:basedOn w:val="Style_32"/>
    <w:link w:val="Style_219_ch"/>
    <w:pPr>
      <w:spacing w:afterAutospacing="on" w:beforeAutospacing="on" w:line="240" w:lineRule="auto"/>
      <w:ind w:firstLine="0" w:left="0"/>
      <w:jc w:val="left"/>
    </w:pPr>
    <w:rPr>
      <w:rFonts w:ascii="Calibri" w:hAnsi="Calibri"/>
      <w:b w:val="1"/>
      <w:color w:val="000000"/>
      <w:sz w:val="22"/>
      <w:u w:color="000000"/>
    </w:rPr>
  </w:style>
  <w:style w:styleId="Style_219_ch" w:type="character">
    <w:name w:val="xl386"/>
    <w:basedOn w:val="Style_32_ch"/>
    <w:link w:val="Style_219"/>
    <w:rPr>
      <w:rFonts w:ascii="Calibri" w:hAnsi="Calibri"/>
      <w:b w:val="1"/>
      <w:color w:val="000000"/>
      <w:sz w:val="22"/>
      <w:u w:color="000000"/>
    </w:rPr>
  </w:style>
  <w:style w:styleId="Style_220" w:type="paragraph">
    <w:name w:val="Стиль 1.1."/>
    <w:basedOn w:val="Style_56"/>
    <w:link w:val="Style_220_ch"/>
    <w:pPr>
      <w:spacing w:after="0" w:before="0" w:line="276" w:lineRule="auto"/>
      <w:ind w:hanging="432" w:left="792"/>
      <w:jc w:val="left"/>
      <w:outlineLvl w:val="2"/>
    </w:pPr>
    <w:rPr>
      <w:b w:val="1"/>
    </w:rPr>
  </w:style>
  <w:style w:styleId="Style_220_ch" w:type="character">
    <w:name w:val="Стиль 1.1."/>
    <w:basedOn w:val="Style_56_ch"/>
    <w:link w:val="Style_220"/>
    <w:rPr>
      <w:b w:val="1"/>
    </w:rPr>
  </w:style>
  <w:style w:styleId="Style_221" w:type="paragraph">
    <w:name w:val="xl87"/>
    <w:basedOn w:val="Style_32"/>
    <w:link w:val="Style_221_ch"/>
    <w:pPr>
      <w:spacing w:afterAutospacing="on" w:beforeAutospacing="on" w:line="240" w:lineRule="auto"/>
      <w:ind w:firstLine="0" w:left="0"/>
      <w:jc w:val="center"/>
    </w:pPr>
    <w:rPr>
      <w:sz w:val="14"/>
    </w:rPr>
  </w:style>
  <w:style w:styleId="Style_221_ch" w:type="character">
    <w:name w:val="xl87"/>
    <w:basedOn w:val="Style_32_ch"/>
    <w:link w:val="Style_221"/>
    <w:rPr>
      <w:sz w:val="14"/>
    </w:rPr>
  </w:style>
  <w:style w:styleId="Style_222" w:type="paragraph">
    <w:name w:val="xl348"/>
    <w:basedOn w:val="Style_32"/>
    <w:link w:val="Style_222_ch"/>
    <w:pPr>
      <w:spacing w:afterAutospacing="on" w:beforeAutospacing="on" w:line="240" w:lineRule="auto"/>
      <w:ind w:firstLine="0" w:left="0"/>
      <w:jc w:val="left"/>
    </w:pPr>
    <w:rPr>
      <w:rFonts w:ascii="Calibri" w:hAnsi="Calibri"/>
      <w:color w:val="000000"/>
      <w:sz w:val="22"/>
      <w:u w:color="000000"/>
    </w:rPr>
  </w:style>
  <w:style w:styleId="Style_222_ch" w:type="character">
    <w:name w:val="xl348"/>
    <w:basedOn w:val="Style_32_ch"/>
    <w:link w:val="Style_222"/>
    <w:rPr>
      <w:rFonts w:ascii="Calibri" w:hAnsi="Calibri"/>
      <w:color w:val="000000"/>
      <w:sz w:val="22"/>
      <w:u w:color="000000"/>
    </w:rPr>
  </w:style>
  <w:style w:styleId="Style_223" w:type="paragraph">
    <w:name w:val="Мой заголовок 3"/>
    <w:basedOn w:val="Style_32"/>
    <w:next w:val="Style_32"/>
    <w:link w:val="Style_223_ch"/>
    <w:pPr>
      <w:keepNext w:val="1"/>
      <w:spacing w:after="160" w:before="0" w:line="264" w:lineRule="auto"/>
      <w:ind w:hanging="720" w:left="720"/>
      <w:jc w:val="left"/>
      <w:outlineLvl w:val="2"/>
    </w:pPr>
    <w:rPr>
      <w:rFonts w:asciiTheme="minorAscii" w:hAnsiTheme="minorHAnsi"/>
      <w:b w:val="1"/>
      <w:sz w:val="26"/>
    </w:rPr>
  </w:style>
  <w:style w:styleId="Style_223_ch" w:type="character">
    <w:name w:val="Мой заголовок 3"/>
    <w:basedOn w:val="Style_32_ch"/>
    <w:link w:val="Style_223"/>
    <w:rPr>
      <w:rFonts w:asciiTheme="minorAscii" w:hAnsiTheme="minorHAnsi"/>
      <w:b w:val="1"/>
      <w:sz w:val="26"/>
    </w:rPr>
  </w:style>
  <w:style w:styleId="Style_224" w:type="paragraph">
    <w:name w:val="Знак Знак7"/>
    <w:link w:val="Style_224_ch"/>
    <w:rPr>
      <w:rFonts w:ascii="Cambria" w:hAnsi="Cambria"/>
      <w:b w:val="1"/>
      <w:color w:val="4F81BD"/>
      <w:sz w:val="26"/>
    </w:rPr>
  </w:style>
  <w:style w:styleId="Style_224_ch" w:type="character">
    <w:name w:val="Знак Знак7"/>
    <w:link w:val="Style_224"/>
    <w:rPr>
      <w:rFonts w:ascii="Cambria" w:hAnsi="Cambria"/>
      <w:b w:val="1"/>
      <w:color w:val="4F81BD"/>
      <w:sz w:val="26"/>
    </w:rPr>
  </w:style>
  <w:style w:styleId="Style_225" w:type="paragraph">
    <w:name w:val="xl375"/>
    <w:basedOn w:val="Style_32"/>
    <w:link w:val="Style_225_ch"/>
    <w:pPr>
      <w:spacing w:afterAutospacing="on" w:beforeAutospacing="on" w:line="240" w:lineRule="auto"/>
      <w:ind w:firstLine="0" w:left="0"/>
      <w:jc w:val="left"/>
    </w:pPr>
    <w:rPr>
      <w:rFonts w:ascii="Calibri" w:hAnsi="Calibri"/>
      <w:b w:val="1"/>
      <w:color w:val="000000"/>
      <w:sz w:val="22"/>
      <w:u w:color="000000"/>
    </w:rPr>
  </w:style>
  <w:style w:styleId="Style_225_ch" w:type="character">
    <w:name w:val="xl375"/>
    <w:basedOn w:val="Style_32_ch"/>
    <w:link w:val="Style_225"/>
    <w:rPr>
      <w:rFonts w:ascii="Calibri" w:hAnsi="Calibri"/>
      <w:b w:val="1"/>
      <w:color w:val="000000"/>
      <w:sz w:val="22"/>
      <w:u w:color="000000"/>
    </w:rPr>
  </w:style>
  <w:style w:styleId="Style_24" w:type="paragraph">
    <w:name w:val="Основной текст (3)"/>
    <w:link w:val="Style_24_ch"/>
    <w:rPr>
      <w:rFonts w:ascii="Times New Roman" w:hAnsi="Times New Roman"/>
      <w:spacing w:val="0"/>
      <w:sz w:val="22"/>
      <w:highlight w:val="white"/>
    </w:rPr>
  </w:style>
  <w:style w:styleId="Style_24_ch" w:type="character">
    <w:name w:val="Основной текст (3)"/>
    <w:link w:val="Style_24"/>
    <w:rPr>
      <w:rFonts w:ascii="Times New Roman" w:hAnsi="Times New Roman"/>
      <w:spacing w:val="0"/>
      <w:sz w:val="22"/>
      <w:highlight w:val="white"/>
    </w:rPr>
  </w:style>
  <w:style w:styleId="Style_226" w:type="paragraph">
    <w:name w:val="xl178"/>
    <w:basedOn w:val="Style_32"/>
    <w:link w:val="Style_226_ch"/>
    <w:pPr>
      <w:spacing w:afterAutospacing="on" w:beforeAutospacing="on" w:line="240" w:lineRule="auto"/>
      <w:ind w:firstLine="0" w:left="0"/>
      <w:jc w:val="left"/>
    </w:pPr>
    <w:rPr>
      <w:rFonts w:ascii="Calibri" w:hAnsi="Calibri"/>
      <w:b w:val="1"/>
      <w:color w:val="000000"/>
      <w:sz w:val="22"/>
      <w:u w:color="000000"/>
    </w:rPr>
  </w:style>
  <w:style w:styleId="Style_226_ch" w:type="character">
    <w:name w:val="xl178"/>
    <w:basedOn w:val="Style_32_ch"/>
    <w:link w:val="Style_226"/>
    <w:rPr>
      <w:rFonts w:ascii="Calibri" w:hAnsi="Calibri"/>
      <w:b w:val="1"/>
      <w:color w:val="000000"/>
      <w:sz w:val="22"/>
      <w:u w:color="000000"/>
    </w:rPr>
  </w:style>
  <w:style w:styleId="Style_227" w:type="paragraph">
    <w:name w:val="xl193"/>
    <w:basedOn w:val="Style_32"/>
    <w:link w:val="Style_227_ch"/>
    <w:pPr>
      <w:spacing w:afterAutospacing="on" w:beforeAutospacing="on" w:line="240" w:lineRule="auto"/>
      <w:ind w:firstLine="0" w:left="0"/>
      <w:jc w:val="left"/>
    </w:pPr>
    <w:rPr>
      <w:rFonts w:ascii="Calibri" w:hAnsi="Calibri"/>
      <w:b w:val="1"/>
      <w:color w:val="000000"/>
      <w:sz w:val="22"/>
      <w:u w:color="000000"/>
    </w:rPr>
  </w:style>
  <w:style w:styleId="Style_227_ch" w:type="character">
    <w:name w:val="xl193"/>
    <w:basedOn w:val="Style_32_ch"/>
    <w:link w:val="Style_227"/>
    <w:rPr>
      <w:rFonts w:ascii="Calibri" w:hAnsi="Calibri"/>
      <w:b w:val="1"/>
      <w:color w:val="000000"/>
      <w:sz w:val="22"/>
      <w:u w:color="000000"/>
    </w:rPr>
  </w:style>
  <w:style w:styleId="Style_228" w:type="paragraph">
    <w:name w:val="xl322"/>
    <w:basedOn w:val="Style_32"/>
    <w:link w:val="Style_228_ch"/>
    <w:pPr>
      <w:spacing w:afterAutospacing="on" w:beforeAutospacing="on" w:line="240" w:lineRule="auto"/>
      <w:ind w:firstLine="0" w:left="0"/>
      <w:jc w:val="left"/>
    </w:pPr>
    <w:rPr>
      <w:rFonts w:ascii="Calibri" w:hAnsi="Calibri"/>
      <w:b w:val="1"/>
      <w:color w:val="000000"/>
      <w:sz w:val="22"/>
      <w:u w:color="000000"/>
    </w:rPr>
  </w:style>
  <w:style w:styleId="Style_228_ch" w:type="character">
    <w:name w:val="xl322"/>
    <w:basedOn w:val="Style_32_ch"/>
    <w:link w:val="Style_228"/>
    <w:rPr>
      <w:rFonts w:ascii="Calibri" w:hAnsi="Calibri"/>
      <w:b w:val="1"/>
      <w:color w:val="000000"/>
      <w:sz w:val="22"/>
      <w:u w:color="000000"/>
    </w:rPr>
  </w:style>
  <w:style w:styleId="Style_30" w:type="paragraph">
    <w:name w:val="Основной текст4"/>
    <w:basedOn w:val="Style_32"/>
    <w:link w:val="Style_30_ch"/>
    <w:pPr>
      <w:widowControl w:val="0"/>
      <w:spacing w:after="240" w:before="0" w:line="0" w:lineRule="atLeast"/>
      <w:ind w:hanging="360" w:left="360"/>
      <w:jc w:val="center"/>
    </w:pPr>
    <w:rPr>
      <w:color w:val="000000"/>
      <w:sz w:val="27"/>
    </w:rPr>
  </w:style>
  <w:style w:styleId="Style_30_ch" w:type="character">
    <w:name w:val="Основной текст4"/>
    <w:basedOn w:val="Style_32_ch"/>
    <w:link w:val="Style_30"/>
    <w:rPr>
      <w:color w:val="000000"/>
      <w:sz w:val="27"/>
    </w:rPr>
  </w:style>
  <w:style w:styleId="Style_229" w:type="paragraph">
    <w:name w:val="msonormal"/>
    <w:basedOn w:val="Style_32"/>
    <w:link w:val="Style_229_ch"/>
    <w:pPr>
      <w:spacing w:afterAutospacing="on" w:beforeAutospacing="on" w:line="240" w:lineRule="auto"/>
      <w:ind w:firstLine="0" w:left="0"/>
      <w:jc w:val="left"/>
    </w:pPr>
  </w:style>
  <w:style w:styleId="Style_229_ch" w:type="character">
    <w:name w:val="msonormal"/>
    <w:basedOn w:val="Style_32_ch"/>
    <w:link w:val="Style_229"/>
  </w:style>
  <w:style w:styleId="Style_230" w:type="paragraph">
    <w:name w:val="ранг3"/>
    <w:basedOn w:val="Style_14"/>
    <w:link w:val="Style_230_ch"/>
    <w:pPr>
      <w:numPr>
        <w:ilvl w:val="1"/>
        <w:numId w:val="48"/>
      </w:numPr>
      <w:spacing w:after="160" w:before="0" w:line="240" w:lineRule="auto"/>
      <w:ind/>
      <w:jc w:val="left"/>
    </w:pPr>
    <w:rPr>
      <w:rFonts w:ascii="Calibri" w:hAnsi="Calibri"/>
      <w:b w:val="1"/>
      <w:color w:val="000000"/>
      <w:sz w:val="22"/>
      <w:u w:color="000000"/>
    </w:rPr>
  </w:style>
  <w:style w:styleId="Style_230_ch" w:type="character">
    <w:name w:val="ранг3"/>
    <w:basedOn w:val="Style_14_ch"/>
    <w:link w:val="Style_230"/>
    <w:rPr>
      <w:rFonts w:ascii="Calibri" w:hAnsi="Calibri"/>
      <w:b w:val="1"/>
      <w:color w:val="000000"/>
      <w:sz w:val="22"/>
      <w:u w:color="000000"/>
    </w:rPr>
  </w:style>
  <w:style w:styleId="Style_231" w:type="paragraph">
    <w:name w:val="xl88"/>
    <w:basedOn w:val="Style_32"/>
    <w:link w:val="Style_231_ch"/>
    <w:pPr>
      <w:spacing w:afterAutospacing="on" w:beforeAutospacing="on" w:line="240" w:lineRule="auto"/>
      <w:ind w:firstLine="0" w:left="0"/>
      <w:jc w:val="left"/>
    </w:pPr>
    <w:rPr>
      <w:b w:val="1"/>
      <w:sz w:val="14"/>
    </w:rPr>
  </w:style>
  <w:style w:styleId="Style_231_ch" w:type="character">
    <w:name w:val="xl88"/>
    <w:basedOn w:val="Style_32_ch"/>
    <w:link w:val="Style_231"/>
    <w:rPr>
      <w:b w:val="1"/>
      <w:sz w:val="14"/>
    </w:rPr>
  </w:style>
  <w:style w:styleId="Style_232" w:type="paragraph">
    <w:name w:val="xl331"/>
    <w:basedOn w:val="Style_32"/>
    <w:link w:val="Style_232_ch"/>
    <w:pPr>
      <w:spacing w:afterAutospacing="on" w:beforeAutospacing="on" w:line="240" w:lineRule="auto"/>
      <w:ind w:firstLine="0" w:left="0"/>
      <w:jc w:val="left"/>
    </w:pPr>
    <w:rPr>
      <w:rFonts w:ascii="Calibri" w:hAnsi="Calibri"/>
      <w:color w:val="000000"/>
      <w:sz w:val="22"/>
      <w:u w:color="000000"/>
    </w:rPr>
  </w:style>
  <w:style w:styleId="Style_232_ch" w:type="character">
    <w:name w:val="xl331"/>
    <w:basedOn w:val="Style_32_ch"/>
    <w:link w:val="Style_232"/>
    <w:rPr>
      <w:rFonts w:ascii="Calibri" w:hAnsi="Calibri"/>
      <w:color w:val="000000"/>
      <w:sz w:val="22"/>
      <w:u w:color="000000"/>
    </w:rPr>
  </w:style>
  <w:style w:styleId="Style_233" w:type="paragraph">
    <w:name w:val="Сноска"/>
    <w:basedOn w:val="Style_32"/>
    <w:link w:val="Style_233_ch"/>
    <w:pPr>
      <w:widowControl w:val="0"/>
      <w:spacing w:after="0" w:before="0" w:line="264" w:lineRule="exact"/>
      <w:ind w:firstLine="720" w:left="0"/>
    </w:pPr>
    <w:rPr>
      <w:b w:val="1"/>
      <w:sz w:val="19"/>
    </w:rPr>
  </w:style>
  <w:style w:styleId="Style_233_ch" w:type="character">
    <w:name w:val="Сноска"/>
    <w:basedOn w:val="Style_32_ch"/>
    <w:link w:val="Style_233"/>
    <w:rPr>
      <w:b w:val="1"/>
      <w:sz w:val="19"/>
    </w:rPr>
  </w:style>
  <w:style w:styleId="Style_234" w:type="paragraph">
    <w:name w:val="xl206"/>
    <w:basedOn w:val="Style_32"/>
    <w:link w:val="Style_234_ch"/>
    <w:pPr>
      <w:spacing w:afterAutospacing="on" w:beforeAutospacing="on" w:line="240" w:lineRule="auto"/>
      <w:ind w:firstLine="200" w:left="0"/>
      <w:jc w:val="left"/>
    </w:pPr>
    <w:rPr>
      <w:rFonts w:ascii="Calibri" w:hAnsi="Calibri"/>
      <w:color w:val="000000"/>
      <w:sz w:val="22"/>
      <w:u w:color="000000"/>
    </w:rPr>
  </w:style>
  <w:style w:styleId="Style_234_ch" w:type="character">
    <w:name w:val="xl206"/>
    <w:basedOn w:val="Style_32_ch"/>
    <w:link w:val="Style_234"/>
    <w:rPr>
      <w:rFonts w:ascii="Calibri" w:hAnsi="Calibri"/>
      <w:color w:val="000000"/>
      <w:sz w:val="22"/>
      <w:u w:color="000000"/>
    </w:rPr>
  </w:style>
  <w:style w:styleId="Style_17" w:type="paragraph">
    <w:name w:val="Основной текст5"/>
    <w:basedOn w:val="Style_32"/>
    <w:link w:val="Style_17_ch"/>
    <w:pPr>
      <w:spacing w:after="0" w:before="0" w:line="240" w:lineRule="atLeast"/>
      <w:ind w:hanging="340" w:left="340"/>
      <w:jc w:val="left"/>
    </w:pPr>
    <w:rPr>
      <w:sz w:val="26"/>
    </w:rPr>
  </w:style>
  <w:style w:styleId="Style_17_ch" w:type="character">
    <w:name w:val="Основной текст5"/>
    <w:basedOn w:val="Style_32_ch"/>
    <w:link w:val="Style_17"/>
    <w:rPr>
      <w:sz w:val="26"/>
    </w:rPr>
  </w:style>
  <w:style w:styleId="Style_4" w:type="paragraph">
    <w:name w:val="ConsPlusNormal"/>
    <w:link w:val="Style_4_ch"/>
    <w:pPr>
      <w:widowControl w:val="0"/>
      <w:ind/>
    </w:pPr>
    <w:rPr>
      <w:rFonts w:ascii="Times New Roman" w:hAnsi="Times New Roman"/>
      <w:sz w:val="24"/>
    </w:rPr>
  </w:style>
  <w:style w:styleId="Style_4_ch" w:type="character">
    <w:name w:val="ConsPlusNormal"/>
    <w:link w:val="Style_4"/>
    <w:rPr>
      <w:rFonts w:ascii="Times New Roman" w:hAnsi="Times New Roman"/>
      <w:sz w:val="24"/>
    </w:rPr>
  </w:style>
  <w:style w:styleId="Style_235" w:type="paragraph">
    <w:name w:val="xl117"/>
    <w:basedOn w:val="Style_32"/>
    <w:link w:val="Style_235_ch"/>
    <w:pPr>
      <w:spacing w:afterAutospacing="on" w:beforeAutospacing="on" w:line="240" w:lineRule="auto"/>
      <w:ind w:firstLine="0" w:left="0"/>
      <w:jc w:val="left"/>
    </w:pPr>
    <w:rPr>
      <w:rFonts w:ascii="Calibri" w:hAnsi="Calibri"/>
      <w:color w:val="000000"/>
      <w:sz w:val="22"/>
      <w:u w:color="000000"/>
    </w:rPr>
  </w:style>
  <w:style w:styleId="Style_235_ch" w:type="character">
    <w:name w:val="xl117"/>
    <w:basedOn w:val="Style_32_ch"/>
    <w:link w:val="Style_235"/>
    <w:rPr>
      <w:rFonts w:ascii="Calibri" w:hAnsi="Calibri"/>
      <w:color w:val="000000"/>
      <w:sz w:val="22"/>
      <w:u w:color="000000"/>
    </w:rPr>
  </w:style>
  <w:style w:styleId="Style_236" w:type="paragraph">
    <w:name w:val="xl372"/>
    <w:basedOn w:val="Style_32"/>
    <w:link w:val="Style_236_ch"/>
    <w:pPr>
      <w:spacing w:afterAutospacing="on" w:beforeAutospacing="on" w:line="240" w:lineRule="auto"/>
      <w:ind w:firstLine="0" w:left="0"/>
      <w:jc w:val="right"/>
    </w:pPr>
    <w:rPr>
      <w:rFonts w:ascii="Calibri" w:hAnsi="Calibri"/>
      <w:b w:val="1"/>
      <w:color w:val="000000"/>
      <w:sz w:val="22"/>
      <w:u w:color="000000"/>
    </w:rPr>
  </w:style>
  <w:style w:styleId="Style_236_ch" w:type="character">
    <w:name w:val="xl372"/>
    <w:basedOn w:val="Style_32_ch"/>
    <w:link w:val="Style_236"/>
    <w:rPr>
      <w:rFonts w:ascii="Calibri" w:hAnsi="Calibri"/>
      <w:b w:val="1"/>
      <w:color w:val="000000"/>
      <w:sz w:val="22"/>
      <w:u w:color="000000"/>
    </w:rPr>
  </w:style>
  <w:style w:styleId="Style_237" w:type="paragraph">
    <w:name w:val="xl379"/>
    <w:basedOn w:val="Style_32"/>
    <w:link w:val="Style_237_ch"/>
    <w:pPr>
      <w:spacing w:afterAutospacing="on" w:beforeAutospacing="on" w:line="240" w:lineRule="auto"/>
      <w:ind w:firstLine="0" w:left="0"/>
      <w:jc w:val="right"/>
    </w:pPr>
    <w:rPr>
      <w:rFonts w:ascii="Calibri" w:hAnsi="Calibri"/>
      <w:b w:val="1"/>
      <w:color w:val="000000"/>
      <w:sz w:val="22"/>
      <w:u w:color="000000"/>
    </w:rPr>
  </w:style>
  <w:style w:styleId="Style_237_ch" w:type="character">
    <w:name w:val="xl379"/>
    <w:basedOn w:val="Style_32_ch"/>
    <w:link w:val="Style_237"/>
    <w:rPr>
      <w:rFonts w:ascii="Calibri" w:hAnsi="Calibri"/>
      <w:b w:val="1"/>
      <w:color w:val="000000"/>
      <w:sz w:val="22"/>
      <w:u w:color="000000"/>
    </w:rPr>
  </w:style>
  <w:style w:styleId="Style_238" w:type="paragraph">
    <w:name w:val="!Список 1ур"/>
    <w:link w:val="Style_238_ch"/>
    <w:rPr>
      <w:rFonts w:ascii="Arial" w:hAnsi="Arial"/>
      <w:b w:val="1"/>
      <w:caps w:val="1"/>
      <w:color w:val="003462"/>
      <w:sz w:val="24"/>
    </w:rPr>
  </w:style>
  <w:style w:styleId="Style_238_ch" w:type="character">
    <w:name w:val="!Список 1ур"/>
    <w:link w:val="Style_238"/>
    <w:rPr>
      <w:rFonts w:ascii="Arial" w:hAnsi="Arial"/>
      <w:b w:val="1"/>
      <w:caps w:val="1"/>
      <w:color w:val="003462"/>
      <w:sz w:val="24"/>
    </w:rPr>
  </w:style>
  <w:style w:styleId="Style_239" w:type="paragraph">
    <w:name w:val="Emphasis"/>
    <w:link w:val="Style_239_ch"/>
    <w:rPr>
      <w:i w:val="1"/>
    </w:rPr>
  </w:style>
  <w:style w:styleId="Style_239_ch" w:type="character">
    <w:name w:val="Emphasis"/>
    <w:link w:val="Style_239"/>
    <w:rPr>
      <w:i w:val="1"/>
    </w:rPr>
  </w:style>
  <w:style w:styleId="Style_240" w:type="paragraph">
    <w:name w:val="xl109"/>
    <w:basedOn w:val="Style_32"/>
    <w:link w:val="Style_240_ch"/>
    <w:pPr>
      <w:spacing w:afterAutospacing="on" w:beforeAutospacing="on" w:line="240" w:lineRule="auto"/>
      <w:ind w:firstLine="0" w:left="0"/>
      <w:jc w:val="left"/>
    </w:pPr>
    <w:rPr>
      <w:rFonts w:ascii="Calibri" w:hAnsi="Calibri"/>
      <w:color w:val="000000"/>
      <w:sz w:val="22"/>
      <w:u w:color="000000"/>
    </w:rPr>
  </w:style>
  <w:style w:styleId="Style_240_ch" w:type="character">
    <w:name w:val="xl109"/>
    <w:basedOn w:val="Style_32_ch"/>
    <w:link w:val="Style_240"/>
    <w:rPr>
      <w:rFonts w:ascii="Calibri" w:hAnsi="Calibri"/>
      <w:color w:val="000000"/>
      <w:sz w:val="22"/>
      <w:u w:color="000000"/>
    </w:rPr>
  </w:style>
  <w:style w:styleId="Style_241" w:type="paragraph">
    <w:name w:val="Стиль1"/>
    <w:basedOn w:val="Style_32"/>
    <w:link w:val="Style_241_ch"/>
    <w:pPr>
      <w:spacing w:after="160" w:before="0" w:line="264" w:lineRule="auto"/>
      <w:ind w:firstLine="0" w:left="0"/>
    </w:pPr>
    <w:rPr>
      <w:rFonts w:ascii="Garamond" w:hAnsi="Garamond"/>
      <w:sz w:val="22"/>
    </w:rPr>
  </w:style>
  <w:style w:styleId="Style_241_ch" w:type="character">
    <w:name w:val="Стиль1"/>
    <w:basedOn w:val="Style_32_ch"/>
    <w:link w:val="Style_241"/>
    <w:rPr>
      <w:rFonts w:ascii="Garamond" w:hAnsi="Garamond"/>
      <w:sz w:val="22"/>
    </w:rPr>
  </w:style>
  <w:style w:styleId="Style_242" w:type="paragraph">
    <w:name w:val="xl122"/>
    <w:basedOn w:val="Style_32"/>
    <w:link w:val="Style_242_ch"/>
    <w:pPr>
      <w:spacing w:afterAutospacing="on" w:beforeAutospacing="on" w:line="240" w:lineRule="auto"/>
      <w:ind w:firstLine="0" w:left="0"/>
      <w:jc w:val="left"/>
    </w:pPr>
    <w:rPr>
      <w:rFonts w:ascii="Calibri" w:hAnsi="Calibri"/>
      <w:color w:val="000000"/>
      <w:sz w:val="22"/>
      <w:u w:color="000000"/>
    </w:rPr>
  </w:style>
  <w:style w:styleId="Style_242_ch" w:type="character">
    <w:name w:val="xl122"/>
    <w:basedOn w:val="Style_32_ch"/>
    <w:link w:val="Style_242"/>
    <w:rPr>
      <w:rFonts w:ascii="Calibri" w:hAnsi="Calibri"/>
      <w:color w:val="000000"/>
      <w:sz w:val="22"/>
      <w:u w:color="000000"/>
    </w:rPr>
  </w:style>
  <w:style w:styleId="Style_243" w:type="paragraph">
    <w:name w:val="xl319"/>
    <w:basedOn w:val="Style_32"/>
    <w:link w:val="Style_243_ch"/>
    <w:pPr>
      <w:spacing w:afterAutospacing="on" w:beforeAutospacing="on" w:line="240" w:lineRule="auto"/>
      <w:ind w:firstLine="0" w:left="0"/>
      <w:jc w:val="left"/>
    </w:pPr>
    <w:rPr>
      <w:rFonts w:ascii="Calibri" w:hAnsi="Calibri"/>
      <w:b w:val="1"/>
      <w:color w:val="000000"/>
      <w:sz w:val="22"/>
      <w:u w:color="000000"/>
    </w:rPr>
  </w:style>
  <w:style w:styleId="Style_243_ch" w:type="character">
    <w:name w:val="xl319"/>
    <w:basedOn w:val="Style_32_ch"/>
    <w:link w:val="Style_243"/>
    <w:rPr>
      <w:rFonts w:ascii="Calibri" w:hAnsi="Calibri"/>
      <w:b w:val="1"/>
      <w:color w:val="000000"/>
      <w:sz w:val="22"/>
      <w:u w:color="000000"/>
    </w:rPr>
  </w:style>
  <w:style w:styleId="Style_244" w:type="paragraph">
    <w:name w:val="Normal (Web)"/>
    <w:basedOn w:val="Style_32"/>
    <w:link w:val="Style_244_ch"/>
    <w:pPr>
      <w:spacing w:afterAutospacing="on" w:beforeAutospacing="on" w:line="240" w:lineRule="auto"/>
      <w:ind w:firstLine="0" w:left="0"/>
      <w:jc w:val="left"/>
    </w:pPr>
  </w:style>
  <w:style w:styleId="Style_244_ch" w:type="character">
    <w:name w:val="Normal (Web)"/>
    <w:basedOn w:val="Style_32_ch"/>
    <w:link w:val="Style_244"/>
  </w:style>
  <w:style w:styleId="Style_245" w:type="paragraph">
    <w:name w:val="xl199"/>
    <w:basedOn w:val="Style_32"/>
    <w:link w:val="Style_245_ch"/>
    <w:pPr>
      <w:spacing w:afterAutospacing="on" w:beforeAutospacing="on" w:line="240" w:lineRule="auto"/>
      <w:ind w:firstLine="0" w:left="0"/>
      <w:jc w:val="left"/>
    </w:pPr>
    <w:rPr>
      <w:rFonts w:ascii="Calibri" w:hAnsi="Calibri"/>
      <w:color w:val="000000"/>
      <w:sz w:val="22"/>
      <w:u w:color="000000"/>
    </w:rPr>
  </w:style>
  <w:style w:styleId="Style_245_ch" w:type="character">
    <w:name w:val="xl199"/>
    <w:basedOn w:val="Style_32_ch"/>
    <w:link w:val="Style_245"/>
    <w:rPr>
      <w:rFonts w:ascii="Calibri" w:hAnsi="Calibri"/>
      <w:color w:val="000000"/>
      <w:sz w:val="22"/>
      <w:u w:color="000000"/>
    </w:rPr>
  </w:style>
  <w:style w:styleId="Style_246" w:type="paragraph">
    <w:name w:val="xl195"/>
    <w:basedOn w:val="Style_32"/>
    <w:link w:val="Style_246_ch"/>
    <w:pPr>
      <w:spacing w:afterAutospacing="on" w:beforeAutospacing="on" w:line="240" w:lineRule="auto"/>
      <w:ind w:firstLine="200" w:left="0"/>
      <w:jc w:val="left"/>
    </w:pPr>
    <w:rPr>
      <w:rFonts w:ascii="Calibri" w:hAnsi="Calibri"/>
      <w:color w:val="000000"/>
      <w:sz w:val="22"/>
      <w:u w:color="000000"/>
    </w:rPr>
  </w:style>
  <w:style w:styleId="Style_246_ch" w:type="character">
    <w:name w:val="xl195"/>
    <w:basedOn w:val="Style_32_ch"/>
    <w:link w:val="Style_246"/>
    <w:rPr>
      <w:rFonts w:ascii="Calibri" w:hAnsi="Calibri"/>
      <w:color w:val="000000"/>
      <w:sz w:val="22"/>
      <w:u w:color="000000"/>
    </w:rPr>
  </w:style>
  <w:style w:styleId="Style_247" w:type="paragraph">
    <w:name w:val="xl360"/>
    <w:basedOn w:val="Style_32"/>
    <w:link w:val="Style_247_ch"/>
    <w:pPr>
      <w:spacing w:afterAutospacing="on" w:beforeAutospacing="on" w:line="240" w:lineRule="auto"/>
      <w:ind w:firstLine="0" w:left="0"/>
      <w:jc w:val="left"/>
    </w:pPr>
    <w:rPr>
      <w:rFonts w:ascii="Calibri" w:hAnsi="Calibri"/>
      <w:b w:val="1"/>
      <w:color w:val="000000"/>
      <w:sz w:val="22"/>
      <w:u w:color="000000"/>
    </w:rPr>
  </w:style>
  <w:style w:styleId="Style_247_ch" w:type="character">
    <w:name w:val="xl360"/>
    <w:basedOn w:val="Style_32_ch"/>
    <w:link w:val="Style_247"/>
    <w:rPr>
      <w:rFonts w:ascii="Calibri" w:hAnsi="Calibri"/>
      <w:b w:val="1"/>
      <w:color w:val="000000"/>
      <w:sz w:val="22"/>
      <w:u w:color="000000"/>
    </w:rPr>
  </w:style>
  <w:style w:styleId="Style_248" w:type="paragraph">
    <w:name w:val="xl150"/>
    <w:basedOn w:val="Style_32"/>
    <w:link w:val="Style_248_ch"/>
    <w:pPr>
      <w:spacing w:afterAutospacing="on" w:beforeAutospacing="on" w:line="240" w:lineRule="auto"/>
      <w:ind w:firstLine="0" w:left="0"/>
      <w:jc w:val="left"/>
    </w:pPr>
    <w:rPr>
      <w:rFonts w:ascii="Calibri" w:hAnsi="Calibri"/>
      <w:color w:val="000000"/>
      <w:sz w:val="22"/>
      <w:u w:color="000000"/>
    </w:rPr>
  </w:style>
  <w:style w:styleId="Style_248_ch" w:type="character">
    <w:name w:val="xl150"/>
    <w:basedOn w:val="Style_32_ch"/>
    <w:link w:val="Style_248"/>
    <w:rPr>
      <w:rFonts w:ascii="Calibri" w:hAnsi="Calibri"/>
      <w:color w:val="000000"/>
      <w:sz w:val="22"/>
      <w:u w:color="000000"/>
    </w:rPr>
  </w:style>
  <w:style w:styleId="Style_249" w:type="paragraph">
    <w:name w:val="xl295"/>
    <w:basedOn w:val="Style_32"/>
    <w:link w:val="Style_249_ch"/>
    <w:pPr>
      <w:spacing w:afterAutospacing="on" w:beforeAutospacing="on" w:line="240" w:lineRule="auto"/>
      <w:ind w:firstLine="0" w:left="0"/>
      <w:jc w:val="left"/>
    </w:pPr>
    <w:rPr>
      <w:rFonts w:ascii="Calibri" w:hAnsi="Calibri"/>
      <w:color w:val="000000"/>
      <w:sz w:val="22"/>
      <w:u w:color="000000"/>
    </w:rPr>
  </w:style>
  <w:style w:styleId="Style_249_ch" w:type="character">
    <w:name w:val="xl295"/>
    <w:basedOn w:val="Style_32_ch"/>
    <w:link w:val="Style_249"/>
    <w:rPr>
      <w:rFonts w:ascii="Calibri" w:hAnsi="Calibri"/>
      <w:color w:val="000000"/>
      <w:sz w:val="22"/>
      <w:u w:color="000000"/>
    </w:rPr>
  </w:style>
  <w:style w:styleId="Style_250" w:type="paragraph">
    <w:name w:val="xl145"/>
    <w:basedOn w:val="Style_32"/>
    <w:link w:val="Style_250_ch"/>
    <w:pPr>
      <w:spacing w:afterAutospacing="on" w:beforeAutospacing="on" w:line="240" w:lineRule="auto"/>
      <w:ind w:firstLine="200" w:left="0"/>
      <w:jc w:val="left"/>
    </w:pPr>
    <w:rPr>
      <w:rFonts w:ascii="Calibri" w:hAnsi="Calibri"/>
      <w:color w:val="000000"/>
      <w:sz w:val="22"/>
      <w:u w:color="000000"/>
    </w:rPr>
  </w:style>
  <w:style w:styleId="Style_250_ch" w:type="character">
    <w:name w:val="xl145"/>
    <w:basedOn w:val="Style_32_ch"/>
    <w:link w:val="Style_250"/>
    <w:rPr>
      <w:rFonts w:ascii="Calibri" w:hAnsi="Calibri"/>
      <w:color w:val="000000"/>
      <w:sz w:val="22"/>
      <w:u w:color="000000"/>
    </w:rPr>
  </w:style>
  <w:style w:styleId="Style_251" w:type="paragraph">
    <w:name w:val="xl158"/>
    <w:basedOn w:val="Style_32"/>
    <w:link w:val="Style_251_ch"/>
    <w:pPr>
      <w:spacing w:afterAutospacing="on" w:beforeAutospacing="on" w:line="240" w:lineRule="auto"/>
      <w:ind w:firstLine="0" w:left="0"/>
      <w:jc w:val="left"/>
    </w:pPr>
    <w:rPr>
      <w:rFonts w:ascii="Calibri" w:hAnsi="Calibri"/>
      <w:b w:val="1"/>
      <w:color w:val="000000"/>
      <w:sz w:val="22"/>
      <w:u w:color="000000"/>
    </w:rPr>
  </w:style>
  <w:style w:styleId="Style_251_ch" w:type="character">
    <w:name w:val="xl158"/>
    <w:basedOn w:val="Style_32_ch"/>
    <w:link w:val="Style_251"/>
    <w:rPr>
      <w:rFonts w:ascii="Calibri" w:hAnsi="Calibri"/>
      <w:b w:val="1"/>
      <w:color w:val="000000"/>
      <w:sz w:val="22"/>
      <w:u w:color="000000"/>
    </w:rPr>
  </w:style>
  <w:style w:styleId="Style_252" w:type="paragraph">
    <w:name w:val="!Список 3 ур. Знак"/>
    <w:link w:val="Style_252_ch"/>
    <w:rPr>
      <w:rFonts w:ascii="Arial" w:hAnsi="Arial"/>
      <w:caps w:val="1"/>
      <w:color w:val="003462"/>
      <w:sz w:val="24"/>
    </w:rPr>
  </w:style>
  <w:style w:styleId="Style_252_ch" w:type="character">
    <w:name w:val="!Список 3 ур. Знак"/>
    <w:link w:val="Style_252"/>
    <w:rPr>
      <w:rFonts w:ascii="Arial" w:hAnsi="Arial"/>
      <w:caps w:val="1"/>
      <w:color w:val="003462"/>
      <w:sz w:val="24"/>
    </w:rPr>
  </w:style>
  <w:style w:styleId="Style_253" w:type="paragraph">
    <w:name w:val="xl142"/>
    <w:basedOn w:val="Style_32"/>
    <w:link w:val="Style_253_ch"/>
    <w:pPr>
      <w:spacing w:afterAutospacing="on" w:beforeAutospacing="on" w:line="240" w:lineRule="auto"/>
      <w:ind w:firstLine="0" w:left="0"/>
      <w:jc w:val="left"/>
    </w:pPr>
    <w:rPr>
      <w:rFonts w:ascii="Calibri" w:hAnsi="Calibri"/>
      <w:color w:val="000000"/>
      <w:sz w:val="22"/>
      <w:u w:color="000000"/>
    </w:rPr>
  </w:style>
  <w:style w:styleId="Style_253_ch" w:type="character">
    <w:name w:val="xl142"/>
    <w:basedOn w:val="Style_32_ch"/>
    <w:link w:val="Style_253"/>
    <w:rPr>
      <w:rFonts w:ascii="Calibri" w:hAnsi="Calibri"/>
      <w:color w:val="000000"/>
      <w:sz w:val="22"/>
      <w:u w:color="000000"/>
    </w:rPr>
  </w:style>
  <w:style w:styleId="Style_254" w:type="paragraph">
    <w:name w:val="1 ур"/>
    <w:basedOn w:val="Style_32"/>
    <w:link w:val="Style_254_ch"/>
    <w:pPr>
      <w:spacing w:after="200" w:before="0" w:line="276" w:lineRule="auto"/>
      <w:ind w:firstLine="0" w:left="0"/>
      <w:jc w:val="left"/>
    </w:pPr>
    <w:rPr>
      <w:rFonts w:ascii="Arial" w:hAnsi="Arial"/>
      <w:b w:val="1"/>
      <w:caps w:val="1"/>
      <w:color w:val="0263A7"/>
    </w:rPr>
  </w:style>
  <w:style w:styleId="Style_254_ch" w:type="character">
    <w:name w:val="1 ур"/>
    <w:basedOn w:val="Style_32_ch"/>
    <w:link w:val="Style_254"/>
    <w:rPr>
      <w:rFonts w:ascii="Arial" w:hAnsi="Arial"/>
      <w:b w:val="1"/>
      <w:caps w:val="1"/>
      <w:color w:val="0263A7"/>
    </w:rPr>
  </w:style>
  <w:style w:styleId="Style_255" w:type="paragraph">
    <w:name w:val="xl355"/>
    <w:basedOn w:val="Style_32"/>
    <w:link w:val="Style_255_ch"/>
    <w:pPr>
      <w:spacing w:afterAutospacing="on" w:beforeAutospacing="on" w:line="240" w:lineRule="auto"/>
      <w:ind w:firstLine="0" w:left="0"/>
      <w:jc w:val="left"/>
    </w:pPr>
    <w:rPr>
      <w:rFonts w:ascii="Calibri" w:hAnsi="Calibri"/>
      <w:b w:val="1"/>
      <w:color w:val="000000"/>
      <w:sz w:val="22"/>
      <w:u w:color="000000"/>
    </w:rPr>
  </w:style>
  <w:style w:styleId="Style_255_ch" w:type="character">
    <w:name w:val="xl355"/>
    <w:basedOn w:val="Style_32_ch"/>
    <w:link w:val="Style_255"/>
    <w:rPr>
      <w:rFonts w:ascii="Calibri" w:hAnsi="Calibri"/>
      <w:b w:val="1"/>
      <w:color w:val="000000"/>
      <w:sz w:val="22"/>
      <w:u w:color="000000"/>
    </w:rPr>
  </w:style>
  <w:style w:styleId="Style_256" w:type="paragraph">
    <w:name w:val="Неразрешенное упоминание1"/>
    <w:basedOn w:val="Style_38"/>
    <w:link w:val="Style_256_ch"/>
    <w:rPr>
      <w:color w:val="605E5C"/>
      <w:shd w:fill="E1DFDD" w:val="clear"/>
    </w:rPr>
  </w:style>
  <w:style w:styleId="Style_256_ch" w:type="character">
    <w:name w:val="Неразрешенное упоминание1"/>
    <w:basedOn w:val="Style_38_ch"/>
    <w:link w:val="Style_256"/>
    <w:rPr>
      <w:color w:val="605E5C"/>
      <w:shd w:fill="E1DFDD" w:val="clear"/>
    </w:rPr>
  </w:style>
  <w:style w:styleId="Style_257" w:type="paragraph">
    <w:name w:val="xl328"/>
    <w:basedOn w:val="Style_32"/>
    <w:link w:val="Style_257_ch"/>
    <w:pPr>
      <w:spacing w:afterAutospacing="on" w:beforeAutospacing="on" w:line="240" w:lineRule="auto"/>
      <w:ind w:firstLine="0" w:left="0"/>
      <w:jc w:val="left"/>
    </w:pPr>
    <w:rPr>
      <w:rFonts w:ascii="Calibri" w:hAnsi="Calibri"/>
      <w:color w:val="000000"/>
      <w:sz w:val="22"/>
      <w:u w:color="000000"/>
    </w:rPr>
  </w:style>
  <w:style w:styleId="Style_257_ch" w:type="character">
    <w:name w:val="xl328"/>
    <w:basedOn w:val="Style_32_ch"/>
    <w:link w:val="Style_257"/>
    <w:rPr>
      <w:rFonts w:ascii="Calibri" w:hAnsi="Calibri"/>
      <w:color w:val="000000"/>
      <w:sz w:val="22"/>
      <w:u w:color="000000"/>
    </w:rPr>
  </w:style>
  <w:style w:styleId="Style_258" w:type="paragraph">
    <w:name w:val="xl250"/>
    <w:basedOn w:val="Style_32"/>
    <w:link w:val="Style_258_ch"/>
    <w:pPr>
      <w:spacing w:afterAutospacing="on" w:beforeAutospacing="on" w:line="240" w:lineRule="auto"/>
      <w:ind w:firstLine="0" w:left="0"/>
      <w:jc w:val="left"/>
    </w:pPr>
    <w:rPr>
      <w:rFonts w:ascii="Calibri" w:hAnsi="Calibri"/>
      <w:b w:val="1"/>
      <w:color w:val="000000"/>
      <w:sz w:val="22"/>
      <w:u w:color="000000"/>
    </w:rPr>
  </w:style>
  <w:style w:styleId="Style_258_ch" w:type="character">
    <w:name w:val="xl250"/>
    <w:basedOn w:val="Style_32_ch"/>
    <w:link w:val="Style_258"/>
    <w:rPr>
      <w:rFonts w:ascii="Calibri" w:hAnsi="Calibri"/>
      <w:b w:val="1"/>
      <w:color w:val="000000"/>
      <w:sz w:val="22"/>
      <w:u w:color="000000"/>
    </w:rPr>
  </w:style>
  <w:style w:styleId="Style_259" w:type="paragraph">
    <w:name w:val="xl67"/>
    <w:basedOn w:val="Style_32"/>
    <w:link w:val="Style_259_ch"/>
    <w:pPr>
      <w:spacing w:afterAutospacing="on" w:beforeAutospacing="on" w:line="240" w:lineRule="auto"/>
      <w:ind w:firstLine="0" w:left="0"/>
      <w:jc w:val="right"/>
    </w:pPr>
    <w:rPr>
      <w:sz w:val="19"/>
      <w:u w:color="000000"/>
    </w:rPr>
  </w:style>
  <w:style w:styleId="Style_259_ch" w:type="character">
    <w:name w:val="xl67"/>
    <w:basedOn w:val="Style_32_ch"/>
    <w:link w:val="Style_259"/>
    <w:rPr>
      <w:sz w:val="19"/>
      <w:u w:color="000000"/>
    </w:rPr>
  </w:style>
  <w:style w:styleId="Style_260" w:type="paragraph">
    <w:name w:val="xl92"/>
    <w:basedOn w:val="Style_32"/>
    <w:link w:val="Style_260_ch"/>
    <w:pPr>
      <w:spacing w:afterAutospacing="on" w:beforeAutospacing="on" w:line="240" w:lineRule="auto"/>
      <w:ind w:firstLine="0" w:left="0"/>
      <w:jc w:val="center"/>
    </w:pPr>
    <w:rPr>
      <w:b w:val="1"/>
      <w:sz w:val="14"/>
    </w:rPr>
  </w:style>
  <w:style w:styleId="Style_260_ch" w:type="character">
    <w:name w:val="xl92"/>
    <w:basedOn w:val="Style_32_ch"/>
    <w:link w:val="Style_260"/>
    <w:rPr>
      <w:b w:val="1"/>
      <w:sz w:val="14"/>
    </w:rPr>
  </w:style>
  <w:style w:styleId="Style_19" w:type="paragraph">
    <w:name w:val="Основной текст (3)1"/>
    <w:basedOn w:val="Style_32"/>
    <w:link w:val="Style_19_ch"/>
    <w:pPr>
      <w:spacing w:after="0" w:before="0" w:line="240" w:lineRule="atLeast"/>
      <w:ind w:hanging="320" w:left="320"/>
      <w:jc w:val="left"/>
    </w:pPr>
    <w:rPr>
      <w:sz w:val="20"/>
    </w:rPr>
  </w:style>
  <w:style w:styleId="Style_19_ch" w:type="character">
    <w:name w:val="Основной текст (3)1"/>
    <w:basedOn w:val="Style_32_ch"/>
    <w:link w:val="Style_19"/>
    <w:rPr>
      <w:sz w:val="20"/>
    </w:rPr>
  </w:style>
  <w:style w:styleId="Style_261" w:type="paragraph">
    <w:name w:val="Стандартный HTML Знак111"/>
    <w:basedOn w:val="Style_38"/>
    <w:link w:val="Style_261_ch"/>
    <w:rPr>
      <w:rFonts w:ascii="Courier New" w:hAnsi="Courier New"/>
      <w:sz w:val="20"/>
    </w:rPr>
  </w:style>
  <w:style w:styleId="Style_261_ch" w:type="character">
    <w:name w:val="Стандартный HTML Знак111"/>
    <w:basedOn w:val="Style_38_ch"/>
    <w:link w:val="Style_261"/>
    <w:rPr>
      <w:rFonts w:ascii="Courier New" w:hAnsi="Courier New"/>
      <w:sz w:val="20"/>
    </w:rPr>
  </w:style>
  <w:style w:styleId="Style_8" w:type="paragraph">
    <w:name w:val="toc 3"/>
    <w:basedOn w:val="Style_32"/>
    <w:next w:val="Style_32"/>
    <w:link w:val="Style_8_ch"/>
    <w:uiPriority w:val="39"/>
    <w:pPr>
      <w:spacing w:after="0" w:before="0"/>
      <w:ind w:firstLine="0" w:left="480"/>
    </w:pPr>
  </w:style>
  <w:style w:styleId="Style_8_ch" w:type="character">
    <w:name w:val="toc 3"/>
    <w:basedOn w:val="Style_32_ch"/>
    <w:link w:val="Style_8"/>
  </w:style>
  <w:style w:styleId="Style_262" w:type="paragraph">
    <w:name w:val="ранг2"/>
    <w:basedOn w:val="Style_14"/>
    <w:link w:val="Style_262_ch"/>
    <w:pPr>
      <w:numPr>
        <w:numId w:val="48"/>
      </w:numPr>
      <w:spacing w:after="160" w:before="0" w:line="240" w:lineRule="auto"/>
      <w:ind/>
      <w:jc w:val="left"/>
    </w:pPr>
    <w:rPr>
      <w:rFonts w:ascii="Calibri" w:hAnsi="Calibri"/>
      <w:b w:val="1"/>
      <w:color w:val="000000"/>
      <w:sz w:val="22"/>
      <w:u w:color="000000"/>
    </w:rPr>
  </w:style>
  <w:style w:styleId="Style_262_ch" w:type="character">
    <w:name w:val="ранг2"/>
    <w:basedOn w:val="Style_14_ch"/>
    <w:link w:val="Style_262"/>
    <w:rPr>
      <w:rFonts w:ascii="Calibri" w:hAnsi="Calibri"/>
      <w:b w:val="1"/>
      <w:color w:val="000000"/>
      <w:sz w:val="22"/>
      <w:u w:color="000000"/>
    </w:rPr>
  </w:style>
  <w:style w:styleId="Style_263" w:type="paragraph">
    <w:name w:val="Стиль Нумерованный список НТИ + Times New Roman 13 пт полужирный...1"/>
    <w:basedOn w:val="Style_175"/>
    <w:link w:val="Style_263_ch"/>
    <w:pPr>
      <w:keepNext w:val="1"/>
      <w:numPr>
        <w:ilvl w:val="0"/>
        <w:numId w:val="0"/>
      </w:numPr>
      <w:spacing w:after="0" w:before="240" w:line="276" w:lineRule="auto"/>
      <w:ind/>
    </w:pPr>
    <w:rPr>
      <w:rFonts w:ascii="Times New Roman" w:hAnsi="Times New Roman"/>
      <w:b w:val="1"/>
      <w:sz w:val="26"/>
    </w:rPr>
  </w:style>
  <w:style w:styleId="Style_263_ch" w:type="character">
    <w:name w:val="Стиль Нумерованный список НТИ + Times New Roman 13 пт полужирный...1"/>
    <w:basedOn w:val="Style_175_ch"/>
    <w:link w:val="Style_263"/>
    <w:rPr>
      <w:rFonts w:ascii="Times New Roman" w:hAnsi="Times New Roman"/>
      <w:b w:val="1"/>
      <w:sz w:val="26"/>
    </w:rPr>
  </w:style>
  <w:style w:styleId="Style_264" w:type="paragraph">
    <w:name w:val="HTML Preformatted"/>
    <w:basedOn w:val="Style_32"/>
    <w:link w:val="Style_264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0"/>
      <w:jc w:val="left"/>
    </w:pPr>
    <w:rPr>
      <w:rFonts w:ascii="Courier New" w:hAnsi="Courier New"/>
      <w:sz w:val="20"/>
    </w:rPr>
  </w:style>
  <w:style w:styleId="Style_264_ch" w:type="character">
    <w:name w:val="HTML Preformatted"/>
    <w:basedOn w:val="Style_32_ch"/>
    <w:link w:val="Style_264"/>
    <w:rPr>
      <w:rFonts w:ascii="Courier New" w:hAnsi="Courier New"/>
      <w:sz w:val="20"/>
    </w:rPr>
  </w:style>
  <w:style w:styleId="Style_265" w:type="paragraph">
    <w:name w:val="xl281"/>
    <w:basedOn w:val="Style_32"/>
    <w:link w:val="Style_265_ch"/>
    <w:pPr>
      <w:spacing w:afterAutospacing="on" w:beforeAutospacing="on" w:line="240" w:lineRule="auto"/>
      <w:ind w:firstLine="0" w:left="0"/>
      <w:jc w:val="left"/>
    </w:pPr>
    <w:rPr>
      <w:rFonts w:ascii="Calibri" w:hAnsi="Calibri"/>
      <w:color w:val="000000"/>
      <w:sz w:val="22"/>
      <w:u w:color="000000"/>
    </w:rPr>
  </w:style>
  <w:style w:styleId="Style_265_ch" w:type="character">
    <w:name w:val="xl281"/>
    <w:basedOn w:val="Style_32_ch"/>
    <w:link w:val="Style_265"/>
    <w:rPr>
      <w:rFonts w:ascii="Calibri" w:hAnsi="Calibri"/>
      <w:color w:val="000000"/>
      <w:sz w:val="22"/>
      <w:u w:color="000000"/>
    </w:rPr>
  </w:style>
  <w:style w:styleId="Style_266" w:type="paragraph">
    <w:name w:val="xl72"/>
    <w:basedOn w:val="Style_32"/>
    <w:link w:val="Style_266_ch"/>
    <w:pPr>
      <w:spacing w:afterAutospacing="on" w:beforeAutospacing="on" w:line="240" w:lineRule="auto"/>
      <w:ind w:firstLine="0" w:left="0"/>
      <w:jc w:val="left"/>
    </w:pPr>
    <w:rPr>
      <w:sz w:val="14"/>
    </w:rPr>
  </w:style>
  <w:style w:styleId="Style_266_ch" w:type="character">
    <w:name w:val="xl72"/>
    <w:basedOn w:val="Style_32_ch"/>
    <w:link w:val="Style_266"/>
    <w:rPr>
      <w:sz w:val="14"/>
    </w:rPr>
  </w:style>
  <w:style w:styleId="Style_267" w:type="paragraph">
    <w:name w:val="xl192"/>
    <w:basedOn w:val="Style_32"/>
    <w:link w:val="Style_267_ch"/>
    <w:pPr>
      <w:spacing w:afterAutospacing="on" w:beforeAutospacing="on" w:line="240" w:lineRule="auto"/>
      <w:ind w:firstLine="0" w:left="0"/>
      <w:jc w:val="left"/>
    </w:pPr>
    <w:rPr>
      <w:rFonts w:ascii="Calibri" w:hAnsi="Calibri"/>
      <w:b w:val="1"/>
      <w:color w:val="000000"/>
      <w:sz w:val="22"/>
      <w:u w:color="000000"/>
    </w:rPr>
  </w:style>
  <w:style w:styleId="Style_267_ch" w:type="character">
    <w:name w:val="xl192"/>
    <w:basedOn w:val="Style_32_ch"/>
    <w:link w:val="Style_267"/>
    <w:rPr>
      <w:rFonts w:ascii="Calibri" w:hAnsi="Calibri"/>
      <w:b w:val="1"/>
      <w:color w:val="000000"/>
      <w:sz w:val="22"/>
      <w:u w:color="000000"/>
    </w:rPr>
  </w:style>
  <w:style w:styleId="Style_268" w:type="paragraph">
    <w:name w:val="xl141"/>
    <w:basedOn w:val="Style_32"/>
    <w:link w:val="Style_268_ch"/>
    <w:pPr>
      <w:spacing w:afterAutospacing="on" w:beforeAutospacing="on" w:line="240" w:lineRule="auto"/>
      <w:ind w:firstLine="200" w:left="0"/>
      <w:jc w:val="left"/>
    </w:pPr>
    <w:rPr>
      <w:rFonts w:ascii="Calibri" w:hAnsi="Calibri"/>
      <w:color w:val="000000"/>
      <w:sz w:val="22"/>
      <w:u w:color="000000"/>
    </w:rPr>
  </w:style>
  <w:style w:styleId="Style_268_ch" w:type="character">
    <w:name w:val="xl141"/>
    <w:basedOn w:val="Style_32_ch"/>
    <w:link w:val="Style_268"/>
    <w:rPr>
      <w:rFonts w:ascii="Calibri" w:hAnsi="Calibri"/>
      <w:color w:val="000000"/>
      <w:sz w:val="22"/>
      <w:u w:color="000000"/>
    </w:rPr>
  </w:style>
  <w:style w:styleId="Style_269" w:type="paragraph">
    <w:name w:val="xl252"/>
    <w:basedOn w:val="Style_32"/>
    <w:link w:val="Style_269_ch"/>
    <w:pPr>
      <w:spacing w:afterAutospacing="on" w:beforeAutospacing="on" w:line="240" w:lineRule="auto"/>
      <w:ind w:firstLine="0" w:left="0"/>
      <w:jc w:val="left"/>
    </w:pPr>
    <w:rPr>
      <w:rFonts w:ascii="Calibri" w:hAnsi="Calibri"/>
      <w:b w:val="1"/>
      <w:color w:val="000000"/>
      <w:sz w:val="22"/>
      <w:u w:color="000000"/>
    </w:rPr>
  </w:style>
  <w:style w:styleId="Style_269_ch" w:type="character">
    <w:name w:val="xl252"/>
    <w:basedOn w:val="Style_32_ch"/>
    <w:link w:val="Style_269"/>
    <w:rPr>
      <w:rFonts w:ascii="Calibri" w:hAnsi="Calibri"/>
      <w:b w:val="1"/>
      <w:color w:val="000000"/>
      <w:sz w:val="22"/>
      <w:u w:color="000000"/>
    </w:rPr>
  </w:style>
  <w:style w:styleId="Style_270" w:type="paragraph">
    <w:name w:val="xl124"/>
    <w:basedOn w:val="Style_32"/>
    <w:link w:val="Style_270_ch"/>
    <w:pPr>
      <w:spacing w:afterAutospacing="on" w:beforeAutospacing="on" w:line="240" w:lineRule="auto"/>
      <w:ind w:firstLine="200" w:left="0"/>
      <w:jc w:val="left"/>
    </w:pPr>
    <w:rPr>
      <w:rFonts w:ascii="Calibri" w:hAnsi="Calibri"/>
      <w:color w:val="000000"/>
      <w:sz w:val="22"/>
      <w:u w:color="000000"/>
    </w:rPr>
  </w:style>
  <w:style w:styleId="Style_270_ch" w:type="character">
    <w:name w:val="xl124"/>
    <w:basedOn w:val="Style_32_ch"/>
    <w:link w:val="Style_270"/>
    <w:rPr>
      <w:rFonts w:ascii="Calibri" w:hAnsi="Calibri"/>
      <w:color w:val="000000"/>
      <w:sz w:val="22"/>
      <w:u w:color="000000"/>
    </w:rPr>
  </w:style>
  <w:style w:styleId="Style_271" w:type="paragraph">
    <w:name w:val="xl334"/>
    <w:basedOn w:val="Style_32"/>
    <w:link w:val="Style_271_ch"/>
    <w:pPr>
      <w:spacing w:afterAutospacing="on" w:beforeAutospacing="on" w:line="240" w:lineRule="auto"/>
      <w:ind w:firstLine="0" w:left="0"/>
      <w:jc w:val="left"/>
    </w:pPr>
    <w:rPr>
      <w:rFonts w:ascii="Calibri" w:hAnsi="Calibri"/>
      <w:color w:val="000000"/>
      <w:sz w:val="22"/>
      <w:u w:color="000000"/>
    </w:rPr>
  </w:style>
  <w:style w:styleId="Style_271_ch" w:type="character">
    <w:name w:val="xl334"/>
    <w:basedOn w:val="Style_32_ch"/>
    <w:link w:val="Style_271"/>
    <w:rPr>
      <w:rFonts w:ascii="Calibri" w:hAnsi="Calibri"/>
      <w:color w:val="000000"/>
      <w:sz w:val="22"/>
      <w:u w:color="000000"/>
    </w:rPr>
  </w:style>
  <w:style w:styleId="Style_272" w:type="paragraph">
    <w:name w:val="font6"/>
    <w:basedOn w:val="Style_32"/>
    <w:link w:val="Style_272_ch"/>
    <w:pPr>
      <w:spacing w:afterAutospacing="on" w:beforeAutospacing="on" w:line="240" w:lineRule="auto"/>
      <w:ind w:firstLine="0" w:left="0"/>
      <w:jc w:val="left"/>
    </w:pPr>
    <w:rPr>
      <w:rFonts w:ascii="Calibri" w:hAnsi="Calibri"/>
      <w:b w:val="1"/>
      <w:color w:val="000000"/>
      <w:sz w:val="22"/>
      <w:u w:color="000000"/>
    </w:rPr>
  </w:style>
  <w:style w:styleId="Style_272_ch" w:type="character">
    <w:name w:val="font6"/>
    <w:basedOn w:val="Style_32_ch"/>
    <w:link w:val="Style_272"/>
    <w:rPr>
      <w:rFonts w:ascii="Calibri" w:hAnsi="Calibri"/>
      <w:b w:val="1"/>
      <w:color w:val="000000"/>
      <w:sz w:val="22"/>
      <w:u w:color="000000"/>
    </w:rPr>
  </w:style>
  <w:style w:styleId="Style_11" w:type="paragraph">
    <w:name w:val="footnote reference"/>
    <w:link w:val="Style_11_ch"/>
    <w:rPr>
      <w:vertAlign w:val="superscript"/>
    </w:rPr>
  </w:style>
  <w:style w:styleId="Style_11_ch" w:type="character">
    <w:name w:val="footnote reference"/>
    <w:link w:val="Style_11"/>
    <w:rPr>
      <w:vertAlign w:val="superscript"/>
    </w:rPr>
  </w:style>
  <w:style w:styleId="Style_273" w:type="paragraph">
    <w:name w:val="xl128"/>
    <w:basedOn w:val="Style_32"/>
    <w:link w:val="Style_273_ch"/>
    <w:pPr>
      <w:spacing w:afterAutospacing="on" w:beforeAutospacing="on" w:line="240" w:lineRule="auto"/>
      <w:ind w:firstLine="0" w:left="0"/>
      <w:jc w:val="left"/>
    </w:pPr>
    <w:rPr>
      <w:rFonts w:ascii="Calibri" w:hAnsi="Calibri"/>
      <w:color w:val="000000"/>
      <w:sz w:val="22"/>
      <w:u w:color="000000"/>
    </w:rPr>
  </w:style>
  <w:style w:styleId="Style_273_ch" w:type="character">
    <w:name w:val="xl128"/>
    <w:basedOn w:val="Style_32_ch"/>
    <w:link w:val="Style_273"/>
    <w:rPr>
      <w:rFonts w:ascii="Calibri" w:hAnsi="Calibri"/>
      <w:color w:val="000000"/>
      <w:sz w:val="22"/>
      <w:u w:color="000000"/>
    </w:rPr>
  </w:style>
  <w:style w:styleId="Style_274" w:type="paragraph">
    <w:name w:val="xl102"/>
    <w:basedOn w:val="Style_32"/>
    <w:link w:val="Style_274_ch"/>
    <w:pPr>
      <w:spacing w:afterAutospacing="on" w:beforeAutospacing="on" w:line="240" w:lineRule="auto"/>
      <w:ind w:firstLine="0" w:left="0"/>
      <w:jc w:val="center"/>
    </w:pPr>
    <w:rPr>
      <w:sz w:val="16"/>
    </w:rPr>
  </w:style>
  <w:style w:styleId="Style_274_ch" w:type="character">
    <w:name w:val="xl102"/>
    <w:basedOn w:val="Style_32_ch"/>
    <w:link w:val="Style_274"/>
    <w:rPr>
      <w:sz w:val="16"/>
    </w:rPr>
  </w:style>
  <w:style w:styleId="Style_275" w:type="paragraph">
    <w:name w:val="xl343"/>
    <w:basedOn w:val="Style_32"/>
    <w:link w:val="Style_275_ch"/>
    <w:pPr>
      <w:spacing w:afterAutospacing="on" w:beforeAutospacing="on" w:line="240" w:lineRule="auto"/>
      <w:ind w:firstLine="0" w:left="0"/>
      <w:jc w:val="left"/>
    </w:pPr>
    <w:rPr>
      <w:rFonts w:ascii="Calibri" w:hAnsi="Calibri"/>
      <w:b w:val="1"/>
      <w:color w:val="000000"/>
      <w:sz w:val="22"/>
      <w:u w:color="000000"/>
    </w:rPr>
  </w:style>
  <w:style w:styleId="Style_275_ch" w:type="character">
    <w:name w:val="xl343"/>
    <w:basedOn w:val="Style_32_ch"/>
    <w:link w:val="Style_275"/>
    <w:rPr>
      <w:rFonts w:ascii="Calibri" w:hAnsi="Calibri"/>
      <w:b w:val="1"/>
      <w:color w:val="000000"/>
      <w:sz w:val="22"/>
      <w:u w:color="000000"/>
    </w:rPr>
  </w:style>
  <w:style w:styleId="Style_276" w:type="paragraph">
    <w:name w:val="xl204"/>
    <w:basedOn w:val="Style_32"/>
    <w:link w:val="Style_276_ch"/>
    <w:pPr>
      <w:spacing w:afterAutospacing="on" w:beforeAutospacing="on" w:line="240" w:lineRule="auto"/>
      <w:ind w:firstLine="200" w:left="0"/>
      <w:jc w:val="left"/>
    </w:pPr>
    <w:rPr>
      <w:rFonts w:ascii="Calibri" w:hAnsi="Calibri"/>
      <w:color w:val="000000"/>
      <w:sz w:val="22"/>
      <w:u w:color="000000"/>
    </w:rPr>
  </w:style>
  <w:style w:styleId="Style_276_ch" w:type="character">
    <w:name w:val="xl204"/>
    <w:basedOn w:val="Style_32_ch"/>
    <w:link w:val="Style_276"/>
    <w:rPr>
      <w:rFonts w:ascii="Calibri" w:hAnsi="Calibri"/>
      <w:color w:val="000000"/>
      <w:sz w:val="22"/>
      <w:u w:color="000000"/>
    </w:rPr>
  </w:style>
  <w:style w:styleId="Style_277" w:type="paragraph">
    <w:name w:val="xl221"/>
    <w:basedOn w:val="Style_32"/>
    <w:link w:val="Style_277_ch"/>
    <w:pPr>
      <w:spacing w:afterAutospacing="on" w:beforeAutospacing="on" w:line="240" w:lineRule="auto"/>
      <w:ind w:firstLine="0" w:left="0"/>
      <w:jc w:val="left"/>
    </w:pPr>
    <w:rPr>
      <w:rFonts w:ascii="Calibri" w:hAnsi="Calibri"/>
      <w:b w:val="1"/>
      <w:color w:val="000000"/>
      <w:sz w:val="22"/>
      <w:u w:color="000000"/>
    </w:rPr>
  </w:style>
  <w:style w:styleId="Style_277_ch" w:type="character">
    <w:name w:val="xl221"/>
    <w:basedOn w:val="Style_32_ch"/>
    <w:link w:val="Style_277"/>
    <w:rPr>
      <w:rFonts w:ascii="Calibri" w:hAnsi="Calibri"/>
      <w:b w:val="1"/>
      <w:color w:val="000000"/>
      <w:sz w:val="22"/>
      <w:u w:color="000000"/>
    </w:rPr>
  </w:style>
  <w:style w:styleId="Style_278" w:type="paragraph">
    <w:name w:val="Текст примечания Знак1"/>
    <w:link w:val="Style_278_ch"/>
    <w:rPr>
      <w:rFonts w:ascii="Times New Roman" w:hAnsi="Times New Roman"/>
      <w:sz w:val="20"/>
    </w:rPr>
  </w:style>
  <w:style w:styleId="Style_278_ch" w:type="character">
    <w:name w:val="Текст примечания Знак1"/>
    <w:link w:val="Style_278"/>
    <w:rPr>
      <w:rFonts w:ascii="Times New Roman" w:hAnsi="Times New Roman"/>
      <w:sz w:val="20"/>
    </w:rPr>
  </w:style>
  <w:style w:styleId="Style_279" w:type="paragraph">
    <w:name w:val="Основной текст + Полужирный"/>
    <w:basedOn w:val="Style_17"/>
    <w:link w:val="Style_279_ch"/>
    <w:rPr>
      <w:rFonts w:ascii="Times New Roman" w:hAnsi="Times New Roman"/>
      <w:b w:val="1"/>
      <w:i w:val="0"/>
      <w:smallCaps w:val="0"/>
      <w:strike w:val="0"/>
      <w:color w:val="000000"/>
      <w:spacing w:val="0"/>
      <w:sz w:val="27"/>
      <w:highlight w:val="white"/>
      <w:u w:val="none"/>
    </w:rPr>
  </w:style>
  <w:style w:styleId="Style_279_ch" w:type="character">
    <w:name w:val="Основной текст + Полужирный"/>
    <w:basedOn w:val="Style_17_ch"/>
    <w:link w:val="Style_279"/>
    <w:rPr>
      <w:rFonts w:ascii="Times New Roman" w:hAnsi="Times New Roman"/>
      <w:b w:val="1"/>
      <w:i w:val="0"/>
      <w:smallCaps w:val="0"/>
      <w:strike w:val="0"/>
      <w:color w:val="000000"/>
      <w:spacing w:val="0"/>
      <w:sz w:val="27"/>
      <w:highlight w:val="white"/>
      <w:u w:val="none"/>
    </w:rPr>
  </w:style>
  <w:style w:styleId="Style_280" w:type="paragraph">
    <w:name w:val="xl98"/>
    <w:basedOn w:val="Style_32"/>
    <w:link w:val="Style_280_ch"/>
    <w:pPr>
      <w:spacing w:afterAutospacing="on" w:beforeAutospacing="on" w:line="240" w:lineRule="auto"/>
      <w:ind w:firstLine="0" w:left="0"/>
      <w:jc w:val="center"/>
    </w:pPr>
    <w:rPr>
      <w:b w:val="1"/>
      <w:sz w:val="16"/>
    </w:rPr>
  </w:style>
  <w:style w:styleId="Style_280_ch" w:type="character">
    <w:name w:val="xl98"/>
    <w:basedOn w:val="Style_32_ch"/>
    <w:link w:val="Style_280"/>
    <w:rPr>
      <w:b w:val="1"/>
      <w:sz w:val="16"/>
    </w:rPr>
  </w:style>
  <w:style w:styleId="Style_281" w:type="paragraph">
    <w:name w:val="endnote reference"/>
    <w:basedOn w:val="Style_38"/>
    <w:link w:val="Style_281_ch"/>
    <w:rPr>
      <w:vertAlign w:val="superscript"/>
    </w:rPr>
  </w:style>
  <w:style w:styleId="Style_281_ch" w:type="character">
    <w:name w:val="endnote reference"/>
    <w:basedOn w:val="Style_38_ch"/>
    <w:link w:val="Style_281"/>
    <w:rPr>
      <w:vertAlign w:val="superscript"/>
    </w:rPr>
  </w:style>
  <w:style w:styleId="Style_282" w:type="paragraph">
    <w:name w:val="xl288"/>
    <w:basedOn w:val="Style_32"/>
    <w:link w:val="Style_282_ch"/>
    <w:pPr>
      <w:spacing w:afterAutospacing="on" w:beforeAutospacing="on" w:line="240" w:lineRule="auto"/>
      <w:ind w:firstLine="0" w:left="0"/>
      <w:jc w:val="left"/>
    </w:pPr>
    <w:rPr>
      <w:rFonts w:ascii="Calibri" w:hAnsi="Calibri"/>
      <w:color w:val="000000"/>
      <w:sz w:val="22"/>
      <w:u w:color="000000"/>
    </w:rPr>
  </w:style>
  <w:style w:styleId="Style_282_ch" w:type="character">
    <w:name w:val="xl288"/>
    <w:basedOn w:val="Style_32_ch"/>
    <w:link w:val="Style_282"/>
    <w:rPr>
      <w:rFonts w:ascii="Calibri" w:hAnsi="Calibri"/>
      <w:color w:val="000000"/>
      <w:sz w:val="22"/>
      <w:u w:color="000000"/>
    </w:rPr>
  </w:style>
  <w:style w:styleId="Style_283" w:type="paragraph">
    <w:name w:val="xl255"/>
    <w:basedOn w:val="Style_32"/>
    <w:link w:val="Style_283_ch"/>
    <w:pPr>
      <w:spacing w:afterAutospacing="on" w:beforeAutospacing="on" w:line="240" w:lineRule="auto"/>
      <w:ind w:firstLine="0" w:left="0"/>
      <w:jc w:val="left"/>
    </w:pPr>
    <w:rPr>
      <w:rFonts w:ascii="Calibri" w:hAnsi="Calibri"/>
      <w:color w:val="000000"/>
      <w:sz w:val="20"/>
      <w:u w:color="000000"/>
    </w:rPr>
  </w:style>
  <w:style w:styleId="Style_283_ch" w:type="character">
    <w:name w:val="xl255"/>
    <w:basedOn w:val="Style_32_ch"/>
    <w:link w:val="Style_283"/>
    <w:rPr>
      <w:rFonts w:ascii="Calibri" w:hAnsi="Calibri"/>
      <w:color w:val="000000"/>
      <w:sz w:val="20"/>
      <w:u w:color="000000"/>
    </w:rPr>
  </w:style>
  <w:style w:styleId="Style_284" w:type="paragraph">
    <w:name w:val="pt-a-000007"/>
    <w:basedOn w:val="Style_32"/>
    <w:link w:val="Style_284_ch"/>
    <w:pPr>
      <w:spacing w:afterAutospacing="on" w:beforeAutospacing="on"/>
      <w:ind w:firstLine="0" w:left="0"/>
      <w:jc w:val="left"/>
    </w:pPr>
  </w:style>
  <w:style w:styleId="Style_284_ch" w:type="character">
    <w:name w:val="pt-a-000007"/>
    <w:basedOn w:val="Style_32_ch"/>
    <w:link w:val="Style_284"/>
  </w:style>
  <w:style w:styleId="Style_285" w:type="paragraph">
    <w:name w:val="extended-text__short"/>
    <w:link w:val="Style_285_ch"/>
  </w:style>
  <w:style w:styleId="Style_285_ch" w:type="character">
    <w:name w:val="extended-text__short"/>
    <w:link w:val="Style_285"/>
  </w:style>
  <w:style w:styleId="Style_286" w:type="paragraph">
    <w:name w:val="xl307"/>
    <w:basedOn w:val="Style_32"/>
    <w:link w:val="Style_286_ch"/>
    <w:pPr>
      <w:spacing w:afterAutospacing="on" w:beforeAutospacing="on" w:line="240" w:lineRule="auto"/>
      <w:ind w:firstLine="0" w:left="0"/>
      <w:jc w:val="left"/>
    </w:pPr>
    <w:rPr>
      <w:rFonts w:ascii="Calibri" w:hAnsi="Calibri"/>
      <w:b w:val="1"/>
      <w:color w:val="000000"/>
      <w:sz w:val="22"/>
      <w:u w:color="000000"/>
    </w:rPr>
  </w:style>
  <w:style w:styleId="Style_286_ch" w:type="character">
    <w:name w:val="xl307"/>
    <w:basedOn w:val="Style_32_ch"/>
    <w:link w:val="Style_286"/>
    <w:rPr>
      <w:rFonts w:ascii="Calibri" w:hAnsi="Calibri"/>
      <w:b w:val="1"/>
      <w:color w:val="000000"/>
      <w:sz w:val="22"/>
      <w:u w:color="000000"/>
    </w:rPr>
  </w:style>
  <w:style w:styleId="Style_287" w:type="paragraph">
    <w:name w:val="xl196"/>
    <w:basedOn w:val="Style_32"/>
    <w:link w:val="Style_287_ch"/>
    <w:pPr>
      <w:spacing w:afterAutospacing="on" w:beforeAutospacing="on" w:line="240" w:lineRule="auto"/>
      <w:ind w:firstLine="0" w:left="0"/>
      <w:jc w:val="left"/>
    </w:pPr>
    <w:rPr>
      <w:rFonts w:ascii="Calibri" w:hAnsi="Calibri"/>
      <w:color w:val="000000"/>
      <w:sz w:val="22"/>
      <w:u w:color="000000"/>
    </w:rPr>
  </w:style>
  <w:style w:styleId="Style_287_ch" w:type="character">
    <w:name w:val="xl196"/>
    <w:basedOn w:val="Style_32_ch"/>
    <w:link w:val="Style_287"/>
    <w:rPr>
      <w:rFonts w:ascii="Calibri" w:hAnsi="Calibri"/>
      <w:color w:val="000000"/>
      <w:sz w:val="22"/>
      <w:u w:color="000000"/>
    </w:rPr>
  </w:style>
  <w:style w:styleId="Style_288" w:type="paragraph">
    <w:name w:val="xl280"/>
    <w:basedOn w:val="Style_32"/>
    <w:link w:val="Style_288_ch"/>
    <w:pPr>
      <w:spacing w:afterAutospacing="on" w:beforeAutospacing="on" w:line="240" w:lineRule="auto"/>
      <w:ind w:firstLine="0" w:left="0"/>
      <w:jc w:val="left"/>
    </w:pPr>
    <w:rPr>
      <w:rFonts w:ascii="Calibri" w:hAnsi="Calibri"/>
      <w:color w:val="000000"/>
      <w:sz w:val="22"/>
      <w:u w:color="000000"/>
    </w:rPr>
  </w:style>
  <w:style w:styleId="Style_288_ch" w:type="character">
    <w:name w:val="xl280"/>
    <w:basedOn w:val="Style_32_ch"/>
    <w:link w:val="Style_288"/>
    <w:rPr>
      <w:rFonts w:ascii="Calibri" w:hAnsi="Calibri"/>
      <w:color w:val="000000"/>
      <w:sz w:val="22"/>
      <w:u w:color="000000"/>
    </w:rPr>
  </w:style>
  <w:style w:styleId="Style_289" w:type="paragraph">
    <w:name w:val="xl253"/>
    <w:basedOn w:val="Style_32"/>
    <w:link w:val="Style_289_ch"/>
    <w:pPr>
      <w:spacing w:afterAutospacing="on" w:beforeAutospacing="on" w:line="240" w:lineRule="auto"/>
      <w:ind w:firstLine="0" w:left="0"/>
      <w:jc w:val="left"/>
    </w:pPr>
    <w:rPr>
      <w:rFonts w:ascii="Calibri" w:hAnsi="Calibri"/>
      <w:b w:val="1"/>
      <w:color w:val="000000"/>
      <w:sz w:val="22"/>
      <w:u w:color="000000"/>
    </w:rPr>
  </w:style>
  <w:style w:styleId="Style_289_ch" w:type="character">
    <w:name w:val="xl253"/>
    <w:basedOn w:val="Style_32_ch"/>
    <w:link w:val="Style_289"/>
    <w:rPr>
      <w:rFonts w:ascii="Calibri" w:hAnsi="Calibri"/>
      <w:b w:val="1"/>
      <w:color w:val="000000"/>
      <w:sz w:val="22"/>
      <w:u w:color="000000"/>
    </w:rPr>
  </w:style>
  <w:style w:styleId="Style_290" w:type="paragraph">
    <w:name w:val="xl366"/>
    <w:basedOn w:val="Style_32"/>
    <w:link w:val="Style_290_ch"/>
    <w:pPr>
      <w:spacing w:afterAutospacing="on" w:beforeAutospacing="on" w:line="240" w:lineRule="auto"/>
      <w:ind w:firstLine="0" w:left="0"/>
      <w:jc w:val="left"/>
    </w:pPr>
    <w:rPr>
      <w:rFonts w:ascii="Calibri" w:hAnsi="Calibri"/>
      <w:b w:val="1"/>
      <w:color w:val="000000"/>
      <w:sz w:val="22"/>
      <w:u w:color="000000"/>
    </w:rPr>
  </w:style>
  <w:style w:styleId="Style_290_ch" w:type="character">
    <w:name w:val="xl366"/>
    <w:basedOn w:val="Style_32_ch"/>
    <w:link w:val="Style_290"/>
    <w:rPr>
      <w:rFonts w:ascii="Calibri" w:hAnsi="Calibri"/>
      <w:b w:val="1"/>
      <w:color w:val="000000"/>
      <w:sz w:val="22"/>
      <w:u w:color="000000"/>
    </w:rPr>
  </w:style>
  <w:style w:styleId="Style_291" w:type="paragraph">
    <w:name w:val="xl324"/>
    <w:basedOn w:val="Style_32"/>
    <w:link w:val="Style_291_ch"/>
    <w:pPr>
      <w:spacing w:afterAutospacing="on" w:beforeAutospacing="on" w:line="240" w:lineRule="auto"/>
      <w:ind w:firstLine="0" w:left="0"/>
      <w:jc w:val="left"/>
    </w:pPr>
    <w:rPr>
      <w:rFonts w:ascii="Calibri" w:hAnsi="Calibri"/>
      <w:color w:val="000000"/>
      <w:sz w:val="22"/>
      <w:u w:color="000000"/>
    </w:rPr>
  </w:style>
  <w:style w:styleId="Style_291_ch" w:type="character">
    <w:name w:val="xl324"/>
    <w:basedOn w:val="Style_32_ch"/>
    <w:link w:val="Style_291"/>
    <w:rPr>
      <w:rFonts w:ascii="Calibri" w:hAnsi="Calibri"/>
      <w:color w:val="000000"/>
      <w:sz w:val="22"/>
      <w:u w:color="000000"/>
    </w:rPr>
  </w:style>
  <w:style w:styleId="Style_292" w:type="paragraph">
    <w:name w:val="xl316"/>
    <w:basedOn w:val="Style_32"/>
    <w:link w:val="Style_292_ch"/>
    <w:pPr>
      <w:spacing w:afterAutospacing="on" w:beforeAutospacing="on" w:line="240" w:lineRule="auto"/>
      <w:ind w:firstLine="0" w:left="0"/>
      <w:jc w:val="left"/>
    </w:pPr>
    <w:rPr>
      <w:rFonts w:ascii="Calibri" w:hAnsi="Calibri"/>
      <w:color w:val="000000"/>
      <w:sz w:val="22"/>
      <w:u w:color="000000"/>
    </w:rPr>
  </w:style>
  <w:style w:styleId="Style_292_ch" w:type="character">
    <w:name w:val="xl316"/>
    <w:basedOn w:val="Style_32_ch"/>
    <w:link w:val="Style_292"/>
    <w:rPr>
      <w:rFonts w:ascii="Calibri" w:hAnsi="Calibri"/>
      <w:color w:val="000000"/>
      <w:sz w:val="22"/>
      <w:u w:color="000000"/>
    </w:rPr>
  </w:style>
  <w:style w:styleId="Style_293" w:type="paragraph">
    <w:name w:val="xl378"/>
    <w:basedOn w:val="Style_32"/>
    <w:link w:val="Style_293_ch"/>
    <w:pPr>
      <w:spacing w:afterAutospacing="on" w:beforeAutospacing="on" w:line="240" w:lineRule="auto"/>
      <w:ind w:firstLine="0" w:left="0"/>
      <w:jc w:val="left"/>
    </w:pPr>
    <w:rPr>
      <w:rFonts w:ascii="Calibri" w:hAnsi="Calibri"/>
      <w:b w:val="1"/>
      <w:color w:val="000000"/>
      <w:sz w:val="22"/>
      <w:u w:color="000000"/>
    </w:rPr>
  </w:style>
  <w:style w:styleId="Style_293_ch" w:type="character">
    <w:name w:val="xl378"/>
    <w:basedOn w:val="Style_32_ch"/>
    <w:link w:val="Style_293"/>
    <w:rPr>
      <w:rFonts w:ascii="Calibri" w:hAnsi="Calibri"/>
      <w:b w:val="1"/>
      <w:color w:val="000000"/>
      <w:sz w:val="22"/>
      <w:u w:color="000000"/>
    </w:rPr>
  </w:style>
  <w:style w:styleId="Style_294" w:type="paragraph">
    <w:name w:val="xl273"/>
    <w:basedOn w:val="Style_32"/>
    <w:link w:val="Style_294_ch"/>
    <w:pPr>
      <w:spacing w:afterAutospacing="on" w:beforeAutospacing="on" w:line="240" w:lineRule="auto"/>
      <w:ind w:firstLine="0" w:left="0"/>
      <w:jc w:val="left"/>
    </w:pPr>
    <w:rPr>
      <w:rFonts w:ascii="Calibri" w:hAnsi="Calibri"/>
      <w:b w:val="1"/>
      <w:color w:val="000000"/>
      <w:sz w:val="22"/>
      <w:u w:color="000000"/>
    </w:rPr>
  </w:style>
  <w:style w:styleId="Style_294_ch" w:type="character">
    <w:name w:val="xl273"/>
    <w:basedOn w:val="Style_32_ch"/>
    <w:link w:val="Style_294"/>
    <w:rPr>
      <w:rFonts w:ascii="Calibri" w:hAnsi="Calibri"/>
      <w:b w:val="1"/>
      <w:color w:val="000000"/>
      <w:sz w:val="22"/>
      <w:u w:color="000000"/>
    </w:rPr>
  </w:style>
  <w:style w:styleId="Style_295" w:type="paragraph">
    <w:name w:val="post__title-text"/>
    <w:basedOn w:val="Style_38"/>
    <w:link w:val="Style_295_ch"/>
  </w:style>
  <w:style w:styleId="Style_295_ch" w:type="character">
    <w:name w:val="post__title-text"/>
    <w:basedOn w:val="Style_38_ch"/>
    <w:link w:val="Style_295"/>
  </w:style>
  <w:style w:styleId="Style_296" w:type="paragraph">
    <w:name w:val="Balloon Text"/>
    <w:basedOn w:val="Style_32"/>
    <w:link w:val="Style_296_ch"/>
    <w:pPr>
      <w:spacing w:after="0" w:before="0"/>
      <w:ind/>
    </w:pPr>
    <w:rPr>
      <w:rFonts w:ascii="Tahoma" w:hAnsi="Tahoma"/>
      <w:sz w:val="16"/>
    </w:rPr>
  </w:style>
  <w:style w:styleId="Style_296_ch" w:type="character">
    <w:name w:val="Balloon Text"/>
    <w:basedOn w:val="Style_32_ch"/>
    <w:link w:val="Style_296"/>
    <w:rPr>
      <w:rFonts w:ascii="Tahoma" w:hAnsi="Tahoma"/>
      <w:sz w:val="16"/>
    </w:rPr>
  </w:style>
  <w:style w:styleId="Style_297" w:type="paragraph">
    <w:name w:val="ConsPlusTextList1"/>
    <w:link w:val="Style_297_ch"/>
    <w:pPr>
      <w:widowControl w:val="0"/>
      <w:ind/>
    </w:pPr>
    <w:rPr>
      <w:rFonts w:ascii="Times New Roman" w:hAnsi="Times New Roman"/>
      <w:sz w:val="24"/>
    </w:rPr>
  </w:style>
  <w:style w:styleId="Style_297_ch" w:type="character">
    <w:name w:val="ConsPlusTextList1"/>
    <w:link w:val="Style_297"/>
    <w:rPr>
      <w:rFonts w:ascii="Times New Roman" w:hAnsi="Times New Roman"/>
      <w:sz w:val="24"/>
    </w:rPr>
  </w:style>
  <w:style w:styleId="Style_16" w:type="paragraph">
    <w:name w:val="annotation reference"/>
    <w:link w:val="Style_16_ch"/>
    <w:rPr>
      <w:sz w:val="16"/>
    </w:rPr>
  </w:style>
  <w:style w:styleId="Style_16_ch" w:type="character">
    <w:name w:val="annotation reference"/>
    <w:link w:val="Style_16"/>
    <w:rPr>
      <w:sz w:val="16"/>
    </w:rPr>
  </w:style>
  <w:style w:styleId="Style_298" w:type="paragraph">
    <w:name w:val="xl112"/>
    <w:basedOn w:val="Style_32"/>
    <w:link w:val="Style_298_ch"/>
    <w:pPr>
      <w:spacing w:afterAutospacing="on" w:beforeAutospacing="on" w:line="240" w:lineRule="auto"/>
      <w:ind w:firstLine="0" w:left="0"/>
      <w:jc w:val="left"/>
    </w:pPr>
    <w:rPr>
      <w:rFonts w:ascii="Calibri" w:hAnsi="Calibri"/>
      <w:color w:val="000000"/>
      <w:sz w:val="22"/>
      <w:u w:color="000000"/>
    </w:rPr>
  </w:style>
  <w:style w:styleId="Style_298_ch" w:type="character">
    <w:name w:val="xl112"/>
    <w:basedOn w:val="Style_32_ch"/>
    <w:link w:val="Style_298"/>
    <w:rPr>
      <w:rFonts w:ascii="Calibri" w:hAnsi="Calibri"/>
      <w:color w:val="000000"/>
      <w:sz w:val="22"/>
      <w:u w:color="000000"/>
    </w:rPr>
  </w:style>
  <w:style w:styleId="Style_299" w:type="paragraph">
    <w:name w:val="xl149"/>
    <w:basedOn w:val="Style_32"/>
    <w:link w:val="Style_299_ch"/>
    <w:pPr>
      <w:spacing w:afterAutospacing="on" w:beforeAutospacing="on" w:line="240" w:lineRule="auto"/>
      <w:ind w:firstLine="200" w:left="0"/>
      <w:jc w:val="left"/>
    </w:pPr>
    <w:rPr>
      <w:rFonts w:ascii="Calibri" w:hAnsi="Calibri"/>
      <w:color w:val="000000"/>
      <w:sz w:val="22"/>
      <w:u w:color="000000"/>
    </w:rPr>
  </w:style>
  <w:style w:styleId="Style_299_ch" w:type="character">
    <w:name w:val="xl149"/>
    <w:basedOn w:val="Style_32_ch"/>
    <w:link w:val="Style_299"/>
    <w:rPr>
      <w:rFonts w:ascii="Calibri" w:hAnsi="Calibri"/>
      <w:color w:val="000000"/>
      <w:sz w:val="22"/>
      <w:u w:color="000000"/>
    </w:rPr>
  </w:style>
  <w:style w:styleId="Style_300" w:type="paragraph">
    <w:name w:val="xl254"/>
    <w:basedOn w:val="Style_32"/>
    <w:link w:val="Style_300_ch"/>
    <w:pPr>
      <w:spacing w:afterAutospacing="on" w:beforeAutospacing="on" w:line="240" w:lineRule="auto"/>
      <w:ind w:firstLine="0" w:left="0"/>
      <w:jc w:val="left"/>
    </w:pPr>
    <w:rPr>
      <w:rFonts w:ascii="Calibri" w:hAnsi="Calibri"/>
      <w:color w:val="000000"/>
      <w:sz w:val="22"/>
      <w:u w:color="000000"/>
    </w:rPr>
  </w:style>
  <w:style w:styleId="Style_300_ch" w:type="character">
    <w:name w:val="xl254"/>
    <w:basedOn w:val="Style_32_ch"/>
    <w:link w:val="Style_300"/>
    <w:rPr>
      <w:rFonts w:ascii="Calibri" w:hAnsi="Calibri"/>
      <w:color w:val="000000"/>
      <w:sz w:val="22"/>
      <w:u w:color="000000"/>
    </w:rPr>
  </w:style>
  <w:style w:styleId="Style_301" w:type="paragraph">
    <w:name w:val="xl69"/>
    <w:basedOn w:val="Style_32"/>
    <w:link w:val="Style_301_ch"/>
    <w:pPr>
      <w:spacing w:afterAutospacing="on" w:beforeAutospacing="on" w:line="240" w:lineRule="auto"/>
      <w:ind w:firstLine="0" w:left="0"/>
      <w:jc w:val="center"/>
    </w:pPr>
    <w:rPr>
      <w:sz w:val="14"/>
    </w:rPr>
  </w:style>
  <w:style w:styleId="Style_301_ch" w:type="character">
    <w:name w:val="xl69"/>
    <w:basedOn w:val="Style_32_ch"/>
    <w:link w:val="Style_301"/>
    <w:rPr>
      <w:sz w:val="14"/>
    </w:rPr>
  </w:style>
  <w:style w:styleId="Style_302" w:type="paragraph">
    <w:name w:val="!Список 2ур Знак"/>
    <w:link w:val="Style_302_ch"/>
    <w:rPr>
      <w:rFonts w:ascii="Arial" w:hAnsi="Arial"/>
      <w:caps w:val="1"/>
      <w:color w:val="003462"/>
      <w:sz w:val="24"/>
    </w:rPr>
  </w:style>
  <w:style w:styleId="Style_302_ch" w:type="character">
    <w:name w:val="!Список 2ур Знак"/>
    <w:link w:val="Style_302"/>
    <w:rPr>
      <w:rFonts w:ascii="Arial" w:hAnsi="Arial"/>
      <w:caps w:val="1"/>
      <w:color w:val="003462"/>
      <w:sz w:val="24"/>
    </w:rPr>
  </w:style>
  <w:style w:styleId="Style_14" w:type="paragraph">
    <w:name w:val="List Paragraph"/>
    <w:basedOn w:val="Style_32"/>
    <w:link w:val="Style_14_ch"/>
    <w:pPr>
      <w:ind w:firstLine="0" w:left="720"/>
      <w:contextualSpacing w:val="1"/>
    </w:pPr>
  </w:style>
  <w:style w:styleId="Style_14_ch" w:type="character">
    <w:name w:val="List Paragraph"/>
    <w:basedOn w:val="Style_32_ch"/>
    <w:link w:val="Style_14"/>
  </w:style>
  <w:style w:styleId="Style_303" w:type="paragraph">
    <w:name w:val="Char Char2"/>
    <w:link w:val="Style_303_ch"/>
    <w:rPr>
      <w:sz w:val="22"/>
    </w:rPr>
  </w:style>
  <w:style w:styleId="Style_303_ch" w:type="character">
    <w:name w:val="Char Char2"/>
    <w:link w:val="Style_303"/>
    <w:rPr>
      <w:sz w:val="22"/>
    </w:rPr>
  </w:style>
  <w:style w:styleId="Style_304" w:type="paragraph">
    <w:name w:val="xl266"/>
    <w:basedOn w:val="Style_32"/>
    <w:link w:val="Style_304_ch"/>
    <w:pPr>
      <w:spacing w:afterAutospacing="on" w:beforeAutospacing="on" w:line="240" w:lineRule="auto"/>
      <w:ind w:firstLine="0" w:left="0"/>
      <w:jc w:val="center"/>
    </w:pPr>
    <w:rPr>
      <w:rFonts w:ascii="Calibri" w:hAnsi="Calibri"/>
      <w:b w:val="1"/>
      <w:color w:val="000000"/>
      <w:sz w:val="22"/>
      <w:u w:color="000000"/>
    </w:rPr>
  </w:style>
  <w:style w:styleId="Style_304_ch" w:type="character">
    <w:name w:val="xl266"/>
    <w:basedOn w:val="Style_32_ch"/>
    <w:link w:val="Style_304"/>
    <w:rPr>
      <w:rFonts w:ascii="Calibri" w:hAnsi="Calibri"/>
      <w:b w:val="1"/>
      <w:color w:val="000000"/>
      <w:sz w:val="22"/>
      <w:u w:color="000000"/>
    </w:rPr>
  </w:style>
  <w:style w:styleId="Style_305" w:type="paragraph">
    <w:name w:val="Основной текст (2)1"/>
    <w:basedOn w:val="Style_306"/>
    <w:link w:val="Style_305_ch"/>
    <w:rPr>
      <w:rFonts w:ascii="Times New Roman" w:hAnsi="Times New Roman"/>
      <w:b w:val="1"/>
      <w:color w:val="000000"/>
      <w:spacing w:val="0"/>
      <w:sz w:val="27"/>
      <w:highlight w:val="white"/>
      <w:u w:val="single"/>
    </w:rPr>
  </w:style>
  <w:style w:styleId="Style_305_ch" w:type="character">
    <w:name w:val="Основной текст (2)1"/>
    <w:basedOn w:val="Style_306_ch"/>
    <w:link w:val="Style_305"/>
    <w:rPr>
      <w:rFonts w:ascii="Times New Roman" w:hAnsi="Times New Roman"/>
      <w:b w:val="1"/>
      <w:color w:val="000000"/>
      <w:spacing w:val="0"/>
      <w:sz w:val="27"/>
      <w:highlight w:val="white"/>
      <w:u w:val="single"/>
    </w:rPr>
  </w:style>
  <w:style w:styleId="Style_307" w:type="paragraph">
    <w:name w:val="xl179"/>
    <w:basedOn w:val="Style_32"/>
    <w:link w:val="Style_307_ch"/>
    <w:pPr>
      <w:spacing w:afterAutospacing="on" w:beforeAutospacing="on" w:line="240" w:lineRule="auto"/>
      <w:ind w:firstLine="200" w:left="0"/>
      <w:jc w:val="left"/>
    </w:pPr>
    <w:rPr>
      <w:rFonts w:ascii="Calibri" w:hAnsi="Calibri"/>
      <w:color w:val="000000"/>
      <w:sz w:val="22"/>
      <w:u w:color="000000"/>
    </w:rPr>
  </w:style>
  <w:style w:styleId="Style_307_ch" w:type="character">
    <w:name w:val="xl179"/>
    <w:basedOn w:val="Style_32_ch"/>
    <w:link w:val="Style_307"/>
    <w:rPr>
      <w:rFonts w:ascii="Calibri" w:hAnsi="Calibri"/>
      <w:color w:val="000000"/>
      <w:sz w:val="22"/>
      <w:u w:color="000000"/>
    </w:rPr>
  </w:style>
  <w:style w:styleId="Style_308" w:type="paragraph">
    <w:name w:val="xl329"/>
    <w:basedOn w:val="Style_32"/>
    <w:link w:val="Style_308_ch"/>
    <w:pPr>
      <w:spacing w:afterAutospacing="on" w:beforeAutospacing="on" w:line="240" w:lineRule="auto"/>
      <w:ind w:firstLine="0" w:left="0"/>
      <w:jc w:val="left"/>
    </w:pPr>
    <w:rPr>
      <w:rFonts w:ascii="Calibri" w:hAnsi="Calibri"/>
      <w:color w:val="000000"/>
      <w:sz w:val="22"/>
      <w:u w:color="000000"/>
    </w:rPr>
  </w:style>
  <w:style w:styleId="Style_308_ch" w:type="character">
    <w:name w:val="xl329"/>
    <w:basedOn w:val="Style_32_ch"/>
    <w:link w:val="Style_308"/>
    <w:rPr>
      <w:rFonts w:ascii="Calibri" w:hAnsi="Calibri"/>
      <w:color w:val="000000"/>
      <w:sz w:val="22"/>
      <w:u w:color="000000"/>
    </w:rPr>
  </w:style>
  <w:style w:styleId="Style_309" w:type="paragraph">
    <w:name w:val="font5"/>
    <w:basedOn w:val="Style_32"/>
    <w:link w:val="Style_309_ch"/>
    <w:pPr>
      <w:spacing w:afterAutospacing="on" w:beforeAutospacing="on" w:line="240" w:lineRule="auto"/>
      <w:ind w:firstLine="0" w:left="0"/>
      <w:jc w:val="left"/>
    </w:pPr>
    <w:rPr>
      <w:rFonts w:ascii="Calibri" w:hAnsi="Calibri"/>
      <w:b w:val="1"/>
      <w:color w:val="000000"/>
      <w:sz w:val="22"/>
      <w:u w:color="000000"/>
    </w:rPr>
  </w:style>
  <w:style w:styleId="Style_309_ch" w:type="character">
    <w:name w:val="font5"/>
    <w:basedOn w:val="Style_32_ch"/>
    <w:link w:val="Style_309"/>
    <w:rPr>
      <w:rFonts w:ascii="Calibri" w:hAnsi="Calibri"/>
      <w:b w:val="1"/>
      <w:color w:val="000000"/>
      <w:sz w:val="22"/>
      <w:u w:color="000000"/>
    </w:rPr>
  </w:style>
  <w:style w:styleId="Style_310" w:type="paragraph">
    <w:name w:val="xl202"/>
    <w:basedOn w:val="Style_32"/>
    <w:link w:val="Style_310_ch"/>
    <w:pPr>
      <w:spacing w:afterAutospacing="on" w:beforeAutospacing="on" w:line="240" w:lineRule="auto"/>
      <w:ind w:firstLine="0" w:left="0"/>
      <w:jc w:val="left"/>
    </w:pPr>
    <w:rPr>
      <w:rFonts w:ascii="Calibri" w:hAnsi="Calibri"/>
      <w:color w:val="000000"/>
      <w:sz w:val="22"/>
      <w:u w:color="000000"/>
    </w:rPr>
  </w:style>
  <w:style w:styleId="Style_310_ch" w:type="character">
    <w:name w:val="xl202"/>
    <w:basedOn w:val="Style_32_ch"/>
    <w:link w:val="Style_310"/>
    <w:rPr>
      <w:rFonts w:ascii="Calibri" w:hAnsi="Calibri"/>
      <w:color w:val="000000"/>
      <w:sz w:val="22"/>
      <w:u w:color="000000"/>
    </w:rPr>
  </w:style>
  <w:style w:styleId="Style_311" w:type="paragraph">
    <w:name w:val="xl132"/>
    <w:basedOn w:val="Style_32"/>
    <w:link w:val="Style_311_ch"/>
    <w:pPr>
      <w:spacing w:afterAutospacing="on" w:beforeAutospacing="on" w:line="240" w:lineRule="auto"/>
      <w:ind w:firstLine="0" w:left="0"/>
      <w:jc w:val="left"/>
    </w:pPr>
    <w:rPr>
      <w:rFonts w:ascii="Calibri" w:hAnsi="Calibri"/>
      <w:color w:val="000000"/>
      <w:sz w:val="22"/>
      <w:u w:color="000000"/>
    </w:rPr>
  </w:style>
  <w:style w:styleId="Style_311_ch" w:type="character">
    <w:name w:val="xl132"/>
    <w:basedOn w:val="Style_32_ch"/>
    <w:link w:val="Style_311"/>
    <w:rPr>
      <w:rFonts w:ascii="Calibri" w:hAnsi="Calibri"/>
      <w:color w:val="000000"/>
      <w:sz w:val="22"/>
      <w:u w:color="000000"/>
    </w:rPr>
  </w:style>
  <w:style w:styleId="Style_312" w:type="paragraph">
    <w:name w:val="xl350"/>
    <w:basedOn w:val="Style_32"/>
    <w:link w:val="Style_312_ch"/>
    <w:pPr>
      <w:spacing w:afterAutospacing="on" w:beforeAutospacing="on" w:line="240" w:lineRule="auto"/>
      <w:ind w:firstLine="0" w:left="0"/>
      <w:jc w:val="left"/>
    </w:pPr>
    <w:rPr>
      <w:rFonts w:ascii="Calibri" w:hAnsi="Calibri"/>
      <w:color w:val="000000"/>
      <w:sz w:val="22"/>
      <w:u w:color="000000"/>
    </w:rPr>
  </w:style>
  <w:style w:styleId="Style_312_ch" w:type="character">
    <w:name w:val="xl350"/>
    <w:basedOn w:val="Style_32_ch"/>
    <w:link w:val="Style_312"/>
    <w:rPr>
      <w:rFonts w:ascii="Calibri" w:hAnsi="Calibri"/>
      <w:color w:val="000000"/>
      <w:sz w:val="22"/>
      <w:u w:color="000000"/>
    </w:rPr>
  </w:style>
  <w:style w:styleId="Style_313" w:type="paragraph">
    <w:name w:val="xl212"/>
    <w:basedOn w:val="Style_32"/>
    <w:link w:val="Style_313_ch"/>
    <w:pPr>
      <w:spacing w:afterAutospacing="on" w:beforeAutospacing="on" w:line="240" w:lineRule="auto"/>
      <w:ind w:firstLine="0" w:left="0"/>
      <w:jc w:val="left"/>
    </w:pPr>
    <w:rPr>
      <w:rFonts w:ascii="Calibri" w:hAnsi="Calibri"/>
      <w:b w:val="1"/>
      <w:color w:val="000000"/>
      <w:sz w:val="22"/>
      <w:u w:color="000000"/>
    </w:rPr>
  </w:style>
  <w:style w:styleId="Style_313_ch" w:type="character">
    <w:name w:val="xl212"/>
    <w:basedOn w:val="Style_32_ch"/>
    <w:link w:val="Style_313"/>
    <w:rPr>
      <w:rFonts w:ascii="Calibri" w:hAnsi="Calibri"/>
      <w:b w:val="1"/>
      <w:color w:val="000000"/>
      <w:sz w:val="22"/>
      <w:u w:color="000000"/>
    </w:rPr>
  </w:style>
  <w:style w:styleId="Style_314" w:type="paragraph">
    <w:name w:val="xl243"/>
    <w:basedOn w:val="Style_32"/>
    <w:link w:val="Style_314_ch"/>
    <w:pPr>
      <w:spacing w:afterAutospacing="on" w:beforeAutospacing="on" w:line="240" w:lineRule="auto"/>
      <w:ind w:firstLine="0" w:left="0"/>
      <w:jc w:val="left"/>
    </w:pPr>
    <w:rPr>
      <w:rFonts w:ascii="Calibri" w:hAnsi="Calibri"/>
      <w:color w:val="000000"/>
      <w:sz w:val="22"/>
      <w:u w:color="000000"/>
    </w:rPr>
  </w:style>
  <w:style w:styleId="Style_314_ch" w:type="character">
    <w:name w:val="xl243"/>
    <w:basedOn w:val="Style_32_ch"/>
    <w:link w:val="Style_314"/>
    <w:rPr>
      <w:rFonts w:ascii="Calibri" w:hAnsi="Calibri"/>
      <w:color w:val="000000"/>
      <w:sz w:val="22"/>
      <w:u w:color="000000"/>
    </w:rPr>
  </w:style>
  <w:style w:styleId="Style_315" w:type="paragraph">
    <w:name w:val="heading 5"/>
    <w:basedOn w:val="Style_32"/>
    <w:next w:val="Style_32"/>
    <w:link w:val="Style_315_ch"/>
    <w:uiPriority w:val="9"/>
    <w:qFormat/>
    <w:pPr>
      <w:spacing w:after="0" w:before="0" w:line="260" w:lineRule="atLeast"/>
      <w:ind w:firstLine="0" w:left="0"/>
      <w:jc w:val="left"/>
      <w:outlineLvl w:val="4"/>
    </w:pPr>
    <w:rPr>
      <w:sz w:val="22"/>
    </w:rPr>
  </w:style>
  <w:style w:styleId="Style_315_ch" w:type="character">
    <w:name w:val="heading 5"/>
    <w:basedOn w:val="Style_32_ch"/>
    <w:link w:val="Style_315"/>
    <w:rPr>
      <w:sz w:val="22"/>
    </w:rPr>
  </w:style>
  <w:style w:styleId="Style_316" w:type="paragraph">
    <w:name w:val="xl97"/>
    <w:basedOn w:val="Style_32"/>
    <w:link w:val="Style_316_ch"/>
    <w:pPr>
      <w:spacing w:afterAutospacing="on" w:beforeAutospacing="on" w:line="240" w:lineRule="auto"/>
      <w:ind w:firstLine="0" w:left="0"/>
      <w:jc w:val="center"/>
    </w:pPr>
    <w:rPr>
      <w:b w:val="1"/>
      <w:sz w:val="16"/>
    </w:rPr>
  </w:style>
  <w:style w:styleId="Style_316_ch" w:type="character">
    <w:name w:val="xl97"/>
    <w:basedOn w:val="Style_32_ch"/>
    <w:link w:val="Style_316"/>
    <w:rPr>
      <w:b w:val="1"/>
      <w:sz w:val="16"/>
    </w:rPr>
  </w:style>
  <w:style w:styleId="Style_317" w:type="paragraph">
    <w:name w:val="xl242"/>
    <w:basedOn w:val="Style_32"/>
    <w:link w:val="Style_317_ch"/>
    <w:pPr>
      <w:spacing w:afterAutospacing="on" w:beforeAutospacing="on" w:line="240" w:lineRule="auto"/>
      <w:ind w:firstLine="0" w:left="0"/>
      <w:jc w:val="left"/>
    </w:pPr>
    <w:rPr>
      <w:rFonts w:ascii="Calibri" w:hAnsi="Calibri"/>
      <w:color w:val="000000"/>
      <w:sz w:val="22"/>
      <w:u w:color="000000"/>
    </w:rPr>
  </w:style>
  <w:style w:styleId="Style_317_ch" w:type="character">
    <w:name w:val="xl242"/>
    <w:basedOn w:val="Style_32_ch"/>
    <w:link w:val="Style_317"/>
    <w:rPr>
      <w:rFonts w:ascii="Calibri" w:hAnsi="Calibri"/>
      <w:color w:val="000000"/>
      <w:sz w:val="22"/>
      <w:u w:color="000000"/>
    </w:rPr>
  </w:style>
  <w:style w:styleId="Style_318" w:type="paragraph">
    <w:name w:val="!Список 1УР"/>
    <w:basedOn w:val="Style_238"/>
    <w:link w:val="Style_318_ch"/>
    <w:pPr>
      <w:numPr>
        <w:numId w:val="42"/>
      </w:numPr>
      <w:spacing w:after="240"/>
      <w:ind/>
      <w:outlineLvl w:val="0"/>
    </w:pPr>
  </w:style>
  <w:style w:styleId="Style_318_ch" w:type="character">
    <w:name w:val="!Список 1УР"/>
    <w:basedOn w:val="Style_238_ch"/>
    <w:link w:val="Style_318"/>
  </w:style>
  <w:style w:styleId="Style_319" w:type="paragraph">
    <w:name w:val="xl260"/>
    <w:basedOn w:val="Style_32"/>
    <w:link w:val="Style_319_ch"/>
    <w:pPr>
      <w:spacing w:afterAutospacing="on" w:beforeAutospacing="on" w:line="240" w:lineRule="auto"/>
      <w:ind w:firstLine="0" w:left="0"/>
      <w:jc w:val="left"/>
    </w:pPr>
    <w:rPr>
      <w:rFonts w:ascii="Calibri" w:hAnsi="Calibri"/>
      <w:color w:val="000000"/>
      <w:sz w:val="22"/>
      <w:u w:color="000000"/>
    </w:rPr>
  </w:style>
  <w:style w:styleId="Style_319_ch" w:type="character">
    <w:name w:val="xl260"/>
    <w:basedOn w:val="Style_32_ch"/>
    <w:link w:val="Style_319"/>
    <w:rPr>
      <w:rFonts w:ascii="Calibri" w:hAnsi="Calibri"/>
      <w:color w:val="000000"/>
      <w:sz w:val="22"/>
      <w:u w:color="000000"/>
    </w:rPr>
  </w:style>
  <w:style w:styleId="Style_320" w:type="paragraph">
    <w:name w:val="xl139"/>
    <w:basedOn w:val="Style_32"/>
    <w:link w:val="Style_320_ch"/>
    <w:pPr>
      <w:spacing w:afterAutospacing="on" w:beforeAutospacing="on" w:line="240" w:lineRule="auto"/>
      <w:ind w:firstLine="0" w:left="0"/>
      <w:jc w:val="left"/>
    </w:pPr>
    <w:rPr>
      <w:rFonts w:ascii="Calibri" w:hAnsi="Calibri"/>
      <w:color w:val="000000"/>
      <w:sz w:val="22"/>
      <w:u w:color="000000"/>
    </w:rPr>
  </w:style>
  <w:style w:styleId="Style_320_ch" w:type="character">
    <w:name w:val="xl139"/>
    <w:basedOn w:val="Style_32_ch"/>
    <w:link w:val="Style_320"/>
    <w:rPr>
      <w:rFonts w:ascii="Calibri" w:hAnsi="Calibri"/>
      <w:color w:val="000000"/>
      <w:sz w:val="22"/>
      <w:u w:color="000000"/>
    </w:rPr>
  </w:style>
  <w:style w:styleId="Style_321" w:type="paragraph">
    <w:name w:val="xl140"/>
    <w:basedOn w:val="Style_32"/>
    <w:link w:val="Style_321_ch"/>
    <w:pPr>
      <w:spacing w:afterAutospacing="on" w:beforeAutospacing="on" w:line="240" w:lineRule="auto"/>
      <w:ind w:firstLine="0" w:left="0"/>
      <w:jc w:val="left"/>
    </w:pPr>
    <w:rPr>
      <w:rFonts w:ascii="Calibri" w:hAnsi="Calibri"/>
      <w:b w:val="1"/>
      <w:i w:val="1"/>
      <w:color w:val="000000"/>
      <w:sz w:val="22"/>
      <w:u w:color="000000"/>
    </w:rPr>
  </w:style>
  <w:style w:styleId="Style_321_ch" w:type="character">
    <w:name w:val="xl140"/>
    <w:basedOn w:val="Style_32_ch"/>
    <w:link w:val="Style_321"/>
    <w:rPr>
      <w:rFonts w:ascii="Calibri" w:hAnsi="Calibri"/>
      <w:b w:val="1"/>
      <w:i w:val="1"/>
      <w:color w:val="000000"/>
      <w:sz w:val="22"/>
      <w:u w:color="000000"/>
    </w:rPr>
  </w:style>
  <w:style w:styleId="Style_322" w:type="paragraph">
    <w:name w:val="xl163"/>
    <w:basedOn w:val="Style_32"/>
    <w:link w:val="Style_322_ch"/>
    <w:pPr>
      <w:spacing w:afterAutospacing="on" w:beforeAutospacing="on" w:line="240" w:lineRule="auto"/>
      <w:ind w:firstLine="0" w:left="0"/>
      <w:jc w:val="left"/>
    </w:pPr>
    <w:rPr>
      <w:rFonts w:ascii="Calibri" w:hAnsi="Calibri"/>
      <w:color w:val="000000"/>
      <w:sz w:val="22"/>
      <w:u w:color="000000"/>
    </w:rPr>
  </w:style>
  <w:style w:styleId="Style_322_ch" w:type="character">
    <w:name w:val="xl163"/>
    <w:basedOn w:val="Style_32_ch"/>
    <w:link w:val="Style_322"/>
    <w:rPr>
      <w:rFonts w:ascii="Calibri" w:hAnsi="Calibri"/>
      <w:color w:val="000000"/>
      <w:sz w:val="22"/>
      <w:u w:color="000000"/>
    </w:rPr>
  </w:style>
  <w:style w:styleId="Style_323" w:type="paragraph">
    <w:name w:val="Основной текст2"/>
    <w:basedOn w:val="Style_17"/>
    <w:link w:val="Style_323_ch"/>
    <w:rPr>
      <w:rFonts w:ascii="Times New Roman" w:hAnsi="Times New Roman"/>
      <w:b w:val="0"/>
      <w:i w:val="0"/>
      <w:smallCaps w:val="0"/>
      <w:strike w:val="0"/>
      <w:color w:val="000000"/>
      <w:spacing w:val="0"/>
      <w:sz w:val="27"/>
      <w:highlight w:val="white"/>
      <w:u w:val="single"/>
    </w:rPr>
  </w:style>
  <w:style w:styleId="Style_323_ch" w:type="character">
    <w:name w:val="Основной текст2"/>
    <w:basedOn w:val="Style_17_ch"/>
    <w:link w:val="Style_323"/>
    <w:rPr>
      <w:rFonts w:ascii="Times New Roman" w:hAnsi="Times New Roman"/>
      <w:b w:val="0"/>
      <w:i w:val="0"/>
      <w:smallCaps w:val="0"/>
      <w:strike w:val="0"/>
      <w:color w:val="000000"/>
      <w:spacing w:val="0"/>
      <w:sz w:val="27"/>
      <w:highlight w:val="white"/>
      <w:u w:val="single"/>
    </w:rPr>
  </w:style>
  <w:style w:styleId="Style_324" w:type="paragraph">
    <w:name w:val="xl121"/>
    <w:basedOn w:val="Style_32"/>
    <w:link w:val="Style_324_ch"/>
    <w:pPr>
      <w:spacing w:afterAutospacing="on" w:beforeAutospacing="on" w:line="240" w:lineRule="auto"/>
      <w:ind w:firstLine="0" w:left="0"/>
      <w:jc w:val="left"/>
    </w:pPr>
    <w:rPr>
      <w:rFonts w:ascii="Calibri" w:hAnsi="Calibri"/>
      <w:color w:val="000000"/>
      <w:sz w:val="22"/>
      <w:u w:color="000000"/>
    </w:rPr>
  </w:style>
  <w:style w:styleId="Style_324_ch" w:type="character">
    <w:name w:val="xl121"/>
    <w:basedOn w:val="Style_32_ch"/>
    <w:link w:val="Style_324"/>
    <w:rPr>
      <w:rFonts w:ascii="Calibri" w:hAnsi="Calibri"/>
      <w:color w:val="000000"/>
      <w:sz w:val="22"/>
      <w:u w:color="000000"/>
    </w:rPr>
  </w:style>
  <w:style w:styleId="Style_325" w:type="paragraph">
    <w:name w:val="xl332"/>
    <w:basedOn w:val="Style_32"/>
    <w:link w:val="Style_325_ch"/>
    <w:pPr>
      <w:spacing w:afterAutospacing="on" w:beforeAutospacing="on" w:line="240" w:lineRule="auto"/>
      <w:ind w:firstLine="0" w:left="0"/>
      <w:jc w:val="left"/>
    </w:pPr>
    <w:rPr>
      <w:rFonts w:ascii="Calibri" w:hAnsi="Calibri"/>
      <w:b w:val="1"/>
      <w:color w:val="000000"/>
      <w:sz w:val="22"/>
      <w:u w:color="000000"/>
    </w:rPr>
  </w:style>
  <w:style w:styleId="Style_325_ch" w:type="character">
    <w:name w:val="xl332"/>
    <w:basedOn w:val="Style_32_ch"/>
    <w:link w:val="Style_325"/>
    <w:rPr>
      <w:rFonts w:ascii="Calibri" w:hAnsi="Calibri"/>
      <w:b w:val="1"/>
      <w:color w:val="000000"/>
      <w:sz w:val="22"/>
      <w:u w:color="000000"/>
    </w:rPr>
  </w:style>
  <w:style w:styleId="Style_326" w:type="paragraph">
    <w:name w:val="FollowedHyperlink"/>
    <w:basedOn w:val="Style_38"/>
    <w:link w:val="Style_326_ch"/>
    <w:rPr>
      <w:color w:themeColor="followedHyperlink" w:val="800080"/>
      <w:u w:val="single"/>
    </w:rPr>
  </w:style>
  <w:style w:styleId="Style_326_ch" w:type="character">
    <w:name w:val="FollowedHyperlink"/>
    <w:basedOn w:val="Style_38_ch"/>
    <w:link w:val="Style_326"/>
    <w:rPr>
      <w:color w:themeColor="followedHyperlink" w:val="800080"/>
      <w:u w:val="single"/>
    </w:rPr>
  </w:style>
  <w:style w:styleId="Style_327" w:type="paragraph">
    <w:name w:val="xl305"/>
    <w:basedOn w:val="Style_32"/>
    <w:link w:val="Style_327_ch"/>
    <w:pPr>
      <w:spacing w:afterAutospacing="on" w:beforeAutospacing="on" w:line="240" w:lineRule="auto"/>
      <w:ind w:firstLine="0" w:left="0"/>
      <w:jc w:val="left"/>
    </w:pPr>
    <w:rPr>
      <w:rFonts w:ascii="Calibri" w:hAnsi="Calibri"/>
      <w:b w:val="1"/>
      <w:color w:val="000000"/>
      <w:sz w:val="22"/>
      <w:u w:color="000000"/>
    </w:rPr>
  </w:style>
  <w:style w:styleId="Style_327_ch" w:type="character">
    <w:name w:val="xl305"/>
    <w:basedOn w:val="Style_32_ch"/>
    <w:link w:val="Style_327"/>
    <w:rPr>
      <w:rFonts w:ascii="Calibri" w:hAnsi="Calibri"/>
      <w:b w:val="1"/>
      <w:color w:val="000000"/>
      <w:sz w:val="22"/>
      <w:u w:color="000000"/>
    </w:rPr>
  </w:style>
  <w:style w:styleId="Style_328" w:type="paragraph">
    <w:name w:val="xl189"/>
    <w:basedOn w:val="Style_32"/>
    <w:link w:val="Style_328_ch"/>
    <w:pPr>
      <w:spacing w:afterAutospacing="on" w:beforeAutospacing="on" w:line="240" w:lineRule="auto"/>
      <w:ind w:firstLine="0" w:left="0"/>
      <w:jc w:val="left"/>
    </w:pPr>
    <w:rPr>
      <w:rFonts w:ascii="Calibri" w:hAnsi="Calibri"/>
      <w:color w:val="000000"/>
      <w:sz w:val="22"/>
      <w:u w:color="000000"/>
    </w:rPr>
  </w:style>
  <w:style w:styleId="Style_328_ch" w:type="character">
    <w:name w:val="xl189"/>
    <w:basedOn w:val="Style_32_ch"/>
    <w:link w:val="Style_328"/>
    <w:rPr>
      <w:rFonts w:ascii="Calibri" w:hAnsi="Calibri"/>
      <w:color w:val="000000"/>
      <w:sz w:val="22"/>
      <w:u w:color="000000"/>
    </w:rPr>
  </w:style>
  <w:style w:styleId="Style_329" w:type="paragraph">
    <w:name w:val="xl173"/>
    <w:basedOn w:val="Style_32"/>
    <w:link w:val="Style_329_ch"/>
    <w:pPr>
      <w:spacing w:afterAutospacing="on" w:beforeAutospacing="on" w:line="240" w:lineRule="auto"/>
      <w:ind w:firstLine="0" w:left="0"/>
      <w:jc w:val="left"/>
    </w:pPr>
    <w:rPr>
      <w:rFonts w:ascii="Calibri" w:hAnsi="Calibri"/>
      <w:b w:val="1"/>
      <w:color w:val="000000"/>
      <w:sz w:val="22"/>
      <w:u w:color="000000"/>
    </w:rPr>
  </w:style>
  <w:style w:styleId="Style_329_ch" w:type="character">
    <w:name w:val="xl173"/>
    <w:basedOn w:val="Style_32_ch"/>
    <w:link w:val="Style_329"/>
    <w:rPr>
      <w:rFonts w:ascii="Calibri" w:hAnsi="Calibri"/>
      <w:b w:val="1"/>
      <w:color w:val="000000"/>
      <w:sz w:val="22"/>
      <w:u w:color="000000"/>
    </w:rPr>
  </w:style>
  <w:style w:styleId="Style_9" w:type="paragraph">
    <w:name w:val="heading 1"/>
    <w:basedOn w:val="Style_32"/>
    <w:next w:val="Style_32"/>
    <w:link w:val="Style_9_ch"/>
    <w:uiPriority w:val="9"/>
    <w:qFormat/>
    <w:pPr>
      <w:keepNext w:val="1"/>
      <w:spacing w:after="120" w:before="240"/>
      <w:ind w:firstLine="0" w:left="0"/>
      <w:jc w:val="center"/>
      <w:outlineLvl w:val="0"/>
    </w:pPr>
    <w:rPr>
      <w:b w:val="1"/>
      <w:sz w:val="28"/>
    </w:rPr>
  </w:style>
  <w:style w:styleId="Style_9_ch" w:type="character">
    <w:name w:val="heading 1"/>
    <w:basedOn w:val="Style_32_ch"/>
    <w:link w:val="Style_9"/>
    <w:rPr>
      <w:b w:val="1"/>
      <w:sz w:val="28"/>
    </w:rPr>
  </w:style>
  <w:style w:styleId="Style_330" w:type="paragraph">
    <w:name w:val="xl68"/>
    <w:basedOn w:val="Style_32"/>
    <w:link w:val="Style_330_ch"/>
    <w:pPr>
      <w:spacing w:afterAutospacing="on" w:beforeAutospacing="on" w:line="240" w:lineRule="auto"/>
      <w:ind w:firstLine="200" w:left="0"/>
      <w:jc w:val="left"/>
    </w:pPr>
    <w:rPr>
      <w:sz w:val="19"/>
      <w:u w:color="000000"/>
    </w:rPr>
  </w:style>
  <w:style w:styleId="Style_330_ch" w:type="character">
    <w:name w:val="xl68"/>
    <w:basedOn w:val="Style_32_ch"/>
    <w:link w:val="Style_330"/>
    <w:rPr>
      <w:sz w:val="19"/>
      <w:u w:color="000000"/>
    </w:rPr>
  </w:style>
  <w:style w:styleId="Style_331" w:type="paragraph">
    <w:name w:val="xl259"/>
    <w:basedOn w:val="Style_32"/>
    <w:link w:val="Style_331_ch"/>
    <w:pPr>
      <w:spacing w:afterAutospacing="on" w:beforeAutospacing="on" w:line="240" w:lineRule="auto"/>
      <w:ind w:firstLine="0" w:left="0"/>
      <w:jc w:val="left"/>
    </w:pPr>
    <w:rPr>
      <w:rFonts w:ascii="Calibri" w:hAnsi="Calibri"/>
      <w:color w:val="000000"/>
      <w:sz w:val="22"/>
      <w:u w:color="000000"/>
    </w:rPr>
  </w:style>
  <w:style w:styleId="Style_331_ch" w:type="character">
    <w:name w:val="xl259"/>
    <w:basedOn w:val="Style_32_ch"/>
    <w:link w:val="Style_331"/>
    <w:rPr>
      <w:rFonts w:ascii="Calibri" w:hAnsi="Calibri"/>
      <w:color w:val="000000"/>
      <w:sz w:val="22"/>
      <w:u w:color="000000"/>
    </w:rPr>
  </w:style>
  <w:style w:styleId="Style_332" w:type="paragraph">
    <w:name w:val="Стандартный HTML Знак16"/>
    <w:basedOn w:val="Style_38"/>
    <w:link w:val="Style_332_ch"/>
    <w:rPr>
      <w:rFonts w:ascii="Courier New" w:hAnsi="Courier New"/>
      <w:sz w:val="20"/>
    </w:rPr>
  </w:style>
  <w:style w:styleId="Style_332_ch" w:type="character">
    <w:name w:val="Стандартный HTML Знак16"/>
    <w:basedOn w:val="Style_38_ch"/>
    <w:link w:val="Style_332"/>
    <w:rPr>
      <w:rFonts w:ascii="Courier New" w:hAnsi="Courier New"/>
      <w:sz w:val="20"/>
    </w:rPr>
  </w:style>
  <w:style w:styleId="Style_333" w:type="paragraph">
    <w:name w:val="xl269"/>
    <w:basedOn w:val="Style_32"/>
    <w:link w:val="Style_333_ch"/>
    <w:pPr>
      <w:spacing w:afterAutospacing="on" w:beforeAutospacing="on" w:line="240" w:lineRule="auto"/>
      <w:ind w:firstLine="0" w:left="0"/>
      <w:jc w:val="center"/>
    </w:pPr>
    <w:rPr>
      <w:rFonts w:ascii="Calibri" w:hAnsi="Calibri"/>
      <w:b w:val="1"/>
      <w:color w:val="000000"/>
      <w:sz w:val="22"/>
      <w:u w:color="000000"/>
    </w:rPr>
  </w:style>
  <w:style w:styleId="Style_333_ch" w:type="character">
    <w:name w:val="xl269"/>
    <w:basedOn w:val="Style_32_ch"/>
    <w:link w:val="Style_333"/>
    <w:rPr>
      <w:rFonts w:ascii="Calibri" w:hAnsi="Calibri"/>
      <w:b w:val="1"/>
      <w:color w:val="000000"/>
      <w:sz w:val="22"/>
      <w:u w:color="000000"/>
    </w:rPr>
  </w:style>
  <w:style w:styleId="Style_334" w:type="paragraph">
    <w:name w:val="Знак Знак6"/>
    <w:link w:val="Style_334_ch"/>
    <w:rPr>
      <w:rFonts w:ascii="Times New Roman" w:hAnsi="Times New Roman"/>
      <w:sz w:val="20"/>
    </w:rPr>
  </w:style>
  <w:style w:styleId="Style_334_ch" w:type="character">
    <w:name w:val="Знак Знак6"/>
    <w:link w:val="Style_334"/>
    <w:rPr>
      <w:rFonts w:ascii="Times New Roman" w:hAnsi="Times New Roman"/>
      <w:sz w:val="20"/>
    </w:rPr>
  </w:style>
  <w:style w:styleId="Style_335" w:type="paragraph">
    <w:name w:val="ConsNormal"/>
    <w:link w:val="Style_335_ch"/>
    <w:pPr>
      <w:ind w:firstLine="720" w:left="0"/>
    </w:pPr>
    <w:rPr>
      <w:rFonts w:ascii="Arial" w:hAnsi="Arial"/>
    </w:rPr>
  </w:style>
  <w:style w:styleId="Style_335_ch" w:type="character">
    <w:name w:val="ConsNormal"/>
    <w:link w:val="Style_335"/>
    <w:rPr>
      <w:rFonts w:ascii="Arial" w:hAnsi="Arial"/>
    </w:rPr>
  </w:style>
  <w:style w:styleId="Style_336" w:type="paragraph">
    <w:name w:val="Body Text 3"/>
    <w:basedOn w:val="Style_32"/>
    <w:link w:val="Style_336_ch"/>
    <w:pPr>
      <w:spacing w:after="120" w:before="0" w:line="360" w:lineRule="atLeast"/>
      <w:ind w:firstLine="0" w:left="0"/>
    </w:pPr>
    <w:rPr>
      <w:rFonts w:ascii="Times New Roman CYR" w:hAnsi="Times New Roman CYR"/>
      <w:sz w:val="16"/>
    </w:rPr>
  </w:style>
  <w:style w:styleId="Style_336_ch" w:type="character">
    <w:name w:val="Body Text 3"/>
    <w:basedOn w:val="Style_32_ch"/>
    <w:link w:val="Style_336"/>
    <w:rPr>
      <w:rFonts w:ascii="Times New Roman CYR" w:hAnsi="Times New Roman CYR"/>
      <w:sz w:val="16"/>
    </w:rPr>
  </w:style>
  <w:style w:styleId="Style_337" w:type="paragraph">
    <w:name w:val="xl309"/>
    <w:basedOn w:val="Style_32"/>
    <w:link w:val="Style_337_ch"/>
    <w:pPr>
      <w:spacing w:afterAutospacing="on" w:beforeAutospacing="on" w:line="240" w:lineRule="auto"/>
      <w:ind w:firstLine="0" w:left="0"/>
      <w:jc w:val="left"/>
    </w:pPr>
    <w:rPr>
      <w:rFonts w:ascii="Calibri" w:hAnsi="Calibri"/>
      <w:color w:val="000000"/>
      <w:sz w:val="22"/>
      <w:u w:color="000000"/>
    </w:rPr>
  </w:style>
  <w:style w:styleId="Style_337_ch" w:type="character">
    <w:name w:val="xl309"/>
    <w:basedOn w:val="Style_32_ch"/>
    <w:link w:val="Style_337"/>
    <w:rPr>
      <w:rFonts w:ascii="Calibri" w:hAnsi="Calibri"/>
      <w:color w:val="000000"/>
      <w:sz w:val="22"/>
      <w:u w:color="000000"/>
    </w:rPr>
  </w:style>
  <w:style w:styleId="Style_338" w:type="paragraph">
    <w:name w:val="xl345"/>
    <w:basedOn w:val="Style_32"/>
    <w:link w:val="Style_338_ch"/>
    <w:pPr>
      <w:spacing w:afterAutospacing="on" w:beforeAutospacing="on" w:line="240" w:lineRule="auto"/>
      <w:ind w:firstLine="0" w:left="0"/>
      <w:jc w:val="left"/>
    </w:pPr>
    <w:rPr>
      <w:rFonts w:ascii="Calibri" w:hAnsi="Calibri"/>
      <w:b w:val="1"/>
      <w:color w:val="000000"/>
      <w:sz w:val="22"/>
      <w:u w:color="000000"/>
    </w:rPr>
  </w:style>
  <w:style w:styleId="Style_338_ch" w:type="character">
    <w:name w:val="xl345"/>
    <w:basedOn w:val="Style_32_ch"/>
    <w:link w:val="Style_338"/>
    <w:rPr>
      <w:rFonts w:ascii="Calibri" w:hAnsi="Calibri"/>
      <w:b w:val="1"/>
      <w:color w:val="000000"/>
      <w:sz w:val="22"/>
      <w:u w:color="000000"/>
    </w:rPr>
  </w:style>
  <w:style w:styleId="Style_339" w:type="paragraph">
    <w:name w:val="xl374"/>
    <w:basedOn w:val="Style_32"/>
    <w:link w:val="Style_339_ch"/>
    <w:pPr>
      <w:spacing w:afterAutospacing="on" w:beforeAutospacing="on" w:line="240" w:lineRule="auto"/>
      <w:ind w:firstLine="0" w:left="0"/>
      <w:jc w:val="left"/>
    </w:pPr>
    <w:rPr>
      <w:rFonts w:ascii="Calibri" w:hAnsi="Calibri"/>
      <w:b w:val="1"/>
      <w:color w:val="000000"/>
      <w:sz w:val="22"/>
      <w:u w:color="000000"/>
    </w:rPr>
  </w:style>
  <w:style w:styleId="Style_339_ch" w:type="character">
    <w:name w:val="xl374"/>
    <w:basedOn w:val="Style_32_ch"/>
    <w:link w:val="Style_339"/>
    <w:rPr>
      <w:rFonts w:ascii="Calibri" w:hAnsi="Calibri"/>
      <w:b w:val="1"/>
      <w:color w:val="000000"/>
      <w:sz w:val="22"/>
      <w:u w:color="000000"/>
    </w:rPr>
  </w:style>
  <w:style w:styleId="Style_340" w:type="paragraph">
    <w:name w:val="xl229"/>
    <w:basedOn w:val="Style_32"/>
    <w:link w:val="Style_340_ch"/>
    <w:pPr>
      <w:spacing w:afterAutospacing="on" w:beforeAutospacing="on" w:line="240" w:lineRule="auto"/>
      <w:ind w:firstLine="0" w:left="0"/>
      <w:jc w:val="left"/>
    </w:pPr>
    <w:rPr>
      <w:rFonts w:ascii="Calibri" w:hAnsi="Calibri"/>
      <w:color w:val="000000"/>
      <w:sz w:val="22"/>
      <w:u w:color="000000"/>
    </w:rPr>
  </w:style>
  <w:style w:styleId="Style_340_ch" w:type="character">
    <w:name w:val="xl229"/>
    <w:basedOn w:val="Style_32_ch"/>
    <w:link w:val="Style_340"/>
    <w:rPr>
      <w:rFonts w:ascii="Calibri" w:hAnsi="Calibri"/>
      <w:color w:val="000000"/>
      <w:sz w:val="22"/>
      <w:u w:color="000000"/>
    </w:rPr>
  </w:style>
  <w:style w:styleId="Style_341" w:type="paragraph">
    <w:name w:val="xl369"/>
    <w:basedOn w:val="Style_32"/>
    <w:link w:val="Style_341_ch"/>
    <w:pPr>
      <w:spacing w:afterAutospacing="on" w:beforeAutospacing="on" w:line="240" w:lineRule="auto"/>
      <w:ind w:firstLine="0" w:left="0"/>
      <w:jc w:val="left"/>
    </w:pPr>
    <w:rPr>
      <w:rFonts w:ascii="Calibri" w:hAnsi="Calibri"/>
      <w:b w:val="1"/>
      <w:color w:val="000000"/>
      <w:sz w:val="22"/>
      <w:u w:color="000000"/>
    </w:rPr>
  </w:style>
  <w:style w:styleId="Style_341_ch" w:type="character">
    <w:name w:val="xl369"/>
    <w:basedOn w:val="Style_32_ch"/>
    <w:link w:val="Style_341"/>
    <w:rPr>
      <w:rFonts w:ascii="Calibri" w:hAnsi="Calibri"/>
      <w:b w:val="1"/>
      <w:color w:val="000000"/>
      <w:sz w:val="22"/>
      <w:u w:color="000000"/>
    </w:rPr>
  </w:style>
  <w:style w:styleId="Style_342" w:type="paragraph">
    <w:name w:val="Нумерованный список НТИ 2"/>
    <w:basedOn w:val="Style_97"/>
    <w:next w:val="Style_97"/>
    <w:link w:val="Style_342_ch"/>
    <w:pPr>
      <w:numPr>
        <w:ilvl w:val="1"/>
        <w:numId w:val="49"/>
      </w:numPr>
    </w:pPr>
    <w:rPr>
      <w:sz w:val="20"/>
    </w:rPr>
  </w:style>
  <w:style w:styleId="Style_342_ch" w:type="character">
    <w:name w:val="Нумерованный список НТИ 2"/>
    <w:basedOn w:val="Style_97_ch"/>
    <w:link w:val="Style_342"/>
    <w:rPr>
      <w:sz w:val="20"/>
    </w:rPr>
  </w:style>
  <w:style w:styleId="Style_343" w:type="paragraph">
    <w:name w:val="xl302"/>
    <w:basedOn w:val="Style_32"/>
    <w:link w:val="Style_343_ch"/>
    <w:pPr>
      <w:spacing w:afterAutospacing="on" w:beforeAutospacing="on" w:line="240" w:lineRule="auto"/>
      <w:ind w:firstLine="0" w:left="0"/>
      <w:jc w:val="left"/>
    </w:pPr>
    <w:rPr>
      <w:rFonts w:ascii="Calibri" w:hAnsi="Calibri"/>
      <w:b w:val="1"/>
      <w:color w:val="000000"/>
      <w:sz w:val="22"/>
      <w:u w:color="000000"/>
    </w:rPr>
  </w:style>
  <w:style w:styleId="Style_343_ch" w:type="character">
    <w:name w:val="xl302"/>
    <w:basedOn w:val="Style_32_ch"/>
    <w:link w:val="Style_343"/>
    <w:rPr>
      <w:rFonts w:ascii="Calibri" w:hAnsi="Calibri"/>
      <w:b w:val="1"/>
      <w:color w:val="000000"/>
      <w:sz w:val="22"/>
      <w:u w:color="000000"/>
    </w:rPr>
  </w:style>
  <w:style w:styleId="Style_344" w:type="paragraph">
    <w:name w:val="No Spacing"/>
    <w:link w:val="Style_344_ch"/>
    <w:rPr>
      <w:sz w:val="22"/>
    </w:rPr>
  </w:style>
  <w:style w:styleId="Style_344_ch" w:type="character">
    <w:name w:val="No Spacing"/>
    <w:link w:val="Style_344"/>
    <w:rPr>
      <w:sz w:val="22"/>
    </w:rPr>
  </w:style>
  <w:style w:styleId="Style_345" w:type="paragraph">
    <w:name w:val="xl95"/>
    <w:basedOn w:val="Style_32"/>
    <w:link w:val="Style_345_ch"/>
    <w:pPr>
      <w:spacing w:afterAutospacing="on" w:beforeAutospacing="on" w:line="240" w:lineRule="auto"/>
      <w:ind w:firstLine="0" w:left="0"/>
      <w:jc w:val="left"/>
    </w:pPr>
    <w:rPr>
      <w:sz w:val="14"/>
    </w:rPr>
  </w:style>
  <w:style w:styleId="Style_345_ch" w:type="character">
    <w:name w:val="xl95"/>
    <w:basedOn w:val="Style_32_ch"/>
    <w:link w:val="Style_345"/>
    <w:rPr>
      <w:sz w:val="14"/>
    </w:rPr>
  </w:style>
  <w:style w:styleId="Style_346" w:type="paragraph">
    <w:name w:val="xl274"/>
    <w:basedOn w:val="Style_32"/>
    <w:link w:val="Style_346_ch"/>
    <w:pPr>
      <w:spacing w:afterAutospacing="on" w:beforeAutospacing="on" w:line="240" w:lineRule="auto"/>
      <w:ind w:firstLine="0" w:left="0"/>
      <w:jc w:val="left"/>
    </w:pPr>
    <w:rPr>
      <w:rFonts w:ascii="Calibri" w:hAnsi="Calibri"/>
      <w:b w:val="1"/>
      <w:color w:val="000000"/>
      <w:sz w:val="22"/>
      <w:u w:color="000000"/>
    </w:rPr>
  </w:style>
  <w:style w:styleId="Style_346_ch" w:type="character">
    <w:name w:val="xl274"/>
    <w:basedOn w:val="Style_32_ch"/>
    <w:link w:val="Style_346"/>
    <w:rPr>
      <w:rFonts w:ascii="Calibri" w:hAnsi="Calibri"/>
      <w:b w:val="1"/>
      <w:color w:val="000000"/>
      <w:sz w:val="22"/>
      <w:u w:color="000000"/>
    </w:rPr>
  </w:style>
  <w:style w:styleId="Style_347" w:type="paragraph">
    <w:name w:val="xl78"/>
    <w:basedOn w:val="Style_32"/>
    <w:link w:val="Style_347_ch"/>
    <w:pPr>
      <w:spacing w:afterAutospacing="on" w:beforeAutospacing="on" w:line="240" w:lineRule="auto"/>
      <w:ind w:firstLine="0" w:left="0"/>
      <w:jc w:val="left"/>
    </w:pPr>
    <w:rPr>
      <w:sz w:val="14"/>
    </w:rPr>
  </w:style>
  <w:style w:styleId="Style_347_ch" w:type="character">
    <w:name w:val="xl78"/>
    <w:basedOn w:val="Style_32_ch"/>
    <w:link w:val="Style_347"/>
    <w:rPr>
      <w:sz w:val="14"/>
    </w:rPr>
  </w:style>
  <w:style w:styleId="Style_348" w:type="paragraph">
    <w:name w:val="Body Text Char"/>
    <w:link w:val="Style_348_ch"/>
    <w:rPr>
      <w:sz w:val="22"/>
    </w:rPr>
  </w:style>
  <w:style w:styleId="Style_348_ch" w:type="character">
    <w:name w:val="Body Text Char"/>
    <w:link w:val="Style_348"/>
    <w:rPr>
      <w:sz w:val="22"/>
    </w:rPr>
  </w:style>
  <w:style w:styleId="Style_349" w:type="paragraph">
    <w:name w:val="Таблицы (моноширинный)"/>
    <w:basedOn w:val="Style_32"/>
    <w:next w:val="Style_32"/>
    <w:link w:val="Style_349_ch"/>
    <w:pPr>
      <w:widowControl w:val="0"/>
      <w:spacing w:after="0" w:before="0" w:line="240" w:lineRule="auto"/>
      <w:ind w:firstLine="0" w:left="0"/>
    </w:pPr>
    <w:rPr>
      <w:rFonts w:ascii="Courier New" w:hAnsi="Courier New"/>
      <w:sz w:val="20"/>
    </w:rPr>
  </w:style>
  <w:style w:styleId="Style_349_ch" w:type="character">
    <w:name w:val="Таблицы (моноширинный)"/>
    <w:basedOn w:val="Style_32_ch"/>
    <w:link w:val="Style_349"/>
    <w:rPr>
      <w:rFonts w:ascii="Courier New" w:hAnsi="Courier New"/>
      <w:sz w:val="20"/>
    </w:rPr>
  </w:style>
  <w:style w:styleId="Style_350" w:type="paragraph">
    <w:name w:val="Стандартный HTML Знак114"/>
    <w:basedOn w:val="Style_38"/>
    <w:link w:val="Style_350_ch"/>
    <w:rPr>
      <w:rFonts w:ascii="Courier New" w:hAnsi="Courier New"/>
      <w:sz w:val="20"/>
    </w:rPr>
  </w:style>
  <w:style w:styleId="Style_350_ch" w:type="character">
    <w:name w:val="Стандартный HTML Знак114"/>
    <w:basedOn w:val="Style_38_ch"/>
    <w:link w:val="Style_350"/>
    <w:rPr>
      <w:rFonts w:ascii="Courier New" w:hAnsi="Courier New"/>
      <w:sz w:val="20"/>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351" w:type="paragraph">
    <w:name w:val="Footnote"/>
    <w:basedOn w:val="Style_32"/>
    <w:link w:val="Style_351_ch"/>
    <w:pPr>
      <w:widowControl w:val="0"/>
      <w:spacing w:after="0" w:before="0"/>
      <w:ind w:firstLine="0" w:left="0"/>
      <w:jc w:val="left"/>
    </w:pPr>
    <w:rPr>
      <w:sz w:val="20"/>
    </w:rPr>
  </w:style>
  <w:style w:styleId="Style_351_ch" w:type="character">
    <w:name w:val="Footnote"/>
    <w:basedOn w:val="Style_32_ch"/>
    <w:link w:val="Style_351"/>
    <w:rPr>
      <w:sz w:val="20"/>
    </w:rPr>
  </w:style>
  <w:style w:styleId="Style_352" w:type="paragraph">
    <w:name w:val="heading 8"/>
    <w:basedOn w:val="Style_32"/>
    <w:next w:val="Style_32"/>
    <w:link w:val="Style_352_ch"/>
    <w:uiPriority w:val="9"/>
    <w:qFormat/>
    <w:pPr>
      <w:spacing w:after="0" w:before="0" w:line="260" w:lineRule="atLeast"/>
      <w:ind w:firstLine="0" w:left="0"/>
      <w:jc w:val="left"/>
      <w:outlineLvl w:val="7"/>
    </w:pPr>
    <w:rPr>
      <w:sz w:val="22"/>
    </w:rPr>
  </w:style>
  <w:style w:styleId="Style_352_ch" w:type="character">
    <w:name w:val="heading 8"/>
    <w:basedOn w:val="Style_32_ch"/>
    <w:link w:val="Style_352"/>
    <w:rPr>
      <w:sz w:val="22"/>
    </w:rPr>
  </w:style>
  <w:style w:styleId="Style_353" w:type="paragraph">
    <w:name w:val="formattext"/>
    <w:basedOn w:val="Style_32"/>
    <w:link w:val="Style_353_ch"/>
    <w:pPr>
      <w:spacing w:afterAutospacing="on" w:beforeAutospacing="on" w:line="240" w:lineRule="auto"/>
      <w:ind w:firstLine="0" w:left="0"/>
      <w:jc w:val="left"/>
    </w:pPr>
  </w:style>
  <w:style w:styleId="Style_353_ch" w:type="character">
    <w:name w:val="formattext"/>
    <w:basedOn w:val="Style_32_ch"/>
    <w:link w:val="Style_353"/>
  </w:style>
  <w:style w:styleId="Style_354" w:type="paragraph">
    <w:name w:val="Font Style12"/>
    <w:link w:val="Style_354_ch"/>
    <w:rPr>
      <w:rFonts w:ascii="Times New Roman" w:hAnsi="Times New Roman"/>
      <w:sz w:val="26"/>
    </w:rPr>
  </w:style>
  <w:style w:styleId="Style_354_ch" w:type="character">
    <w:name w:val="Font Style12"/>
    <w:link w:val="Style_354"/>
    <w:rPr>
      <w:rFonts w:ascii="Times New Roman" w:hAnsi="Times New Roman"/>
      <w:sz w:val="26"/>
    </w:rPr>
  </w:style>
  <w:style w:styleId="Style_355" w:type="paragraph">
    <w:name w:val="xl81"/>
    <w:basedOn w:val="Style_32"/>
    <w:link w:val="Style_355_ch"/>
    <w:pPr>
      <w:spacing w:afterAutospacing="on" w:beforeAutospacing="on" w:line="240" w:lineRule="auto"/>
      <w:ind w:firstLine="0" w:left="0"/>
      <w:jc w:val="center"/>
    </w:pPr>
    <w:rPr>
      <w:sz w:val="14"/>
    </w:rPr>
  </w:style>
  <w:style w:styleId="Style_355_ch" w:type="character">
    <w:name w:val="xl81"/>
    <w:basedOn w:val="Style_32_ch"/>
    <w:link w:val="Style_355"/>
    <w:rPr>
      <w:sz w:val="14"/>
    </w:rPr>
  </w:style>
  <w:style w:styleId="Style_356" w:type="paragraph">
    <w:name w:val="AODefPara"/>
    <w:basedOn w:val="Style_32"/>
    <w:link w:val="Style_356_ch"/>
    <w:pPr>
      <w:numPr>
        <w:ilvl w:val="1"/>
        <w:numId w:val="25"/>
      </w:numPr>
      <w:tabs>
        <w:tab w:leader="none" w:pos="360" w:val="left"/>
      </w:tabs>
      <w:spacing w:after="0" w:before="240" w:line="260" w:lineRule="atLeast"/>
      <w:ind/>
      <w:outlineLvl w:val="6"/>
    </w:pPr>
    <w:rPr>
      <w:sz w:val="22"/>
    </w:rPr>
  </w:style>
  <w:style w:styleId="Style_356_ch" w:type="character">
    <w:name w:val="AODefPara"/>
    <w:basedOn w:val="Style_32_ch"/>
    <w:link w:val="Style_356"/>
    <w:rPr>
      <w:sz w:val="22"/>
    </w:rPr>
  </w:style>
  <w:style w:styleId="Style_357" w:type="paragraph">
    <w:name w:val="Обычный текст Знак"/>
    <w:link w:val="Style_357_ch"/>
    <w:rPr>
      <w:rFonts w:ascii="Calibri" w:hAnsi="Calibri"/>
      <w:color w:val="000000"/>
      <w:sz w:val="22"/>
      <w:u w:color="000000"/>
    </w:rPr>
  </w:style>
  <w:style w:styleId="Style_357_ch" w:type="character">
    <w:name w:val="Обычный текст Знак"/>
    <w:link w:val="Style_357"/>
    <w:rPr>
      <w:rFonts w:ascii="Calibri" w:hAnsi="Calibri"/>
      <w:color w:val="000000"/>
      <w:sz w:val="22"/>
      <w:u w:color="000000"/>
    </w:rPr>
  </w:style>
  <w:style w:styleId="Style_358" w:type="paragraph">
    <w:name w:val="xl213"/>
    <w:basedOn w:val="Style_32"/>
    <w:link w:val="Style_358_ch"/>
    <w:pPr>
      <w:spacing w:afterAutospacing="on" w:beforeAutospacing="on" w:line="240" w:lineRule="auto"/>
      <w:ind w:firstLine="0" w:left="0"/>
      <w:jc w:val="left"/>
    </w:pPr>
    <w:rPr>
      <w:rFonts w:ascii="Calibri" w:hAnsi="Calibri"/>
      <w:b w:val="1"/>
      <w:color w:val="000000"/>
      <w:sz w:val="22"/>
      <w:u w:color="000000"/>
    </w:rPr>
  </w:style>
  <w:style w:styleId="Style_358_ch" w:type="character">
    <w:name w:val="xl213"/>
    <w:basedOn w:val="Style_32_ch"/>
    <w:link w:val="Style_358"/>
    <w:rPr>
      <w:rFonts w:ascii="Calibri" w:hAnsi="Calibri"/>
      <w:b w:val="1"/>
      <w:color w:val="000000"/>
      <w:sz w:val="22"/>
      <w:u w:color="000000"/>
    </w:rPr>
  </w:style>
  <w:style w:styleId="Style_6" w:type="paragraph">
    <w:name w:val="toc 1"/>
    <w:basedOn w:val="Style_32"/>
    <w:next w:val="Style_32"/>
    <w:link w:val="Style_6_ch"/>
    <w:uiPriority w:val="39"/>
    <w:pPr>
      <w:tabs>
        <w:tab w:leader="dot" w:pos="9900" w:val="right"/>
      </w:tabs>
      <w:spacing w:after="0" w:before="120" w:line="240" w:lineRule="auto"/>
      <w:ind w:firstLine="0" w:left="-180"/>
      <w:jc w:val="left"/>
    </w:pPr>
    <w:rPr>
      <w:b w:val="1"/>
    </w:rPr>
  </w:style>
  <w:style w:styleId="Style_6_ch" w:type="character">
    <w:name w:val="toc 1"/>
    <w:basedOn w:val="Style_32_ch"/>
    <w:link w:val="Style_6"/>
    <w:rPr>
      <w:b w:val="1"/>
    </w:rPr>
  </w:style>
  <w:style w:styleId="Style_359" w:type="paragraph">
    <w:name w:val="ConsPlusNonformat"/>
    <w:link w:val="Style_359_ch"/>
    <w:rPr>
      <w:rFonts w:ascii="Courier New" w:hAnsi="Courier New"/>
    </w:rPr>
  </w:style>
  <w:style w:styleId="Style_359_ch" w:type="character">
    <w:name w:val="ConsPlusNonformat"/>
    <w:link w:val="Style_359"/>
    <w:rPr>
      <w:rFonts w:ascii="Courier New" w:hAnsi="Courier New"/>
    </w:rPr>
  </w:style>
  <w:style w:styleId="Style_360" w:type="paragraph">
    <w:name w:val="xl383"/>
    <w:basedOn w:val="Style_32"/>
    <w:link w:val="Style_360_ch"/>
    <w:pPr>
      <w:spacing w:afterAutospacing="on" w:beforeAutospacing="on" w:line="240" w:lineRule="auto"/>
      <w:ind w:firstLine="0" w:left="0"/>
      <w:jc w:val="left"/>
    </w:pPr>
    <w:rPr>
      <w:rFonts w:ascii="Calibri" w:hAnsi="Calibri"/>
      <w:b w:val="1"/>
      <w:color w:val="000000"/>
      <w:sz w:val="22"/>
      <w:u w:color="000000"/>
    </w:rPr>
  </w:style>
  <w:style w:styleId="Style_360_ch" w:type="character">
    <w:name w:val="xl383"/>
    <w:basedOn w:val="Style_32_ch"/>
    <w:link w:val="Style_360"/>
    <w:rPr>
      <w:rFonts w:ascii="Calibri" w:hAnsi="Calibri"/>
      <w:b w:val="1"/>
      <w:color w:val="000000"/>
      <w:sz w:val="22"/>
      <w:u w:color="000000"/>
    </w:rPr>
  </w:style>
  <w:style w:styleId="Style_361" w:type="paragraph">
    <w:name w:val="xl108"/>
    <w:basedOn w:val="Style_32"/>
    <w:link w:val="Style_361_ch"/>
    <w:pPr>
      <w:spacing w:afterAutospacing="on" w:beforeAutospacing="on" w:line="240" w:lineRule="auto"/>
      <w:ind w:firstLine="0" w:left="0"/>
      <w:jc w:val="left"/>
    </w:pPr>
    <w:rPr>
      <w:rFonts w:ascii="Calibri" w:hAnsi="Calibri"/>
      <w:b w:val="1"/>
      <w:color w:val="000000"/>
      <w:sz w:val="22"/>
      <w:u w:color="000000"/>
    </w:rPr>
  </w:style>
  <w:style w:styleId="Style_361_ch" w:type="character">
    <w:name w:val="xl108"/>
    <w:basedOn w:val="Style_32_ch"/>
    <w:link w:val="Style_361"/>
    <w:rPr>
      <w:rFonts w:ascii="Calibri" w:hAnsi="Calibri"/>
      <w:b w:val="1"/>
      <w:color w:val="000000"/>
      <w:sz w:val="22"/>
      <w:u w:color="000000"/>
    </w:rPr>
  </w:style>
  <w:style w:styleId="Style_362" w:type="paragraph">
    <w:name w:val="xl137"/>
    <w:basedOn w:val="Style_32"/>
    <w:link w:val="Style_362_ch"/>
    <w:pPr>
      <w:spacing w:afterAutospacing="on" w:beforeAutospacing="on" w:line="240" w:lineRule="auto"/>
      <w:ind w:firstLine="0" w:left="0"/>
      <w:jc w:val="left"/>
    </w:pPr>
    <w:rPr>
      <w:rFonts w:ascii="Calibri" w:hAnsi="Calibri"/>
      <w:color w:val="000000"/>
      <w:sz w:val="22"/>
      <w:u w:color="000000"/>
    </w:rPr>
  </w:style>
  <w:style w:styleId="Style_362_ch" w:type="character">
    <w:name w:val="xl137"/>
    <w:basedOn w:val="Style_32_ch"/>
    <w:link w:val="Style_362"/>
    <w:rPr>
      <w:rFonts w:ascii="Calibri" w:hAnsi="Calibri"/>
      <w:color w:val="000000"/>
      <w:sz w:val="22"/>
      <w:u w:color="000000"/>
    </w:rPr>
  </w:style>
  <w:style w:styleId="Style_363" w:type="paragraph">
    <w:name w:val="xl361"/>
    <w:basedOn w:val="Style_32"/>
    <w:link w:val="Style_363_ch"/>
    <w:pPr>
      <w:spacing w:afterAutospacing="on" w:beforeAutospacing="on" w:line="240" w:lineRule="auto"/>
      <w:ind w:firstLine="0" w:left="0"/>
      <w:jc w:val="left"/>
    </w:pPr>
    <w:rPr>
      <w:rFonts w:ascii="Calibri" w:hAnsi="Calibri"/>
      <w:b w:val="1"/>
      <w:color w:val="000000"/>
      <w:sz w:val="22"/>
      <w:u w:color="000000"/>
    </w:rPr>
  </w:style>
  <w:style w:styleId="Style_363_ch" w:type="character">
    <w:name w:val="xl361"/>
    <w:basedOn w:val="Style_32_ch"/>
    <w:link w:val="Style_363"/>
    <w:rPr>
      <w:rFonts w:ascii="Calibri" w:hAnsi="Calibri"/>
      <w:b w:val="1"/>
      <w:color w:val="000000"/>
      <w:sz w:val="22"/>
      <w:u w:color="000000"/>
    </w:rPr>
  </w:style>
  <w:style w:styleId="Style_364" w:type="paragraph">
    <w:name w:val="xl74"/>
    <w:basedOn w:val="Style_32"/>
    <w:link w:val="Style_364_ch"/>
    <w:pPr>
      <w:spacing w:afterAutospacing="on" w:beforeAutospacing="on" w:line="240" w:lineRule="auto"/>
      <w:ind w:firstLine="0" w:left="0"/>
      <w:jc w:val="center"/>
    </w:pPr>
    <w:rPr>
      <w:sz w:val="14"/>
    </w:rPr>
  </w:style>
  <w:style w:styleId="Style_364_ch" w:type="character">
    <w:name w:val="xl74"/>
    <w:basedOn w:val="Style_32_ch"/>
    <w:link w:val="Style_364"/>
    <w:rPr>
      <w:sz w:val="14"/>
    </w:rPr>
  </w:style>
  <w:style w:styleId="Style_365" w:type="paragraph">
    <w:name w:val="Default Text"/>
    <w:link w:val="Style_365_ch"/>
    <w:rPr>
      <w:rFonts w:ascii="Times New Roman" w:hAnsi="Times New Roman"/>
      <w:color w:val="000000"/>
      <w:sz w:val="24"/>
    </w:rPr>
  </w:style>
  <w:style w:styleId="Style_365_ch" w:type="character">
    <w:name w:val="Default Text"/>
    <w:link w:val="Style_365"/>
    <w:rPr>
      <w:rFonts w:ascii="Times New Roman" w:hAnsi="Times New Roman"/>
      <w:color w:val="000000"/>
      <w:sz w:val="24"/>
    </w:rPr>
  </w:style>
  <w:style w:styleId="Style_366" w:type="paragraph">
    <w:name w:val="xl99"/>
    <w:basedOn w:val="Style_32"/>
    <w:link w:val="Style_366_ch"/>
    <w:pPr>
      <w:spacing w:afterAutospacing="on" w:beforeAutospacing="on" w:line="240" w:lineRule="auto"/>
      <w:ind w:firstLine="0" w:left="0"/>
      <w:jc w:val="left"/>
    </w:pPr>
    <w:rPr>
      <w:sz w:val="16"/>
    </w:rPr>
  </w:style>
  <w:style w:styleId="Style_366_ch" w:type="character">
    <w:name w:val="xl99"/>
    <w:basedOn w:val="Style_32_ch"/>
    <w:link w:val="Style_366"/>
    <w:rPr>
      <w:sz w:val="16"/>
    </w:rPr>
  </w:style>
  <w:style w:styleId="Style_367" w:type="paragraph">
    <w:name w:val="Default"/>
    <w:link w:val="Style_367_ch"/>
    <w:rPr>
      <w:rFonts w:ascii="Times New Roman" w:hAnsi="Times New Roman"/>
      <w:color w:val="000000"/>
      <w:sz w:val="24"/>
    </w:rPr>
  </w:style>
  <w:style w:styleId="Style_367_ch" w:type="character">
    <w:name w:val="Default"/>
    <w:link w:val="Style_367"/>
    <w:rPr>
      <w:rFonts w:ascii="Times New Roman" w:hAnsi="Times New Roman"/>
      <w:color w:val="000000"/>
      <w:sz w:val="24"/>
    </w:rPr>
  </w:style>
  <w:style w:styleId="Style_18" w:type="paragraph">
    <w:name w:val="Основной текст (4)1"/>
    <w:basedOn w:val="Style_32"/>
    <w:link w:val="Style_18_ch"/>
    <w:pPr>
      <w:spacing w:after="0" w:before="0" w:line="240" w:lineRule="atLeast"/>
      <w:ind w:hanging="300" w:left="300"/>
      <w:jc w:val="left"/>
    </w:pPr>
    <w:rPr>
      <w:sz w:val="20"/>
    </w:rPr>
  </w:style>
  <w:style w:styleId="Style_18_ch" w:type="character">
    <w:name w:val="Основной текст (4)1"/>
    <w:basedOn w:val="Style_32_ch"/>
    <w:link w:val="Style_18"/>
    <w:rPr>
      <w:sz w:val="20"/>
    </w:rPr>
  </w:style>
  <w:style w:styleId="Style_368" w:type="paragraph">
    <w:name w:val="xl187"/>
    <w:basedOn w:val="Style_32"/>
    <w:link w:val="Style_368_ch"/>
    <w:pPr>
      <w:spacing w:afterAutospacing="on" w:beforeAutospacing="on" w:line="240" w:lineRule="auto"/>
      <w:ind w:firstLine="0" w:left="0"/>
      <w:jc w:val="left"/>
    </w:pPr>
    <w:rPr>
      <w:rFonts w:ascii="Calibri" w:hAnsi="Calibri"/>
      <w:color w:val="000000"/>
      <w:sz w:val="22"/>
      <w:u w:color="000000"/>
    </w:rPr>
  </w:style>
  <w:style w:styleId="Style_368_ch" w:type="character">
    <w:name w:val="xl187"/>
    <w:basedOn w:val="Style_32_ch"/>
    <w:link w:val="Style_368"/>
    <w:rPr>
      <w:rFonts w:ascii="Calibri" w:hAnsi="Calibri"/>
      <w:color w:val="000000"/>
      <w:sz w:val="22"/>
      <w:u w:color="000000"/>
    </w:rPr>
  </w:style>
  <w:style w:styleId="Style_369" w:type="paragraph">
    <w:name w:val="Header and Footer"/>
    <w:link w:val="Style_369_ch"/>
    <w:pPr>
      <w:spacing w:line="240" w:lineRule="auto"/>
      <w:ind/>
      <w:jc w:val="both"/>
    </w:pPr>
    <w:rPr>
      <w:rFonts w:ascii="XO Thames" w:hAnsi="XO Thames"/>
      <w:sz w:val="20"/>
    </w:rPr>
  </w:style>
  <w:style w:styleId="Style_369_ch" w:type="character">
    <w:name w:val="Header and Footer"/>
    <w:link w:val="Style_369"/>
    <w:rPr>
      <w:rFonts w:ascii="XO Thames" w:hAnsi="XO Thames"/>
      <w:sz w:val="20"/>
    </w:rPr>
  </w:style>
  <w:style w:styleId="Style_370" w:type="paragraph">
    <w:name w:val="xl306"/>
    <w:basedOn w:val="Style_32"/>
    <w:link w:val="Style_370_ch"/>
    <w:pPr>
      <w:spacing w:afterAutospacing="on" w:beforeAutospacing="on" w:line="240" w:lineRule="auto"/>
      <w:ind w:firstLine="0" w:left="0"/>
      <w:jc w:val="left"/>
    </w:pPr>
    <w:rPr>
      <w:rFonts w:ascii="Calibri" w:hAnsi="Calibri"/>
      <w:b w:val="1"/>
      <w:color w:val="000000"/>
      <w:sz w:val="22"/>
      <w:u w:color="000000"/>
    </w:rPr>
  </w:style>
  <w:style w:styleId="Style_370_ch" w:type="character">
    <w:name w:val="xl306"/>
    <w:basedOn w:val="Style_32_ch"/>
    <w:link w:val="Style_370"/>
    <w:rPr>
      <w:rFonts w:ascii="Calibri" w:hAnsi="Calibri"/>
      <w:b w:val="1"/>
      <w:color w:val="000000"/>
      <w:sz w:val="22"/>
      <w:u w:color="000000"/>
    </w:rPr>
  </w:style>
  <w:style w:styleId="Style_371" w:type="paragraph">
    <w:name w:val="xl96"/>
    <w:basedOn w:val="Style_32"/>
    <w:link w:val="Style_371_ch"/>
    <w:pPr>
      <w:spacing w:afterAutospacing="on" w:beforeAutospacing="on" w:line="240" w:lineRule="auto"/>
      <w:ind w:firstLine="0" w:left="0"/>
      <w:jc w:val="center"/>
    </w:pPr>
    <w:rPr>
      <w:b w:val="1"/>
      <w:sz w:val="16"/>
    </w:rPr>
  </w:style>
  <w:style w:styleId="Style_371_ch" w:type="character">
    <w:name w:val="xl96"/>
    <w:basedOn w:val="Style_32_ch"/>
    <w:link w:val="Style_371"/>
    <w:rPr>
      <w:b w:val="1"/>
      <w:sz w:val="16"/>
    </w:rPr>
  </w:style>
  <w:style w:styleId="Style_372" w:type="paragraph">
    <w:name w:val="Текст сноски Знак1 Знак"/>
    <w:link w:val="Style_372_ch"/>
    <w:rPr>
      <w:rFonts w:ascii="Times New Roman" w:hAnsi="Times New Roman"/>
      <w:sz w:val="20"/>
    </w:rPr>
  </w:style>
  <w:style w:styleId="Style_372_ch" w:type="character">
    <w:name w:val="Текст сноски Знак1 Знак"/>
    <w:link w:val="Style_372"/>
    <w:rPr>
      <w:rFonts w:ascii="Times New Roman" w:hAnsi="Times New Roman"/>
      <w:sz w:val="20"/>
    </w:rPr>
  </w:style>
  <w:style w:styleId="Style_373" w:type="paragraph">
    <w:name w:val="xl291"/>
    <w:basedOn w:val="Style_32"/>
    <w:link w:val="Style_373_ch"/>
    <w:pPr>
      <w:spacing w:afterAutospacing="on" w:beforeAutospacing="on" w:line="240" w:lineRule="auto"/>
      <w:ind w:firstLine="0" w:left="0"/>
      <w:jc w:val="left"/>
    </w:pPr>
    <w:rPr>
      <w:rFonts w:ascii="Calibri" w:hAnsi="Calibri"/>
      <w:b w:val="1"/>
      <w:color w:val="000000"/>
      <w:sz w:val="22"/>
      <w:u w:color="000000"/>
    </w:rPr>
  </w:style>
  <w:style w:styleId="Style_373_ch" w:type="character">
    <w:name w:val="xl291"/>
    <w:basedOn w:val="Style_32_ch"/>
    <w:link w:val="Style_373"/>
    <w:rPr>
      <w:rFonts w:ascii="Calibri" w:hAnsi="Calibri"/>
      <w:b w:val="1"/>
      <w:color w:val="000000"/>
      <w:sz w:val="22"/>
      <w:u w:color="000000"/>
    </w:rPr>
  </w:style>
  <w:style w:styleId="Style_374" w:type="paragraph">
    <w:name w:val="xl226"/>
    <w:basedOn w:val="Style_32"/>
    <w:link w:val="Style_374_ch"/>
    <w:pPr>
      <w:spacing w:afterAutospacing="on" w:beforeAutospacing="on" w:line="240" w:lineRule="auto"/>
      <w:ind w:firstLine="0" w:left="0"/>
      <w:jc w:val="left"/>
    </w:pPr>
    <w:rPr>
      <w:rFonts w:ascii="Calibri" w:hAnsi="Calibri"/>
      <w:b w:val="1"/>
      <w:color w:val="000000"/>
      <w:sz w:val="22"/>
      <w:u w:color="000000"/>
    </w:rPr>
  </w:style>
  <w:style w:styleId="Style_374_ch" w:type="character">
    <w:name w:val="xl226"/>
    <w:basedOn w:val="Style_32_ch"/>
    <w:link w:val="Style_374"/>
    <w:rPr>
      <w:rFonts w:ascii="Calibri" w:hAnsi="Calibri"/>
      <w:b w:val="1"/>
      <w:color w:val="000000"/>
      <w:sz w:val="22"/>
      <w:u w:color="000000"/>
    </w:rPr>
  </w:style>
  <w:style w:styleId="Style_375" w:type="paragraph">
    <w:name w:val="Стандартный HTML Знак12"/>
    <w:basedOn w:val="Style_38"/>
    <w:link w:val="Style_375_ch"/>
    <w:rPr>
      <w:rFonts w:ascii="Courier New" w:hAnsi="Courier New"/>
      <w:sz w:val="20"/>
    </w:rPr>
  </w:style>
  <w:style w:styleId="Style_375_ch" w:type="character">
    <w:name w:val="Стандартный HTML Знак12"/>
    <w:basedOn w:val="Style_38_ch"/>
    <w:link w:val="Style_375"/>
    <w:rPr>
      <w:rFonts w:ascii="Courier New" w:hAnsi="Courier New"/>
      <w:sz w:val="20"/>
    </w:rPr>
  </w:style>
  <w:style w:styleId="Style_376" w:type="paragraph">
    <w:name w:val="Абзац списка3"/>
    <w:basedOn w:val="Style_32"/>
    <w:link w:val="Style_376_ch"/>
    <w:pPr>
      <w:spacing w:after="0" w:before="0" w:line="240" w:lineRule="auto"/>
      <w:ind w:firstLine="0" w:left="720"/>
      <w:contextualSpacing w:val="1"/>
      <w:jc w:val="left"/>
    </w:pPr>
  </w:style>
  <w:style w:styleId="Style_376_ch" w:type="character">
    <w:name w:val="Абзац списка3"/>
    <w:basedOn w:val="Style_32_ch"/>
    <w:link w:val="Style_376"/>
  </w:style>
  <w:style w:styleId="Style_377" w:type="paragraph">
    <w:name w:val="xl105"/>
    <w:basedOn w:val="Style_32"/>
    <w:link w:val="Style_377_ch"/>
    <w:pPr>
      <w:spacing w:afterAutospacing="on" w:beforeAutospacing="on" w:line="240" w:lineRule="auto"/>
      <w:ind w:firstLine="0" w:left="0"/>
      <w:jc w:val="left"/>
    </w:pPr>
    <w:rPr>
      <w:rFonts w:ascii="Calibri" w:hAnsi="Calibri"/>
      <w:b w:val="1"/>
      <w:color w:val="000000"/>
      <w:sz w:val="22"/>
      <w:u w:color="000000"/>
    </w:rPr>
  </w:style>
  <w:style w:styleId="Style_377_ch" w:type="character">
    <w:name w:val="xl105"/>
    <w:basedOn w:val="Style_32_ch"/>
    <w:link w:val="Style_377"/>
    <w:rPr>
      <w:rFonts w:ascii="Calibri" w:hAnsi="Calibri"/>
      <w:b w:val="1"/>
      <w:color w:val="000000"/>
      <w:sz w:val="22"/>
      <w:u w:color="000000"/>
    </w:rPr>
  </w:style>
  <w:style w:styleId="Style_378" w:type="paragraph">
    <w:name w:val="xl138"/>
    <w:basedOn w:val="Style_32"/>
    <w:link w:val="Style_378_ch"/>
    <w:pPr>
      <w:spacing w:afterAutospacing="on" w:beforeAutospacing="on" w:line="240" w:lineRule="auto"/>
      <w:ind w:firstLine="0" w:left="0"/>
      <w:jc w:val="left"/>
    </w:pPr>
    <w:rPr>
      <w:rFonts w:ascii="Calibri" w:hAnsi="Calibri"/>
      <w:color w:val="000000"/>
      <w:sz w:val="22"/>
      <w:u w:color="000000"/>
    </w:rPr>
  </w:style>
  <w:style w:styleId="Style_378_ch" w:type="character">
    <w:name w:val="xl138"/>
    <w:basedOn w:val="Style_32_ch"/>
    <w:link w:val="Style_378"/>
    <w:rPr>
      <w:rFonts w:ascii="Calibri" w:hAnsi="Calibri"/>
      <w:color w:val="000000"/>
      <w:sz w:val="22"/>
      <w:u w:color="000000"/>
    </w:rPr>
  </w:style>
  <w:style w:styleId="Style_379" w:type="paragraph">
    <w:name w:val="xl317"/>
    <w:basedOn w:val="Style_32"/>
    <w:link w:val="Style_379_ch"/>
    <w:pPr>
      <w:spacing w:afterAutospacing="on" w:beforeAutospacing="on" w:line="240" w:lineRule="auto"/>
      <w:ind w:firstLine="0" w:left="0"/>
      <w:jc w:val="left"/>
    </w:pPr>
    <w:rPr>
      <w:rFonts w:ascii="Calibri" w:hAnsi="Calibri"/>
      <w:color w:val="000000"/>
      <w:sz w:val="22"/>
      <w:u w:color="000000"/>
    </w:rPr>
  </w:style>
  <w:style w:styleId="Style_379_ch" w:type="character">
    <w:name w:val="xl317"/>
    <w:basedOn w:val="Style_32_ch"/>
    <w:link w:val="Style_379"/>
    <w:rPr>
      <w:rFonts w:ascii="Calibri" w:hAnsi="Calibri"/>
      <w:color w:val="000000"/>
      <w:sz w:val="22"/>
      <w:u w:color="000000"/>
    </w:rPr>
  </w:style>
  <w:style w:styleId="Style_380" w:type="paragraph">
    <w:name w:val="xl207"/>
    <w:basedOn w:val="Style_32"/>
    <w:link w:val="Style_380_ch"/>
    <w:pPr>
      <w:spacing w:afterAutospacing="on" w:beforeAutospacing="on" w:line="240" w:lineRule="auto"/>
      <w:ind w:firstLine="0" w:left="0"/>
      <w:jc w:val="left"/>
    </w:pPr>
    <w:rPr>
      <w:rFonts w:ascii="Calibri" w:hAnsi="Calibri"/>
      <w:color w:val="000000"/>
      <w:sz w:val="22"/>
      <w:u w:color="000000"/>
    </w:rPr>
  </w:style>
  <w:style w:styleId="Style_380_ch" w:type="character">
    <w:name w:val="xl207"/>
    <w:basedOn w:val="Style_32_ch"/>
    <w:link w:val="Style_380"/>
    <w:rPr>
      <w:rFonts w:ascii="Calibri" w:hAnsi="Calibri"/>
      <w:color w:val="000000"/>
      <w:sz w:val="22"/>
      <w:u w:color="000000"/>
    </w:rPr>
  </w:style>
  <w:style w:styleId="Style_381" w:type="paragraph">
    <w:name w:val="xl326"/>
    <w:basedOn w:val="Style_32"/>
    <w:link w:val="Style_381_ch"/>
    <w:pPr>
      <w:spacing w:afterAutospacing="on" w:beforeAutospacing="on" w:line="240" w:lineRule="auto"/>
      <w:ind w:firstLine="0" w:left="0"/>
      <w:jc w:val="left"/>
    </w:pPr>
    <w:rPr>
      <w:rFonts w:ascii="Calibri" w:hAnsi="Calibri"/>
      <w:color w:val="000000"/>
      <w:sz w:val="22"/>
      <w:u w:color="000000"/>
    </w:rPr>
  </w:style>
  <w:style w:styleId="Style_381_ch" w:type="character">
    <w:name w:val="xl326"/>
    <w:basedOn w:val="Style_32_ch"/>
    <w:link w:val="Style_381"/>
    <w:rPr>
      <w:rFonts w:ascii="Calibri" w:hAnsi="Calibri"/>
      <w:color w:val="000000"/>
      <w:sz w:val="22"/>
      <w:u w:color="000000"/>
    </w:rPr>
  </w:style>
  <w:style w:styleId="Style_382" w:type="paragraph">
    <w:name w:val="xl339"/>
    <w:basedOn w:val="Style_32"/>
    <w:link w:val="Style_382_ch"/>
    <w:pPr>
      <w:spacing w:afterAutospacing="on" w:beforeAutospacing="on" w:line="240" w:lineRule="auto"/>
      <w:ind w:firstLine="0" w:left="0"/>
      <w:jc w:val="left"/>
    </w:pPr>
    <w:rPr>
      <w:rFonts w:ascii="Calibri" w:hAnsi="Calibri"/>
      <w:color w:val="000000"/>
      <w:sz w:val="22"/>
      <w:u w:color="000000"/>
    </w:rPr>
  </w:style>
  <w:style w:styleId="Style_382_ch" w:type="character">
    <w:name w:val="xl339"/>
    <w:basedOn w:val="Style_32_ch"/>
    <w:link w:val="Style_382"/>
    <w:rPr>
      <w:rFonts w:ascii="Calibri" w:hAnsi="Calibri"/>
      <w:color w:val="000000"/>
      <w:sz w:val="22"/>
      <w:u w:color="000000"/>
    </w:rPr>
  </w:style>
  <w:style w:styleId="Style_383" w:type="paragraph">
    <w:name w:val="Мой заголовок 1"/>
    <w:basedOn w:val="Style_32"/>
    <w:next w:val="Style_32"/>
    <w:link w:val="Style_383_ch"/>
    <w:pPr>
      <w:keepNext w:val="1"/>
      <w:pageBreakBefore w:val="1"/>
      <w:spacing w:after="160" w:before="0" w:line="264" w:lineRule="auto"/>
      <w:ind w:hanging="432" w:left="432"/>
      <w:jc w:val="left"/>
      <w:outlineLvl w:val="0"/>
    </w:pPr>
    <w:rPr>
      <w:rFonts w:asciiTheme="minorAscii" w:hAnsiTheme="minorHAnsi"/>
      <w:b w:val="1"/>
      <w:sz w:val="32"/>
    </w:rPr>
  </w:style>
  <w:style w:styleId="Style_383_ch" w:type="character">
    <w:name w:val="Мой заголовок 1"/>
    <w:basedOn w:val="Style_32_ch"/>
    <w:link w:val="Style_383"/>
    <w:rPr>
      <w:rFonts w:asciiTheme="minorAscii" w:hAnsiTheme="minorHAnsi"/>
      <w:b w:val="1"/>
      <w:sz w:val="32"/>
    </w:rPr>
  </w:style>
  <w:style w:styleId="Style_384" w:type="paragraph">
    <w:name w:val="s_1"/>
    <w:basedOn w:val="Style_32"/>
    <w:link w:val="Style_384_ch"/>
    <w:pPr>
      <w:spacing w:afterAutospacing="on" w:beforeAutospacing="on" w:line="240" w:lineRule="auto"/>
      <w:ind w:firstLine="0" w:left="0"/>
      <w:jc w:val="left"/>
    </w:pPr>
  </w:style>
  <w:style w:styleId="Style_384_ch" w:type="character">
    <w:name w:val="s_1"/>
    <w:basedOn w:val="Style_32_ch"/>
    <w:link w:val="Style_384"/>
  </w:style>
  <w:style w:styleId="Style_385" w:type="paragraph">
    <w:name w:val="Normal1"/>
    <w:link w:val="Style_385_ch"/>
    <w:pPr>
      <w:widowControl w:val="0"/>
      <w:spacing w:line="264" w:lineRule="auto"/>
      <w:ind w:firstLine="700" w:left="0"/>
      <w:jc w:val="both"/>
    </w:pPr>
    <w:rPr>
      <w:rFonts w:ascii="Times New Roman" w:hAnsi="Times New Roman"/>
      <w:sz w:val="18"/>
    </w:rPr>
  </w:style>
  <w:style w:styleId="Style_385_ch" w:type="character">
    <w:name w:val="Normal1"/>
    <w:link w:val="Style_385"/>
    <w:rPr>
      <w:rFonts w:ascii="Times New Roman" w:hAnsi="Times New Roman"/>
      <w:sz w:val="18"/>
    </w:rPr>
  </w:style>
  <w:style w:styleId="Style_386" w:type="paragraph">
    <w:name w:val="xl285"/>
    <w:basedOn w:val="Style_32"/>
    <w:link w:val="Style_386_ch"/>
    <w:pPr>
      <w:spacing w:afterAutospacing="on" w:beforeAutospacing="on" w:line="240" w:lineRule="auto"/>
      <w:ind w:firstLine="0" w:left="0"/>
      <w:jc w:val="left"/>
    </w:pPr>
    <w:rPr>
      <w:rFonts w:ascii="Calibri" w:hAnsi="Calibri"/>
      <w:b w:val="1"/>
      <w:color w:val="000000"/>
      <w:sz w:val="22"/>
      <w:u w:color="000000"/>
    </w:rPr>
  </w:style>
  <w:style w:styleId="Style_386_ch" w:type="character">
    <w:name w:val="xl285"/>
    <w:basedOn w:val="Style_32_ch"/>
    <w:link w:val="Style_386"/>
    <w:rPr>
      <w:rFonts w:ascii="Calibri" w:hAnsi="Calibri"/>
      <w:b w:val="1"/>
      <w:color w:val="000000"/>
      <w:sz w:val="22"/>
      <w:u w:color="000000"/>
    </w:rPr>
  </w:style>
  <w:style w:styleId="Style_387" w:type="paragraph">
    <w:name w:val="xl284"/>
    <w:basedOn w:val="Style_32"/>
    <w:link w:val="Style_387_ch"/>
    <w:pPr>
      <w:spacing w:afterAutospacing="on" w:beforeAutospacing="on" w:line="240" w:lineRule="auto"/>
      <w:ind w:firstLine="0" w:left="0"/>
      <w:jc w:val="left"/>
    </w:pPr>
    <w:rPr>
      <w:rFonts w:ascii="Calibri" w:hAnsi="Calibri"/>
      <w:color w:val="000000"/>
      <w:sz w:val="22"/>
      <w:u w:color="000000"/>
    </w:rPr>
  </w:style>
  <w:style w:styleId="Style_387_ch" w:type="character">
    <w:name w:val="xl284"/>
    <w:basedOn w:val="Style_32_ch"/>
    <w:link w:val="Style_387"/>
    <w:rPr>
      <w:rFonts w:ascii="Calibri" w:hAnsi="Calibri"/>
      <w:color w:val="000000"/>
      <w:sz w:val="22"/>
      <w:u w:color="000000"/>
    </w:rPr>
  </w:style>
  <w:style w:styleId="Style_388" w:type="paragraph">
    <w:name w:val="Body Text Indent"/>
    <w:basedOn w:val="Style_32"/>
    <w:link w:val="Style_388_ch"/>
    <w:pPr>
      <w:widowControl w:val="0"/>
      <w:spacing w:after="120" w:before="0"/>
      <w:ind w:firstLine="0" w:left="283"/>
      <w:jc w:val="left"/>
    </w:pPr>
    <w:rPr>
      <w:sz w:val="20"/>
    </w:rPr>
  </w:style>
  <w:style w:styleId="Style_388_ch" w:type="character">
    <w:name w:val="Body Text Indent"/>
    <w:basedOn w:val="Style_32_ch"/>
    <w:link w:val="Style_388"/>
    <w:rPr>
      <w:sz w:val="20"/>
    </w:rPr>
  </w:style>
  <w:style w:styleId="Style_389" w:type="paragraph">
    <w:name w:val="xl239"/>
    <w:basedOn w:val="Style_32"/>
    <w:link w:val="Style_389_ch"/>
    <w:pPr>
      <w:spacing w:afterAutospacing="on" w:beforeAutospacing="on" w:line="240" w:lineRule="auto"/>
      <w:ind w:firstLine="0" w:left="0"/>
      <w:jc w:val="left"/>
    </w:pPr>
    <w:rPr>
      <w:rFonts w:ascii="Calibri" w:hAnsi="Calibri"/>
      <w:color w:val="000000"/>
      <w:sz w:val="22"/>
      <w:u w:color="000000"/>
    </w:rPr>
  </w:style>
  <w:style w:styleId="Style_389_ch" w:type="character">
    <w:name w:val="xl239"/>
    <w:basedOn w:val="Style_32_ch"/>
    <w:link w:val="Style_389"/>
    <w:rPr>
      <w:rFonts w:ascii="Calibri" w:hAnsi="Calibri"/>
      <w:color w:val="000000"/>
      <w:sz w:val="22"/>
      <w:u w:color="000000"/>
    </w:rPr>
  </w:style>
  <w:style w:styleId="Style_390" w:type="paragraph">
    <w:name w:val="xl110"/>
    <w:basedOn w:val="Style_32"/>
    <w:link w:val="Style_390_ch"/>
    <w:pPr>
      <w:spacing w:afterAutospacing="on" w:beforeAutospacing="on" w:line="240" w:lineRule="auto"/>
      <w:ind w:firstLine="200" w:left="0"/>
      <w:jc w:val="left"/>
    </w:pPr>
    <w:rPr>
      <w:rFonts w:ascii="Calibri" w:hAnsi="Calibri"/>
      <w:color w:val="000000"/>
      <w:sz w:val="22"/>
      <w:u w:color="000000"/>
    </w:rPr>
  </w:style>
  <w:style w:styleId="Style_390_ch" w:type="character">
    <w:name w:val="xl110"/>
    <w:basedOn w:val="Style_32_ch"/>
    <w:link w:val="Style_390"/>
    <w:rPr>
      <w:rFonts w:ascii="Calibri" w:hAnsi="Calibri"/>
      <w:color w:val="000000"/>
      <w:sz w:val="22"/>
      <w:u w:color="000000"/>
    </w:rPr>
  </w:style>
  <w:style w:styleId="Style_391" w:type="paragraph">
    <w:name w:val="xl159"/>
    <w:basedOn w:val="Style_32"/>
    <w:link w:val="Style_391_ch"/>
    <w:pPr>
      <w:spacing w:afterAutospacing="on" w:beforeAutospacing="on" w:line="240" w:lineRule="auto"/>
      <w:ind w:firstLine="0" w:left="0"/>
      <w:jc w:val="left"/>
    </w:pPr>
    <w:rPr>
      <w:rFonts w:ascii="Calibri" w:hAnsi="Calibri"/>
      <w:color w:val="000000"/>
      <w:sz w:val="22"/>
      <w:u w:color="000000"/>
    </w:rPr>
  </w:style>
  <w:style w:styleId="Style_391_ch" w:type="character">
    <w:name w:val="xl159"/>
    <w:basedOn w:val="Style_32_ch"/>
    <w:link w:val="Style_391"/>
    <w:rPr>
      <w:rFonts w:ascii="Calibri" w:hAnsi="Calibri"/>
      <w:color w:val="000000"/>
      <w:sz w:val="22"/>
      <w:u w:color="000000"/>
    </w:rPr>
  </w:style>
  <w:style w:styleId="Style_392" w:type="paragraph">
    <w:name w:val="Абзац списка2"/>
    <w:basedOn w:val="Style_32"/>
    <w:link w:val="Style_392_ch"/>
    <w:pPr>
      <w:spacing w:after="0" w:before="0" w:line="240" w:lineRule="auto"/>
      <w:ind w:firstLine="0" w:left="720"/>
      <w:contextualSpacing w:val="1"/>
      <w:jc w:val="left"/>
    </w:pPr>
  </w:style>
  <w:style w:styleId="Style_392_ch" w:type="character">
    <w:name w:val="Абзац списка2"/>
    <w:basedOn w:val="Style_32_ch"/>
    <w:link w:val="Style_392"/>
  </w:style>
  <w:style w:styleId="Style_393" w:type="paragraph">
    <w:name w:val="xl349"/>
    <w:basedOn w:val="Style_32"/>
    <w:link w:val="Style_393_ch"/>
    <w:pPr>
      <w:spacing w:afterAutospacing="on" w:beforeAutospacing="on" w:line="240" w:lineRule="auto"/>
      <w:ind w:firstLine="0" w:left="0"/>
      <w:jc w:val="left"/>
    </w:pPr>
    <w:rPr>
      <w:rFonts w:ascii="Calibri" w:hAnsi="Calibri"/>
      <w:color w:val="000000"/>
      <w:sz w:val="22"/>
      <w:u w:color="000000"/>
    </w:rPr>
  </w:style>
  <w:style w:styleId="Style_393_ch" w:type="character">
    <w:name w:val="xl349"/>
    <w:basedOn w:val="Style_32_ch"/>
    <w:link w:val="Style_393"/>
    <w:rPr>
      <w:rFonts w:ascii="Calibri" w:hAnsi="Calibri"/>
      <w:color w:val="000000"/>
      <w:sz w:val="22"/>
      <w:u w:color="000000"/>
    </w:rPr>
  </w:style>
  <w:style w:styleId="Style_394" w:type="paragraph">
    <w:name w:val="xl356"/>
    <w:basedOn w:val="Style_32"/>
    <w:link w:val="Style_394_ch"/>
    <w:pPr>
      <w:spacing w:afterAutospacing="on" w:beforeAutospacing="on" w:line="240" w:lineRule="auto"/>
      <w:ind w:firstLine="0" w:left="0"/>
      <w:jc w:val="left"/>
    </w:pPr>
    <w:rPr>
      <w:rFonts w:ascii="Calibri" w:hAnsi="Calibri"/>
      <w:b w:val="1"/>
      <w:color w:val="000000"/>
      <w:sz w:val="22"/>
      <w:u w:color="000000"/>
    </w:rPr>
  </w:style>
  <w:style w:styleId="Style_394_ch" w:type="character">
    <w:name w:val="xl356"/>
    <w:basedOn w:val="Style_32_ch"/>
    <w:link w:val="Style_394"/>
    <w:rPr>
      <w:rFonts w:ascii="Calibri" w:hAnsi="Calibri"/>
      <w:b w:val="1"/>
      <w:color w:val="000000"/>
      <w:sz w:val="22"/>
      <w:u w:color="000000"/>
    </w:rPr>
  </w:style>
  <w:style w:styleId="Style_395" w:type="paragraph">
    <w:name w:val="xl65"/>
    <w:basedOn w:val="Style_32"/>
    <w:link w:val="Style_395_ch"/>
    <w:pPr>
      <w:spacing w:afterAutospacing="on" w:beforeAutospacing="on" w:line="240" w:lineRule="auto"/>
      <w:ind w:firstLine="0" w:left="0"/>
      <w:jc w:val="left"/>
    </w:pPr>
    <w:rPr>
      <w:sz w:val="19"/>
      <w:u w:color="000000"/>
    </w:rPr>
  </w:style>
  <w:style w:styleId="Style_395_ch" w:type="character">
    <w:name w:val="xl65"/>
    <w:basedOn w:val="Style_32_ch"/>
    <w:link w:val="Style_395"/>
    <w:rPr>
      <w:sz w:val="19"/>
      <w:u w:color="000000"/>
    </w:rPr>
  </w:style>
  <w:style w:styleId="Style_396" w:type="paragraph">
    <w:name w:val="Font Style15"/>
    <w:link w:val="Style_396_ch"/>
    <w:rPr>
      <w:rFonts w:ascii="Times New Roman" w:hAnsi="Times New Roman"/>
      <w:i w:val="1"/>
    </w:rPr>
  </w:style>
  <w:style w:styleId="Style_396_ch" w:type="character">
    <w:name w:val="Font Style15"/>
    <w:link w:val="Style_396"/>
    <w:rPr>
      <w:rFonts w:ascii="Times New Roman" w:hAnsi="Times New Roman"/>
      <w:i w:val="1"/>
    </w:rPr>
  </w:style>
  <w:style w:styleId="Style_397" w:type="paragraph">
    <w:name w:val="xl85"/>
    <w:basedOn w:val="Style_32"/>
    <w:link w:val="Style_397_ch"/>
    <w:pPr>
      <w:spacing w:afterAutospacing="on" w:beforeAutospacing="on" w:line="240" w:lineRule="auto"/>
      <w:ind w:firstLine="0" w:left="0"/>
      <w:jc w:val="left"/>
    </w:pPr>
    <w:rPr>
      <w:sz w:val="14"/>
    </w:rPr>
  </w:style>
  <w:style w:styleId="Style_397_ch" w:type="character">
    <w:name w:val="xl85"/>
    <w:basedOn w:val="Style_32_ch"/>
    <w:link w:val="Style_397"/>
    <w:rPr>
      <w:sz w:val="14"/>
    </w:rPr>
  </w:style>
  <w:style w:styleId="Style_398" w:type="paragraph">
    <w:name w:val="Заголовок оглавления11"/>
    <w:basedOn w:val="Style_9"/>
    <w:next w:val="Style_32"/>
    <w:link w:val="Style_398_ch"/>
    <w:pPr>
      <w:keepLines w:val="1"/>
      <w:spacing w:after="0" w:before="480" w:line="276" w:lineRule="auto"/>
      <w:ind/>
      <w:jc w:val="left"/>
      <w:outlineLvl w:val="8"/>
    </w:pPr>
    <w:rPr>
      <w:rFonts w:ascii="Cambria" w:hAnsi="Cambria"/>
      <w:color w:val="365F91"/>
    </w:rPr>
  </w:style>
  <w:style w:styleId="Style_398_ch" w:type="character">
    <w:name w:val="Заголовок оглавления11"/>
    <w:basedOn w:val="Style_9_ch"/>
    <w:link w:val="Style_398"/>
    <w:rPr>
      <w:rFonts w:ascii="Cambria" w:hAnsi="Cambria"/>
      <w:color w:val="365F91"/>
    </w:rPr>
  </w:style>
  <w:style w:styleId="Style_110" w:type="paragraph">
    <w:name w:val="Средняя сетка 1 - Акцент 21"/>
    <w:basedOn w:val="Style_32"/>
    <w:link w:val="Style_110_ch"/>
    <w:pPr>
      <w:spacing w:after="200" w:before="0" w:line="276" w:lineRule="auto"/>
      <w:ind w:firstLine="0" w:left="720"/>
      <w:contextualSpacing w:val="1"/>
      <w:jc w:val="left"/>
    </w:pPr>
    <w:rPr>
      <w:rFonts w:ascii="Calibri" w:hAnsi="Calibri"/>
      <w:sz w:val="22"/>
    </w:rPr>
  </w:style>
  <w:style w:styleId="Style_110_ch" w:type="character">
    <w:name w:val="Средняя сетка 1 - Акцент 21"/>
    <w:basedOn w:val="Style_32_ch"/>
    <w:link w:val="Style_110"/>
    <w:rPr>
      <w:rFonts w:ascii="Calibri" w:hAnsi="Calibri"/>
      <w:sz w:val="22"/>
    </w:rPr>
  </w:style>
  <w:style w:styleId="Style_399" w:type="paragraph">
    <w:name w:val="xl359"/>
    <w:basedOn w:val="Style_32"/>
    <w:link w:val="Style_399_ch"/>
    <w:pPr>
      <w:spacing w:afterAutospacing="on" w:beforeAutospacing="on" w:line="240" w:lineRule="auto"/>
      <w:ind w:firstLine="0" w:left="0"/>
      <w:jc w:val="left"/>
    </w:pPr>
    <w:rPr>
      <w:rFonts w:ascii="Calibri" w:hAnsi="Calibri"/>
      <w:b w:val="1"/>
      <w:color w:val="000000"/>
      <w:sz w:val="22"/>
      <w:u w:color="000000"/>
    </w:rPr>
  </w:style>
  <w:style w:styleId="Style_399_ch" w:type="character">
    <w:name w:val="xl359"/>
    <w:basedOn w:val="Style_32_ch"/>
    <w:link w:val="Style_399"/>
    <w:rPr>
      <w:rFonts w:ascii="Calibri" w:hAnsi="Calibri"/>
      <w:b w:val="1"/>
      <w:color w:val="000000"/>
      <w:sz w:val="22"/>
      <w:u w:color="000000"/>
    </w:rPr>
  </w:style>
  <w:style w:styleId="Style_400" w:type="paragraph">
    <w:name w:val="AOAltHead4"/>
    <w:basedOn w:val="Style_32"/>
    <w:next w:val="Style_32"/>
    <w:link w:val="Style_400_ch"/>
    <w:pPr>
      <w:numPr>
        <w:ilvl w:val="3"/>
        <w:numId w:val="47"/>
      </w:numPr>
      <w:spacing w:after="0" w:before="240" w:line="260" w:lineRule="atLeast"/>
      <w:ind w:firstLine="0" w:left="1440"/>
      <w:outlineLvl w:val="3"/>
    </w:pPr>
    <w:rPr>
      <w:sz w:val="22"/>
    </w:rPr>
  </w:style>
  <w:style w:styleId="Style_400_ch" w:type="character">
    <w:name w:val="AOAltHead4"/>
    <w:basedOn w:val="Style_32_ch"/>
    <w:link w:val="Style_400"/>
    <w:rPr>
      <w:sz w:val="22"/>
    </w:rPr>
  </w:style>
  <w:style w:styleId="Style_401" w:type="paragraph">
    <w:name w:val="xl147"/>
    <w:basedOn w:val="Style_32"/>
    <w:link w:val="Style_401_ch"/>
    <w:pPr>
      <w:spacing w:afterAutospacing="on" w:beforeAutospacing="on" w:line="240" w:lineRule="auto"/>
      <w:ind w:firstLine="0" w:left="0"/>
      <w:jc w:val="left"/>
    </w:pPr>
    <w:rPr>
      <w:rFonts w:ascii="Calibri" w:hAnsi="Calibri"/>
      <w:color w:val="000000"/>
      <w:sz w:val="22"/>
      <w:u w:color="000000"/>
    </w:rPr>
  </w:style>
  <w:style w:styleId="Style_401_ch" w:type="character">
    <w:name w:val="xl147"/>
    <w:basedOn w:val="Style_32_ch"/>
    <w:link w:val="Style_401"/>
    <w:rPr>
      <w:rFonts w:ascii="Calibri" w:hAnsi="Calibri"/>
      <w:color w:val="000000"/>
      <w:sz w:val="22"/>
      <w:u w:color="000000"/>
    </w:rPr>
  </w:style>
  <w:style w:styleId="Style_402" w:type="paragraph">
    <w:name w:val="apple-converted-space"/>
    <w:link w:val="Style_402_ch"/>
  </w:style>
  <w:style w:styleId="Style_402_ch" w:type="character">
    <w:name w:val="apple-converted-space"/>
    <w:link w:val="Style_402"/>
  </w:style>
  <w:style w:styleId="Style_403" w:type="paragraph">
    <w:name w:val="xl286"/>
    <w:basedOn w:val="Style_32"/>
    <w:link w:val="Style_403_ch"/>
    <w:pPr>
      <w:spacing w:afterAutospacing="on" w:beforeAutospacing="on" w:line="240" w:lineRule="auto"/>
      <w:ind w:firstLine="0" w:left="0"/>
      <w:jc w:val="left"/>
    </w:pPr>
    <w:rPr>
      <w:rFonts w:ascii="Calibri" w:hAnsi="Calibri"/>
      <w:b w:val="1"/>
      <w:color w:val="000000"/>
      <w:sz w:val="22"/>
      <w:u w:color="000000"/>
    </w:rPr>
  </w:style>
  <w:style w:styleId="Style_403_ch" w:type="character">
    <w:name w:val="xl286"/>
    <w:basedOn w:val="Style_32_ch"/>
    <w:link w:val="Style_403"/>
    <w:rPr>
      <w:rFonts w:ascii="Calibri" w:hAnsi="Calibri"/>
      <w:b w:val="1"/>
      <w:color w:val="000000"/>
      <w:sz w:val="22"/>
      <w:u w:color="000000"/>
    </w:rPr>
  </w:style>
  <w:style w:styleId="Style_404" w:type="paragraph">
    <w:name w:val="xl107"/>
    <w:basedOn w:val="Style_32"/>
    <w:link w:val="Style_404_ch"/>
    <w:pPr>
      <w:spacing w:afterAutospacing="on" w:beforeAutospacing="on" w:line="240" w:lineRule="auto"/>
      <w:ind w:firstLine="0" w:left="0"/>
      <w:jc w:val="left"/>
    </w:pPr>
    <w:rPr>
      <w:rFonts w:ascii="Calibri" w:hAnsi="Calibri"/>
      <w:b w:val="1"/>
      <w:color w:val="000000"/>
      <w:sz w:val="22"/>
      <w:u w:color="000000"/>
    </w:rPr>
  </w:style>
  <w:style w:styleId="Style_404_ch" w:type="character">
    <w:name w:val="xl107"/>
    <w:basedOn w:val="Style_32_ch"/>
    <w:link w:val="Style_404"/>
    <w:rPr>
      <w:rFonts w:ascii="Calibri" w:hAnsi="Calibri"/>
      <w:b w:val="1"/>
      <w:color w:val="000000"/>
      <w:sz w:val="22"/>
      <w:u w:color="000000"/>
    </w:rPr>
  </w:style>
  <w:style w:styleId="Style_405" w:type="paragraph">
    <w:name w:val="TNR14/1.5"/>
    <w:basedOn w:val="Style_32"/>
    <w:link w:val="Style_405_ch"/>
    <w:pPr>
      <w:spacing w:after="0" w:before="0"/>
      <w:ind/>
    </w:pPr>
  </w:style>
  <w:style w:styleId="Style_405_ch" w:type="character">
    <w:name w:val="TNR14/1.5"/>
    <w:basedOn w:val="Style_32_ch"/>
    <w:link w:val="Style_405"/>
  </w:style>
  <w:style w:styleId="Style_406" w:type="paragraph">
    <w:name w:val="xl370"/>
    <w:basedOn w:val="Style_32"/>
    <w:link w:val="Style_406_ch"/>
    <w:pPr>
      <w:spacing w:afterAutospacing="on" w:beforeAutospacing="on" w:line="240" w:lineRule="auto"/>
      <w:ind w:firstLine="0" w:left="0"/>
      <w:jc w:val="right"/>
    </w:pPr>
    <w:rPr>
      <w:rFonts w:ascii="Calibri" w:hAnsi="Calibri"/>
      <w:b w:val="1"/>
      <w:color w:val="000000"/>
      <w:sz w:val="22"/>
      <w:u w:color="000000"/>
    </w:rPr>
  </w:style>
  <w:style w:styleId="Style_406_ch" w:type="character">
    <w:name w:val="xl370"/>
    <w:basedOn w:val="Style_32_ch"/>
    <w:link w:val="Style_406"/>
    <w:rPr>
      <w:rFonts w:ascii="Calibri" w:hAnsi="Calibri"/>
      <w:b w:val="1"/>
      <w:color w:val="000000"/>
      <w:sz w:val="22"/>
      <w:u w:color="000000"/>
    </w:rPr>
  </w:style>
  <w:style w:styleId="Style_407" w:type="paragraph">
    <w:name w:val="toc 9"/>
    <w:basedOn w:val="Style_32"/>
    <w:next w:val="Style_32"/>
    <w:link w:val="Style_407_ch"/>
    <w:uiPriority w:val="39"/>
    <w:pPr>
      <w:spacing w:after="0" w:before="0"/>
      <w:ind w:firstLine="0" w:left="1920"/>
      <w:jc w:val="left"/>
    </w:pPr>
    <w:rPr>
      <w:rFonts w:ascii="Calibri" w:hAnsi="Calibri"/>
      <w:sz w:val="20"/>
    </w:rPr>
  </w:style>
  <w:style w:styleId="Style_407_ch" w:type="character">
    <w:name w:val="toc 9"/>
    <w:basedOn w:val="Style_32_ch"/>
    <w:link w:val="Style_407"/>
    <w:rPr>
      <w:rFonts w:ascii="Calibri" w:hAnsi="Calibri"/>
      <w:sz w:val="20"/>
    </w:rPr>
  </w:style>
  <w:style w:styleId="Style_408" w:type="paragraph">
    <w:name w:val="xl135"/>
    <w:basedOn w:val="Style_32"/>
    <w:link w:val="Style_408_ch"/>
    <w:pPr>
      <w:spacing w:afterAutospacing="on" w:beforeAutospacing="on" w:line="240" w:lineRule="auto"/>
      <w:ind w:firstLine="200" w:left="0"/>
      <w:jc w:val="left"/>
    </w:pPr>
    <w:rPr>
      <w:rFonts w:ascii="Calibri" w:hAnsi="Calibri"/>
      <w:color w:val="000000"/>
      <w:sz w:val="22"/>
      <w:u w:color="000000"/>
    </w:rPr>
  </w:style>
  <w:style w:styleId="Style_408_ch" w:type="character">
    <w:name w:val="xl135"/>
    <w:basedOn w:val="Style_32_ch"/>
    <w:link w:val="Style_408"/>
    <w:rPr>
      <w:rFonts w:ascii="Calibri" w:hAnsi="Calibri"/>
      <w:color w:val="000000"/>
      <w:sz w:val="22"/>
      <w:u w:color="000000"/>
    </w:rPr>
  </w:style>
  <w:style w:styleId="Style_409" w:type="paragraph">
    <w:name w:val="xl363"/>
    <w:basedOn w:val="Style_32"/>
    <w:link w:val="Style_409_ch"/>
    <w:pPr>
      <w:spacing w:afterAutospacing="on" w:beforeAutospacing="on" w:line="240" w:lineRule="auto"/>
      <w:ind w:firstLine="0" w:left="0"/>
      <w:jc w:val="left"/>
    </w:pPr>
    <w:rPr>
      <w:rFonts w:ascii="Calibri" w:hAnsi="Calibri"/>
      <w:b w:val="1"/>
      <w:color w:val="000000"/>
      <w:sz w:val="22"/>
      <w:u w:color="000000"/>
    </w:rPr>
  </w:style>
  <w:style w:styleId="Style_409_ch" w:type="character">
    <w:name w:val="xl363"/>
    <w:basedOn w:val="Style_32_ch"/>
    <w:link w:val="Style_409"/>
    <w:rPr>
      <w:rFonts w:ascii="Calibri" w:hAnsi="Calibri"/>
      <w:b w:val="1"/>
      <w:color w:val="000000"/>
      <w:sz w:val="22"/>
      <w:u w:color="000000"/>
    </w:rPr>
  </w:style>
  <w:style w:styleId="Style_410" w:type="paragraph">
    <w:name w:val="!Список 3 ур"/>
    <w:basedOn w:val="Style_206"/>
    <w:link w:val="Style_410_ch"/>
    <w:rPr>
      <w:sz w:val="24"/>
    </w:rPr>
  </w:style>
  <w:style w:styleId="Style_410_ch" w:type="character">
    <w:name w:val="!Список 3 ур"/>
    <w:basedOn w:val="Style_206_ch"/>
    <w:link w:val="Style_410"/>
    <w:rPr>
      <w:sz w:val="24"/>
    </w:rPr>
  </w:style>
  <w:style w:styleId="Style_411" w:type="paragraph">
    <w:name w:val="xl358"/>
    <w:basedOn w:val="Style_32"/>
    <w:link w:val="Style_411_ch"/>
    <w:pPr>
      <w:spacing w:afterAutospacing="on" w:beforeAutospacing="on" w:line="240" w:lineRule="auto"/>
      <w:ind w:firstLine="0" w:left="0"/>
      <w:jc w:val="left"/>
    </w:pPr>
    <w:rPr>
      <w:rFonts w:ascii="Calibri" w:hAnsi="Calibri"/>
      <w:b w:val="1"/>
      <w:color w:val="000000"/>
      <w:sz w:val="22"/>
      <w:u w:color="000000"/>
    </w:rPr>
  </w:style>
  <w:style w:styleId="Style_411_ch" w:type="character">
    <w:name w:val="xl358"/>
    <w:basedOn w:val="Style_32_ch"/>
    <w:link w:val="Style_411"/>
    <w:rPr>
      <w:rFonts w:ascii="Calibri" w:hAnsi="Calibri"/>
      <w:b w:val="1"/>
      <w:color w:val="000000"/>
      <w:sz w:val="22"/>
      <w:u w:color="000000"/>
    </w:rPr>
  </w:style>
  <w:style w:styleId="Style_412" w:type="paragraph">
    <w:name w:val="xl82"/>
    <w:basedOn w:val="Style_32"/>
    <w:link w:val="Style_412_ch"/>
    <w:pPr>
      <w:spacing w:afterAutospacing="on" w:beforeAutospacing="on" w:line="240" w:lineRule="auto"/>
      <w:ind w:firstLine="0" w:left="0"/>
      <w:jc w:val="center"/>
    </w:pPr>
    <w:rPr>
      <w:sz w:val="14"/>
    </w:rPr>
  </w:style>
  <w:style w:styleId="Style_412_ch" w:type="character">
    <w:name w:val="xl82"/>
    <w:basedOn w:val="Style_32_ch"/>
    <w:link w:val="Style_412"/>
    <w:rPr>
      <w:sz w:val="14"/>
    </w:rPr>
  </w:style>
  <w:style w:styleId="Style_413" w:type="paragraph">
    <w:name w:val="xl70"/>
    <w:basedOn w:val="Style_32"/>
    <w:link w:val="Style_413_ch"/>
    <w:pPr>
      <w:spacing w:afterAutospacing="on" w:beforeAutospacing="on" w:line="240" w:lineRule="auto"/>
      <w:ind w:firstLine="0" w:left="0"/>
      <w:jc w:val="left"/>
    </w:pPr>
    <w:rPr>
      <w:sz w:val="14"/>
    </w:rPr>
  </w:style>
  <w:style w:styleId="Style_413_ch" w:type="character">
    <w:name w:val="xl70"/>
    <w:basedOn w:val="Style_32_ch"/>
    <w:link w:val="Style_413"/>
    <w:rPr>
      <w:sz w:val="14"/>
    </w:rPr>
  </w:style>
  <w:style w:styleId="Style_414" w:type="paragraph">
    <w:name w:val="Абзац списка11"/>
    <w:basedOn w:val="Style_32"/>
    <w:link w:val="Style_414_ch"/>
    <w:pPr>
      <w:spacing w:after="0" w:before="0"/>
      <w:ind w:firstLine="0" w:left="720"/>
      <w:jc w:val="left"/>
    </w:pPr>
    <w:rPr>
      <w:rFonts w:ascii="Arial Unicode MS" w:hAnsi="Arial Unicode MS"/>
      <w:color w:val="000000"/>
    </w:rPr>
  </w:style>
  <w:style w:styleId="Style_414_ch" w:type="character">
    <w:name w:val="Абзац списка11"/>
    <w:basedOn w:val="Style_32_ch"/>
    <w:link w:val="Style_414"/>
    <w:rPr>
      <w:rFonts w:ascii="Arial Unicode MS" w:hAnsi="Arial Unicode MS"/>
      <w:color w:val="000000"/>
    </w:rPr>
  </w:style>
  <w:style w:styleId="Style_415" w:type="paragraph">
    <w:name w:val="xl313"/>
    <w:basedOn w:val="Style_32"/>
    <w:link w:val="Style_415_ch"/>
    <w:pPr>
      <w:spacing w:afterAutospacing="on" w:beforeAutospacing="on" w:line="240" w:lineRule="auto"/>
      <w:ind w:firstLine="0" w:left="0"/>
      <w:jc w:val="left"/>
    </w:pPr>
    <w:rPr>
      <w:rFonts w:ascii="Calibri" w:hAnsi="Calibri"/>
      <w:color w:val="000000"/>
      <w:sz w:val="22"/>
      <w:u w:color="000000"/>
    </w:rPr>
  </w:style>
  <w:style w:styleId="Style_415_ch" w:type="character">
    <w:name w:val="xl313"/>
    <w:basedOn w:val="Style_32_ch"/>
    <w:link w:val="Style_415"/>
    <w:rPr>
      <w:rFonts w:ascii="Calibri" w:hAnsi="Calibri"/>
      <w:color w:val="000000"/>
      <w:sz w:val="22"/>
      <w:u w:color="000000"/>
    </w:rPr>
  </w:style>
  <w:style w:styleId="Style_416" w:type="paragraph">
    <w:name w:val="xl315"/>
    <w:basedOn w:val="Style_32"/>
    <w:link w:val="Style_416_ch"/>
    <w:pPr>
      <w:spacing w:afterAutospacing="on" w:beforeAutospacing="on" w:line="240" w:lineRule="auto"/>
      <w:ind w:firstLine="0" w:left="0"/>
      <w:jc w:val="left"/>
    </w:pPr>
    <w:rPr>
      <w:rFonts w:ascii="Calibri" w:hAnsi="Calibri"/>
      <w:color w:val="000000"/>
      <w:sz w:val="22"/>
      <w:u w:color="000000"/>
    </w:rPr>
  </w:style>
  <w:style w:styleId="Style_416_ch" w:type="character">
    <w:name w:val="xl315"/>
    <w:basedOn w:val="Style_32_ch"/>
    <w:link w:val="Style_416"/>
    <w:rPr>
      <w:rFonts w:ascii="Calibri" w:hAnsi="Calibri"/>
      <w:color w:val="000000"/>
      <w:sz w:val="22"/>
      <w:u w:color="000000"/>
    </w:rPr>
  </w:style>
  <w:style w:styleId="Style_417" w:type="paragraph">
    <w:name w:val="xl352"/>
    <w:basedOn w:val="Style_32"/>
    <w:link w:val="Style_417_ch"/>
    <w:pPr>
      <w:spacing w:afterAutospacing="on" w:beforeAutospacing="on" w:line="240" w:lineRule="auto"/>
      <w:ind w:firstLine="0" w:left="0"/>
      <w:jc w:val="left"/>
    </w:pPr>
    <w:rPr>
      <w:rFonts w:ascii="Calibri" w:hAnsi="Calibri"/>
      <w:color w:val="000000"/>
      <w:sz w:val="22"/>
      <w:u w:color="000000"/>
    </w:rPr>
  </w:style>
  <w:style w:styleId="Style_417_ch" w:type="character">
    <w:name w:val="xl352"/>
    <w:basedOn w:val="Style_32_ch"/>
    <w:link w:val="Style_417"/>
    <w:rPr>
      <w:rFonts w:ascii="Calibri" w:hAnsi="Calibri"/>
      <w:color w:val="000000"/>
      <w:sz w:val="22"/>
      <w:u w:color="000000"/>
    </w:rPr>
  </w:style>
  <w:style w:styleId="Style_418" w:type="paragraph">
    <w:link w:val="Style_418_ch"/>
    <w:semiHidden w:val="1"/>
    <w:unhideWhenUsed w:val="1"/>
    <w:rPr>
      <w:sz w:val="22"/>
    </w:rPr>
  </w:style>
  <w:style w:styleId="Style_418_ch" w:type="character">
    <w:link w:val="Style_418"/>
    <w:semiHidden w:val="1"/>
    <w:unhideWhenUsed w:val="1"/>
    <w:rPr>
      <w:sz w:val="22"/>
    </w:rPr>
  </w:style>
  <w:style w:styleId="Style_22" w:type="paragraph">
    <w:name w:val="Основной текст (6)1"/>
    <w:basedOn w:val="Style_32"/>
    <w:link w:val="Style_22_ch"/>
    <w:pPr>
      <w:spacing w:after="0" w:before="0" w:line="240" w:lineRule="atLeast"/>
      <w:ind w:firstLine="0" w:left="0"/>
      <w:jc w:val="left"/>
    </w:pPr>
    <w:rPr>
      <w:sz w:val="20"/>
    </w:rPr>
  </w:style>
  <w:style w:styleId="Style_22_ch" w:type="character">
    <w:name w:val="Основной текст (6)1"/>
    <w:basedOn w:val="Style_32_ch"/>
    <w:link w:val="Style_22"/>
    <w:rPr>
      <w:sz w:val="20"/>
    </w:rPr>
  </w:style>
  <w:style w:styleId="Style_419" w:type="paragraph">
    <w:name w:val="xl377"/>
    <w:basedOn w:val="Style_32"/>
    <w:link w:val="Style_419_ch"/>
    <w:pPr>
      <w:spacing w:afterAutospacing="on" w:beforeAutospacing="on" w:line="240" w:lineRule="auto"/>
      <w:ind w:firstLine="0" w:left="0"/>
      <w:jc w:val="left"/>
    </w:pPr>
    <w:rPr>
      <w:rFonts w:ascii="Calibri" w:hAnsi="Calibri"/>
      <w:b w:val="1"/>
      <w:color w:val="000000"/>
      <w:sz w:val="22"/>
      <w:u w:color="000000"/>
    </w:rPr>
  </w:style>
  <w:style w:styleId="Style_419_ch" w:type="character">
    <w:name w:val="xl377"/>
    <w:basedOn w:val="Style_32_ch"/>
    <w:link w:val="Style_419"/>
    <w:rPr>
      <w:rFonts w:ascii="Calibri" w:hAnsi="Calibri"/>
      <w:b w:val="1"/>
      <w:color w:val="000000"/>
      <w:sz w:val="22"/>
      <w:u w:color="000000"/>
    </w:rPr>
  </w:style>
  <w:style w:styleId="Style_420" w:type="paragraph">
    <w:name w:val="List"/>
    <w:basedOn w:val="Style_32"/>
    <w:link w:val="Style_420_ch"/>
    <w:pPr>
      <w:tabs>
        <w:tab w:leader="none" w:pos="0" w:val="left"/>
        <w:tab w:leader="none" w:pos="1134" w:val="center"/>
      </w:tabs>
      <w:spacing w:after="0" w:before="80" w:line="288" w:lineRule="auto"/>
      <w:ind w:hanging="283" w:left="567"/>
    </w:pPr>
  </w:style>
  <w:style w:styleId="Style_420_ch" w:type="character">
    <w:name w:val="List"/>
    <w:basedOn w:val="Style_32_ch"/>
    <w:link w:val="Style_420"/>
  </w:style>
  <w:style w:styleId="Style_421" w:type="paragraph">
    <w:name w:val="Table Heading 2"/>
    <w:basedOn w:val="Style_32"/>
    <w:link w:val="Style_421_ch"/>
    <w:pPr>
      <w:keepNext w:val="1"/>
      <w:spacing w:after="40" w:before="120" w:line="240" w:lineRule="auto"/>
      <w:ind w:firstLine="0" w:left="0"/>
      <w:jc w:val="left"/>
    </w:pPr>
    <w:rPr>
      <w:rFonts w:ascii="Arial" w:hAnsi="Arial"/>
      <w:b w:val="1"/>
      <w:sz w:val="16"/>
    </w:rPr>
  </w:style>
  <w:style w:styleId="Style_421_ch" w:type="character">
    <w:name w:val="Table Heading 2"/>
    <w:basedOn w:val="Style_32_ch"/>
    <w:link w:val="Style_421"/>
    <w:rPr>
      <w:rFonts w:ascii="Arial" w:hAnsi="Arial"/>
      <w:b w:val="1"/>
      <w:sz w:val="16"/>
    </w:rPr>
  </w:style>
  <w:style w:styleId="Style_422" w:type="paragraph">
    <w:name w:val="xl292"/>
    <w:basedOn w:val="Style_32"/>
    <w:link w:val="Style_422_ch"/>
    <w:pPr>
      <w:spacing w:afterAutospacing="on" w:beforeAutospacing="on" w:line="240" w:lineRule="auto"/>
      <w:ind w:firstLine="0" w:left="0"/>
      <w:jc w:val="left"/>
    </w:pPr>
    <w:rPr>
      <w:rFonts w:ascii="Calibri" w:hAnsi="Calibri"/>
      <w:b w:val="1"/>
      <w:color w:val="000000"/>
      <w:sz w:val="22"/>
      <w:u w:color="000000"/>
    </w:rPr>
  </w:style>
  <w:style w:styleId="Style_422_ch" w:type="character">
    <w:name w:val="xl292"/>
    <w:basedOn w:val="Style_32_ch"/>
    <w:link w:val="Style_422"/>
    <w:rPr>
      <w:rFonts w:ascii="Calibri" w:hAnsi="Calibri"/>
      <w:b w:val="1"/>
      <w:color w:val="000000"/>
      <w:sz w:val="22"/>
      <w:u w:color="000000"/>
    </w:rPr>
  </w:style>
  <w:style w:styleId="Style_423" w:type="paragraph">
    <w:name w:val="Текст1"/>
    <w:basedOn w:val="Style_32"/>
    <w:link w:val="Style_423_ch"/>
    <w:pPr>
      <w:spacing w:after="0" w:before="0" w:line="240" w:lineRule="auto"/>
      <w:ind w:firstLine="0" w:left="0"/>
      <w:jc w:val="left"/>
    </w:pPr>
    <w:rPr>
      <w:rFonts w:ascii="Courier New" w:hAnsi="Courier New"/>
      <w:sz w:val="20"/>
    </w:rPr>
  </w:style>
  <w:style w:styleId="Style_423_ch" w:type="character">
    <w:name w:val="Текст1"/>
    <w:basedOn w:val="Style_32_ch"/>
    <w:link w:val="Style_423"/>
    <w:rPr>
      <w:rFonts w:ascii="Courier New" w:hAnsi="Courier New"/>
      <w:sz w:val="20"/>
    </w:rPr>
  </w:style>
  <w:style w:styleId="Style_424" w:type="paragraph">
    <w:name w:val="xl357"/>
    <w:basedOn w:val="Style_32"/>
    <w:link w:val="Style_424_ch"/>
    <w:pPr>
      <w:spacing w:afterAutospacing="on" w:beforeAutospacing="on" w:line="240" w:lineRule="auto"/>
      <w:ind w:firstLine="0" w:left="0"/>
      <w:jc w:val="left"/>
    </w:pPr>
    <w:rPr>
      <w:rFonts w:ascii="Calibri" w:hAnsi="Calibri"/>
      <w:b w:val="1"/>
      <w:color w:val="000000"/>
      <w:sz w:val="22"/>
      <w:u w:color="000000"/>
    </w:rPr>
  </w:style>
  <w:style w:styleId="Style_424_ch" w:type="character">
    <w:name w:val="xl357"/>
    <w:basedOn w:val="Style_32_ch"/>
    <w:link w:val="Style_424"/>
    <w:rPr>
      <w:rFonts w:ascii="Calibri" w:hAnsi="Calibri"/>
      <w:b w:val="1"/>
      <w:color w:val="000000"/>
      <w:sz w:val="22"/>
      <w:u w:color="000000"/>
    </w:rPr>
  </w:style>
  <w:style w:styleId="Style_425" w:type="paragraph">
    <w:name w:val="xl177"/>
    <w:basedOn w:val="Style_32"/>
    <w:link w:val="Style_425_ch"/>
    <w:pPr>
      <w:spacing w:afterAutospacing="on" w:beforeAutospacing="on" w:line="240" w:lineRule="auto"/>
      <w:ind w:firstLine="0" w:left="0"/>
      <w:jc w:val="left"/>
    </w:pPr>
    <w:rPr>
      <w:rFonts w:ascii="Calibri" w:hAnsi="Calibri"/>
      <w:b w:val="1"/>
      <w:color w:val="000000"/>
      <w:sz w:val="22"/>
      <w:u w:color="000000"/>
    </w:rPr>
  </w:style>
  <w:style w:styleId="Style_425_ch" w:type="character">
    <w:name w:val="xl177"/>
    <w:basedOn w:val="Style_32_ch"/>
    <w:link w:val="Style_425"/>
    <w:rPr>
      <w:rFonts w:ascii="Calibri" w:hAnsi="Calibri"/>
      <w:b w:val="1"/>
      <w:color w:val="000000"/>
      <w:sz w:val="22"/>
      <w:u w:color="000000"/>
    </w:rPr>
  </w:style>
  <w:style w:styleId="Style_426" w:type="paragraph">
    <w:name w:val="Char Char1"/>
    <w:link w:val="Style_426_ch"/>
  </w:style>
  <w:style w:styleId="Style_426_ch" w:type="character">
    <w:name w:val="Char Char1"/>
    <w:link w:val="Style_426"/>
  </w:style>
  <w:style w:styleId="Style_427" w:type="paragraph">
    <w:name w:val="xl131"/>
    <w:basedOn w:val="Style_32"/>
    <w:link w:val="Style_427_ch"/>
    <w:pPr>
      <w:spacing w:afterAutospacing="on" w:beforeAutospacing="on" w:line="240" w:lineRule="auto"/>
      <w:ind w:firstLine="0" w:left="0"/>
      <w:jc w:val="left"/>
    </w:pPr>
    <w:rPr>
      <w:rFonts w:ascii="Calibri" w:hAnsi="Calibri"/>
      <w:color w:val="000000"/>
      <w:sz w:val="22"/>
      <w:u w:color="000000"/>
    </w:rPr>
  </w:style>
  <w:style w:styleId="Style_427_ch" w:type="character">
    <w:name w:val="xl131"/>
    <w:basedOn w:val="Style_32_ch"/>
    <w:link w:val="Style_427"/>
    <w:rPr>
      <w:rFonts w:ascii="Calibri" w:hAnsi="Calibri"/>
      <w:color w:val="000000"/>
      <w:sz w:val="22"/>
      <w:u w:color="000000"/>
    </w:rPr>
  </w:style>
  <w:style w:styleId="Style_428" w:type="paragraph">
    <w:name w:val="pt-a-000008"/>
    <w:basedOn w:val="Style_32"/>
    <w:link w:val="Style_428_ch"/>
    <w:pPr>
      <w:spacing w:afterAutospacing="on" w:beforeAutospacing="on"/>
      <w:ind w:firstLine="0" w:left="0"/>
      <w:jc w:val="left"/>
    </w:pPr>
  </w:style>
  <w:style w:styleId="Style_428_ch" w:type="character">
    <w:name w:val="pt-a-000008"/>
    <w:basedOn w:val="Style_32_ch"/>
    <w:link w:val="Style_428"/>
  </w:style>
  <w:style w:styleId="Style_429" w:type="paragraph">
    <w:name w:val="xl300"/>
    <w:basedOn w:val="Style_32"/>
    <w:link w:val="Style_429_ch"/>
    <w:pPr>
      <w:spacing w:afterAutospacing="on" w:beforeAutospacing="on" w:line="240" w:lineRule="auto"/>
      <w:ind w:firstLine="0" w:left="0"/>
      <w:jc w:val="left"/>
    </w:pPr>
    <w:rPr>
      <w:rFonts w:ascii="Calibri" w:hAnsi="Calibri"/>
      <w:color w:val="000000"/>
      <w:sz w:val="22"/>
      <w:u w:color="000000"/>
    </w:rPr>
  </w:style>
  <w:style w:styleId="Style_429_ch" w:type="character">
    <w:name w:val="xl300"/>
    <w:basedOn w:val="Style_32_ch"/>
    <w:link w:val="Style_429"/>
    <w:rPr>
      <w:rFonts w:ascii="Calibri" w:hAnsi="Calibri"/>
      <w:color w:val="000000"/>
      <w:sz w:val="22"/>
      <w:u w:color="000000"/>
    </w:rPr>
  </w:style>
  <w:style w:styleId="Style_430" w:type="paragraph">
    <w:name w:val="xl223"/>
    <w:basedOn w:val="Style_32"/>
    <w:link w:val="Style_430_ch"/>
    <w:pPr>
      <w:spacing w:afterAutospacing="on" w:beforeAutospacing="on" w:line="240" w:lineRule="auto"/>
      <w:ind w:firstLine="0" w:left="0"/>
      <w:jc w:val="left"/>
    </w:pPr>
    <w:rPr>
      <w:rFonts w:ascii="Calibri" w:hAnsi="Calibri"/>
      <w:b w:val="1"/>
      <w:color w:val="000000"/>
      <w:sz w:val="22"/>
      <w:u w:color="000000"/>
    </w:rPr>
  </w:style>
  <w:style w:styleId="Style_430_ch" w:type="character">
    <w:name w:val="xl223"/>
    <w:basedOn w:val="Style_32_ch"/>
    <w:link w:val="Style_430"/>
    <w:rPr>
      <w:rFonts w:ascii="Calibri" w:hAnsi="Calibri"/>
      <w:b w:val="1"/>
      <w:color w:val="000000"/>
      <w:sz w:val="22"/>
      <w:u w:color="000000"/>
    </w:rPr>
  </w:style>
  <w:style w:styleId="Style_431" w:type="paragraph">
    <w:name w:val="xl338"/>
    <w:basedOn w:val="Style_32"/>
    <w:link w:val="Style_431_ch"/>
    <w:pPr>
      <w:spacing w:afterAutospacing="on" w:beforeAutospacing="on" w:line="240" w:lineRule="auto"/>
      <w:ind w:firstLine="0" w:left="0"/>
      <w:jc w:val="left"/>
    </w:pPr>
    <w:rPr>
      <w:rFonts w:ascii="Calibri" w:hAnsi="Calibri"/>
      <w:b w:val="1"/>
      <w:color w:val="000000"/>
      <w:sz w:val="22"/>
      <w:u w:color="000000"/>
    </w:rPr>
  </w:style>
  <w:style w:styleId="Style_431_ch" w:type="character">
    <w:name w:val="xl338"/>
    <w:basedOn w:val="Style_32_ch"/>
    <w:link w:val="Style_431"/>
    <w:rPr>
      <w:rFonts w:ascii="Calibri" w:hAnsi="Calibri"/>
      <w:b w:val="1"/>
      <w:color w:val="000000"/>
      <w:sz w:val="22"/>
      <w:u w:color="000000"/>
    </w:rPr>
  </w:style>
  <w:style w:styleId="Style_432" w:type="paragraph">
    <w:name w:val="xl194"/>
    <w:basedOn w:val="Style_32"/>
    <w:link w:val="Style_432_ch"/>
    <w:pPr>
      <w:spacing w:afterAutospacing="on" w:beforeAutospacing="on" w:line="240" w:lineRule="auto"/>
      <w:ind w:firstLine="200" w:left="0"/>
      <w:jc w:val="left"/>
    </w:pPr>
    <w:rPr>
      <w:rFonts w:ascii="Calibri" w:hAnsi="Calibri"/>
      <w:color w:val="000000"/>
      <w:sz w:val="22"/>
      <w:u w:color="000000"/>
    </w:rPr>
  </w:style>
  <w:style w:styleId="Style_432_ch" w:type="character">
    <w:name w:val="xl194"/>
    <w:basedOn w:val="Style_32_ch"/>
    <w:link w:val="Style_432"/>
    <w:rPr>
      <w:rFonts w:ascii="Calibri" w:hAnsi="Calibri"/>
      <w:color w:val="000000"/>
      <w:sz w:val="22"/>
      <w:u w:color="000000"/>
    </w:rPr>
  </w:style>
  <w:style w:styleId="Style_433" w:type="paragraph">
    <w:name w:val="toc 8"/>
    <w:basedOn w:val="Style_32"/>
    <w:next w:val="Style_32"/>
    <w:link w:val="Style_433_ch"/>
    <w:uiPriority w:val="39"/>
    <w:pPr>
      <w:spacing w:after="0" w:before="0"/>
      <w:ind w:firstLine="0" w:left="1680"/>
      <w:jc w:val="left"/>
    </w:pPr>
    <w:rPr>
      <w:rFonts w:ascii="Calibri" w:hAnsi="Calibri"/>
      <w:sz w:val="20"/>
    </w:rPr>
  </w:style>
  <w:style w:styleId="Style_433_ch" w:type="character">
    <w:name w:val="toc 8"/>
    <w:basedOn w:val="Style_32_ch"/>
    <w:link w:val="Style_433"/>
    <w:rPr>
      <w:rFonts w:ascii="Calibri" w:hAnsi="Calibri"/>
      <w:sz w:val="20"/>
    </w:rPr>
  </w:style>
  <w:style w:styleId="Style_434" w:type="paragraph">
    <w:name w:val="S_Заголовок1_СписокН"/>
    <w:basedOn w:val="Style_32"/>
    <w:next w:val="Style_32"/>
    <w:link w:val="Style_434_ch"/>
    <w:pPr>
      <w:keepNext w:val="1"/>
      <w:pageBreakBefore w:val="1"/>
      <w:numPr>
        <w:ilvl w:val="1"/>
        <w:numId w:val="50"/>
      </w:numPr>
      <w:tabs>
        <w:tab w:leader="none" w:pos="576" w:val="clear"/>
      </w:tabs>
      <w:spacing w:after="0" w:before="0" w:line="240" w:lineRule="auto"/>
      <w:ind w:hanging="360" w:left="360"/>
      <w:outlineLvl w:val="0"/>
    </w:pPr>
    <w:rPr>
      <w:rFonts w:ascii="Arial" w:hAnsi="Arial"/>
      <w:b w:val="1"/>
      <w:caps w:val="1"/>
      <w:sz w:val="32"/>
    </w:rPr>
  </w:style>
  <w:style w:styleId="Style_434_ch" w:type="character">
    <w:name w:val="S_Заголовок1_СписокН"/>
    <w:basedOn w:val="Style_32_ch"/>
    <w:link w:val="Style_434"/>
    <w:rPr>
      <w:rFonts w:ascii="Arial" w:hAnsi="Arial"/>
      <w:b w:val="1"/>
      <w:caps w:val="1"/>
      <w:sz w:val="32"/>
    </w:rPr>
  </w:style>
  <w:style w:styleId="Style_435" w:type="paragraph">
    <w:name w:val="pt-a0-000036"/>
    <w:link w:val="Style_435_ch"/>
  </w:style>
  <w:style w:styleId="Style_435_ch" w:type="character">
    <w:name w:val="pt-a0-000036"/>
    <w:link w:val="Style_435"/>
  </w:style>
  <w:style w:styleId="Style_436" w:type="paragraph">
    <w:name w:val="xl297"/>
    <w:basedOn w:val="Style_32"/>
    <w:link w:val="Style_436_ch"/>
    <w:pPr>
      <w:spacing w:afterAutospacing="on" w:beforeAutospacing="on" w:line="240" w:lineRule="auto"/>
      <w:ind w:firstLine="0" w:left="0"/>
      <w:jc w:val="left"/>
    </w:pPr>
    <w:rPr>
      <w:rFonts w:ascii="Calibri" w:hAnsi="Calibri"/>
      <w:color w:val="000000"/>
      <w:sz w:val="22"/>
      <w:u w:color="000000"/>
    </w:rPr>
  </w:style>
  <w:style w:styleId="Style_436_ch" w:type="character">
    <w:name w:val="xl297"/>
    <w:basedOn w:val="Style_32_ch"/>
    <w:link w:val="Style_436"/>
    <w:rPr>
      <w:rFonts w:ascii="Calibri" w:hAnsi="Calibri"/>
      <w:color w:val="000000"/>
      <w:sz w:val="22"/>
      <w:u w:color="000000"/>
    </w:rPr>
  </w:style>
  <w:style w:styleId="Style_437" w:type="paragraph">
    <w:name w:val="xl340"/>
    <w:basedOn w:val="Style_32"/>
    <w:link w:val="Style_437_ch"/>
    <w:pPr>
      <w:spacing w:afterAutospacing="on" w:beforeAutospacing="on" w:line="240" w:lineRule="auto"/>
      <w:ind w:firstLine="0" w:left="0"/>
      <w:jc w:val="left"/>
    </w:pPr>
    <w:rPr>
      <w:rFonts w:ascii="Calibri" w:hAnsi="Calibri"/>
      <w:b w:val="1"/>
      <w:color w:val="000000"/>
      <w:sz w:val="22"/>
      <w:u w:color="000000"/>
    </w:rPr>
  </w:style>
  <w:style w:styleId="Style_437_ch" w:type="character">
    <w:name w:val="xl340"/>
    <w:basedOn w:val="Style_32_ch"/>
    <w:link w:val="Style_437"/>
    <w:rPr>
      <w:rFonts w:ascii="Calibri" w:hAnsi="Calibri"/>
      <w:b w:val="1"/>
      <w:color w:val="000000"/>
      <w:sz w:val="22"/>
      <w:u w:color="000000"/>
    </w:rPr>
  </w:style>
  <w:style w:styleId="Style_438" w:type="paragraph">
    <w:name w:val="Список тире в МУ"/>
    <w:basedOn w:val="Style_97"/>
    <w:link w:val="Style_438_ch"/>
    <w:pPr>
      <w:spacing w:line="276" w:lineRule="auto"/>
      <w:ind/>
    </w:pPr>
    <w:rPr>
      <w:rFonts w:ascii="Times New Roman" w:hAnsi="Times New Roman"/>
      <w:sz w:val="26"/>
    </w:rPr>
  </w:style>
  <w:style w:styleId="Style_438_ch" w:type="character">
    <w:name w:val="Список тире в МУ"/>
    <w:basedOn w:val="Style_97_ch"/>
    <w:link w:val="Style_438"/>
    <w:rPr>
      <w:rFonts w:ascii="Times New Roman" w:hAnsi="Times New Roman"/>
      <w:sz w:val="26"/>
    </w:rPr>
  </w:style>
  <w:style w:styleId="Style_439" w:type="paragraph">
    <w:name w:val="xl268"/>
    <w:basedOn w:val="Style_32"/>
    <w:link w:val="Style_439_ch"/>
    <w:pPr>
      <w:spacing w:afterAutospacing="on" w:beforeAutospacing="on" w:line="240" w:lineRule="auto"/>
      <w:ind w:firstLine="0" w:left="0"/>
      <w:jc w:val="center"/>
    </w:pPr>
    <w:rPr>
      <w:rFonts w:ascii="Calibri" w:hAnsi="Calibri"/>
      <w:b w:val="1"/>
      <w:color w:val="000000"/>
      <w:sz w:val="22"/>
      <w:u w:color="000000"/>
    </w:rPr>
  </w:style>
  <w:style w:styleId="Style_439_ch" w:type="character">
    <w:name w:val="xl268"/>
    <w:basedOn w:val="Style_32_ch"/>
    <w:link w:val="Style_439"/>
    <w:rPr>
      <w:rFonts w:ascii="Calibri" w:hAnsi="Calibri"/>
      <w:b w:val="1"/>
      <w:color w:val="000000"/>
      <w:sz w:val="22"/>
      <w:u w:color="000000"/>
    </w:rPr>
  </w:style>
  <w:style w:styleId="Style_440" w:type="paragraph">
    <w:name w:val="List Bullet 2"/>
    <w:basedOn w:val="Style_111"/>
    <w:link w:val="Style_440_ch"/>
    <w:pPr>
      <w:tabs>
        <w:tab w:leader="none" w:pos="1249" w:val="left"/>
      </w:tabs>
      <w:spacing w:after="130" w:before="130" w:line="260" w:lineRule="atLeast"/>
      <w:ind/>
      <w:jc w:val="left"/>
    </w:pPr>
    <w:rPr>
      <w:rFonts w:ascii="Times New Roman" w:hAnsi="Times New Roman"/>
      <w:sz w:val="22"/>
    </w:rPr>
  </w:style>
  <w:style w:styleId="Style_440_ch" w:type="character">
    <w:name w:val="List Bullet 2"/>
    <w:basedOn w:val="Style_111_ch"/>
    <w:link w:val="Style_440"/>
    <w:rPr>
      <w:rFonts w:ascii="Times New Roman" w:hAnsi="Times New Roman"/>
      <w:sz w:val="22"/>
    </w:rPr>
  </w:style>
  <w:style w:styleId="Style_441" w:type="paragraph">
    <w:name w:val="xl152"/>
    <w:basedOn w:val="Style_32"/>
    <w:link w:val="Style_441_ch"/>
    <w:pPr>
      <w:spacing w:afterAutospacing="on" w:beforeAutospacing="on" w:line="240" w:lineRule="auto"/>
      <w:ind w:firstLine="0" w:left="0"/>
      <w:jc w:val="left"/>
    </w:pPr>
    <w:rPr>
      <w:rFonts w:ascii="Calibri" w:hAnsi="Calibri"/>
      <w:color w:val="000000"/>
      <w:sz w:val="22"/>
      <w:u w:color="000000"/>
    </w:rPr>
  </w:style>
  <w:style w:styleId="Style_441_ch" w:type="character">
    <w:name w:val="xl152"/>
    <w:basedOn w:val="Style_32_ch"/>
    <w:link w:val="Style_441"/>
    <w:rPr>
      <w:rFonts w:ascii="Calibri" w:hAnsi="Calibri"/>
      <w:color w:val="000000"/>
      <w:sz w:val="22"/>
      <w:u w:color="000000"/>
    </w:rPr>
  </w:style>
  <w:style w:styleId="Style_442" w:type="paragraph">
    <w:name w:val="Колонтитул1"/>
    <w:basedOn w:val="Style_162"/>
    <w:link w:val="Style_442_ch"/>
    <w:rPr>
      <w:rFonts w:ascii="Times New Roman" w:hAnsi="Times New Roman"/>
      <w:color w:val="000000"/>
      <w:spacing w:val="0"/>
      <w:sz w:val="27"/>
      <w:highlight w:val="white"/>
    </w:rPr>
  </w:style>
  <w:style w:styleId="Style_442_ch" w:type="character">
    <w:name w:val="Колонтитул1"/>
    <w:basedOn w:val="Style_162_ch"/>
    <w:link w:val="Style_442"/>
    <w:rPr>
      <w:rFonts w:ascii="Times New Roman" w:hAnsi="Times New Roman"/>
      <w:color w:val="000000"/>
      <w:spacing w:val="0"/>
      <w:sz w:val="27"/>
      <w:highlight w:val="white"/>
    </w:rPr>
  </w:style>
  <w:style w:styleId="Style_443" w:type="paragraph">
    <w:name w:val="Body Text Indent 3"/>
    <w:basedOn w:val="Style_32"/>
    <w:link w:val="Style_443_ch"/>
    <w:pPr>
      <w:numPr>
        <w:ilvl w:val="3"/>
        <w:numId w:val="51"/>
      </w:numPr>
      <w:tabs>
        <w:tab w:leader="none" w:pos="1800" w:val="clear"/>
      </w:tabs>
      <w:spacing w:after="120" w:before="0" w:line="240" w:lineRule="auto"/>
      <w:ind w:firstLine="0" w:left="283"/>
      <w:jc w:val="left"/>
    </w:pPr>
    <w:rPr>
      <w:rFonts w:ascii="Times New Roman CYR" w:hAnsi="Times New Roman CYR"/>
      <w:sz w:val="16"/>
    </w:rPr>
  </w:style>
  <w:style w:styleId="Style_443_ch" w:type="character">
    <w:name w:val="Body Text Indent 3"/>
    <w:basedOn w:val="Style_32_ch"/>
    <w:link w:val="Style_443"/>
    <w:rPr>
      <w:rFonts w:ascii="Times New Roman CYR" w:hAnsi="Times New Roman CYR"/>
      <w:sz w:val="16"/>
    </w:rPr>
  </w:style>
  <w:style w:styleId="Style_444" w:type="paragraph">
    <w:name w:val="Числа в таблице"/>
    <w:basedOn w:val="Style_32"/>
    <w:link w:val="Style_444_ch"/>
    <w:pPr>
      <w:spacing w:after="0" w:before="0" w:line="240" w:lineRule="auto"/>
      <w:ind w:firstLine="0" w:left="0"/>
      <w:jc w:val="right"/>
    </w:pPr>
    <w:rPr>
      <w:rFonts w:ascii="Times New Roman CYR" w:hAnsi="Times New Roman CYR"/>
      <w:color w:val="000000"/>
      <w:sz w:val="22"/>
    </w:rPr>
  </w:style>
  <w:style w:styleId="Style_444_ch" w:type="character">
    <w:name w:val="Числа в таблице"/>
    <w:basedOn w:val="Style_32_ch"/>
    <w:link w:val="Style_444"/>
    <w:rPr>
      <w:rFonts w:ascii="Times New Roman CYR" w:hAnsi="Times New Roman CYR"/>
      <w:color w:val="000000"/>
      <w:sz w:val="22"/>
    </w:rPr>
  </w:style>
  <w:style w:styleId="Style_445" w:type="paragraph">
    <w:link w:val="Style_445_ch"/>
    <w:semiHidden w:val="1"/>
    <w:unhideWhenUsed w:val="1"/>
    <w:rPr>
      <w:rFonts w:ascii="Times New Roman" w:hAnsi="Times New Roman"/>
      <w:sz w:val="22"/>
    </w:rPr>
  </w:style>
  <w:style w:styleId="Style_445_ch" w:type="character">
    <w:link w:val="Style_445"/>
    <w:semiHidden w:val="1"/>
    <w:unhideWhenUsed w:val="1"/>
    <w:rPr>
      <w:rFonts w:ascii="Times New Roman" w:hAnsi="Times New Roman"/>
      <w:sz w:val="22"/>
    </w:rPr>
  </w:style>
  <w:style w:styleId="Style_446" w:type="paragraph">
    <w:name w:val="Text"/>
    <w:basedOn w:val="Style_32"/>
    <w:link w:val="Style_446_ch"/>
    <w:pPr>
      <w:spacing w:after="240" w:before="0" w:line="240" w:lineRule="auto"/>
      <w:ind w:firstLine="0" w:left="0"/>
      <w:jc w:val="left"/>
    </w:pPr>
  </w:style>
  <w:style w:styleId="Style_446_ch" w:type="character">
    <w:name w:val="Text"/>
    <w:basedOn w:val="Style_32_ch"/>
    <w:link w:val="Style_446"/>
  </w:style>
  <w:style w:styleId="Style_447" w:type="paragraph">
    <w:name w:val="xl227"/>
    <w:basedOn w:val="Style_32"/>
    <w:link w:val="Style_447_ch"/>
    <w:pPr>
      <w:spacing w:afterAutospacing="on" w:beforeAutospacing="on" w:line="240" w:lineRule="auto"/>
      <w:ind w:firstLine="0" w:left="0"/>
      <w:jc w:val="left"/>
    </w:pPr>
    <w:rPr>
      <w:rFonts w:ascii="Calibri" w:hAnsi="Calibri"/>
      <w:b w:val="1"/>
      <w:color w:val="000000"/>
      <w:sz w:val="22"/>
      <w:u w:color="000000"/>
    </w:rPr>
  </w:style>
  <w:style w:styleId="Style_447_ch" w:type="character">
    <w:name w:val="xl227"/>
    <w:basedOn w:val="Style_32_ch"/>
    <w:link w:val="Style_447"/>
    <w:rPr>
      <w:rFonts w:ascii="Calibri" w:hAnsi="Calibri"/>
      <w:b w:val="1"/>
      <w:color w:val="000000"/>
      <w:sz w:val="22"/>
      <w:u w:color="000000"/>
    </w:rPr>
  </w:style>
  <w:style w:styleId="Style_448" w:type="paragraph">
    <w:name w:val="xl312"/>
    <w:basedOn w:val="Style_32"/>
    <w:link w:val="Style_448_ch"/>
    <w:pPr>
      <w:spacing w:afterAutospacing="on" w:beforeAutospacing="on" w:line="240" w:lineRule="auto"/>
      <w:ind w:firstLine="0" w:left="0"/>
      <w:jc w:val="left"/>
    </w:pPr>
    <w:rPr>
      <w:rFonts w:ascii="Calibri" w:hAnsi="Calibri"/>
      <w:color w:val="000000"/>
      <w:sz w:val="22"/>
      <w:u w:color="000000"/>
    </w:rPr>
  </w:style>
  <w:style w:styleId="Style_448_ch" w:type="character">
    <w:name w:val="xl312"/>
    <w:basedOn w:val="Style_32_ch"/>
    <w:link w:val="Style_448"/>
    <w:rPr>
      <w:rFonts w:ascii="Calibri" w:hAnsi="Calibri"/>
      <w:color w:val="000000"/>
      <w:sz w:val="22"/>
      <w:u w:color="000000"/>
    </w:rPr>
  </w:style>
  <w:style w:styleId="Style_449" w:type="paragraph">
    <w:name w:val="xl130"/>
    <w:basedOn w:val="Style_32"/>
    <w:link w:val="Style_449_ch"/>
    <w:pPr>
      <w:spacing w:afterAutospacing="on" w:beforeAutospacing="on" w:line="240" w:lineRule="auto"/>
      <w:ind w:firstLine="200" w:left="0"/>
      <w:jc w:val="left"/>
    </w:pPr>
    <w:rPr>
      <w:rFonts w:ascii="Calibri" w:hAnsi="Calibri"/>
      <w:color w:val="000000"/>
      <w:sz w:val="22"/>
      <w:u w:color="000000"/>
    </w:rPr>
  </w:style>
  <w:style w:styleId="Style_449_ch" w:type="character">
    <w:name w:val="xl130"/>
    <w:basedOn w:val="Style_32_ch"/>
    <w:link w:val="Style_449"/>
    <w:rPr>
      <w:rFonts w:ascii="Calibri" w:hAnsi="Calibri"/>
      <w:color w:val="000000"/>
      <w:sz w:val="22"/>
      <w:u w:color="000000"/>
    </w:rPr>
  </w:style>
  <w:style w:styleId="Style_450" w:type="paragraph">
    <w:name w:val="xl321"/>
    <w:basedOn w:val="Style_32"/>
    <w:link w:val="Style_450_ch"/>
    <w:pPr>
      <w:spacing w:afterAutospacing="on" w:beforeAutospacing="on" w:line="240" w:lineRule="auto"/>
      <w:ind w:firstLine="0" w:left="0"/>
      <w:jc w:val="left"/>
    </w:pPr>
    <w:rPr>
      <w:rFonts w:ascii="Calibri" w:hAnsi="Calibri"/>
      <w:b w:val="1"/>
      <w:color w:val="000000"/>
      <w:sz w:val="22"/>
      <w:u w:color="000000"/>
    </w:rPr>
  </w:style>
  <w:style w:styleId="Style_450_ch" w:type="character">
    <w:name w:val="xl321"/>
    <w:basedOn w:val="Style_32_ch"/>
    <w:link w:val="Style_450"/>
    <w:rPr>
      <w:rFonts w:ascii="Calibri" w:hAnsi="Calibri"/>
      <w:b w:val="1"/>
      <w:color w:val="000000"/>
      <w:sz w:val="22"/>
      <w:u w:color="000000"/>
    </w:rPr>
  </w:style>
  <w:style w:styleId="Style_451" w:type="paragraph">
    <w:name w:val="upper"/>
    <w:basedOn w:val="Style_38"/>
    <w:link w:val="Style_451_ch"/>
  </w:style>
  <w:style w:styleId="Style_451_ch" w:type="character">
    <w:name w:val="upper"/>
    <w:basedOn w:val="Style_38_ch"/>
    <w:link w:val="Style_451"/>
  </w:style>
  <w:style w:styleId="Style_452" w:type="paragraph">
    <w:name w:val="xl103"/>
    <w:basedOn w:val="Style_32"/>
    <w:link w:val="Style_452_ch"/>
    <w:pPr>
      <w:spacing w:afterAutospacing="on" w:beforeAutospacing="on" w:line="240" w:lineRule="auto"/>
      <w:ind w:firstLine="0" w:left="0"/>
      <w:jc w:val="center"/>
    </w:pPr>
    <w:rPr>
      <w:sz w:val="19"/>
      <w:u w:color="000000"/>
    </w:rPr>
  </w:style>
  <w:style w:styleId="Style_452_ch" w:type="character">
    <w:name w:val="xl103"/>
    <w:basedOn w:val="Style_32_ch"/>
    <w:link w:val="Style_452"/>
    <w:rPr>
      <w:sz w:val="19"/>
      <w:u w:color="000000"/>
    </w:rPr>
  </w:style>
  <w:style w:styleId="Style_93" w:type="paragraph">
    <w:name w:val="2 ур"/>
    <w:basedOn w:val="Style_32"/>
    <w:link w:val="Style_93_ch"/>
    <w:pPr>
      <w:numPr>
        <w:ilvl w:val="1"/>
        <w:numId w:val="52"/>
      </w:numPr>
      <w:spacing w:after="200" w:before="0" w:line="276" w:lineRule="auto"/>
      <w:ind/>
      <w:contextualSpacing w:val="1"/>
      <w:jc w:val="left"/>
      <w:outlineLvl w:val="1"/>
    </w:pPr>
    <w:rPr>
      <w:rFonts w:ascii="Arial" w:hAnsi="Arial"/>
      <w:caps w:val="1"/>
      <w:color w:val="003462"/>
      <w:sz w:val="30"/>
    </w:rPr>
  </w:style>
  <w:style w:styleId="Style_93_ch" w:type="character">
    <w:name w:val="2 ур"/>
    <w:basedOn w:val="Style_32_ch"/>
    <w:link w:val="Style_93"/>
    <w:rPr>
      <w:rFonts w:ascii="Arial" w:hAnsi="Arial"/>
      <w:caps w:val="1"/>
      <w:color w:val="003462"/>
      <w:sz w:val="30"/>
    </w:rPr>
  </w:style>
  <w:style w:styleId="Style_453" w:type="paragraph">
    <w:name w:val="xl217"/>
    <w:basedOn w:val="Style_32"/>
    <w:link w:val="Style_453_ch"/>
    <w:pPr>
      <w:spacing w:afterAutospacing="on" w:beforeAutospacing="on" w:line="240" w:lineRule="auto"/>
      <w:ind w:firstLine="0" w:left="0"/>
      <w:jc w:val="left"/>
    </w:pPr>
    <w:rPr>
      <w:rFonts w:ascii="Calibri" w:hAnsi="Calibri"/>
      <w:b w:val="1"/>
      <w:color w:val="000000"/>
      <w:sz w:val="22"/>
      <w:u w:color="000000"/>
    </w:rPr>
  </w:style>
  <w:style w:styleId="Style_453_ch" w:type="character">
    <w:name w:val="xl217"/>
    <w:basedOn w:val="Style_32_ch"/>
    <w:link w:val="Style_453"/>
    <w:rPr>
      <w:rFonts w:ascii="Calibri" w:hAnsi="Calibri"/>
      <w:b w:val="1"/>
      <w:color w:val="000000"/>
      <w:sz w:val="22"/>
      <w:u w:color="000000"/>
    </w:rPr>
  </w:style>
  <w:style w:styleId="Style_454" w:type="paragraph">
    <w:name w:val="xl232"/>
    <w:basedOn w:val="Style_32"/>
    <w:link w:val="Style_454_ch"/>
    <w:pPr>
      <w:spacing w:afterAutospacing="on" w:beforeAutospacing="on" w:line="240" w:lineRule="auto"/>
      <w:ind w:firstLine="0" w:left="0"/>
      <w:jc w:val="left"/>
    </w:pPr>
    <w:rPr>
      <w:rFonts w:ascii="Calibri" w:hAnsi="Calibri"/>
      <w:b w:val="1"/>
      <w:color w:val="000000"/>
      <w:sz w:val="22"/>
      <w:u w:color="000000"/>
    </w:rPr>
  </w:style>
  <w:style w:styleId="Style_454_ch" w:type="character">
    <w:name w:val="xl232"/>
    <w:basedOn w:val="Style_32_ch"/>
    <w:link w:val="Style_454"/>
    <w:rPr>
      <w:rFonts w:ascii="Calibri" w:hAnsi="Calibri"/>
      <w:b w:val="1"/>
      <w:color w:val="000000"/>
      <w:sz w:val="22"/>
      <w:u w:color="000000"/>
    </w:rPr>
  </w:style>
  <w:style w:styleId="Style_455" w:type="paragraph">
    <w:name w:val="Strong"/>
    <w:link w:val="Style_455_ch"/>
    <w:rPr>
      <w:b w:val="1"/>
    </w:rPr>
  </w:style>
  <w:style w:styleId="Style_455_ch" w:type="character">
    <w:name w:val="Strong"/>
    <w:link w:val="Style_455"/>
    <w:rPr>
      <w:b w:val="1"/>
    </w:rPr>
  </w:style>
  <w:style w:styleId="Style_456" w:type="paragraph">
    <w:name w:val="xl197"/>
    <w:basedOn w:val="Style_32"/>
    <w:link w:val="Style_456_ch"/>
    <w:pPr>
      <w:spacing w:afterAutospacing="on" w:beforeAutospacing="on" w:line="240" w:lineRule="auto"/>
      <w:ind w:firstLine="0" w:left="0"/>
      <w:jc w:val="left"/>
    </w:pPr>
    <w:rPr>
      <w:rFonts w:ascii="Calibri" w:hAnsi="Calibri"/>
      <w:color w:val="000000"/>
      <w:sz w:val="22"/>
      <w:u w:color="000000"/>
    </w:rPr>
  </w:style>
  <w:style w:styleId="Style_456_ch" w:type="character">
    <w:name w:val="xl197"/>
    <w:basedOn w:val="Style_32_ch"/>
    <w:link w:val="Style_456"/>
    <w:rPr>
      <w:rFonts w:ascii="Calibri" w:hAnsi="Calibri"/>
      <w:color w:val="000000"/>
      <w:sz w:val="22"/>
      <w:u w:color="000000"/>
    </w:rPr>
  </w:style>
  <w:style w:styleId="Style_457" w:type="paragraph">
    <w:name w:val="xl198"/>
    <w:basedOn w:val="Style_32"/>
    <w:link w:val="Style_457_ch"/>
    <w:pPr>
      <w:spacing w:afterAutospacing="on" w:beforeAutospacing="on" w:line="240" w:lineRule="auto"/>
      <w:ind w:firstLine="0" w:left="0"/>
      <w:jc w:val="left"/>
    </w:pPr>
    <w:rPr>
      <w:rFonts w:ascii="Calibri" w:hAnsi="Calibri"/>
      <w:color w:val="000000"/>
      <w:sz w:val="22"/>
      <w:u w:color="000000"/>
    </w:rPr>
  </w:style>
  <w:style w:styleId="Style_457_ch" w:type="character">
    <w:name w:val="xl198"/>
    <w:basedOn w:val="Style_32_ch"/>
    <w:link w:val="Style_457"/>
    <w:rPr>
      <w:rFonts w:ascii="Calibri" w:hAnsi="Calibri"/>
      <w:color w:val="000000"/>
      <w:sz w:val="22"/>
      <w:u w:color="000000"/>
    </w:rPr>
  </w:style>
  <w:style w:styleId="Style_458" w:type="paragraph">
    <w:name w:val="xl120"/>
    <w:basedOn w:val="Style_32"/>
    <w:link w:val="Style_458_ch"/>
    <w:pPr>
      <w:spacing w:afterAutospacing="on" w:beforeAutospacing="on" w:line="240" w:lineRule="auto"/>
      <w:ind w:firstLine="0" w:left="0"/>
      <w:jc w:val="left"/>
    </w:pPr>
    <w:rPr>
      <w:rFonts w:ascii="Calibri" w:hAnsi="Calibri"/>
      <w:color w:val="000000"/>
      <w:sz w:val="22"/>
      <w:u w:color="000000"/>
    </w:rPr>
  </w:style>
  <w:style w:styleId="Style_458_ch" w:type="character">
    <w:name w:val="xl120"/>
    <w:basedOn w:val="Style_32_ch"/>
    <w:link w:val="Style_458"/>
    <w:rPr>
      <w:rFonts w:ascii="Calibri" w:hAnsi="Calibri"/>
      <w:color w:val="000000"/>
      <w:sz w:val="22"/>
      <w:u w:color="000000"/>
    </w:rPr>
  </w:style>
  <w:style w:styleId="Style_459" w:type="paragraph">
    <w:name w:val="ранг4"/>
    <w:basedOn w:val="Style_14"/>
    <w:link w:val="Style_459_ch"/>
    <w:pPr>
      <w:numPr>
        <w:ilvl w:val="2"/>
        <w:numId w:val="48"/>
      </w:numPr>
      <w:spacing w:after="160" w:before="0" w:line="240" w:lineRule="auto"/>
      <w:ind/>
      <w:jc w:val="left"/>
    </w:pPr>
    <w:rPr>
      <w:rFonts w:ascii="Calibri" w:hAnsi="Calibri"/>
      <w:b w:val="1"/>
      <w:color w:val="000000"/>
      <w:sz w:val="22"/>
      <w:u w:color="000000"/>
    </w:rPr>
  </w:style>
  <w:style w:styleId="Style_459_ch" w:type="character">
    <w:name w:val="ранг4"/>
    <w:basedOn w:val="Style_14_ch"/>
    <w:link w:val="Style_459"/>
    <w:rPr>
      <w:rFonts w:ascii="Calibri" w:hAnsi="Calibri"/>
      <w:b w:val="1"/>
      <w:color w:val="000000"/>
      <w:sz w:val="22"/>
      <w:u w:color="000000"/>
    </w:rPr>
  </w:style>
  <w:style w:styleId="Style_460" w:type="paragraph">
    <w:name w:val="xl290"/>
    <w:basedOn w:val="Style_32"/>
    <w:link w:val="Style_460_ch"/>
    <w:pPr>
      <w:spacing w:afterAutospacing="on" w:beforeAutospacing="on" w:line="240" w:lineRule="auto"/>
      <w:ind w:firstLine="0" w:left="0"/>
      <w:jc w:val="left"/>
    </w:pPr>
    <w:rPr>
      <w:rFonts w:ascii="Calibri" w:hAnsi="Calibri"/>
      <w:color w:val="000000"/>
      <w:sz w:val="22"/>
      <w:u w:color="000000"/>
    </w:rPr>
  </w:style>
  <w:style w:styleId="Style_460_ch" w:type="character">
    <w:name w:val="xl290"/>
    <w:basedOn w:val="Style_32_ch"/>
    <w:link w:val="Style_460"/>
    <w:rPr>
      <w:rFonts w:ascii="Calibri" w:hAnsi="Calibri"/>
      <w:color w:val="000000"/>
      <w:sz w:val="22"/>
      <w:u w:color="000000"/>
    </w:rPr>
  </w:style>
  <w:style w:styleId="Style_461" w:type="paragraph">
    <w:name w:val="Стандартный HTML Знак110"/>
    <w:basedOn w:val="Style_38"/>
    <w:link w:val="Style_461_ch"/>
    <w:rPr>
      <w:rFonts w:ascii="Courier New" w:hAnsi="Courier New"/>
      <w:sz w:val="20"/>
    </w:rPr>
  </w:style>
  <w:style w:styleId="Style_461_ch" w:type="character">
    <w:name w:val="Стандартный HTML Знак110"/>
    <w:basedOn w:val="Style_38_ch"/>
    <w:link w:val="Style_461"/>
    <w:rPr>
      <w:rFonts w:ascii="Courier New" w:hAnsi="Courier New"/>
      <w:sz w:val="20"/>
    </w:rPr>
  </w:style>
  <w:style w:styleId="Style_175" w:type="paragraph">
    <w:name w:val="Нумерованный список НТИ"/>
    <w:basedOn w:val="Style_97"/>
    <w:next w:val="Style_97"/>
    <w:link w:val="Style_175_ch"/>
    <w:pPr>
      <w:numPr>
        <w:ilvl w:val="2"/>
        <w:numId w:val="42"/>
      </w:numPr>
    </w:pPr>
    <w:rPr>
      <w:sz w:val="20"/>
    </w:rPr>
  </w:style>
  <w:style w:styleId="Style_175_ch" w:type="character">
    <w:name w:val="Нумерованный список НТИ"/>
    <w:basedOn w:val="Style_97_ch"/>
    <w:link w:val="Style_175"/>
    <w:rPr>
      <w:sz w:val="20"/>
    </w:rPr>
  </w:style>
  <w:style w:styleId="Style_10" w:type="paragraph">
    <w:name w:val="pt-a0"/>
    <w:link w:val="Style_10_ch"/>
  </w:style>
  <w:style w:styleId="Style_10_ch" w:type="character">
    <w:name w:val="pt-a0"/>
    <w:link w:val="Style_10"/>
  </w:style>
  <w:style w:styleId="Style_462" w:type="paragraph">
    <w:name w:val="xl364"/>
    <w:basedOn w:val="Style_32"/>
    <w:link w:val="Style_462_ch"/>
    <w:pPr>
      <w:spacing w:afterAutospacing="on" w:beforeAutospacing="on" w:line="240" w:lineRule="auto"/>
      <w:ind w:firstLine="0" w:left="0"/>
      <w:jc w:val="left"/>
    </w:pPr>
    <w:rPr>
      <w:rFonts w:ascii="Calibri" w:hAnsi="Calibri"/>
      <w:b w:val="1"/>
      <w:color w:val="000000"/>
      <w:sz w:val="22"/>
      <w:u w:color="000000"/>
    </w:rPr>
  </w:style>
  <w:style w:styleId="Style_462_ch" w:type="character">
    <w:name w:val="xl364"/>
    <w:basedOn w:val="Style_32_ch"/>
    <w:link w:val="Style_462"/>
    <w:rPr>
      <w:rFonts w:ascii="Calibri" w:hAnsi="Calibri"/>
      <w:b w:val="1"/>
      <w:color w:val="000000"/>
      <w:sz w:val="22"/>
      <w:u w:color="000000"/>
    </w:rPr>
  </w:style>
  <w:style w:styleId="Style_463" w:type="paragraph">
    <w:name w:val="xl362"/>
    <w:basedOn w:val="Style_32"/>
    <w:link w:val="Style_463_ch"/>
    <w:pPr>
      <w:spacing w:afterAutospacing="on" w:beforeAutospacing="on" w:line="240" w:lineRule="auto"/>
      <w:ind w:firstLine="0" w:left="0"/>
      <w:jc w:val="left"/>
    </w:pPr>
    <w:rPr>
      <w:rFonts w:ascii="Calibri" w:hAnsi="Calibri"/>
      <w:b w:val="1"/>
      <w:color w:val="000000"/>
      <w:sz w:val="22"/>
      <w:u w:color="000000"/>
    </w:rPr>
  </w:style>
  <w:style w:styleId="Style_463_ch" w:type="character">
    <w:name w:val="xl362"/>
    <w:basedOn w:val="Style_32_ch"/>
    <w:link w:val="Style_463"/>
    <w:rPr>
      <w:rFonts w:ascii="Calibri" w:hAnsi="Calibri"/>
      <w:b w:val="1"/>
      <w:color w:val="000000"/>
      <w:sz w:val="22"/>
      <w:u w:color="000000"/>
    </w:rPr>
  </w:style>
  <w:style w:styleId="Style_209" w:type="paragraph">
    <w:name w:val="!Список 3 ур."/>
    <w:basedOn w:val="Style_92"/>
    <w:link w:val="Style_209_ch"/>
    <w:pPr>
      <w:numPr>
        <w:ilvl w:val="0"/>
        <w:numId w:val="0"/>
      </w:numPr>
      <w:ind w:hanging="504" w:left="1224"/>
    </w:pPr>
    <w:rPr>
      <w:b w:val="1"/>
      <w:color w:val="000000"/>
      <w:sz w:val="24"/>
    </w:rPr>
  </w:style>
  <w:style w:styleId="Style_209_ch" w:type="character">
    <w:name w:val="!Список 3 ур."/>
    <w:basedOn w:val="Style_92_ch"/>
    <w:link w:val="Style_209"/>
    <w:rPr>
      <w:b w:val="1"/>
      <w:color w:val="000000"/>
      <w:sz w:val="24"/>
    </w:rPr>
  </w:style>
  <w:style w:styleId="Style_464" w:type="paragraph">
    <w:name w:val="xl240"/>
    <w:basedOn w:val="Style_32"/>
    <w:link w:val="Style_464_ch"/>
    <w:pPr>
      <w:spacing w:afterAutospacing="on" w:beforeAutospacing="on" w:line="240" w:lineRule="auto"/>
      <w:ind w:firstLine="0" w:left="0"/>
      <w:jc w:val="left"/>
    </w:pPr>
    <w:rPr>
      <w:rFonts w:ascii="Calibri" w:hAnsi="Calibri"/>
      <w:color w:val="000000"/>
      <w:sz w:val="22"/>
      <w:u w:color="000000"/>
    </w:rPr>
  </w:style>
  <w:style w:styleId="Style_464_ch" w:type="character">
    <w:name w:val="xl240"/>
    <w:basedOn w:val="Style_32_ch"/>
    <w:link w:val="Style_464"/>
    <w:rPr>
      <w:rFonts w:ascii="Calibri" w:hAnsi="Calibri"/>
      <w:color w:val="000000"/>
      <w:sz w:val="22"/>
      <w:u w:color="000000"/>
    </w:rPr>
  </w:style>
  <w:style w:styleId="Style_465" w:type="paragraph">
    <w:name w:val="xl84"/>
    <w:basedOn w:val="Style_32"/>
    <w:link w:val="Style_465_ch"/>
    <w:pPr>
      <w:spacing w:afterAutospacing="on" w:beforeAutospacing="on" w:line="240" w:lineRule="auto"/>
      <w:ind w:firstLine="0" w:left="0"/>
      <w:jc w:val="left"/>
    </w:pPr>
    <w:rPr>
      <w:sz w:val="14"/>
    </w:rPr>
  </w:style>
  <w:style w:styleId="Style_465_ch" w:type="character">
    <w:name w:val="xl84"/>
    <w:basedOn w:val="Style_32_ch"/>
    <w:link w:val="Style_465"/>
    <w:rPr>
      <w:sz w:val="14"/>
    </w:rPr>
  </w:style>
  <w:style w:styleId="Style_1" w:type="paragraph">
    <w:name w:val="footer"/>
    <w:basedOn w:val="Style_32"/>
    <w:link w:val="Style_1_ch"/>
    <w:pPr>
      <w:tabs>
        <w:tab w:leader="none" w:pos="4677" w:val="center"/>
        <w:tab w:leader="none" w:pos="9355" w:val="right"/>
      </w:tabs>
      <w:spacing w:after="0" w:before="0"/>
      <w:ind/>
    </w:pPr>
  </w:style>
  <w:style w:styleId="Style_1_ch" w:type="character">
    <w:name w:val="footer"/>
    <w:basedOn w:val="Style_32_ch"/>
    <w:link w:val="Style_1"/>
  </w:style>
  <w:style w:styleId="Style_466" w:type="paragraph">
    <w:name w:val="Стандартный HTML Знак11"/>
    <w:basedOn w:val="Style_38"/>
    <w:link w:val="Style_466_ch"/>
    <w:rPr>
      <w:rFonts w:ascii="Courier New" w:hAnsi="Courier New"/>
      <w:sz w:val="20"/>
    </w:rPr>
  </w:style>
  <w:style w:styleId="Style_466_ch" w:type="character">
    <w:name w:val="Стандартный HTML Знак11"/>
    <w:basedOn w:val="Style_38_ch"/>
    <w:link w:val="Style_466"/>
    <w:rPr>
      <w:rFonts w:ascii="Courier New" w:hAnsi="Courier New"/>
      <w:sz w:val="20"/>
    </w:rPr>
  </w:style>
  <w:style w:styleId="Style_467" w:type="paragraph">
    <w:link w:val="Style_467_ch"/>
    <w:semiHidden w:val="1"/>
    <w:unhideWhenUsed w:val="1"/>
    <w:rPr>
      <w:rFonts w:ascii="Times New Roman" w:hAnsi="Times New Roman"/>
      <w:sz w:val="24"/>
    </w:rPr>
  </w:style>
  <w:style w:styleId="Style_467_ch" w:type="character">
    <w:link w:val="Style_467"/>
    <w:semiHidden w:val="1"/>
    <w:unhideWhenUsed w:val="1"/>
    <w:rPr>
      <w:rFonts w:ascii="Times New Roman" w:hAnsi="Times New Roman"/>
      <w:sz w:val="24"/>
    </w:rPr>
  </w:style>
  <w:style w:styleId="Style_468" w:type="paragraph">
    <w:name w:val="toc 5"/>
    <w:basedOn w:val="Style_32"/>
    <w:next w:val="Style_32"/>
    <w:link w:val="Style_468_ch"/>
    <w:uiPriority w:val="39"/>
    <w:pPr>
      <w:spacing w:after="0" w:before="0"/>
      <w:ind w:firstLine="0" w:left="960"/>
      <w:jc w:val="left"/>
    </w:pPr>
    <w:rPr>
      <w:rFonts w:ascii="Calibri" w:hAnsi="Calibri"/>
      <w:sz w:val="20"/>
    </w:rPr>
  </w:style>
  <w:style w:styleId="Style_468_ch" w:type="character">
    <w:name w:val="toc 5"/>
    <w:basedOn w:val="Style_32_ch"/>
    <w:link w:val="Style_468"/>
    <w:rPr>
      <w:rFonts w:ascii="Calibri" w:hAnsi="Calibri"/>
      <w:sz w:val="20"/>
    </w:rPr>
  </w:style>
  <w:style w:styleId="Style_469" w:type="paragraph">
    <w:name w:val="xl205"/>
    <w:basedOn w:val="Style_32"/>
    <w:link w:val="Style_469_ch"/>
    <w:pPr>
      <w:spacing w:afterAutospacing="on" w:beforeAutospacing="on" w:line="240" w:lineRule="auto"/>
      <w:ind w:firstLine="0" w:left="0"/>
      <w:jc w:val="left"/>
    </w:pPr>
    <w:rPr>
      <w:rFonts w:ascii="Calibri" w:hAnsi="Calibri"/>
      <w:color w:val="000000"/>
      <w:sz w:val="22"/>
      <w:u w:color="000000"/>
    </w:rPr>
  </w:style>
  <w:style w:styleId="Style_469_ch" w:type="character">
    <w:name w:val="xl205"/>
    <w:basedOn w:val="Style_32_ch"/>
    <w:link w:val="Style_469"/>
    <w:rPr>
      <w:rFonts w:ascii="Calibri" w:hAnsi="Calibri"/>
      <w:color w:val="000000"/>
      <w:sz w:val="22"/>
      <w:u w:color="000000"/>
    </w:rPr>
  </w:style>
  <w:style w:styleId="Style_470" w:type="paragraph">
    <w:name w:val="Текст Знак"/>
    <w:link w:val="Style_470_ch"/>
    <w:rPr>
      <w:rFonts w:ascii="Consolas" w:hAnsi="Consolas"/>
      <w:sz w:val="21"/>
    </w:rPr>
  </w:style>
  <w:style w:styleId="Style_470_ch" w:type="character">
    <w:name w:val="Текст Знак"/>
    <w:link w:val="Style_470"/>
    <w:rPr>
      <w:rFonts w:ascii="Consolas" w:hAnsi="Consolas"/>
      <w:sz w:val="21"/>
    </w:rPr>
  </w:style>
  <w:style w:styleId="Style_471" w:type="paragraph">
    <w:name w:val="ConsPlusTitlePage"/>
    <w:link w:val="Style_471_ch"/>
    <w:pPr>
      <w:widowControl w:val="0"/>
      <w:ind/>
    </w:pPr>
    <w:rPr>
      <w:rFonts w:ascii="Tahoma" w:hAnsi="Tahoma"/>
      <w:sz w:val="24"/>
    </w:rPr>
  </w:style>
  <w:style w:styleId="Style_471_ch" w:type="character">
    <w:name w:val="ConsPlusTitlePage"/>
    <w:link w:val="Style_471"/>
    <w:rPr>
      <w:rFonts w:ascii="Tahoma" w:hAnsi="Tahoma"/>
      <w:sz w:val="24"/>
    </w:rPr>
  </w:style>
  <w:style w:styleId="Style_5" w:type="paragraph">
    <w:name w:val="Заголовок оглавления1"/>
    <w:basedOn w:val="Style_9"/>
    <w:next w:val="Style_32"/>
    <w:link w:val="Style_5_ch"/>
    <w:pPr>
      <w:keepLines w:val="1"/>
      <w:spacing w:after="0" w:before="480" w:line="276" w:lineRule="auto"/>
      <w:ind/>
      <w:jc w:val="left"/>
      <w:outlineLvl w:val="8"/>
    </w:pPr>
    <w:rPr>
      <w:rFonts w:ascii="Cambria" w:hAnsi="Cambria"/>
      <w:color w:val="365F91"/>
    </w:rPr>
  </w:style>
  <w:style w:styleId="Style_5_ch" w:type="character">
    <w:name w:val="Заголовок оглавления1"/>
    <w:basedOn w:val="Style_9_ch"/>
    <w:link w:val="Style_5"/>
    <w:rPr>
      <w:rFonts w:ascii="Cambria" w:hAnsi="Cambria"/>
      <w:color w:val="365F91"/>
    </w:rPr>
  </w:style>
  <w:style w:styleId="Style_472" w:type="paragraph">
    <w:name w:val="blk"/>
    <w:link w:val="Style_472_ch"/>
  </w:style>
  <w:style w:styleId="Style_472_ch" w:type="character">
    <w:name w:val="blk"/>
    <w:link w:val="Style_472"/>
  </w:style>
  <w:style w:styleId="Style_473" w:type="paragraph">
    <w:name w:val="xl293"/>
    <w:basedOn w:val="Style_32"/>
    <w:link w:val="Style_473_ch"/>
    <w:pPr>
      <w:spacing w:afterAutospacing="on" w:beforeAutospacing="on" w:line="240" w:lineRule="auto"/>
      <w:ind w:firstLine="0" w:left="0"/>
      <w:jc w:val="center"/>
    </w:pPr>
    <w:rPr>
      <w:rFonts w:ascii="Calibri" w:hAnsi="Calibri"/>
      <w:color w:val="000000"/>
      <w:sz w:val="22"/>
      <w:u w:color="000000"/>
    </w:rPr>
  </w:style>
  <w:style w:styleId="Style_473_ch" w:type="character">
    <w:name w:val="xl293"/>
    <w:basedOn w:val="Style_32_ch"/>
    <w:link w:val="Style_473"/>
    <w:rPr>
      <w:rFonts w:ascii="Calibri" w:hAnsi="Calibri"/>
      <w:color w:val="000000"/>
      <w:sz w:val="22"/>
      <w:u w:color="000000"/>
    </w:rPr>
  </w:style>
  <w:style w:styleId="Style_474" w:type="paragraph">
    <w:name w:val="xl275"/>
    <w:basedOn w:val="Style_32"/>
    <w:link w:val="Style_474_ch"/>
    <w:pPr>
      <w:spacing w:afterAutospacing="on" w:beforeAutospacing="on" w:line="240" w:lineRule="auto"/>
      <w:ind w:firstLine="0" w:left="0"/>
      <w:jc w:val="left"/>
    </w:pPr>
    <w:rPr>
      <w:rFonts w:ascii="Calibri" w:hAnsi="Calibri"/>
      <w:b w:val="1"/>
      <w:color w:val="000000"/>
      <w:sz w:val="22"/>
      <w:u w:color="000000"/>
    </w:rPr>
  </w:style>
  <w:style w:styleId="Style_474_ch" w:type="character">
    <w:name w:val="xl275"/>
    <w:basedOn w:val="Style_32_ch"/>
    <w:link w:val="Style_474"/>
    <w:rPr>
      <w:rFonts w:ascii="Calibri" w:hAnsi="Calibri"/>
      <w:b w:val="1"/>
      <w:color w:val="000000"/>
      <w:sz w:val="22"/>
      <w:u w:color="000000"/>
    </w:rPr>
  </w:style>
  <w:style w:styleId="Style_475" w:type="paragraph">
    <w:name w:val="xl146"/>
    <w:basedOn w:val="Style_32"/>
    <w:link w:val="Style_475_ch"/>
    <w:pPr>
      <w:spacing w:afterAutospacing="on" w:beforeAutospacing="on" w:line="240" w:lineRule="auto"/>
      <w:ind w:firstLine="0" w:left="0"/>
      <w:jc w:val="left"/>
    </w:pPr>
    <w:rPr>
      <w:rFonts w:ascii="Calibri" w:hAnsi="Calibri"/>
      <w:color w:val="000000"/>
      <w:sz w:val="22"/>
      <w:u w:color="000000"/>
    </w:rPr>
  </w:style>
  <w:style w:styleId="Style_475_ch" w:type="character">
    <w:name w:val="xl146"/>
    <w:basedOn w:val="Style_32_ch"/>
    <w:link w:val="Style_475"/>
    <w:rPr>
      <w:rFonts w:ascii="Calibri" w:hAnsi="Calibri"/>
      <w:color w:val="000000"/>
      <w:sz w:val="22"/>
      <w:u w:color="000000"/>
    </w:rPr>
  </w:style>
  <w:style w:styleId="Style_476" w:type="paragraph">
    <w:name w:val="copy_target"/>
    <w:basedOn w:val="Style_38"/>
    <w:link w:val="Style_476_ch"/>
  </w:style>
  <w:style w:styleId="Style_476_ch" w:type="character">
    <w:name w:val="copy_target"/>
    <w:basedOn w:val="Style_38_ch"/>
    <w:link w:val="Style_476"/>
  </w:style>
  <w:style w:styleId="Style_477" w:type="paragraph">
    <w:name w:val="Стиль Нумерованный список НТИ + Times New Roman 13 пт полужирный..."/>
    <w:basedOn w:val="Style_175"/>
    <w:link w:val="Style_477_ch"/>
    <w:pPr>
      <w:keepNext w:val="1"/>
      <w:numPr>
        <w:ilvl w:val="0"/>
        <w:numId w:val="0"/>
      </w:numPr>
      <w:spacing w:line="276" w:lineRule="auto"/>
      <w:ind/>
    </w:pPr>
    <w:rPr>
      <w:rFonts w:ascii="Times New Roman" w:hAnsi="Times New Roman"/>
      <w:b w:val="1"/>
      <w:sz w:val="26"/>
    </w:rPr>
  </w:style>
  <w:style w:styleId="Style_477_ch" w:type="character">
    <w:name w:val="Стиль Нумерованный список НТИ + Times New Roman 13 пт полужирный..."/>
    <w:basedOn w:val="Style_175_ch"/>
    <w:link w:val="Style_477"/>
    <w:rPr>
      <w:rFonts w:ascii="Times New Roman" w:hAnsi="Times New Roman"/>
      <w:b w:val="1"/>
      <w:sz w:val="26"/>
    </w:rPr>
  </w:style>
  <w:style w:styleId="Style_478" w:type="paragraph">
    <w:name w:val="xl294"/>
    <w:basedOn w:val="Style_32"/>
    <w:link w:val="Style_478_ch"/>
    <w:pPr>
      <w:spacing w:afterAutospacing="on" w:beforeAutospacing="on" w:line="240" w:lineRule="auto"/>
      <w:ind w:firstLine="0" w:left="0"/>
      <w:jc w:val="left"/>
    </w:pPr>
    <w:rPr>
      <w:rFonts w:ascii="Calibri" w:hAnsi="Calibri"/>
      <w:color w:val="000000"/>
      <w:sz w:val="22"/>
      <w:u w:color="000000"/>
    </w:rPr>
  </w:style>
  <w:style w:styleId="Style_478_ch" w:type="character">
    <w:name w:val="xl294"/>
    <w:basedOn w:val="Style_32_ch"/>
    <w:link w:val="Style_478"/>
    <w:rPr>
      <w:rFonts w:ascii="Calibri" w:hAnsi="Calibri"/>
      <w:color w:val="000000"/>
      <w:sz w:val="22"/>
      <w:u w:color="000000"/>
    </w:rPr>
  </w:style>
  <w:style w:styleId="Style_479" w:type="paragraph">
    <w:name w:val="xl164"/>
    <w:basedOn w:val="Style_32"/>
    <w:link w:val="Style_479_ch"/>
    <w:pPr>
      <w:spacing w:afterAutospacing="on" w:beforeAutospacing="on" w:line="240" w:lineRule="auto"/>
      <w:ind w:firstLine="0" w:left="0"/>
      <w:jc w:val="left"/>
    </w:pPr>
    <w:rPr>
      <w:rFonts w:ascii="Calibri" w:hAnsi="Calibri"/>
      <w:b w:val="1"/>
      <w:color w:val="000000"/>
      <w:sz w:val="22"/>
      <w:u w:color="000000"/>
    </w:rPr>
  </w:style>
  <w:style w:styleId="Style_479_ch" w:type="character">
    <w:name w:val="xl164"/>
    <w:basedOn w:val="Style_32_ch"/>
    <w:link w:val="Style_479"/>
    <w:rPr>
      <w:rFonts w:ascii="Calibri" w:hAnsi="Calibri"/>
      <w:b w:val="1"/>
      <w:color w:val="000000"/>
      <w:sz w:val="22"/>
      <w:u w:color="000000"/>
    </w:rPr>
  </w:style>
  <w:style w:styleId="Style_480" w:type="paragraph">
    <w:name w:val="ConsPlusTextList"/>
    <w:link w:val="Style_480_ch"/>
    <w:pPr>
      <w:widowControl w:val="0"/>
      <w:ind/>
    </w:pPr>
    <w:rPr>
      <w:rFonts w:ascii="Times New Roman" w:hAnsi="Times New Roman"/>
      <w:sz w:val="24"/>
    </w:rPr>
  </w:style>
  <w:style w:styleId="Style_480_ch" w:type="character">
    <w:name w:val="ConsPlusTextList"/>
    <w:link w:val="Style_480"/>
    <w:rPr>
      <w:rFonts w:ascii="Times New Roman" w:hAnsi="Times New Roman"/>
      <w:sz w:val="24"/>
    </w:rPr>
  </w:style>
  <w:style w:styleId="Style_481" w:type="paragraph">
    <w:name w:val="Заголовок 2 НИР"/>
    <w:basedOn w:val="Style_13"/>
    <w:link w:val="Style_481_ch"/>
    <w:pPr>
      <w:keepLines w:val="0"/>
      <w:spacing w:before="0"/>
      <w:ind w:firstLine="0" w:left="0"/>
    </w:pPr>
    <w:rPr>
      <w:sz w:val="28"/>
    </w:rPr>
  </w:style>
  <w:style w:styleId="Style_481_ch" w:type="character">
    <w:name w:val="Заголовок 2 НИР"/>
    <w:basedOn w:val="Style_13_ch"/>
    <w:link w:val="Style_481"/>
    <w:rPr>
      <w:sz w:val="28"/>
    </w:rPr>
  </w:style>
  <w:style w:styleId="Style_482" w:type="paragraph">
    <w:name w:val="xl371"/>
    <w:basedOn w:val="Style_32"/>
    <w:link w:val="Style_482_ch"/>
    <w:pPr>
      <w:spacing w:afterAutospacing="on" w:beforeAutospacing="on" w:line="240" w:lineRule="auto"/>
      <w:ind w:firstLine="0" w:left="0"/>
      <w:jc w:val="right"/>
    </w:pPr>
    <w:rPr>
      <w:rFonts w:ascii="Calibri" w:hAnsi="Calibri"/>
      <w:b w:val="1"/>
      <w:color w:val="000000"/>
      <w:sz w:val="22"/>
      <w:u w:color="000000"/>
    </w:rPr>
  </w:style>
  <w:style w:styleId="Style_482_ch" w:type="character">
    <w:name w:val="xl371"/>
    <w:basedOn w:val="Style_32_ch"/>
    <w:link w:val="Style_482"/>
    <w:rPr>
      <w:rFonts w:ascii="Calibri" w:hAnsi="Calibri"/>
      <w:b w:val="1"/>
      <w:color w:val="000000"/>
      <w:sz w:val="22"/>
      <w:u w:color="000000"/>
    </w:rPr>
  </w:style>
  <w:style w:styleId="Style_483" w:type="paragraph">
    <w:name w:val="xl283"/>
    <w:basedOn w:val="Style_32"/>
    <w:link w:val="Style_483_ch"/>
    <w:pPr>
      <w:spacing w:afterAutospacing="on" w:beforeAutospacing="on" w:line="240" w:lineRule="auto"/>
      <w:ind w:firstLine="0" w:left="0"/>
      <w:jc w:val="left"/>
    </w:pPr>
    <w:rPr>
      <w:rFonts w:ascii="Calibri" w:hAnsi="Calibri"/>
      <w:color w:val="000000"/>
      <w:sz w:val="22"/>
      <w:u w:color="000000"/>
    </w:rPr>
  </w:style>
  <w:style w:styleId="Style_483_ch" w:type="character">
    <w:name w:val="xl283"/>
    <w:basedOn w:val="Style_32_ch"/>
    <w:link w:val="Style_483"/>
    <w:rPr>
      <w:rFonts w:ascii="Calibri" w:hAnsi="Calibri"/>
      <w:color w:val="000000"/>
      <w:sz w:val="22"/>
      <w:u w:color="000000"/>
    </w:rPr>
  </w:style>
  <w:style w:styleId="Style_484" w:type="paragraph">
    <w:name w:val="xl83"/>
    <w:basedOn w:val="Style_32"/>
    <w:link w:val="Style_484_ch"/>
    <w:pPr>
      <w:spacing w:afterAutospacing="on" w:beforeAutospacing="on" w:line="240" w:lineRule="auto"/>
      <w:ind w:firstLine="0" w:left="0"/>
      <w:jc w:val="center"/>
    </w:pPr>
    <w:rPr>
      <w:sz w:val="14"/>
    </w:rPr>
  </w:style>
  <w:style w:styleId="Style_484_ch" w:type="character">
    <w:name w:val="xl83"/>
    <w:basedOn w:val="Style_32_ch"/>
    <w:link w:val="Style_484"/>
    <w:rPr>
      <w:sz w:val="14"/>
    </w:rPr>
  </w:style>
  <w:style w:styleId="Style_485" w:type="paragraph">
    <w:name w:val="xl101"/>
    <w:basedOn w:val="Style_32"/>
    <w:link w:val="Style_485_ch"/>
    <w:pPr>
      <w:spacing w:afterAutospacing="on" w:beforeAutospacing="on" w:line="240" w:lineRule="auto"/>
      <w:ind w:firstLine="0" w:left="0"/>
      <w:jc w:val="center"/>
    </w:pPr>
    <w:rPr>
      <w:sz w:val="16"/>
    </w:rPr>
  </w:style>
  <w:style w:styleId="Style_485_ch" w:type="character">
    <w:name w:val="xl101"/>
    <w:basedOn w:val="Style_32_ch"/>
    <w:link w:val="Style_485"/>
    <w:rPr>
      <w:sz w:val="16"/>
    </w:rPr>
  </w:style>
  <w:style w:styleId="Style_486" w:type="paragraph">
    <w:name w:val="xl76"/>
    <w:basedOn w:val="Style_32"/>
    <w:link w:val="Style_486_ch"/>
    <w:pPr>
      <w:spacing w:afterAutospacing="on" w:beforeAutospacing="on" w:line="240" w:lineRule="auto"/>
      <w:ind w:firstLine="0" w:left="0"/>
      <w:jc w:val="center"/>
    </w:pPr>
    <w:rPr>
      <w:sz w:val="14"/>
    </w:rPr>
  </w:style>
  <w:style w:styleId="Style_486_ch" w:type="character">
    <w:name w:val="xl76"/>
    <w:basedOn w:val="Style_32_ch"/>
    <w:link w:val="Style_486"/>
    <w:rPr>
      <w:sz w:val="14"/>
    </w:rPr>
  </w:style>
  <w:style w:styleId="Style_487" w:type="paragraph">
    <w:name w:val="xl106"/>
    <w:basedOn w:val="Style_32"/>
    <w:link w:val="Style_487_ch"/>
    <w:pPr>
      <w:spacing w:afterAutospacing="on" w:beforeAutospacing="on" w:line="240" w:lineRule="auto"/>
      <w:ind w:firstLine="0" w:left="0"/>
      <w:jc w:val="left"/>
    </w:pPr>
    <w:rPr>
      <w:rFonts w:ascii="Calibri" w:hAnsi="Calibri"/>
      <w:b w:val="1"/>
      <w:color w:val="000000"/>
      <w:sz w:val="22"/>
      <w:u w:color="000000"/>
    </w:rPr>
  </w:style>
  <w:style w:styleId="Style_487_ch" w:type="character">
    <w:name w:val="xl106"/>
    <w:basedOn w:val="Style_32_ch"/>
    <w:link w:val="Style_487"/>
    <w:rPr>
      <w:rFonts w:ascii="Calibri" w:hAnsi="Calibri"/>
      <w:b w:val="1"/>
      <w:color w:val="000000"/>
      <w:sz w:val="22"/>
      <w:u w:color="000000"/>
    </w:rPr>
  </w:style>
  <w:style w:styleId="Style_488" w:type="paragraph">
    <w:name w:val="xl214"/>
    <w:basedOn w:val="Style_32"/>
    <w:link w:val="Style_488_ch"/>
    <w:pPr>
      <w:spacing w:afterAutospacing="on" w:beforeAutospacing="on" w:line="240" w:lineRule="auto"/>
      <w:ind w:firstLine="0" w:left="0"/>
      <w:jc w:val="left"/>
    </w:pPr>
    <w:rPr>
      <w:rFonts w:ascii="Calibri" w:hAnsi="Calibri"/>
      <w:color w:val="000000"/>
      <w:sz w:val="22"/>
      <w:u w:color="000000"/>
    </w:rPr>
  </w:style>
  <w:style w:styleId="Style_488_ch" w:type="character">
    <w:name w:val="xl214"/>
    <w:basedOn w:val="Style_32_ch"/>
    <w:link w:val="Style_488"/>
    <w:rPr>
      <w:rFonts w:ascii="Calibri" w:hAnsi="Calibri"/>
      <w:color w:val="000000"/>
      <w:sz w:val="22"/>
      <w:u w:color="000000"/>
    </w:rPr>
  </w:style>
  <w:style w:styleId="Style_489" w:type="paragraph">
    <w:name w:val="Заголовок №1"/>
    <w:basedOn w:val="Style_32"/>
    <w:link w:val="Style_489_ch"/>
    <w:pPr>
      <w:keepNext w:val="1"/>
      <w:keepLines w:val="1"/>
      <w:widowControl w:val="0"/>
      <w:spacing w:after="207" w:before="0" w:line="270" w:lineRule="exact"/>
      <w:ind w:firstLine="0" w:left="2860"/>
      <w:jc w:val="left"/>
      <w:outlineLvl w:val="0"/>
    </w:pPr>
    <w:rPr>
      <w:b w:val="1"/>
      <w:color w:val="000000"/>
      <w:sz w:val="20"/>
    </w:rPr>
  </w:style>
  <w:style w:styleId="Style_489_ch" w:type="character">
    <w:name w:val="Заголовок №1"/>
    <w:basedOn w:val="Style_32_ch"/>
    <w:link w:val="Style_489"/>
    <w:rPr>
      <w:b w:val="1"/>
      <w:color w:val="000000"/>
      <w:sz w:val="20"/>
    </w:rPr>
  </w:style>
  <w:style w:styleId="Style_490" w:type="paragraph">
    <w:name w:val="Заголовок №3"/>
    <w:basedOn w:val="Style_32"/>
    <w:link w:val="Style_490_ch"/>
    <w:pPr>
      <w:spacing w:after="120" w:before="0" w:line="240" w:lineRule="atLeast"/>
      <w:ind w:firstLine="0" w:left="0"/>
      <w:jc w:val="left"/>
      <w:outlineLvl w:val="2"/>
    </w:pPr>
    <w:rPr>
      <w:sz w:val="26"/>
    </w:rPr>
  </w:style>
  <w:style w:styleId="Style_490_ch" w:type="character">
    <w:name w:val="Заголовок №3"/>
    <w:basedOn w:val="Style_32_ch"/>
    <w:link w:val="Style_490"/>
    <w:rPr>
      <w:sz w:val="26"/>
    </w:rPr>
  </w:style>
  <w:style w:styleId="Style_491" w:type="paragraph">
    <w:name w:val="xl256"/>
    <w:basedOn w:val="Style_32"/>
    <w:link w:val="Style_491_ch"/>
    <w:pPr>
      <w:spacing w:afterAutospacing="on" w:beforeAutospacing="on" w:line="240" w:lineRule="auto"/>
      <w:ind w:firstLine="0" w:left="0"/>
      <w:jc w:val="left"/>
    </w:pPr>
    <w:rPr>
      <w:rFonts w:ascii="Calibri" w:hAnsi="Calibri"/>
      <w:b w:val="1"/>
      <w:color w:val="000000"/>
      <w:sz w:val="22"/>
      <w:u w:color="000000"/>
    </w:rPr>
  </w:style>
  <w:style w:styleId="Style_491_ch" w:type="character">
    <w:name w:val="xl256"/>
    <w:basedOn w:val="Style_32_ch"/>
    <w:link w:val="Style_491"/>
    <w:rPr>
      <w:rFonts w:ascii="Calibri" w:hAnsi="Calibri"/>
      <w:b w:val="1"/>
      <w:color w:val="000000"/>
      <w:sz w:val="22"/>
      <w:u w:color="000000"/>
    </w:rPr>
  </w:style>
  <w:style w:styleId="Style_492" w:type="paragraph">
    <w:name w:val="пзг"/>
    <w:basedOn w:val="Style_121"/>
    <w:link w:val="Style_492_ch"/>
    <w:pPr>
      <w:keepLines w:val="1"/>
      <w:spacing w:after="0" w:before="0"/>
      <w:ind w:firstLine="0" w:left="709"/>
    </w:pPr>
    <w:rPr>
      <w:rFonts w:ascii="Times New Roman" w:hAnsi="Times New Roman"/>
      <w:b w:val="0"/>
      <w:i w:val="0"/>
      <w:color w:val="000000"/>
    </w:rPr>
  </w:style>
  <w:style w:styleId="Style_492_ch" w:type="character">
    <w:name w:val="пзг"/>
    <w:basedOn w:val="Style_121_ch"/>
    <w:link w:val="Style_492"/>
    <w:rPr>
      <w:rFonts w:ascii="Times New Roman" w:hAnsi="Times New Roman"/>
      <w:b w:val="0"/>
      <w:i w:val="0"/>
      <w:color w:val="000000"/>
    </w:rPr>
  </w:style>
  <w:style w:styleId="Style_306" w:type="paragraph">
    <w:name w:val="Основной текст (2)"/>
    <w:basedOn w:val="Style_32"/>
    <w:link w:val="Style_306_ch"/>
    <w:pPr>
      <w:widowControl w:val="0"/>
      <w:spacing w:after="300" w:before="3840" w:line="370" w:lineRule="exact"/>
      <w:ind w:firstLine="0" w:left="0"/>
      <w:jc w:val="center"/>
    </w:pPr>
    <w:rPr>
      <w:b w:val="1"/>
      <w:sz w:val="27"/>
    </w:rPr>
  </w:style>
  <w:style w:styleId="Style_306_ch" w:type="character">
    <w:name w:val="Основной текст (2)"/>
    <w:basedOn w:val="Style_32_ch"/>
    <w:link w:val="Style_306"/>
    <w:rPr>
      <w:b w:val="1"/>
      <w:sz w:val="27"/>
    </w:rPr>
  </w:style>
  <w:style w:styleId="Style_493" w:type="paragraph">
    <w:name w:val="fl"/>
    <w:basedOn w:val="Style_32"/>
    <w:link w:val="Style_493_ch"/>
    <w:pPr>
      <w:spacing w:afterAutospacing="on" w:beforeAutospacing="on" w:line="240" w:lineRule="auto"/>
      <w:ind w:firstLine="0" w:left="0"/>
      <w:jc w:val="left"/>
    </w:pPr>
  </w:style>
  <w:style w:styleId="Style_493_ch" w:type="character">
    <w:name w:val="fl"/>
    <w:basedOn w:val="Style_32_ch"/>
    <w:link w:val="Style_493"/>
  </w:style>
  <w:style w:styleId="Style_494" w:type="paragraph">
    <w:name w:val="ConsPlusCell"/>
    <w:link w:val="Style_494_ch"/>
    <w:pPr>
      <w:widowControl w:val="0"/>
      <w:ind/>
    </w:pPr>
    <w:rPr>
      <w:rFonts w:ascii="Courier New" w:hAnsi="Courier New"/>
    </w:rPr>
  </w:style>
  <w:style w:styleId="Style_494_ch" w:type="character">
    <w:name w:val="ConsPlusCell"/>
    <w:link w:val="Style_494"/>
    <w:rPr>
      <w:rFonts w:ascii="Courier New" w:hAnsi="Courier New"/>
    </w:rPr>
  </w:style>
  <w:style w:styleId="Style_495" w:type="paragraph">
    <w:name w:val="xl111"/>
    <w:basedOn w:val="Style_32"/>
    <w:link w:val="Style_495_ch"/>
    <w:pPr>
      <w:spacing w:afterAutospacing="on" w:beforeAutospacing="on" w:line="240" w:lineRule="auto"/>
      <w:ind w:firstLine="0" w:left="0"/>
      <w:jc w:val="left"/>
    </w:pPr>
    <w:rPr>
      <w:rFonts w:ascii="Calibri" w:hAnsi="Calibri"/>
      <w:color w:val="000000"/>
      <w:sz w:val="22"/>
      <w:u w:color="000000"/>
    </w:rPr>
  </w:style>
  <w:style w:styleId="Style_495_ch" w:type="character">
    <w:name w:val="xl111"/>
    <w:basedOn w:val="Style_32_ch"/>
    <w:link w:val="Style_495"/>
    <w:rPr>
      <w:rFonts w:ascii="Calibri" w:hAnsi="Calibri"/>
      <w:color w:val="000000"/>
      <w:sz w:val="22"/>
      <w:u w:color="000000"/>
    </w:rPr>
  </w:style>
  <w:style w:styleId="Style_496" w:type="paragraph">
    <w:name w:val="xl222"/>
    <w:basedOn w:val="Style_32"/>
    <w:link w:val="Style_496_ch"/>
    <w:pPr>
      <w:spacing w:afterAutospacing="on" w:beforeAutospacing="on" w:line="240" w:lineRule="auto"/>
      <w:ind w:firstLine="200" w:left="0"/>
      <w:jc w:val="left"/>
    </w:pPr>
    <w:rPr>
      <w:rFonts w:ascii="Calibri" w:hAnsi="Calibri"/>
      <w:color w:val="000000"/>
      <w:sz w:val="22"/>
      <w:u w:color="000000"/>
    </w:rPr>
  </w:style>
  <w:style w:styleId="Style_496_ch" w:type="character">
    <w:name w:val="xl222"/>
    <w:basedOn w:val="Style_32_ch"/>
    <w:link w:val="Style_496"/>
    <w:rPr>
      <w:rFonts w:ascii="Calibri" w:hAnsi="Calibri"/>
      <w:color w:val="000000"/>
      <w:sz w:val="22"/>
      <w:u w:color="000000"/>
    </w:rPr>
  </w:style>
  <w:style w:styleId="Style_497" w:type="paragraph">
    <w:name w:val="xl279"/>
    <w:basedOn w:val="Style_32"/>
    <w:link w:val="Style_497_ch"/>
    <w:pPr>
      <w:spacing w:afterAutospacing="on" w:beforeAutospacing="on" w:line="240" w:lineRule="auto"/>
      <w:ind w:firstLine="0" w:left="0"/>
      <w:jc w:val="left"/>
    </w:pPr>
    <w:rPr>
      <w:rFonts w:ascii="Calibri" w:hAnsi="Calibri"/>
      <w:color w:val="000000"/>
      <w:sz w:val="22"/>
      <w:u w:color="000000"/>
    </w:rPr>
  </w:style>
  <w:style w:styleId="Style_497_ch" w:type="character">
    <w:name w:val="xl279"/>
    <w:basedOn w:val="Style_32_ch"/>
    <w:link w:val="Style_497"/>
    <w:rPr>
      <w:rFonts w:ascii="Calibri" w:hAnsi="Calibri"/>
      <w:color w:val="000000"/>
      <w:sz w:val="22"/>
      <w:u w:color="000000"/>
    </w:rPr>
  </w:style>
  <w:style w:styleId="Style_498" w:type="paragraph">
    <w:name w:val="xl126"/>
    <w:basedOn w:val="Style_32"/>
    <w:link w:val="Style_498_ch"/>
    <w:pPr>
      <w:spacing w:afterAutospacing="on" w:beforeAutospacing="on" w:line="240" w:lineRule="auto"/>
      <w:ind w:firstLine="200" w:left="0"/>
      <w:jc w:val="left"/>
    </w:pPr>
    <w:rPr>
      <w:rFonts w:ascii="Calibri" w:hAnsi="Calibri"/>
      <w:color w:val="000000"/>
      <w:sz w:val="22"/>
      <w:u w:color="000000"/>
    </w:rPr>
  </w:style>
  <w:style w:styleId="Style_498_ch" w:type="character">
    <w:name w:val="xl126"/>
    <w:basedOn w:val="Style_32_ch"/>
    <w:link w:val="Style_498"/>
    <w:rPr>
      <w:rFonts w:ascii="Calibri" w:hAnsi="Calibri"/>
      <w:color w:val="000000"/>
      <w:sz w:val="22"/>
      <w:u w:color="000000"/>
    </w:rPr>
  </w:style>
  <w:style w:styleId="Style_499" w:type="paragraph">
    <w:name w:val="Стиль 10 пт"/>
    <w:link w:val="Style_499_ch"/>
    <w:rPr>
      <w:sz w:val="20"/>
    </w:rPr>
  </w:style>
  <w:style w:styleId="Style_499_ch" w:type="character">
    <w:name w:val="Стиль 10 пт"/>
    <w:link w:val="Style_499"/>
    <w:rPr>
      <w:sz w:val="20"/>
    </w:rPr>
  </w:style>
  <w:style w:styleId="Style_500" w:type="paragraph">
    <w:name w:val="xl156"/>
    <w:basedOn w:val="Style_32"/>
    <w:link w:val="Style_500_ch"/>
    <w:pPr>
      <w:spacing w:afterAutospacing="on" w:beforeAutospacing="on" w:line="240" w:lineRule="auto"/>
      <w:ind w:firstLine="0" w:left="0"/>
      <w:jc w:val="left"/>
    </w:pPr>
    <w:rPr>
      <w:rFonts w:ascii="Calibri" w:hAnsi="Calibri"/>
      <w:b w:val="1"/>
      <w:color w:val="000000"/>
      <w:sz w:val="22"/>
      <w:u w:color="000000"/>
    </w:rPr>
  </w:style>
  <w:style w:styleId="Style_500_ch" w:type="character">
    <w:name w:val="xl156"/>
    <w:basedOn w:val="Style_32_ch"/>
    <w:link w:val="Style_500"/>
    <w:rPr>
      <w:rFonts w:ascii="Calibri" w:hAnsi="Calibri"/>
      <w:b w:val="1"/>
      <w:color w:val="000000"/>
      <w:sz w:val="22"/>
      <w:u w:color="000000"/>
    </w:rPr>
  </w:style>
  <w:style w:styleId="Style_501" w:type="paragraph">
    <w:name w:val="xl118"/>
    <w:basedOn w:val="Style_32"/>
    <w:link w:val="Style_501_ch"/>
    <w:pPr>
      <w:spacing w:afterAutospacing="on" w:beforeAutospacing="on" w:line="240" w:lineRule="auto"/>
      <w:ind w:firstLine="200" w:left="0"/>
      <w:jc w:val="left"/>
    </w:pPr>
    <w:rPr>
      <w:rFonts w:ascii="Calibri" w:hAnsi="Calibri"/>
      <w:color w:val="000000"/>
      <w:sz w:val="22"/>
      <w:u w:color="000000"/>
    </w:rPr>
  </w:style>
  <w:style w:styleId="Style_501_ch" w:type="character">
    <w:name w:val="xl118"/>
    <w:basedOn w:val="Style_32_ch"/>
    <w:link w:val="Style_501"/>
    <w:rPr>
      <w:rFonts w:ascii="Calibri" w:hAnsi="Calibri"/>
      <w:color w:val="000000"/>
      <w:sz w:val="22"/>
      <w:u w:color="000000"/>
    </w:rPr>
  </w:style>
  <w:style w:styleId="Style_502" w:type="paragraph">
    <w:name w:val="Plain Text"/>
    <w:basedOn w:val="Style_32"/>
    <w:link w:val="Style_502_ch"/>
    <w:pPr>
      <w:spacing w:after="0"/>
      <w:ind/>
      <w:jc w:val="left"/>
    </w:pPr>
    <w:rPr>
      <w:rFonts w:ascii="Courier New" w:hAnsi="Courier New"/>
      <w:sz w:val="20"/>
    </w:rPr>
  </w:style>
  <w:style w:styleId="Style_502_ch" w:type="character">
    <w:name w:val="Plain Text"/>
    <w:basedOn w:val="Style_32_ch"/>
    <w:link w:val="Style_502"/>
    <w:rPr>
      <w:rFonts w:ascii="Courier New" w:hAnsi="Courier New"/>
      <w:sz w:val="20"/>
    </w:rPr>
  </w:style>
  <w:style w:styleId="Style_503" w:type="paragraph">
    <w:name w:val="S_Заголовок3_СписокН"/>
    <w:basedOn w:val="Style_32"/>
    <w:next w:val="Style_32"/>
    <w:link w:val="Style_503_ch"/>
    <w:pPr>
      <w:keepNext w:val="1"/>
      <w:tabs>
        <w:tab w:leader="none" w:pos="720" w:val="left"/>
      </w:tabs>
      <w:spacing w:after="0" w:before="0" w:line="240" w:lineRule="auto"/>
      <w:ind w:hanging="720" w:left="720"/>
    </w:pPr>
    <w:rPr>
      <w:rFonts w:ascii="Arial" w:hAnsi="Arial"/>
      <w:b w:val="1"/>
      <w:i w:val="1"/>
      <w:caps w:val="1"/>
      <w:sz w:val="20"/>
    </w:rPr>
  </w:style>
  <w:style w:styleId="Style_503_ch" w:type="character">
    <w:name w:val="S_Заголовок3_СписокН"/>
    <w:basedOn w:val="Style_32_ch"/>
    <w:link w:val="Style_503"/>
    <w:rPr>
      <w:rFonts w:ascii="Arial" w:hAnsi="Arial"/>
      <w:b w:val="1"/>
      <w:i w:val="1"/>
      <w:caps w:val="1"/>
      <w:sz w:val="20"/>
    </w:rPr>
  </w:style>
  <w:style w:styleId="Style_504" w:type="paragraph">
    <w:name w:val="Текст выноски1"/>
    <w:basedOn w:val="Style_32"/>
    <w:link w:val="Style_504_ch"/>
    <w:pPr>
      <w:spacing w:after="0" w:before="0" w:line="240" w:lineRule="auto"/>
      <w:ind w:firstLine="0" w:left="0"/>
      <w:jc w:val="left"/>
    </w:pPr>
    <w:rPr>
      <w:rFonts w:ascii="Tahoma" w:hAnsi="Tahoma"/>
      <w:sz w:val="16"/>
    </w:rPr>
  </w:style>
  <w:style w:styleId="Style_504_ch" w:type="character">
    <w:name w:val="Текст выноски1"/>
    <w:basedOn w:val="Style_32_ch"/>
    <w:link w:val="Style_504"/>
    <w:rPr>
      <w:rFonts w:ascii="Tahoma" w:hAnsi="Tahoma"/>
      <w:sz w:val="16"/>
    </w:rPr>
  </w:style>
  <w:style w:styleId="Style_505" w:type="paragraph">
    <w:name w:val="xl219"/>
    <w:basedOn w:val="Style_32"/>
    <w:link w:val="Style_505_ch"/>
    <w:pPr>
      <w:spacing w:afterAutospacing="on" w:beforeAutospacing="on" w:line="240" w:lineRule="auto"/>
      <w:ind w:firstLine="200" w:left="0"/>
      <w:jc w:val="left"/>
    </w:pPr>
    <w:rPr>
      <w:rFonts w:ascii="Calibri" w:hAnsi="Calibri"/>
      <w:color w:val="000000"/>
      <w:sz w:val="22"/>
      <w:u w:color="000000"/>
    </w:rPr>
  </w:style>
  <w:style w:styleId="Style_505_ch" w:type="character">
    <w:name w:val="xl219"/>
    <w:basedOn w:val="Style_32_ch"/>
    <w:link w:val="Style_505"/>
    <w:rPr>
      <w:rFonts w:ascii="Calibri" w:hAnsi="Calibri"/>
      <w:color w:val="000000"/>
      <w:sz w:val="22"/>
      <w:u w:color="000000"/>
    </w:rPr>
  </w:style>
  <w:style w:styleId="Style_506" w:type="paragraph">
    <w:name w:val="Заголовок №2"/>
    <w:basedOn w:val="Style_32"/>
    <w:link w:val="Style_506_ch"/>
    <w:pPr>
      <w:spacing w:after="300" w:before="0" w:line="240" w:lineRule="atLeast"/>
      <w:ind w:firstLine="0" w:left="0"/>
      <w:jc w:val="left"/>
      <w:outlineLvl w:val="1"/>
    </w:pPr>
    <w:rPr>
      <w:sz w:val="26"/>
    </w:rPr>
  </w:style>
  <w:style w:styleId="Style_506_ch" w:type="character">
    <w:name w:val="Заголовок №2"/>
    <w:basedOn w:val="Style_32_ch"/>
    <w:link w:val="Style_506"/>
    <w:rPr>
      <w:sz w:val="26"/>
    </w:rPr>
  </w:style>
  <w:style w:styleId="Style_507" w:type="paragraph">
    <w:name w:val="xl387"/>
    <w:basedOn w:val="Style_32"/>
    <w:link w:val="Style_507_ch"/>
    <w:pPr>
      <w:spacing w:afterAutospacing="on" w:beforeAutospacing="on" w:line="240" w:lineRule="auto"/>
      <w:ind w:firstLine="0" w:left="0"/>
      <w:jc w:val="left"/>
    </w:pPr>
    <w:rPr>
      <w:rFonts w:ascii="Calibri" w:hAnsi="Calibri"/>
      <w:b w:val="1"/>
      <w:color w:val="000000"/>
      <w:sz w:val="22"/>
      <w:u w:color="000000"/>
    </w:rPr>
  </w:style>
  <w:style w:styleId="Style_507_ch" w:type="character">
    <w:name w:val="xl387"/>
    <w:basedOn w:val="Style_32_ch"/>
    <w:link w:val="Style_507"/>
    <w:rPr>
      <w:rFonts w:ascii="Calibri" w:hAnsi="Calibri"/>
      <w:b w:val="1"/>
      <w:color w:val="000000"/>
      <w:sz w:val="22"/>
      <w:u w:color="000000"/>
    </w:rPr>
  </w:style>
  <w:style w:styleId="Style_508" w:type="paragraph">
    <w:name w:val="Без интервала1"/>
    <w:link w:val="Style_508_ch"/>
    <w:rPr>
      <w:sz w:val="22"/>
    </w:rPr>
  </w:style>
  <w:style w:styleId="Style_508_ch" w:type="character">
    <w:name w:val="Без интервала1"/>
    <w:link w:val="Style_508"/>
    <w:rPr>
      <w:sz w:val="22"/>
    </w:rPr>
  </w:style>
  <w:style w:styleId="Style_509" w:type="paragraph">
    <w:name w:val="xl276"/>
    <w:basedOn w:val="Style_32"/>
    <w:link w:val="Style_509_ch"/>
    <w:pPr>
      <w:spacing w:afterAutospacing="on" w:beforeAutospacing="on" w:line="240" w:lineRule="auto"/>
      <w:ind w:firstLine="0" w:left="0"/>
      <w:jc w:val="left"/>
    </w:pPr>
    <w:rPr>
      <w:rFonts w:ascii="Calibri" w:hAnsi="Calibri"/>
      <w:b w:val="1"/>
      <w:color w:val="000000"/>
      <w:sz w:val="22"/>
      <w:u w:color="000000"/>
    </w:rPr>
  </w:style>
  <w:style w:styleId="Style_509_ch" w:type="character">
    <w:name w:val="xl276"/>
    <w:basedOn w:val="Style_32_ch"/>
    <w:link w:val="Style_509"/>
    <w:rPr>
      <w:rFonts w:ascii="Calibri" w:hAnsi="Calibri"/>
      <w:b w:val="1"/>
      <w:color w:val="000000"/>
      <w:sz w:val="22"/>
      <w:u w:color="000000"/>
    </w:rPr>
  </w:style>
  <w:style w:styleId="Style_510" w:type="paragraph">
    <w:name w:val="xl180"/>
    <w:basedOn w:val="Style_32"/>
    <w:link w:val="Style_510_ch"/>
    <w:pPr>
      <w:spacing w:afterAutospacing="on" w:beforeAutospacing="on" w:line="240" w:lineRule="auto"/>
      <w:ind w:firstLine="200" w:left="0"/>
      <w:jc w:val="left"/>
    </w:pPr>
    <w:rPr>
      <w:rFonts w:ascii="Calibri" w:hAnsi="Calibri"/>
      <w:color w:val="000000"/>
      <w:sz w:val="22"/>
      <w:u w:color="000000"/>
    </w:rPr>
  </w:style>
  <w:style w:styleId="Style_510_ch" w:type="character">
    <w:name w:val="xl180"/>
    <w:basedOn w:val="Style_32_ch"/>
    <w:link w:val="Style_510"/>
    <w:rPr>
      <w:rFonts w:ascii="Calibri" w:hAnsi="Calibri"/>
      <w:color w:val="000000"/>
      <w:sz w:val="22"/>
      <w:u w:color="000000"/>
    </w:rPr>
  </w:style>
  <w:style w:styleId="Style_511" w:type="paragraph">
    <w:name w:val="xl314"/>
    <w:basedOn w:val="Style_32"/>
    <w:link w:val="Style_511_ch"/>
    <w:pPr>
      <w:spacing w:afterAutospacing="on" w:beforeAutospacing="on" w:line="240" w:lineRule="auto"/>
      <w:ind w:firstLine="0" w:left="0"/>
      <w:jc w:val="left"/>
    </w:pPr>
    <w:rPr>
      <w:rFonts w:ascii="Calibri" w:hAnsi="Calibri"/>
      <w:color w:val="000000"/>
      <w:sz w:val="22"/>
      <w:u w:color="000000"/>
    </w:rPr>
  </w:style>
  <w:style w:styleId="Style_511_ch" w:type="character">
    <w:name w:val="xl314"/>
    <w:basedOn w:val="Style_32_ch"/>
    <w:link w:val="Style_511"/>
    <w:rPr>
      <w:rFonts w:ascii="Calibri" w:hAnsi="Calibri"/>
      <w:color w:val="000000"/>
      <w:sz w:val="22"/>
      <w:u w:color="000000"/>
    </w:rPr>
  </w:style>
  <w:style w:styleId="Style_512" w:type="paragraph">
    <w:name w:val="xl333"/>
    <w:basedOn w:val="Style_32"/>
    <w:link w:val="Style_512_ch"/>
    <w:pPr>
      <w:spacing w:afterAutospacing="on" w:beforeAutospacing="on" w:line="240" w:lineRule="auto"/>
      <w:ind w:firstLine="0" w:left="0"/>
      <w:jc w:val="left"/>
    </w:pPr>
    <w:rPr>
      <w:rFonts w:ascii="Calibri" w:hAnsi="Calibri"/>
      <w:b w:val="1"/>
      <w:color w:val="000000"/>
      <w:sz w:val="22"/>
      <w:u w:color="000000"/>
    </w:rPr>
  </w:style>
  <w:style w:styleId="Style_512_ch" w:type="character">
    <w:name w:val="xl333"/>
    <w:basedOn w:val="Style_32_ch"/>
    <w:link w:val="Style_512"/>
    <w:rPr>
      <w:rFonts w:ascii="Calibri" w:hAnsi="Calibri"/>
      <w:b w:val="1"/>
      <w:color w:val="000000"/>
      <w:sz w:val="22"/>
      <w:u w:color="000000"/>
    </w:rPr>
  </w:style>
  <w:style w:styleId="Style_513" w:type="paragraph">
    <w:name w:val="xl90"/>
    <w:basedOn w:val="Style_32"/>
    <w:link w:val="Style_513_ch"/>
    <w:pPr>
      <w:spacing w:afterAutospacing="on" w:beforeAutospacing="on" w:line="240" w:lineRule="auto"/>
      <w:ind w:firstLine="0" w:left="0"/>
      <w:jc w:val="center"/>
    </w:pPr>
    <w:rPr>
      <w:b w:val="1"/>
      <w:sz w:val="14"/>
    </w:rPr>
  </w:style>
  <w:style w:styleId="Style_513_ch" w:type="character">
    <w:name w:val="xl90"/>
    <w:basedOn w:val="Style_32_ch"/>
    <w:link w:val="Style_513"/>
    <w:rPr>
      <w:b w:val="1"/>
      <w:sz w:val="14"/>
    </w:rPr>
  </w:style>
  <w:style w:styleId="Style_514" w:type="paragraph">
    <w:name w:val="Char Char"/>
    <w:link w:val="Style_514_ch"/>
    <w:rPr>
      <w:sz w:val="22"/>
    </w:rPr>
  </w:style>
  <w:style w:styleId="Style_514_ch" w:type="character">
    <w:name w:val="Char Char"/>
    <w:link w:val="Style_514"/>
    <w:rPr>
      <w:sz w:val="22"/>
    </w:rPr>
  </w:style>
  <w:style w:styleId="Style_515" w:type="paragraph">
    <w:name w:val="ConsPlusTitle"/>
    <w:link w:val="Style_515_ch"/>
    <w:pPr>
      <w:widowControl w:val="0"/>
      <w:ind/>
    </w:pPr>
    <w:rPr>
      <w:rFonts w:ascii="Arial" w:hAnsi="Arial"/>
      <w:b w:val="1"/>
      <w:sz w:val="24"/>
    </w:rPr>
  </w:style>
  <w:style w:styleId="Style_515_ch" w:type="character">
    <w:name w:val="ConsPlusTitle"/>
    <w:link w:val="Style_515"/>
    <w:rPr>
      <w:rFonts w:ascii="Arial" w:hAnsi="Arial"/>
      <w:b w:val="1"/>
      <w:sz w:val="24"/>
    </w:rPr>
  </w:style>
  <w:style w:styleId="Style_516" w:type="paragraph">
    <w:name w:val="Subtitle"/>
    <w:basedOn w:val="Style_32"/>
    <w:next w:val="Style_32"/>
    <w:link w:val="Style_516_ch"/>
    <w:uiPriority w:val="11"/>
    <w:qFormat/>
    <w:pPr>
      <w:keepNext w:val="1"/>
      <w:keepLines w:val="1"/>
      <w:widowControl w:val="0"/>
      <w:spacing w:after="80" w:before="360" w:line="240" w:lineRule="auto"/>
      <w:ind w:firstLine="0" w:left="0"/>
      <w:contextualSpacing w:val="1"/>
      <w:jc w:val="left"/>
    </w:pPr>
    <w:rPr>
      <w:rFonts w:ascii="Georgia" w:hAnsi="Georgia"/>
      <w:i w:val="1"/>
      <w:color w:val="666666"/>
      <w:sz w:val="48"/>
      <w:u w:color="000000"/>
    </w:rPr>
  </w:style>
  <w:style w:styleId="Style_516_ch" w:type="character">
    <w:name w:val="Subtitle"/>
    <w:basedOn w:val="Style_32_ch"/>
    <w:link w:val="Style_516"/>
    <w:rPr>
      <w:rFonts w:ascii="Georgia" w:hAnsi="Georgia"/>
      <w:i w:val="1"/>
      <w:color w:val="666666"/>
      <w:sz w:val="48"/>
      <w:u w:color="000000"/>
    </w:rPr>
  </w:style>
  <w:style w:styleId="Style_517" w:type="paragraph">
    <w:name w:val="!Заголовок Таблицы"/>
    <w:basedOn w:val="Style_97"/>
    <w:link w:val="Style_517_ch"/>
    <w:pPr>
      <w:spacing w:before="120"/>
      <w:ind/>
      <w:jc w:val="center"/>
    </w:pPr>
    <w:rPr>
      <w:b w:val="1"/>
      <w:color w:val="003462"/>
      <w:u w:color="000000"/>
    </w:rPr>
  </w:style>
  <w:style w:styleId="Style_517_ch" w:type="character">
    <w:name w:val="!Заголовок Таблицы"/>
    <w:basedOn w:val="Style_97_ch"/>
    <w:link w:val="Style_517"/>
    <w:rPr>
      <w:b w:val="1"/>
      <w:color w:val="003462"/>
      <w:u w:color="000000"/>
    </w:rPr>
  </w:style>
  <w:style w:styleId="Style_518" w:type="paragraph">
    <w:name w:val="caption"/>
    <w:basedOn w:val="Style_32"/>
    <w:link w:val="Style_518_ch"/>
    <w:pPr>
      <w:spacing w:after="0" w:before="0" w:line="240" w:lineRule="auto"/>
      <w:ind w:firstLine="0" w:left="0"/>
      <w:jc w:val="left"/>
    </w:pPr>
    <w:rPr>
      <w:sz w:val="22"/>
    </w:rPr>
  </w:style>
  <w:style w:styleId="Style_518_ch" w:type="character">
    <w:name w:val="caption"/>
    <w:basedOn w:val="Style_32_ch"/>
    <w:link w:val="Style_518"/>
    <w:rPr>
      <w:sz w:val="22"/>
    </w:rPr>
  </w:style>
  <w:style w:styleId="Style_519" w:type="paragraph">
    <w:name w:val="xl262"/>
    <w:basedOn w:val="Style_32"/>
    <w:link w:val="Style_519_ch"/>
    <w:pPr>
      <w:spacing w:afterAutospacing="on" w:beforeAutospacing="on" w:line="240" w:lineRule="auto"/>
      <w:ind w:firstLine="0" w:left="0"/>
      <w:jc w:val="left"/>
    </w:pPr>
    <w:rPr>
      <w:rFonts w:ascii="Calibri" w:hAnsi="Calibri"/>
      <w:b w:val="1"/>
      <w:color w:val="000000"/>
      <w:sz w:val="22"/>
      <w:u w:color="000000"/>
    </w:rPr>
  </w:style>
  <w:style w:styleId="Style_519_ch" w:type="character">
    <w:name w:val="xl262"/>
    <w:basedOn w:val="Style_32_ch"/>
    <w:link w:val="Style_519"/>
    <w:rPr>
      <w:rFonts w:ascii="Calibri" w:hAnsi="Calibri"/>
      <w:b w:val="1"/>
      <w:color w:val="000000"/>
      <w:sz w:val="22"/>
      <w:u w:color="000000"/>
    </w:rPr>
  </w:style>
  <w:style w:styleId="Style_520" w:type="paragraph">
    <w:name w:val="Сноски"/>
    <w:basedOn w:val="Style_32"/>
    <w:link w:val="Style_520_ch"/>
    <w:pPr>
      <w:spacing w:after="0" w:before="0" w:line="240" w:lineRule="auto"/>
      <w:ind/>
    </w:pPr>
    <w:rPr>
      <w:sz w:val="20"/>
    </w:rPr>
  </w:style>
  <w:style w:styleId="Style_520_ch" w:type="character">
    <w:name w:val="Сноски"/>
    <w:basedOn w:val="Style_32_ch"/>
    <w:link w:val="Style_520"/>
    <w:rPr>
      <w:sz w:val="20"/>
    </w:rPr>
  </w:style>
  <w:style w:styleId="Style_521" w:type="paragraph">
    <w:name w:val="xl73"/>
    <w:basedOn w:val="Style_32"/>
    <w:link w:val="Style_521_ch"/>
    <w:pPr>
      <w:spacing w:afterAutospacing="on" w:beforeAutospacing="on" w:line="240" w:lineRule="auto"/>
      <w:ind w:firstLine="0" w:left="0"/>
      <w:jc w:val="left"/>
    </w:pPr>
    <w:rPr>
      <w:sz w:val="14"/>
    </w:rPr>
  </w:style>
  <w:style w:styleId="Style_521_ch" w:type="character">
    <w:name w:val="xl73"/>
    <w:basedOn w:val="Style_32_ch"/>
    <w:link w:val="Style_521"/>
    <w:rPr>
      <w:sz w:val="14"/>
    </w:rPr>
  </w:style>
  <w:style w:styleId="Style_522" w:type="paragraph">
    <w:name w:val="xl148"/>
    <w:basedOn w:val="Style_32"/>
    <w:link w:val="Style_522_ch"/>
    <w:pPr>
      <w:spacing w:afterAutospacing="on" w:beforeAutospacing="on" w:line="240" w:lineRule="auto"/>
      <w:ind w:firstLine="0" w:left="0"/>
      <w:jc w:val="left"/>
    </w:pPr>
    <w:rPr>
      <w:rFonts w:ascii="Calibri" w:hAnsi="Calibri"/>
      <w:color w:val="000000"/>
      <w:sz w:val="22"/>
      <w:u w:color="000000"/>
    </w:rPr>
  </w:style>
  <w:style w:styleId="Style_522_ch" w:type="character">
    <w:name w:val="xl148"/>
    <w:basedOn w:val="Style_32_ch"/>
    <w:link w:val="Style_522"/>
    <w:rPr>
      <w:rFonts w:ascii="Calibri" w:hAnsi="Calibri"/>
      <w:color w:val="000000"/>
      <w:sz w:val="22"/>
      <w:u w:color="000000"/>
    </w:rPr>
  </w:style>
  <w:style w:styleId="Style_523" w:type="paragraph">
    <w:name w:val="xl238"/>
    <w:basedOn w:val="Style_32"/>
    <w:link w:val="Style_523_ch"/>
    <w:pPr>
      <w:spacing w:afterAutospacing="on" w:beforeAutospacing="on" w:line="240" w:lineRule="auto"/>
      <w:ind w:firstLine="0" w:left="0"/>
      <w:jc w:val="left"/>
    </w:pPr>
    <w:rPr>
      <w:rFonts w:ascii="Calibri" w:hAnsi="Calibri"/>
      <w:color w:val="000000"/>
      <w:sz w:val="22"/>
      <w:u w:color="000000"/>
    </w:rPr>
  </w:style>
  <w:style w:styleId="Style_523_ch" w:type="character">
    <w:name w:val="xl238"/>
    <w:basedOn w:val="Style_32_ch"/>
    <w:link w:val="Style_523"/>
    <w:rPr>
      <w:rFonts w:ascii="Calibri" w:hAnsi="Calibri"/>
      <w:color w:val="000000"/>
      <w:sz w:val="22"/>
      <w:u w:color="000000"/>
    </w:rPr>
  </w:style>
  <w:style w:styleId="Style_524" w:type="paragraph">
    <w:name w:val="2"/>
    <w:basedOn w:val="Style_32"/>
    <w:next w:val="Style_244"/>
    <w:link w:val="Style_524_ch"/>
    <w:pPr>
      <w:spacing w:afterAutospacing="on" w:beforeAutospacing="on" w:line="240" w:lineRule="auto"/>
      <w:ind w:firstLine="0" w:left="0"/>
      <w:jc w:val="left"/>
    </w:pPr>
  </w:style>
  <w:style w:styleId="Style_524_ch" w:type="character">
    <w:name w:val="2"/>
    <w:basedOn w:val="Style_32_ch"/>
    <w:link w:val="Style_524"/>
  </w:style>
  <w:style w:styleId="Style_525" w:type="paragraph">
    <w:name w:val="xl277"/>
    <w:basedOn w:val="Style_32"/>
    <w:link w:val="Style_525_ch"/>
    <w:pPr>
      <w:spacing w:afterAutospacing="on" w:beforeAutospacing="on" w:line="240" w:lineRule="auto"/>
      <w:ind w:firstLine="0" w:left="0"/>
      <w:jc w:val="left"/>
    </w:pPr>
    <w:rPr>
      <w:rFonts w:ascii="Calibri" w:hAnsi="Calibri"/>
      <w:color w:val="000000"/>
      <w:sz w:val="22"/>
      <w:u w:color="000000"/>
    </w:rPr>
  </w:style>
  <w:style w:styleId="Style_525_ch" w:type="character">
    <w:name w:val="xl277"/>
    <w:basedOn w:val="Style_32_ch"/>
    <w:link w:val="Style_525"/>
    <w:rPr>
      <w:rFonts w:ascii="Calibri" w:hAnsi="Calibri"/>
      <w:color w:val="000000"/>
      <w:sz w:val="22"/>
      <w:u w:color="000000"/>
    </w:rPr>
  </w:style>
  <w:style w:styleId="Style_526" w:type="paragraph">
    <w:name w:val="xl289"/>
    <w:basedOn w:val="Style_32"/>
    <w:link w:val="Style_526_ch"/>
    <w:pPr>
      <w:spacing w:afterAutospacing="on" w:beforeAutospacing="on" w:line="240" w:lineRule="auto"/>
      <w:ind w:firstLine="0" w:left="0"/>
      <w:jc w:val="left"/>
    </w:pPr>
    <w:rPr>
      <w:rFonts w:ascii="Calibri" w:hAnsi="Calibri"/>
      <w:color w:val="000000"/>
      <w:sz w:val="22"/>
      <w:u w:color="000000"/>
    </w:rPr>
  </w:style>
  <w:style w:styleId="Style_526_ch" w:type="character">
    <w:name w:val="xl289"/>
    <w:basedOn w:val="Style_32_ch"/>
    <w:link w:val="Style_526"/>
    <w:rPr>
      <w:rFonts w:ascii="Calibri" w:hAnsi="Calibri"/>
      <w:color w:val="000000"/>
      <w:sz w:val="22"/>
      <w:u w:color="000000"/>
    </w:rPr>
  </w:style>
  <w:style w:styleId="Style_527" w:type="paragraph">
    <w:name w:val="xl208"/>
    <w:basedOn w:val="Style_32"/>
    <w:link w:val="Style_527_ch"/>
    <w:pPr>
      <w:spacing w:afterAutospacing="on" w:beforeAutospacing="on" w:line="240" w:lineRule="auto"/>
      <w:ind w:firstLine="0" w:left="0"/>
      <w:jc w:val="left"/>
    </w:pPr>
    <w:rPr>
      <w:rFonts w:ascii="Calibri" w:hAnsi="Calibri"/>
      <w:color w:val="000000"/>
      <w:sz w:val="22"/>
      <w:u w:color="000000"/>
    </w:rPr>
  </w:style>
  <w:style w:styleId="Style_527_ch" w:type="character">
    <w:name w:val="xl208"/>
    <w:basedOn w:val="Style_32_ch"/>
    <w:link w:val="Style_527"/>
    <w:rPr>
      <w:rFonts w:ascii="Calibri" w:hAnsi="Calibri"/>
      <w:color w:val="000000"/>
      <w:sz w:val="22"/>
      <w:u w:color="000000"/>
    </w:rPr>
  </w:style>
  <w:style w:styleId="Style_528" w:type="paragraph">
    <w:name w:val="xl225"/>
    <w:basedOn w:val="Style_32"/>
    <w:link w:val="Style_528_ch"/>
    <w:pPr>
      <w:spacing w:afterAutospacing="on" w:beforeAutospacing="on" w:line="240" w:lineRule="auto"/>
      <w:ind w:firstLine="0" w:left="0"/>
      <w:jc w:val="left"/>
    </w:pPr>
    <w:rPr>
      <w:rFonts w:ascii="Calibri" w:hAnsi="Calibri"/>
      <w:color w:val="000000"/>
      <w:sz w:val="22"/>
      <w:u w:color="000000"/>
    </w:rPr>
  </w:style>
  <w:style w:styleId="Style_528_ch" w:type="character">
    <w:name w:val="xl225"/>
    <w:basedOn w:val="Style_32_ch"/>
    <w:link w:val="Style_528"/>
    <w:rPr>
      <w:rFonts w:ascii="Calibri" w:hAnsi="Calibri"/>
      <w:color w:val="000000"/>
      <w:sz w:val="22"/>
      <w:u w:color="000000"/>
    </w:rPr>
  </w:style>
  <w:style w:styleId="Style_2" w:type="paragraph">
    <w:name w:val="header"/>
    <w:basedOn w:val="Style_32"/>
    <w:link w:val="Style_2_ch"/>
    <w:pPr>
      <w:widowControl w:val="0"/>
      <w:tabs>
        <w:tab w:leader="none" w:pos="4677" w:val="center"/>
        <w:tab w:leader="none" w:pos="9355" w:val="right"/>
      </w:tabs>
      <w:spacing w:after="0" w:before="0"/>
      <w:ind w:firstLine="0" w:left="0"/>
      <w:jc w:val="left"/>
    </w:pPr>
  </w:style>
  <w:style w:styleId="Style_2_ch" w:type="character">
    <w:name w:val="header"/>
    <w:basedOn w:val="Style_32_ch"/>
    <w:link w:val="Style_2"/>
  </w:style>
  <w:style w:styleId="Style_529" w:type="paragraph">
    <w:name w:val="Основной текст с номером"/>
    <w:basedOn w:val="Style_32"/>
    <w:link w:val="Style_529_ch"/>
    <w:pPr>
      <w:tabs>
        <w:tab w:leader="none" w:pos="567" w:val="left"/>
        <w:tab w:leader="none" w:pos="993" w:val="left"/>
      </w:tabs>
      <w:spacing w:after="0" w:before="0" w:line="320" w:lineRule="exact"/>
      <w:ind w:hanging="567" w:left="567"/>
      <w:jc w:val="left"/>
    </w:pPr>
    <w:rPr>
      <w:rFonts w:ascii="Myriad Pro Light" w:hAnsi="Myriad Pro Light"/>
      <w:sz w:val="22"/>
    </w:rPr>
  </w:style>
  <w:style w:styleId="Style_529_ch" w:type="character">
    <w:name w:val="Основной текст с номером"/>
    <w:basedOn w:val="Style_32_ch"/>
    <w:link w:val="Style_529"/>
    <w:rPr>
      <w:rFonts w:ascii="Myriad Pro Light" w:hAnsi="Myriad Pro Light"/>
      <w:sz w:val="22"/>
    </w:rPr>
  </w:style>
  <w:style w:styleId="Style_530" w:type="paragraph">
    <w:name w:val="xl127"/>
    <w:basedOn w:val="Style_32"/>
    <w:link w:val="Style_530_ch"/>
    <w:pPr>
      <w:spacing w:afterAutospacing="on" w:beforeAutospacing="on" w:line="240" w:lineRule="auto"/>
      <w:ind w:firstLine="200" w:left="0"/>
      <w:jc w:val="left"/>
    </w:pPr>
    <w:rPr>
      <w:rFonts w:ascii="Calibri" w:hAnsi="Calibri"/>
      <w:color w:val="000000"/>
      <w:sz w:val="22"/>
      <w:u w:color="000000"/>
    </w:rPr>
  </w:style>
  <w:style w:styleId="Style_530_ch" w:type="character">
    <w:name w:val="xl127"/>
    <w:basedOn w:val="Style_32_ch"/>
    <w:link w:val="Style_530"/>
    <w:rPr>
      <w:rFonts w:ascii="Calibri" w:hAnsi="Calibri"/>
      <w:color w:val="000000"/>
      <w:sz w:val="22"/>
      <w:u w:color="000000"/>
    </w:rPr>
  </w:style>
  <w:style w:styleId="Style_531" w:type="paragraph">
    <w:name w:val="Неразрешенное упоминание3"/>
    <w:basedOn w:val="Style_38"/>
    <w:link w:val="Style_531_ch"/>
    <w:rPr>
      <w:color w:val="605E5C"/>
      <w:shd w:fill="E1DFDD" w:val="clear"/>
    </w:rPr>
  </w:style>
  <w:style w:styleId="Style_531_ch" w:type="character">
    <w:name w:val="Неразрешенное упоминание3"/>
    <w:basedOn w:val="Style_38_ch"/>
    <w:link w:val="Style_531"/>
    <w:rPr>
      <w:color w:val="605E5C"/>
      <w:shd w:fill="E1DFDD" w:val="clear"/>
    </w:rPr>
  </w:style>
  <w:style w:styleId="Style_532" w:type="paragraph">
    <w:name w:val="Мой заголовок 2"/>
    <w:basedOn w:val="Style_32"/>
    <w:next w:val="Style_32"/>
    <w:link w:val="Style_532_ch"/>
    <w:pPr>
      <w:keepNext w:val="1"/>
      <w:spacing w:after="160" w:before="0" w:line="264" w:lineRule="auto"/>
      <w:ind w:hanging="576" w:left="576"/>
      <w:jc w:val="left"/>
      <w:outlineLvl w:val="1"/>
    </w:pPr>
    <w:rPr>
      <w:rFonts w:asciiTheme="minorAscii" w:hAnsiTheme="minorHAnsi"/>
      <w:b w:val="1"/>
      <w:sz w:val="28"/>
    </w:rPr>
  </w:style>
  <w:style w:styleId="Style_532_ch" w:type="character">
    <w:name w:val="Мой заголовок 2"/>
    <w:basedOn w:val="Style_32_ch"/>
    <w:link w:val="Style_532"/>
    <w:rPr>
      <w:rFonts w:asciiTheme="minorAscii" w:hAnsiTheme="minorHAnsi"/>
      <w:b w:val="1"/>
      <w:sz w:val="28"/>
    </w:rPr>
  </w:style>
  <w:style w:styleId="Style_533" w:type="paragraph">
    <w:name w:val="xl157"/>
    <w:basedOn w:val="Style_32"/>
    <w:link w:val="Style_533_ch"/>
    <w:pPr>
      <w:spacing w:afterAutospacing="on" w:beforeAutospacing="on" w:line="240" w:lineRule="auto"/>
      <w:ind w:firstLine="0" w:left="0"/>
      <w:jc w:val="left"/>
    </w:pPr>
    <w:rPr>
      <w:rFonts w:ascii="Calibri" w:hAnsi="Calibri"/>
      <w:b w:val="1"/>
      <w:color w:val="000000"/>
      <w:sz w:val="22"/>
      <w:u w:color="000000"/>
    </w:rPr>
  </w:style>
  <w:style w:styleId="Style_533_ch" w:type="character">
    <w:name w:val="xl157"/>
    <w:basedOn w:val="Style_32_ch"/>
    <w:link w:val="Style_533"/>
    <w:rPr>
      <w:rFonts w:ascii="Calibri" w:hAnsi="Calibri"/>
      <w:b w:val="1"/>
      <w:color w:val="000000"/>
      <w:sz w:val="22"/>
      <w:u w:color="000000"/>
    </w:rPr>
  </w:style>
  <w:style w:styleId="Style_91" w:type="paragraph">
    <w:name w:val="Title"/>
    <w:basedOn w:val="Style_32"/>
    <w:link w:val="Style_91_ch"/>
    <w:uiPriority w:val="10"/>
    <w:qFormat/>
    <w:pPr>
      <w:tabs>
        <w:tab w:leader="none" w:pos="900" w:val="left"/>
      </w:tabs>
      <w:spacing w:after="0" w:before="120" w:line="240" w:lineRule="auto"/>
      <w:ind w:firstLine="0" w:left="0"/>
      <w:jc w:val="center"/>
      <w:outlineLvl w:val="0"/>
    </w:pPr>
    <w:rPr>
      <w:sz w:val="28"/>
    </w:rPr>
  </w:style>
  <w:style w:styleId="Style_91_ch" w:type="character">
    <w:name w:val="Title"/>
    <w:basedOn w:val="Style_32_ch"/>
    <w:link w:val="Style_91"/>
    <w:rPr>
      <w:sz w:val="28"/>
    </w:rPr>
  </w:style>
  <w:style w:styleId="Style_534" w:type="paragraph">
    <w:name w:val="xl167"/>
    <w:basedOn w:val="Style_32"/>
    <w:link w:val="Style_534_ch"/>
    <w:pPr>
      <w:spacing w:afterAutospacing="on" w:beforeAutospacing="on" w:line="240" w:lineRule="auto"/>
      <w:ind w:firstLine="0" w:left="0"/>
      <w:jc w:val="left"/>
    </w:pPr>
    <w:rPr>
      <w:rFonts w:ascii="Calibri" w:hAnsi="Calibri"/>
      <w:color w:val="000000"/>
      <w:sz w:val="22"/>
      <w:u w:color="000000"/>
    </w:rPr>
  </w:style>
  <w:style w:styleId="Style_534_ch" w:type="character">
    <w:name w:val="xl167"/>
    <w:basedOn w:val="Style_32_ch"/>
    <w:link w:val="Style_534"/>
    <w:rPr>
      <w:rFonts w:ascii="Calibri" w:hAnsi="Calibri"/>
      <w:color w:val="000000"/>
      <w:sz w:val="22"/>
      <w:u w:color="000000"/>
    </w:rPr>
  </w:style>
  <w:style w:styleId="Style_535" w:type="paragraph">
    <w:name w:val="heading 4"/>
    <w:basedOn w:val="Style_15"/>
    <w:next w:val="Style_15"/>
    <w:link w:val="Style_535_ch"/>
    <w:uiPriority w:val="9"/>
    <w:qFormat/>
    <w:pPr>
      <w:spacing w:after="130" w:before="130" w:line="260" w:lineRule="atLeast"/>
      <w:ind w:firstLine="0" w:left="0"/>
      <w:jc w:val="left"/>
      <w:outlineLvl w:val="3"/>
    </w:pPr>
    <w:rPr>
      <w:sz w:val="22"/>
    </w:rPr>
  </w:style>
  <w:style w:styleId="Style_535_ch" w:type="character">
    <w:name w:val="heading 4"/>
    <w:basedOn w:val="Style_15_ch"/>
    <w:link w:val="Style_535"/>
    <w:rPr>
      <w:sz w:val="22"/>
    </w:rPr>
  </w:style>
  <w:style w:styleId="Style_536" w:type="paragraph">
    <w:name w:val="xl271"/>
    <w:basedOn w:val="Style_32"/>
    <w:link w:val="Style_536_ch"/>
    <w:pPr>
      <w:spacing w:afterAutospacing="on" w:beforeAutospacing="on" w:line="240" w:lineRule="auto"/>
      <w:ind w:firstLine="0" w:left="0"/>
      <w:jc w:val="right"/>
    </w:pPr>
    <w:rPr>
      <w:rFonts w:ascii="Calibri" w:hAnsi="Calibri"/>
      <w:b w:val="1"/>
      <w:color w:val="000000"/>
      <w:sz w:val="22"/>
      <w:u w:color="000000"/>
    </w:rPr>
  </w:style>
  <w:style w:styleId="Style_536_ch" w:type="character">
    <w:name w:val="xl271"/>
    <w:basedOn w:val="Style_32_ch"/>
    <w:link w:val="Style_536"/>
    <w:rPr>
      <w:rFonts w:ascii="Calibri" w:hAnsi="Calibri"/>
      <w:b w:val="1"/>
      <w:color w:val="000000"/>
      <w:sz w:val="22"/>
      <w:u w:color="000000"/>
    </w:rPr>
  </w:style>
  <w:style w:styleId="Style_537" w:type="paragraph">
    <w:name w:val="xl125"/>
    <w:basedOn w:val="Style_32"/>
    <w:link w:val="Style_537_ch"/>
    <w:pPr>
      <w:spacing w:afterAutospacing="on" w:beforeAutospacing="on" w:line="240" w:lineRule="auto"/>
      <w:ind w:firstLine="0" w:left="0"/>
      <w:jc w:val="left"/>
    </w:pPr>
    <w:rPr>
      <w:rFonts w:ascii="Calibri" w:hAnsi="Calibri"/>
      <w:color w:val="000000"/>
      <w:sz w:val="22"/>
      <w:u w:color="000000"/>
    </w:rPr>
  </w:style>
  <w:style w:styleId="Style_537_ch" w:type="character">
    <w:name w:val="xl125"/>
    <w:basedOn w:val="Style_32_ch"/>
    <w:link w:val="Style_537"/>
    <w:rPr>
      <w:rFonts w:ascii="Calibri" w:hAnsi="Calibri"/>
      <w:color w:val="000000"/>
      <w:sz w:val="22"/>
      <w:u w:color="000000"/>
    </w:rPr>
  </w:style>
  <w:style w:styleId="Style_538" w:type="paragraph">
    <w:name w:val="xl151"/>
    <w:basedOn w:val="Style_32"/>
    <w:link w:val="Style_538_ch"/>
    <w:pPr>
      <w:spacing w:afterAutospacing="on" w:beforeAutospacing="on" w:line="240" w:lineRule="auto"/>
      <w:ind w:firstLine="0" w:left="0"/>
      <w:jc w:val="left"/>
    </w:pPr>
    <w:rPr>
      <w:rFonts w:ascii="Calibri" w:hAnsi="Calibri"/>
      <w:color w:val="000000"/>
      <w:sz w:val="22"/>
      <w:u w:color="000000"/>
    </w:rPr>
  </w:style>
  <w:style w:styleId="Style_538_ch" w:type="character">
    <w:name w:val="xl151"/>
    <w:basedOn w:val="Style_32_ch"/>
    <w:link w:val="Style_538"/>
    <w:rPr>
      <w:rFonts w:ascii="Calibri" w:hAnsi="Calibri"/>
      <w:color w:val="000000"/>
      <w:sz w:val="22"/>
      <w:u w:color="000000"/>
    </w:rPr>
  </w:style>
  <w:style w:styleId="Style_539" w:type="paragraph">
    <w:name w:val="S_ЗаголовкиТаблицы2"/>
    <w:basedOn w:val="Style_32"/>
    <w:link w:val="Style_539_ch"/>
    <w:pPr>
      <w:widowControl w:val="0"/>
      <w:spacing w:after="0" w:before="0" w:line="240" w:lineRule="auto"/>
      <w:ind w:firstLine="0" w:left="0"/>
      <w:jc w:val="center"/>
    </w:pPr>
    <w:rPr>
      <w:rFonts w:ascii="Arial" w:hAnsi="Arial"/>
      <w:b w:val="1"/>
      <w:caps w:val="1"/>
      <w:sz w:val="14"/>
    </w:rPr>
  </w:style>
  <w:style w:styleId="Style_539_ch" w:type="character">
    <w:name w:val="S_ЗаголовкиТаблицы2"/>
    <w:basedOn w:val="Style_32_ch"/>
    <w:link w:val="Style_539"/>
    <w:rPr>
      <w:rFonts w:ascii="Arial" w:hAnsi="Arial"/>
      <w:b w:val="1"/>
      <w:caps w:val="1"/>
      <w:sz w:val="14"/>
    </w:rPr>
  </w:style>
  <w:style w:styleId="Style_540" w:type="paragraph">
    <w:name w:val="xl336"/>
    <w:basedOn w:val="Style_32"/>
    <w:link w:val="Style_540_ch"/>
    <w:pPr>
      <w:spacing w:afterAutospacing="on" w:beforeAutospacing="on" w:line="240" w:lineRule="auto"/>
      <w:ind w:firstLine="0" w:left="0"/>
      <w:jc w:val="left"/>
    </w:pPr>
    <w:rPr>
      <w:rFonts w:ascii="Calibri" w:hAnsi="Calibri"/>
      <w:b w:val="1"/>
      <w:color w:val="000000"/>
      <w:sz w:val="22"/>
      <w:u w:color="000000"/>
    </w:rPr>
  </w:style>
  <w:style w:styleId="Style_540_ch" w:type="character">
    <w:name w:val="xl336"/>
    <w:basedOn w:val="Style_32_ch"/>
    <w:link w:val="Style_540"/>
    <w:rPr>
      <w:rFonts w:ascii="Calibri" w:hAnsi="Calibri"/>
      <w:b w:val="1"/>
      <w:color w:val="000000"/>
      <w:sz w:val="22"/>
      <w:u w:color="000000"/>
    </w:rPr>
  </w:style>
  <w:style w:styleId="Style_541" w:type="paragraph">
    <w:name w:val="xl169"/>
    <w:basedOn w:val="Style_32"/>
    <w:link w:val="Style_541_ch"/>
    <w:pPr>
      <w:spacing w:afterAutospacing="on" w:beforeAutospacing="on" w:line="240" w:lineRule="auto"/>
      <w:ind w:firstLine="0" w:left="0"/>
      <w:jc w:val="left"/>
    </w:pPr>
    <w:rPr>
      <w:rFonts w:ascii="Calibri" w:hAnsi="Calibri"/>
      <w:color w:val="FF0000"/>
      <w:sz w:val="22"/>
      <w:u w:color="000000"/>
    </w:rPr>
  </w:style>
  <w:style w:styleId="Style_541_ch" w:type="character">
    <w:name w:val="xl169"/>
    <w:basedOn w:val="Style_32_ch"/>
    <w:link w:val="Style_541"/>
    <w:rPr>
      <w:rFonts w:ascii="Calibri" w:hAnsi="Calibri"/>
      <w:color w:val="FF0000"/>
      <w:sz w:val="22"/>
      <w:u w:color="000000"/>
    </w:rPr>
  </w:style>
  <w:style w:styleId="Style_542" w:type="paragraph">
    <w:name w:val="Body Text + 14 pt"/>
    <w:basedOn w:val="Style_121"/>
    <w:link w:val="Style_542_ch"/>
    <w:pPr>
      <w:keepLines w:val="1"/>
      <w:numPr>
        <w:ilvl w:val="1"/>
        <w:numId w:val="53"/>
      </w:numPr>
      <w:tabs>
        <w:tab w:leader="none" w:pos="360" w:val="clear"/>
        <w:tab w:leader="none" w:pos="2040" w:val="left"/>
      </w:tabs>
      <w:spacing w:after="0" w:before="130" w:line="360" w:lineRule="auto"/>
      <w:ind w:hanging="648" w:left="1968"/>
    </w:pPr>
    <w:rPr>
      <w:rFonts w:ascii="Times New Roman" w:hAnsi="Times New Roman"/>
      <w:b w:val="0"/>
      <w:i w:val="0"/>
      <w:sz w:val="28"/>
    </w:rPr>
  </w:style>
  <w:style w:styleId="Style_542_ch" w:type="character">
    <w:name w:val="Body Text + 14 pt"/>
    <w:basedOn w:val="Style_121_ch"/>
    <w:link w:val="Style_542"/>
    <w:rPr>
      <w:rFonts w:ascii="Times New Roman" w:hAnsi="Times New Roman"/>
      <w:b w:val="0"/>
      <w:i w:val="0"/>
      <w:sz w:val="28"/>
    </w:rPr>
  </w:style>
  <w:style w:styleId="Style_543" w:type="paragraph">
    <w:name w:val="xl104"/>
    <w:basedOn w:val="Style_32"/>
    <w:link w:val="Style_543_ch"/>
    <w:pPr>
      <w:spacing w:afterAutospacing="on" w:beforeAutospacing="on" w:line="240" w:lineRule="auto"/>
      <w:ind w:firstLine="0" w:left="0"/>
      <w:jc w:val="left"/>
    </w:pPr>
    <w:rPr>
      <w:rFonts w:ascii="Calibri" w:hAnsi="Calibri"/>
      <w:b w:val="1"/>
      <w:color w:val="000000"/>
      <w:sz w:val="22"/>
      <w:u w:color="000000"/>
    </w:rPr>
  </w:style>
  <w:style w:styleId="Style_543_ch" w:type="character">
    <w:name w:val="xl104"/>
    <w:basedOn w:val="Style_32_ch"/>
    <w:link w:val="Style_543"/>
    <w:rPr>
      <w:rFonts w:ascii="Calibri" w:hAnsi="Calibri"/>
      <w:b w:val="1"/>
      <w:color w:val="000000"/>
      <w:sz w:val="22"/>
      <w:u w:color="000000"/>
    </w:rPr>
  </w:style>
  <w:style w:styleId="Style_544" w:type="paragraph">
    <w:name w:val="xl367"/>
    <w:basedOn w:val="Style_32"/>
    <w:link w:val="Style_544_ch"/>
    <w:pPr>
      <w:spacing w:afterAutospacing="on" w:beforeAutospacing="on" w:line="240" w:lineRule="auto"/>
      <w:ind w:firstLine="0" w:left="0"/>
      <w:jc w:val="left"/>
    </w:pPr>
    <w:rPr>
      <w:rFonts w:ascii="Calibri" w:hAnsi="Calibri"/>
      <w:b w:val="1"/>
      <w:color w:val="000000"/>
      <w:sz w:val="22"/>
      <w:u w:color="000000"/>
    </w:rPr>
  </w:style>
  <w:style w:styleId="Style_544_ch" w:type="character">
    <w:name w:val="xl367"/>
    <w:basedOn w:val="Style_32_ch"/>
    <w:link w:val="Style_544"/>
    <w:rPr>
      <w:rFonts w:ascii="Calibri" w:hAnsi="Calibri"/>
      <w:b w:val="1"/>
      <w:color w:val="000000"/>
      <w:sz w:val="22"/>
      <w:u w:color="000000"/>
    </w:rPr>
  </w:style>
  <w:style w:styleId="Style_545" w:type="paragraph">
    <w:name w:val="annotation subject"/>
    <w:basedOn w:val="Style_67"/>
    <w:next w:val="Style_67"/>
    <w:link w:val="Style_545_ch"/>
    <w:pPr>
      <w:spacing w:after="60"/>
      <w:ind/>
    </w:pPr>
    <w:rPr>
      <w:b w:val="1"/>
    </w:rPr>
  </w:style>
  <w:style w:styleId="Style_545_ch" w:type="character">
    <w:name w:val="annotation subject"/>
    <w:basedOn w:val="Style_67_ch"/>
    <w:link w:val="Style_545"/>
    <w:rPr>
      <w:b w:val="1"/>
    </w:rPr>
  </w:style>
  <w:style w:styleId="Style_546" w:type="paragraph">
    <w:name w:val="xl75"/>
    <w:basedOn w:val="Style_32"/>
    <w:link w:val="Style_546_ch"/>
    <w:pPr>
      <w:spacing w:afterAutospacing="on" w:beforeAutospacing="on" w:line="240" w:lineRule="auto"/>
      <w:ind w:firstLine="0" w:left="0"/>
      <w:jc w:val="center"/>
    </w:pPr>
    <w:rPr>
      <w:sz w:val="14"/>
    </w:rPr>
  </w:style>
  <w:style w:styleId="Style_546_ch" w:type="character">
    <w:name w:val="xl75"/>
    <w:basedOn w:val="Style_32_ch"/>
    <w:link w:val="Style_546"/>
    <w:rPr>
      <w:sz w:val="14"/>
    </w:rPr>
  </w:style>
  <w:style w:styleId="Style_547" w:type="paragraph">
    <w:name w:val="xl298"/>
    <w:basedOn w:val="Style_32"/>
    <w:link w:val="Style_547_ch"/>
    <w:pPr>
      <w:spacing w:afterAutospacing="on" w:beforeAutospacing="on" w:line="240" w:lineRule="auto"/>
      <w:ind w:firstLine="0" w:left="0"/>
      <w:jc w:val="left"/>
    </w:pPr>
    <w:rPr>
      <w:rFonts w:ascii="Calibri" w:hAnsi="Calibri"/>
      <w:color w:val="000000"/>
      <w:sz w:val="22"/>
      <w:u w:color="000000"/>
    </w:rPr>
  </w:style>
  <w:style w:styleId="Style_547_ch" w:type="character">
    <w:name w:val="xl298"/>
    <w:basedOn w:val="Style_32_ch"/>
    <w:link w:val="Style_547"/>
    <w:rPr>
      <w:rFonts w:ascii="Calibri" w:hAnsi="Calibri"/>
      <w:color w:val="000000"/>
      <w:sz w:val="22"/>
      <w:u w:color="000000"/>
    </w:rPr>
  </w:style>
  <w:style w:styleId="Style_548" w:type="paragraph">
    <w:name w:val="xl185"/>
    <w:basedOn w:val="Style_32"/>
    <w:link w:val="Style_548_ch"/>
    <w:pPr>
      <w:spacing w:afterAutospacing="on" w:beforeAutospacing="on" w:line="240" w:lineRule="auto"/>
      <w:ind w:firstLine="0" w:left="0"/>
      <w:jc w:val="left"/>
    </w:pPr>
    <w:rPr>
      <w:rFonts w:ascii="Calibri" w:hAnsi="Calibri"/>
      <w:color w:val="000000"/>
      <w:sz w:val="22"/>
      <w:u w:color="000000"/>
    </w:rPr>
  </w:style>
  <w:style w:styleId="Style_548_ch" w:type="character">
    <w:name w:val="xl185"/>
    <w:basedOn w:val="Style_32_ch"/>
    <w:link w:val="Style_548"/>
    <w:rPr>
      <w:rFonts w:ascii="Calibri" w:hAnsi="Calibri"/>
      <w:color w:val="000000"/>
      <w:sz w:val="22"/>
      <w:u w:color="000000"/>
    </w:rPr>
  </w:style>
  <w:style w:styleId="Style_549" w:type="paragraph">
    <w:name w:val="Стандартный HTML Знак19"/>
    <w:basedOn w:val="Style_38"/>
    <w:link w:val="Style_549_ch"/>
    <w:rPr>
      <w:rFonts w:ascii="Courier New" w:hAnsi="Courier New"/>
      <w:sz w:val="20"/>
    </w:rPr>
  </w:style>
  <w:style w:styleId="Style_549_ch" w:type="character">
    <w:name w:val="Стандартный HTML Знак19"/>
    <w:basedOn w:val="Style_38_ch"/>
    <w:link w:val="Style_549"/>
    <w:rPr>
      <w:rFonts w:ascii="Courier New" w:hAnsi="Courier New"/>
      <w:sz w:val="20"/>
    </w:rPr>
  </w:style>
  <w:style w:styleId="Style_550" w:type="paragraph">
    <w:name w:val="xl308"/>
    <w:basedOn w:val="Style_32"/>
    <w:link w:val="Style_550_ch"/>
    <w:pPr>
      <w:spacing w:afterAutospacing="on" w:beforeAutospacing="on" w:line="240" w:lineRule="auto"/>
      <w:ind w:firstLine="0" w:left="0"/>
      <w:jc w:val="left"/>
    </w:pPr>
    <w:rPr>
      <w:rFonts w:ascii="Calibri" w:hAnsi="Calibri"/>
      <w:color w:val="000000"/>
      <w:sz w:val="22"/>
      <w:u w:color="000000"/>
    </w:rPr>
  </w:style>
  <w:style w:styleId="Style_550_ch" w:type="character">
    <w:name w:val="xl308"/>
    <w:basedOn w:val="Style_32_ch"/>
    <w:link w:val="Style_550"/>
    <w:rPr>
      <w:rFonts w:ascii="Calibri" w:hAnsi="Calibri"/>
      <w:color w:val="000000"/>
      <w:sz w:val="22"/>
      <w:u w:color="000000"/>
    </w:rPr>
  </w:style>
  <w:style w:styleId="Style_551" w:type="paragraph">
    <w:name w:val="xl236"/>
    <w:basedOn w:val="Style_32"/>
    <w:link w:val="Style_551_ch"/>
    <w:pPr>
      <w:spacing w:afterAutospacing="on" w:beforeAutospacing="on" w:line="240" w:lineRule="auto"/>
      <w:ind w:firstLine="0" w:left="0"/>
      <w:jc w:val="left"/>
    </w:pPr>
    <w:rPr>
      <w:rFonts w:ascii="Calibri" w:hAnsi="Calibri"/>
      <w:color w:val="000000"/>
      <w:sz w:val="22"/>
      <w:u w:color="000000"/>
    </w:rPr>
  </w:style>
  <w:style w:styleId="Style_551_ch" w:type="character">
    <w:name w:val="xl236"/>
    <w:basedOn w:val="Style_32_ch"/>
    <w:link w:val="Style_551"/>
    <w:rPr>
      <w:rFonts w:ascii="Calibri" w:hAnsi="Calibri"/>
      <w:color w:val="000000"/>
      <w:sz w:val="22"/>
      <w:u w:color="000000"/>
    </w:rPr>
  </w:style>
  <w:style w:styleId="Style_552" w:type="paragraph">
    <w:name w:val="xl244"/>
    <w:basedOn w:val="Style_32"/>
    <w:link w:val="Style_552_ch"/>
    <w:pPr>
      <w:spacing w:afterAutospacing="on" w:beforeAutospacing="on" w:line="240" w:lineRule="auto"/>
      <w:ind w:firstLine="0" w:left="0"/>
      <w:jc w:val="left"/>
    </w:pPr>
    <w:rPr>
      <w:rFonts w:ascii="Calibri" w:hAnsi="Calibri"/>
      <w:color w:val="000000"/>
      <w:sz w:val="22"/>
      <w:u w:color="000000"/>
    </w:rPr>
  </w:style>
  <w:style w:styleId="Style_552_ch" w:type="character">
    <w:name w:val="xl244"/>
    <w:basedOn w:val="Style_32_ch"/>
    <w:link w:val="Style_552"/>
    <w:rPr>
      <w:rFonts w:ascii="Calibri" w:hAnsi="Calibri"/>
      <w:color w:val="000000"/>
      <w:sz w:val="22"/>
      <w:u w:color="000000"/>
    </w:rPr>
  </w:style>
  <w:style w:styleId="Style_553" w:type="paragraph">
    <w:name w:val="xl203"/>
    <w:basedOn w:val="Style_32"/>
    <w:link w:val="Style_553_ch"/>
    <w:pPr>
      <w:spacing w:afterAutospacing="on" w:beforeAutospacing="on" w:line="240" w:lineRule="auto"/>
      <w:ind w:firstLine="0" w:left="0"/>
      <w:jc w:val="left"/>
    </w:pPr>
    <w:rPr>
      <w:rFonts w:ascii="Calibri" w:hAnsi="Calibri"/>
      <w:color w:val="000000"/>
      <w:sz w:val="22"/>
      <w:u w:color="000000"/>
    </w:rPr>
  </w:style>
  <w:style w:styleId="Style_553_ch" w:type="character">
    <w:name w:val="xl203"/>
    <w:basedOn w:val="Style_32_ch"/>
    <w:link w:val="Style_553"/>
    <w:rPr>
      <w:rFonts w:ascii="Calibri" w:hAnsi="Calibri"/>
      <w:color w:val="000000"/>
      <w:sz w:val="22"/>
      <w:u w:color="000000"/>
    </w:rPr>
  </w:style>
  <w:style w:styleId="Style_554" w:type="paragraph">
    <w:name w:val="xl143"/>
    <w:basedOn w:val="Style_32"/>
    <w:link w:val="Style_554_ch"/>
    <w:pPr>
      <w:spacing w:afterAutospacing="on" w:beforeAutospacing="on" w:line="240" w:lineRule="auto"/>
      <w:ind w:firstLine="0" w:left="0"/>
      <w:jc w:val="left"/>
    </w:pPr>
    <w:rPr>
      <w:rFonts w:ascii="Calibri" w:hAnsi="Calibri"/>
      <w:color w:val="000000"/>
      <w:sz w:val="22"/>
      <w:u w:color="000000"/>
    </w:rPr>
  </w:style>
  <w:style w:styleId="Style_554_ch" w:type="character">
    <w:name w:val="xl143"/>
    <w:basedOn w:val="Style_32_ch"/>
    <w:link w:val="Style_554"/>
    <w:rPr>
      <w:rFonts w:ascii="Calibri" w:hAnsi="Calibri"/>
      <w:color w:val="000000"/>
      <w:sz w:val="22"/>
      <w:u w:color="000000"/>
    </w:rPr>
  </w:style>
  <w:style w:styleId="Style_555" w:type="paragraph">
    <w:name w:val="xl351"/>
    <w:basedOn w:val="Style_32"/>
    <w:link w:val="Style_555_ch"/>
    <w:pPr>
      <w:spacing w:afterAutospacing="on" w:beforeAutospacing="on" w:line="240" w:lineRule="auto"/>
      <w:ind w:firstLine="0" w:left="0"/>
      <w:jc w:val="left"/>
    </w:pPr>
    <w:rPr>
      <w:rFonts w:ascii="Calibri" w:hAnsi="Calibri"/>
      <w:color w:val="000000"/>
      <w:sz w:val="22"/>
      <w:u w:color="000000"/>
    </w:rPr>
  </w:style>
  <w:style w:styleId="Style_555_ch" w:type="character">
    <w:name w:val="xl351"/>
    <w:basedOn w:val="Style_32_ch"/>
    <w:link w:val="Style_555"/>
    <w:rPr>
      <w:rFonts w:ascii="Calibri" w:hAnsi="Calibri"/>
      <w:color w:val="000000"/>
      <w:sz w:val="22"/>
      <w:u w:color="000000"/>
    </w:rPr>
  </w:style>
  <w:style w:styleId="Style_556" w:type="paragraph">
    <w:name w:val="xl248"/>
    <w:basedOn w:val="Style_32"/>
    <w:link w:val="Style_556_ch"/>
    <w:pPr>
      <w:spacing w:afterAutospacing="on" w:beforeAutospacing="on" w:line="240" w:lineRule="auto"/>
      <w:ind w:firstLine="0" w:left="0"/>
      <w:jc w:val="left"/>
    </w:pPr>
    <w:rPr>
      <w:rFonts w:ascii="Calibri" w:hAnsi="Calibri"/>
      <w:b w:val="1"/>
      <w:color w:val="000000"/>
      <w:sz w:val="22"/>
      <w:u w:color="000000"/>
    </w:rPr>
  </w:style>
  <w:style w:styleId="Style_556_ch" w:type="character">
    <w:name w:val="xl248"/>
    <w:basedOn w:val="Style_32_ch"/>
    <w:link w:val="Style_556"/>
    <w:rPr>
      <w:rFonts w:ascii="Calibri" w:hAnsi="Calibri"/>
      <w:b w:val="1"/>
      <w:color w:val="000000"/>
      <w:sz w:val="22"/>
      <w:u w:color="000000"/>
    </w:rPr>
  </w:style>
  <w:style w:styleId="Style_13" w:type="paragraph">
    <w:name w:val="heading 2"/>
    <w:basedOn w:val="Style_32"/>
    <w:next w:val="Style_32"/>
    <w:link w:val="Style_13_ch"/>
    <w:uiPriority w:val="9"/>
    <w:qFormat/>
    <w:pPr>
      <w:keepNext w:val="1"/>
      <w:keepLines w:val="1"/>
      <w:spacing w:after="120" w:before="240"/>
      <w:ind/>
      <w:outlineLvl w:val="1"/>
    </w:pPr>
    <w:rPr>
      <w:b w:val="1"/>
      <w:sz w:val="26"/>
    </w:rPr>
  </w:style>
  <w:style w:styleId="Style_13_ch" w:type="character">
    <w:name w:val="heading 2"/>
    <w:basedOn w:val="Style_32_ch"/>
    <w:link w:val="Style_13"/>
    <w:rPr>
      <w:b w:val="1"/>
      <w:sz w:val="26"/>
    </w:rPr>
  </w:style>
  <w:style w:styleId="Style_557" w:type="paragraph">
    <w:name w:val="xl71"/>
    <w:basedOn w:val="Style_32"/>
    <w:link w:val="Style_557_ch"/>
    <w:pPr>
      <w:spacing w:afterAutospacing="on" w:beforeAutospacing="on" w:line="240" w:lineRule="auto"/>
      <w:ind w:firstLine="0" w:left="0"/>
      <w:jc w:val="left"/>
    </w:pPr>
    <w:rPr>
      <w:sz w:val="14"/>
    </w:rPr>
  </w:style>
  <w:style w:styleId="Style_557_ch" w:type="character">
    <w:name w:val="xl71"/>
    <w:basedOn w:val="Style_32_ch"/>
    <w:link w:val="Style_557"/>
    <w:rPr>
      <w:sz w:val="14"/>
    </w:rPr>
  </w:style>
  <w:style w:styleId="Style_558" w:type="paragraph">
    <w:name w:val="!Заголовок"/>
    <w:basedOn w:val="Style_97"/>
    <w:link w:val="Style_558_ch"/>
    <w:rPr>
      <w:b w:val="1"/>
      <w:sz w:val="24"/>
    </w:rPr>
  </w:style>
  <w:style w:styleId="Style_558_ch" w:type="character">
    <w:name w:val="!Заголовок"/>
    <w:basedOn w:val="Style_97_ch"/>
    <w:link w:val="Style_558"/>
    <w:rPr>
      <w:b w:val="1"/>
      <w:sz w:val="24"/>
    </w:rPr>
  </w:style>
  <w:style w:styleId="Style_559" w:type="paragraph">
    <w:name w:val="xl233"/>
    <w:basedOn w:val="Style_32"/>
    <w:link w:val="Style_559_ch"/>
    <w:pPr>
      <w:spacing w:afterAutospacing="on" w:beforeAutospacing="on" w:line="240" w:lineRule="auto"/>
      <w:ind w:firstLine="0" w:left="0"/>
      <w:jc w:val="left"/>
    </w:pPr>
    <w:rPr>
      <w:rFonts w:ascii="Calibri" w:hAnsi="Calibri"/>
      <w:b w:val="1"/>
      <w:color w:val="000000"/>
      <w:sz w:val="22"/>
      <w:u w:color="000000"/>
    </w:rPr>
  </w:style>
  <w:style w:styleId="Style_559_ch" w:type="character">
    <w:name w:val="xl233"/>
    <w:basedOn w:val="Style_32_ch"/>
    <w:link w:val="Style_559"/>
    <w:rPr>
      <w:rFonts w:ascii="Calibri" w:hAnsi="Calibri"/>
      <w:b w:val="1"/>
      <w:color w:val="000000"/>
      <w:sz w:val="22"/>
      <w:u w:color="000000"/>
    </w:rPr>
  </w:style>
  <w:style w:styleId="Style_560" w:type="paragraph">
    <w:name w:val="TOC Heading"/>
    <w:basedOn w:val="Style_9"/>
    <w:next w:val="Style_32"/>
    <w:link w:val="Style_560_ch"/>
    <w:pPr>
      <w:keepLines w:val="1"/>
      <w:spacing w:after="0" w:line="264" w:lineRule="auto"/>
      <w:ind/>
      <w:jc w:val="left"/>
      <w:outlineLvl w:val="8"/>
    </w:pPr>
    <w:rPr>
      <w:rFonts w:asciiTheme="majorAscii" w:hAnsiTheme="majorHAnsi"/>
      <w:b w:val="0"/>
      <w:color w:themeColor="accent1" w:themeShade="BF" w:val="376092"/>
      <w:sz w:val="32"/>
    </w:rPr>
  </w:style>
  <w:style w:styleId="Style_560_ch" w:type="character">
    <w:name w:val="TOC Heading"/>
    <w:basedOn w:val="Style_9_ch"/>
    <w:link w:val="Style_560"/>
    <w:rPr>
      <w:rFonts w:asciiTheme="majorAscii" w:hAnsiTheme="majorHAnsi"/>
      <w:b w:val="0"/>
      <w:color w:themeColor="accent1" w:themeShade="BF" w:val="376092"/>
      <w:sz w:val="32"/>
    </w:rPr>
  </w:style>
  <w:style w:styleId="Style_561" w:type="paragraph">
    <w:name w:val="xl224"/>
    <w:basedOn w:val="Style_32"/>
    <w:link w:val="Style_561_ch"/>
    <w:pPr>
      <w:spacing w:afterAutospacing="on" w:beforeAutospacing="on" w:line="240" w:lineRule="auto"/>
      <w:ind w:firstLine="0" w:left="0"/>
      <w:jc w:val="left"/>
    </w:pPr>
    <w:rPr>
      <w:rFonts w:ascii="Calibri" w:hAnsi="Calibri"/>
      <w:b w:val="1"/>
      <w:color w:val="000000"/>
      <w:sz w:val="22"/>
      <w:u w:color="000000"/>
    </w:rPr>
  </w:style>
  <w:style w:styleId="Style_561_ch" w:type="character">
    <w:name w:val="xl224"/>
    <w:basedOn w:val="Style_32_ch"/>
    <w:link w:val="Style_561"/>
    <w:rPr>
      <w:rFonts w:ascii="Calibri" w:hAnsi="Calibri"/>
      <w:b w:val="1"/>
      <w:color w:val="000000"/>
      <w:sz w:val="22"/>
      <w:u w:color="000000"/>
    </w:rPr>
  </w:style>
  <w:style w:styleId="Style_562" w:type="paragraph">
    <w:name w:val="xl89"/>
    <w:basedOn w:val="Style_32"/>
    <w:link w:val="Style_562_ch"/>
    <w:pPr>
      <w:spacing w:afterAutospacing="on" w:beforeAutospacing="on" w:line="240" w:lineRule="auto"/>
      <w:ind w:firstLine="0" w:left="0"/>
      <w:jc w:val="left"/>
    </w:pPr>
    <w:rPr>
      <w:sz w:val="14"/>
    </w:rPr>
  </w:style>
  <w:style w:styleId="Style_562_ch" w:type="character">
    <w:name w:val="xl89"/>
    <w:basedOn w:val="Style_32_ch"/>
    <w:link w:val="Style_562"/>
    <w:rPr>
      <w:sz w:val="14"/>
    </w:rPr>
  </w:style>
  <w:style w:styleId="Style_563" w:type="paragraph">
    <w:name w:val="Стандартный HTML Знак17"/>
    <w:basedOn w:val="Style_38"/>
    <w:link w:val="Style_563_ch"/>
    <w:rPr>
      <w:rFonts w:ascii="Courier New" w:hAnsi="Courier New"/>
      <w:sz w:val="20"/>
    </w:rPr>
  </w:style>
  <w:style w:styleId="Style_563_ch" w:type="character">
    <w:name w:val="Стандартный HTML Знак17"/>
    <w:basedOn w:val="Style_38_ch"/>
    <w:link w:val="Style_563"/>
    <w:rPr>
      <w:rFonts w:ascii="Courier New" w:hAnsi="Courier New"/>
      <w:sz w:val="20"/>
    </w:rPr>
  </w:style>
  <w:style w:styleId="Style_564" w:type="paragraph">
    <w:name w:val="xl154"/>
    <w:basedOn w:val="Style_32"/>
    <w:link w:val="Style_564_ch"/>
    <w:pPr>
      <w:spacing w:afterAutospacing="on" w:beforeAutospacing="on" w:line="240" w:lineRule="auto"/>
      <w:ind w:firstLine="0" w:left="0"/>
      <w:jc w:val="left"/>
    </w:pPr>
    <w:rPr>
      <w:rFonts w:ascii="Calibri" w:hAnsi="Calibri"/>
      <w:color w:val="000000"/>
      <w:sz w:val="22"/>
      <w:u w:color="000000"/>
    </w:rPr>
  </w:style>
  <w:style w:styleId="Style_564_ch" w:type="character">
    <w:name w:val="xl154"/>
    <w:basedOn w:val="Style_32_ch"/>
    <w:link w:val="Style_564"/>
    <w:rPr>
      <w:rFonts w:ascii="Calibri" w:hAnsi="Calibri"/>
      <w:color w:val="000000"/>
      <w:sz w:val="22"/>
      <w:u w:color="000000"/>
    </w:rPr>
  </w:style>
  <w:style w:styleId="Style_565" w:type="paragraph">
    <w:name w:val="Знак Знак4"/>
    <w:link w:val="Style_565_ch"/>
    <w:rPr>
      <w:rFonts w:ascii="Times New Roman" w:hAnsi="Times New Roman"/>
      <w:sz w:val="20"/>
    </w:rPr>
  </w:style>
  <w:style w:styleId="Style_565_ch" w:type="character">
    <w:name w:val="Знак Знак4"/>
    <w:link w:val="Style_565"/>
    <w:rPr>
      <w:rFonts w:ascii="Times New Roman" w:hAnsi="Times New Roman"/>
      <w:sz w:val="20"/>
    </w:rPr>
  </w:style>
  <w:style w:styleId="Style_566" w:type="paragraph">
    <w:name w:val="S_СписокМ_Обычный"/>
    <w:basedOn w:val="Style_32"/>
    <w:link w:val="Style_566_ch"/>
    <w:pPr>
      <w:tabs>
        <w:tab w:leader="none" w:pos="926" w:val="left"/>
      </w:tabs>
      <w:spacing w:after="0" w:before="120" w:line="240" w:lineRule="auto"/>
      <w:ind w:hanging="360" w:left="926"/>
    </w:pPr>
  </w:style>
  <w:style w:styleId="Style_566_ch" w:type="character">
    <w:name w:val="S_СписокМ_Обычный"/>
    <w:basedOn w:val="Style_32_ch"/>
    <w:link w:val="Style_566"/>
  </w:style>
  <w:style w:styleId="Style_567" w:type="paragraph">
    <w:name w:val="xl183"/>
    <w:basedOn w:val="Style_32"/>
    <w:link w:val="Style_567_ch"/>
    <w:pPr>
      <w:spacing w:afterAutospacing="on" w:beforeAutospacing="on" w:line="240" w:lineRule="auto"/>
      <w:ind w:firstLine="200" w:left="0"/>
      <w:jc w:val="left"/>
    </w:pPr>
    <w:rPr>
      <w:rFonts w:ascii="Calibri" w:hAnsi="Calibri"/>
      <w:color w:val="000000"/>
      <w:sz w:val="22"/>
      <w:u w:color="000000"/>
    </w:rPr>
  </w:style>
  <w:style w:styleId="Style_567_ch" w:type="character">
    <w:name w:val="xl183"/>
    <w:basedOn w:val="Style_32_ch"/>
    <w:link w:val="Style_567"/>
    <w:rPr>
      <w:rFonts w:ascii="Calibri" w:hAnsi="Calibri"/>
      <w:color w:val="000000"/>
      <w:sz w:val="22"/>
      <w:u w:color="000000"/>
    </w:rPr>
  </w:style>
  <w:style w:styleId="Style_568" w:type="paragraph">
    <w:name w:val="Неразрешенное упоминание4"/>
    <w:basedOn w:val="Style_38"/>
    <w:link w:val="Style_568_ch"/>
    <w:rPr>
      <w:color w:val="605E5C"/>
      <w:shd w:fill="E1DFDD" w:val="clear"/>
    </w:rPr>
  </w:style>
  <w:style w:styleId="Style_568_ch" w:type="character">
    <w:name w:val="Неразрешенное упоминание4"/>
    <w:basedOn w:val="Style_38_ch"/>
    <w:link w:val="Style_568"/>
    <w:rPr>
      <w:color w:val="605E5C"/>
      <w:shd w:fill="E1DFDD" w:val="clear"/>
    </w:rPr>
  </w:style>
  <w:style w:styleId="Style_569" w:type="paragraph">
    <w:name w:val="heading 6"/>
    <w:basedOn w:val="Style_32"/>
    <w:next w:val="Style_32"/>
    <w:link w:val="Style_569_ch"/>
    <w:uiPriority w:val="9"/>
    <w:qFormat/>
    <w:pPr>
      <w:spacing w:after="0" w:before="0" w:line="260" w:lineRule="atLeast"/>
      <w:ind w:firstLine="0" w:left="0"/>
      <w:jc w:val="left"/>
      <w:outlineLvl w:val="5"/>
    </w:pPr>
    <w:rPr>
      <w:sz w:val="22"/>
    </w:rPr>
  </w:style>
  <w:style w:styleId="Style_569_ch" w:type="character">
    <w:name w:val="heading 6"/>
    <w:basedOn w:val="Style_32_ch"/>
    <w:link w:val="Style_569"/>
    <w:rPr>
      <w:sz w:val="22"/>
    </w:rPr>
  </w:style>
  <w:style w:styleId="Style_570" w:type="paragraph">
    <w:name w:val="xl323"/>
    <w:basedOn w:val="Style_32"/>
    <w:link w:val="Style_570_ch"/>
    <w:pPr>
      <w:spacing w:afterAutospacing="on" w:beforeAutospacing="on" w:line="240" w:lineRule="auto"/>
      <w:ind w:firstLine="0" w:left="0"/>
      <w:jc w:val="left"/>
    </w:pPr>
    <w:rPr>
      <w:rFonts w:ascii="Calibri" w:hAnsi="Calibri"/>
      <w:b w:val="1"/>
      <w:color w:val="000000"/>
      <w:sz w:val="22"/>
      <w:u w:color="000000"/>
    </w:rPr>
  </w:style>
  <w:style w:styleId="Style_570_ch" w:type="character">
    <w:name w:val="xl323"/>
    <w:basedOn w:val="Style_32_ch"/>
    <w:link w:val="Style_570"/>
    <w:rPr>
      <w:rFonts w:ascii="Calibri" w:hAnsi="Calibri"/>
      <w:b w:val="1"/>
      <w:color w:val="000000"/>
      <w:sz w:val="22"/>
      <w:u w:color="000000"/>
    </w:rPr>
  </w:style>
  <w:style w:styleId="Style_571" w:type="paragraph">
    <w:name w:val="Паспорт текст таблици"/>
    <w:basedOn w:val="Style_15"/>
    <w:link w:val="Style_571_ch"/>
    <w:pPr>
      <w:spacing w:after="0" w:before="0" w:line="240" w:lineRule="auto"/>
      <w:ind w:firstLine="0" w:left="0"/>
      <w:jc w:val="left"/>
    </w:pPr>
    <w:rPr>
      <w:sz w:val="26"/>
    </w:rPr>
  </w:style>
  <w:style w:styleId="Style_571_ch" w:type="character">
    <w:name w:val="Паспорт текст таблици"/>
    <w:basedOn w:val="Style_15_ch"/>
    <w:link w:val="Style_571"/>
    <w:rPr>
      <w:sz w:val="26"/>
    </w:rPr>
  </w:style>
  <w:style w:styleId="Style_572" w:type="paragraph">
    <w:name w:val="xl63"/>
    <w:basedOn w:val="Style_32"/>
    <w:link w:val="Style_572_ch"/>
    <w:pPr>
      <w:spacing w:afterAutospacing="on" w:beforeAutospacing="on" w:line="240" w:lineRule="auto"/>
      <w:ind w:firstLine="0" w:left="0"/>
      <w:jc w:val="left"/>
    </w:pPr>
    <w:rPr>
      <w:sz w:val="19"/>
      <w:u w:color="000000"/>
    </w:rPr>
  </w:style>
  <w:style w:styleId="Style_572_ch" w:type="character">
    <w:name w:val="xl63"/>
    <w:basedOn w:val="Style_32_ch"/>
    <w:link w:val="Style_572"/>
    <w:rPr>
      <w:sz w:val="19"/>
      <w:u w:color="000000"/>
    </w:rPr>
  </w:style>
  <w:style w:styleId="Style_573" w:type="paragraph">
    <w:name w:val="xl218"/>
    <w:basedOn w:val="Style_32"/>
    <w:link w:val="Style_573_ch"/>
    <w:pPr>
      <w:spacing w:afterAutospacing="on" w:beforeAutospacing="on" w:line="240" w:lineRule="auto"/>
      <w:ind w:firstLine="200" w:left="0"/>
      <w:jc w:val="left"/>
    </w:pPr>
    <w:rPr>
      <w:rFonts w:ascii="Calibri" w:hAnsi="Calibri"/>
      <w:color w:val="000000"/>
      <w:sz w:val="22"/>
      <w:u w:color="000000"/>
    </w:rPr>
  </w:style>
  <w:style w:styleId="Style_573_ch" w:type="character">
    <w:name w:val="xl218"/>
    <w:basedOn w:val="Style_32_ch"/>
    <w:link w:val="Style_573"/>
    <w:rPr>
      <w:rFonts w:ascii="Calibri" w:hAnsi="Calibri"/>
      <w:color w:val="000000"/>
      <w:sz w:val="22"/>
      <w:u w:color="000000"/>
    </w:rPr>
  </w:style>
  <w:style w:styleId="Style_574" w:type="paragraph">
    <w:name w:val="xl64"/>
    <w:basedOn w:val="Style_32"/>
    <w:link w:val="Style_574_ch"/>
    <w:pPr>
      <w:spacing w:afterAutospacing="on" w:beforeAutospacing="on" w:line="240" w:lineRule="auto"/>
      <w:ind w:firstLine="0" w:left="0"/>
      <w:jc w:val="left"/>
    </w:pPr>
    <w:rPr>
      <w:sz w:val="19"/>
      <w:u w:color="000000"/>
    </w:rPr>
  </w:style>
  <w:style w:styleId="Style_574_ch" w:type="character">
    <w:name w:val="xl64"/>
    <w:basedOn w:val="Style_32_ch"/>
    <w:link w:val="Style_574"/>
    <w:rPr>
      <w:sz w:val="19"/>
      <w:u w:color="000000"/>
    </w:rPr>
  </w:style>
  <w:style w:styleId="Style_575" w:type="paragraph">
    <w:name w:val="ConsPlusDocList"/>
    <w:link w:val="Style_575_ch"/>
    <w:pPr>
      <w:widowControl w:val="0"/>
      <w:ind/>
    </w:pPr>
    <w:rPr>
      <w:rFonts w:ascii="Tahoma" w:hAnsi="Tahoma"/>
      <w:sz w:val="18"/>
    </w:rPr>
  </w:style>
  <w:style w:styleId="Style_575_ch" w:type="character">
    <w:name w:val="ConsPlusDocList"/>
    <w:link w:val="Style_575"/>
    <w:rPr>
      <w:rFonts w:ascii="Tahoma" w:hAnsi="Tahoma"/>
      <w:sz w:val="18"/>
    </w:rPr>
  </w:style>
  <w:style w:styleId="Style_576" w:type="table">
    <w:name w:val="Сетка таблицы15"/>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7" w:type="table">
    <w:name w:val="Сетка таблицы33"/>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8" w:type="table">
    <w:name w:val="Светлый список - Акцент 111"/>
    <w:pPr>
      <w:spacing w:after="60" w:before="60"/>
      <w:ind/>
    </w:pPr>
    <w:rPr>
      <w:sz w:val="22"/>
    </w:rPr>
    <w:tblPr>
      <w:tblInd w:type="dxa" w:w="0"/>
      <w:tblBorders>
        <w:top w:color="365F91" w:sz="4" w:val="single"/>
        <w:left w:color="365F91" w:sz="4" w:val="single"/>
        <w:bottom w:color="365F91" w:sz="4" w:val="single"/>
        <w:right w:color="365F91" w:sz="4" w:val="single"/>
        <w:insideH w:color="365F91" w:sz="4" w:val="single"/>
        <w:insideV w:color="365F91" w:sz="4" w:val="single"/>
      </w:tblBorders>
      <w:tblCellMar>
        <w:top w:type="dxa" w:w="0"/>
        <w:left w:type="dxa" w:w="108"/>
        <w:bottom w:type="dxa" w:w="0"/>
        <w:right w:type="dxa" w:w="108"/>
      </w:tblCellMar>
    </w:tblPr>
  </w:style>
  <w:style w:styleId="Style_579" w:type="table">
    <w:name w:val="Сетка таблицы22"/>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0" w:type="table">
    <w:name w:val="Сетка таблицы14"/>
    <w:basedOn w:val="Style_3"/>
    <w:rPr>
      <w:rFonts w:ascii="Times New Roman CYR" w:hAnsi="Times New Roman CYR"/>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1" w:type="table">
    <w:name w:val="Таблица простая 21"/>
    <w:basedOn w:val="Style_3"/>
    <w:rPr>
      <w:rFonts w:asciiTheme="minorAscii" w:hAnsiTheme="minorHAnsi"/>
      <w:sz w:val="22"/>
    </w:rPr>
    <w:tblPr>
      <w:tblBorders>
        <w:top w:sz="4" w:themeColor="text1" w:themeTint="80" w:val="single"/>
        <w:bottom w:sz="4" w:themeColor="text1" w:themeTint="80" w:val="single"/>
      </w:tblBorders>
    </w:tblPr>
  </w:style>
  <w:style w:styleId="Style_582" w:type="table">
    <w:name w:val="Сетка таблицы32"/>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3" w:type="table">
    <w:name w:val="Таблица простая 211"/>
    <w:basedOn w:val="Style_3"/>
    <w:rPr>
      <w:sz w:val="22"/>
    </w:rPr>
    <w:tblPr>
      <w:tblBorders>
        <w:top w:color="7F7F7F" w:sz="4" w:val="single"/>
        <w:bottom w:color="7F7F7F" w:sz="4" w:val="single"/>
      </w:tblBorders>
    </w:tblPr>
  </w:style>
  <w:style w:styleId="Style_584" w:type="table">
    <w:name w:val="Таблица-сетка 212"/>
    <w:basedOn w:val="Style_3"/>
    <w:rPr>
      <w:sz w:val="22"/>
    </w:rPr>
    <w:tblPr>
      <w:tblBorders>
        <w:top w:color="666666" w:sz="2" w:val="single"/>
        <w:bottom w:color="666666" w:sz="2" w:val="single"/>
        <w:insideH w:color="666666" w:sz="2" w:val="single"/>
        <w:insideV w:color="666666" w:sz="2" w:val="single"/>
      </w:tblBorders>
    </w:tblPr>
  </w:style>
  <w:style w:styleId="Style_26" w:type="table">
    <w:name w:val="31"/>
    <w:basedOn w:val="Style_3"/>
    <w:rPr>
      <w:rFonts w:asciiTheme="minorAscii" w:hAnsiTheme="minorHAnsi"/>
      <w:sz w:val="22"/>
    </w:rPr>
  </w:style>
  <w:style w:styleId="Style_585" w:type="table">
    <w:name w:val="Светлый список - Акцент 1111"/>
    <w:pPr>
      <w:spacing w:after="60" w:before="60"/>
      <w:ind/>
    </w:pPr>
    <w:rPr>
      <w:sz w:val="22"/>
    </w:rPr>
    <w:tblPr>
      <w:tblInd w:type="dxa" w:w="0"/>
      <w:tblBorders>
        <w:top w:color="365F91" w:sz="4" w:val="single"/>
        <w:left w:color="365F91" w:sz="4" w:val="single"/>
        <w:bottom w:color="365F91" w:sz="4" w:val="single"/>
        <w:right w:color="365F91" w:sz="4" w:val="single"/>
        <w:insideH w:color="365F91" w:sz="4" w:val="single"/>
        <w:insideV w:color="365F91" w:sz="4" w:val="single"/>
      </w:tblBorders>
      <w:tblCellMar>
        <w:top w:type="dxa" w:w="0"/>
        <w:left w:type="dxa" w:w="108"/>
        <w:bottom w:type="dxa" w:w="0"/>
        <w:right w:type="dxa" w:w="108"/>
      </w:tblCellMar>
    </w:tblPr>
  </w:style>
  <w:style w:styleId="Style_586" w:type="table">
    <w:name w:val="Сетка таблицы35"/>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7" w:type="table">
    <w:name w:val="Сетка таблицы2"/>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8" w:type="table">
    <w:name w:val="Светлый список - Акцент 123"/>
    <w:rPr>
      <w:sz w:val="22"/>
    </w:rPr>
    <w:tblPr>
      <w:tblInd w:type="dxa" w:w="0"/>
      <w:tblBorders>
        <w:top w:color="4F81BD" w:sz="8" w:val="single"/>
        <w:left w:color="4F81BD" w:sz="8" w:val="single"/>
        <w:bottom w:color="4F81BD" w:sz="8" w:val="single"/>
        <w:right w:color="4F81BD" w:sz="8" w:val="single"/>
      </w:tblBorders>
      <w:tblCellMar>
        <w:top w:type="dxa" w:w="0"/>
        <w:left w:type="dxa" w:w="108"/>
        <w:bottom w:type="dxa" w:w="0"/>
        <w:right w:type="dxa" w:w="108"/>
      </w:tblCellMar>
    </w:tblPr>
  </w:style>
  <w:style w:styleId="Style_589" w:type="table">
    <w:name w:val="Сетка таблицы12"/>
    <w:basedOn w:val="Style_3"/>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0" w:type="table">
    <w:name w:val="Сетка таблицы36"/>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1" w:type="table">
    <w:name w:val="Сетка таблицы11"/>
    <w:basedOn w:val="Style_3"/>
    <w:rPr>
      <w:rFonts w:ascii="Times New Roman CYR" w:hAnsi="Times New Roman CYR"/>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2" w:type="table">
    <w:name w:val="Светлый список - Акцент 12"/>
    <w:rPr>
      <w:sz w:val="22"/>
    </w:rPr>
    <w:tblPr>
      <w:tblInd w:type="dxa" w:w="0"/>
      <w:tblBorders>
        <w:top w:color="4F81BD" w:sz="8" w:val="single"/>
        <w:left w:color="4F81BD" w:sz="8" w:val="single"/>
        <w:bottom w:color="4F81BD" w:sz="8" w:val="single"/>
        <w:right w:color="4F81BD" w:sz="8" w:val="single"/>
      </w:tblBorders>
      <w:tblCellMar>
        <w:top w:type="dxa" w:w="0"/>
        <w:left w:type="dxa" w:w="108"/>
        <w:bottom w:type="dxa" w:w="0"/>
        <w:right w:type="dxa" w:w="108"/>
      </w:tblCellMar>
    </w:tblPr>
  </w:style>
  <w:style w:styleId="Style_28" w:type="table">
    <w:name w:val="Сетка таблицы17"/>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3" w:type="table">
    <w:name w:val="Сетка таблицы41"/>
    <w:basedOn w:val="Style_3"/>
    <w:rPr>
      <w:rFonts w:ascii="Times New Roman CYR" w:hAnsi="Times New Roman CYR"/>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4" w:type="table">
    <w:name w:val="Светлый список - Акцент 11"/>
    <w:pPr>
      <w:spacing w:after="60" w:before="60"/>
      <w:ind/>
    </w:pPr>
    <w:rPr>
      <w:sz w:val="22"/>
    </w:rPr>
    <w:tblPr>
      <w:tblInd w:type="dxa" w:w="0"/>
      <w:tblBorders>
        <w:top w:color="365F91" w:sz="4" w:val="single"/>
        <w:left w:color="365F91" w:sz="4" w:val="single"/>
        <w:bottom w:color="365F91" w:sz="4" w:val="single"/>
        <w:right w:color="365F91" w:sz="4" w:val="single"/>
        <w:insideH w:color="365F91" w:sz="4" w:val="single"/>
        <w:insideV w:color="365F91" w:sz="4" w:val="single"/>
      </w:tblBorders>
      <w:tblCellMar>
        <w:top w:type="dxa" w:w="0"/>
        <w:left w:type="dxa" w:w="108"/>
        <w:bottom w:type="dxa" w:w="0"/>
        <w:right w:type="dxa" w:w="108"/>
      </w:tblCellMar>
    </w:tblPr>
  </w:style>
  <w:style w:styleId="Style_595" w:type="table">
    <w:name w:val="Таблица-сетка 21"/>
    <w:basedOn w:val="Style_3"/>
    <w:rPr>
      <w:sz w:val="22"/>
    </w:rPr>
    <w:tblPr>
      <w:tblBorders>
        <w:top w:color="666666" w:sz="2" w:val="single"/>
        <w:bottom w:color="666666" w:sz="2" w:val="single"/>
        <w:insideH w:color="666666" w:sz="2" w:val="single"/>
        <w:insideV w:color="666666" w:sz="2" w:val="single"/>
      </w:tblBorders>
    </w:tblPr>
  </w:style>
  <w:style w:styleId="Style_596" w:type="table">
    <w:name w:val="Светлый список - Акцент 122"/>
    <w:rPr>
      <w:sz w:val="22"/>
    </w:rPr>
    <w:tblPr>
      <w:tblInd w:type="dxa" w:w="0"/>
      <w:tblBorders>
        <w:top w:color="4F81BD" w:sz="8" w:val="single"/>
        <w:left w:color="4F81BD" w:sz="8" w:val="single"/>
        <w:bottom w:color="4F81BD" w:sz="8" w:val="single"/>
        <w:right w:color="4F81BD" w:sz="8" w:val="single"/>
      </w:tblBorders>
      <w:tblCellMar>
        <w:top w:type="dxa" w:w="0"/>
        <w:left w:type="dxa" w:w="108"/>
        <w:bottom w:type="dxa" w:w="0"/>
        <w:right w:type="dxa" w:w="108"/>
      </w:tblCellMar>
    </w:tblPr>
  </w:style>
  <w:style w:styleId="Style_597" w:type="table">
    <w:name w:val="Сетка таблицы5"/>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8" w:type="table">
    <w:name w:val="Сетка таблицы4"/>
    <w:basedOn w:val="Style_3"/>
    <w:rPr>
      <w:rFonts w:ascii="Times New Roman CYR" w:hAnsi="Times New Roman CYR"/>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9" w:type="table">
    <w:name w:val="3"/>
    <w:basedOn w:val="Style_3"/>
    <w:rPr>
      <w:rFonts w:asciiTheme="minorAscii" w:hAnsiTheme="minorHAnsi"/>
      <w:sz w:val="22"/>
    </w:rPr>
  </w:style>
  <w:style w:styleId="Style_600" w:type="table">
    <w:name w:val="Сетка таблицы13"/>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1" w:type="table">
    <w:name w:val="Сетка таблицы23"/>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2" w:type="table">
    <w:name w:val="Сетка таблицы6"/>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3" w:type="table">
    <w:name w:val="Светлый список - Акцент 112"/>
    <w:pPr>
      <w:spacing w:after="60" w:before="60"/>
      <w:ind/>
    </w:pPr>
    <w:rPr>
      <w:sz w:val="22"/>
    </w:rPr>
    <w:tblPr>
      <w:tblInd w:type="dxa" w:w="0"/>
      <w:tblBorders>
        <w:top w:color="365F91" w:sz="4" w:val="single"/>
        <w:left w:color="365F91" w:sz="4" w:val="single"/>
        <w:bottom w:color="365F91" w:sz="4" w:val="single"/>
        <w:right w:color="365F91" w:sz="4" w:val="single"/>
        <w:insideH w:color="365F91" w:sz="4" w:val="single"/>
        <w:insideV w:color="365F91" w:sz="4" w:val="single"/>
      </w:tblBorders>
      <w:tblCellMar>
        <w:top w:type="dxa" w:w="0"/>
        <w:left w:type="dxa" w:w="108"/>
        <w:bottom w:type="dxa" w:w="0"/>
        <w:right w:type="dxa" w:w="108"/>
      </w:tblCellMar>
    </w:tblPr>
  </w:style>
  <w:style w:styleId="Style_25" w:type="table">
    <w:name w:val="Table Grid"/>
    <w:basedOn w:val="Style_3"/>
    <w:pPr>
      <w:spacing w:after="60" w:before="60"/>
      <w:ind w:firstLine="601" w:left="0"/>
      <w:jc w:val="both"/>
    </w:pPr>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4" w:type="table">
    <w:name w:val="Сетка таблицы21"/>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5" w:type="table">
    <w:name w:val="Таблица-сетка 211"/>
    <w:basedOn w:val="Style_3"/>
    <w:rPr>
      <w:sz w:val="22"/>
    </w:rPr>
    <w:tblPr>
      <w:tblBorders>
        <w:top w:color="666666" w:sz="2" w:val="single"/>
        <w:bottom w:color="666666" w:sz="2" w:val="single"/>
        <w:insideH w:color="666666" w:sz="2" w:val="single"/>
        <w:insideV w:color="666666" w:sz="2" w:val="single"/>
      </w:tblBorders>
    </w:tblPr>
  </w:style>
  <w:style w:styleId="Style_606" w:type="table">
    <w:name w:val="Светлый список - Акцент 113"/>
    <w:pPr>
      <w:spacing w:after="60" w:before="60"/>
      <w:ind/>
    </w:pPr>
    <w:rPr>
      <w:sz w:val="22"/>
    </w:rPr>
    <w:tblPr>
      <w:tblInd w:type="dxa" w:w="0"/>
      <w:tblBorders>
        <w:top w:color="365F91" w:sz="4" w:val="single"/>
        <w:left w:color="365F91" w:sz="4" w:val="single"/>
        <w:bottom w:color="365F91" w:sz="4" w:val="single"/>
        <w:right w:color="365F91" w:sz="4" w:val="single"/>
        <w:insideH w:color="365F91" w:sz="4" w:val="single"/>
        <w:insideV w:color="365F91" w:sz="4" w:val="single"/>
      </w:tblBorders>
      <w:tblCellMar>
        <w:top w:type="dxa" w:w="0"/>
        <w:left w:type="dxa" w:w="108"/>
        <w:bottom w:type="dxa" w:w="0"/>
        <w:right w:type="dxa" w:w="108"/>
      </w:tblCellMar>
    </w:tblPr>
  </w:style>
  <w:style w:styleId="Style_607" w:type="table">
    <w:name w:val="Сетка таблицы8"/>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8" w:type="table">
    <w:name w:val="Сетка таблицы34"/>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7" w:type="table">
    <w:name w:val="Сетка таблицы16"/>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09" w:type="table">
    <w:name w:val="Сетка таблицы9"/>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10" w:type="table">
    <w:name w:val="Светлый список - Акцент 1211"/>
    <w:rPr>
      <w:sz w:val="22"/>
    </w:rPr>
    <w:tblPr>
      <w:tblInd w:type="dxa" w:w="0"/>
      <w:tblBorders>
        <w:top w:color="4F81BD" w:sz="8" w:val="single"/>
        <w:left w:color="4F81BD" w:sz="8" w:val="single"/>
        <w:bottom w:color="4F81BD" w:sz="8" w:val="single"/>
        <w:right w:color="4F81BD" w:sz="8" w:val="single"/>
      </w:tblBorders>
      <w:tblCellMar>
        <w:top w:type="dxa" w:w="0"/>
        <w:left w:type="dxa" w:w="108"/>
        <w:bottom w:type="dxa" w:w="0"/>
        <w:right w:type="dxa" w:w="108"/>
      </w:tblCellMar>
    </w:tblPr>
  </w:style>
  <w:style w:styleId="Style_611" w:type="table">
    <w:name w:val="Сетка таблицы7"/>
    <w:basedOn w:val="Style_3"/>
    <w:rPr>
      <w:rFonts w:ascii="Times New Roman" w:hAnsi="Times New Roman"/>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12" w:type="table">
    <w:name w:val="Сетка таблицы1"/>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13" w:type="table">
    <w:name w:val="Таблица-сетка 2111"/>
    <w:basedOn w:val="Style_3"/>
    <w:rPr>
      <w:sz w:val="22"/>
    </w:rPr>
    <w:tblPr>
      <w:tblBorders>
        <w:top w:color="666666" w:sz="2" w:val="single"/>
        <w:bottom w:color="666666" w:sz="2" w:val="single"/>
        <w:insideH w:color="666666" w:sz="2" w:val="single"/>
        <w:insideV w:color="666666" w:sz="2" w:val="single"/>
      </w:tblBorders>
    </w:tblPr>
  </w:style>
  <w:style w:styleId="Style_614" w:type="table">
    <w:name w:val="Сетка таблицы10"/>
    <w:basedOn w:val="Style_3"/>
    <w:rPr>
      <w:rFonts w:ascii="Times New Roman CYR" w:hAnsi="Times New Roman CYR"/>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615" w:type="table">
    <w:name w:val="Светлый список - Акцент 121"/>
    <w:rPr>
      <w:sz w:val="22"/>
    </w:rPr>
    <w:tblPr>
      <w:tblInd w:type="dxa" w:w="0"/>
      <w:tblBorders>
        <w:top w:color="4F81BD" w:sz="8" w:val="single"/>
        <w:left w:color="4F81BD" w:sz="8" w:val="single"/>
        <w:bottom w:color="4F81BD" w:sz="8" w:val="single"/>
        <w:right w:color="4F81BD" w:sz="8" w:val="single"/>
      </w:tblBorders>
      <w:tblCellMar>
        <w:top w:type="dxa" w:w="0"/>
        <w:left w:type="dxa" w:w="108"/>
        <w:bottom w:type="dxa" w:w="0"/>
        <w:right w:type="dxa" w:w="108"/>
      </w:tblCellMar>
    </w:tblPr>
  </w:style>
  <w:style w:styleId="Style_616" w:type="table">
    <w:name w:val="Сетка таблицы31"/>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29" w:type="table">
    <w:name w:val="Сетка таблицы3"/>
    <w:basedOn w:val="Style_3"/>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56" Target="numbering.xml" Type="http://schemas.openxmlformats.org/officeDocument/2006/relationships/numbering"/>
  <Relationship Id="rId51" Target="stylesWithEffects.xml" Type="http://schemas.microsoft.com/office/2007/relationships/stylesWithEffects"/>
  <Relationship Id="rId55" Target="endnotes.xml" Type="http://schemas.openxmlformats.org/officeDocument/2006/relationships/endnotes"/>
  <Relationship Id="rId48" Target="fontTable.xml" Type="http://schemas.openxmlformats.org/officeDocument/2006/relationships/fontTable"/>
  <Relationship Id="rId47" Target="media/4.wmf" Type="http://schemas.openxmlformats.org/officeDocument/2006/relationships/image"/>
  <Relationship Id="rId45" Target="media/2.emf" Type="http://schemas.openxmlformats.org/officeDocument/2006/relationships/image"/>
  <Relationship Id="rId44" Target="media/1.png" Type="http://schemas.openxmlformats.org/officeDocument/2006/relationships/image"/>
  <Relationship Id="rId49" Target="settings.xml" Type="http://schemas.openxmlformats.org/officeDocument/2006/relationships/settings"/>
  <Relationship Id="rId43" Target="footer43.xml" Type="http://schemas.openxmlformats.org/officeDocument/2006/relationships/footer"/>
  <Relationship Id="rId42" Target="header42.xml" Type="http://schemas.openxmlformats.org/officeDocument/2006/relationships/header"/>
  <Relationship Id="rId40" Target="footer40.xml" Type="http://schemas.openxmlformats.org/officeDocument/2006/relationships/footer"/>
  <Relationship Id="rId39" Target="header39.xml" Type="http://schemas.openxmlformats.org/officeDocument/2006/relationships/header"/>
  <Relationship Id="rId54" Target="footnotes.xml" Type="http://schemas.openxmlformats.org/officeDocument/2006/relationships/footnotes"/>
  <Relationship Id="rId38" Target="footer38.xml" Type="http://schemas.openxmlformats.org/officeDocument/2006/relationships/footer"/>
  <Relationship Id="rId41" Target="footer41.xml" Type="http://schemas.openxmlformats.org/officeDocument/2006/relationships/footer"/>
  <Relationship Id="rId36" Target="header36.xml" Type="http://schemas.openxmlformats.org/officeDocument/2006/relationships/header"/>
  <Relationship Id="rId35" Target="footer35.xml" Type="http://schemas.openxmlformats.org/officeDocument/2006/relationships/footer"/>
  <Relationship Id="rId34" Target="footer34.xml" Type="http://schemas.openxmlformats.org/officeDocument/2006/relationships/footer"/>
  <Relationship Id="rId33" Target="footer33.xml" Type="http://schemas.openxmlformats.org/officeDocument/2006/relationships/footer"/>
  <Relationship Id="rId29" Target="header29.xml" Type="http://schemas.openxmlformats.org/officeDocument/2006/relationships/header"/>
  <Relationship Id="rId28" Target="footer28.xml" Type="http://schemas.openxmlformats.org/officeDocument/2006/relationships/footer"/>
  <Relationship Id="rId27" Target="footer27.xml" Type="http://schemas.openxmlformats.org/officeDocument/2006/relationships/footer"/>
  <Relationship Id="rId52" Target="webSettings.xml" Type="http://schemas.openxmlformats.org/officeDocument/2006/relationships/webSettings"/>
  <Relationship Id="rId23" Target="footer23.xml" Type="http://schemas.openxmlformats.org/officeDocument/2006/relationships/footer"/>
  <Relationship Id="rId22" Target="footer22.xml" Type="http://schemas.openxmlformats.org/officeDocument/2006/relationships/footer"/>
  <Relationship Id="rId21" Target="header21.xml" Type="http://schemas.openxmlformats.org/officeDocument/2006/relationships/header"/>
  <Relationship Id="rId25" Target="footer25.xml" Type="http://schemas.openxmlformats.org/officeDocument/2006/relationships/footer"/>
  <Relationship Id="rId13" Target="footer13.xml" Type="http://schemas.openxmlformats.org/officeDocument/2006/relationships/footer"/>
  <Relationship Id="rId50" Target="styles.xml" Type="http://schemas.openxmlformats.org/officeDocument/2006/relationships/styles"/>
  <Relationship Id="rId11" Target="footer11.xml" Type="http://schemas.openxmlformats.org/officeDocument/2006/relationships/footer"/>
  <Relationship Id="rId24" Target="footer24.xml" Type="http://schemas.openxmlformats.org/officeDocument/2006/relationships/footer"/>
  <Relationship Id="rId10" Target="footer10.xml" Type="http://schemas.openxmlformats.org/officeDocument/2006/relationships/footer"/>
  <Relationship Id="rId17" Target="footer17.xml" Type="http://schemas.openxmlformats.org/officeDocument/2006/relationships/footer"/>
  <Relationship Id="rId18" Target="header18.xml" Type="http://schemas.openxmlformats.org/officeDocument/2006/relationships/header"/>
  <Relationship Id="rId26" Target="footer26.xml" Type="http://schemas.openxmlformats.org/officeDocument/2006/relationships/footer"/>
  <Relationship Id="rId53" Target="theme/theme1.xml" Type="http://schemas.openxmlformats.org/officeDocument/2006/relationships/theme"/>
  <Relationship Id="rId15" Target="header15.xml" Type="http://schemas.openxmlformats.org/officeDocument/2006/relationships/header"/>
  <Relationship Id="rId9" Target="header9.xml" Type="http://schemas.openxmlformats.org/officeDocument/2006/relationships/header"/>
  <Relationship Id="rId8" Target="footer8.xml" Type="http://schemas.openxmlformats.org/officeDocument/2006/relationships/footer"/>
  <Relationship Id="rId20" Target="footer20.xml" Type="http://schemas.openxmlformats.org/officeDocument/2006/relationships/footer"/>
  <Relationship Id="rId31" Target="footer31.xml" Type="http://schemas.openxmlformats.org/officeDocument/2006/relationships/footer"/>
  <Relationship Id="rId37" Target="footer37.xml" Type="http://schemas.openxmlformats.org/officeDocument/2006/relationships/footer"/>
  <Relationship Id="rId19" Target="footer19.xml" Type="http://schemas.openxmlformats.org/officeDocument/2006/relationships/footer"/>
  <Relationship Id="rId46" Target="media/3.png" Type="http://schemas.openxmlformats.org/officeDocument/2006/relationships/image"/>
  <Relationship Id="rId7" Target="footer7.xml" Type="http://schemas.openxmlformats.org/officeDocument/2006/relationships/footer"/>
  <Relationship Id="rId14" Target="header14.xml" Type="http://schemas.openxmlformats.org/officeDocument/2006/relationships/header"/>
  <Relationship Id="rId6" Target="footer6.xml" Type="http://schemas.openxmlformats.org/officeDocument/2006/relationships/footer"/>
  <Relationship Id="rId5" Target="footer5.xml" Type="http://schemas.openxmlformats.org/officeDocument/2006/relationships/footer"/>
  <Relationship Id="rId16" Target="footer16.xml" Type="http://schemas.openxmlformats.org/officeDocument/2006/relationships/footer"/>
  <Relationship Id="rId4" Target="footer4.xml" Type="http://schemas.openxmlformats.org/officeDocument/2006/relationships/footer"/>
  <Relationship Id="rId12" Target="header12.xml" Type="http://schemas.openxmlformats.org/officeDocument/2006/relationships/header"/>
  <Relationship Id="rId32" Target="footer32.xml" Type="http://schemas.openxmlformats.org/officeDocument/2006/relationships/footer"/>
  <Relationship Id="rId3" Target="footer3.xml" Type="http://schemas.openxmlformats.org/officeDocument/2006/relationships/footer"/>
  <Relationship Id="rId30" Target="footer30.xml" Type="http://schemas.openxmlformats.org/officeDocument/2006/relationships/footer"/>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MyOffice-CoreFramework-Android/30-1057.739.7919.691.1@89f4a034c81d4209c3ded56ae0069fc9a02e31e4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2023-10-13T16:19:15Z</dcterms:modified>
</cp:coreProperties>
</file>